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C52EB" w14:textId="77777777" w:rsidR="006478E7" w:rsidRPr="00915EE1" w:rsidRDefault="006478E7" w:rsidP="006478E7">
      <w:pPr>
        <w:spacing w:before="120" w:after="120" w:line="312" w:lineRule="auto"/>
        <w:jc w:val="center"/>
      </w:pPr>
    </w:p>
    <w:p w14:paraId="0055FEE1" w14:textId="77777777" w:rsidR="006478E7" w:rsidRPr="00915EE1" w:rsidRDefault="00BB0FFB" w:rsidP="00BB0FFB">
      <w:pPr>
        <w:pStyle w:val="Heading10"/>
        <w:spacing w:before="2880"/>
        <w:jc w:val="center"/>
        <w:rPr>
          <w:sz w:val="48"/>
          <w:szCs w:val="48"/>
          <w:lang w:val="en-AU"/>
        </w:rPr>
      </w:pPr>
      <w:r w:rsidRPr="00915EE1">
        <w:rPr>
          <w:sz w:val="48"/>
          <w:szCs w:val="48"/>
          <w:lang w:val="en-AU"/>
        </w:rPr>
        <w:t xml:space="preserve">MSAC </w:t>
      </w:r>
      <w:r w:rsidR="006478E7" w:rsidRPr="00915EE1">
        <w:rPr>
          <w:sz w:val="48"/>
          <w:szCs w:val="48"/>
          <w:lang w:val="en-AU"/>
        </w:rPr>
        <w:t xml:space="preserve">Application </w:t>
      </w:r>
      <w:r w:rsidR="2A7282B4" w:rsidRPr="00915EE1">
        <w:rPr>
          <w:sz w:val="48"/>
          <w:szCs w:val="48"/>
          <w:lang w:val="en-AU"/>
        </w:rPr>
        <w:t>1795</w:t>
      </w:r>
    </w:p>
    <w:p w14:paraId="7E1FBACD" w14:textId="77777777" w:rsidR="006478E7" w:rsidRPr="00915EE1" w:rsidRDefault="000E1068" w:rsidP="420154DD">
      <w:pPr>
        <w:pStyle w:val="Heading10"/>
        <w:jc w:val="center"/>
        <w:rPr>
          <w:color w:val="548DD4"/>
          <w:sz w:val="48"/>
          <w:szCs w:val="48"/>
          <w:lang w:val="en-AU"/>
        </w:rPr>
      </w:pPr>
      <w:bookmarkStart w:id="0" w:name="_Hlk190700117"/>
      <w:r w:rsidRPr="00915EE1">
        <w:rPr>
          <w:color w:val="548DD4"/>
          <w:sz w:val="48"/>
          <w:szCs w:val="48"/>
          <w:lang w:val="en-AU"/>
        </w:rPr>
        <w:t xml:space="preserve">Positron </w:t>
      </w:r>
      <w:r w:rsidR="005A2722" w:rsidRPr="00915EE1">
        <w:rPr>
          <w:color w:val="548DD4"/>
          <w:sz w:val="48"/>
          <w:szCs w:val="48"/>
          <w:lang w:val="en-AU"/>
        </w:rPr>
        <w:t xml:space="preserve">emission tomography/computed tomography (PET/CT) dopaminergic imaging for </w:t>
      </w:r>
      <w:r w:rsidR="005A2722" w:rsidRPr="003C7C6C">
        <w:rPr>
          <w:color w:val="548DD4"/>
          <w:sz w:val="48"/>
          <w:szCs w:val="48"/>
          <w:lang w:val="en-AU"/>
        </w:rPr>
        <w:t>evaluating Park</w:t>
      </w:r>
      <w:r w:rsidR="0009030B" w:rsidRPr="003C7C6C">
        <w:rPr>
          <w:color w:val="548DD4"/>
          <w:sz w:val="48"/>
          <w:szCs w:val="48"/>
          <w:lang w:val="en-AU"/>
        </w:rPr>
        <w:t>insonism</w:t>
      </w:r>
      <w:bookmarkEnd w:id="0"/>
    </w:p>
    <w:p w14:paraId="224E4C1A" w14:textId="77777777" w:rsidR="00477EE1" w:rsidRPr="003C7C6C" w:rsidRDefault="00D47F16" w:rsidP="420154DD">
      <w:pPr>
        <w:pStyle w:val="Heading10"/>
        <w:jc w:val="center"/>
        <w:rPr>
          <w:color w:val="548DD4"/>
          <w:sz w:val="40"/>
          <w:szCs w:val="40"/>
          <w:lang w:val="en-AU"/>
        </w:rPr>
      </w:pPr>
      <w:r w:rsidRPr="003C7C6C">
        <w:rPr>
          <w:color w:val="548DD4"/>
          <w:sz w:val="40"/>
          <w:szCs w:val="40"/>
          <w:lang w:val="en-AU"/>
        </w:rPr>
        <w:t xml:space="preserve">Applicant: </w:t>
      </w:r>
      <w:r w:rsidR="002923BF" w:rsidRPr="003C7C6C">
        <w:rPr>
          <w:color w:val="548DD4"/>
          <w:sz w:val="40"/>
          <w:szCs w:val="40"/>
          <w:lang w:val="en-AU"/>
        </w:rPr>
        <w:t xml:space="preserve">Australasian </w:t>
      </w:r>
      <w:r w:rsidR="00433E2D" w:rsidRPr="003C7C6C">
        <w:rPr>
          <w:color w:val="548DD4"/>
          <w:sz w:val="40"/>
          <w:szCs w:val="40"/>
          <w:lang w:val="en-AU"/>
        </w:rPr>
        <w:t>Association of Nuclear Medicine Specialists</w:t>
      </w:r>
    </w:p>
    <w:p w14:paraId="30CA4C73" w14:textId="07A40168" w:rsidR="009F2A02" w:rsidRDefault="006478E7" w:rsidP="00BB0FFB">
      <w:pPr>
        <w:pStyle w:val="Heading1"/>
        <w:rPr>
          <w:lang w:val="en-AU"/>
        </w:rPr>
      </w:pPr>
      <w:r w:rsidRPr="62742BDD">
        <w:rPr>
          <w:lang w:val="en-AU"/>
        </w:rPr>
        <w:t>PICO Confirmation</w:t>
      </w:r>
    </w:p>
    <w:p w14:paraId="5BE3AACC" w14:textId="77777777" w:rsidR="006478E7" w:rsidRPr="00915EE1" w:rsidRDefault="007E5556" w:rsidP="00BB0FFB">
      <w:pPr>
        <w:pStyle w:val="Heading1"/>
        <w:rPr>
          <w:lang w:val="en-AU"/>
        </w:rPr>
      </w:pPr>
      <w:r w:rsidRPr="62742BDD">
        <w:rPr>
          <w:lang w:val="en-AU"/>
        </w:rPr>
        <w:br w:type="page"/>
      </w:r>
    </w:p>
    <w:p w14:paraId="7D9703E0" w14:textId="1004489D" w:rsidR="00215F37" w:rsidRPr="00FD5CAE" w:rsidRDefault="006478E7" w:rsidP="00FD5CAE">
      <w:pPr>
        <w:pStyle w:val="Heading2"/>
      </w:pPr>
      <w:r w:rsidRPr="00915EE1">
        <w:lastRenderedPageBreak/>
        <w:t>Summary of PI</w:t>
      </w:r>
      <w:r w:rsidR="00235B21" w:rsidRPr="00915EE1">
        <w:t xml:space="preserve">CO/PPICO criteria to define </w:t>
      </w:r>
      <w:r w:rsidRPr="00915EE1">
        <w:t>question(s) to be addressed in an Assessment Report to the Medical Services Advisory Committee (MSAC)</w:t>
      </w:r>
    </w:p>
    <w:p w14:paraId="257CA13C" w14:textId="77777777" w:rsidR="002A7C78" w:rsidRPr="00915EE1" w:rsidRDefault="00221087" w:rsidP="00930B15">
      <w:pPr>
        <w:pStyle w:val="Caption"/>
        <w:rPr>
          <w:rFonts w:cs="Calibri"/>
          <w:color w:val="000000"/>
          <w:szCs w:val="18"/>
          <w:lang w:val="en-AU"/>
        </w:rPr>
      </w:pPr>
      <w:r w:rsidRPr="00915EE1">
        <w:rPr>
          <w:lang w:val="en-AU"/>
        </w:rPr>
        <w:t xml:space="preserve">Table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1</w:t>
      </w:r>
      <w:r w:rsidRPr="00915EE1">
        <w:rPr>
          <w:lang w:val="en-AU"/>
        </w:rPr>
        <w:fldChar w:fldCharType="end"/>
      </w:r>
      <w:r w:rsidRPr="00915EE1">
        <w:rPr>
          <w:lang w:val="en-AU"/>
        </w:rPr>
        <w:tab/>
        <w:t xml:space="preserve">PICO Set </w:t>
      </w:r>
      <w:r w:rsidR="00DB4FDE">
        <w:rPr>
          <w:lang w:val="en-AU"/>
        </w:rPr>
        <w:t xml:space="preserve">Positron </w:t>
      </w:r>
      <w:r w:rsidR="00A725C2">
        <w:rPr>
          <w:lang w:val="en-AU"/>
        </w:rPr>
        <w:t>emission tomography/computed tomography d</w:t>
      </w:r>
      <w:r w:rsidR="00AE7E64" w:rsidRPr="00915EE1">
        <w:rPr>
          <w:lang w:val="en-AU"/>
        </w:rPr>
        <w:t xml:space="preserve">opaminergic Imaging </w:t>
      </w:r>
      <w:r w:rsidR="001650ED">
        <w:rPr>
          <w:lang w:val="en-AU"/>
        </w:rPr>
        <w:t xml:space="preserve">in patients </w:t>
      </w:r>
      <w:r w:rsidR="00AE7E64" w:rsidRPr="00915EE1">
        <w:rPr>
          <w:lang w:val="en-AU"/>
        </w:rPr>
        <w:t xml:space="preserve">who are not responding as expected from </w:t>
      </w:r>
      <w:r w:rsidR="00B4004C">
        <w:rPr>
          <w:lang w:val="en-AU"/>
        </w:rPr>
        <w:t xml:space="preserve">initial </w:t>
      </w:r>
      <w:r w:rsidR="00AE7E64" w:rsidRPr="00915EE1">
        <w:rPr>
          <w:lang w:val="en-AU"/>
        </w:rPr>
        <w:t>standard therapy</w:t>
      </w:r>
      <w:r w:rsidR="007A585A">
        <w:rPr>
          <w:lang w:val="en-AU"/>
        </w:rPr>
        <w:t xml:space="preserve"> for Parkinson’s disease</w:t>
      </w:r>
      <w:r w:rsidR="005F0EFD">
        <w:rPr>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1924"/>
        <w:gridCol w:w="7647"/>
      </w:tblGrid>
      <w:tr w:rsidR="002A7C78" w:rsidRPr="00915EE1" w14:paraId="025BDC84" w14:textId="77777777" w:rsidTr="5C6F48E2">
        <w:trPr>
          <w:trHeight w:val="246"/>
          <w:tblHeader/>
        </w:trPr>
        <w:tc>
          <w:tcPr>
            <w:tcW w:w="1005" w:type="pct"/>
            <w:shd w:val="clear" w:color="auto" w:fill="D9D9D9" w:themeFill="background1" w:themeFillShade="D9"/>
            <w:hideMark/>
          </w:tcPr>
          <w:p w14:paraId="39425430" w14:textId="77777777" w:rsidR="002A7C78" w:rsidRPr="00915EE1" w:rsidRDefault="002A7C78" w:rsidP="0049318E">
            <w:pPr>
              <w:spacing w:before="60" w:after="60" w:line="240" w:lineRule="auto"/>
              <w:rPr>
                <w:b/>
              </w:rPr>
            </w:pPr>
            <w:r w:rsidRPr="00915EE1">
              <w:rPr>
                <w:b/>
              </w:rPr>
              <w:t>Component</w:t>
            </w:r>
          </w:p>
        </w:tc>
        <w:tc>
          <w:tcPr>
            <w:tcW w:w="3995" w:type="pct"/>
            <w:shd w:val="clear" w:color="auto" w:fill="D9D9D9" w:themeFill="background1" w:themeFillShade="D9"/>
            <w:hideMark/>
          </w:tcPr>
          <w:p w14:paraId="40A483AA" w14:textId="77777777" w:rsidR="002A7C78" w:rsidRPr="00915EE1" w:rsidRDefault="002A7C78" w:rsidP="0049318E">
            <w:pPr>
              <w:spacing w:before="60" w:after="60" w:line="240" w:lineRule="auto"/>
              <w:rPr>
                <w:b/>
              </w:rPr>
            </w:pPr>
            <w:r w:rsidRPr="00915EE1">
              <w:rPr>
                <w:b/>
              </w:rPr>
              <w:t>Description</w:t>
            </w:r>
          </w:p>
        </w:tc>
      </w:tr>
      <w:tr w:rsidR="002A7C78" w:rsidRPr="00915EE1" w14:paraId="6D125AAB" w14:textId="77777777" w:rsidTr="00A64036">
        <w:trPr>
          <w:trHeight w:val="2208"/>
        </w:trPr>
        <w:tc>
          <w:tcPr>
            <w:tcW w:w="1005" w:type="pct"/>
            <w:hideMark/>
          </w:tcPr>
          <w:p w14:paraId="19275992" w14:textId="77777777" w:rsidR="002A7C78" w:rsidRPr="00915EE1" w:rsidRDefault="002A7C78" w:rsidP="0049318E">
            <w:pPr>
              <w:spacing w:before="60" w:after="60" w:line="240" w:lineRule="auto"/>
              <w:contextualSpacing/>
              <w:rPr>
                <w:rFonts w:cs="Arial"/>
              </w:rPr>
            </w:pPr>
            <w:r w:rsidRPr="00915EE1">
              <w:rPr>
                <w:rFonts w:cs="Arial"/>
              </w:rPr>
              <w:t>Population</w:t>
            </w:r>
          </w:p>
        </w:tc>
        <w:tc>
          <w:tcPr>
            <w:tcW w:w="3995" w:type="pct"/>
            <w:hideMark/>
          </w:tcPr>
          <w:p w14:paraId="15A3F090" w14:textId="0C0FDE1E" w:rsidR="002A7C78" w:rsidRDefault="000F5197" w:rsidP="00302702">
            <w:pPr>
              <w:spacing w:after="60" w:line="240" w:lineRule="auto"/>
            </w:pPr>
            <w:r>
              <w:t>P</w:t>
            </w:r>
            <w:r w:rsidR="00382804">
              <w:t xml:space="preserve">atients who are not responding </w:t>
            </w:r>
            <w:r w:rsidR="002F52C6">
              <w:t>(</w:t>
            </w:r>
            <w:r w:rsidR="00423C4B">
              <w:t xml:space="preserve">improvement of </w:t>
            </w:r>
            <w:r w:rsidR="00DB4B13">
              <w:rPr>
                <w:rFonts w:cs="Calibri"/>
              </w:rPr>
              <w:t>≤</w:t>
            </w:r>
            <w:r w:rsidR="002F52C6">
              <w:t xml:space="preserve">30% </w:t>
            </w:r>
            <w:r w:rsidR="00423C4B">
              <w:t xml:space="preserve">on the </w:t>
            </w:r>
            <w:r w:rsidR="002F52C6">
              <w:t>UPDRS III)</w:t>
            </w:r>
            <w:r w:rsidR="00CC3C80" w:rsidRPr="5C6F48E2">
              <w:rPr>
                <w:vertAlign w:val="superscript"/>
              </w:rPr>
              <w:t>1</w:t>
            </w:r>
            <w:r w:rsidR="1F792D62" w:rsidRPr="5C6F48E2">
              <w:rPr>
                <w:vertAlign w:val="superscript"/>
              </w:rPr>
              <w:t xml:space="preserve"> </w:t>
            </w:r>
            <w:r w:rsidR="004D5857">
              <w:t>to</w:t>
            </w:r>
            <w:r w:rsidR="00382804">
              <w:t xml:space="preserve"> standard treatments</w:t>
            </w:r>
            <w:r w:rsidR="00D03EAE">
              <w:t xml:space="preserve"> for PD</w:t>
            </w:r>
            <w:r w:rsidR="008F5696">
              <w:t xml:space="preserve"> </w:t>
            </w:r>
            <w:r w:rsidR="00E67744">
              <w:t>after</w:t>
            </w:r>
            <w:r w:rsidR="002744BF">
              <w:t xml:space="preserve"> </w:t>
            </w:r>
            <w:r w:rsidR="00796C7F">
              <w:t xml:space="preserve">12 weeks </w:t>
            </w:r>
            <w:r w:rsidR="008F5696">
              <w:t xml:space="preserve">of </w:t>
            </w:r>
            <w:r w:rsidR="00A64D0C">
              <w:t>therapy optimisation, but no</w:t>
            </w:r>
            <w:r w:rsidR="00C51945">
              <w:t>t</w:t>
            </w:r>
            <w:r w:rsidR="00A64D0C">
              <w:t xml:space="preserve"> </w:t>
            </w:r>
            <w:r w:rsidR="00773642">
              <w:t>greater</w:t>
            </w:r>
            <w:r w:rsidR="00A64D0C">
              <w:t xml:space="preserve"> than 24 months </w:t>
            </w:r>
            <w:r w:rsidR="005475D2">
              <w:t>post</w:t>
            </w:r>
            <w:r w:rsidR="00A64D0C">
              <w:t xml:space="preserve"> treatment ini</w:t>
            </w:r>
            <w:r w:rsidR="00A02546">
              <w:t>tiation</w:t>
            </w:r>
            <w:r w:rsidR="00FD5CAE">
              <w:t>.</w:t>
            </w:r>
          </w:p>
          <w:p w14:paraId="4D508979" w14:textId="77777777" w:rsidR="006A1C29" w:rsidRDefault="00F262E2" w:rsidP="00302702">
            <w:pPr>
              <w:spacing w:beforeLines="60" w:before="144" w:afterLines="60" w:after="144" w:line="240" w:lineRule="auto"/>
              <w:rPr>
                <w:snapToGrid w:val="0"/>
              </w:rPr>
            </w:pPr>
            <w:r w:rsidRPr="00915EE1">
              <w:rPr>
                <w:snapToGrid w:val="0"/>
              </w:rPr>
              <w:t>Note</w:t>
            </w:r>
            <w:r w:rsidR="006A1C29">
              <w:rPr>
                <w:snapToGrid w:val="0"/>
              </w:rPr>
              <w:t>s</w:t>
            </w:r>
            <w:r w:rsidRPr="00915EE1">
              <w:rPr>
                <w:snapToGrid w:val="0"/>
              </w:rPr>
              <w:t>:</w:t>
            </w:r>
          </w:p>
          <w:p w14:paraId="25B6B389" w14:textId="77777777" w:rsidR="00E0321B" w:rsidRPr="00A64036" w:rsidRDefault="00F262E2" w:rsidP="00A64036">
            <w:pPr>
              <w:spacing w:after="0"/>
            </w:pPr>
            <w:r w:rsidRPr="00915EE1">
              <w:rPr>
                <w:snapToGrid w:val="0"/>
              </w:rPr>
              <w:t xml:space="preserve">1. </w:t>
            </w:r>
            <w:r w:rsidR="002B4FA3">
              <w:rPr>
                <w:snapToGrid w:val="0"/>
              </w:rPr>
              <w:t xml:space="preserve">The International Parkinson and Movement Disorder </w:t>
            </w:r>
            <w:r w:rsidR="00C17060" w:rsidRPr="00C17060">
              <w:rPr>
                <w:snapToGrid w:val="0"/>
              </w:rPr>
              <w:t>Unified Parkinson's Disease Rating Scale (UPDRS) is used to gauge the severity and progression of Parkinson's disease in patients</w:t>
            </w:r>
            <w:r w:rsidR="002B4FA3">
              <w:rPr>
                <w:snapToGrid w:val="0"/>
              </w:rPr>
              <w:t>. Part III</w:t>
            </w:r>
            <w:r w:rsidR="006821C2">
              <w:rPr>
                <w:snapToGrid w:val="0"/>
              </w:rPr>
              <w:t xml:space="preserve"> of the UPDRS</w:t>
            </w:r>
            <w:r w:rsidR="002B4FA3">
              <w:rPr>
                <w:snapToGrid w:val="0"/>
              </w:rPr>
              <w:t xml:space="preserve"> </w:t>
            </w:r>
            <w:r w:rsidR="00EC4F9F">
              <w:rPr>
                <w:snapToGrid w:val="0"/>
              </w:rPr>
              <w:t>pertains to mo</w:t>
            </w:r>
            <w:r w:rsidR="00095593">
              <w:rPr>
                <w:snapToGrid w:val="0"/>
              </w:rPr>
              <w:t>tor assessments</w:t>
            </w:r>
            <w:r w:rsidR="00FA7012">
              <w:rPr>
                <w:snapToGrid w:val="0"/>
              </w:rPr>
              <w:t>.</w:t>
            </w:r>
            <w:r w:rsidRPr="00915EE1" w:rsidDel="00DC6497">
              <w:t xml:space="preserve"> </w:t>
            </w:r>
          </w:p>
        </w:tc>
      </w:tr>
      <w:tr w:rsidR="002A7C78" w:rsidRPr="00915EE1" w14:paraId="4518DF4B" w14:textId="77777777" w:rsidTr="5C6F48E2">
        <w:tc>
          <w:tcPr>
            <w:tcW w:w="1005" w:type="pct"/>
            <w:hideMark/>
          </w:tcPr>
          <w:p w14:paraId="742D5265" w14:textId="77777777" w:rsidR="002A7C78" w:rsidRPr="00915EE1" w:rsidRDefault="002A7C78" w:rsidP="0049318E">
            <w:pPr>
              <w:spacing w:before="60" w:after="60" w:line="240" w:lineRule="auto"/>
              <w:contextualSpacing/>
              <w:rPr>
                <w:rFonts w:cs="Arial"/>
              </w:rPr>
            </w:pPr>
            <w:r w:rsidRPr="00915EE1">
              <w:rPr>
                <w:rFonts w:cs="Arial"/>
              </w:rPr>
              <w:t xml:space="preserve">Prior tests </w:t>
            </w:r>
          </w:p>
        </w:tc>
        <w:tc>
          <w:tcPr>
            <w:tcW w:w="3995" w:type="pct"/>
            <w:hideMark/>
          </w:tcPr>
          <w:p w14:paraId="09BEEBB3" w14:textId="58EC8E2B" w:rsidR="00EF01D4" w:rsidRDefault="000142CD" w:rsidP="007F6A21">
            <w:pPr>
              <w:spacing w:before="60" w:after="120" w:line="240" w:lineRule="auto"/>
            </w:pPr>
            <w:r>
              <w:t>The</w:t>
            </w:r>
            <w:r w:rsidR="00EF01D4" w:rsidRPr="00915EE1">
              <w:t xml:space="preserve"> MDS-PD Diagnostic Criteria require a positive response (&gt;30%) to initial optimised dopaminergic medications, </w:t>
            </w:r>
            <w:r w:rsidR="00B32F0B">
              <w:t xml:space="preserve">to support </w:t>
            </w:r>
            <w:r w:rsidR="00B31B36">
              <w:t xml:space="preserve">a </w:t>
            </w:r>
            <w:r w:rsidR="00EF01D4" w:rsidRPr="00915EE1">
              <w:t>diagnos</w:t>
            </w:r>
            <w:r w:rsidR="00B31B36">
              <w:t>is of</w:t>
            </w:r>
            <w:r w:rsidR="00EF01D4" w:rsidRPr="00915EE1">
              <w:t xml:space="preserve"> probable PD.</w:t>
            </w:r>
          </w:p>
          <w:p w14:paraId="7C64E101" w14:textId="77777777" w:rsidR="002A7C78" w:rsidRPr="00915EE1" w:rsidRDefault="00EF01D4" w:rsidP="00EF01D4">
            <w:pPr>
              <w:spacing w:before="60" w:after="60" w:line="240" w:lineRule="auto"/>
            </w:pPr>
            <w:r w:rsidRPr="00915EE1">
              <w:t xml:space="preserve">Other tests </w:t>
            </w:r>
            <w:r w:rsidR="00770B76">
              <w:t xml:space="preserve">typically performed in Australia </w:t>
            </w:r>
            <w:r w:rsidRPr="00915EE1">
              <w:t>that could assist in diagnosing PD for patients with significant diagnostic uncertainty include genetic testing and neuroimaging.</w:t>
            </w:r>
          </w:p>
        </w:tc>
      </w:tr>
      <w:tr w:rsidR="002A7C78" w:rsidRPr="00915EE1" w14:paraId="41F819E0" w14:textId="77777777" w:rsidTr="5C6F48E2">
        <w:tc>
          <w:tcPr>
            <w:tcW w:w="1005" w:type="pct"/>
            <w:hideMark/>
          </w:tcPr>
          <w:p w14:paraId="663B2AB8" w14:textId="77777777" w:rsidR="002A7C78" w:rsidRPr="00915EE1" w:rsidRDefault="002A7C78" w:rsidP="0049318E">
            <w:pPr>
              <w:spacing w:before="60" w:after="60" w:line="240" w:lineRule="auto"/>
              <w:contextualSpacing/>
              <w:rPr>
                <w:rFonts w:cs="Arial"/>
              </w:rPr>
            </w:pPr>
            <w:r w:rsidRPr="00915EE1">
              <w:rPr>
                <w:rFonts w:cs="Arial"/>
              </w:rPr>
              <w:t>Intervention</w:t>
            </w:r>
          </w:p>
        </w:tc>
        <w:tc>
          <w:tcPr>
            <w:tcW w:w="3995" w:type="pct"/>
            <w:hideMark/>
          </w:tcPr>
          <w:p w14:paraId="06E2B2F5" w14:textId="1B4D6285" w:rsidR="002A7C78" w:rsidRPr="00915EE1" w:rsidRDefault="002A7C78" w:rsidP="0049318E">
            <w:pPr>
              <w:spacing w:before="60" w:after="60" w:line="240" w:lineRule="auto"/>
              <w:contextualSpacing/>
            </w:pPr>
            <w:r w:rsidRPr="00915EE1">
              <w:rPr>
                <w:iCs/>
              </w:rPr>
              <w:t>[18F]fluorodopa positron emission tomography/computed tomography (FDOPA PET/CT) dopaminergic imaging</w:t>
            </w:r>
            <w:r w:rsidR="00FD5CAE">
              <w:rPr>
                <w:iCs/>
              </w:rPr>
              <w:t>.</w:t>
            </w:r>
          </w:p>
        </w:tc>
      </w:tr>
      <w:tr w:rsidR="002A7C78" w:rsidRPr="00915EE1" w14:paraId="7E3716AE" w14:textId="77777777" w:rsidTr="5C6F48E2">
        <w:tc>
          <w:tcPr>
            <w:tcW w:w="1005" w:type="pct"/>
            <w:hideMark/>
          </w:tcPr>
          <w:p w14:paraId="66057B0B" w14:textId="77777777" w:rsidR="002A7C78" w:rsidRPr="00915EE1" w:rsidRDefault="002A7C78" w:rsidP="0049318E">
            <w:pPr>
              <w:spacing w:before="60" w:after="60" w:line="240" w:lineRule="auto"/>
              <w:contextualSpacing/>
              <w:rPr>
                <w:rFonts w:cs="Arial"/>
              </w:rPr>
            </w:pPr>
            <w:r w:rsidRPr="00915EE1">
              <w:rPr>
                <w:rFonts w:cs="Arial"/>
              </w:rPr>
              <w:t>Comparator/s</w:t>
            </w:r>
          </w:p>
        </w:tc>
        <w:tc>
          <w:tcPr>
            <w:tcW w:w="3995" w:type="pct"/>
            <w:hideMark/>
          </w:tcPr>
          <w:p w14:paraId="7B4E3893" w14:textId="77777777" w:rsidR="0085030D" w:rsidRDefault="007E580A" w:rsidP="000523F4">
            <w:pPr>
              <w:spacing w:before="60" w:after="120" w:line="240" w:lineRule="auto"/>
            </w:pPr>
            <w:r>
              <w:t>Standard of care</w:t>
            </w:r>
            <w:r w:rsidR="00E766FF">
              <w:t xml:space="preserve"> </w:t>
            </w:r>
            <w:r w:rsidR="007271D3">
              <w:t>including any</w:t>
            </w:r>
            <w:r>
              <w:t xml:space="preserve"> </w:t>
            </w:r>
            <w:r w:rsidR="006C16E7">
              <w:t>c</w:t>
            </w:r>
            <w:r w:rsidR="008F58EA">
              <w:t>hange</w:t>
            </w:r>
            <w:r w:rsidR="007271D3">
              <w:t>s</w:t>
            </w:r>
            <w:r w:rsidR="008F58EA">
              <w:t xml:space="preserve"> in patient management </w:t>
            </w:r>
            <w:r w:rsidR="0016756A">
              <w:t>post</w:t>
            </w:r>
            <w:r w:rsidR="00E766FF">
              <w:t>-</w:t>
            </w:r>
            <w:r w:rsidR="006F0E70">
              <w:t>test scan</w:t>
            </w:r>
            <w:r w:rsidR="00B329AF">
              <w:t>.</w:t>
            </w:r>
          </w:p>
          <w:p w14:paraId="02DD489B" w14:textId="77777777" w:rsidR="0085030D" w:rsidRPr="00915EE1" w:rsidRDefault="0085030D" w:rsidP="000523F4">
            <w:pPr>
              <w:spacing w:before="60" w:after="120" w:line="240" w:lineRule="auto"/>
            </w:pPr>
            <w:r>
              <w:t>There are n</w:t>
            </w:r>
            <w:r w:rsidRPr="00915EE1">
              <w:t>o comparative imaging modalities or tests available in Australia.</w:t>
            </w:r>
          </w:p>
        </w:tc>
      </w:tr>
      <w:tr w:rsidR="002A7C78" w:rsidRPr="00915EE1" w14:paraId="6A65A1C4" w14:textId="77777777" w:rsidTr="5C6F48E2">
        <w:tc>
          <w:tcPr>
            <w:tcW w:w="1005" w:type="pct"/>
          </w:tcPr>
          <w:p w14:paraId="226E1025" w14:textId="77777777" w:rsidR="002A7C78" w:rsidRPr="00915EE1" w:rsidRDefault="00D362E7" w:rsidP="0049318E">
            <w:pPr>
              <w:spacing w:before="60" w:after="60" w:line="240" w:lineRule="auto"/>
              <w:contextualSpacing/>
              <w:rPr>
                <w:rFonts w:cs="Arial"/>
              </w:rPr>
            </w:pPr>
            <w:r>
              <w:rPr>
                <w:rFonts w:cs="Arial"/>
              </w:rPr>
              <w:t xml:space="preserve">Reference Standard and </w:t>
            </w:r>
            <w:r w:rsidR="002A7C78" w:rsidRPr="00915EE1">
              <w:rPr>
                <w:rFonts w:cs="Arial"/>
              </w:rPr>
              <w:t xml:space="preserve">Clinical utility standard </w:t>
            </w:r>
          </w:p>
        </w:tc>
        <w:tc>
          <w:tcPr>
            <w:tcW w:w="3995" w:type="pct"/>
          </w:tcPr>
          <w:p w14:paraId="736E1A4E" w14:textId="02C93A86" w:rsidR="0085030D" w:rsidRDefault="002A7C78" w:rsidP="001D717C">
            <w:pPr>
              <w:spacing w:before="60" w:after="120" w:line="240" w:lineRule="auto"/>
            </w:pPr>
            <w:r w:rsidRPr="00915EE1">
              <w:t xml:space="preserve">The reference </w:t>
            </w:r>
            <w:r w:rsidR="00B73278">
              <w:t xml:space="preserve">standard </w:t>
            </w:r>
            <w:r w:rsidRPr="00915EE1">
              <w:t>is postmortem neuropathology</w:t>
            </w:r>
            <w:r w:rsidR="00FD5CAE">
              <w:t>.</w:t>
            </w:r>
          </w:p>
          <w:p w14:paraId="61F40B62" w14:textId="57C1561F" w:rsidR="002A7C78" w:rsidRPr="00915EE1" w:rsidRDefault="00D362E7" w:rsidP="001D717C">
            <w:pPr>
              <w:spacing w:before="60" w:after="120" w:line="240" w:lineRule="auto"/>
            </w:pPr>
            <w:r>
              <w:t>The c</w:t>
            </w:r>
            <w:r w:rsidR="002A7C78" w:rsidRPr="00915EE1">
              <w:t>linical utility standard</w:t>
            </w:r>
            <w:r>
              <w:t xml:space="preserve"> is </w:t>
            </w:r>
            <w:r w:rsidR="002A7C78" w:rsidRPr="00915EE1">
              <w:t>FDOPA PET/CT</w:t>
            </w:r>
            <w:r w:rsidR="00FD5CAE">
              <w:t>.</w:t>
            </w:r>
          </w:p>
        </w:tc>
      </w:tr>
      <w:tr w:rsidR="002A7C78" w:rsidRPr="00915EE1" w14:paraId="1F75F447" w14:textId="77777777" w:rsidTr="006B143C">
        <w:trPr>
          <w:trHeight w:val="9463"/>
        </w:trPr>
        <w:tc>
          <w:tcPr>
            <w:tcW w:w="1005" w:type="pct"/>
            <w:hideMark/>
          </w:tcPr>
          <w:p w14:paraId="57FBBD02" w14:textId="77777777" w:rsidR="002A7C78" w:rsidRPr="00915EE1" w:rsidRDefault="002A7C78" w:rsidP="0049318E">
            <w:pPr>
              <w:spacing w:before="60" w:after="60" w:line="240" w:lineRule="auto"/>
              <w:contextualSpacing/>
              <w:rPr>
                <w:rFonts w:cs="Arial"/>
              </w:rPr>
            </w:pPr>
            <w:r w:rsidRPr="00915EE1">
              <w:rPr>
                <w:rFonts w:cs="Arial"/>
              </w:rPr>
              <w:lastRenderedPageBreak/>
              <w:t>Outcomes</w:t>
            </w:r>
          </w:p>
        </w:tc>
        <w:tc>
          <w:tcPr>
            <w:tcW w:w="3995" w:type="pct"/>
            <w:hideMark/>
          </w:tcPr>
          <w:p w14:paraId="6F8EE9A3" w14:textId="77777777" w:rsidR="002A7C78" w:rsidRPr="00915EE1" w:rsidRDefault="002A7C78" w:rsidP="0049318E">
            <w:pPr>
              <w:keepNext/>
              <w:spacing w:before="60" w:after="60" w:line="240" w:lineRule="auto"/>
              <w:contextualSpacing/>
            </w:pPr>
            <w:r w:rsidRPr="00915EE1">
              <w:t xml:space="preserve">Efficacy outcomes </w:t>
            </w:r>
          </w:p>
          <w:p w14:paraId="58A61257" w14:textId="77777777" w:rsidR="002A7C78" w:rsidRPr="00915EE1" w:rsidRDefault="002A7C78" w:rsidP="00F87529">
            <w:pPr>
              <w:pStyle w:val="ListParagraph"/>
              <w:numPr>
                <w:ilvl w:val="0"/>
                <w:numId w:val="12"/>
              </w:numPr>
              <w:spacing w:before="60" w:after="60"/>
            </w:pPr>
            <w:r w:rsidRPr="00915EE1">
              <w:t xml:space="preserve">Test accuracy </w:t>
            </w:r>
          </w:p>
          <w:p w14:paraId="761A84AB" w14:textId="77777777" w:rsidR="002A7C78" w:rsidRPr="00915EE1" w:rsidRDefault="002A7C78" w:rsidP="00F87529">
            <w:pPr>
              <w:pStyle w:val="ListParagraph"/>
              <w:numPr>
                <w:ilvl w:val="1"/>
                <w:numId w:val="12"/>
              </w:numPr>
              <w:spacing w:before="60" w:after="60" w:line="240" w:lineRule="auto"/>
              <w:ind w:left="1434" w:hanging="357"/>
            </w:pPr>
            <w:r w:rsidRPr="00915EE1">
              <w:t>Including sensitivity, specificity, positive and negative predictive value</w:t>
            </w:r>
          </w:p>
          <w:p w14:paraId="726097FE" w14:textId="77777777" w:rsidR="002A7C78" w:rsidRPr="00915EE1" w:rsidRDefault="002A7C78" w:rsidP="00F87529">
            <w:pPr>
              <w:pStyle w:val="ListParagraph"/>
              <w:numPr>
                <w:ilvl w:val="1"/>
                <w:numId w:val="12"/>
              </w:numPr>
              <w:spacing w:before="60" w:after="60" w:line="240" w:lineRule="auto"/>
              <w:ind w:left="1434" w:hanging="357"/>
            </w:pPr>
            <w:r w:rsidRPr="00915EE1">
              <w:t>Area under the curve (AUC) for time-dependent receiver operating characteristics (ROC)</w:t>
            </w:r>
          </w:p>
          <w:p w14:paraId="7EB3DF7C" w14:textId="77777777" w:rsidR="002A7C78" w:rsidRPr="00915EE1" w:rsidRDefault="002A7C78" w:rsidP="00F87529">
            <w:pPr>
              <w:pStyle w:val="ListParagraph"/>
              <w:numPr>
                <w:ilvl w:val="1"/>
                <w:numId w:val="12"/>
              </w:numPr>
              <w:spacing w:before="60" w:after="60" w:line="240" w:lineRule="auto"/>
              <w:ind w:left="1434" w:hanging="357"/>
            </w:pPr>
            <w:r w:rsidRPr="00915EE1">
              <w:t>Inter-observer reliability</w:t>
            </w:r>
          </w:p>
          <w:p w14:paraId="55918DC2" w14:textId="77777777" w:rsidR="002A7C78" w:rsidRPr="00915EE1" w:rsidRDefault="002A7C78" w:rsidP="00F87529">
            <w:pPr>
              <w:pStyle w:val="ListParagraph"/>
              <w:numPr>
                <w:ilvl w:val="0"/>
                <w:numId w:val="12"/>
              </w:numPr>
              <w:spacing w:before="60" w:after="60"/>
            </w:pPr>
            <w:r w:rsidRPr="00915EE1">
              <w:t>Clinical validity</w:t>
            </w:r>
          </w:p>
          <w:p w14:paraId="4BF8331A" w14:textId="77777777" w:rsidR="002A7C78" w:rsidRPr="00915EE1" w:rsidRDefault="00F114C6" w:rsidP="00F87529">
            <w:pPr>
              <w:pStyle w:val="ListParagraph"/>
              <w:numPr>
                <w:ilvl w:val="1"/>
                <w:numId w:val="12"/>
              </w:numPr>
              <w:spacing w:before="60" w:after="60" w:line="240" w:lineRule="auto"/>
              <w:ind w:left="1434" w:hanging="357"/>
            </w:pPr>
            <w:r>
              <w:t>D</w:t>
            </w:r>
            <w:r w:rsidR="002A7C78" w:rsidRPr="00915EE1">
              <w:t>opaminergic denervation –</w:t>
            </w:r>
            <w:r w:rsidR="00423C4B">
              <w:t xml:space="preserve"> </w:t>
            </w:r>
            <w:r w:rsidR="002A7C78" w:rsidRPr="00915EE1">
              <w:t>loss of nigral dopamine neurons</w:t>
            </w:r>
          </w:p>
          <w:p w14:paraId="0BCD4E4E" w14:textId="77777777" w:rsidR="002A7C78" w:rsidRPr="00915EE1" w:rsidRDefault="00F114C6" w:rsidP="00F87529">
            <w:pPr>
              <w:pStyle w:val="ListParagraph"/>
              <w:numPr>
                <w:ilvl w:val="1"/>
                <w:numId w:val="12"/>
              </w:numPr>
              <w:spacing w:before="60" w:after="60" w:line="240" w:lineRule="auto"/>
              <w:ind w:left="1434" w:hanging="357"/>
            </w:pPr>
            <w:r>
              <w:t>S</w:t>
            </w:r>
            <w:r w:rsidR="002A7C78" w:rsidRPr="00915EE1">
              <w:t>emiquantification – parameters expressing loss of presynaptic dopaminergic neurons</w:t>
            </w:r>
          </w:p>
          <w:p w14:paraId="3D9385E7" w14:textId="4AA0A83C" w:rsidR="002A7C78" w:rsidRPr="00915EE1" w:rsidRDefault="002A7C78" w:rsidP="0049318E">
            <w:pPr>
              <w:spacing w:before="60" w:after="60" w:line="240" w:lineRule="auto"/>
              <w:contextualSpacing/>
            </w:pPr>
            <w:r w:rsidRPr="00915EE1">
              <w:t>Change in management outcomes</w:t>
            </w:r>
          </w:p>
          <w:p w14:paraId="52095813" w14:textId="1062DB71" w:rsidR="00CE1237" w:rsidRDefault="002A7C78" w:rsidP="00F87529">
            <w:pPr>
              <w:pStyle w:val="ListParagraph"/>
              <w:numPr>
                <w:ilvl w:val="0"/>
                <w:numId w:val="13"/>
              </w:numPr>
              <w:spacing w:before="60" w:after="60" w:line="240" w:lineRule="auto"/>
            </w:pPr>
            <w:r w:rsidRPr="00915EE1">
              <w:t xml:space="preserve">Change in proportion of patients correctly diagnosed </w:t>
            </w:r>
          </w:p>
          <w:p w14:paraId="5F84BF2A" w14:textId="0A994F10" w:rsidR="002A7C78" w:rsidRPr="00915EE1" w:rsidRDefault="00CE1237" w:rsidP="00F87529">
            <w:pPr>
              <w:pStyle w:val="ListParagraph"/>
              <w:numPr>
                <w:ilvl w:val="0"/>
                <w:numId w:val="13"/>
              </w:numPr>
              <w:spacing w:before="60" w:after="60" w:line="240" w:lineRule="auto"/>
            </w:pPr>
            <w:r>
              <w:t xml:space="preserve">Change in proportion of patients </w:t>
            </w:r>
            <w:r w:rsidR="002A7C78" w:rsidRPr="00915EE1">
              <w:t>prescribed appropriate or medically necessary therapies</w:t>
            </w:r>
            <w:r w:rsidR="00100574">
              <w:t>, including L-DOPA</w:t>
            </w:r>
          </w:p>
          <w:p w14:paraId="5A5A9D70" w14:textId="328C1026" w:rsidR="002A7C78" w:rsidRPr="00915EE1" w:rsidRDefault="008C40B2" w:rsidP="00F87529">
            <w:pPr>
              <w:pStyle w:val="ListParagraph"/>
              <w:numPr>
                <w:ilvl w:val="0"/>
                <w:numId w:val="13"/>
              </w:numPr>
              <w:spacing w:before="60" w:after="60" w:line="240" w:lineRule="auto"/>
            </w:pPr>
            <w:r>
              <w:t>Other c</w:t>
            </w:r>
            <w:r w:rsidR="002A7C78" w:rsidRPr="00915EE1">
              <w:t>hange</w:t>
            </w:r>
            <w:r w:rsidR="00FF0B77">
              <w:t>s</w:t>
            </w:r>
            <w:r w:rsidR="002A7C78" w:rsidRPr="00915EE1">
              <w:t xml:space="preserve"> in clinical managem</w:t>
            </w:r>
            <w:r w:rsidR="008F24B2">
              <w:t>ent</w:t>
            </w:r>
            <w:r w:rsidR="00FF0B77">
              <w:t xml:space="preserve"> (e.g. further investigations/monitoring)</w:t>
            </w:r>
            <w:r w:rsidR="002A7C78" w:rsidRPr="00915EE1">
              <w:t>Change in patient-reported health status</w:t>
            </w:r>
          </w:p>
          <w:p w14:paraId="6156AADA" w14:textId="77777777" w:rsidR="002A7C78" w:rsidRPr="00915EE1" w:rsidRDefault="002A7C78" w:rsidP="00F87529">
            <w:pPr>
              <w:pStyle w:val="ListParagraph"/>
              <w:numPr>
                <w:ilvl w:val="1"/>
                <w:numId w:val="13"/>
              </w:numPr>
              <w:spacing w:before="60" w:after="60" w:line="240" w:lineRule="auto"/>
            </w:pPr>
            <w:r w:rsidRPr="00915EE1">
              <w:t>Parkinson’s Disease Quality of Life Questionnaire (PDQ-8) for patients with parkinsonism, including atypical parkinsonism</w:t>
            </w:r>
          </w:p>
          <w:p w14:paraId="54E54CE1" w14:textId="77777777" w:rsidR="002A7C78" w:rsidRPr="00915EE1" w:rsidRDefault="002A7C78" w:rsidP="00F87529">
            <w:pPr>
              <w:pStyle w:val="ListParagraph"/>
              <w:numPr>
                <w:ilvl w:val="1"/>
                <w:numId w:val="13"/>
              </w:numPr>
              <w:spacing w:before="60" w:after="60" w:line="240" w:lineRule="auto"/>
            </w:pPr>
            <w:r w:rsidRPr="00915EE1">
              <w:t>Quality of life in Essential Tremor (QUEST) for relevant patients</w:t>
            </w:r>
          </w:p>
          <w:p w14:paraId="7BC32BDA" w14:textId="77777777" w:rsidR="002A7C78" w:rsidRPr="00915EE1" w:rsidRDefault="002A7C78" w:rsidP="00F87529">
            <w:pPr>
              <w:pStyle w:val="ListParagraph"/>
              <w:numPr>
                <w:ilvl w:val="1"/>
                <w:numId w:val="13"/>
              </w:numPr>
              <w:spacing w:before="60" w:after="60" w:line="240" w:lineRule="auto"/>
            </w:pPr>
            <w:r w:rsidRPr="00915EE1">
              <w:t>Dementia quality of life (DEMQOL) for patients with DLB</w:t>
            </w:r>
          </w:p>
          <w:p w14:paraId="09763B6A" w14:textId="42544684" w:rsidR="002A7C78" w:rsidRPr="00915EE1" w:rsidDel="005F5D7B" w:rsidRDefault="002A7C78" w:rsidP="00D14F7A">
            <w:pPr>
              <w:spacing w:before="60" w:after="60" w:line="240" w:lineRule="auto"/>
            </w:pPr>
            <w:r w:rsidRPr="00915EE1" w:rsidDel="005F5D7B">
              <w:t>Change in health outcomes (</w:t>
            </w:r>
            <w:r w:rsidR="000F62B7">
              <w:t xml:space="preserve">e.g. </w:t>
            </w:r>
            <w:r w:rsidRPr="00915EE1" w:rsidDel="005F5D7B">
              <w:t xml:space="preserve">disease progression)  </w:t>
            </w:r>
          </w:p>
          <w:p w14:paraId="17D216AB" w14:textId="77777777" w:rsidR="002A7C78" w:rsidRPr="00915EE1" w:rsidRDefault="002A7C78" w:rsidP="0049318E">
            <w:pPr>
              <w:spacing w:before="60" w:after="60" w:line="240" w:lineRule="auto"/>
              <w:contextualSpacing/>
            </w:pPr>
            <w:r w:rsidRPr="00915EE1">
              <w:t>Safety outcomes</w:t>
            </w:r>
          </w:p>
          <w:p w14:paraId="71BC6AB2" w14:textId="10258A87" w:rsidR="002A7C78" w:rsidRPr="00915EE1" w:rsidRDefault="002A7C78" w:rsidP="00F87529">
            <w:pPr>
              <w:pStyle w:val="ListParagraph"/>
              <w:numPr>
                <w:ilvl w:val="0"/>
                <w:numId w:val="14"/>
              </w:numPr>
              <w:spacing w:before="60" w:after="60" w:line="240" w:lineRule="auto"/>
            </w:pPr>
            <w:r w:rsidRPr="00915EE1">
              <w:t>Exposure to radiation</w:t>
            </w:r>
            <w:r w:rsidR="00FE663D">
              <w:t xml:space="preserve"> (</w:t>
            </w:r>
            <w:r w:rsidR="00862B9B">
              <w:t>measured in millisieverts, mSv)</w:t>
            </w:r>
          </w:p>
          <w:p w14:paraId="645620EE" w14:textId="77777777" w:rsidR="002A7C78" w:rsidRPr="00915EE1" w:rsidRDefault="002A7C78" w:rsidP="00F87529">
            <w:pPr>
              <w:pStyle w:val="ListParagraph"/>
              <w:numPr>
                <w:ilvl w:val="0"/>
                <w:numId w:val="14"/>
              </w:numPr>
              <w:spacing w:before="60" w:after="60" w:line="240" w:lineRule="auto"/>
            </w:pPr>
            <w:r w:rsidRPr="00915EE1">
              <w:t>Harms (psychological health risks) associated with imaging</w:t>
            </w:r>
          </w:p>
          <w:p w14:paraId="573A2473" w14:textId="77777777" w:rsidR="002A7C78" w:rsidRPr="00915EE1" w:rsidRDefault="002A7C78" w:rsidP="00F87529">
            <w:pPr>
              <w:pStyle w:val="ListParagraph"/>
              <w:numPr>
                <w:ilvl w:val="0"/>
                <w:numId w:val="14"/>
              </w:numPr>
              <w:spacing w:before="60" w:after="60" w:line="240" w:lineRule="auto"/>
            </w:pPr>
            <w:r w:rsidRPr="00915EE1">
              <w:t>Harms associated with false positive and negative results</w:t>
            </w:r>
          </w:p>
          <w:p w14:paraId="6C952F62" w14:textId="77777777" w:rsidR="002A7C78" w:rsidRPr="00915EE1" w:rsidRDefault="002A7C78" w:rsidP="0049318E">
            <w:pPr>
              <w:keepNext/>
              <w:spacing w:before="60" w:after="60" w:line="240" w:lineRule="auto"/>
              <w:contextualSpacing/>
            </w:pPr>
            <w:r w:rsidRPr="00915EE1">
              <w:t xml:space="preserve"> Healthcare system outcomes</w:t>
            </w:r>
          </w:p>
          <w:p w14:paraId="3247BA1D" w14:textId="77777777" w:rsidR="002A7C78" w:rsidRPr="00915EE1" w:rsidRDefault="002A7C78" w:rsidP="00F87529">
            <w:pPr>
              <w:pStyle w:val="ListParagraph"/>
              <w:numPr>
                <w:ilvl w:val="0"/>
                <w:numId w:val="15"/>
              </w:numPr>
              <w:spacing w:before="60" w:after="60" w:line="240" w:lineRule="auto"/>
            </w:pPr>
            <w:r w:rsidRPr="00915EE1">
              <w:t xml:space="preserve">Cost effectiveness of FDOPA PET/CT testing </w:t>
            </w:r>
          </w:p>
          <w:p w14:paraId="04BBB997" w14:textId="77777777" w:rsidR="002A7C78" w:rsidRPr="00915EE1" w:rsidRDefault="002A7C78" w:rsidP="00F87529">
            <w:pPr>
              <w:pStyle w:val="ListParagraph"/>
              <w:numPr>
                <w:ilvl w:val="0"/>
                <w:numId w:val="15"/>
              </w:numPr>
              <w:spacing w:before="60" w:after="60" w:line="240" w:lineRule="auto"/>
            </w:pPr>
            <w:r w:rsidRPr="00915EE1">
              <w:t>Costs of treatments received/cost offsets from avoidance of unnecessary therapies</w:t>
            </w:r>
          </w:p>
          <w:p w14:paraId="30CB7B2C" w14:textId="77777777" w:rsidR="002A7C78" w:rsidRPr="00915EE1" w:rsidRDefault="002A7C78" w:rsidP="00F87529">
            <w:pPr>
              <w:pStyle w:val="ListParagraph"/>
              <w:numPr>
                <w:ilvl w:val="0"/>
                <w:numId w:val="15"/>
              </w:numPr>
              <w:spacing w:before="60" w:after="60" w:line="240" w:lineRule="auto"/>
            </w:pPr>
            <w:r w:rsidRPr="00915EE1">
              <w:t>Costs associated with managing FDOPA intolerance and other AEs</w:t>
            </w:r>
          </w:p>
          <w:p w14:paraId="09410BFF" w14:textId="77777777" w:rsidR="002A7C78" w:rsidRPr="00915EE1" w:rsidRDefault="002A7C78" w:rsidP="006B143C">
            <w:pPr>
              <w:pStyle w:val="ListParagraph"/>
              <w:numPr>
                <w:ilvl w:val="0"/>
                <w:numId w:val="15"/>
              </w:numPr>
              <w:spacing w:before="60" w:after="60" w:line="240" w:lineRule="auto"/>
              <w:ind w:left="714" w:hanging="357"/>
            </w:pPr>
            <w:r w:rsidRPr="00915EE1">
              <w:t>Financial implications</w:t>
            </w:r>
          </w:p>
        </w:tc>
      </w:tr>
      <w:tr w:rsidR="002A7C78" w:rsidRPr="00915EE1" w14:paraId="06F101EA" w14:textId="77777777" w:rsidTr="5C6F48E2">
        <w:tc>
          <w:tcPr>
            <w:tcW w:w="1005" w:type="pct"/>
          </w:tcPr>
          <w:p w14:paraId="0B291BF1" w14:textId="77777777" w:rsidR="002A7C78" w:rsidRPr="00915EE1" w:rsidRDefault="002A7C78" w:rsidP="0049318E">
            <w:pPr>
              <w:spacing w:before="60" w:after="60" w:line="240" w:lineRule="auto"/>
              <w:contextualSpacing/>
              <w:rPr>
                <w:rFonts w:cs="Arial"/>
              </w:rPr>
            </w:pPr>
            <w:r w:rsidRPr="00915EE1">
              <w:rPr>
                <w:rFonts w:cs="Arial"/>
              </w:rPr>
              <w:t>Assessment questions</w:t>
            </w:r>
          </w:p>
        </w:tc>
        <w:tc>
          <w:tcPr>
            <w:tcW w:w="3995" w:type="pct"/>
          </w:tcPr>
          <w:p w14:paraId="43219F5A" w14:textId="77777777" w:rsidR="002A7C78" w:rsidRPr="00915EE1" w:rsidRDefault="002A7C78" w:rsidP="0049318E">
            <w:pPr>
              <w:spacing w:before="60" w:after="60" w:line="240" w:lineRule="auto"/>
              <w:contextualSpacing/>
              <w:rPr>
                <w:color w:val="000000" w:themeColor="text1"/>
              </w:rPr>
            </w:pPr>
            <w:r w:rsidRPr="00915EE1">
              <w:rPr>
                <w:color w:val="000000" w:themeColor="text1"/>
              </w:rPr>
              <w:t xml:space="preserve">What is the safety, effectiveness and cost-effectiveness of FDOPA PET/CT imaging in the </w:t>
            </w:r>
            <w:r w:rsidRPr="00915EE1" w:rsidDel="00B009DC">
              <w:rPr>
                <w:color w:val="000000" w:themeColor="text1"/>
              </w:rPr>
              <w:t>differential diagnosis</w:t>
            </w:r>
            <w:r w:rsidR="00F114C6">
              <w:rPr>
                <w:color w:val="000000" w:themeColor="text1"/>
              </w:rPr>
              <w:t xml:space="preserve"> </w:t>
            </w:r>
            <w:r w:rsidRPr="00915EE1">
              <w:rPr>
                <w:color w:val="000000" w:themeColor="text1"/>
              </w:rPr>
              <w:t xml:space="preserve">of people who have not responded </w:t>
            </w:r>
            <w:r w:rsidR="00E82788">
              <w:rPr>
                <w:color w:val="000000" w:themeColor="text1"/>
              </w:rPr>
              <w:t>as expected</w:t>
            </w:r>
            <w:r w:rsidR="00BB1EB6">
              <w:rPr>
                <w:color w:val="000000" w:themeColor="text1"/>
              </w:rPr>
              <w:t xml:space="preserve"> </w:t>
            </w:r>
            <w:r w:rsidR="00BB1EB6">
              <w:t>(0%-30% UPDRS III)</w:t>
            </w:r>
            <w:r w:rsidR="00E82788">
              <w:rPr>
                <w:color w:val="000000" w:themeColor="text1"/>
              </w:rPr>
              <w:t xml:space="preserve"> </w:t>
            </w:r>
            <w:r w:rsidRPr="00915EE1">
              <w:rPr>
                <w:color w:val="000000" w:themeColor="text1"/>
              </w:rPr>
              <w:t xml:space="preserve">to </w:t>
            </w:r>
            <w:r w:rsidR="00E82788">
              <w:rPr>
                <w:color w:val="000000" w:themeColor="text1"/>
              </w:rPr>
              <w:t xml:space="preserve">initial </w:t>
            </w:r>
            <w:r w:rsidR="00FB1D2A">
              <w:rPr>
                <w:color w:val="000000" w:themeColor="text1"/>
              </w:rPr>
              <w:t xml:space="preserve">standard </w:t>
            </w:r>
            <w:r w:rsidRPr="00915EE1">
              <w:rPr>
                <w:color w:val="000000" w:themeColor="text1"/>
              </w:rPr>
              <w:t>treatment</w:t>
            </w:r>
            <w:r w:rsidR="0067114B">
              <w:rPr>
                <w:color w:val="000000" w:themeColor="text1"/>
              </w:rPr>
              <w:t xml:space="preserve"> for </w:t>
            </w:r>
            <w:r w:rsidR="00E82788">
              <w:rPr>
                <w:color w:val="000000" w:themeColor="text1"/>
              </w:rPr>
              <w:t xml:space="preserve">PD after 12 weeks of therapy optimisation </w:t>
            </w:r>
            <w:r w:rsidR="00DD3F5B">
              <w:rPr>
                <w:color w:val="000000" w:themeColor="text1"/>
              </w:rPr>
              <w:t>but</w:t>
            </w:r>
            <w:r w:rsidR="00E82788">
              <w:rPr>
                <w:color w:val="000000" w:themeColor="text1"/>
              </w:rPr>
              <w:t xml:space="preserve"> not </w:t>
            </w:r>
            <w:r w:rsidR="00ED4F8B">
              <w:rPr>
                <w:color w:val="000000" w:themeColor="text1"/>
              </w:rPr>
              <w:t xml:space="preserve">greater </w:t>
            </w:r>
            <w:r w:rsidR="00A81653">
              <w:rPr>
                <w:color w:val="000000" w:themeColor="text1"/>
              </w:rPr>
              <w:t>than 24 months post treatment initiation</w:t>
            </w:r>
            <w:r w:rsidRPr="00915EE1">
              <w:rPr>
                <w:color w:val="000000" w:themeColor="text1"/>
              </w:rPr>
              <w:t>?</w:t>
            </w:r>
          </w:p>
          <w:p w14:paraId="7BEB1F60" w14:textId="77777777" w:rsidR="002A7C78" w:rsidRPr="00915EE1" w:rsidRDefault="002A7C78" w:rsidP="0049318E">
            <w:pPr>
              <w:spacing w:before="60" w:after="60" w:line="240" w:lineRule="auto"/>
              <w:contextualSpacing/>
              <w:rPr>
                <w:color w:val="000000" w:themeColor="text1"/>
              </w:rPr>
            </w:pPr>
          </w:p>
          <w:p w14:paraId="061FA45C" w14:textId="77777777" w:rsidR="002A7C78" w:rsidRPr="00915EE1" w:rsidRDefault="002A7C78" w:rsidP="0049318E">
            <w:pPr>
              <w:spacing w:before="60" w:after="60" w:line="240" w:lineRule="auto"/>
              <w:rPr>
                <w:color w:val="000000" w:themeColor="text1"/>
              </w:rPr>
            </w:pPr>
            <w:r w:rsidRPr="00915EE1">
              <w:rPr>
                <w:color w:val="000000" w:themeColor="text1"/>
              </w:rPr>
              <w:t xml:space="preserve">What </w:t>
            </w:r>
            <w:r w:rsidR="007C712E">
              <w:rPr>
                <w:color w:val="000000" w:themeColor="text1"/>
              </w:rPr>
              <w:t>are the net health benefits of</w:t>
            </w:r>
            <w:r w:rsidRPr="00915EE1">
              <w:rPr>
                <w:color w:val="000000" w:themeColor="text1"/>
              </w:rPr>
              <w:t xml:space="preserve"> FDOPA PET/CT imaging on health outcomes (QoL, disease management and progression) in people</w:t>
            </w:r>
            <w:r w:rsidR="00572F2F" w:rsidRPr="00915EE1">
              <w:rPr>
                <w:color w:val="000000" w:themeColor="text1"/>
              </w:rPr>
              <w:t xml:space="preserve"> who have not responded </w:t>
            </w:r>
            <w:r w:rsidR="00572F2F">
              <w:rPr>
                <w:color w:val="000000" w:themeColor="text1"/>
              </w:rPr>
              <w:t>as expected</w:t>
            </w:r>
            <w:r w:rsidR="00FF2B5E">
              <w:rPr>
                <w:color w:val="000000" w:themeColor="text1"/>
              </w:rPr>
              <w:t xml:space="preserve"> </w:t>
            </w:r>
            <w:r w:rsidR="00FF2B5E">
              <w:t>(0%-30% UPDRS III)</w:t>
            </w:r>
            <w:r w:rsidR="00572F2F">
              <w:rPr>
                <w:color w:val="000000" w:themeColor="text1"/>
              </w:rPr>
              <w:t xml:space="preserve"> </w:t>
            </w:r>
            <w:r w:rsidR="00572F2F" w:rsidRPr="00915EE1">
              <w:rPr>
                <w:color w:val="000000" w:themeColor="text1"/>
              </w:rPr>
              <w:t xml:space="preserve">to </w:t>
            </w:r>
            <w:r w:rsidR="00572F2F">
              <w:rPr>
                <w:color w:val="000000" w:themeColor="text1"/>
              </w:rPr>
              <w:t xml:space="preserve">initial standard </w:t>
            </w:r>
            <w:r w:rsidR="00572F2F" w:rsidRPr="00915EE1">
              <w:rPr>
                <w:color w:val="000000" w:themeColor="text1"/>
              </w:rPr>
              <w:t>treatment</w:t>
            </w:r>
            <w:r w:rsidR="00572F2F">
              <w:rPr>
                <w:color w:val="000000" w:themeColor="text1"/>
              </w:rPr>
              <w:t xml:space="preserve"> for PD after 12 weeks of therapy optimisation </w:t>
            </w:r>
            <w:r w:rsidR="00C51945">
              <w:rPr>
                <w:color w:val="000000" w:themeColor="text1"/>
              </w:rPr>
              <w:t>but</w:t>
            </w:r>
            <w:r w:rsidR="00572F2F">
              <w:rPr>
                <w:color w:val="000000" w:themeColor="text1"/>
              </w:rPr>
              <w:t xml:space="preserve"> not </w:t>
            </w:r>
            <w:r w:rsidR="00ED4F8B">
              <w:rPr>
                <w:color w:val="000000" w:themeColor="text1"/>
              </w:rPr>
              <w:t>great</w:t>
            </w:r>
            <w:r w:rsidR="00572F2F">
              <w:rPr>
                <w:color w:val="000000" w:themeColor="text1"/>
              </w:rPr>
              <w:t>er than 24 months post treatment initiation</w:t>
            </w:r>
            <w:r w:rsidRPr="00915EE1">
              <w:rPr>
                <w:color w:val="000000" w:themeColor="text1"/>
              </w:rPr>
              <w:t>?</w:t>
            </w:r>
          </w:p>
        </w:tc>
      </w:tr>
    </w:tbl>
    <w:p w14:paraId="66E33317" w14:textId="77777777" w:rsidR="00834397" w:rsidRDefault="0081089A" w:rsidP="00B90F3B">
      <w:pPr>
        <w:pStyle w:val="Tablenotes"/>
        <w:rPr>
          <w:rFonts w:cs="Calibri"/>
          <w:color w:val="000000"/>
          <w:szCs w:val="18"/>
        </w:rPr>
      </w:pPr>
      <w:r w:rsidRPr="00915EE1">
        <w:t xml:space="preserve">AD = </w:t>
      </w:r>
      <w:r w:rsidRPr="00915EE1">
        <w:rPr>
          <w:iCs/>
        </w:rPr>
        <w:t xml:space="preserve">Alzheimer’s Disease; </w:t>
      </w:r>
      <w:r w:rsidRPr="00915EE1">
        <w:t xml:space="preserve">AE = adverse event; APD = atypical Parkinson’s disease; AUC = area under the curve; CPI = Caudate-Putamen Index; DLB = </w:t>
      </w:r>
      <w:r w:rsidRPr="00915EE1">
        <w:rPr>
          <w:iCs/>
        </w:rPr>
        <w:t>dementia with Lewy bodies</w:t>
      </w:r>
      <w:r w:rsidRPr="00915EE1">
        <w:rPr>
          <w:rFonts w:cs="Calibri"/>
          <w:color w:val="000000"/>
          <w:szCs w:val="18"/>
        </w:rPr>
        <w:t xml:space="preserve">; DDC = DOPA decarboxylase; DOPA = dopaminergic; FDOPA = </w:t>
      </w:r>
      <w:r w:rsidRPr="00915EE1">
        <w:t>[</w:t>
      </w:r>
      <w:r w:rsidRPr="00915EE1">
        <w:rPr>
          <w:vertAlign w:val="superscript"/>
        </w:rPr>
        <w:t>18</w:t>
      </w:r>
      <w:r w:rsidRPr="00915EE1">
        <w:t xml:space="preserve">F]fluorodopa; </w:t>
      </w:r>
      <w:r w:rsidR="00AF4A83">
        <w:t>MDS</w:t>
      </w:r>
      <w:r w:rsidR="00276E02">
        <w:t xml:space="preserve"> = Movement Disorder Society, </w:t>
      </w:r>
      <w:r w:rsidRPr="00915EE1">
        <w:t xml:space="preserve">MSA = multiple system atrophy; PD = Parkinson’s disease; PET/CT = positron emission tomography/computed tomography; PSP = progressive supranuclear palsy; </w:t>
      </w:r>
      <w:r w:rsidRPr="00915EE1">
        <w:rPr>
          <w:rFonts w:cs="Calibri"/>
          <w:color w:val="000000"/>
          <w:szCs w:val="18"/>
        </w:rPr>
        <w:t>QoL = quality of life; ROC = receiver operating characteristics; ROI = region of interest; SPECT = single-photon emission computed tomography</w:t>
      </w:r>
      <w:r w:rsidR="00C10BA7">
        <w:rPr>
          <w:rFonts w:cs="Calibri"/>
          <w:color w:val="000000"/>
          <w:szCs w:val="18"/>
        </w:rPr>
        <w:t xml:space="preserve">, UPDRS </w:t>
      </w:r>
      <w:r w:rsidR="002B386C">
        <w:rPr>
          <w:rFonts w:cs="Calibri"/>
          <w:color w:val="000000"/>
          <w:szCs w:val="18"/>
        </w:rPr>
        <w:t xml:space="preserve">III </w:t>
      </w:r>
      <w:r w:rsidR="00C10BA7">
        <w:rPr>
          <w:rFonts w:cs="Calibri"/>
          <w:color w:val="000000"/>
          <w:szCs w:val="18"/>
        </w:rPr>
        <w:t xml:space="preserve">= </w:t>
      </w:r>
      <w:r w:rsidR="002B386C" w:rsidRPr="002B386C">
        <w:rPr>
          <w:rFonts w:cs="Calibri"/>
          <w:color w:val="000000"/>
          <w:szCs w:val="18"/>
        </w:rPr>
        <w:t>Unified Parkinson's Disease Rating Scale</w:t>
      </w:r>
      <w:r w:rsidR="00230E77">
        <w:rPr>
          <w:rFonts w:cs="Calibri"/>
          <w:color w:val="000000"/>
          <w:szCs w:val="18"/>
        </w:rPr>
        <w:t xml:space="preserve"> Part III.</w:t>
      </w:r>
    </w:p>
    <w:p w14:paraId="352BE554" w14:textId="77777777" w:rsidR="00F16507" w:rsidRPr="00F16507" w:rsidRDefault="00F16507" w:rsidP="00F87529">
      <w:pPr>
        <w:pStyle w:val="Tablenotes"/>
        <w:numPr>
          <w:ilvl w:val="0"/>
          <w:numId w:val="33"/>
        </w:numPr>
      </w:pPr>
      <w:r w:rsidRPr="00F16507">
        <w:t xml:space="preserve">Postuma RB, Berg D, Stern M, et al. MDS clinical diagnostic criteria for Parkinson’s disease. </w:t>
      </w:r>
      <w:r w:rsidRPr="00F16507">
        <w:rPr>
          <w:i/>
          <w:iCs/>
        </w:rPr>
        <w:t>Movement disorders</w:t>
      </w:r>
      <w:r w:rsidRPr="00F16507">
        <w:t>. 2015;30(12):1591-1601. doi:10.1002/mds.26424</w:t>
      </w:r>
    </w:p>
    <w:p w14:paraId="3B0762AC" w14:textId="77777777" w:rsidR="00912660" w:rsidRPr="00915EE1" w:rsidRDefault="00912660" w:rsidP="00713728">
      <w:pPr>
        <w:pStyle w:val="Heading2"/>
      </w:pPr>
      <w:r w:rsidRPr="00915EE1">
        <w:lastRenderedPageBreak/>
        <w:t>Purpose of application</w:t>
      </w:r>
    </w:p>
    <w:p w14:paraId="25613CB9" w14:textId="77777777" w:rsidR="006C4B58" w:rsidRDefault="004C2C5E" w:rsidP="004C2C5E">
      <w:pPr>
        <w:spacing w:after="240"/>
        <w:rPr>
          <w:iCs/>
        </w:rPr>
      </w:pPr>
      <w:r w:rsidRPr="00915EE1">
        <w:rPr>
          <w:iCs/>
        </w:rPr>
        <w:t xml:space="preserve">An application requesting MBS listing of </w:t>
      </w:r>
      <w:r w:rsidR="00AE3E79" w:rsidRPr="00915EE1">
        <w:rPr>
          <w:iCs/>
        </w:rPr>
        <w:t>p</w:t>
      </w:r>
      <w:r w:rsidR="00B63CC3" w:rsidRPr="00915EE1">
        <w:rPr>
          <w:iCs/>
        </w:rPr>
        <w:t>ositron emission tomography/computed tomography (PET/CT) dopaminergic imaging</w:t>
      </w:r>
      <w:r w:rsidR="001B43E8" w:rsidRPr="00915EE1">
        <w:rPr>
          <w:iCs/>
        </w:rPr>
        <w:t xml:space="preserve"> (FDOPA PET/CT)</w:t>
      </w:r>
      <w:r w:rsidR="00B63CC3" w:rsidRPr="00915EE1">
        <w:rPr>
          <w:iCs/>
        </w:rPr>
        <w:t xml:space="preserve"> for evaluating </w:t>
      </w:r>
      <w:r w:rsidR="00AF53BE" w:rsidRPr="00915EE1">
        <w:rPr>
          <w:iCs/>
        </w:rPr>
        <w:t>p</w:t>
      </w:r>
      <w:r w:rsidR="00B63CC3" w:rsidRPr="00915EE1">
        <w:rPr>
          <w:iCs/>
        </w:rPr>
        <w:t>arkinsonism</w:t>
      </w:r>
      <w:r w:rsidR="00EB25B8" w:rsidRPr="00915EE1">
        <w:rPr>
          <w:iCs/>
        </w:rPr>
        <w:t xml:space="preserve"> </w:t>
      </w:r>
      <w:r w:rsidRPr="00915EE1">
        <w:rPr>
          <w:iCs/>
        </w:rPr>
        <w:t xml:space="preserve">was received from the </w:t>
      </w:r>
      <w:r w:rsidR="00EB25B8" w:rsidRPr="00915EE1">
        <w:rPr>
          <w:iCs/>
        </w:rPr>
        <w:t>Australasian Association of Nuclear Medicine Specialists</w:t>
      </w:r>
      <w:r w:rsidRPr="00915EE1">
        <w:rPr>
          <w:iCs/>
        </w:rPr>
        <w:t xml:space="preserve"> by the Department of Health.</w:t>
      </w:r>
      <w:r w:rsidR="00434DCF">
        <w:rPr>
          <w:iCs/>
        </w:rPr>
        <w:t xml:space="preserve"> </w:t>
      </w:r>
    </w:p>
    <w:p w14:paraId="1E634FB0" w14:textId="77777777" w:rsidR="003056E5" w:rsidRPr="006E0469" w:rsidRDefault="003056E5" w:rsidP="00B8459F">
      <w:pPr>
        <w:spacing w:before="120" w:after="240"/>
        <w:rPr>
          <w:iCs/>
        </w:rPr>
      </w:pPr>
      <w:r>
        <w:rPr>
          <w:iCs/>
        </w:rPr>
        <w:t xml:space="preserve">The test </w:t>
      </w:r>
      <w:r w:rsidR="006E0469">
        <w:rPr>
          <w:iCs/>
        </w:rPr>
        <w:t xml:space="preserve">is designed to </w:t>
      </w:r>
      <w:r w:rsidR="006E0469" w:rsidRPr="00C25DE6">
        <w:rPr>
          <w:iCs/>
        </w:rPr>
        <w:t>differentiate parki</w:t>
      </w:r>
      <w:r w:rsidR="003068E3" w:rsidRPr="00C25DE6">
        <w:rPr>
          <w:iCs/>
        </w:rPr>
        <w:t>nsonian syndromes</w:t>
      </w:r>
      <w:r w:rsidR="003068E3" w:rsidRPr="00C25DE6">
        <w:rPr>
          <w:b/>
          <w:bCs/>
          <w:iCs/>
        </w:rPr>
        <w:t xml:space="preserve"> </w:t>
      </w:r>
      <w:r w:rsidR="003068E3">
        <w:rPr>
          <w:iCs/>
        </w:rPr>
        <w:t>from other movement disorders</w:t>
      </w:r>
      <w:r w:rsidR="00B11053">
        <w:rPr>
          <w:iCs/>
        </w:rPr>
        <w:t>.</w:t>
      </w:r>
    </w:p>
    <w:p w14:paraId="62F4DB8B" w14:textId="77777777" w:rsidR="00A22ED9" w:rsidRPr="00915EE1" w:rsidRDefault="00AF0BFB" w:rsidP="00B8459F">
      <w:pPr>
        <w:spacing w:before="120" w:after="240"/>
        <w:rPr>
          <w:iCs/>
        </w:rPr>
      </w:pPr>
      <w:r w:rsidRPr="00915EE1">
        <w:rPr>
          <w:iCs/>
        </w:rPr>
        <w:t xml:space="preserve">The </w:t>
      </w:r>
      <w:r w:rsidR="000A2D9C" w:rsidRPr="00915EE1">
        <w:rPr>
          <w:iCs/>
        </w:rPr>
        <w:t>a</w:t>
      </w:r>
      <w:r w:rsidRPr="00915EE1">
        <w:rPr>
          <w:iCs/>
        </w:rPr>
        <w:t>pplicant claims the use of the proposed technology</w:t>
      </w:r>
      <w:r w:rsidR="004E0A67" w:rsidRPr="00915EE1">
        <w:rPr>
          <w:iCs/>
        </w:rPr>
        <w:t xml:space="preserve"> will</w:t>
      </w:r>
      <w:r w:rsidRPr="00915EE1">
        <w:rPr>
          <w:iCs/>
        </w:rPr>
        <w:t xml:space="preserve"> result in more accurate diagnoses of </w:t>
      </w:r>
      <w:r w:rsidR="001018CF" w:rsidRPr="00915EE1">
        <w:rPr>
          <w:iCs/>
        </w:rPr>
        <w:t>p</w:t>
      </w:r>
      <w:r w:rsidR="004E0A67" w:rsidRPr="00915EE1">
        <w:rPr>
          <w:iCs/>
        </w:rPr>
        <w:t>arkinsoni</w:t>
      </w:r>
      <w:r w:rsidR="0074573B" w:rsidRPr="00915EE1">
        <w:rPr>
          <w:iCs/>
        </w:rPr>
        <w:t xml:space="preserve">an syndromes </w:t>
      </w:r>
      <w:r w:rsidRPr="00915EE1">
        <w:rPr>
          <w:iCs/>
        </w:rPr>
        <w:t>which in turn enables superior health outcomes, wh</w:t>
      </w:r>
      <w:r w:rsidR="00544875">
        <w:rPr>
          <w:iCs/>
        </w:rPr>
        <w:t xml:space="preserve">ile current </w:t>
      </w:r>
      <w:r w:rsidRPr="00915EE1">
        <w:rPr>
          <w:iCs/>
        </w:rPr>
        <w:t>standard practice</w:t>
      </w:r>
      <w:r w:rsidR="00066C00" w:rsidRPr="00915EE1">
        <w:rPr>
          <w:iCs/>
        </w:rPr>
        <w:t>s</w:t>
      </w:r>
      <w:r w:rsidRPr="00915EE1">
        <w:rPr>
          <w:iCs/>
        </w:rPr>
        <w:t xml:space="preserve"> in Australia do not include </w:t>
      </w:r>
      <w:r w:rsidR="00AF53BE" w:rsidRPr="00915EE1">
        <w:rPr>
          <w:iCs/>
        </w:rPr>
        <w:t xml:space="preserve">radiopharmaceutical </w:t>
      </w:r>
      <w:r w:rsidR="00E44AB7">
        <w:rPr>
          <w:iCs/>
        </w:rPr>
        <w:t>PET</w:t>
      </w:r>
      <w:r w:rsidRPr="00915EE1">
        <w:rPr>
          <w:iCs/>
        </w:rPr>
        <w:t xml:space="preserve"> imaging</w:t>
      </w:r>
      <w:r w:rsidR="00066C00" w:rsidRPr="00915EE1">
        <w:rPr>
          <w:iCs/>
        </w:rPr>
        <w:t xml:space="preserve">. </w:t>
      </w:r>
      <w:r w:rsidR="00CE04D2" w:rsidRPr="00915EE1">
        <w:rPr>
          <w:iCs/>
        </w:rPr>
        <w:t>The Applicant further claims that r</w:t>
      </w:r>
      <w:r w:rsidR="00066C00" w:rsidRPr="00915EE1">
        <w:rPr>
          <w:iCs/>
        </w:rPr>
        <w:t xml:space="preserve">eceiving a more accurate diagnosis of </w:t>
      </w:r>
      <w:r w:rsidR="00902ECF" w:rsidRPr="00915EE1">
        <w:rPr>
          <w:iCs/>
        </w:rPr>
        <w:t>p</w:t>
      </w:r>
      <w:r w:rsidR="00066C00" w:rsidRPr="00915EE1">
        <w:rPr>
          <w:iCs/>
        </w:rPr>
        <w:t>arkinsonism enables:</w:t>
      </w:r>
    </w:p>
    <w:p w14:paraId="66973DB5" w14:textId="77777777" w:rsidR="00066C00" w:rsidRPr="00915EE1" w:rsidRDefault="003A6840" w:rsidP="00F87529">
      <w:pPr>
        <w:pStyle w:val="ListParagraph"/>
        <w:numPr>
          <w:ilvl w:val="0"/>
          <w:numId w:val="2"/>
        </w:numPr>
        <w:spacing w:after="240"/>
        <w:rPr>
          <w:iCs/>
        </w:rPr>
      </w:pPr>
      <w:r w:rsidRPr="00915EE1">
        <w:rPr>
          <w:iCs/>
        </w:rPr>
        <w:t>e</w:t>
      </w:r>
      <w:r w:rsidR="00066C00" w:rsidRPr="00915EE1">
        <w:rPr>
          <w:iCs/>
        </w:rPr>
        <w:t xml:space="preserve">arlier access to appropriate medications and </w:t>
      </w:r>
      <w:r w:rsidR="001F30C3" w:rsidRPr="00915EE1">
        <w:rPr>
          <w:iCs/>
        </w:rPr>
        <w:t xml:space="preserve">more targeted </w:t>
      </w:r>
      <w:r w:rsidR="00066C00" w:rsidRPr="00915EE1">
        <w:rPr>
          <w:iCs/>
        </w:rPr>
        <w:t>allied health support;</w:t>
      </w:r>
      <w:r w:rsidR="004E0A67" w:rsidRPr="00915EE1">
        <w:rPr>
          <w:iCs/>
        </w:rPr>
        <w:t xml:space="preserve"> </w:t>
      </w:r>
    </w:p>
    <w:p w14:paraId="53273D44" w14:textId="77777777" w:rsidR="00066C00" w:rsidRPr="00915EE1" w:rsidRDefault="003A6840" w:rsidP="00F87529">
      <w:pPr>
        <w:pStyle w:val="ListParagraph"/>
        <w:numPr>
          <w:ilvl w:val="0"/>
          <w:numId w:val="2"/>
        </w:numPr>
        <w:spacing w:after="240"/>
        <w:rPr>
          <w:iCs/>
        </w:rPr>
      </w:pPr>
      <w:r w:rsidRPr="00915EE1">
        <w:rPr>
          <w:iCs/>
        </w:rPr>
        <w:t>e</w:t>
      </w:r>
      <w:r w:rsidR="00066C00" w:rsidRPr="00915EE1">
        <w:rPr>
          <w:iCs/>
        </w:rPr>
        <w:t xml:space="preserve">arlier </w:t>
      </w:r>
      <w:r w:rsidR="004E0A67" w:rsidRPr="00915EE1">
        <w:rPr>
          <w:iCs/>
        </w:rPr>
        <w:t>exclusion of</w:t>
      </w:r>
      <w:r w:rsidR="00066C00" w:rsidRPr="00915EE1">
        <w:rPr>
          <w:iCs/>
        </w:rPr>
        <w:t xml:space="preserve"> misdiagnosed PD </w:t>
      </w:r>
      <w:r w:rsidR="004E0A67" w:rsidRPr="00915EE1">
        <w:rPr>
          <w:iCs/>
        </w:rPr>
        <w:t xml:space="preserve">for patients who are refractory to standard PD therapies; and </w:t>
      </w:r>
    </w:p>
    <w:p w14:paraId="236644DA" w14:textId="77777777" w:rsidR="004E0A67" w:rsidRPr="00915EE1" w:rsidRDefault="00D5095E" w:rsidP="00F87529">
      <w:pPr>
        <w:pStyle w:val="ListParagraph"/>
        <w:numPr>
          <w:ilvl w:val="0"/>
          <w:numId w:val="2"/>
        </w:numPr>
        <w:spacing w:after="240"/>
        <w:rPr>
          <w:iCs/>
        </w:rPr>
      </w:pPr>
      <w:r w:rsidRPr="00915EE1">
        <w:rPr>
          <w:iCs/>
        </w:rPr>
        <w:t>p</w:t>
      </w:r>
      <w:r w:rsidR="004E0A67" w:rsidRPr="00915EE1">
        <w:rPr>
          <w:iCs/>
        </w:rPr>
        <w:t>otentially earlier access to more invasive therapies</w:t>
      </w:r>
      <w:r w:rsidRPr="00915EE1">
        <w:rPr>
          <w:iCs/>
        </w:rPr>
        <w:t>,</w:t>
      </w:r>
      <w:r w:rsidR="004E0A67" w:rsidRPr="00915EE1">
        <w:rPr>
          <w:iCs/>
        </w:rPr>
        <w:t xml:space="preserve"> such as deep brain stimulation</w:t>
      </w:r>
      <w:r w:rsidR="001B43E8" w:rsidRPr="00915EE1">
        <w:rPr>
          <w:iCs/>
        </w:rPr>
        <w:t xml:space="preserve"> (DBS)</w:t>
      </w:r>
      <w:r w:rsidR="004E0A67" w:rsidRPr="00915EE1">
        <w:rPr>
          <w:iCs/>
        </w:rPr>
        <w:t xml:space="preserve"> for patients who are refractory to standard therapies </w:t>
      </w:r>
      <w:r w:rsidR="00AE3E79" w:rsidRPr="00915EE1">
        <w:rPr>
          <w:iCs/>
        </w:rPr>
        <w:t xml:space="preserve">and with a confirmed diagnosis of PD post </w:t>
      </w:r>
      <w:r w:rsidR="0012624B" w:rsidRPr="00915EE1">
        <w:rPr>
          <w:iCs/>
        </w:rPr>
        <w:t>FDOPA</w:t>
      </w:r>
      <w:r w:rsidR="001B43E8" w:rsidRPr="00915EE1">
        <w:rPr>
          <w:iCs/>
        </w:rPr>
        <w:t xml:space="preserve"> </w:t>
      </w:r>
      <w:r w:rsidR="00E44AB7">
        <w:rPr>
          <w:iCs/>
        </w:rPr>
        <w:t>PET</w:t>
      </w:r>
      <w:r w:rsidR="00AE3E79" w:rsidRPr="00915EE1">
        <w:rPr>
          <w:iCs/>
        </w:rPr>
        <w:t>.</w:t>
      </w:r>
    </w:p>
    <w:p w14:paraId="256C2F4C" w14:textId="77777777" w:rsidR="001B43E8" w:rsidRPr="00915EE1" w:rsidRDefault="00D37650" w:rsidP="000D1FCF">
      <w:pPr>
        <w:pStyle w:val="Instructionaltext"/>
        <w:rPr>
          <w:rFonts w:eastAsia="Calibri" w:cs="Times New Roman"/>
          <w:iCs/>
          <w:color w:val="auto"/>
        </w:rPr>
      </w:pPr>
      <w:r>
        <w:rPr>
          <w:rFonts w:eastAsia="Calibri" w:cs="Times New Roman"/>
          <w:iCs/>
          <w:color w:val="auto"/>
        </w:rPr>
        <w:t xml:space="preserve">The Applicant has </w:t>
      </w:r>
      <w:r w:rsidR="000035F7">
        <w:rPr>
          <w:rFonts w:eastAsia="Calibri" w:cs="Times New Roman"/>
          <w:iCs/>
          <w:color w:val="auto"/>
        </w:rPr>
        <w:t xml:space="preserve">indicated that they may seek </w:t>
      </w:r>
      <w:r w:rsidR="001B43E8" w:rsidRPr="00915EE1">
        <w:rPr>
          <w:rFonts w:eastAsia="Calibri" w:cs="Times New Roman"/>
          <w:iCs/>
          <w:color w:val="auto"/>
        </w:rPr>
        <w:t>T</w:t>
      </w:r>
      <w:r w:rsidR="00B30051">
        <w:rPr>
          <w:rFonts w:eastAsia="Calibri" w:cs="Times New Roman"/>
          <w:iCs/>
          <w:color w:val="auto"/>
        </w:rPr>
        <w:t xml:space="preserve">herapeutic </w:t>
      </w:r>
      <w:r w:rsidR="001B43E8" w:rsidRPr="00915EE1">
        <w:rPr>
          <w:rFonts w:eastAsia="Calibri" w:cs="Times New Roman"/>
          <w:iCs/>
          <w:color w:val="auto"/>
        </w:rPr>
        <w:t>G</w:t>
      </w:r>
      <w:r w:rsidR="00B30051">
        <w:rPr>
          <w:rFonts w:eastAsia="Calibri" w:cs="Times New Roman"/>
          <w:iCs/>
          <w:color w:val="auto"/>
        </w:rPr>
        <w:t xml:space="preserve">oods </w:t>
      </w:r>
      <w:r w:rsidR="001B43E8" w:rsidRPr="00915EE1">
        <w:rPr>
          <w:rFonts w:eastAsia="Calibri" w:cs="Times New Roman"/>
          <w:iCs/>
          <w:color w:val="auto"/>
        </w:rPr>
        <w:t>A</w:t>
      </w:r>
      <w:r w:rsidR="00990414">
        <w:rPr>
          <w:rFonts w:eastAsia="Calibri" w:cs="Times New Roman"/>
          <w:iCs/>
          <w:color w:val="auto"/>
        </w:rPr>
        <w:t>dministration</w:t>
      </w:r>
      <w:r w:rsidR="001B43E8" w:rsidRPr="00915EE1">
        <w:rPr>
          <w:rFonts w:eastAsia="Calibri" w:cs="Times New Roman"/>
          <w:iCs/>
          <w:color w:val="auto"/>
        </w:rPr>
        <w:t xml:space="preserve"> </w:t>
      </w:r>
      <w:r w:rsidR="00D67E25">
        <w:rPr>
          <w:rFonts w:eastAsia="Calibri" w:cs="Times New Roman"/>
          <w:iCs/>
          <w:color w:val="auto"/>
        </w:rPr>
        <w:t xml:space="preserve">(TGA) </w:t>
      </w:r>
      <w:r w:rsidR="001B43E8" w:rsidRPr="00915EE1">
        <w:rPr>
          <w:rFonts w:eastAsia="Calibri" w:cs="Times New Roman"/>
          <w:iCs/>
          <w:color w:val="auto"/>
        </w:rPr>
        <w:t xml:space="preserve">approval </w:t>
      </w:r>
      <w:r w:rsidR="00A43C69" w:rsidRPr="00915EE1">
        <w:rPr>
          <w:rFonts w:eastAsia="Calibri" w:cs="Times New Roman"/>
          <w:color w:val="auto"/>
        </w:rPr>
        <w:t>should</w:t>
      </w:r>
      <w:r w:rsidR="001B43E8" w:rsidRPr="00915EE1">
        <w:rPr>
          <w:rFonts w:eastAsia="Calibri" w:cs="Times New Roman"/>
          <w:iCs/>
          <w:color w:val="auto"/>
        </w:rPr>
        <w:t xml:space="preserve"> MSAC provide support for the public funding of FDOPA </w:t>
      </w:r>
      <w:r w:rsidR="00E44AB7">
        <w:rPr>
          <w:rFonts w:eastAsia="Calibri" w:cs="Times New Roman"/>
          <w:iCs/>
          <w:color w:val="auto"/>
        </w:rPr>
        <w:t>PET</w:t>
      </w:r>
      <w:r w:rsidR="001B43E8" w:rsidRPr="00915EE1">
        <w:rPr>
          <w:rFonts w:eastAsia="Calibri" w:cs="Times New Roman"/>
          <w:iCs/>
          <w:color w:val="auto"/>
        </w:rPr>
        <w:t xml:space="preserve"> imaging</w:t>
      </w:r>
      <w:r w:rsidR="00246939" w:rsidRPr="00915EE1">
        <w:rPr>
          <w:rFonts w:eastAsia="Calibri" w:cs="Times New Roman"/>
          <w:iCs/>
          <w:color w:val="auto"/>
        </w:rPr>
        <w:t xml:space="preserve"> for evaluating parkinsonism</w:t>
      </w:r>
      <w:r w:rsidR="001B43E8" w:rsidRPr="00915EE1">
        <w:rPr>
          <w:rFonts w:eastAsia="Calibri" w:cs="Times New Roman"/>
          <w:iCs/>
          <w:color w:val="auto"/>
        </w:rPr>
        <w:t xml:space="preserve">. </w:t>
      </w:r>
      <w:r w:rsidR="00357D7E" w:rsidRPr="00915EE1">
        <w:rPr>
          <w:rFonts w:eastAsia="Calibri" w:cs="Times New Roman"/>
          <w:iCs/>
          <w:color w:val="auto"/>
        </w:rPr>
        <w:t xml:space="preserve">It is currently </w:t>
      </w:r>
      <w:r w:rsidR="00246939" w:rsidRPr="00915EE1">
        <w:rPr>
          <w:rFonts w:eastAsia="Calibri" w:cs="Times New Roman"/>
          <w:iCs/>
          <w:color w:val="auto"/>
        </w:rPr>
        <w:t xml:space="preserve">made </w:t>
      </w:r>
      <w:r w:rsidR="00357D7E" w:rsidRPr="00915EE1">
        <w:rPr>
          <w:rFonts w:eastAsia="Calibri" w:cs="Times New Roman"/>
          <w:iCs/>
          <w:color w:val="auto"/>
        </w:rPr>
        <w:t>available</w:t>
      </w:r>
      <w:r w:rsidR="00246939" w:rsidRPr="00915EE1">
        <w:rPr>
          <w:rFonts w:eastAsia="Calibri" w:cs="Times New Roman"/>
          <w:iCs/>
          <w:color w:val="auto"/>
        </w:rPr>
        <w:t xml:space="preserve"> on request</w:t>
      </w:r>
      <w:r w:rsidR="00357D7E" w:rsidRPr="00915EE1">
        <w:rPr>
          <w:rFonts w:eastAsia="Calibri" w:cs="Times New Roman"/>
          <w:iCs/>
          <w:color w:val="auto"/>
        </w:rPr>
        <w:t xml:space="preserve"> via </w:t>
      </w:r>
      <w:r w:rsidR="007C09B1" w:rsidRPr="00915EE1">
        <w:rPr>
          <w:rFonts w:eastAsia="Calibri" w:cs="Times New Roman"/>
          <w:iCs/>
          <w:color w:val="auto"/>
        </w:rPr>
        <w:t>C</w:t>
      </w:r>
      <w:r w:rsidR="00357D7E" w:rsidRPr="00915EE1">
        <w:rPr>
          <w:rFonts w:eastAsia="Calibri" w:cs="Times New Roman"/>
          <w:iCs/>
          <w:color w:val="auto"/>
        </w:rPr>
        <w:t xml:space="preserve">ategory B of the </w:t>
      </w:r>
      <w:r w:rsidR="00246939" w:rsidRPr="00915EE1">
        <w:rPr>
          <w:rFonts w:eastAsia="Calibri" w:cs="Times New Roman"/>
          <w:iCs/>
          <w:color w:val="auto"/>
        </w:rPr>
        <w:t xml:space="preserve">TGA’s </w:t>
      </w:r>
      <w:r w:rsidR="00357D7E" w:rsidRPr="00915EE1">
        <w:rPr>
          <w:rFonts w:eastAsia="Calibri" w:cs="Times New Roman"/>
          <w:iCs/>
          <w:color w:val="auto"/>
        </w:rPr>
        <w:t xml:space="preserve">application pathway </w:t>
      </w:r>
      <w:r w:rsidR="00246939" w:rsidRPr="00915EE1">
        <w:rPr>
          <w:rFonts w:eastAsia="Calibri" w:cs="Times New Roman"/>
          <w:iCs/>
          <w:color w:val="auto"/>
        </w:rPr>
        <w:t>of</w:t>
      </w:r>
      <w:r w:rsidR="00357D7E" w:rsidRPr="00915EE1">
        <w:rPr>
          <w:rFonts w:eastAsia="Calibri" w:cs="Times New Roman"/>
          <w:iCs/>
          <w:color w:val="auto"/>
        </w:rPr>
        <w:t xml:space="preserve"> the</w:t>
      </w:r>
      <w:r w:rsidR="00246939" w:rsidRPr="00915EE1">
        <w:rPr>
          <w:rFonts w:eastAsia="Calibri" w:cs="Times New Roman"/>
          <w:iCs/>
          <w:color w:val="auto"/>
        </w:rPr>
        <w:t>ir</w:t>
      </w:r>
      <w:r w:rsidR="00357D7E" w:rsidRPr="00915EE1">
        <w:rPr>
          <w:rFonts w:eastAsia="Calibri" w:cs="Times New Roman"/>
          <w:iCs/>
          <w:color w:val="auto"/>
        </w:rPr>
        <w:t xml:space="preserve"> Special Access Scheme (SAS) for unapproved products for individual patients</w:t>
      </w:r>
      <w:r w:rsidR="00246939" w:rsidRPr="00915EE1">
        <w:rPr>
          <w:rFonts w:eastAsia="Calibri" w:cs="Times New Roman"/>
          <w:iCs/>
          <w:color w:val="auto"/>
        </w:rPr>
        <w:t xml:space="preserve">. </w:t>
      </w:r>
      <w:r w:rsidR="00342730" w:rsidRPr="00915EE1">
        <w:rPr>
          <w:rFonts w:eastAsia="Calibri" w:cs="Times New Roman"/>
          <w:iCs/>
          <w:color w:val="auto"/>
        </w:rPr>
        <w:t>Currently</w:t>
      </w:r>
      <w:r w:rsidR="00246939" w:rsidRPr="00915EE1">
        <w:rPr>
          <w:rFonts w:eastAsia="Calibri" w:cs="Times New Roman"/>
          <w:iCs/>
          <w:color w:val="auto"/>
        </w:rPr>
        <w:t xml:space="preserve">, the radioligand is produced by </w:t>
      </w:r>
      <w:r w:rsidR="00581BC8" w:rsidRPr="00915EE1">
        <w:rPr>
          <w:rFonts w:eastAsia="Calibri" w:cs="Times New Roman"/>
          <w:iCs/>
          <w:color w:val="auto"/>
        </w:rPr>
        <w:t xml:space="preserve">3 </w:t>
      </w:r>
      <w:r w:rsidR="00246939" w:rsidRPr="00915EE1">
        <w:rPr>
          <w:rFonts w:eastAsia="Calibri" w:cs="Times New Roman"/>
          <w:iCs/>
          <w:color w:val="auto"/>
        </w:rPr>
        <w:t>public entities and one private entity:</w:t>
      </w:r>
    </w:p>
    <w:p w14:paraId="425F30C1" w14:textId="77777777" w:rsidR="00246939" w:rsidRPr="00915EE1" w:rsidRDefault="00246939" w:rsidP="00F87529">
      <w:pPr>
        <w:pStyle w:val="Instructionaltext"/>
        <w:numPr>
          <w:ilvl w:val="0"/>
          <w:numId w:val="4"/>
        </w:numPr>
        <w:ind w:left="714" w:hanging="357"/>
        <w:contextualSpacing/>
        <w:rPr>
          <w:rFonts w:eastAsia="Calibri" w:cs="Times New Roman"/>
          <w:iCs/>
          <w:color w:val="auto"/>
        </w:rPr>
      </w:pPr>
      <w:r w:rsidRPr="00915EE1">
        <w:rPr>
          <w:rFonts w:eastAsia="Calibri" w:cs="Times New Roman"/>
          <w:iCs/>
          <w:color w:val="auto"/>
        </w:rPr>
        <w:t xml:space="preserve">Austin Hospital; </w:t>
      </w:r>
    </w:p>
    <w:p w14:paraId="58DE3427" w14:textId="77777777" w:rsidR="00246939" w:rsidRPr="00915EE1" w:rsidRDefault="00246939" w:rsidP="00F87529">
      <w:pPr>
        <w:pStyle w:val="Instructionaltext"/>
        <w:numPr>
          <w:ilvl w:val="0"/>
          <w:numId w:val="4"/>
        </w:numPr>
        <w:ind w:left="714" w:hanging="357"/>
        <w:contextualSpacing/>
        <w:rPr>
          <w:rFonts w:eastAsia="Calibri" w:cs="Times New Roman"/>
          <w:iCs/>
          <w:color w:val="auto"/>
        </w:rPr>
      </w:pPr>
      <w:r w:rsidRPr="00915EE1">
        <w:rPr>
          <w:rFonts w:eastAsia="Calibri" w:cs="Times New Roman"/>
          <w:iCs/>
          <w:color w:val="auto"/>
        </w:rPr>
        <w:t>Royal Brisbane Hospital;</w:t>
      </w:r>
    </w:p>
    <w:p w14:paraId="5F83A66A" w14:textId="77777777" w:rsidR="00246939" w:rsidRPr="00915EE1" w:rsidRDefault="00246939" w:rsidP="00F87529">
      <w:pPr>
        <w:pStyle w:val="Instructionaltext"/>
        <w:numPr>
          <w:ilvl w:val="0"/>
          <w:numId w:val="4"/>
        </w:numPr>
        <w:ind w:left="714" w:hanging="357"/>
        <w:contextualSpacing/>
        <w:rPr>
          <w:rFonts w:eastAsia="Calibri" w:cs="Times New Roman"/>
          <w:iCs/>
          <w:color w:val="auto"/>
        </w:rPr>
      </w:pPr>
      <w:r w:rsidRPr="00915EE1">
        <w:rPr>
          <w:rFonts w:eastAsia="Calibri" w:cs="Times New Roman"/>
          <w:iCs/>
          <w:color w:val="auto"/>
        </w:rPr>
        <w:t xml:space="preserve">South Australian Health and Medical Research Institute; and </w:t>
      </w:r>
    </w:p>
    <w:p w14:paraId="58942013" w14:textId="77777777" w:rsidR="00246939" w:rsidRPr="00175AE8" w:rsidRDefault="7A5B7B0B" w:rsidP="00F87529">
      <w:pPr>
        <w:pStyle w:val="Instructionaltext"/>
        <w:numPr>
          <w:ilvl w:val="0"/>
          <w:numId w:val="4"/>
        </w:numPr>
        <w:ind w:left="714" w:hanging="357"/>
        <w:contextualSpacing/>
        <w:rPr>
          <w:rFonts w:eastAsia="Calibri" w:cs="Times New Roman"/>
          <w:color w:val="000000" w:themeColor="text1"/>
        </w:rPr>
      </w:pPr>
      <w:r w:rsidRPr="7F585651">
        <w:rPr>
          <w:rFonts w:eastAsia="Calibri" w:cs="Times New Roman"/>
          <w:color w:val="auto"/>
        </w:rPr>
        <w:t>Cyclotek, Victoria</w:t>
      </w:r>
      <w:r w:rsidR="003A592C">
        <w:rPr>
          <w:rFonts w:eastAsia="Calibri" w:cs="Times New Roman"/>
          <w:color w:val="auto"/>
        </w:rPr>
        <w:t xml:space="preserve"> (</w:t>
      </w:r>
      <w:r w:rsidR="000C7F4F" w:rsidRPr="00175AE8">
        <w:rPr>
          <w:iCs/>
          <w:color w:val="000000" w:themeColor="text1"/>
        </w:rPr>
        <w:t>personal communication, pre-PASC teleconference, 21 February 2025)</w:t>
      </w:r>
      <w:r w:rsidRPr="00175AE8">
        <w:rPr>
          <w:rFonts w:eastAsia="Calibri" w:cs="Times New Roman"/>
          <w:color w:val="000000" w:themeColor="text1"/>
        </w:rPr>
        <w:t>.</w:t>
      </w:r>
    </w:p>
    <w:p w14:paraId="459F6480" w14:textId="77777777" w:rsidR="4BB25F44" w:rsidRDefault="4BB25F44" w:rsidP="006A7E3C">
      <w:pPr>
        <w:spacing w:before="300" w:after="300"/>
      </w:pPr>
      <w:r w:rsidRPr="7F585651">
        <w:t>FDOPA PET imaging involves the use of a radiopharmaceutical that is labelled with fluorine-18, a positron-emitting isotope with a relatively short half-life of approximately 110 minutes</w:t>
      </w:r>
      <w:r w:rsidR="00F02F41">
        <w:t xml:space="preserve"> </w:t>
      </w:r>
      <w:r w:rsidR="00F02F41">
        <w:fldChar w:fldCharType="begin">
          <w:fldData xml:space="preserve">PEVuZE5vdGU+PENpdGU+PEF1dGhvcj5TdG9ybWV6YW5kPC9BdXRob3I+PFllYXI+MjAyNDwvWWVh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</w:fldData>
        </w:fldChar>
      </w:r>
      <w:r w:rsidR="00D8391A">
        <w:instrText xml:space="preserve"> ADDIN EN.CITE </w:instrText>
      </w:r>
      <w:r w:rsidR="00D8391A">
        <w:fldChar w:fldCharType="begin">
          <w:fldData xml:space="preserve">PEVuZE5vdGU+PENpdGU+PEF1dGhvcj5TdG9ybWV6YW5kPC9BdXRob3I+PFllYXI+MjAyNDwvWWVh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</w:fldData>
        </w:fldChar>
      </w:r>
      <w:r w:rsidR="00D8391A">
        <w:instrText xml:space="preserve"> ADDIN EN.CITE.DATA </w:instrText>
      </w:r>
      <w:r w:rsidR="00D8391A">
        <w:fldChar w:fldCharType="end"/>
      </w:r>
      <w:r w:rsidR="00F02F41">
        <w:fldChar w:fldCharType="separate"/>
      </w:r>
      <w:r w:rsidR="00D8391A">
        <w:rPr>
          <w:noProof/>
        </w:rPr>
        <w:t>(Stormezand et al. 2024)</w:t>
      </w:r>
      <w:r w:rsidR="00F02F41">
        <w:fldChar w:fldCharType="end"/>
      </w:r>
      <w:r w:rsidRPr="7F585651">
        <w:t>. This short half-life imposes logistical constraints on its transportation and use across different cent</w:t>
      </w:r>
      <w:r w:rsidR="40BC1956" w:rsidRPr="7F585651">
        <w:t>re</w:t>
      </w:r>
      <w:r w:rsidRPr="7F585651">
        <w:t>s.</w:t>
      </w:r>
      <w:r w:rsidR="00F13147">
        <w:t xml:space="preserve"> </w:t>
      </w:r>
      <w:r w:rsidRPr="7F585651">
        <w:t>In practice, FDOPA is produced in a cyclotron at or near a PET imaging facility due to its rapid decay. Transporting FDOPA to other cent</w:t>
      </w:r>
      <w:r w:rsidR="73C8C699" w:rsidRPr="7F585651">
        <w:t>re</w:t>
      </w:r>
      <w:r w:rsidRPr="7F585651">
        <w:t>s is challenging</w:t>
      </w:r>
      <w:r w:rsidR="002B385D">
        <w:t>.</w:t>
      </w:r>
      <w:r w:rsidR="003128A1">
        <w:t xml:space="preserve"> Cyclotek has </w:t>
      </w:r>
      <w:r w:rsidR="0003020A">
        <w:t>TGA approved manufact</w:t>
      </w:r>
      <w:r w:rsidR="00266BF0">
        <w:t xml:space="preserve">uring </w:t>
      </w:r>
      <w:r w:rsidR="00ED64F3">
        <w:t xml:space="preserve">facilities </w:t>
      </w:r>
      <w:r w:rsidR="00AE458D">
        <w:t xml:space="preserve">in New South Wales, Victoria, and Queensland </w:t>
      </w:r>
      <w:r w:rsidR="000A5B8D">
        <w:t xml:space="preserve">with an established </w:t>
      </w:r>
      <w:r w:rsidR="005A4851">
        <w:t xml:space="preserve">logistics </w:t>
      </w:r>
      <w:r w:rsidR="00EB668B">
        <w:t xml:space="preserve">and supply chain to reach centres in </w:t>
      </w:r>
      <w:r w:rsidR="005A01BC">
        <w:t>capital cities</w:t>
      </w:r>
      <w:r w:rsidR="00DD4E04">
        <w:t xml:space="preserve">, and potentially </w:t>
      </w:r>
      <w:r w:rsidR="00062B46">
        <w:t xml:space="preserve">regional </w:t>
      </w:r>
      <w:r w:rsidR="00526EEE">
        <w:t>cities</w:t>
      </w:r>
      <w:r w:rsidR="005A01BC">
        <w:t xml:space="preserve">, including </w:t>
      </w:r>
      <w:r w:rsidR="00755AE8">
        <w:t xml:space="preserve">Adelaide, Cairns, </w:t>
      </w:r>
      <w:r w:rsidR="00AD2311">
        <w:t>Rockhampton</w:t>
      </w:r>
      <w:r w:rsidR="00D5228A">
        <w:t>, and Perth</w:t>
      </w:r>
      <w:r w:rsidR="001711EB">
        <w:t xml:space="preserve">. </w:t>
      </w:r>
      <w:r w:rsidR="00961794">
        <w:t xml:space="preserve">However, </w:t>
      </w:r>
      <w:r w:rsidR="00930104">
        <w:t>it is not clear</w:t>
      </w:r>
      <w:r w:rsidR="002171C1">
        <w:t xml:space="preserve"> whether they</w:t>
      </w:r>
      <w:r w:rsidR="00B65705">
        <w:t xml:space="preserve"> currently</w:t>
      </w:r>
      <w:r w:rsidR="002171C1">
        <w:t xml:space="preserve"> manufacture </w:t>
      </w:r>
      <w:r w:rsidR="004A7D02">
        <w:t>[18]F Fluoro</w:t>
      </w:r>
      <w:r w:rsidR="00B83B97">
        <w:t>dopa</w:t>
      </w:r>
      <w:r w:rsidR="009168D2">
        <w:t xml:space="preserve"> </w:t>
      </w:r>
      <w:r w:rsidR="00CD14AA">
        <w:fldChar w:fldCharType="begin"/>
      </w:r>
      <w:r w:rsidR="00CD14AA">
        <w:instrText xml:space="preserve"> ADDIN EN.CITE &lt;EndNote&gt;&lt;Cite&gt;&lt;Author&gt;Cyclotek&lt;/Author&gt;&lt;Year&gt;2025&lt;/Year&gt;&lt;RecNum&gt;53&lt;/RecNum&gt;&lt;DisplayText&gt;(Cyclotek 2025)&lt;/DisplayText&gt;&lt;record&gt;&lt;rec-number&gt;53&lt;/rec-number&gt;&lt;foreign-keys&gt;&lt;key app="EN" db-id="5d2ae20wrwrptse25rbvfes3p0wprvpf0fed" timestamp="1742548862"&gt;53&lt;/key&gt;&lt;/foreign-keys&gt;&lt;ref-type name="Web Page"&gt;12&lt;/ref-type&gt;&lt;contributors&gt;&lt;authors&gt;&lt;author&gt;Cyclotek&lt;/author&gt;&lt;/authors&gt;&lt;/contributors&gt;&lt;titles&gt;&lt;title&gt;Cyclotek Logistics&lt;/title&gt;&lt;/titles&gt;&lt;number&gt;21 March 2025&lt;/number&gt;&lt;dates&gt;&lt;year&gt;2025&lt;/year&gt;&lt;/dates&gt;&lt;pub-location&gt;Victoria&lt;/pub-location&gt;&lt;publisher&gt;Cyclotek&lt;/publisher&gt;&lt;work-type&gt;https://www.cyclotek.com/logistics/&lt;/work-type&gt;&lt;urls&gt;&lt;/urls&gt;&lt;research-notes&gt;I - Cyclotek&lt;/research-notes&gt;&lt;/record&gt;&lt;/Cite&gt;&lt;/EndNote&gt;</w:instrText>
      </w:r>
      <w:r w:rsidR="00CD14AA">
        <w:fldChar w:fldCharType="separate"/>
      </w:r>
      <w:r w:rsidR="00CD14AA">
        <w:rPr>
          <w:noProof/>
        </w:rPr>
        <w:t>(Cyclotek 2025)</w:t>
      </w:r>
      <w:r w:rsidR="00CD14AA">
        <w:fldChar w:fldCharType="end"/>
      </w:r>
      <w:r w:rsidR="00CD14AA">
        <w:t>.</w:t>
      </w:r>
      <w:r w:rsidR="00961794">
        <w:t xml:space="preserve"> </w:t>
      </w:r>
    </w:p>
    <w:p w14:paraId="28F4D224" w14:textId="77777777" w:rsidR="00D73332" w:rsidRPr="00915EE1" w:rsidRDefault="00D73332" w:rsidP="0056202D">
      <w:pPr>
        <w:pStyle w:val="Heading2"/>
      </w:pPr>
      <w:r w:rsidRPr="00915EE1">
        <w:t xml:space="preserve">PICO </w:t>
      </w:r>
      <w:r w:rsidR="00FD4E33" w:rsidRPr="00915EE1">
        <w:t xml:space="preserve">criteria </w:t>
      </w:r>
    </w:p>
    <w:p w14:paraId="532E895E" w14:textId="77777777" w:rsidR="007D6B83" w:rsidRDefault="007D6B83" w:rsidP="0056202D">
      <w:pPr>
        <w:pStyle w:val="Heading3"/>
      </w:pPr>
      <w:r w:rsidRPr="00915EE1">
        <w:t>Population</w:t>
      </w:r>
    </w:p>
    <w:p w14:paraId="3B58B045" w14:textId="77777777" w:rsidR="00FE33A1" w:rsidRDefault="00065B0C" w:rsidP="00EA300A">
      <w:pPr>
        <w:pStyle w:val="Heading4"/>
      </w:pPr>
      <w:r>
        <w:t xml:space="preserve">PICO Set </w:t>
      </w:r>
    </w:p>
    <w:p w14:paraId="546F07BB" w14:textId="77777777" w:rsidR="00C7488E" w:rsidRPr="005137F7" w:rsidRDefault="00C7488E" w:rsidP="00C7488E">
      <w:pPr>
        <w:autoSpaceDE w:val="0"/>
        <w:autoSpaceDN w:val="0"/>
        <w:adjustRightInd w:val="0"/>
        <w:spacing w:line="23" w:lineRule="atLeast"/>
        <w:rPr>
          <w:rFonts w:asciiTheme="minorHAnsi" w:hAnsiTheme="minorHAnsi" w:cstheme="minorHAnsi"/>
          <w:i/>
          <w:iCs/>
        </w:rPr>
      </w:pPr>
      <w:r w:rsidRPr="005137F7">
        <w:rPr>
          <w:rFonts w:asciiTheme="minorHAnsi" w:hAnsiTheme="minorHAnsi" w:cstheme="minorHAnsi"/>
          <w:i/>
          <w:iCs/>
        </w:rPr>
        <w:t xml:space="preserve">PASC noted </w:t>
      </w:r>
      <w:r>
        <w:rPr>
          <w:rFonts w:asciiTheme="minorHAnsi" w:hAnsiTheme="minorHAnsi" w:cstheme="minorHAnsi"/>
          <w:i/>
          <w:iCs/>
        </w:rPr>
        <w:t xml:space="preserve">the population for PICO Set 1 as proposed in the application form consisted of </w:t>
      </w:r>
      <w:r w:rsidRPr="005137F7">
        <w:rPr>
          <w:rFonts w:asciiTheme="minorHAnsi" w:hAnsiTheme="minorHAnsi" w:cstheme="minorHAnsi"/>
          <w:i/>
          <w:iCs/>
        </w:rPr>
        <w:t>patients with Parkinsonism</w:t>
      </w:r>
      <w:r>
        <w:rPr>
          <w:rFonts w:asciiTheme="minorHAnsi" w:hAnsiTheme="minorHAnsi" w:cstheme="minorHAnsi"/>
          <w:i/>
          <w:iCs/>
        </w:rPr>
        <w:t xml:space="preserve">, which is </w:t>
      </w:r>
      <w:r w:rsidRPr="005137F7">
        <w:rPr>
          <w:rFonts w:asciiTheme="minorHAnsi" w:hAnsiTheme="minorHAnsi" w:cstheme="minorHAnsi"/>
          <w:i/>
          <w:iCs/>
        </w:rPr>
        <w:t>a diverse group, including both neurodegenerative and non-neurodegenerative conditions</w:t>
      </w:r>
      <w:r>
        <w:rPr>
          <w:rFonts w:asciiTheme="minorHAnsi" w:hAnsiTheme="minorHAnsi" w:cstheme="minorHAnsi"/>
          <w:i/>
          <w:iCs/>
        </w:rPr>
        <w:t>. PASC</w:t>
      </w:r>
      <w:r w:rsidRPr="005137F7">
        <w:rPr>
          <w:rFonts w:asciiTheme="minorHAnsi" w:hAnsiTheme="minorHAnsi" w:cstheme="minorHAnsi"/>
          <w:i/>
          <w:iCs/>
        </w:rPr>
        <w:t xml:space="preserve"> queried whether</w:t>
      </w:r>
      <w:r>
        <w:rPr>
          <w:rFonts w:asciiTheme="minorHAnsi" w:hAnsiTheme="minorHAnsi" w:cstheme="minorHAnsi"/>
          <w:i/>
          <w:iCs/>
        </w:rPr>
        <w:t>,</w:t>
      </w:r>
      <w:r w:rsidRPr="005137F7">
        <w:rPr>
          <w:rFonts w:asciiTheme="minorHAnsi" w:hAnsiTheme="minorHAnsi" w:cstheme="minorHAnsi"/>
          <w:i/>
          <w:iCs/>
        </w:rPr>
        <w:t xml:space="preserve"> in these circumstances</w:t>
      </w:r>
      <w:r>
        <w:rPr>
          <w:rFonts w:asciiTheme="minorHAnsi" w:hAnsiTheme="minorHAnsi" w:cstheme="minorHAnsi"/>
          <w:i/>
          <w:iCs/>
        </w:rPr>
        <w:t>,</w:t>
      </w:r>
      <w:r w:rsidRPr="005137F7">
        <w:rPr>
          <w:rFonts w:asciiTheme="minorHAnsi" w:hAnsiTheme="minorHAnsi" w:cstheme="minorHAnsi"/>
          <w:i/>
          <w:iCs/>
        </w:rPr>
        <w:t xml:space="preserve"> the test </w:t>
      </w:r>
      <w:r>
        <w:rPr>
          <w:rFonts w:asciiTheme="minorHAnsi" w:hAnsiTheme="minorHAnsi" w:cstheme="minorHAnsi"/>
          <w:i/>
          <w:iCs/>
        </w:rPr>
        <w:t>has the potential to</w:t>
      </w:r>
      <w:r w:rsidRPr="005137F7">
        <w:rPr>
          <w:rFonts w:asciiTheme="minorHAnsi" w:hAnsiTheme="minorHAnsi" w:cstheme="minorHAnsi"/>
          <w:i/>
          <w:iCs/>
        </w:rPr>
        <w:t xml:space="preserve"> become a frontline diagnostic test, rather than focussed on patients with significant diagnostic uncertainty.</w:t>
      </w:r>
      <w:r>
        <w:rPr>
          <w:rFonts w:asciiTheme="minorHAnsi" w:hAnsiTheme="minorHAnsi" w:cstheme="minorHAnsi"/>
          <w:i/>
          <w:iCs/>
        </w:rPr>
        <w:t xml:space="preserve"> PASC considered that it would be difficult to clearly define the eligibility criteria for focussed patient groups and therefore </w:t>
      </w:r>
      <w:r>
        <w:rPr>
          <w:rFonts w:asciiTheme="minorHAnsi" w:hAnsiTheme="minorHAnsi" w:cstheme="minorHAnsi"/>
          <w:i/>
          <w:iCs/>
        </w:rPr>
        <w:lastRenderedPageBreak/>
        <w:t xml:space="preserve">there was the potential for all patients with Parkinsonism to receive the FDOPA PET/CT whether there was diagnostic uncertainty or not. Therefore, PASC considered that PICO Set 1 should be removed from the population. </w:t>
      </w:r>
    </w:p>
    <w:p w14:paraId="42886168" w14:textId="77777777" w:rsidR="004F3FEE" w:rsidRDefault="00C37C91" w:rsidP="004F3FEE">
      <w:r>
        <w:t xml:space="preserve">As per PASC comments, </w:t>
      </w:r>
      <w:r w:rsidR="00E87E52">
        <w:t>t</w:t>
      </w:r>
      <w:r w:rsidR="004F3FEE">
        <w:t xml:space="preserve">he </w:t>
      </w:r>
      <w:r w:rsidR="00E87E52">
        <w:t xml:space="preserve">proposed </w:t>
      </w:r>
      <w:r w:rsidR="004F3FEE">
        <w:t xml:space="preserve">population </w:t>
      </w:r>
      <w:r w:rsidR="001D21F4">
        <w:t xml:space="preserve"> therefore only </w:t>
      </w:r>
      <w:r w:rsidR="00F45455">
        <w:t xml:space="preserve">covers </w:t>
      </w:r>
      <w:r w:rsidR="00A26486">
        <w:t xml:space="preserve">PICO Set 2 in the Application form </w:t>
      </w:r>
      <w:r w:rsidR="00F45455">
        <w:t xml:space="preserve">which </w:t>
      </w:r>
      <w:r w:rsidR="004F3FEE">
        <w:t>pertains to an evaluation of patients</w:t>
      </w:r>
      <w:r w:rsidR="004F3FEE" w:rsidRPr="00D10445">
        <w:t xml:space="preserve"> with </w:t>
      </w:r>
      <w:r w:rsidR="001C6D16" w:rsidRPr="001C6D16">
        <w:t>a diagnosis of P</w:t>
      </w:r>
      <w:r w:rsidR="00F87324">
        <w:t>D</w:t>
      </w:r>
      <w:r w:rsidR="001C6D16" w:rsidRPr="001C6D16">
        <w:t xml:space="preserve">, who are not responding as expected </w:t>
      </w:r>
      <w:r w:rsidR="1ACBD63F">
        <w:t xml:space="preserve">to </w:t>
      </w:r>
      <w:r w:rsidR="001C6D16" w:rsidRPr="001C6D16">
        <w:t>standard therapy</w:t>
      </w:r>
      <w:r w:rsidR="00423C4B">
        <w:t>, early in their treatment course</w:t>
      </w:r>
      <w:r w:rsidR="001C6D16" w:rsidRPr="001C6D16">
        <w:t xml:space="preserve"> </w:t>
      </w:r>
      <w:r w:rsidR="004F3FEE">
        <w:t>(</w:t>
      </w:r>
      <w:r w:rsidR="004F3FEE" w:rsidRPr="00915EE1">
        <w:t xml:space="preserve">Application form, p. </w:t>
      </w:r>
      <w:r w:rsidR="00EB06C0">
        <w:t>5</w:t>
      </w:r>
      <w:r w:rsidR="004F3FEE" w:rsidRPr="00915EE1">
        <w:t xml:space="preserve"> of the PICO Set</w:t>
      </w:r>
      <w:r w:rsidR="004F3FEE">
        <w:t xml:space="preserve"> </w:t>
      </w:r>
      <w:r w:rsidR="00EB06C0">
        <w:t>2</w:t>
      </w:r>
      <w:r w:rsidR="004F3FEE">
        <w:t>)</w:t>
      </w:r>
      <w:r w:rsidR="004F3FEE" w:rsidRPr="00D10445">
        <w:t xml:space="preserve">. </w:t>
      </w:r>
      <w:r w:rsidR="528A4BB5">
        <w:t>FDOPA PET/CT</w:t>
      </w:r>
      <w:r w:rsidR="00153FE4" w:rsidRPr="00153FE4">
        <w:t xml:space="preserve"> examination is</w:t>
      </w:r>
      <w:r w:rsidR="00855670">
        <w:t xml:space="preserve"> proposed</w:t>
      </w:r>
      <w:r w:rsidR="00153FE4" w:rsidRPr="00153FE4">
        <w:t xml:space="preserve"> to evaluate patients who have not achieved the expected response to standard PD therapies. </w:t>
      </w:r>
      <w:r w:rsidR="000C5FE8">
        <w:t xml:space="preserve">The Applicant estimates </w:t>
      </w:r>
      <w:r w:rsidR="00153FE4" w:rsidRPr="00153FE4">
        <w:t xml:space="preserve">that approximately 10% of patients with a </w:t>
      </w:r>
      <w:r w:rsidR="00193DDB">
        <w:t>PD</w:t>
      </w:r>
      <w:r w:rsidR="00153FE4" w:rsidRPr="00153FE4">
        <w:t xml:space="preserve"> diagnosis referred to a movement disorder clinic may be deemed appropriate candidates for this imaging study</w:t>
      </w:r>
      <w:r w:rsidR="007C7E04">
        <w:t xml:space="preserve"> (</w:t>
      </w:r>
      <w:r w:rsidR="007C7E04" w:rsidRPr="00915EE1">
        <w:t xml:space="preserve">Application form, p. </w:t>
      </w:r>
      <w:r w:rsidR="007C7E04">
        <w:t>5</w:t>
      </w:r>
      <w:r w:rsidR="007C7E04" w:rsidRPr="00915EE1">
        <w:t xml:space="preserve"> of the PICO Set</w:t>
      </w:r>
      <w:r w:rsidR="007C7E04">
        <w:t xml:space="preserve"> </w:t>
      </w:r>
      <w:r w:rsidR="000425FD">
        <w:t>1</w:t>
      </w:r>
      <w:r w:rsidR="007C7E04">
        <w:t>)</w:t>
      </w:r>
      <w:r w:rsidR="007C7E04" w:rsidRPr="00D10445">
        <w:t>.</w:t>
      </w:r>
    </w:p>
    <w:p w14:paraId="050DAFC5" w14:textId="77777777" w:rsidR="001B7048" w:rsidRDefault="009C6E72" w:rsidP="001B7048">
      <w:r>
        <w:t xml:space="preserve">The </w:t>
      </w:r>
      <w:r w:rsidR="006E071E">
        <w:t xml:space="preserve">targeted population </w:t>
      </w:r>
      <w:r w:rsidR="00303F74">
        <w:t xml:space="preserve">proposed </w:t>
      </w:r>
      <w:r w:rsidR="00A01275">
        <w:t>for assessment</w:t>
      </w:r>
      <w:r w:rsidR="001B7048">
        <w:t xml:space="preserve"> is defined as patients </w:t>
      </w:r>
      <w:r w:rsidR="00EB2D0E">
        <w:t xml:space="preserve">who have </w:t>
      </w:r>
      <w:r w:rsidR="002E0E6D">
        <w:t xml:space="preserve">symptoms </w:t>
      </w:r>
      <w:r w:rsidR="00623764">
        <w:t xml:space="preserve">unresponsive to </w:t>
      </w:r>
      <w:r w:rsidR="003F7631">
        <w:t xml:space="preserve">optimised standard treatment for PD </w:t>
      </w:r>
      <w:r w:rsidR="00EB2D0E">
        <w:t xml:space="preserve">according to the </w:t>
      </w:r>
      <w:r w:rsidR="00D62D2E">
        <w:t xml:space="preserve">International </w:t>
      </w:r>
      <w:r w:rsidR="00EB2D0E">
        <w:t>Movement Disorder Society</w:t>
      </w:r>
      <w:r w:rsidR="003A08CE">
        <w:t xml:space="preserve"> </w:t>
      </w:r>
      <w:r w:rsidR="00B349BA">
        <w:t xml:space="preserve">Unified </w:t>
      </w:r>
      <w:r w:rsidR="009C31CD">
        <w:t>Parkinson’s Disease</w:t>
      </w:r>
      <w:r w:rsidR="00065E1E">
        <w:t xml:space="preserve"> Rating Scale</w:t>
      </w:r>
      <w:r w:rsidR="00A40642">
        <w:t xml:space="preserve"> </w:t>
      </w:r>
      <w:r w:rsidR="008D6E3E">
        <w:t>(</w:t>
      </w:r>
      <w:r w:rsidR="00065E1E">
        <w:t>UPDRS Part III</w:t>
      </w:r>
      <w:r w:rsidR="008D6E3E">
        <w:t>)</w:t>
      </w:r>
      <w:r w:rsidR="007C7E04">
        <w:t>,</w:t>
      </w:r>
      <w:r w:rsidR="009C31CD">
        <w:t xml:space="preserve"> </w:t>
      </w:r>
      <w:r w:rsidR="008D6E3E">
        <w:t xml:space="preserve">which is </w:t>
      </w:r>
      <w:r w:rsidR="001B7995">
        <w:t xml:space="preserve">a response in the </w:t>
      </w:r>
      <w:r w:rsidR="007C7E04">
        <w:t xml:space="preserve">range, </w:t>
      </w:r>
      <w:r w:rsidR="001B7995">
        <w:t xml:space="preserve">0% to 30% of improvement in </w:t>
      </w:r>
      <w:r w:rsidR="00B81DB0">
        <w:t>PD symptoms</w:t>
      </w:r>
      <w:r w:rsidR="001C030A">
        <w:t xml:space="preserve"> </w:t>
      </w:r>
      <w:r w:rsidR="001C030A">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001C030A">
        <w:instrText xml:space="preserve"> ADDIN EN.CITE </w:instrText>
      </w:r>
      <w:r w:rsidR="001C030A">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001C030A">
        <w:instrText xml:space="preserve"> ADDIN EN.CITE.DATA </w:instrText>
      </w:r>
      <w:r w:rsidR="001C030A">
        <w:fldChar w:fldCharType="end"/>
      </w:r>
      <w:r w:rsidR="001C030A">
        <w:fldChar w:fldCharType="separate"/>
      </w:r>
      <w:r w:rsidR="001C030A">
        <w:rPr>
          <w:noProof/>
        </w:rPr>
        <w:t>(Postuma et al. 2015)</w:t>
      </w:r>
      <w:r w:rsidR="001C030A">
        <w:fldChar w:fldCharType="end"/>
      </w:r>
      <w:r w:rsidR="001C030A">
        <w:t>.</w:t>
      </w:r>
      <w:r w:rsidR="00E84806">
        <w:t xml:space="preserve"> This </w:t>
      </w:r>
      <w:r w:rsidR="00D305F1">
        <w:t xml:space="preserve">response must be experienced by the patient after </w:t>
      </w:r>
      <w:r w:rsidR="00D7583E">
        <w:t>12 weeks of therapy optimisation but not greater than 24 months post treatment init</w:t>
      </w:r>
      <w:r w:rsidR="007335BA">
        <w:t>iation.</w:t>
      </w:r>
    </w:p>
    <w:p w14:paraId="791CDC00" w14:textId="77777777" w:rsidR="001C030A" w:rsidRDefault="001C030A" w:rsidP="001B7048">
      <w:r>
        <w:t xml:space="preserve">This definition </w:t>
      </w:r>
      <w:r w:rsidR="00115852">
        <w:t xml:space="preserve">describes patients </w:t>
      </w:r>
      <w:r w:rsidR="000365C1">
        <w:t>with equivocal parkinsonism</w:t>
      </w:r>
      <w:r w:rsidR="00FB5B6B">
        <w:t xml:space="preserve"> with</w:t>
      </w:r>
      <w:r w:rsidR="000E227B">
        <w:t xml:space="preserve"> a</w:t>
      </w:r>
      <w:r w:rsidR="007278B6">
        <w:t xml:space="preserve"> </w:t>
      </w:r>
      <w:r w:rsidR="000E227B">
        <w:t xml:space="preserve">diagnosis </w:t>
      </w:r>
      <w:r w:rsidR="007278B6">
        <w:t>of probable PD</w:t>
      </w:r>
      <w:r w:rsidR="000365C1">
        <w:t xml:space="preserve"> and who have symptoms unresponsive to initial dopaminergic medications </w:t>
      </w:r>
      <w:r w:rsidR="000365C1">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000365C1">
        <w:instrText xml:space="preserve"> ADDIN EN.CITE </w:instrText>
      </w:r>
      <w:r w:rsidR="000365C1">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000365C1">
        <w:instrText xml:space="preserve"> ADDIN EN.CITE.DATA </w:instrText>
      </w:r>
      <w:r w:rsidR="000365C1">
        <w:fldChar w:fldCharType="end"/>
      </w:r>
      <w:r w:rsidR="000365C1">
        <w:fldChar w:fldCharType="separate"/>
      </w:r>
      <w:r w:rsidR="000365C1">
        <w:rPr>
          <w:noProof/>
        </w:rPr>
        <w:t>(Postuma et al. 2015)</w:t>
      </w:r>
      <w:r w:rsidR="000365C1">
        <w:fldChar w:fldCharType="end"/>
      </w:r>
      <w:r w:rsidR="000365C1">
        <w:t xml:space="preserve">. </w:t>
      </w:r>
    </w:p>
    <w:p w14:paraId="6330D81F" w14:textId="77777777" w:rsidR="00A33966" w:rsidRDefault="00722C2E" w:rsidP="00A33966">
      <w:pPr>
        <w:pStyle w:val="Heading5"/>
      </w:pPr>
      <w:r>
        <w:t>Symptoms unresponsive</w:t>
      </w:r>
      <w:r w:rsidR="00731E5E">
        <w:t xml:space="preserve"> to </w:t>
      </w:r>
      <w:r w:rsidR="00172F8A">
        <w:t xml:space="preserve">dopaminergic medication </w:t>
      </w:r>
    </w:p>
    <w:p w14:paraId="63DFFB4B" w14:textId="2D188579" w:rsidR="00172F8A" w:rsidRDefault="001111E9" w:rsidP="00172F8A">
      <w:r w:rsidRPr="00DE76FB">
        <w:t xml:space="preserve">In </w:t>
      </w:r>
      <w:r w:rsidR="004746DF">
        <w:t xml:space="preserve">patients with </w:t>
      </w:r>
      <w:r w:rsidRPr="00DE76FB">
        <w:t xml:space="preserve">PD misdiagnosis rates </w:t>
      </w:r>
      <w:r w:rsidR="00423C4B">
        <w:t>may be</w:t>
      </w:r>
      <w:r w:rsidR="00423C4B" w:rsidRPr="00DE76FB">
        <w:t xml:space="preserve"> </w:t>
      </w:r>
      <w:r w:rsidRPr="00DE76FB">
        <w:t>high, ranging from 14% in specialist environments to 29% in community practice</w:t>
      </w:r>
      <w:r>
        <w:t xml:space="preserve"> </w:t>
      </w:r>
      <w:r w:rsidR="0098024E">
        <w:fldChar w:fldCharType="begin">
          <w:fldData xml:space="preserve">PEVuZE5vdGU+PENpdGU+PEF1dGhvcj5XYWxsZXI8L0F1dGhvcj48WWVhcj4yMDIxPC9ZZWFyPjxS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</w:fldData>
        </w:fldChar>
      </w:r>
      <w:r w:rsidR="0098024E">
        <w:instrText xml:space="preserve"> ADDIN EN.CITE </w:instrText>
      </w:r>
      <w:r w:rsidR="0098024E">
        <w:fldChar w:fldCharType="begin">
          <w:fldData xml:space="preserve">PEVuZE5vdGU+PENpdGU+PEF1dGhvcj5XYWxsZXI8L0F1dGhvcj48WWVhcj4yMDIxPC9ZZWFyPjxS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</w:fldData>
        </w:fldChar>
      </w:r>
      <w:r w:rsidR="0098024E">
        <w:instrText xml:space="preserve"> ADDIN EN.CITE.DATA </w:instrText>
      </w:r>
      <w:r w:rsidR="0098024E">
        <w:fldChar w:fldCharType="end"/>
      </w:r>
      <w:r w:rsidR="0098024E">
        <w:fldChar w:fldCharType="separate"/>
      </w:r>
      <w:r w:rsidR="0098024E">
        <w:rPr>
          <w:noProof/>
        </w:rPr>
        <w:t>(Waller et al. 2021; Yeow et al. 2025)</w:t>
      </w:r>
      <w:r w:rsidR="0098024E">
        <w:fldChar w:fldCharType="end"/>
      </w:r>
      <w:r w:rsidRPr="00DE76FB">
        <w:t xml:space="preserve">. </w:t>
      </w:r>
      <w:r w:rsidR="004746DF">
        <w:t xml:space="preserve">Coupled with </w:t>
      </w:r>
      <w:r w:rsidR="001015DB">
        <w:t xml:space="preserve">patients with PD </w:t>
      </w:r>
      <w:r w:rsidR="004746DF" w:rsidRPr="00DE76FB">
        <w:t xml:space="preserve">showing </w:t>
      </w:r>
      <w:r w:rsidR="009D1633">
        <w:t>symptoms unresponsive</w:t>
      </w:r>
      <w:r w:rsidR="004746DF">
        <w:t xml:space="preserve"> to </w:t>
      </w:r>
      <w:r w:rsidR="004746DF" w:rsidRPr="00DE76FB">
        <w:t>dopaminergic medication (0</w:t>
      </w:r>
      <w:r w:rsidR="004746DF">
        <w:t>%</w:t>
      </w:r>
      <w:r w:rsidR="004746DF" w:rsidRPr="00DE76FB">
        <w:t>-30%</w:t>
      </w:r>
      <w:r w:rsidR="001015DB">
        <w:t xml:space="preserve"> UPDRS</w:t>
      </w:r>
      <w:r w:rsidR="004746DF" w:rsidRPr="00DE76FB">
        <w:t xml:space="preserve">), </w:t>
      </w:r>
      <w:r w:rsidR="001437A0">
        <w:t>a differential diagnosis</w:t>
      </w:r>
      <w:r w:rsidR="00E64847">
        <w:t xml:space="preserve"> is required</w:t>
      </w:r>
      <w:r w:rsidRPr="00DE76FB">
        <w:t xml:space="preserve"> </w:t>
      </w:r>
      <w:r w:rsidR="00042424">
        <w:t xml:space="preserve">to rule out </w:t>
      </w:r>
      <w:r w:rsidRPr="00DE76FB">
        <w:t>potential non-PD conditions</w:t>
      </w:r>
      <w:r w:rsidR="00042424">
        <w:t xml:space="preserve"> </w:t>
      </w:r>
      <w:r w:rsidR="00042424">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042424">
        <w:instrText xml:space="preserve"> ADDIN EN.CITE </w:instrText>
      </w:r>
      <w:r w:rsidR="00042424">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042424">
        <w:instrText xml:space="preserve"> ADDIN EN.CITE.DATA </w:instrText>
      </w:r>
      <w:r w:rsidR="00042424">
        <w:fldChar w:fldCharType="end"/>
      </w:r>
      <w:r w:rsidR="00042424">
        <w:fldChar w:fldCharType="separate"/>
      </w:r>
      <w:r w:rsidR="00042424">
        <w:rPr>
          <w:noProof/>
        </w:rPr>
        <w:t>(Morbelli et al. 2020)</w:t>
      </w:r>
      <w:r w:rsidR="00042424">
        <w:fldChar w:fldCharType="end"/>
      </w:r>
      <w:r w:rsidRPr="00DE76FB">
        <w:t xml:space="preserve">. </w:t>
      </w:r>
      <w:r w:rsidR="00463892">
        <w:fldChar w:fldCharType="begin"/>
      </w:r>
      <w:r w:rsidR="00463892">
        <w:instrText xml:space="preserve"> REF _Ref193573040 \h </w:instrText>
      </w:r>
      <w:r w:rsidR="00463892">
        <w:fldChar w:fldCharType="separate"/>
      </w:r>
      <w:r w:rsidR="00A055AA">
        <w:t xml:space="preserve">Table </w:t>
      </w:r>
      <w:r w:rsidR="00A055AA">
        <w:rPr>
          <w:noProof/>
        </w:rPr>
        <w:t>2</w:t>
      </w:r>
      <w:r w:rsidR="00463892">
        <w:fldChar w:fldCharType="end"/>
      </w:r>
      <w:r w:rsidRPr="00DE76FB">
        <w:t xml:space="preserve"> </w:t>
      </w:r>
      <w:r w:rsidR="0026669F">
        <w:t xml:space="preserve">summarises </w:t>
      </w:r>
      <w:r w:rsidR="006C496F">
        <w:t xml:space="preserve">clinical factors </w:t>
      </w:r>
      <w:r w:rsidRPr="00DE76FB">
        <w:t xml:space="preserve">affecting </w:t>
      </w:r>
      <w:r w:rsidR="00121EE2">
        <w:t>responses to dopaminergic medication</w:t>
      </w:r>
      <w:r w:rsidRPr="00DE76FB">
        <w:t xml:space="preserve"> and their clinical implications, </w:t>
      </w:r>
      <w:r w:rsidR="00C32911">
        <w:t>describing</w:t>
      </w:r>
      <w:r w:rsidR="000A6E8B">
        <w:t xml:space="preserve"> essential tremor</w:t>
      </w:r>
      <w:r w:rsidR="0042302B">
        <w:t xml:space="preserve"> </w:t>
      </w:r>
      <w:r w:rsidR="008618D4">
        <w:t>(</w:t>
      </w:r>
      <w:r w:rsidRPr="00DE76FB">
        <w:t>ET</w:t>
      </w:r>
      <w:r w:rsidR="008618D4">
        <w:t>)</w:t>
      </w:r>
      <w:r w:rsidRPr="00DE76FB">
        <w:t>,</w:t>
      </w:r>
      <w:r w:rsidR="008618D4">
        <w:t xml:space="preserve"> dementia with Lewy bodies</w:t>
      </w:r>
      <w:r w:rsidRPr="00DE76FB">
        <w:t xml:space="preserve"> </w:t>
      </w:r>
      <w:r w:rsidR="008618D4">
        <w:t>(</w:t>
      </w:r>
      <w:r w:rsidRPr="00DE76FB">
        <w:t>DLB</w:t>
      </w:r>
      <w:r w:rsidR="008618D4">
        <w:t>)</w:t>
      </w:r>
      <w:r w:rsidRPr="00DE76FB">
        <w:t xml:space="preserve">, atypical parkinsonian syndromes (MSA, PSP), vascular parkinsonism, and PD-specific issues (advanced non-dopaminergic features). </w:t>
      </w:r>
    </w:p>
    <w:p w14:paraId="22B86AE1" w14:textId="357D1C43" w:rsidR="00443FB9" w:rsidRDefault="00443FB9" w:rsidP="00443FB9">
      <w:pPr>
        <w:pStyle w:val="Caption"/>
      </w:pPr>
      <w:bookmarkStart w:id="1" w:name="_Ref193573040"/>
      <w:r>
        <w:t xml:space="preserve">Table </w:t>
      </w:r>
      <w:r>
        <w:fldChar w:fldCharType="begin"/>
      </w:r>
      <w:r>
        <w:instrText xml:space="preserve"> SEQ Table \* ARABIC </w:instrText>
      </w:r>
      <w:r>
        <w:fldChar w:fldCharType="separate"/>
      </w:r>
      <w:r w:rsidR="00A055AA">
        <w:rPr>
          <w:noProof/>
        </w:rPr>
        <w:t>2</w:t>
      </w:r>
      <w:r>
        <w:fldChar w:fldCharType="end"/>
      </w:r>
      <w:bookmarkEnd w:id="1"/>
      <w:r w:rsidR="00471554">
        <w:t xml:space="preserve"> </w:t>
      </w:r>
      <w:r w:rsidR="00DD4EB2">
        <w:tab/>
      </w:r>
      <w:r w:rsidR="00471554">
        <w:t xml:space="preserve">Aetiologies of patients with </w:t>
      </w:r>
      <w:r w:rsidR="00272C73">
        <w:t>symptoms unresponsive</w:t>
      </w:r>
      <w:r w:rsidR="00471554">
        <w:t xml:space="preserve"> to dopaminergic medication (0%-30%)</w:t>
      </w:r>
    </w:p>
    <w:tbl>
      <w:tblPr>
        <w:tblStyle w:val="TableGrid"/>
        <w:tblW w:w="9493" w:type="dxa"/>
        <w:tblInd w:w="0" w:type="dxa"/>
        <w:tblLook w:val="04A0" w:firstRow="1" w:lastRow="0" w:firstColumn="1" w:lastColumn="0" w:noHBand="0" w:noVBand="1"/>
      </w:tblPr>
      <w:tblGrid>
        <w:gridCol w:w="1838"/>
        <w:gridCol w:w="3589"/>
        <w:gridCol w:w="4066"/>
      </w:tblGrid>
      <w:tr w:rsidR="00D87075" w:rsidRPr="002636F0" w14:paraId="6A83526F" w14:textId="77777777" w:rsidTr="00E80DB4">
        <w:trPr>
          <w:tblHeader/>
        </w:trPr>
        <w:tc>
          <w:tcPr>
            <w:tcW w:w="1838" w:type="dxa"/>
          </w:tcPr>
          <w:p w14:paraId="17E8EC2B" w14:textId="77777777" w:rsidR="002636F0" w:rsidRPr="00045CC9" w:rsidRDefault="002636F0" w:rsidP="00D4374F">
            <w:pPr>
              <w:pStyle w:val="Tabletext"/>
              <w:rPr>
                <w:b/>
                <w:bCs/>
              </w:rPr>
            </w:pPr>
            <w:r w:rsidRPr="00045CC9">
              <w:rPr>
                <w:b/>
                <w:bCs/>
              </w:rPr>
              <w:t>Aetiology</w:t>
            </w:r>
          </w:p>
        </w:tc>
        <w:tc>
          <w:tcPr>
            <w:tcW w:w="3589" w:type="dxa"/>
          </w:tcPr>
          <w:p w14:paraId="5DB8EA76" w14:textId="77777777" w:rsidR="00660D6E" w:rsidRDefault="002636F0" w:rsidP="00D4374F">
            <w:pPr>
              <w:pStyle w:val="Tabletext"/>
              <w:rPr>
                <w:b/>
                <w:bCs/>
              </w:rPr>
            </w:pPr>
            <w:r w:rsidRPr="00045CC9">
              <w:rPr>
                <w:b/>
                <w:bCs/>
              </w:rPr>
              <w:t xml:space="preserve">Mechanism of </w:t>
            </w:r>
            <w:r w:rsidR="0072169B">
              <w:rPr>
                <w:b/>
                <w:bCs/>
              </w:rPr>
              <w:t>unresponsiveness</w:t>
            </w:r>
            <w:r w:rsidR="00660D6E">
              <w:rPr>
                <w:b/>
                <w:bCs/>
              </w:rPr>
              <w:t xml:space="preserve"> </w:t>
            </w:r>
          </w:p>
          <w:p w14:paraId="1A079D97" w14:textId="77777777" w:rsidR="002636F0" w:rsidRPr="00045CC9" w:rsidRDefault="00660D6E" w:rsidP="00D4374F">
            <w:pPr>
              <w:pStyle w:val="Tabletext"/>
              <w:rPr>
                <w:b/>
                <w:bCs/>
              </w:rPr>
            </w:pPr>
            <w:r>
              <w:rPr>
                <w:b/>
                <w:bCs/>
              </w:rPr>
              <w:t>(0%-30% UPDRS</w:t>
            </w:r>
            <w:r w:rsidR="0072169B">
              <w:rPr>
                <w:b/>
                <w:bCs/>
              </w:rPr>
              <w:t xml:space="preserve"> III)</w:t>
            </w:r>
          </w:p>
        </w:tc>
        <w:tc>
          <w:tcPr>
            <w:tcW w:w="4066" w:type="dxa"/>
          </w:tcPr>
          <w:p w14:paraId="313572D6" w14:textId="77777777" w:rsidR="002636F0" w:rsidRPr="00045CC9" w:rsidRDefault="002636F0" w:rsidP="00D4374F">
            <w:pPr>
              <w:pStyle w:val="Tabletext"/>
              <w:rPr>
                <w:b/>
                <w:bCs/>
              </w:rPr>
            </w:pPr>
            <w:r w:rsidRPr="00045CC9">
              <w:rPr>
                <w:b/>
                <w:bCs/>
              </w:rPr>
              <w:t>Clinical Implications</w:t>
            </w:r>
          </w:p>
        </w:tc>
      </w:tr>
      <w:tr w:rsidR="00137A4A" w:rsidRPr="00137A4A" w14:paraId="18BF6075" w14:textId="77777777" w:rsidTr="00E80DB4">
        <w:tc>
          <w:tcPr>
            <w:tcW w:w="9493" w:type="dxa"/>
            <w:gridSpan w:val="3"/>
          </w:tcPr>
          <w:p w14:paraId="4AFE4C3B" w14:textId="77777777" w:rsidR="002636F0" w:rsidRPr="00630BBA" w:rsidRDefault="002636F0" w:rsidP="00D4374F">
            <w:pPr>
              <w:pStyle w:val="Tabletext"/>
            </w:pPr>
            <w:r w:rsidRPr="00630BBA">
              <w:t>Other diseases</w:t>
            </w:r>
          </w:p>
        </w:tc>
      </w:tr>
      <w:tr w:rsidR="00D87075" w:rsidRPr="002636F0" w14:paraId="76C49B11" w14:textId="77777777" w:rsidTr="00E80DB4">
        <w:tc>
          <w:tcPr>
            <w:tcW w:w="1838" w:type="dxa"/>
          </w:tcPr>
          <w:p w14:paraId="00E42700" w14:textId="77777777" w:rsidR="002636F0" w:rsidRPr="00630BBA" w:rsidRDefault="00B82E48" w:rsidP="00D4374F">
            <w:pPr>
              <w:pStyle w:val="Tabletext"/>
            </w:pPr>
            <w:r w:rsidRPr="002636F0">
              <w:t xml:space="preserve">Misdiagnosis </w:t>
            </w:r>
            <w:r w:rsidR="002636F0" w:rsidRPr="00630BBA">
              <w:t>Essential Tremor (ET)</w:t>
            </w:r>
          </w:p>
        </w:tc>
        <w:tc>
          <w:tcPr>
            <w:tcW w:w="3589" w:type="dxa"/>
          </w:tcPr>
          <w:p w14:paraId="4BB8CAD8" w14:textId="77777777" w:rsidR="002636F0" w:rsidRPr="00630BBA" w:rsidRDefault="002636F0" w:rsidP="00D4374F">
            <w:pPr>
              <w:pStyle w:val="Tabletext"/>
            </w:pPr>
            <w:r w:rsidRPr="00630BBA">
              <w:t xml:space="preserve">No nigrostriatal dopamine deficiency </w:t>
            </w:r>
          </w:p>
          <w:p w14:paraId="0B4AA1E1" w14:textId="77777777" w:rsidR="002636F0" w:rsidRPr="002636F0" w:rsidRDefault="002636F0" w:rsidP="00D4374F">
            <w:pPr>
              <w:pStyle w:val="Tabletext"/>
            </w:pPr>
            <w:r w:rsidRPr="00630BBA">
              <w:t>tremor arises from cerebellar-thalamic dysfunction rather than basal ganglia pathology</w:t>
            </w:r>
          </w:p>
        </w:tc>
        <w:tc>
          <w:tcPr>
            <w:tcW w:w="4066" w:type="dxa"/>
          </w:tcPr>
          <w:p w14:paraId="4930F8C6" w14:textId="77777777" w:rsidR="002636F0" w:rsidRPr="00630BBA" w:rsidRDefault="002636F0" w:rsidP="00D4374F">
            <w:pPr>
              <w:pStyle w:val="Tabletext"/>
            </w:pPr>
            <w:r w:rsidRPr="00630BBA">
              <w:t>Normal FDOPA PET, lack of bradykinesia/rigidity, re-diagnosis as ET, trial beta-blockers (propranolol) instead of levodopa.</w:t>
            </w:r>
          </w:p>
        </w:tc>
      </w:tr>
      <w:tr w:rsidR="00D87075" w:rsidRPr="002636F0" w14:paraId="56D7F61E" w14:textId="77777777" w:rsidTr="00E80DB4">
        <w:tc>
          <w:tcPr>
            <w:tcW w:w="1838" w:type="dxa"/>
          </w:tcPr>
          <w:p w14:paraId="6F7DE4E4" w14:textId="77777777" w:rsidR="002636F0" w:rsidRPr="00630BBA" w:rsidRDefault="00B82E48" w:rsidP="00D4374F">
            <w:pPr>
              <w:pStyle w:val="Tabletext"/>
            </w:pPr>
            <w:r w:rsidRPr="002636F0">
              <w:t xml:space="preserve">Misdiagnosis </w:t>
            </w:r>
            <w:r w:rsidR="002636F0" w:rsidRPr="00630BBA">
              <w:t>Dementia with Lewy Bodies (DLB)</w:t>
            </w:r>
          </w:p>
        </w:tc>
        <w:tc>
          <w:tcPr>
            <w:tcW w:w="3589" w:type="dxa"/>
          </w:tcPr>
          <w:p w14:paraId="4BC2F97C" w14:textId="77777777" w:rsidR="002636F0" w:rsidRPr="00630BBA" w:rsidRDefault="002636F0" w:rsidP="00D4374F">
            <w:pPr>
              <w:pStyle w:val="Tabletext"/>
            </w:pPr>
            <w:r w:rsidRPr="00630BBA">
              <w:t>Dopamine deficiency present, but parkinsonism overshadowed by cortical Lewy body pathology; levodopa response limited by non-motor dominance (hallucinations).</w:t>
            </w:r>
          </w:p>
        </w:tc>
        <w:tc>
          <w:tcPr>
            <w:tcW w:w="4066" w:type="dxa"/>
          </w:tcPr>
          <w:p w14:paraId="11E9F13A" w14:textId="77777777" w:rsidR="002636F0" w:rsidRPr="00630BBA" w:rsidRDefault="002636F0" w:rsidP="00D4374F">
            <w:pPr>
              <w:pStyle w:val="Tabletext"/>
            </w:pPr>
            <w:r w:rsidRPr="00630BBA">
              <w:t>Reduced FDOPA PET uptake, early cognitive decline/hallucinations, shift to cholinesterase inhibitors, reconsider PD diagnosis.</w:t>
            </w:r>
          </w:p>
        </w:tc>
      </w:tr>
      <w:tr w:rsidR="00D87075" w:rsidRPr="002636F0" w14:paraId="31ED6633" w14:textId="77777777" w:rsidTr="00E80DB4">
        <w:tc>
          <w:tcPr>
            <w:tcW w:w="1838" w:type="dxa"/>
          </w:tcPr>
          <w:p w14:paraId="3609B1A5" w14:textId="77777777" w:rsidR="002636F0" w:rsidRPr="002636F0" w:rsidRDefault="002636F0" w:rsidP="00D4374F">
            <w:pPr>
              <w:pStyle w:val="Tabletext"/>
            </w:pPr>
            <w:r w:rsidRPr="002636F0">
              <w:t xml:space="preserve">Misdiagnosis </w:t>
            </w:r>
            <w:r w:rsidR="00B82E48">
              <w:t>A</w:t>
            </w:r>
            <w:r w:rsidRPr="002636F0">
              <w:t>typical parkinsonian syndromes</w:t>
            </w:r>
          </w:p>
        </w:tc>
        <w:tc>
          <w:tcPr>
            <w:tcW w:w="3589" w:type="dxa"/>
          </w:tcPr>
          <w:p w14:paraId="2CF0CB21" w14:textId="77777777" w:rsidR="002636F0" w:rsidRPr="002636F0" w:rsidRDefault="002636F0" w:rsidP="00D4374F">
            <w:pPr>
              <w:pStyle w:val="Tabletext"/>
            </w:pPr>
            <w:r w:rsidRPr="002636F0">
              <w:t xml:space="preserve">Conditions </w:t>
            </w:r>
            <w:r w:rsidR="00B82E48">
              <w:t>such as</w:t>
            </w:r>
            <w:r w:rsidRPr="002636F0">
              <w:t xml:space="preserve"> MSA, PSP, or CBD lack significant nigrostriatal dopamine deficiency or have postsynaptic dopamine receptor loss</w:t>
            </w:r>
          </w:p>
          <w:p w14:paraId="2CAD6FB4" w14:textId="77777777" w:rsidR="002636F0" w:rsidRPr="002636F0" w:rsidRDefault="002636F0" w:rsidP="00D4374F">
            <w:pPr>
              <w:pStyle w:val="Tabletext"/>
            </w:pPr>
            <w:r w:rsidRPr="002636F0">
              <w:t>Lewy body pathology minimal or absent</w:t>
            </w:r>
          </w:p>
        </w:tc>
        <w:tc>
          <w:tcPr>
            <w:tcW w:w="4066" w:type="dxa"/>
          </w:tcPr>
          <w:p w14:paraId="14A32782" w14:textId="77777777" w:rsidR="002636F0" w:rsidRPr="002636F0" w:rsidRDefault="002636F0" w:rsidP="00D4374F">
            <w:pPr>
              <w:pStyle w:val="Tabletext"/>
            </w:pPr>
            <w:r w:rsidRPr="002636F0">
              <w:t xml:space="preserve">Reassess for atypical features </w:t>
            </w:r>
            <w:r w:rsidR="006948F7">
              <w:t>(</w:t>
            </w:r>
            <w:r w:rsidRPr="002636F0">
              <w:t>early falls in PSP, autonomic dysfunction in MSA)</w:t>
            </w:r>
          </w:p>
          <w:p w14:paraId="522F54E8" w14:textId="77777777" w:rsidR="00BF4A0C" w:rsidRDefault="002636F0" w:rsidP="00D4374F">
            <w:pPr>
              <w:pStyle w:val="Tabletext"/>
            </w:pPr>
            <w:r w:rsidRPr="002636F0">
              <w:t>MRI may show specific signs (“hot cross bun” in MSA)</w:t>
            </w:r>
          </w:p>
          <w:p w14:paraId="7CD92856" w14:textId="77777777" w:rsidR="002636F0" w:rsidRPr="002636F0" w:rsidRDefault="002636F0" w:rsidP="00D4374F">
            <w:pPr>
              <w:pStyle w:val="Tabletext"/>
            </w:pPr>
            <w:r w:rsidRPr="002636F0">
              <w:t>FDOPA PET abnormal but levodopa response poor</w:t>
            </w:r>
          </w:p>
        </w:tc>
      </w:tr>
      <w:tr w:rsidR="00D87075" w:rsidRPr="002636F0" w14:paraId="2660832B" w14:textId="77777777" w:rsidTr="00C80276">
        <w:trPr>
          <w:cantSplit/>
        </w:trPr>
        <w:tc>
          <w:tcPr>
            <w:tcW w:w="1838" w:type="dxa"/>
          </w:tcPr>
          <w:p w14:paraId="7B768F36" w14:textId="77777777" w:rsidR="002636F0" w:rsidRPr="002636F0" w:rsidRDefault="002636F0" w:rsidP="00D4374F">
            <w:pPr>
              <w:pStyle w:val="Tabletext"/>
            </w:pPr>
            <w:r w:rsidRPr="002636F0">
              <w:lastRenderedPageBreak/>
              <w:t>Vascular parkinsonism</w:t>
            </w:r>
          </w:p>
        </w:tc>
        <w:tc>
          <w:tcPr>
            <w:tcW w:w="3589" w:type="dxa"/>
          </w:tcPr>
          <w:p w14:paraId="0E60FEE9" w14:textId="77777777" w:rsidR="002636F0" w:rsidRPr="002636F0" w:rsidRDefault="002636F0" w:rsidP="00D4374F">
            <w:pPr>
              <w:pStyle w:val="Tabletext"/>
            </w:pPr>
            <w:r w:rsidRPr="002636F0">
              <w:t>Symptoms due to cerebrovascular lesions (basal ganglia infarcts) rather than nigrostriatal degeneration</w:t>
            </w:r>
          </w:p>
          <w:p w14:paraId="3A1FE086" w14:textId="77777777" w:rsidR="002636F0" w:rsidRPr="002636F0" w:rsidRDefault="002636F0" w:rsidP="00D4374F">
            <w:pPr>
              <w:pStyle w:val="Tabletext"/>
            </w:pPr>
            <w:r w:rsidRPr="002636F0">
              <w:t>Dopamine pathways variably affected or intact</w:t>
            </w:r>
          </w:p>
        </w:tc>
        <w:tc>
          <w:tcPr>
            <w:tcW w:w="4066" w:type="dxa"/>
          </w:tcPr>
          <w:p w14:paraId="73F55123" w14:textId="77777777" w:rsidR="002636F0" w:rsidRPr="002636F0" w:rsidRDefault="002636F0" w:rsidP="00D4374F">
            <w:pPr>
              <w:pStyle w:val="Tabletext"/>
            </w:pPr>
            <w:r w:rsidRPr="002636F0">
              <w:t>MRI shows white matter changes or infarcts</w:t>
            </w:r>
          </w:p>
          <w:p w14:paraId="2536B177" w14:textId="77777777" w:rsidR="002636F0" w:rsidRPr="002636F0" w:rsidRDefault="002636F0" w:rsidP="00D4374F">
            <w:pPr>
              <w:pStyle w:val="Tabletext"/>
            </w:pPr>
            <w:r w:rsidRPr="002636F0">
              <w:t>Lower-body predominant symptoms, poor levodopa response.</w:t>
            </w:r>
          </w:p>
          <w:p w14:paraId="3E42DE8C" w14:textId="77777777" w:rsidR="002636F0" w:rsidRPr="002636F0" w:rsidRDefault="002636F0" w:rsidP="00D4374F">
            <w:pPr>
              <w:pStyle w:val="Tabletext"/>
            </w:pPr>
            <w:r w:rsidRPr="002636F0">
              <w:t>History of stroke or vascular risk facto</w:t>
            </w:r>
          </w:p>
        </w:tc>
      </w:tr>
      <w:tr w:rsidR="00D87075" w:rsidRPr="002636F0" w14:paraId="6C22CF66" w14:textId="77777777" w:rsidTr="00E80DB4">
        <w:tc>
          <w:tcPr>
            <w:tcW w:w="1838" w:type="dxa"/>
          </w:tcPr>
          <w:p w14:paraId="5F94C815" w14:textId="77777777" w:rsidR="002636F0" w:rsidRPr="002636F0" w:rsidRDefault="002636F0" w:rsidP="00D4374F">
            <w:pPr>
              <w:pStyle w:val="Tabletext"/>
            </w:pPr>
            <w:r w:rsidRPr="002636F0">
              <w:t>Drug-induced parkinsonism</w:t>
            </w:r>
          </w:p>
        </w:tc>
        <w:tc>
          <w:tcPr>
            <w:tcW w:w="3589" w:type="dxa"/>
          </w:tcPr>
          <w:p w14:paraId="69CCC80F" w14:textId="77777777" w:rsidR="002636F0" w:rsidRPr="002636F0" w:rsidRDefault="002636F0" w:rsidP="00D4374F">
            <w:pPr>
              <w:pStyle w:val="Tabletext"/>
            </w:pPr>
            <w:r w:rsidRPr="002636F0">
              <w:t xml:space="preserve">Dopamine receptor blockade </w:t>
            </w:r>
            <w:r w:rsidR="006948F7">
              <w:t>(</w:t>
            </w:r>
            <w:r w:rsidRPr="002636F0">
              <w:t>from antipsychotics) persists or unmasks PD-like symptoms without true dopamine deficiency</w:t>
            </w:r>
          </w:p>
          <w:p w14:paraId="7023E002" w14:textId="77777777" w:rsidR="002636F0" w:rsidRPr="002636F0" w:rsidRDefault="002636F0" w:rsidP="00D4374F">
            <w:pPr>
              <w:pStyle w:val="Tabletext"/>
            </w:pPr>
            <w:r w:rsidRPr="002636F0">
              <w:t>Reversible if drug-related, but may coexist with PD</w:t>
            </w:r>
          </w:p>
        </w:tc>
        <w:tc>
          <w:tcPr>
            <w:tcW w:w="4066" w:type="dxa"/>
          </w:tcPr>
          <w:p w14:paraId="2B559088" w14:textId="77777777" w:rsidR="002636F0" w:rsidRPr="002636F0" w:rsidRDefault="002636F0" w:rsidP="00D4374F">
            <w:pPr>
              <w:pStyle w:val="Tabletext"/>
            </w:pPr>
            <w:r w:rsidRPr="002636F0">
              <w:t>Review medication history, haloperidol, metoclopramide</w:t>
            </w:r>
          </w:p>
          <w:p w14:paraId="0C968927" w14:textId="77777777" w:rsidR="002636F0" w:rsidRPr="002636F0" w:rsidRDefault="002636F0" w:rsidP="00D4374F">
            <w:pPr>
              <w:pStyle w:val="Tabletext"/>
            </w:pPr>
            <w:r w:rsidRPr="002636F0">
              <w:t>Normal FDOPA PET if purely drug-induced</w:t>
            </w:r>
          </w:p>
          <w:p w14:paraId="0618452F" w14:textId="77777777" w:rsidR="002636F0" w:rsidRPr="002636F0" w:rsidRDefault="002636F0" w:rsidP="00D4374F">
            <w:pPr>
              <w:pStyle w:val="Tabletext"/>
            </w:pPr>
            <w:r w:rsidRPr="002636F0">
              <w:t>Symptoms may persist post-withdrawal if PD is revealed</w:t>
            </w:r>
          </w:p>
        </w:tc>
      </w:tr>
      <w:tr w:rsidR="00D87075" w:rsidRPr="002636F0" w14:paraId="3C385D20" w14:textId="77777777" w:rsidTr="00E80DB4">
        <w:tc>
          <w:tcPr>
            <w:tcW w:w="1838" w:type="dxa"/>
          </w:tcPr>
          <w:p w14:paraId="0E7B6628" w14:textId="77777777" w:rsidR="002636F0" w:rsidRPr="002636F0" w:rsidRDefault="002636F0" w:rsidP="00D4374F">
            <w:pPr>
              <w:pStyle w:val="Tabletext"/>
            </w:pPr>
            <w:r w:rsidRPr="002636F0">
              <w:t>Psychogenic parkinsonism</w:t>
            </w:r>
          </w:p>
        </w:tc>
        <w:tc>
          <w:tcPr>
            <w:tcW w:w="3589" w:type="dxa"/>
          </w:tcPr>
          <w:p w14:paraId="2F0AC7CD" w14:textId="77777777" w:rsidR="002636F0" w:rsidRPr="002636F0" w:rsidRDefault="002636F0" w:rsidP="00D4374F">
            <w:pPr>
              <w:pStyle w:val="Tabletext"/>
            </w:pPr>
            <w:r w:rsidRPr="002636F0">
              <w:t>Functional (non-organic) aetiology; no dopaminergic deficit</w:t>
            </w:r>
          </w:p>
          <w:p w14:paraId="4B9FD0F3" w14:textId="77777777" w:rsidR="002636F0" w:rsidRPr="002636F0" w:rsidRDefault="002636F0" w:rsidP="00D4374F">
            <w:pPr>
              <w:pStyle w:val="Tabletext"/>
            </w:pPr>
            <w:r w:rsidRPr="002636F0">
              <w:t>Symptoms driven by psychological factors rather than neurodegeneration</w:t>
            </w:r>
          </w:p>
        </w:tc>
        <w:tc>
          <w:tcPr>
            <w:tcW w:w="4066" w:type="dxa"/>
          </w:tcPr>
          <w:p w14:paraId="4D1FCD13" w14:textId="77777777" w:rsidR="002636F0" w:rsidRPr="002636F0" w:rsidRDefault="002636F0" w:rsidP="00D4374F">
            <w:pPr>
              <w:pStyle w:val="Tabletext"/>
            </w:pPr>
            <w:r w:rsidRPr="002636F0">
              <w:t>Inconsistent symptoms, distractibility on exam</w:t>
            </w:r>
          </w:p>
          <w:p w14:paraId="580B20BA" w14:textId="77777777" w:rsidR="002636F0" w:rsidRPr="002636F0" w:rsidRDefault="002636F0" w:rsidP="00D4374F">
            <w:pPr>
              <w:pStyle w:val="Tabletext"/>
            </w:pPr>
            <w:r w:rsidRPr="002636F0">
              <w:t>Normal FDOPA PET and MRI.</w:t>
            </w:r>
          </w:p>
          <w:p w14:paraId="3DF35CB5" w14:textId="77777777" w:rsidR="002636F0" w:rsidRPr="002636F0" w:rsidRDefault="002636F0" w:rsidP="00D4374F">
            <w:pPr>
              <w:pStyle w:val="Tabletext"/>
            </w:pPr>
            <w:r w:rsidRPr="002636F0">
              <w:t>No progression or response to levodopa.</w:t>
            </w:r>
          </w:p>
        </w:tc>
      </w:tr>
      <w:tr w:rsidR="00137A4A" w:rsidRPr="00137A4A" w14:paraId="5870CB92" w14:textId="77777777" w:rsidTr="00E80DB4">
        <w:tc>
          <w:tcPr>
            <w:tcW w:w="9493" w:type="dxa"/>
            <w:gridSpan w:val="3"/>
          </w:tcPr>
          <w:p w14:paraId="59597881" w14:textId="77777777" w:rsidR="002636F0" w:rsidRPr="001E2253" w:rsidRDefault="002636F0" w:rsidP="00D4374F">
            <w:pPr>
              <w:pStyle w:val="Tabletext"/>
            </w:pPr>
            <w:r w:rsidRPr="008A07A4">
              <w:t>Medication re</w:t>
            </w:r>
            <w:r w:rsidRPr="001E2253">
              <w:t>lated</w:t>
            </w:r>
          </w:p>
        </w:tc>
      </w:tr>
      <w:tr w:rsidR="00D87075" w:rsidRPr="002636F0" w14:paraId="257FCE0C" w14:textId="77777777" w:rsidTr="00E80DB4">
        <w:tc>
          <w:tcPr>
            <w:tcW w:w="1838" w:type="dxa"/>
          </w:tcPr>
          <w:p w14:paraId="7A3E90A7" w14:textId="6A54BC98" w:rsidR="002636F0" w:rsidRPr="002636F0" w:rsidRDefault="002636F0" w:rsidP="00D4374F">
            <w:pPr>
              <w:pStyle w:val="Tabletext"/>
            </w:pPr>
            <w:r w:rsidRPr="002636F0">
              <w:t xml:space="preserve">Advanced </w:t>
            </w:r>
            <w:r w:rsidR="00423C4B">
              <w:t>PD</w:t>
            </w:r>
            <w:r w:rsidR="00423C4B" w:rsidRPr="002636F0">
              <w:t xml:space="preserve"> </w:t>
            </w:r>
            <w:r w:rsidRPr="002636F0">
              <w:t>with non-dopaminergic features</w:t>
            </w:r>
          </w:p>
        </w:tc>
        <w:tc>
          <w:tcPr>
            <w:tcW w:w="3589" w:type="dxa"/>
          </w:tcPr>
          <w:p w14:paraId="4D405718" w14:textId="77777777" w:rsidR="002636F0" w:rsidRPr="002636F0" w:rsidRDefault="002636F0" w:rsidP="00D4374F">
            <w:pPr>
              <w:pStyle w:val="Tabletext"/>
            </w:pPr>
            <w:r w:rsidRPr="002636F0">
              <w:t xml:space="preserve">Late-stage PD involves non-dopaminergic symptoms </w:t>
            </w:r>
            <w:r w:rsidR="006948F7">
              <w:t>(</w:t>
            </w:r>
            <w:r w:rsidRPr="002636F0">
              <w:t>postural instability, freezing of gait, dementia) unresponsive to levodopa</w:t>
            </w:r>
          </w:p>
          <w:p w14:paraId="385A1A4C" w14:textId="77777777" w:rsidR="002636F0" w:rsidRPr="002636F0" w:rsidRDefault="002636F0" w:rsidP="00D4374F">
            <w:pPr>
              <w:pStyle w:val="Tabletext"/>
            </w:pPr>
            <w:r w:rsidRPr="002636F0">
              <w:t>Loss of postsynaptic dopamine receptors or widespread pathology.</w:t>
            </w:r>
          </w:p>
        </w:tc>
        <w:tc>
          <w:tcPr>
            <w:tcW w:w="4066" w:type="dxa"/>
          </w:tcPr>
          <w:p w14:paraId="73AFA2A2" w14:textId="77777777" w:rsidR="002636F0" w:rsidRPr="002636F0" w:rsidRDefault="002636F0" w:rsidP="00D4374F">
            <w:pPr>
              <w:pStyle w:val="Tabletext"/>
            </w:pPr>
            <w:r w:rsidRPr="002636F0">
              <w:t>History of initial levodopa response that wanes</w:t>
            </w:r>
          </w:p>
          <w:p w14:paraId="33FF1691" w14:textId="77777777" w:rsidR="002636F0" w:rsidRPr="002636F0" w:rsidRDefault="002636F0" w:rsidP="00D4374F">
            <w:pPr>
              <w:pStyle w:val="Tabletext"/>
            </w:pPr>
            <w:r w:rsidRPr="002636F0">
              <w:t>Prominent axial symptoms or cognitive decline</w:t>
            </w:r>
          </w:p>
          <w:p w14:paraId="5C1179F0" w14:textId="77777777" w:rsidR="002636F0" w:rsidRPr="002636F0" w:rsidRDefault="002636F0" w:rsidP="00D4374F">
            <w:pPr>
              <w:pStyle w:val="Tabletext"/>
            </w:pPr>
            <w:r w:rsidRPr="002636F0">
              <w:t>Consider adjunctive therapies (PT, DBS evaluation</w:t>
            </w:r>
            <w:r w:rsidR="00423C4B">
              <w:t>)</w:t>
            </w:r>
          </w:p>
        </w:tc>
      </w:tr>
      <w:tr w:rsidR="00D87075" w:rsidRPr="002636F0" w14:paraId="0D825F76" w14:textId="77777777" w:rsidTr="00E80DB4">
        <w:tc>
          <w:tcPr>
            <w:tcW w:w="1838" w:type="dxa"/>
          </w:tcPr>
          <w:p w14:paraId="33105E61" w14:textId="77777777" w:rsidR="002636F0" w:rsidRPr="002636F0" w:rsidRDefault="002636F0" w:rsidP="00D4374F">
            <w:pPr>
              <w:pStyle w:val="Tabletext"/>
            </w:pPr>
            <w:r w:rsidRPr="002636F0">
              <w:t>Suboptimal dosing or absorption</w:t>
            </w:r>
          </w:p>
        </w:tc>
        <w:tc>
          <w:tcPr>
            <w:tcW w:w="3589" w:type="dxa"/>
          </w:tcPr>
          <w:p w14:paraId="160175AC" w14:textId="77777777" w:rsidR="002636F0" w:rsidRPr="002636F0" w:rsidRDefault="002636F0" w:rsidP="00D4374F">
            <w:pPr>
              <w:pStyle w:val="Tabletext"/>
            </w:pPr>
            <w:r w:rsidRPr="002636F0">
              <w:t xml:space="preserve">Inadequate levodopa dose, poor absorption </w:t>
            </w:r>
            <w:r w:rsidR="006948F7">
              <w:t>(</w:t>
            </w:r>
            <w:r w:rsidRPr="002636F0">
              <w:t>due to gastric emptying issues), or protein interference with transport across blood-brain barrier</w:t>
            </w:r>
          </w:p>
        </w:tc>
        <w:tc>
          <w:tcPr>
            <w:tcW w:w="4066" w:type="dxa"/>
          </w:tcPr>
          <w:p w14:paraId="510C176F" w14:textId="77777777" w:rsidR="002636F0" w:rsidRPr="002636F0" w:rsidRDefault="002636F0" w:rsidP="00D4374F">
            <w:pPr>
              <w:pStyle w:val="Tabletext"/>
            </w:pPr>
            <w:r w:rsidRPr="002636F0">
              <w:t>Review dosing regimen and timing with meals</w:t>
            </w:r>
          </w:p>
          <w:p w14:paraId="57EBCFE5" w14:textId="77777777" w:rsidR="002636F0" w:rsidRPr="002636F0" w:rsidRDefault="002636F0" w:rsidP="00D4374F">
            <w:pPr>
              <w:pStyle w:val="Tabletext"/>
            </w:pPr>
            <w:r w:rsidRPr="002636F0">
              <w:t xml:space="preserve">Test higher doses or formulations </w:t>
            </w:r>
            <w:r w:rsidR="006948F7">
              <w:t>(</w:t>
            </w:r>
            <w:r w:rsidRPr="002636F0">
              <w:t>carbidopa-levodopa extended-release)</w:t>
            </w:r>
          </w:p>
          <w:p w14:paraId="0C93647A" w14:textId="77777777" w:rsidR="002636F0" w:rsidRPr="002636F0" w:rsidRDefault="002636F0" w:rsidP="00D4374F">
            <w:pPr>
              <w:pStyle w:val="Tabletext"/>
            </w:pPr>
            <w:r w:rsidRPr="002636F0">
              <w:t>Assess for GI issues</w:t>
            </w:r>
          </w:p>
        </w:tc>
      </w:tr>
      <w:tr w:rsidR="00D87075" w:rsidRPr="002636F0" w14:paraId="060FB9F1" w14:textId="77777777" w:rsidTr="00E80DB4">
        <w:tc>
          <w:tcPr>
            <w:tcW w:w="1838" w:type="dxa"/>
          </w:tcPr>
          <w:p w14:paraId="5D94DBC0" w14:textId="77777777" w:rsidR="002636F0" w:rsidRPr="002636F0" w:rsidRDefault="002636F0" w:rsidP="00D4374F">
            <w:pPr>
              <w:pStyle w:val="Tabletext"/>
            </w:pPr>
            <w:r w:rsidRPr="002636F0">
              <w:t>Medication tolerance or resistance</w:t>
            </w:r>
          </w:p>
        </w:tc>
        <w:tc>
          <w:tcPr>
            <w:tcW w:w="3589" w:type="dxa"/>
          </w:tcPr>
          <w:p w14:paraId="32BF4332" w14:textId="77777777" w:rsidR="002636F0" w:rsidRPr="002636F0" w:rsidRDefault="002636F0" w:rsidP="00D4374F">
            <w:pPr>
              <w:pStyle w:val="Tabletext"/>
            </w:pPr>
            <w:r w:rsidRPr="002636F0">
              <w:t>Long-term levodopa use may lead to receptor desensitization or downregulation in some patients</w:t>
            </w:r>
          </w:p>
          <w:p w14:paraId="6E81A4F6" w14:textId="77777777" w:rsidR="002636F0" w:rsidRPr="002636F0" w:rsidRDefault="002636F0" w:rsidP="00D4374F">
            <w:pPr>
              <w:pStyle w:val="Tabletext"/>
            </w:pPr>
            <w:r w:rsidRPr="002636F0">
              <w:t>Rare intrinsic resistance to dopaminergic therapy</w:t>
            </w:r>
          </w:p>
        </w:tc>
        <w:tc>
          <w:tcPr>
            <w:tcW w:w="4066" w:type="dxa"/>
          </w:tcPr>
          <w:p w14:paraId="7EA25C5C" w14:textId="77777777" w:rsidR="002636F0" w:rsidRPr="002636F0" w:rsidRDefault="002636F0" w:rsidP="00D4374F">
            <w:pPr>
              <w:pStyle w:val="Tabletext"/>
            </w:pPr>
            <w:r w:rsidRPr="002636F0">
              <w:t>History of prolonged exposure with diminishing returns</w:t>
            </w:r>
          </w:p>
          <w:p w14:paraId="35BE4450" w14:textId="77777777" w:rsidR="002636F0" w:rsidRPr="002636F0" w:rsidRDefault="002636F0" w:rsidP="00D4374F">
            <w:pPr>
              <w:pStyle w:val="Tabletext"/>
            </w:pPr>
            <w:r w:rsidRPr="002636F0">
              <w:t>Trial of dopamine agonists or MAO-B inhibitors</w:t>
            </w:r>
          </w:p>
          <w:p w14:paraId="5F4F7386" w14:textId="77777777" w:rsidR="002636F0" w:rsidRPr="002636F0" w:rsidRDefault="002636F0" w:rsidP="00D4374F">
            <w:pPr>
              <w:pStyle w:val="Tabletext"/>
            </w:pPr>
            <w:r w:rsidRPr="002636F0">
              <w:t>Consider DBS if refractory motor symptoms persist</w:t>
            </w:r>
          </w:p>
        </w:tc>
      </w:tr>
      <w:tr w:rsidR="00137A4A" w:rsidRPr="00137A4A" w14:paraId="22A2AADA" w14:textId="77777777" w:rsidTr="00E80DB4">
        <w:tc>
          <w:tcPr>
            <w:tcW w:w="9493" w:type="dxa"/>
            <w:gridSpan w:val="3"/>
          </w:tcPr>
          <w:p w14:paraId="245D195C" w14:textId="19B0600C" w:rsidR="002636F0" w:rsidRPr="001E2253" w:rsidRDefault="002636F0" w:rsidP="00D4374F">
            <w:pPr>
              <w:pStyle w:val="Tabletext"/>
            </w:pPr>
            <w:r w:rsidRPr="001E2253">
              <w:t>Coexisting or overlapping conditions</w:t>
            </w:r>
          </w:p>
        </w:tc>
      </w:tr>
      <w:tr w:rsidR="00D87075" w:rsidRPr="002636F0" w14:paraId="48B00EAB" w14:textId="77777777" w:rsidTr="00E80DB4">
        <w:tc>
          <w:tcPr>
            <w:tcW w:w="1838" w:type="dxa"/>
          </w:tcPr>
          <w:p w14:paraId="55812B29" w14:textId="77777777" w:rsidR="002636F0" w:rsidRPr="002636F0" w:rsidRDefault="002636F0" w:rsidP="00D4374F">
            <w:pPr>
              <w:pStyle w:val="Tabletext"/>
            </w:pPr>
            <w:r w:rsidRPr="002636F0">
              <w:t>Coexisting conditions</w:t>
            </w:r>
          </w:p>
        </w:tc>
        <w:tc>
          <w:tcPr>
            <w:tcW w:w="3589" w:type="dxa"/>
          </w:tcPr>
          <w:p w14:paraId="5761A60D" w14:textId="77777777" w:rsidR="002636F0" w:rsidRPr="002636F0" w:rsidRDefault="002636F0" w:rsidP="00D4374F">
            <w:pPr>
              <w:pStyle w:val="Tabletext"/>
            </w:pPr>
            <w:r w:rsidRPr="002636F0">
              <w:t xml:space="preserve">Comorbidities (arthritis, neuropathy) </w:t>
            </w:r>
            <w:r w:rsidR="00423C4B">
              <w:t xml:space="preserve">may </w:t>
            </w:r>
            <w:r w:rsidRPr="002636F0">
              <w:t xml:space="preserve">mimic </w:t>
            </w:r>
            <w:r w:rsidR="00423C4B">
              <w:t xml:space="preserve">some aspects of </w:t>
            </w:r>
            <w:r w:rsidRPr="002636F0">
              <w:t>parkinsonism or limit motor improvement</w:t>
            </w:r>
          </w:p>
          <w:p w14:paraId="582C189D" w14:textId="77777777" w:rsidR="002636F0" w:rsidRPr="002636F0" w:rsidRDefault="002636F0" w:rsidP="00D4374F">
            <w:pPr>
              <w:pStyle w:val="Tabletext"/>
            </w:pPr>
            <w:r w:rsidRPr="002636F0">
              <w:t>Depression or apathy may mask perceived benefit</w:t>
            </w:r>
          </w:p>
        </w:tc>
        <w:tc>
          <w:tcPr>
            <w:tcW w:w="4066" w:type="dxa"/>
          </w:tcPr>
          <w:p w14:paraId="2EB91B59" w14:textId="77777777" w:rsidR="002636F0" w:rsidRPr="002636F0" w:rsidRDefault="002636F0" w:rsidP="00D4374F">
            <w:pPr>
              <w:pStyle w:val="Tabletext"/>
            </w:pPr>
            <w:r w:rsidRPr="002636F0">
              <w:t>Evaluate for joint stiffness, sensory deficits, or psychiatric overlay</w:t>
            </w:r>
          </w:p>
          <w:p w14:paraId="0E5AF6C8" w14:textId="77777777" w:rsidR="002636F0" w:rsidRPr="002636F0" w:rsidRDefault="002636F0" w:rsidP="00D4374F">
            <w:pPr>
              <w:pStyle w:val="Tabletext"/>
            </w:pPr>
            <w:r w:rsidRPr="002636F0">
              <w:t>Treat comorbidities (SSRIs for depression)</w:t>
            </w:r>
          </w:p>
          <w:p w14:paraId="52BA1B24" w14:textId="77777777" w:rsidR="002636F0" w:rsidRPr="002636F0" w:rsidRDefault="002636F0" w:rsidP="00D4374F">
            <w:pPr>
              <w:pStyle w:val="Tabletext"/>
            </w:pPr>
            <w:r w:rsidRPr="002636F0">
              <w:t>Reassess PD-specific response with optimized management.</w:t>
            </w:r>
          </w:p>
        </w:tc>
      </w:tr>
      <w:tr w:rsidR="00D87075" w:rsidRPr="002636F0" w14:paraId="2BC997EA" w14:textId="77777777" w:rsidTr="00E80DB4">
        <w:tc>
          <w:tcPr>
            <w:tcW w:w="1838" w:type="dxa"/>
          </w:tcPr>
          <w:p w14:paraId="252F80C0" w14:textId="77777777" w:rsidR="002636F0" w:rsidRPr="002636F0" w:rsidRDefault="002636F0" w:rsidP="00D4374F">
            <w:pPr>
              <w:pStyle w:val="Tabletext"/>
            </w:pPr>
            <w:r w:rsidRPr="002636F0">
              <w:t>Pd with significant tremor dominance</w:t>
            </w:r>
          </w:p>
        </w:tc>
        <w:tc>
          <w:tcPr>
            <w:tcW w:w="3589" w:type="dxa"/>
          </w:tcPr>
          <w:p w14:paraId="2A6B1C4B" w14:textId="77777777" w:rsidR="002636F0" w:rsidRPr="002636F0" w:rsidRDefault="002636F0" w:rsidP="00D4374F">
            <w:pPr>
              <w:pStyle w:val="Tabletext"/>
            </w:pPr>
            <w:r w:rsidRPr="002636F0">
              <w:t>Resting tremor in PD may respond less robustly to levodopa than bradykinesia or rigidity</w:t>
            </w:r>
          </w:p>
          <w:p w14:paraId="6A293B37" w14:textId="77777777" w:rsidR="002636F0" w:rsidRPr="002636F0" w:rsidRDefault="002636F0" w:rsidP="00D4374F">
            <w:pPr>
              <w:pStyle w:val="Tabletext"/>
            </w:pPr>
            <w:r w:rsidRPr="002636F0">
              <w:t>Tremor-dominant PD subtype less dopamine-responsive</w:t>
            </w:r>
          </w:p>
        </w:tc>
        <w:tc>
          <w:tcPr>
            <w:tcW w:w="4066" w:type="dxa"/>
          </w:tcPr>
          <w:p w14:paraId="4AD1A23E" w14:textId="77777777" w:rsidR="002636F0" w:rsidRPr="002636F0" w:rsidRDefault="002636F0" w:rsidP="00D4374F">
            <w:pPr>
              <w:pStyle w:val="Tabletext"/>
            </w:pPr>
            <w:r w:rsidRPr="002636F0">
              <w:t>Prominent tremor with minimal bradykinesia/rigidity</w:t>
            </w:r>
          </w:p>
          <w:p w14:paraId="674A08A0" w14:textId="77777777" w:rsidR="002636F0" w:rsidRPr="002636F0" w:rsidRDefault="002636F0" w:rsidP="00D4374F">
            <w:pPr>
              <w:pStyle w:val="Tabletext"/>
            </w:pPr>
            <w:r w:rsidRPr="002636F0">
              <w:t xml:space="preserve">Trial of adjunctive therapies </w:t>
            </w:r>
            <w:r w:rsidR="00506C7B">
              <w:t>(</w:t>
            </w:r>
            <w:r w:rsidRPr="002636F0">
              <w:t>anticholinergics, DBS)</w:t>
            </w:r>
          </w:p>
          <w:p w14:paraId="1E39D5BE" w14:textId="77777777" w:rsidR="002636F0" w:rsidRPr="002636F0" w:rsidRDefault="002636F0" w:rsidP="00D4374F">
            <w:pPr>
              <w:pStyle w:val="Tabletext"/>
            </w:pPr>
            <w:r w:rsidRPr="002636F0">
              <w:t>Reassess tremor type (ET overlap)</w:t>
            </w:r>
          </w:p>
        </w:tc>
      </w:tr>
    </w:tbl>
    <w:p w14:paraId="6FD5C731" w14:textId="77777777" w:rsidR="0009287E" w:rsidRPr="00630BBA" w:rsidRDefault="00513F0C" w:rsidP="008D5C1A">
      <w:pPr>
        <w:pStyle w:val="Tablenotes"/>
        <w:rPr>
          <w:lang w:eastAsia="ja-JP"/>
        </w:rPr>
      </w:pPr>
      <w:r>
        <w:t>Abbreviations: AD = Alzheimer’s disease, CBD = Corticobasal degeneration, DBS = Deep brain stimulation, ET = Essential tremor, GI = Gastrointestinal, MAO-B = Monoamine oxidase B, MRI = Magnetic resonance imaging, MSA = Multiple system atrophy, PD = Parkinson’s disease, PSP = Progressive supranuclear palsy, PT = Physical therapy, SSRIs = Selective serotonin reuptake inhibitors, UPDRS = Unified Parkinson’s Disease Rating Scale.</w:t>
      </w:r>
      <w:r w:rsidR="008D5C1A">
        <w:br/>
      </w:r>
      <w:r>
        <w:rPr>
          <w:lang w:eastAsia="ja-JP"/>
        </w:rPr>
        <w:t xml:space="preserve">Source: Adapted from </w:t>
      </w:r>
      <w:r>
        <w:rPr>
          <w:lang w:eastAsia="ja-JP"/>
        </w:rPr>
        <w:fldChar w:fldCharType="begin">
          <w:fldData xml:space="preserve">PEVuZE5vdGU+PENpdGU+PEF1dGhvcj5EaWprPC9BdXRob3I+PFllYXI+MjAyMDwvWWVhcj48UmVj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</w:fldData>
        </w:fldChar>
      </w:r>
      <w:r w:rsidR="000C07A9">
        <w:rPr>
          <w:lang w:eastAsia="ja-JP"/>
        </w:rPr>
        <w:instrText xml:space="preserve"> ADDIN EN.CITE </w:instrText>
      </w:r>
      <w:r w:rsidR="000C07A9">
        <w:rPr>
          <w:lang w:eastAsia="ja-JP"/>
        </w:rPr>
        <w:fldChar w:fldCharType="begin">
          <w:fldData xml:space="preserve">PEVuZE5vdGU+PENpdGU+PEF1dGhvcj5EaWprPC9BdXRob3I+PFllYXI+MjAyMDwvWWVhcj48UmVj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</w:fldData>
        </w:fldChar>
      </w:r>
      <w:r w:rsidR="000C07A9">
        <w:rPr>
          <w:lang w:eastAsia="ja-JP"/>
        </w:rPr>
        <w:instrText xml:space="preserve"> ADDIN EN.CITE.DATA </w:instrText>
      </w:r>
      <w:r w:rsidR="000C07A9">
        <w:rPr>
          <w:lang w:eastAsia="ja-JP"/>
        </w:rPr>
      </w:r>
      <w:r w:rsidR="000C07A9">
        <w:rPr>
          <w:lang w:eastAsia="ja-JP"/>
        </w:rPr>
        <w:fldChar w:fldCharType="end"/>
      </w:r>
      <w:r>
        <w:rPr>
          <w:lang w:eastAsia="ja-JP"/>
        </w:rPr>
      </w:r>
      <w:r>
        <w:rPr>
          <w:lang w:eastAsia="ja-JP"/>
        </w:rPr>
        <w:fldChar w:fldCharType="separate"/>
      </w:r>
      <w:r w:rsidR="000C07A9">
        <w:rPr>
          <w:noProof/>
          <w:lang w:eastAsia="ja-JP"/>
        </w:rPr>
        <w:t>(Deloittes Access Economics 2014; di Biase, Pecoraro &amp; Di Lazzaro 2025; Dijk et al. 2020; Kobylecki 2020)</w:t>
      </w:r>
      <w:r>
        <w:rPr>
          <w:lang w:eastAsia="ja-JP"/>
        </w:rPr>
        <w:fldChar w:fldCharType="end"/>
      </w:r>
    </w:p>
    <w:p w14:paraId="7747A52C" w14:textId="77777777" w:rsidR="00A50AF8" w:rsidRDefault="005144AF" w:rsidP="007E1E97">
      <w:pPr>
        <w:spacing w:before="240"/>
      </w:pPr>
      <w:r>
        <w:fldChar w:fldCharType="begin"/>
      </w:r>
      <w:r>
        <w:instrText xml:space="preserve"> REF _Ref193573040 \h </w:instrText>
      </w:r>
      <w:r>
        <w:fldChar w:fldCharType="separate"/>
      </w:r>
      <w:r w:rsidR="00A055AA">
        <w:t xml:space="preserve">Table </w:t>
      </w:r>
      <w:r w:rsidR="00A055AA">
        <w:rPr>
          <w:noProof/>
        </w:rPr>
        <w:t>2</w:t>
      </w:r>
      <w:r>
        <w:fldChar w:fldCharType="end"/>
      </w:r>
      <w:r>
        <w:t xml:space="preserve"> </w:t>
      </w:r>
      <w:r w:rsidR="00A50AF8" w:rsidRPr="00DE76FB">
        <w:t>identifie</w:t>
      </w:r>
      <w:r>
        <w:t>d</w:t>
      </w:r>
      <w:r w:rsidR="00A50AF8" w:rsidRPr="00DE76FB">
        <w:t xml:space="preserve"> </w:t>
      </w:r>
      <w:r w:rsidR="00FC5691">
        <w:t>possible aetiologies for symptoms unresponsive</w:t>
      </w:r>
      <w:r w:rsidR="00A50AF8" w:rsidRPr="00DE76FB">
        <w:t xml:space="preserve"> </w:t>
      </w:r>
      <w:r w:rsidR="0053235D">
        <w:t>to treatment</w:t>
      </w:r>
      <w:r w:rsidR="00A50AF8" w:rsidRPr="00DE76FB">
        <w:t xml:space="preserve"> in </w:t>
      </w:r>
      <w:r w:rsidR="007E1E97">
        <w:t xml:space="preserve">patients with </w:t>
      </w:r>
      <w:r w:rsidR="00A50AF8" w:rsidRPr="00DE76FB">
        <w:t>PD</w:t>
      </w:r>
      <w:r w:rsidR="00A65000">
        <w:t xml:space="preserve">. </w:t>
      </w:r>
      <w:r w:rsidR="00A50AF8" w:rsidRPr="00DE76FB">
        <w:t xml:space="preserve">ET lacks a dopaminergic deficit and DLB involves cortical pathology, leading to misdiagnosis compared </w:t>
      </w:r>
      <w:r w:rsidR="00FC1226">
        <w:t>with</w:t>
      </w:r>
      <w:r w:rsidR="00A50AF8" w:rsidRPr="00DE76FB">
        <w:t xml:space="preserve"> PD's nigrostriatal dopamine deficiency</w:t>
      </w:r>
      <w:r w:rsidR="000C07A9">
        <w:t xml:space="preserve"> </w:t>
      </w:r>
      <w:r w:rsidR="000C07A9">
        <w:fldChar w:fldCharType="begin">
          <w:fldData xml:space="preserve">PEVuZE5vdGU+PENpdGU+PEF1dGhvcj5EaWprPC9BdXRob3I+PFllYXI+MjAyMDwvWWVhcj48UmVj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==
</w:fldData>
        </w:fldChar>
      </w:r>
      <w:r w:rsidR="00C92977">
        <w:instrText xml:space="preserve"> ADDIN EN.CITE </w:instrText>
      </w:r>
      <w:r w:rsidR="00C92977">
        <w:fldChar w:fldCharType="begin">
          <w:fldData xml:space="preserve">PEVuZE5vdGU+PENpdGU+PEF1dGhvcj5EaWprPC9BdXRob3I+PFllYXI+MjAyMDwvWWVhcj48UmVj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==
</w:fldData>
        </w:fldChar>
      </w:r>
      <w:r w:rsidR="00C92977">
        <w:instrText xml:space="preserve"> ADDIN EN.CITE.DATA </w:instrText>
      </w:r>
      <w:r w:rsidR="00C92977">
        <w:fldChar w:fldCharType="end"/>
      </w:r>
      <w:r w:rsidR="000C07A9">
        <w:fldChar w:fldCharType="separate"/>
      </w:r>
      <w:r w:rsidR="00C92977">
        <w:rPr>
          <w:noProof/>
        </w:rPr>
        <w:t>(Dijk et al. 2020; Kobylecki 2020)</w:t>
      </w:r>
      <w:r w:rsidR="000C07A9">
        <w:fldChar w:fldCharType="end"/>
      </w:r>
      <w:r w:rsidR="00A50AF8" w:rsidRPr="00DE76FB">
        <w:t xml:space="preserve">. Re-diagnosis has significant clinical implications—ET should be treated with beta-blockers and DLB with cholinesterase inhibitors—while </w:t>
      </w:r>
      <w:r w:rsidR="00A04868">
        <w:t>confirmed</w:t>
      </w:r>
      <w:r w:rsidR="00A50AF8" w:rsidRPr="00DE76FB">
        <w:t xml:space="preserve"> PD cases may require management changes such as anticholinergics or dose adjustments</w:t>
      </w:r>
      <w:r w:rsidR="00A04868">
        <w:t xml:space="preserve"> </w:t>
      </w:r>
      <w:r w:rsidR="00A04868">
        <w:lastRenderedPageBreak/>
        <w:fldChar w:fldCharType="begin"/>
      </w:r>
      <w:r w:rsidR="00A04868">
        <w:instrText xml:space="preserve"> ADDIN EN.CITE &lt;EndNote&gt;&lt;Cite&gt;&lt;Author&gt;Kobylecki&lt;/Author&gt;&lt;Year&gt;2020&lt;/Year&gt;&lt;RecNum&gt;11&lt;/RecNum&gt;&lt;DisplayText&gt;(Kobylecki 2020)&lt;/DisplayText&gt;&lt;record&gt;&lt;rec-number&gt;11&lt;/rec-number&gt;&lt;foreign-keys&gt;&lt;key app="EN" db-id="5d2ae20wrwrptse25rbvfes3p0wprvpf0fed" timestamp="1740659780"&gt;11&lt;/key&gt;&lt;/foreign-keys&gt;&lt;ref-type name="Journal Article"&gt;17&lt;/ref-type&gt;&lt;contributors&gt;&lt;authors&gt;&lt;author&gt;Kobylecki, C.&lt;/author&gt;&lt;/authors&gt;&lt;/contributors&gt;&lt;auth-address&gt;Manchester Centre for Clinical Neurosciences, Salford, UK and University of Manchester, Manchester, UK.&lt;/auth-address&gt;&lt;titles&gt;&lt;title&gt;Update on the diagnosis and management of Parkinson&amp;apos;s disease&lt;/title&gt;&lt;secondary-title&gt;Clin Med (Lond)&lt;/secondary-title&gt;&lt;/titles&gt;&lt;periodical&gt;&lt;full-title&gt;Clin Med (Lond)&lt;/full-title&gt;&lt;/periodical&gt;&lt;pages&gt;393-398&lt;/pages&gt;&lt;volume&gt;20&lt;/volume&gt;&lt;number&gt;4&lt;/number&gt;&lt;keywords&gt;&lt;keyword&gt;Humans&lt;/keyword&gt;&lt;keyword&gt;Levodopa/therapeutic use&lt;/keyword&gt;&lt;keyword&gt;*Parkinson Disease/diagnosis/therapy&lt;/keyword&gt;&lt;keyword&gt;Quality of Life&lt;/keyword&gt;&lt;keyword&gt;Treatment Outcome&lt;/keyword&gt;&lt;keyword&gt;Tremor&lt;/keyword&gt;&lt;keyword&gt;Parkinson&amp;apos;s disease&lt;/keyword&gt;&lt;keyword&gt;diagnosis&lt;/keyword&gt;&lt;keyword&gt;levodopa&lt;/keyword&gt;&lt;keyword&gt;non-motor symptoms&lt;/keyword&gt;&lt;keyword&gt;treatment&lt;/keyword&gt;&lt;/keywords&gt;&lt;dates&gt;&lt;year&gt;2020&lt;/year&gt;&lt;pub-dates&gt;&lt;date&gt;Jul&lt;/date&gt;&lt;/pub-dates&gt;&lt;/dates&gt;&lt;isbn&gt;1473-4893 (Electronic)&amp;#xD;1470-2118 (Print)&amp;#xD;1470-2118 (Linking)&lt;/isbn&gt;&lt;accession-num&gt;32675145&lt;/accession-num&gt;&lt;urls&gt;&lt;related-urls&gt;&lt;url&gt;https://www.ncbi.nlm.nih.gov/pubmed/32675145&lt;/url&gt;&lt;/related-urls&gt;&lt;/urls&gt;&lt;custom2&gt;PMC7385761&lt;/custom2&gt;&lt;electronic-resource-num&gt;10.7861/clinmed.2020-0220&lt;/electronic-resource-num&gt;&lt;remote-database-name&gt;Medline&lt;/remote-database-name&gt;&lt;remote-database-provider&gt;NLM&lt;/remote-database-provider&gt;&lt;research-notes&gt;I - Review of evidence base for diagnosis and management of PD&lt;/research-notes&gt;&lt;/record&gt;&lt;/Cite&gt;&lt;/EndNote&gt;</w:instrText>
      </w:r>
      <w:r w:rsidR="00A04868">
        <w:fldChar w:fldCharType="separate"/>
      </w:r>
      <w:r w:rsidR="00A04868">
        <w:rPr>
          <w:noProof/>
        </w:rPr>
        <w:t>(Kobylecki 2020)</w:t>
      </w:r>
      <w:r w:rsidR="00A04868">
        <w:fldChar w:fldCharType="end"/>
      </w:r>
      <w:r w:rsidR="00A50AF8" w:rsidRPr="00DE76FB">
        <w:t xml:space="preserve">. Conditions mimicking PD, </w:t>
      </w:r>
      <w:r w:rsidR="00A04868">
        <w:t xml:space="preserve">such as </w:t>
      </w:r>
      <w:r w:rsidR="00A50AF8" w:rsidRPr="00DE76FB">
        <w:t>psychogenic and vascular disorders, call for non-dopaminergic treatments</w:t>
      </w:r>
      <w:r w:rsidR="00A04868">
        <w:t xml:space="preserve"> </w:t>
      </w:r>
      <w:r w:rsidR="00A04868">
        <w:fldChar w:fldCharType="begin">
          <w:fldData xml:space="preserve">PEVuZE5vdGU+PENpdGU+PEF1dGhvcj5EaWprPC9BdXRob3I+PFllYXI+MjAyMDwvWWVhcj48UmVj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</w:fldData>
        </w:fldChar>
      </w:r>
      <w:r w:rsidR="00370E0F">
        <w:instrText xml:space="preserve"> ADDIN EN.CITE </w:instrText>
      </w:r>
      <w:r w:rsidR="00370E0F">
        <w:fldChar w:fldCharType="begin">
          <w:fldData xml:space="preserve">PEVuZE5vdGU+PENpdGU+PEF1dGhvcj5EaWprPC9BdXRob3I+PFllYXI+MjAyMDwvWWVhcj48UmVj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</w:fldData>
        </w:fldChar>
      </w:r>
      <w:r w:rsidR="00370E0F">
        <w:instrText xml:space="preserve"> ADDIN EN.CITE.DATA </w:instrText>
      </w:r>
      <w:r w:rsidR="00370E0F">
        <w:fldChar w:fldCharType="end"/>
      </w:r>
      <w:r w:rsidR="00A04868">
        <w:fldChar w:fldCharType="separate"/>
      </w:r>
      <w:r w:rsidR="00370E0F">
        <w:rPr>
          <w:noProof/>
        </w:rPr>
        <w:t>(Ali &amp; Morris 2015; Dijk et al. 2020)</w:t>
      </w:r>
      <w:r w:rsidR="00A04868">
        <w:fldChar w:fldCharType="end"/>
      </w:r>
      <w:r w:rsidR="00A50AF8" w:rsidRPr="00DE76FB">
        <w:t xml:space="preserve">. </w:t>
      </w:r>
    </w:p>
    <w:p w14:paraId="12988B4A" w14:textId="77777777" w:rsidR="00172F8A" w:rsidRDefault="00956308" w:rsidP="00956308">
      <w:pPr>
        <w:pStyle w:val="Heading5"/>
      </w:pPr>
      <w:r>
        <w:t>Standard of care, comparators and outcomes</w:t>
      </w:r>
    </w:p>
    <w:p w14:paraId="01244491" w14:textId="77777777" w:rsidR="003D64D2" w:rsidRDefault="003D64D2" w:rsidP="003D64D2">
      <w:r w:rsidRPr="0083075B">
        <w:t xml:space="preserve">For patients with PD showing </w:t>
      </w:r>
      <w:r w:rsidR="00896697">
        <w:t>symptoms unresponsive</w:t>
      </w:r>
      <w:r w:rsidRPr="0083075B">
        <w:t xml:space="preserve"> to dopaminergic medication, </w:t>
      </w:r>
      <w:r>
        <w:t xml:space="preserve">as well as </w:t>
      </w:r>
      <w:r w:rsidRPr="0083075B">
        <w:t xml:space="preserve">a misdiagnosis rate of 14%-29%—often involving ET and DLB—highlights the </w:t>
      </w:r>
      <w:r>
        <w:t>complexities involved in differentiating parkinsonism</w:t>
      </w:r>
      <w:r w:rsidR="00AC1018">
        <w:t xml:space="preserve"> </w:t>
      </w:r>
      <w:r w:rsidR="00AC1018">
        <w:fldChar w:fldCharType="begin"/>
      </w:r>
      <w:r w:rsidR="00AC1018">
        <w:instrText xml:space="preserve"> ADDIN EN.CITE &lt;EndNote&gt;&lt;Cite&gt;&lt;Author&gt;di Biase&lt;/Author&gt;&lt;Year&gt;2025&lt;/Year&gt;&lt;RecNum&gt;7&lt;/RecNum&gt;&lt;DisplayText&gt;(di Biase, Pecoraro &amp;amp; Di Lazzaro 2025)&lt;/DisplayText&gt;&lt;record&gt;&lt;rec-number&gt;7&lt;/rec-number&gt;&lt;foreign-keys&gt;&lt;key app="EN" db-id="5d2ae20wrwrptse25rbvfes3p0wprvpf0fed" timestamp="1740659512"&gt;7&lt;/key&gt;&lt;/foreign-keys&gt;&lt;ref-type name="Journal Article"&gt;17&lt;/ref-type&gt;&lt;contributors&gt;&lt;authors&gt;&lt;author&gt;di Biase, L.&lt;/author&gt;&lt;author&gt;Pecoraro, P. M.&lt;/author&gt;&lt;author&gt;Di Lazzaro, V.&lt;/author&gt;&lt;/authors&gt;&lt;/contributors&gt;&lt;auth-address&gt;Research Unit of Neurology, Neurophysiology and Neurobiology, Department of Medicine and Surgery, Universita Campus Bio-Medico di Roma, Rome, Italy.&amp;#xD;Operative Research Unit of Neurology, Fondazione Policlinico Universitario Campus Bio-Medico, Rome, Italy.&amp;#xD;Brain Innovations Lab, Universita Campus Bio-Medico di Roma, Rome, Italy.&lt;/auth-address&gt;&lt;titles&gt;&lt;title&gt;Validating the Accuracy of Parkinson&amp;apos;s Disease Clinical Diagnosis: A UK Brain Bank Case-Control Study&lt;/title&gt;&lt;secondary-title&gt;Ann Neurol&lt;/secondary-title&gt;&lt;/titles&gt;&lt;periodical&gt;&lt;full-title&gt;Ann Neurol&lt;/full-title&gt;&lt;/periodical&gt;&lt;edition&gt;20250127&lt;/edition&gt;&lt;dates&gt;&lt;year&gt;2025&lt;/year&gt;&lt;pub-dates&gt;&lt;date&gt;Jan 27&lt;/date&gt;&lt;/pub-dates&gt;&lt;/dates&gt;&lt;isbn&gt;1531-8249 (Electronic)&amp;#xD;0364-5134 (Linking)&lt;/isbn&gt;&lt;accession-num&gt;39871110&lt;/accession-num&gt;&lt;urls&gt;&lt;related-urls&gt;&lt;url&gt;https://www.ncbi.nlm.nih.gov/pubmed/39871110&lt;/url&gt;&lt;/related-urls&gt;&lt;/urls&gt;&lt;electronic-resource-num&gt;10.1002/ana.27190&lt;/electronic-resource-num&gt;&lt;remote-database-name&gt;Publisher&lt;/remote-database-name&gt;&lt;remote-database-provider&gt;NLM&lt;/remote-database-provider&gt;&lt;research-notes&gt;I - good analyses of diagnostic accuracy&lt;/research-notes&gt;&lt;/record&gt;&lt;/Cite&gt;&lt;/EndNote&gt;</w:instrText>
      </w:r>
      <w:r w:rsidR="00AC1018">
        <w:fldChar w:fldCharType="separate"/>
      </w:r>
      <w:r w:rsidR="00AC1018">
        <w:rPr>
          <w:noProof/>
        </w:rPr>
        <w:t>(di Biase, Pecoraro &amp; Di Lazzaro 2025)</w:t>
      </w:r>
      <w:r w:rsidR="00AC1018">
        <w:fldChar w:fldCharType="end"/>
      </w:r>
      <w:r w:rsidRPr="0083075B">
        <w:t xml:space="preserve">. This table </w:t>
      </w:r>
      <w:r>
        <w:t>summarises</w:t>
      </w:r>
      <w:r w:rsidRPr="0083075B">
        <w:t xml:space="preserve"> the standard of care, </w:t>
      </w:r>
      <w:r w:rsidR="00C65E3D">
        <w:t xml:space="preserve">potential </w:t>
      </w:r>
      <w:r w:rsidRPr="0083075B">
        <w:t xml:space="preserve">comparators, and </w:t>
      </w:r>
      <w:r w:rsidR="00BE1611">
        <w:t xml:space="preserve">possible </w:t>
      </w:r>
      <w:r w:rsidRPr="0083075B">
        <w:t>outcomes for</w:t>
      </w:r>
      <w:r>
        <w:t xml:space="preserve"> </w:t>
      </w:r>
      <w:r w:rsidR="00BE1611">
        <w:t xml:space="preserve">patients with </w:t>
      </w:r>
      <w:r>
        <w:t>symptoms</w:t>
      </w:r>
      <w:r w:rsidRPr="0083075B">
        <w:t xml:space="preserve"> unresponsive</w:t>
      </w:r>
      <w:r>
        <w:t xml:space="preserve"> to dopaminergic medication</w:t>
      </w:r>
      <w:r w:rsidRPr="0083075B">
        <w:t>, incorporating clinical re</w:t>
      </w:r>
      <w:r>
        <w:t>-</w:t>
      </w:r>
      <w:r w:rsidRPr="0083075B">
        <w:t xml:space="preserve">assessment, advanced imaging FDOPA PET, and interventions to address misdiagnoses as well as PD-specific factors </w:t>
      </w:r>
      <w:r>
        <w:t xml:space="preserve">such as </w:t>
      </w:r>
      <w:r w:rsidRPr="0083075B">
        <w:t>advanced non-dopaminergic features,</w:t>
      </w:r>
      <w:r>
        <w:t xml:space="preserve"> and</w:t>
      </w:r>
      <w:r w:rsidRPr="0083075B">
        <w:t xml:space="preserve"> suboptimal dosing</w:t>
      </w:r>
      <w:r w:rsidR="00E55D00">
        <w:t xml:space="preserve"> </w:t>
      </w:r>
      <w:r w:rsidR="00E55D00">
        <w:fldChar w:fldCharType="begin">
          <w:fldData xml:space="preserve">PEVuZE5vdGU+PENpdGU+PEF1dGhvcj5Lb2J5bGVja2k8L0F1dGhvcj48WWVhcj4yMDIwPC9ZZWFy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=
</w:fldData>
        </w:fldChar>
      </w:r>
      <w:r w:rsidR="00B152D8">
        <w:instrText xml:space="preserve"> ADDIN EN.CITE </w:instrText>
      </w:r>
      <w:r w:rsidR="00B152D8">
        <w:fldChar w:fldCharType="begin">
          <w:fldData xml:space="preserve">PEVuZE5vdGU+PENpdGU+PEF1dGhvcj5Lb2J5bGVja2k8L0F1dGhvcj48WWVhcj4yMDIwPC9ZZWFy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=
</w:fldData>
        </w:fldChar>
      </w:r>
      <w:r w:rsidR="00B152D8">
        <w:instrText xml:space="preserve"> ADDIN EN.CITE.DATA </w:instrText>
      </w:r>
      <w:r w:rsidR="00B152D8">
        <w:fldChar w:fldCharType="end"/>
      </w:r>
      <w:r w:rsidR="00E55D00">
        <w:fldChar w:fldCharType="separate"/>
      </w:r>
      <w:r w:rsidR="00B152D8">
        <w:rPr>
          <w:noProof/>
        </w:rPr>
        <w:t>(Chin, Teodorczuk &amp; Watson 2019; Dijk et al. 2020; Kobylecki 2020)</w:t>
      </w:r>
      <w:r w:rsidR="00E55D00">
        <w:fldChar w:fldCharType="end"/>
      </w:r>
      <w:r w:rsidRPr="0083075B">
        <w:t xml:space="preserve">. </w:t>
      </w:r>
    </w:p>
    <w:p w14:paraId="6767285E" w14:textId="77777777" w:rsidR="00DA302B" w:rsidRDefault="00D45FF1" w:rsidP="00B233D5">
      <w:pPr>
        <w:pStyle w:val="Caption"/>
        <w:spacing w:before="240"/>
      </w:pPr>
      <w:bookmarkStart w:id="2" w:name="_Ref193576512"/>
      <w:r>
        <w:t xml:space="preserve">Table </w:t>
      </w:r>
      <w:r>
        <w:fldChar w:fldCharType="begin"/>
      </w:r>
      <w:r>
        <w:instrText xml:space="preserve"> SEQ Table \* ARABIC </w:instrText>
      </w:r>
      <w:r>
        <w:fldChar w:fldCharType="separate"/>
      </w:r>
      <w:r w:rsidR="00A055AA">
        <w:rPr>
          <w:noProof/>
        </w:rPr>
        <w:t>3</w:t>
      </w:r>
      <w:r>
        <w:fldChar w:fldCharType="end"/>
      </w:r>
      <w:bookmarkEnd w:id="2"/>
      <w:r>
        <w:t xml:space="preserve"> </w:t>
      </w:r>
      <w:r w:rsidR="00DD4EB2">
        <w:tab/>
      </w:r>
      <w:r w:rsidR="00491F8E">
        <w:t xml:space="preserve">Standard </w:t>
      </w:r>
      <w:r w:rsidR="00FC58EB">
        <w:t>clinical practice</w:t>
      </w:r>
      <w:r w:rsidR="00491F8E">
        <w:t xml:space="preserve">, </w:t>
      </w:r>
      <w:r w:rsidR="00FC58EB">
        <w:t>potential</w:t>
      </w:r>
      <w:r w:rsidR="00491F8E">
        <w:t xml:space="preserve"> comparators and outcomes for patients</w:t>
      </w:r>
      <w:r w:rsidR="002B0328">
        <w:t xml:space="preserve"> with symptoms</w:t>
      </w:r>
      <w:r w:rsidR="00491F8E">
        <w:t xml:space="preserve"> </w:t>
      </w:r>
      <w:r w:rsidR="00C63142">
        <w:t xml:space="preserve">unresponsive to </w:t>
      </w:r>
      <w:r w:rsidR="009F0006">
        <w:t>initial opti</w:t>
      </w:r>
      <w:r w:rsidR="00DD4EB2">
        <w:t>mised</w:t>
      </w:r>
      <w:r w:rsidR="009F0006">
        <w:t xml:space="preserve"> PD therapies</w:t>
      </w:r>
    </w:p>
    <w:tbl>
      <w:tblPr>
        <w:tblStyle w:val="TableGrid"/>
        <w:tblW w:w="0" w:type="auto"/>
        <w:tblInd w:w="0" w:type="dxa"/>
        <w:tblLayout w:type="fixed"/>
        <w:tblLook w:val="04A0" w:firstRow="1" w:lastRow="0" w:firstColumn="1" w:lastColumn="0" w:noHBand="0" w:noVBand="1"/>
      </w:tblPr>
      <w:tblGrid>
        <w:gridCol w:w="1773"/>
        <w:gridCol w:w="2414"/>
        <w:gridCol w:w="2414"/>
        <w:gridCol w:w="2892"/>
      </w:tblGrid>
      <w:tr w:rsidR="00BC2462" w:rsidRPr="00C80276" w14:paraId="52774142" w14:textId="77777777" w:rsidTr="00644446">
        <w:trPr>
          <w:tblHeader/>
        </w:trPr>
        <w:tc>
          <w:tcPr>
            <w:tcW w:w="1773" w:type="dxa"/>
          </w:tcPr>
          <w:p w14:paraId="7B84991B" w14:textId="77777777" w:rsidR="00057E5D" w:rsidRPr="00C80276" w:rsidRDefault="00057E5D" w:rsidP="00146E2B">
            <w:pPr>
              <w:pStyle w:val="Tabletext"/>
              <w:rPr>
                <w:b/>
                <w:bCs/>
              </w:rPr>
            </w:pPr>
            <w:bookmarkStart w:id="3" w:name="_Hlk193575747"/>
            <w:r w:rsidRPr="00C80276">
              <w:rPr>
                <w:b/>
                <w:bCs/>
              </w:rPr>
              <w:t>Patient (Aetiology)</w:t>
            </w:r>
          </w:p>
        </w:tc>
        <w:tc>
          <w:tcPr>
            <w:tcW w:w="2414" w:type="dxa"/>
          </w:tcPr>
          <w:p w14:paraId="28F288E3" w14:textId="77777777" w:rsidR="00057E5D" w:rsidRPr="00C80276" w:rsidRDefault="00057E5D" w:rsidP="00146E2B">
            <w:pPr>
              <w:pStyle w:val="Tabletext"/>
              <w:rPr>
                <w:b/>
                <w:bCs/>
              </w:rPr>
            </w:pPr>
            <w:r w:rsidRPr="00C80276">
              <w:rPr>
                <w:b/>
                <w:bCs/>
              </w:rPr>
              <w:t xml:space="preserve">Standard </w:t>
            </w:r>
            <w:r w:rsidR="003206C1" w:rsidRPr="00C80276">
              <w:rPr>
                <w:b/>
                <w:bCs/>
              </w:rPr>
              <w:t>clinical practice</w:t>
            </w:r>
          </w:p>
        </w:tc>
        <w:tc>
          <w:tcPr>
            <w:tcW w:w="2414" w:type="dxa"/>
          </w:tcPr>
          <w:p w14:paraId="7B7A2B7A" w14:textId="77777777" w:rsidR="00057E5D" w:rsidRPr="00C80276" w:rsidRDefault="00EC47A9" w:rsidP="00146E2B">
            <w:pPr>
              <w:pStyle w:val="Tabletext"/>
              <w:rPr>
                <w:b/>
                <w:bCs/>
              </w:rPr>
            </w:pPr>
            <w:r w:rsidRPr="00C80276">
              <w:rPr>
                <w:b/>
                <w:bCs/>
              </w:rPr>
              <w:t>Potential</w:t>
            </w:r>
            <w:r w:rsidR="00FB5CD3" w:rsidRPr="00C80276">
              <w:rPr>
                <w:b/>
                <w:bCs/>
              </w:rPr>
              <w:t xml:space="preserve"> differential diagnoses</w:t>
            </w:r>
          </w:p>
        </w:tc>
        <w:tc>
          <w:tcPr>
            <w:tcW w:w="2892" w:type="dxa"/>
          </w:tcPr>
          <w:p w14:paraId="18E2DE4F" w14:textId="77777777" w:rsidR="00057E5D" w:rsidRPr="00C80276" w:rsidRDefault="00057E5D" w:rsidP="00146E2B">
            <w:pPr>
              <w:pStyle w:val="Tabletext"/>
              <w:rPr>
                <w:b/>
                <w:bCs/>
              </w:rPr>
            </w:pPr>
            <w:r w:rsidRPr="00C80276">
              <w:rPr>
                <w:b/>
                <w:bCs/>
              </w:rPr>
              <w:t>Outcomes</w:t>
            </w:r>
          </w:p>
        </w:tc>
      </w:tr>
      <w:tr w:rsidR="00BC2462" w14:paraId="4107B2A1" w14:textId="77777777" w:rsidTr="00644446">
        <w:tc>
          <w:tcPr>
            <w:tcW w:w="1773" w:type="dxa"/>
          </w:tcPr>
          <w:p w14:paraId="440F6289" w14:textId="77777777" w:rsidR="00057E5D" w:rsidRDefault="00057E5D" w:rsidP="00146E2B">
            <w:pPr>
              <w:pStyle w:val="Tabletext"/>
            </w:pPr>
            <w:r>
              <w:t>Misdiagnosis (ET)</w:t>
            </w:r>
          </w:p>
        </w:tc>
        <w:tc>
          <w:tcPr>
            <w:tcW w:w="2414" w:type="dxa"/>
          </w:tcPr>
          <w:p w14:paraId="1D43E848" w14:textId="77777777" w:rsidR="00057E5D" w:rsidRDefault="00057E5D" w:rsidP="00F87529">
            <w:pPr>
              <w:pStyle w:val="Tabletext"/>
              <w:numPr>
                <w:ilvl w:val="0"/>
                <w:numId w:val="32"/>
              </w:numPr>
              <w:ind w:left="170" w:hanging="170"/>
            </w:pPr>
            <w:r>
              <w:t>Clinical reassessment: Tremor type/history</w:t>
            </w:r>
          </w:p>
          <w:p w14:paraId="5132C2B6" w14:textId="77777777" w:rsidR="00057E5D" w:rsidRDefault="00057E5D" w:rsidP="00F87529">
            <w:pPr>
              <w:pStyle w:val="Tabletext"/>
              <w:numPr>
                <w:ilvl w:val="0"/>
                <w:numId w:val="32"/>
              </w:numPr>
              <w:ind w:left="170" w:hanging="170"/>
            </w:pPr>
            <w:r>
              <w:t>FDOPA PET</w:t>
            </w:r>
          </w:p>
          <w:p w14:paraId="23648E92" w14:textId="77777777" w:rsidR="00057E5D" w:rsidRDefault="00057E5D" w:rsidP="00F87529">
            <w:pPr>
              <w:pStyle w:val="Tabletext"/>
              <w:numPr>
                <w:ilvl w:val="0"/>
                <w:numId w:val="32"/>
              </w:numPr>
              <w:ind w:left="170" w:hanging="170"/>
            </w:pPr>
            <w:r>
              <w:t>Trial beta-blockers (propranolol)</w:t>
            </w:r>
          </w:p>
        </w:tc>
        <w:tc>
          <w:tcPr>
            <w:tcW w:w="2414" w:type="dxa"/>
          </w:tcPr>
          <w:p w14:paraId="63BE3155" w14:textId="77777777" w:rsidR="00057E5D" w:rsidRDefault="00057E5D" w:rsidP="00F87529">
            <w:pPr>
              <w:pStyle w:val="Tabletext"/>
              <w:numPr>
                <w:ilvl w:val="0"/>
                <w:numId w:val="32"/>
              </w:numPr>
              <w:ind w:left="170" w:hanging="170"/>
            </w:pPr>
            <w:r>
              <w:t xml:space="preserve">ET: Postural/kinetic tremor, alcohol-responsive vs. </w:t>
            </w:r>
          </w:p>
          <w:p w14:paraId="12776FDC" w14:textId="77777777" w:rsidR="00057E5D" w:rsidRDefault="00057E5D" w:rsidP="00F87529">
            <w:pPr>
              <w:pStyle w:val="Tabletext"/>
              <w:numPr>
                <w:ilvl w:val="0"/>
                <w:numId w:val="32"/>
              </w:numPr>
              <w:ind w:left="170" w:hanging="170"/>
            </w:pPr>
            <w:r>
              <w:t xml:space="preserve">PD: Resting tremor, levodopa responsive    </w:t>
            </w:r>
          </w:p>
        </w:tc>
        <w:tc>
          <w:tcPr>
            <w:tcW w:w="2892" w:type="dxa"/>
          </w:tcPr>
          <w:p w14:paraId="0B0B0691" w14:textId="77777777" w:rsidR="00057E5D" w:rsidRDefault="00057E5D" w:rsidP="00F87529">
            <w:pPr>
              <w:pStyle w:val="Tabletext"/>
              <w:numPr>
                <w:ilvl w:val="0"/>
                <w:numId w:val="32"/>
              </w:numPr>
              <w:ind w:left="170" w:hanging="170"/>
            </w:pPr>
            <w:r>
              <w:t>Normal FDOPA PET, good response to beta-blockers, re-diagnosis as ET, no PD progression</w:t>
            </w:r>
          </w:p>
        </w:tc>
      </w:tr>
      <w:tr w:rsidR="00BC2462" w14:paraId="43855A8D" w14:textId="77777777" w:rsidTr="00644446">
        <w:tc>
          <w:tcPr>
            <w:tcW w:w="1773" w:type="dxa"/>
          </w:tcPr>
          <w:p w14:paraId="5F5CAF0A" w14:textId="77777777" w:rsidR="00057E5D" w:rsidRDefault="00057E5D" w:rsidP="00146E2B">
            <w:pPr>
              <w:pStyle w:val="Tabletext"/>
            </w:pPr>
            <w:r>
              <w:t xml:space="preserve">Misdiagnosis (DLB)   </w:t>
            </w:r>
          </w:p>
        </w:tc>
        <w:tc>
          <w:tcPr>
            <w:tcW w:w="2414" w:type="dxa"/>
          </w:tcPr>
          <w:p w14:paraId="01B409B3" w14:textId="77777777" w:rsidR="00057E5D" w:rsidRDefault="00057E5D" w:rsidP="00F87529">
            <w:pPr>
              <w:pStyle w:val="Tabletext"/>
              <w:numPr>
                <w:ilvl w:val="0"/>
                <w:numId w:val="32"/>
              </w:numPr>
              <w:ind w:left="170" w:hanging="170"/>
            </w:pPr>
            <w:r>
              <w:t>Cognitive/motor assessment</w:t>
            </w:r>
          </w:p>
          <w:p w14:paraId="72E4BD30" w14:textId="77777777" w:rsidR="00057E5D" w:rsidRDefault="00057E5D" w:rsidP="00F87529">
            <w:pPr>
              <w:pStyle w:val="Tabletext"/>
              <w:numPr>
                <w:ilvl w:val="0"/>
                <w:numId w:val="32"/>
              </w:numPr>
              <w:ind w:left="170" w:hanging="170"/>
            </w:pPr>
            <w:r>
              <w:t>FDOPA PET, FDG-PET</w:t>
            </w:r>
          </w:p>
          <w:p w14:paraId="4C3ADE3D" w14:textId="77777777" w:rsidR="00057E5D" w:rsidRDefault="00057E5D" w:rsidP="00F87529">
            <w:pPr>
              <w:pStyle w:val="Tabletext"/>
              <w:numPr>
                <w:ilvl w:val="0"/>
                <w:numId w:val="32"/>
              </w:numPr>
              <w:ind w:left="170" w:hanging="170"/>
            </w:pPr>
            <w:r>
              <w:t>Trial cholinesterase inhibitors</w:t>
            </w:r>
          </w:p>
        </w:tc>
        <w:tc>
          <w:tcPr>
            <w:tcW w:w="2414" w:type="dxa"/>
          </w:tcPr>
          <w:p w14:paraId="096CA80D" w14:textId="77777777" w:rsidR="00057E5D" w:rsidRDefault="00057E5D" w:rsidP="00F87529">
            <w:pPr>
              <w:pStyle w:val="Tabletext"/>
              <w:numPr>
                <w:ilvl w:val="0"/>
                <w:numId w:val="32"/>
              </w:numPr>
              <w:ind w:left="170" w:hanging="170"/>
            </w:pPr>
            <w:r>
              <w:t xml:space="preserve">DLB: Early hallucinations, parkinsonism vs. </w:t>
            </w:r>
          </w:p>
          <w:p w14:paraId="28779EB1" w14:textId="77777777" w:rsidR="00057E5D" w:rsidRDefault="00057E5D" w:rsidP="00F87529">
            <w:pPr>
              <w:pStyle w:val="Tabletext"/>
              <w:numPr>
                <w:ilvl w:val="0"/>
                <w:numId w:val="32"/>
              </w:numPr>
              <w:ind w:left="170" w:hanging="170"/>
            </w:pPr>
            <w:r>
              <w:t>PD: Later cognitive decline (PDD), motor primacy</w:t>
            </w:r>
            <w:r w:rsidR="004D3740">
              <w:t xml:space="preserve">. </w:t>
            </w:r>
          </w:p>
        </w:tc>
        <w:tc>
          <w:tcPr>
            <w:tcW w:w="2892" w:type="dxa"/>
          </w:tcPr>
          <w:p w14:paraId="100FA6F9" w14:textId="77777777" w:rsidR="00057E5D" w:rsidRDefault="00057E5D" w:rsidP="00F87529">
            <w:pPr>
              <w:pStyle w:val="Tabletext"/>
              <w:numPr>
                <w:ilvl w:val="0"/>
                <w:numId w:val="32"/>
              </w:numPr>
              <w:ind w:left="170" w:hanging="170"/>
            </w:pPr>
            <w:r>
              <w:t>Reduced FDOPA PET uptake, occipital hypometabolism, symptom management with cholinesterase inhibitors, not PD</w:t>
            </w:r>
          </w:p>
        </w:tc>
      </w:tr>
      <w:tr w:rsidR="00BC2462" w14:paraId="2DFADC5B" w14:textId="77777777" w:rsidTr="00644446">
        <w:tc>
          <w:tcPr>
            <w:tcW w:w="1773" w:type="dxa"/>
          </w:tcPr>
          <w:p w14:paraId="6DEFA09F" w14:textId="77777777" w:rsidR="00057E5D" w:rsidRDefault="00057E5D" w:rsidP="00146E2B">
            <w:pPr>
              <w:pStyle w:val="Tabletext"/>
            </w:pPr>
            <w:r>
              <w:t>Misdiagnosis (Atypical Parkinsonian Syndromes, e.g., MSA, PSP, CBD)</w:t>
            </w:r>
          </w:p>
        </w:tc>
        <w:tc>
          <w:tcPr>
            <w:tcW w:w="2414" w:type="dxa"/>
          </w:tcPr>
          <w:p w14:paraId="1CF1E5F4" w14:textId="77777777" w:rsidR="00057E5D" w:rsidRDefault="00057E5D" w:rsidP="00F87529">
            <w:pPr>
              <w:pStyle w:val="Tabletext"/>
              <w:numPr>
                <w:ilvl w:val="0"/>
                <w:numId w:val="32"/>
              </w:numPr>
              <w:ind w:left="170" w:hanging="170"/>
            </w:pPr>
            <w:r>
              <w:t>Neurological reassessment for atypical features</w:t>
            </w:r>
          </w:p>
          <w:p w14:paraId="070F9497" w14:textId="77777777" w:rsidR="00057E5D" w:rsidRDefault="00057E5D" w:rsidP="00F87529">
            <w:pPr>
              <w:pStyle w:val="Tabletext"/>
              <w:numPr>
                <w:ilvl w:val="0"/>
                <w:numId w:val="32"/>
              </w:numPr>
              <w:ind w:left="170" w:hanging="170"/>
            </w:pPr>
            <w:r>
              <w:t>MRI and FDOPA PET</w:t>
            </w:r>
          </w:p>
          <w:p w14:paraId="7BC41B40" w14:textId="77777777" w:rsidR="00057E5D" w:rsidRDefault="00057E5D" w:rsidP="00F87529">
            <w:pPr>
              <w:pStyle w:val="Tabletext"/>
              <w:numPr>
                <w:ilvl w:val="0"/>
                <w:numId w:val="32"/>
              </w:numPr>
              <w:ind w:left="170" w:hanging="170"/>
            </w:pPr>
            <w:r>
              <w:t>Discontinue levodopa if ineffective</w:t>
            </w:r>
          </w:p>
        </w:tc>
        <w:tc>
          <w:tcPr>
            <w:tcW w:w="2414" w:type="dxa"/>
          </w:tcPr>
          <w:p w14:paraId="2D566182" w14:textId="77777777" w:rsidR="00057E5D" w:rsidRDefault="00057E5D" w:rsidP="00F87529">
            <w:pPr>
              <w:pStyle w:val="Tabletext"/>
              <w:numPr>
                <w:ilvl w:val="0"/>
                <w:numId w:val="32"/>
              </w:numPr>
              <w:ind w:left="170" w:hanging="170"/>
            </w:pPr>
            <w:r>
              <w:t>MSA: Autonomic failure, cerebellar signs</w:t>
            </w:r>
          </w:p>
          <w:p w14:paraId="65E78A6C" w14:textId="77777777" w:rsidR="00057E5D" w:rsidRDefault="00057E5D" w:rsidP="00F87529">
            <w:pPr>
              <w:pStyle w:val="Tabletext"/>
              <w:numPr>
                <w:ilvl w:val="0"/>
                <w:numId w:val="32"/>
              </w:numPr>
              <w:ind w:left="170" w:hanging="170"/>
            </w:pPr>
            <w:r>
              <w:t>PSP: Vertical gaze palsy</w:t>
            </w:r>
          </w:p>
          <w:p w14:paraId="7EB63509" w14:textId="77777777" w:rsidR="00057E5D" w:rsidRDefault="00057E5D" w:rsidP="00F87529">
            <w:pPr>
              <w:pStyle w:val="Tabletext"/>
              <w:numPr>
                <w:ilvl w:val="0"/>
                <w:numId w:val="32"/>
              </w:numPr>
              <w:ind w:left="170" w:hanging="170"/>
            </w:pPr>
            <w:r>
              <w:t xml:space="preserve">CBD: Asymmetric rigidity vs. </w:t>
            </w:r>
          </w:p>
          <w:p w14:paraId="2F1D9860" w14:textId="77777777" w:rsidR="00057E5D" w:rsidRDefault="00057E5D" w:rsidP="00F87529">
            <w:pPr>
              <w:pStyle w:val="Tabletext"/>
              <w:numPr>
                <w:ilvl w:val="0"/>
                <w:numId w:val="32"/>
              </w:numPr>
              <w:ind w:left="170" w:hanging="170"/>
            </w:pPr>
            <w:r>
              <w:t>PD: Motor symptoms</w:t>
            </w:r>
          </w:p>
        </w:tc>
        <w:tc>
          <w:tcPr>
            <w:tcW w:w="2892" w:type="dxa"/>
          </w:tcPr>
          <w:p w14:paraId="1D6B6954" w14:textId="77777777" w:rsidR="00057E5D" w:rsidRDefault="00057E5D" w:rsidP="00F87529">
            <w:pPr>
              <w:pStyle w:val="Tabletext"/>
              <w:numPr>
                <w:ilvl w:val="0"/>
                <w:numId w:val="32"/>
              </w:numPr>
              <w:ind w:left="170" w:hanging="170"/>
            </w:pPr>
            <w:r>
              <w:t>Abnormal FDOPA PET, specific MRI findings (“hot cross bun” in MSA)</w:t>
            </w:r>
          </w:p>
          <w:p w14:paraId="3CB475CF" w14:textId="77777777" w:rsidR="00057E5D" w:rsidRDefault="00057E5D" w:rsidP="00F87529">
            <w:pPr>
              <w:pStyle w:val="Tabletext"/>
              <w:numPr>
                <w:ilvl w:val="0"/>
                <w:numId w:val="32"/>
              </w:numPr>
              <w:ind w:left="170" w:hanging="170"/>
            </w:pPr>
            <w:r>
              <w:t>poor levodopa response</w:t>
            </w:r>
          </w:p>
          <w:p w14:paraId="72186C2D" w14:textId="77777777" w:rsidR="00057E5D" w:rsidRDefault="00057E5D" w:rsidP="00F87529">
            <w:pPr>
              <w:pStyle w:val="Tabletext"/>
              <w:numPr>
                <w:ilvl w:val="0"/>
                <w:numId w:val="32"/>
              </w:numPr>
              <w:ind w:left="170" w:hanging="170"/>
            </w:pPr>
            <w:r>
              <w:t>progressive decline</w:t>
            </w:r>
          </w:p>
        </w:tc>
      </w:tr>
      <w:tr w:rsidR="00BC2462" w14:paraId="4D4AC845" w14:textId="77777777" w:rsidTr="00644446">
        <w:tc>
          <w:tcPr>
            <w:tcW w:w="1773" w:type="dxa"/>
          </w:tcPr>
          <w:p w14:paraId="0BE45904" w14:textId="77777777" w:rsidR="00057E5D" w:rsidRDefault="00057E5D" w:rsidP="00146E2B">
            <w:pPr>
              <w:pStyle w:val="Tabletext"/>
            </w:pPr>
            <w:r>
              <w:t xml:space="preserve">Vascular Parkinsonism**             </w:t>
            </w:r>
          </w:p>
        </w:tc>
        <w:tc>
          <w:tcPr>
            <w:tcW w:w="2414" w:type="dxa"/>
          </w:tcPr>
          <w:p w14:paraId="5237ACA5" w14:textId="77777777" w:rsidR="00057E5D" w:rsidRDefault="00057E5D" w:rsidP="00F87529">
            <w:pPr>
              <w:pStyle w:val="Tabletext"/>
              <w:numPr>
                <w:ilvl w:val="0"/>
                <w:numId w:val="32"/>
              </w:numPr>
              <w:ind w:left="170" w:hanging="170"/>
            </w:pPr>
            <w:r>
              <w:t>MRI for cerebrovascular evidence</w:t>
            </w:r>
          </w:p>
          <w:p w14:paraId="3CE706A4" w14:textId="77777777" w:rsidR="00057E5D" w:rsidRDefault="00057E5D" w:rsidP="00F87529">
            <w:pPr>
              <w:pStyle w:val="Tabletext"/>
              <w:numPr>
                <w:ilvl w:val="0"/>
                <w:numId w:val="32"/>
              </w:numPr>
              <w:ind w:left="170" w:hanging="170"/>
            </w:pPr>
            <w:r>
              <w:t>Vascular risk management</w:t>
            </w:r>
          </w:p>
          <w:p w14:paraId="05F68D1C" w14:textId="77777777" w:rsidR="00057E5D" w:rsidRDefault="00057E5D" w:rsidP="00F87529">
            <w:pPr>
              <w:pStyle w:val="Tabletext"/>
              <w:numPr>
                <w:ilvl w:val="0"/>
                <w:numId w:val="32"/>
              </w:numPr>
              <w:ind w:left="170" w:hanging="170"/>
            </w:pPr>
            <w:r>
              <w:t>Trial levodopa with reassessment</w:t>
            </w:r>
          </w:p>
        </w:tc>
        <w:tc>
          <w:tcPr>
            <w:tcW w:w="2414" w:type="dxa"/>
          </w:tcPr>
          <w:p w14:paraId="5E90223E" w14:textId="77777777" w:rsidR="00057E5D" w:rsidRDefault="00057E5D" w:rsidP="00F87529">
            <w:pPr>
              <w:pStyle w:val="Tabletext"/>
              <w:numPr>
                <w:ilvl w:val="0"/>
                <w:numId w:val="32"/>
              </w:numPr>
              <w:ind w:left="170" w:hanging="170"/>
            </w:pPr>
            <w:r>
              <w:t xml:space="preserve">Vascular: Lower-body symptoms, stepwise progression vs. </w:t>
            </w:r>
          </w:p>
          <w:p w14:paraId="5A7E91C5" w14:textId="7492A97D" w:rsidR="00057E5D" w:rsidRDefault="00057E5D" w:rsidP="00F87529">
            <w:pPr>
              <w:pStyle w:val="Tabletext"/>
              <w:numPr>
                <w:ilvl w:val="0"/>
                <w:numId w:val="32"/>
              </w:numPr>
              <w:ind w:left="170" w:hanging="170"/>
            </w:pPr>
            <w:r>
              <w:t>PD: Asymmetric, resting tremor</w:t>
            </w:r>
            <w:r w:rsidR="00937CD9">
              <w:t>.</w:t>
            </w:r>
          </w:p>
        </w:tc>
        <w:tc>
          <w:tcPr>
            <w:tcW w:w="2892" w:type="dxa"/>
          </w:tcPr>
          <w:p w14:paraId="44AB05F6" w14:textId="77777777" w:rsidR="00057E5D" w:rsidRDefault="00057E5D" w:rsidP="00F87529">
            <w:pPr>
              <w:pStyle w:val="Tabletext"/>
              <w:numPr>
                <w:ilvl w:val="0"/>
                <w:numId w:val="32"/>
              </w:numPr>
              <w:ind w:left="170" w:hanging="170"/>
            </w:pPr>
            <w:r>
              <w:t>MRI shows infarcts</w:t>
            </w:r>
          </w:p>
          <w:p w14:paraId="70108E93" w14:textId="77777777" w:rsidR="00057E5D" w:rsidRDefault="00057E5D" w:rsidP="00F87529">
            <w:pPr>
              <w:pStyle w:val="Tabletext"/>
              <w:numPr>
                <w:ilvl w:val="0"/>
                <w:numId w:val="32"/>
              </w:numPr>
              <w:ind w:left="170" w:hanging="170"/>
            </w:pPr>
            <w:r>
              <w:t>poor levodopa response</w:t>
            </w:r>
          </w:p>
          <w:p w14:paraId="463A7FEF" w14:textId="5635F59D" w:rsidR="00057E5D" w:rsidRDefault="00057E5D" w:rsidP="00F87529">
            <w:pPr>
              <w:pStyle w:val="Tabletext"/>
              <w:numPr>
                <w:ilvl w:val="0"/>
                <w:numId w:val="32"/>
              </w:numPr>
              <w:ind w:left="170" w:hanging="170"/>
            </w:pPr>
            <w:r>
              <w:t>focus on vascular prevention</w:t>
            </w:r>
            <w:r w:rsidR="004B58E5">
              <w:t>.</w:t>
            </w:r>
          </w:p>
        </w:tc>
      </w:tr>
      <w:tr w:rsidR="00BC2462" w14:paraId="31554B53" w14:textId="77777777" w:rsidTr="00644446">
        <w:tc>
          <w:tcPr>
            <w:tcW w:w="1773" w:type="dxa"/>
          </w:tcPr>
          <w:p w14:paraId="48F1CDBE" w14:textId="77777777" w:rsidR="00057E5D" w:rsidRDefault="00057E5D" w:rsidP="00146E2B">
            <w:pPr>
              <w:pStyle w:val="Tabletext"/>
            </w:pPr>
            <w:r>
              <w:t>Drug-Induced Parkinsonism</w:t>
            </w:r>
          </w:p>
        </w:tc>
        <w:tc>
          <w:tcPr>
            <w:tcW w:w="2414" w:type="dxa"/>
          </w:tcPr>
          <w:p w14:paraId="7F6EC138" w14:textId="77777777" w:rsidR="00057E5D" w:rsidRDefault="00057E5D" w:rsidP="00F87529">
            <w:pPr>
              <w:pStyle w:val="Tabletext"/>
              <w:numPr>
                <w:ilvl w:val="0"/>
                <w:numId w:val="32"/>
              </w:numPr>
              <w:ind w:left="170" w:hanging="170"/>
            </w:pPr>
            <w:r>
              <w:t>Medication history review</w:t>
            </w:r>
          </w:p>
          <w:p w14:paraId="56F78152" w14:textId="77777777" w:rsidR="00057E5D" w:rsidRDefault="00057E5D" w:rsidP="00F87529">
            <w:pPr>
              <w:pStyle w:val="Tabletext"/>
              <w:numPr>
                <w:ilvl w:val="0"/>
                <w:numId w:val="32"/>
              </w:numPr>
              <w:ind w:left="170" w:hanging="170"/>
            </w:pPr>
            <w:r>
              <w:t>Withdraw offending drug (antipsychotics)</w:t>
            </w:r>
          </w:p>
          <w:p w14:paraId="702909EB" w14:textId="77777777" w:rsidR="00057E5D" w:rsidRDefault="00057E5D" w:rsidP="00F87529">
            <w:pPr>
              <w:pStyle w:val="Tabletext"/>
              <w:numPr>
                <w:ilvl w:val="0"/>
                <w:numId w:val="32"/>
              </w:numPr>
              <w:ind w:left="170" w:hanging="170"/>
            </w:pPr>
            <w:r>
              <w:t>FDOPA PET test if persistent</w:t>
            </w:r>
          </w:p>
        </w:tc>
        <w:tc>
          <w:tcPr>
            <w:tcW w:w="2414" w:type="dxa"/>
          </w:tcPr>
          <w:p w14:paraId="716E621F" w14:textId="77777777" w:rsidR="00057E5D" w:rsidRDefault="00057E5D" w:rsidP="00F87529">
            <w:pPr>
              <w:pStyle w:val="Tabletext"/>
              <w:numPr>
                <w:ilvl w:val="0"/>
                <w:numId w:val="32"/>
              </w:numPr>
              <w:ind w:left="170" w:hanging="170"/>
            </w:pPr>
            <w:r>
              <w:t xml:space="preserve">Drug-induced: Symmetric, reversible vs. </w:t>
            </w:r>
          </w:p>
          <w:p w14:paraId="32B732BA" w14:textId="66EAD4D7" w:rsidR="00057E5D" w:rsidRDefault="00057E5D" w:rsidP="00F87529">
            <w:pPr>
              <w:pStyle w:val="Tabletext"/>
              <w:numPr>
                <w:ilvl w:val="0"/>
                <w:numId w:val="32"/>
              </w:numPr>
              <w:ind w:left="170" w:hanging="170"/>
            </w:pPr>
            <w:r>
              <w:t>PD: Asymmetric, persistent</w:t>
            </w:r>
            <w:r w:rsidR="004B58E5">
              <w:t>.</w:t>
            </w:r>
          </w:p>
        </w:tc>
        <w:tc>
          <w:tcPr>
            <w:tcW w:w="2892" w:type="dxa"/>
          </w:tcPr>
          <w:p w14:paraId="3921DFF7" w14:textId="77777777" w:rsidR="00057E5D" w:rsidRDefault="00057E5D" w:rsidP="00F87529">
            <w:pPr>
              <w:pStyle w:val="Tabletext"/>
              <w:numPr>
                <w:ilvl w:val="0"/>
                <w:numId w:val="32"/>
              </w:numPr>
              <w:ind w:left="170" w:hanging="170"/>
            </w:pPr>
            <w:r>
              <w:t>Normal FDOPA PET</w:t>
            </w:r>
          </w:p>
          <w:p w14:paraId="6399CAC3" w14:textId="77777777" w:rsidR="00057E5D" w:rsidRDefault="00057E5D" w:rsidP="00F87529">
            <w:pPr>
              <w:pStyle w:val="Tabletext"/>
              <w:numPr>
                <w:ilvl w:val="0"/>
                <w:numId w:val="32"/>
              </w:numPr>
              <w:ind w:left="170" w:hanging="170"/>
            </w:pPr>
            <w:r>
              <w:t>resolution post-withdrawal</w:t>
            </w:r>
          </w:p>
          <w:p w14:paraId="1E049859" w14:textId="47ACB6F0" w:rsidR="00057E5D" w:rsidRDefault="00057E5D" w:rsidP="00F87529">
            <w:pPr>
              <w:pStyle w:val="Tabletext"/>
              <w:numPr>
                <w:ilvl w:val="0"/>
                <w:numId w:val="32"/>
              </w:numPr>
              <w:ind w:left="170" w:hanging="170"/>
            </w:pPr>
            <w:r>
              <w:t xml:space="preserve">persistent symptoms suggest unmasked </w:t>
            </w:r>
            <w:r w:rsidR="00937CD9">
              <w:t>PD.</w:t>
            </w:r>
            <w:r>
              <w:t xml:space="preserve"> </w:t>
            </w:r>
          </w:p>
        </w:tc>
      </w:tr>
      <w:tr w:rsidR="00BC2462" w14:paraId="72BA62F2" w14:textId="77777777" w:rsidTr="00644446">
        <w:tc>
          <w:tcPr>
            <w:tcW w:w="1773" w:type="dxa"/>
          </w:tcPr>
          <w:p w14:paraId="30378373" w14:textId="77777777" w:rsidR="00057E5D" w:rsidRDefault="00057E5D" w:rsidP="00146E2B">
            <w:pPr>
              <w:pStyle w:val="Tabletext"/>
            </w:pPr>
            <w:r>
              <w:t>Psychogenic Parkinsonism</w:t>
            </w:r>
          </w:p>
        </w:tc>
        <w:tc>
          <w:tcPr>
            <w:tcW w:w="2414" w:type="dxa"/>
          </w:tcPr>
          <w:p w14:paraId="5CBA9384" w14:textId="77777777" w:rsidR="00057E5D" w:rsidRDefault="00057E5D" w:rsidP="00F87529">
            <w:pPr>
              <w:pStyle w:val="Tabletext"/>
              <w:numPr>
                <w:ilvl w:val="0"/>
                <w:numId w:val="32"/>
              </w:numPr>
              <w:ind w:left="170" w:hanging="170"/>
            </w:pPr>
            <w:r>
              <w:t>Neurological exam with distractibility tests</w:t>
            </w:r>
          </w:p>
          <w:p w14:paraId="7CBA0664" w14:textId="77777777" w:rsidR="00057E5D" w:rsidRDefault="00057E5D" w:rsidP="00F87529">
            <w:pPr>
              <w:pStyle w:val="Tabletext"/>
              <w:numPr>
                <w:ilvl w:val="0"/>
                <w:numId w:val="32"/>
              </w:numPr>
              <w:ind w:left="170" w:hanging="170"/>
            </w:pPr>
            <w:r>
              <w:t>Psychiatric evaluation</w:t>
            </w:r>
          </w:p>
          <w:p w14:paraId="0794298F" w14:textId="77777777" w:rsidR="00057E5D" w:rsidRDefault="00057E5D" w:rsidP="00F87529">
            <w:pPr>
              <w:pStyle w:val="Tabletext"/>
              <w:numPr>
                <w:ilvl w:val="0"/>
                <w:numId w:val="32"/>
              </w:numPr>
              <w:ind w:left="170" w:hanging="170"/>
            </w:pPr>
            <w:r>
              <w:t>FDOPA PET/MRI</w:t>
            </w:r>
          </w:p>
        </w:tc>
        <w:tc>
          <w:tcPr>
            <w:tcW w:w="2414" w:type="dxa"/>
          </w:tcPr>
          <w:p w14:paraId="5A0B16C2" w14:textId="77777777" w:rsidR="00057E5D" w:rsidRDefault="00057E5D" w:rsidP="00F87529">
            <w:pPr>
              <w:pStyle w:val="Tabletext"/>
              <w:numPr>
                <w:ilvl w:val="0"/>
                <w:numId w:val="32"/>
              </w:numPr>
              <w:ind w:left="170" w:hanging="170"/>
            </w:pPr>
            <w:r>
              <w:t xml:space="preserve">Psychogenic: Inconsistent, distractible vs. </w:t>
            </w:r>
          </w:p>
          <w:p w14:paraId="7674F913" w14:textId="77777777" w:rsidR="00057E5D" w:rsidRDefault="00057E5D" w:rsidP="00F87529">
            <w:pPr>
              <w:pStyle w:val="Tabletext"/>
              <w:numPr>
                <w:ilvl w:val="0"/>
                <w:numId w:val="32"/>
              </w:numPr>
              <w:ind w:left="170" w:hanging="170"/>
            </w:pPr>
            <w:r>
              <w:t xml:space="preserve">PD: Consistent motor signs                         </w:t>
            </w:r>
          </w:p>
        </w:tc>
        <w:tc>
          <w:tcPr>
            <w:tcW w:w="2892" w:type="dxa"/>
          </w:tcPr>
          <w:p w14:paraId="00843DA0" w14:textId="77777777" w:rsidR="00057E5D" w:rsidRDefault="00057E5D" w:rsidP="00F87529">
            <w:pPr>
              <w:pStyle w:val="Tabletext"/>
              <w:numPr>
                <w:ilvl w:val="0"/>
                <w:numId w:val="32"/>
              </w:numPr>
              <w:ind w:left="170" w:hanging="170"/>
            </w:pPr>
            <w:r>
              <w:t>Normal FDOPA PET /MRI</w:t>
            </w:r>
          </w:p>
          <w:p w14:paraId="6C3CD001" w14:textId="77777777" w:rsidR="00057E5D" w:rsidRDefault="00057E5D" w:rsidP="00F87529">
            <w:pPr>
              <w:pStyle w:val="Tabletext"/>
              <w:numPr>
                <w:ilvl w:val="0"/>
                <w:numId w:val="32"/>
              </w:numPr>
              <w:ind w:left="170" w:hanging="170"/>
            </w:pPr>
            <w:r>
              <w:t>no levodopa response</w:t>
            </w:r>
          </w:p>
          <w:p w14:paraId="7404AEFF" w14:textId="77777777" w:rsidR="00057E5D" w:rsidRDefault="00057E5D" w:rsidP="00F87529">
            <w:pPr>
              <w:pStyle w:val="Tabletext"/>
              <w:numPr>
                <w:ilvl w:val="0"/>
                <w:numId w:val="32"/>
              </w:numPr>
              <w:ind w:left="170" w:hanging="170"/>
            </w:pPr>
            <w:r>
              <w:t xml:space="preserve">symptom variability with psychotherapy                  </w:t>
            </w:r>
          </w:p>
        </w:tc>
      </w:tr>
      <w:tr w:rsidR="00BC2462" w14:paraId="3C240577" w14:textId="77777777" w:rsidTr="00644446">
        <w:tc>
          <w:tcPr>
            <w:tcW w:w="1773" w:type="dxa"/>
          </w:tcPr>
          <w:p w14:paraId="7372D6EC" w14:textId="77777777" w:rsidR="00057E5D" w:rsidRDefault="00057E5D" w:rsidP="00146E2B">
            <w:pPr>
              <w:pStyle w:val="Tabletext"/>
            </w:pPr>
            <w:r>
              <w:t>Advanced PD with Non-Dopaminergic Features</w:t>
            </w:r>
          </w:p>
        </w:tc>
        <w:tc>
          <w:tcPr>
            <w:tcW w:w="2414" w:type="dxa"/>
          </w:tcPr>
          <w:p w14:paraId="17AC0310" w14:textId="77777777" w:rsidR="00057E5D" w:rsidRDefault="00057E5D" w:rsidP="00F87529">
            <w:pPr>
              <w:pStyle w:val="Tabletext"/>
              <w:numPr>
                <w:ilvl w:val="0"/>
                <w:numId w:val="32"/>
              </w:numPr>
              <w:ind w:left="170" w:hanging="170"/>
            </w:pPr>
            <w:r>
              <w:t>Assess disease stage, non-motor symptoms</w:t>
            </w:r>
          </w:p>
          <w:p w14:paraId="3CFE42DF" w14:textId="77777777" w:rsidR="00057E5D" w:rsidRDefault="00057E5D" w:rsidP="00F87529">
            <w:pPr>
              <w:pStyle w:val="Tabletext"/>
              <w:numPr>
                <w:ilvl w:val="0"/>
                <w:numId w:val="32"/>
              </w:numPr>
              <w:ind w:left="170" w:hanging="170"/>
            </w:pPr>
            <w:r>
              <w:t>Adjunctive therapies (e.g., PT, DBS)</w:t>
            </w:r>
          </w:p>
          <w:p w14:paraId="0158387C" w14:textId="77777777" w:rsidR="00057E5D" w:rsidRDefault="00057E5D" w:rsidP="00F87529">
            <w:pPr>
              <w:pStyle w:val="Tabletext"/>
              <w:numPr>
                <w:ilvl w:val="0"/>
                <w:numId w:val="32"/>
              </w:numPr>
              <w:ind w:left="170" w:hanging="170"/>
            </w:pPr>
            <w:r>
              <w:t>Multidisciplinary care</w:t>
            </w:r>
          </w:p>
        </w:tc>
        <w:tc>
          <w:tcPr>
            <w:tcW w:w="2414" w:type="dxa"/>
          </w:tcPr>
          <w:p w14:paraId="307BADDC" w14:textId="77777777" w:rsidR="00057E5D" w:rsidRDefault="00057E5D" w:rsidP="00F87529">
            <w:pPr>
              <w:pStyle w:val="Tabletext"/>
              <w:numPr>
                <w:ilvl w:val="0"/>
                <w:numId w:val="32"/>
              </w:numPr>
              <w:ind w:left="170" w:hanging="170"/>
            </w:pPr>
            <w:r>
              <w:t xml:space="preserve">Advanced PD: Axial symptoms, cognitive decline vs. </w:t>
            </w:r>
          </w:p>
          <w:p w14:paraId="13C9AF56" w14:textId="77777777" w:rsidR="00057E5D" w:rsidRDefault="00057E5D" w:rsidP="00F87529">
            <w:pPr>
              <w:pStyle w:val="Tabletext"/>
              <w:numPr>
                <w:ilvl w:val="0"/>
                <w:numId w:val="32"/>
              </w:numPr>
              <w:ind w:left="170" w:hanging="170"/>
            </w:pPr>
            <w:r>
              <w:t>Early PD: Responsive bradykinesia/rigidity.</w:t>
            </w:r>
          </w:p>
        </w:tc>
        <w:tc>
          <w:tcPr>
            <w:tcW w:w="2892" w:type="dxa"/>
          </w:tcPr>
          <w:p w14:paraId="3B583020" w14:textId="77777777" w:rsidR="00057E5D" w:rsidRDefault="00057E5D" w:rsidP="00F87529">
            <w:pPr>
              <w:pStyle w:val="Tabletext"/>
              <w:numPr>
                <w:ilvl w:val="0"/>
                <w:numId w:val="32"/>
              </w:numPr>
              <w:ind w:left="170" w:hanging="170"/>
            </w:pPr>
            <w:r>
              <w:t>Waning levodopa benefit</w:t>
            </w:r>
          </w:p>
          <w:p w14:paraId="413B0E75" w14:textId="77777777" w:rsidR="00057E5D" w:rsidRDefault="00057E5D" w:rsidP="00F87529">
            <w:pPr>
              <w:pStyle w:val="Tabletext"/>
              <w:numPr>
                <w:ilvl w:val="0"/>
                <w:numId w:val="32"/>
              </w:numPr>
              <w:ind w:left="170" w:hanging="170"/>
            </w:pPr>
            <w:r>
              <w:t>focus on non-dopaminergic management</w:t>
            </w:r>
          </w:p>
          <w:p w14:paraId="11A68409" w14:textId="77777777" w:rsidR="00057E5D" w:rsidRDefault="00057E5D" w:rsidP="00F87529">
            <w:pPr>
              <w:pStyle w:val="Tabletext"/>
              <w:numPr>
                <w:ilvl w:val="0"/>
                <w:numId w:val="32"/>
              </w:numPr>
              <w:ind w:left="170" w:hanging="170"/>
            </w:pPr>
            <w:r>
              <w:t xml:space="preserve">potential DBS candidacy           </w:t>
            </w:r>
          </w:p>
        </w:tc>
      </w:tr>
      <w:tr w:rsidR="00BC2462" w14:paraId="5DB06BE3" w14:textId="77777777" w:rsidTr="00644446">
        <w:tc>
          <w:tcPr>
            <w:tcW w:w="1773" w:type="dxa"/>
          </w:tcPr>
          <w:p w14:paraId="4CF288E9" w14:textId="77777777" w:rsidR="00057E5D" w:rsidRDefault="00057E5D" w:rsidP="00146E2B">
            <w:pPr>
              <w:pStyle w:val="Tabletext"/>
            </w:pPr>
            <w:r>
              <w:lastRenderedPageBreak/>
              <w:t>Suboptimal Dosing or Absorption</w:t>
            </w:r>
          </w:p>
        </w:tc>
        <w:tc>
          <w:tcPr>
            <w:tcW w:w="2414" w:type="dxa"/>
          </w:tcPr>
          <w:p w14:paraId="0F7B34F4" w14:textId="77777777" w:rsidR="00057E5D" w:rsidRDefault="00057E5D" w:rsidP="00F87529">
            <w:pPr>
              <w:pStyle w:val="Tabletext"/>
              <w:numPr>
                <w:ilvl w:val="0"/>
                <w:numId w:val="32"/>
              </w:numPr>
              <w:ind w:left="170" w:hanging="170"/>
            </w:pPr>
            <w:r>
              <w:t>Review levodopa dose/timing</w:t>
            </w:r>
          </w:p>
          <w:p w14:paraId="04AB341C" w14:textId="77777777" w:rsidR="00057E5D" w:rsidRDefault="00057E5D" w:rsidP="00F87529">
            <w:pPr>
              <w:pStyle w:val="Tabletext"/>
              <w:numPr>
                <w:ilvl w:val="0"/>
                <w:numId w:val="32"/>
              </w:numPr>
              <w:ind w:left="170" w:hanging="170"/>
            </w:pPr>
            <w:r>
              <w:t>Trial higher doses/formulations</w:t>
            </w:r>
          </w:p>
          <w:p w14:paraId="36FAC3E1" w14:textId="77777777" w:rsidR="00057E5D" w:rsidRDefault="00057E5D" w:rsidP="00F87529">
            <w:pPr>
              <w:pStyle w:val="Tabletext"/>
              <w:numPr>
                <w:ilvl w:val="0"/>
                <w:numId w:val="32"/>
              </w:numPr>
              <w:ind w:left="170" w:hanging="170"/>
            </w:pPr>
            <w:r>
              <w:t>Assess GI function</w:t>
            </w:r>
          </w:p>
        </w:tc>
        <w:tc>
          <w:tcPr>
            <w:tcW w:w="2414" w:type="dxa"/>
          </w:tcPr>
          <w:p w14:paraId="4D3960EF" w14:textId="77777777" w:rsidR="00057E5D" w:rsidRDefault="00057E5D" w:rsidP="00F87529">
            <w:pPr>
              <w:pStyle w:val="Tabletext"/>
              <w:numPr>
                <w:ilvl w:val="0"/>
                <w:numId w:val="32"/>
              </w:numPr>
              <w:ind w:left="170" w:hanging="170"/>
            </w:pPr>
            <w:r>
              <w:t xml:space="preserve">Suboptimal: Poor response due to dose/absorption vs. </w:t>
            </w:r>
          </w:p>
          <w:p w14:paraId="2D4894A1" w14:textId="77777777" w:rsidR="00057E5D" w:rsidRDefault="00057E5D" w:rsidP="00F87529">
            <w:pPr>
              <w:pStyle w:val="Tabletext"/>
              <w:numPr>
                <w:ilvl w:val="0"/>
                <w:numId w:val="32"/>
              </w:numPr>
              <w:ind w:left="170" w:hanging="170"/>
            </w:pPr>
            <w:r>
              <w:t xml:space="preserve">Adequate dosing: Motor improvement         </w:t>
            </w:r>
          </w:p>
        </w:tc>
        <w:tc>
          <w:tcPr>
            <w:tcW w:w="2892" w:type="dxa"/>
          </w:tcPr>
          <w:p w14:paraId="547ABC3A" w14:textId="77777777" w:rsidR="00057E5D" w:rsidRDefault="00057E5D" w:rsidP="00F87529">
            <w:pPr>
              <w:pStyle w:val="Tabletext"/>
              <w:numPr>
                <w:ilvl w:val="0"/>
                <w:numId w:val="32"/>
              </w:numPr>
              <w:ind w:left="170" w:hanging="170"/>
            </w:pPr>
            <w:r>
              <w:t>Improved response with optimized dosing</w:t>
            </w:r>
          </w:p>
          <w:p w14:paraId="0393F1D0" w14:textId="77777777" w:rsidR="00057E5D" w:rsidRDefault="00057E5D" w:rsidP="00F87529">
            <w:pPr>
              <w:pStyle w:val="Tabletext"/>
              <w:numPr>
                <w:ilvl w:val="0"/>
                <w:numId w:val="32"/>
              </w:numPr>
              <w:ind w:left="170" w:hanging="170"/>
            </w:pPr>
            <w:r>
              <w:t>resolution of absorption barriers</w:t>
            </w:r>
          </w:p>
        </w:tc>
      </w:tr>
      <w:tr w:rsidR="00BC2462" w14:paraId="10B1407D" w14:textId="77777777" w:rsidTr="00644446">
        <w:tc>
          <w:tcPr>
            <w:tcW w:w="1773" w:type="dxa"/>
          </w:tcPr>
          <w:p w14:paraId="5427CD90" w14:textId="77777777" w:rsidR="00057E5D" w:rsidRDefault="00057E5D" w:rsidP="00146E2B">
            <w:pPr>
              <w:pStyle w:val="Tabletext"/>
            </w:pPr>
            <w:r>
              <w:t>Coexisting Conditions</w:t>
            </w:r>
          </w:p>
        </w:tc>
        <w:tc>
          <w:tcPr>
            <w:tcW w:w="2414" w:type="dxa"/>
          </w:tcPr>
          <w:p w14:paraId="1605EEF2" w14:textId="77777777" w:rsidR="00057E5D" w:rsidRDefault="00057E5D" w:rsidP="00F87529">
            <w:pPr>
              <w:pStyle w:val="Tabletext"/>
              <w:numPr>
                <w:ilvl w:val="0"/>
                <w:numId w:val="32"/>
              </w:numPr>
              <w:ind w:left="170" w:hanging="170"/>
            </w:pPr>
            <w:r>
              <w:t>Evaluate comorbidities (arthritis, depression)</w:t>
            </w:r>
          </w:p>
          <w:p w14:paraId="7CAC8763" w14:textId="77777777" w:rsidR="00057E5D" w:rsidRDefault="00057E5D" w:rsidP="00F87529">
            <w:pPr>
              <w:pStyle w:val="Tabletext"/>
              <w:numPr>
                <w:ilvl w:val="0"/>
                <w:numId w:val="32"/>
              </w:numPr>
              <w:ind w:left="170" w:hanging="170"/>
            </w:pPr>
            <w:r>
              <w:t>Treat underlying conditions (SSRIs)</w:t>
            </w:r>
          </w:p>
          <w:p w14:paraId="01D2DA21" w14:textId="77777777" w:rsidR="00057E5D" w:rsidRDefault="00057E5D" w:rsidP="00F87529">
            <w:pPr>
              <w:pStyle w:val="Tabletext"/>
              <w:numPr>
                <w:ilvl w:val="0"/>
                <w:numId w:val="32"/>
              </w:numPr>
              <w:ind w:left="170" w:hanging="170"/>
            </w:pPr>
            <w:r>
              <w:t>Reassess levodopa</w:t>
            </w:r>
          </w:p>
        </w:tc>
        <w:tc>
          <w:tcPr>
            <w:tcW w:w="2414" w:type="dxa"/>
          </w:tcPr>
          <w:p w14:paraId="1106CC87" w14:textId="77777777" w:rsidR="00057E5D" w:rsidRDefault="00057E5D" w:rsidP="00F87529">
            <w:pPr>
              <w:pStyle w:val="Tabletext"/>
              <w:numPr>
                <w:ilvl w:val="0"/>
                <w:numId w:val="32"/>
              </w:numPr>
              <w:ind w:left="170" w:hanging="170"/>
            </w:pPr>
            <w:r>
              <w:t xml:space="preserve">Coexisting: Comorbidity masks benefit vs. </w:t>
            </w:r>
          </w:p>
          <w:p w14:paraId="4CE114C9" w14:textId="77777777" w:rsidR="00057E5D" w:rsidRDefault="00057E5D" w:rsidP="00F87529">
            <w:pPr>
              <w:pStyle w:val="Tabletext"/>
              <w:numPr>
                <w:ilvl w:val="0"/>
                <w:numId w:val="32"/>
              </w:numPr>
              <w:ind w:left="170" w:hanging="170"/>
            </w:pPr>
            <w:r>
              <w:t>Established PD: Clear motor response</w:t>
            </w:r>
          </w:p>
        </w:tc>
        <w:tc>
          <w:tcPr>
            <w:tcW w:w="2892" w:type="dxa"/>
          </w:tcPr>
          <w:p w14:paraId="71E74745" w14:textId="77777777" w:rsidR="00057E5D" w:rsidRDefault="00057E5D" w:rsidP="00F87529">
            <w:pPr>
              <w:pStyle w:val="Tabletext"/>
              <w:numPr>
                <w:ilvl w:val="0"/>
                <w:numId w:val="32"/>
              </w:numPr>
              <w:ind w:left="170" w:hanging="170"/>
            </w:pPr>
            <w:r>
              <w:t xml:space="preserve">Improved motor assessment post-comorbidity treatment </w:t>
            </w:r>
          </w:p>
          <w:p w14:paraId="50A6239E" w14:textId="6EA6865F" w:rsidR="00057E5D" w:rsidRDefault="00057E5D" w:rsidP="00F87529">
            <w:pPr>
              <w:pStyle w:val="Tabletext"/>
              <w:numPr>
                <w:ilvl w:val="0"/>
                <w:numId w:val="32"/>
              </w:numPr>
              <w:ind w:left="170" w:hanging="170"/>
            </w:pPr>
            <w:r>
              <w:t>clarified levodopa efficacy</w:t>
            </w:r>
            <w:r w:rsidR="00937CD9">
              <w:t>.</w:t>
            </w:r>
            <w:r>
              <w:t xml:space="preserve"> </w:t>
            </w:r>
          </w:p>
        </w:tc>
      </w:tr>
      <w:tr w:rsidR="00BC2462" w14:paraId="6C56AB54" w14:textId="77777777" w:rsidTr="00644446">
        <w:tc>
          <w:tcPr>
            <w:tcW w:w="1773" w:type="dxa"/>
          </w:tcPr>
          <w:p w14:paraId="7B03B7F3" w14:textId="77777777" w:rsidR="00057E5D" w:rsidRDefault="00057E5D" w:rsidP="00146E2B">
            <w:pPr>
              <w:pStyle w:val="Tabletext"/>
            </w:pPr>
            <w:r>
              <w:t>Medication Tolerance or Resistance</w:t>
            </w:r>
          </w:p>
        </w:tc>
        <w:tc>
          <w:tcPr>
            <w:tcW w:w="2414" w:type="dxa"/>
          </w:tcPr>
          <w:p w14:paraId="58B4DC7D" w14:textId="77777777" w:rsidR="00057E5D" w:rsidRDefault="00057E5D" w:rsidP="00F87529">
            <w:pPr>
              <w:pStyle w:val="Tabletext"/>
              <w:numPr>
                <w:ilvl w:val="0"/>
                <w:numId w:val="32"/>
              </w:numPr>
              <w:ind w:left="170" w:hanging="170"/>
            </w:pPr>
            <w:r>
              <w:t>Review treatment history</w:t>
            </w:r>
          </w:p>
          <w:p w14:paraId="2D7B80F3" w14:textId="77777777" w:rsidR="00057E5D" w:rsidRDefault="00057E5D" w:rsidP="00F87529">
            <w:pPr>
              <w:pStyle w:val="Tabletext"/>
              <w:numPr>
                <w:ilvl w:val="0"/>
                <w:numId w:val="32"/>
              </w:numPr>
              <w:ind w:left="170" w:hanging="170"/>
            </w:pPr>
            <w:r>
              <w:t>Trial adjunctive agents (e.g., MAO-B inhibitors)</w:t>
            </w:r>
          </w:p>
          <w:p w14:paraId="760EC670" w14:textId="77777777" w:rsidR="00057E5D" w:rsidRDefault="00057E5D" w:rsidP="00F87529">
            <w:pPr>
              <w:pStyle w:val="Tabletext"/>
              <w:numPr>
                <w:ilvl w:val="0"/>
                <w:numId w:val="32"/>
              </w:numPr>
              <w:ind w:left="170" w:hanging="170"/>
            </w:pPr>
            <w:r>
              <w:t>Consider DBS</w:t>
            </w:r>
          </w:p>
        </w:tc>
        <w:tc>
          <w:tcPr>
            <w:tcW w:w="2414" w:type="dxa"/>
          </w:tcPr>
          <w:p w14:paraId="2FDFA090" w14:textId="77777777" w:rsidR="00057E5D" w:rsidRDefault="00057E5D" w:rsidP="00F87529">
            <w:pPr>
              <w:pStyle w:val="Tabletext"/>
              <w:numPr>
                <w:ilvl w:val="0"/>
                <w:numId w:val="32"/>
              </w:numPr>
              <w:ind w:left="170" w:hanging="170"/>
            </w:pPr>
            <w:r>
              <w:t xml:space="preserve">Tolerance: Diminished response over time vs. </w:t>
            </w:r>
          </w:p>
          <w:p w14:paraId="311F811E" w14:textId="77777777" w:rsidR="00057E5D" w:rsidRDefault="00057E5D" w:rsidP="00F87529">
            <w:pPr>
              <w:pStyle w:val="Tabletext"/>
              <w:numPr>
                <w:ilvl w:val="0"/>
                <w:numId w:val="32"/>
              </w:numPr>
              <w:ind w:left="170" w:hanging="170"/>
            </w:pPr>
            <w:r>
              <w:t>Early PD: Satisfactory initial response</w:t>
            </w:r>
          </w:p>
        </w:tc>
        <w:tc>
          <w:tcPr>
            <w:tcW w:w="2892" w:type="dxa"/>
          </w:tcPr>
          <w:p w14:paraId="20A91658" w14:textId="77777777" w:rsidR="00057E5D" w:rsidRDefault="00057E5D" w:rsidP="00F87529">
            <w:pPr>
              <w:pStyle w:val="Tabletext"/>
              <w:numPr>
                <w:ilvl w:val="0"/>
                <w:numId w:val="32"/>
              </w:numPr>
              <w:ind w:left="170" w:hanging="170"/>
            </w:pPr>
            <w:r>
              <w:t>Partial benefit from adjunctive therapies</w:t>
            </w:r>
          </w:p>
          <w:p w14:paraId="11CAFB86" w14:textId="77777777" w:rsidR="00057E5D" w:rsidRDefault="00057E5D" w:rsidP="00F87529">
            <w:pPr>
              <w:pStyle w:val="Tabletext"/>
              <w:numPr>
                <w:ilvl w:val="0"/>
                <w:numId w:val="32"/>
              </w:numPr>
              <w:ind w:left="170" w:hanging="170"/>
            </w:pPr>
            <w:r>
              <w:t>DBS for refractory cases</w:t>
            </w:r>
          </w:p>
          <w:p w14:paraId="331FF715" w14:textId="77777777" w:rsidR="00057E5D" w:rsidRDefault="00057E5D" w:rsidP="00F87529">
            <w:pPr>
              <w:pStyle w:val="Tabletext"/>
              <w:numPr>
                <w:ilvl w:val="0"/>
                <w:numId w:val="32"/>
              </w:numPr>
              <w:ind w:left="170" w:hanging="170"/>
            </w:pPr>
            <w:r>
              <w:t>limited levodopa efficacy</w:t>
            </w:r>
            <w:r w:rsidR="004D3740">
              <w:t xml:space="preserve">. </w:t>
            </w:r>
          </w:p>
        </w:tc>
      </w:tr>
      <w:tr w:rsidR="00BC2462" w14:paraId="7857B5B8" w14:textId="77777777" w:rsidTr="00644446">
        <w:tc>
          <w:tcPr>
            <w:tcW w:w="1773" w:type="dxa"/>
          </w:tcPr>
          <w:p w14:paraId="53F7B963" w14:textId="77777777" w:rsidR="00057E5D" w:rsidRDefault="00057E5D" w:rsidP="00146E2B">
            <w:pPr>
              <w:pStyle w:val="Tabletext"/>
            </w:pPr>
            <w:r>
              <w:t>PD with Significant Tremor Dominance</w:t>
            </w:r>
          </w:p>
        </w:tc>
        <w:tc>
          <w:tcPr>
            <w:tcW w:w="2414" w:type="dxa"/>
          </w:tcPr>
          <w:p w14:paraId="618FFF2D" w14:textId="77777777" w:rsidR="00057E5D" w:rsidRDefault="00057E5D" w:rsidP="00F87529">
            <w:pPr>
              <w:pStyle w:val="Tabletext"/>
              <w:numPr>
                <w:ilvl w:val="0"/>
                <w:numId w:val="32"/>
              </w:numPr>
              <w:ind w:left="170" w:hanging="170"/>
            </w:pPr>
            <w:r>
              <w:t>Assess tremor vs. other features</w:t>
            </w:r>
          </w:p>
          <w:p w14:paraId="6C3D56FC" w14:textId="77777777" w:rsidR="00057E5D" w:rsidRDefault="00057E5D" w:rsidP="00F87529">
            <w:pPr>
              <w:pStyle w:val="Tabletext"/>
              <w:numPr>
                <w:ilvl w:val="0"/>
                <w:numId w:val="32"/>
              </w:numPr>
              <w:ind w:left="170" w:hanging="170"/>
            </w:pPr>
            <w:r>
              <w:t>Trial anticholinergics or DBS</w:t>
            </w:r>
          </w:p>
          <w:p w14:paraId="083EE222" w14:textId="77777777" w:rsidR="00057E5D" w:rsidRDefault="00057E5D" w:rsidP="00F87529">
            <w:pPr>
              <w:pStyle w:val="Tabletext"/>
              <w:numPr>
                <w:ilvl w:val="0"/>
                <w:numId w:val="32"/>
              </w:numPr>
              <w:ind w:left="170" w:hanging="170"/>
            </w:pPr>
            <w:r>
              <w:t>Reassess for ET overlap</w:t>
            </w:r>
          </w:p>
        </w:tc>
        <w:tc>
          <w:tcPr>
            <w:tcW w:w="2414" w:type="dxa"/>
          </w:tcPr>
          <w:p w14:paraId="6F75EB12" w14:textId="77777777" w:rsidR="00057E5D" w:rsidRDefault="00057E5D" w:rsidP="00F87529">
            <w:pPr>
              <w:pStyle w:val="Tabletext"/>
              <w:numPr>
                <w:ilvl w:val="0"/>
                <w:numId w:val="32"/>
              </w:numPr>
              <w:ind w:left="170" w:hanging="170"/>
            </w:pPr>
            <w:r>
              <w:t xml:space="preserve">Tremor-dominant PD: Prominent tremor, less bradykinesia vs. </w:t>
            </w:r>
          </w:p>
          <w:p w14:paraId="19C7FEA3" w14:textId="77777777" w:rsidR="00057E5D" w:rsidRDefault="00057E5D" w:rsidP="00F87529">
            <w:pPr>
              <w:pStyle w:val="Tabletext"/>
              <w:numPr>
                <w:ilvl w:val="0"/>
                <w:numId w:val="32"/>
              </w:numPr>
              <w:ind w:left="170" w:hanging="170"/>
            </w:pPr>
            <w:r>
              <w:t>PD: Balanced motor response</w:t>
            </w:r>
          </w:p>
        </w:tc>
        <w:tc>
          <w:tcPr>
            <w:tcW w:w="2892" w:type="dxa"/>
          </w:tcPr>
          <w:p w14:paraId="288078AD" w14:textId="77777777" w:rsidR="00057E5D" w:rsidRDefault="00057E5D" w:rsidP="00F87529">
            <w:pPr>
              <w:pStyle w:val="Tabletext"/>
              <w:numPr>
                <w:ilvl w:val="0"/>
                <w:numId w:val="32"/>
              </w:numPr>
              <w:ind w:left="170" w:hanging="170"/>
            </w:pPr>
            <w:r>
              <w:t>Variable levodopa response for tremor</w:t>
            </w:r>
          </w:p>
          <w:p w14:paraId="63A246EF" w14:textId="77777777" w:rsidR="00057E5D" w:rsidRDefault="00057E5D" w:rsidP="00F87529">
            <w:pPr>
              <w:pStyle w:val="Tabletext"/>
              <w:numPr>
                <w:ilvl w:val="0"/>
                <w:numId w:val="32"/>
              </w:numPr>
              <w:ind w:left="170" w:hanging="170"/>
            </w:pPr>
            <w:r>
              <w:t>improved control with anticholinergics/DBS</w:t>
            </w:r>
          </w:p>
          <w:p w14:paraId="6388209B" w14:textId="77777777" w:rsidR="00057E5D" w:rsidRDefault="00057E5D" w:rsidP="00F87529">
            <w:pPr>
              <w:pStyle w:val="Tabletext"/>
              <w:numPr>
                <w:ilvl w:val="0"/>
                <w:numId w:val="32"/>
              </w:numPr>
              <w:ind w:left="170" w:hanging="170"/>
            </w:pPr>
            <w:r>
              <w:t>possible ET-PD syndrome</w:t>
            </w:r>
          </w:p>
        </w:tc>
      </w:tr>
    </w:tbl>
    <w:bookmarkEnd w:id="3"/>
    <w:p w14:paraId="57E344C2" w14:textId="77777777" w:rsidR="00491F8E" w:rsidRDefault="00F10037" w:rsidP="00413936">
      <w:pPr>
        <w:pStyle w:val="Tablenotes"/>
        <w:contextualSpacing/>
      </w:pPr>
      <w:r>
        <w:t>Abbreviations: CBD = Corticobasal degeneration, DBS = Deep brain stimulation, DLB = Dementia with Lewy Bodies, ET = Essential tremor, FDG-PET = Fluorodeoxyglucose positron emission tomography, FDOPA PET = Fluorodopa positron emission tomography, GI = Gastrointestinal, MAO-B = Monoamine oxidase B, MRI = Magnetic resonance imaging, MSA = Multiple system atrophy, PD = Parkinson’s disease, PDD = Parkinson’s disease dementia, PSP = Progressive supranuclear palsy, PT = Physical therapy, SSRIs = Selective serotonin reuptake inhibitors.</w:t>
      </w:r>
    </w:p>
    <w:p w14:paraId="44D1BC7D" w14:textId="77777777" w:rsidR="00F10037" w:rsidRPr="00413936" w:rsidRDefault="00F10037" w:rsidP="00413936">
      <w:pPr>
        <w:pStyle w:val="Tablenotes"/>
      </w:pPr>
      <w:r>
        <w:t xml:space="preserve">Source: Adapted from </w:t>
      </w:r>
      <w:r>
        <w:fldChar w:fldCharType="begin">
          <w:fldData xml:space="preserve">PEVuZE5vdGU+PENpdGU+PEF1dGhvcj5Lb2J5bGVja2k8L0F1dGhvcj48WWVhcj4yMDIwPC9ZZWFy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=
</w:fldData>
        </w:fldChar>
      </w:r>
      <w:r>
        <w:instrText xml:space="preserve"> ADDIN EN.CITE </w:instrText>
      </w:r>
      <w:r>
        <w:fldChar w:fldCharType="begin">
          <w:fldData xml:space="preserve">PEVuZE5vdGU+PENpdGU+PEF1dGhvcj5Lb2J5bGVja2k8L0F1dGhvcj48WWVhcj4yMDIwPC9ZZWFy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=
</w:fldData>
        </w:fldChar>
      </w:r>
      <w:r>
        <w:instrText xml:space="preserve"> ADDIN EN.CITE.DATA </w:instrText>
      </w:r>
      <w:r>
        <w:fldChar w:fldCharType="end"/>
      </w:r>
      <w:r>
        <w:fldChar w:fldCharType="separate"/>
      </w:r>
      <w:r>
        <w:rPr>
          <w:noProof/>
        </w:rPr>
        <w:t>(Chin, Teodorczuk &amp; Watson 2019; Dijk et al. 2020; Kobylecki 2020)</w:t>
      </w:r>
      <w:r>
        <w:fldChar w:fldCharType="end"/>
      </w:r>
      <w:r w:rsidRPr="0083075B">
        <w:t>.</w:t>
      </w:r>
    </w:p>
    <w:p w14:paraId="3D38E479" w14:textId="77777777" w:rsidR="00E15740" w:rsidRDefault="00267C35" w:rsidP="00E15740">
      <w:r>
        <w:fldChar w:fldCharType="begin"/>
      </w:r>
      <w:r>
        <w:instrText xml:space="preserve"> REF _Ref193576512 \h </w:instrText>
      </w:r>
      <w:r>
        <w:fldChar w:fldCharType="separate"/>
      </w:r>
      <w:r w:rsidR="00A055AA">
        <w:t xml:space="preserve">Table </w:t>
      </w:r>
      <w:r w:rsidR="00A055AA">
        <w:rPr>
          <w:noProof/>
        </w:rPr>
        <w:t>3</w:t>
      </w:r>
      <w:r>
        <w:fldChar w:fldCharType="end"/>
      </w:r>
      <w:r w:rsidR="004D606F" w:rsidRPr="004D606F">
        <w:t xml:space="preserve"> </w:t>
      </w:r>
      <w:r w:rsidR="004D606F">
        <w:t>summarise</w:t>
      </w:r>
      <w:r w:rsidR="000C6B86">
        <w:t>s</w:t>
      </w:r>
      <w:r w:rsidR="004D606F" w:rsidRPr="004D606F">
        <w:t xml:space="preserve"> </w:t>
      </w:r>
      <w:r w:rsidR="00EA4A13">
        <w:t xml:space="preserve">standard clinical practice, potential comparators, and outcomes for patients with </w:t>
      </w:r>
      <w:r w:rsidR="00832737">
        <w:t>symptoms unresponsive</w:t>
      </w:r>
      <w:r w:rsidR="004D606F">
        <w:t xml:space="preserve"> to dopaminergic </w:t>
      </w:r>
      <w:r>
        <w:t>medications,</w:t>
      </w:r>
      <w:r w:rsidR="004D606F" w:rsidRPr="004D606F">
        <w:t xml:space="preserve"> highlighting standard care from tremor reassessment in ET to cognitive evaluation in DLB. It contrasts the motor focus </w:t>
      </w:r>
      <w:r w:rsidR="005A67FB">
        <w:t>in patients with</w:t>
      </w:r>
      <w:r w:rsidR="004D606F" w:rsidRPr="004D606F">
        <w:t xml:space="preserve"> PD with postural tremor </w:t>
      </w:r>
      <w:r w:rsidR="005A67FB">
        <w:t>in patients wit</w:t>
      </w:r>
      <w:r w:rsidR="0097303B">
        <w:t>h ET,</w:t>
      </w:r>
      <w:r w:rsidR="00DA739A">
        <w:t xml:space="preserve"> and</w:t>
      </w:r>
      <w:r w:rsidR="004D606F" w:rsidRPr="004D606F">
        <w:t xml:space="preserve"> early hallucinations</w:t>
      </w:r>
      <w:r w:rsidR="0097303B">
        <w:t xml:space="preserve"> in DLB</w:t>
      </w:r>
      <w:r w:rsidR="004D606F" w:rsidRPr="004D606F">
        <w:t xml:space="preserve"> versus later decline</w:t>
      </w:r>
      <w:r w:rsidR="0097303B">
        <w:t xml:space="preserve"> in PD dementia</w:t>
      </w:r>
      <w:r w:rsidR="00DA739A">
        <w:t xml:space="preserve"> </w:t>
      </w:r>
      <w:r w:rsidR="00DA739A">
        <w:fldChar w:fldCharType="begin"/>
      </w:r>
      <w:r w:rsidR="00DA739A">
        <w:instrText xml:space="preserve"> ADDIN EN.CITE &lt;EndNote&gt;&lt;Cite&gt;&lt;Author&gt;Ali&lt;/Author&gt;&lt;Year&gt;2015&lt;/Year&gt;&lt;RecNum&gt;2&lt;/RecNum&gt;&lt;DisplayText&gt;(Ali &amp;amp; Morris 2015)&lt;/DisplayText&gt;&lt;record&gt;&lt;rec-number&gt;2&lt;/rec-number&gt;&lt;foreign-keys&gt;&lt;key app="EN" db-id="5d2ae20wrwrptse25rbvfes3p0wprvpf0fed" timestamp="1740658816"&gt;2&lt;/key&gt;&lt;/foreign-keys&gt;&lt;ref-type name="Journal Article"&gt;17&lt;/ref-type&gt;&lt;contributors&gt;&lt;authors&gt;&lt;author&gt;Ali, K.&lt;/author&gt;&lt;author&gt;Morris, H. R.&lt;/author&gt;&lt;/authors&gt;&lt;/contributors&gt;&lt;auth-address&gt;Department of Neurology, Royal Gwent Hospital, Newport, Gwent, UK.&amp;#xD;Department of Clinical Neuroscience, UCL Institute of Neurology, London, UK Department of Neurology, Royal Free Hospital, London, UK Neurology, National Hospital for Neurology, London, UK.&lt;/auth-address&gt;&lt;titles&gt;&lt;title&gt;Parkinson&amp;apos;s disease: chameleons and mimics&lt;/title&gt;&lt;secondary-title&gt;Pract Neurol&lt;/secondary-title&gt;&lt;/titles&gt;&lt;periodical&gt;&lt;full-title&gt;Pract Neurol&lt;/full-title&gt;&lt;/periodical&gt;&lt;pages&gt;14-25&lt;/pages&gt;&lt;volume&gt;15&lt;/volume&gt;&lt;number&gt;1&lt;/number&gt;&lt;edition&gt;20140924&lt;/edition&gt;&lt;keywords&gt;&lt;keyword&gt;Diagnosis, Differential&lt;/keyword&gt;&lt;keyword&gt;Diagnostic Imaging&lt;/keyword&gt;&lt;keyword&gt;Humans&lt;/keyword&gt;&lt;keyword&gt;Neurologic Examination&lt;/keyword&gt;&lt;keyword&gt;Parkinson Disease/complications/*diagnosis/physiopathology&lt;/keyword&gt;&lt;keyword&gt;Dystonia&lt;/keyword&gt;&lt;keyword&gt;Huntington-s&lt;/keyword&gt;&lt;keyword&gt;Lewy body&lt;/keyword&gt;&lt;keyword&gt;Multisystem atrophy&lt;/keyword&gt;&lt;keyword&gt;Parkinson-s disease&lt;/keyword&gt;&lt;/keywords&gt;&lt;dates&gt;&lt;year&gt;2015&lt;/year&gt;&lt;pub-dates&gt;&lt;date&gt;Feb&lt;/date&gt;&lt;/pub-dates&gt;&lt;/dates&gt;&lt;isbn&gt;1474-7766 (Electronic)&amp;#xD;1474-7758 (Linking)&lt;/isbn&gt;&lt;accession-num&gt;25253895&lt;/accession-num&gt;&lt;urls&gt;&lt;related-urls&gt;&lt;url&gt;https://www.ncbi.nlm.nih.gov/pubmed/25253895&lt;/url&gt;&lt;/related-urls&gt;&lt;/urls&gt;&lt;electronic-resource-num&gt;10.1136/practneurol-2014-000849&lt;/electronic-resource-num&gt;&lt;remote-database-name&gt;Medline&lt;/remote-database-name&gt;&lt;remote-database-provider&gt;NLM&lt;/remote-database-provider&gt;&lt;research-notes&gt;E - Waller may be a better source&lt;/research-notes&gt;&lt;/record&gt;&lt;/Cite&gt;&lt;/EndNote&gt;</w:instrText>
      </w:r>
      <w:r w:rsidR="00DA739A">
        <w:fldChar w:fldCharType="separate"/>
      </w:r>
      <w:r w:rsidR="00DA739A">
        <w:rPr>
          <w:noProof/>
        </w:rPr>
        <w:t>(Ali &amp; Morris 2015)</w:t>
      </w:r>
      <w:r w:rsidR="00DA739A">
        <w:fldChar w:fldCharType="end"/>
      </w:r>
      <w:r w:rsidR="004D606F" w:rsidRPr="004D606F">
        <w:t>. Outcomes depend on accurate diagnoses—redirecting</w:t>
      </w:r>
      <w:r w:rsidR="00D50E23">
        <w:t xml:space="preserve"> patients with</w:t>
      </w:r>
      <w:r w:rsidR="004D606F" w:rsidRPr="004D606F">
        <w:t xml:space="preserve"> ET to beta-blockers and </w:t>
      </w:r>
      <w:r w:rsidR="00D50E23">
        <w:t xml:space="preserve">patients with </w:t>
      </w:r>
      <w:r w:rsidR="004D606F" w:rsidRPr="004D606F">
        <w:t xml:space="preserve">DLB to cholinesterase inhibitors—while </w:t>
      </w:r>
      <w:r w:rsidR="00DA739A">
        <w:t>confirmed</w:t>
      </w:r>
      <w:r w:rsidR="004D606F" w:rsidRPr="004D606F">
        <w:t xml:space="preserve"> cases</w:t>
      </w:r>
      <w:r w:rsidR="007B5F4C">
        <w:t xml:space="preserve"> of PD</w:t>
      </w:r>
      <w:r w:rsidR="004D606F" w:rsidRPr="004D606F">
        <w:t xml:space="preserve"> with tremor dominance or </w:t>
      </w:r>
      <w:r w:rsidR="00DE67E4">
        <w:t xml:space="preserve">patients with </w:t>
      </w:r>
      <w:r w:rsidR="004D606F" w:rsidRPr="004D606F">
        <w:t xml:space="preserve">advanced stages shift to anticholinergics or </w:t>
      </w:r>
      <w:r w:rsidR="004F0359">
        <w:t>deep brain stimulation (</w:t>
      </w:r>
      <w:r w:rsidR="004D606F" w:rsidRPr="004D606F">
        <w:t>DBS</w:t>
      </w:r>
      <w:r w:rsidR="004F0359">
        <w:t>)</w:t>
      </w:r>
      <w:r w:rsidR="00DE67E4">
        <w:t xml:space="preserve">. Patients with PD </w:t>
      </w:r>
      <w:r w:rsidR="004D606F" w:rsidRPr="004D606F">
        <w:t xml:space="preserve">mimics </w:t>
      </w:r>
      <w:r w:rsidR="00DE67E4">
        <w:t>such as</w:t>
      </w:r>
      <w:r w:rsidR="004D606F" w:rsidRPr="004D606F">
        <w:t xml:space="preserve"> vascular or psychogenic disorders receive non-dopaminergic care, supported by imaging evidence</w:t>
      </w:r>
      <w:r w:rsidR="00CF7A70">
        <w:t xml:space="preserve"> </w:t>
      </w:r>
      <w:r w:rsidR="00CF7A70">
        <w:fldChar w:fldCharType="begin">
          <w:fldData xml:space="preserve">PEVuZE5vdGU+PENpdGU+PEF1dGhvcj5BbGk8L0F1dGhvcj48WWVhcj4yMDE1PC9ZZWFyPjxSZWNO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</w:fldData>
        </w:fldChar>
      </w:r>
      <w:r w:rsidR="00CF7A70">
        <w:instrText xml:space="preserve"> ADDIN EN.CITE </w:instrText>
      </w:r>
      <w:r w:rsidR="00CF7A70">
        <w:fldChar w:fldCharType="begin">
          <w:fldData xml:space="preserve">PEVuZE5vdGU+PENpdGU+PEF1dGhvcj5BbGk8L0F1dGhvcj48WWVhcj4yMDE1PC9ZZWFyPjxSZWNO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</w:fldData>
        </w:fldChar>
      </w:r>
      <w:r w:rsidR="00CF7A70">
        <w:instrText xml:space="preserve"> ADDIN EN.CITE.DATA </w:instrText>
      </w:r>
      <w:r w:rsidR="00CF7A70">
        <w:fldChar w:fldCharType="end"/>
      </w:r>
      <w:r w:rsidR="00CF7A70">
        <w:fldChar w:fldCharType="separate"/>
      </w:r>
      <w:r w:rsidR="00CF7A70">
        <w:rPr>
          <w:noProof/>
        </w:rPr>
        <w:t>(Ali &amp; Morris 2015; Waller et al. 2021)</w:t>
      </w:r>
      <w:r w:rsidR="00CF7A70">
        <w:fldChar w:fldCharType="end"/>
      </w:r>
      <w:r w:rsidR="00AA3786">
        <w:t>.</w:t>
      </w:r>
    </w:p>
    <w:p w14:paraId="4AA1C05C" w14:textId="77777777" w:rsidR="00FD510A" w:rsidRPr="005137F7" w:rsidRDefault="00FD510A" w:rsidP="00FD510A">
      <w:pPr>
        <w:autoSpaceDE w:val="0"/>
        <w:autoSpaceDN w:val="0"/>
        <w:adjustRightInd w:val="0"/>
        <w:spacing w:line="23" w:lineRule="atLeast"/>
        <w:rPr>
          <w:rFonts w:asciiTheme="minorHAnsi" w:hAnsiTheme="minorHAnsi" w:cstheme="minorBidi"/>
          <w:i/>
        </w:rPr>
      </w:pPr>
      <w:r w:rsidRPr="79AB2FBA">
        <w:rPr>
          <w:rFonts w:asciiTheme="minorHAnsi" w:hAnsiTheme="minorHAnsi" w:cstheme="minorBidi"/>
          <w:i/>
        </w:rPr>
        <w:t xml:space="preserve">PASC noted </w:t>
      </w:r>
      <w:r>
        <w:rPr>
          <w:rFonts w:asciiTheme="minorHAnsi" w:hAnsiTheme="minorHAnsi" w:cstheme="minorBidi"/>
          <w:i/>
        </w:rPr>
        <w:t>that regarding</w:t>
      </w:r>
      <w:r w:rsidRPr="79AB2FBA">
        <w:rPr>
          <w:rFonts w:asciiTheme="minorHAnsi" w:hAnsiTheme="minorHAnsi" w:cstheme="minorBidi"/>
          <w:i/>
        </w:rPr>
        <w:t xml:space="preserve"> the proposed </w:t>
      </w:r>
      <w:r>
        <w:rPr>
          <w:rFonts w:asciiTheme="minorHAnsi" w:hAnsiTheme="minorHAnsi" w:cstheme="minorBidi"/>
          <w:i/>
        </w:rPr>
        <w:t>population</w:t>
      </w:r>
      <w:r w:rsidR="00207FFA">
        <w:rPr>
          <w:rFonts w:asciiTheme="minorHAnsi" w:hAnsiTheme="minorHAnsi" w:cstheme="minorBidi"/>
          <w:i/>
        </w:rPr>
        <w:t xml:space="preserve"> (from </w:t>
      </w:r>
      <w:r w:rsidRPr="79AB2FBA">
        <w:rPr>
          <w:rFonts w:asciiTheme="minorHAnsi" w:hAnsiTheme="minorHAnsi" w:cstheme="minorBidi"/>
          <w:i/>
        </w:rPr>
        <w:t>PICO set 2</w:t>
      </w:r>
      <w:r w:rsidR="00207FFA">
        <w:rPr>
          <w:rFonts w:asciiTheme="minorHAnsi" w:hAnsiTheme="minorHAnsi" w:cstheme="minorBidi"/>
          <w:i/>
        </w:rPr>
        <w:t xml:space="preserve"> of the Application form)</w:t>
      </w:r>
      <w:r>
        <w:rPr>
          <w:rFonts w:asciiTheme="minorHAnsi" w:hAnsiTheme="minorHAnsi" w:cstheme="minorBidi"/>
          <w:i/>
        </w:rPr>
        <w:t>,</w:t>
      </w:r>
      <w:r w:rsidRPr="79AB2FBA">
        <w:rPr>
          <w:rFonts w:asciiTheme="minorHAnsi" w:hAnsiTheme="minorHAnsi" w:cstheme="minorBidi"/>
          <w:i/>
        </w:rPr>
        <w:t xml:space="preserve"> </w:t>
      </w:r>
      <w:r>
        <w:rPr>
          <w:rFonts w:asciiTheme="minorHAnsi" w:hAnsiTheme="minorHAnsi" w:cstheme="minorBidi"/>
          <w:i/>
        </w:rPr>
        <w:t xml:space="preserve">the majority of patients on long-term dopaminergic medication for PD will eventually have a poor response to the medication as time progresses and that this lack of response was not indicative of diagnostic uncertainty. PASC therefore considered that it was important to specify the period of treatment after which the patient should be assessed for treatment response, to ensure that the group of patients who had been on long-term dopaminergic medication are excluded from being eligible for </w:t>
      </w:r>
      <w:r w:rsidR="007945AF">
        <w:rPr>
          <w:rFonts w:asciiTheme="minorHAnsi" w:hAnsiTheme="minorHAnsi" w:cstheme="minorBidi"/>
          <w:i/>
        </w:rPr>
        <w:t>FDOPA</w:t>
      </w:r>
      <w:r>
        <w:rPr>
          <w:rFonts w:asciiTheme="minorHAnsi" w:hAnsiTheme="minorHAnsi" w:cstheme="minorBidi"/>
          <w:i/>
        </w:rPr>
        <w:t xml:space="preserve"> PET/CT.</w:t>
      </w:r>
    </w:p>
    <w:p w14:paraId="2DD51A92" w14:textId="1CD0D670" w:rsidR="006C5710" w:rsidRPr="00FD5CAE" w:rsidRDefault="00FD510A" w:rsidP="00FD5CAE">
      <w:pPr>
        <w:autoSpaceDE w:val="0"/>
        <w:autoSpaceDN w:val="0"/>
        <w:adjustRightInd w:val="0"/>
        <w:spacing w:line="23" w:lineRule="atLeast"/>
        <w:rPr>
          <w:rFonts w:asciiTheme="minorHAnsi" w:hAnsiTheme="minorHAnsi" w:cstheme="minorBidi"/>
          <w:i/>
        </w:rPr>
      </w:pPr>
      <w:r w:rsidRPr="66419484">
        <w:rPr>
          <w:rFonts w:asciiTheme="minorHAnsi" w:hAnsiTheme="minorHAnsi" w:cstheme="minorBidi"/>
          <w:i/>
        </w:rPr>
        <w:t xml:space="preserve">PASC proposed to </w:t>
      </w:r>
      <w:r w:rsidRPr="00102962">
        <w:rPr>
          <w:rFonts w:asciiTheme="minorHAnsi" w:hAnsiTheme="minorHAnsi" w:cstheme="minorBidi"/>
          <w:i/>
        </w:rPr>
        <w:t xml:space="preserve">restrict the </w:t>
      </w:r>
      <w:r w:rsidR="00207FFA">
        <w:rPr>
          <w:rFonts w:asciiTheme="minorHAnsi" w:hAnsiTheme="minorHAnsi" w:cstheme="minorBidi"/>
          <w:i/>
        </w:rPr>
        <w:t xml:space="preserve">population </w:t>
      </w:r>
      <w:r w:rsidRPr="00102962">
        <w:rPr>
          <w:rFonts w:asciiTheme="minorHAnsi" w:hAnsiTheme="minorHAnsi" w:cstheme="minorBidi"/>
          <w:i/>
        </w:rPr>
        <w:t xml:space="preserve">to patients who have received a trial of dopaminergic medication and have not responded as expected after 12 weeks of treatment but not greater than 24 months. Lack of response is to be defined as </w:t>
      </w:r>
      <w:r w:rsidRPr="00102962" w:rsidDel="003B0F4D">
        <w:rPr>
          <w:i/>
        </w:rPr>
        <w:t>0</w:t>
      </w:r>
      <w:r w:rsidRPr="00102962">
        <w:rPr>
          <w:i/>
        </w:rPr>
        <w:t>%-30%</w:t>
      </w:r>
      <w:r w:rsidRPr="00102962">
        <w:rPr>
          <w:rFonts w:asciiTheme="minorHAnsi" w:hAnsiTheme="minorHAnsi" w:cstheme="minorBidi"/>
          <w:i/>
        </w:rPr>
        <w:t xml:space="preserve"> improvement in PD symptoms, according to the Unified Parkinson’s Disease Rating Scale (UPDRS), Part III.</w:t>
      </w:r>
    </w:p>
    <w:p w14:paraId="636920D0" w14:textId="77777777" w:rsidR="00617B55" w:rsidRDefault="002C6733" w:rsidP="00EA300A">
      <w:pPr>
        <w:pStyle w:val="Heading4"/>
      </w:pPr>
      <w:r>
        <w:t>Background</w:t>
      </w:r>
    </w:p>
    <w:p w14:paraId="531CBA3B" w14:textId="20AA87CB" w:rsidR="00F61281" w:rsidRPr="00915EE1" w:rsidRDefault="007E7BBB" w:rsidP="00333329">
      <w:r w:rsidRPr="00915EE1">
        <w:t xml:space="preserve">The clinical differential diagnosis of parkinsonism is often straightforward, but dopaminergic imaging </w:t>
      </w:r>
      <w:r w:rsidR="00A754BD">
        <w:t>may</w:t>
      </w:r>
      <w:r w:rsidR="00A754BD" w:rsidRPr="00915EE1">
        <w:t xml:space="preserve"> </w:t>
      </w:r>
      <w:r w:rsidRPr="00915EE1">
        <w:t>enhance diagnostic accuracy in cases</w:t>
      </w:r>
      <w:r w:rsidR="003F6672" w:rsidRPr="00915EE1">
        <w:t xml:space="preserve"> where the diagnosis</w:t>
      </w:r>
      <w:r w:rsidR="00D66711" w:rsidRPr="00915EE1">
        <w:t xml:space="preserve"> is uncertain</w:t>
      </w:r>
      <w:r w:rsidR="004D3740" w:rsidRPr="00915EE1">
        <w:t xml:space="preserve">. </w:t>
      </w:r>
      <w:r w:rsidR="39222B40" w:rsidRPr="00915EE1">
        <w:t xml:space="preserve">FDOPA </w:t>
      </w:r>
      <w:r w:rsidR="00E44AB7">
        <w:t>PET</w:t>
      </w:r>
      <w:r w:rsidR="39222B40" w:rsidRPr="00915EE1">
        <w:t xml:space="preserve"> imaging</w:t>
      </w:r>
      <w:r w:rsidRPr="00915EE1">
        <w:t xml:space="preserve"> is especially </w:t>
      </w:r>
      <w:r w:rsidRPr="00915EE1">
        <w:lastRenderedPageBreak/>
        <w:t xml:space="preserve">useful for patients with incomplete or atypical syndromes, </w:t>
      </w:r>
      <w:r w:rsidR="005A15AC" w:rsidRPr="00915EE1">
        <w:t>unsatisf</w:t>
      </w:r>
      <w:r w:rsidR="00A754BD">
        <w:t xml:space="preserve">actory </w:t>
      </w:r>
      <w:r w:rsidR="005A15AC" w:rsidRPr="00915EE1">
        <w:t>response to therapy</w:t>
      </w:r>
      <w:r w:rsidRPr="00915EE1">
        <w:t>, overlapping symptoms</w:t>
      </w:r>
      <w:r w:rsidR="00DB74BA" w:rsidRPr="00915EE1">
        <w:t xml:space="preserve"> (such as </w:t>
      </w:r>
      <w:r w:rsidR="009357B6" w:rsidRPr="00915EE1">
        <w:t>resting tremor and cogwheel rigidity</w:t>
      </w:r>
      <w:r w:rsidR="00B40E6B" w:rsidRPr="00915EE1">
        <w:t xml:space="preserve"> seen</w:t>
      </w:r>
      <w:r w:rsidR="009357B6" w:rsidRPr="00915EE1">
        <w:t xml:space="preserve"> </w:t>
      </w:r>
      <w:r w:rsidR="006B5FB4" w:rsidRPr="00915EE1">
        <w:t xml:space="preserve">in </w:t>
      </w:r>
      <w:r w:rsidR="00B40E6B" w:rsidRPr="00915EE1">
        <w:t xml:space="preserve">some </w:t>
      </w:r>
      <w:r w:rsidR="006B5FB4" w:rsidRPr="00915EE1">
        <w:t>patients with ET)</w:t>
      </w:r>
      <w:r w:rsidRPr="00915EE1">
        <w:t>, or early/mild symptoms</w:t>
      </w:r>
      <w:r w:rsidR="002C0541" w:rsidRPr="00915EE1">
        <w:t xml:space="preserve">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005A15AC" w:rsidRPr="00915EE1">
        <w:t>(Morbelli et al. 2020)</w:t>
      </w:r>
      <w:r w:rsidRPr="00915EE1">
        <w:fldChar w:fldCharType="end"/>
      </w:r>
      <w:r w:rsidRPr="00915EE1">
        <w:t>.</w:t>
      </w:r>
    </w:p>
    <w:p w14:paraId="10214E24" w14:textId="77777777" w:rsidR="00657A08" w:rsidRPr="00915EE1" w:rsidRDefault="00657A08" w:rsidP="00157EE2">
      <w:r w:rsidRPr="00915EE1">
        <w:t>Parkinson's disease is defined by the gradual degeneration of dopaminergic neurons and the presence of Lewy bodies in the affected brain regions</w:t>
      </w:r>
      <w:r w:rsidR="00BD3A9F">
        <w:t xml:space="preserve"> </w:t>
      </w:r>
      <w:r w:rsidR="00B2083B" w:rsidRPr="00915EE1">
        <w:fldChar w:fldCharType="begin"/>
      </w:r>
      <w:r w:rsidR="00B2083B" w:rsidRPr="00915EE1">
        <w:instrText xml:space="preserve"> ADDIN EN.CITE &lt;EndNote&gt;&lt;Cite&gt;&lt;Author&gt;di Biase&lt;/Author&gt;&lt;Year&gt;2025&lt;/Year&gt;&lt;RecNum&gt;7&lt;/RecNum&gt;&lt;DisplayText&gt;(di Biase, Pecoraro &amp;amp; Di Lazzaro 2025)&lt;/DisplayText&gt;&lt;record&gt;&lt;rec-number&gt;7&lt;/rec-number&gt;&lt;foreign-keys&gt;&lt;key app="EN" db-id="5d2ae20wrwrptse25rbvfes3p0wprvpf0fed" timestamp="1740659512"&gt;7&lt;/key&gt;&lt;/foreign-keys&gt;&lt;ref-type name="Journal Article"&gt;17&lt;/ref-type&gt;&lt;contributors&gt;&lt;authors&gt;&lt;author&gt;di Biase, L.&lt;/author&gt;&lt;author&gt;Pecoraro, P. M.&lt;/author&gt;&lt;author&gt;Di Lazzaro, V.&lt;/author&gt;&lt;/authors&gt;&lt;/contributors&gt;&lt;auth-address&gt;Research Unit of Neurology, Neurophysiology and Neurobiology, Department of Medicine and Surgery, Universita Campus Bio-Medico di Roma, Rome, Italy.&amp;#xD;Operative Research Unit of Neurology, Fondazione Policlinico Universitario Campus Bio-Medico, Rome, Italy.&amp;#xD;Brain Innovations Lab, Universita Campus Bio-Medico di Roma, Rome, Italy.&lt;/auth-address&gt;&lt;titles&gt;&lt;title&gt;Validating the Accuracy of Parkinson&amp;apos;s Disease Clinical Diagnosis: A UK Brain Bank Case-Control Study&lt;/title&gt;&lt;secondary-title&gt;Ann Neurol&lt;/secondary-title&gt;&lt;/titles&gt;&lt;periodical&gt;&lt;full-title&gt;Ann Neurol&lt;/full-title&gt;&lt;/periodical&gt;&lt;edition&gt;20250127&lt;/edition&gt;&lt;dates&gt;&lt;year&gt;2025&lt;/year&gt;&lt;pub-dates&gt;&lt;date&gt;Jan 27&lt;/date&gt;&lt;/pub-dates&gt;&lt;/dates&gt;&lt;isbn&gt;1531-8249 (Electronic)&amp;#xD;0364-5134 (Linking)&lt;/isbn&gt;&lt;accession-num&gt;39871110&lt;/accession-num&gt;&lt;urls&gt;&lt;related-urls&gt;&lt;url&gt;https://www.ncbi.nlm.nih.gov/pubmed/39871110&lt;/url&gt;&lt;/related-urls&gt;&lt;/urls&gt;&lt;electronic-resource-num&gt;10.1002/ana.27190&lt;/electronic-resource-num&gt;&lt;remote-database-name&gt;Publisher&lt;/remote-database-name&gt;&lt;remote-database-provider&gt;NLM&lt;/remote-database-provider&gt;&lt;research-notes&gt;I - good analyses of diagnostic accuracy&lt;/research-notes&gt;&lt;/record&gt;&lt;/Cite&gt;&lt;/EndNote&gt;</w:instrText>
      </w:r>
      <w:r w:rsidR="00B2083B" w:rsidRPr="00915EE1">
        <w:fldChar w:fldCharType="separate"/>
      </w:r>
      <w:r w:rsidR="00B2083B" w:rsidRPr="00915EE1">
        <w:t>(di Biase, Pecoraro &amp; Di Lazzaro 2025)</w:t>
      </w:r>
      <w:r w:rsidR="00B2083B" w:rsidRPr="00915EE1">
        <w:fldChar w:fldCharType="end"/>
      </w:r>
      <w:r w:rsidRPr="00915EE1">
        <w:t>. Dopamine</w:t>
      </w:r>
      <w:r w:rsidR="00771773" w:rsidRPr="00915EE1">
        <w:t xml:space="preserve"> is</w:t>
      </w:r>
      <w:r w:rsidRPr="00915EE1">
        <w:t xml:space="preserve"> a </w:t>
      </w:r>
      <w:r w:rsidR="00394043" w:rsidRPr="00915EE1">
        <w:t>brain hormone</w:t>
      </w:r>
      <w:r w:rsidR="00771773" w:rsidRPr="00915EE1">
        <w:t xml:space="preserve"> that</w:t>
      </w:r>
      <w:r w:rsidRPr="00915EE1">
        <w:t xml:space="preserve"> is </w:t>
      </w:r>
      <w:r w:rsidR="004D734D" w:rsidRPr="00915EE1">
        <w:t>synthesised</w:t>
      </w:r>
      <w:r w:rsidRPr="00915EE1">
        <w:t xml:space="preserve"> </w:t>
      </w:r>
      <w:r w:rsidR="002903C7" w:rsidRPr="00915EE1">
        <w:t xml:space="preserve">by </w:t>
      </w:r>
      <w:r w:rsidR="00A6494C" w:rsidRPr="00915EE1">
        <w:t xml:space="preserve">dopaminergic neurons in the </w:t>
      </w:r>
      <w:r w:rsidRPr="00915EE1">
        <w:t>substantia nigra</w:t>
      </w:r>
      <w:r w:rsidR="002903C7" w:rsidRPr="00915EE1">
        <w:t xml:space="preserve"> </w:t>
      </w:r>
      <w:r w:rsidR="00A349C5" w:rsidRPr="00915EE1">
        <w:t>that project</w:t>
      </w:r>
      <w:r w:rsidRPr="00915EE1">
        <w:t xml:space="preserve"> into the striatum. As a neurotransmitter, </w:t>
      </w:r>
      <w:r w:rsidR="003247E3" w:rsidRPr="00915EE1">
        <w:t>dopamine</w:t>
      </w:r>
      <w:r w:rsidRPr="00915EE1">
        <w:t xml:space="preserve"> is released from the presynaptic </w:t>
      </w:r>
      <w:r w:rsidR="00477043" w:rsidRPr="00915EE1">
        <w:t>membrane</w:t>
      </w:r>
      <w:r w:rsidRPr="00915EE1">
        <w:t xml:space="preserve"> into the synaptic cleft, where it binds to and activates dopamine receptors on the postsynaptic </w:t>
      </w:r>
      <w:r w:rsidR="00477043" w:rsidRPr="00915EE1">
        <w:t>membrane</w:t>
      </w:r>
      <w:r w:rsidR="00AA04D1" w:rsidRPr="00915EE1">
        <w:t>, enabling signal transmission</w:t>
      </w:r>
      <w:r w:rsidR="00477043" w:rsidRPr="00915EE1">
        <w:t xml:space="preserve"> </w:t>
      </w:r>
      <w:r w:rsidR="00B2083B" w:rsidRPr="00915EE1">
        <w:fldChar w:fldCharType="begin">
          <w:fldData xml:space="preserve">PEVuZE5vdGU+PENpdGU+PEF1dGhvcj5aaG91PC9BdXRob3I+PFllYXI+MjAyMzwvWWVhcj48UmVj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</w:fldData>
        </w:fldChar>
      </w:r>
      <w:r w:rsidR="00B2083B" w:rsidRPr="00915EE1">
        <w:instrText xml:space="preserve"> ADDIN EN.CITE </w:instrText>
      </w:r>
      <w:r w:rsidR="00B2083B" w:rsidRPr="00915EE1">
        <w:fldChar w:fldCharType="begin">
          <w:fldData xml:space="preserve">PEVuZE5vdGU+PENpdGU+PEF1dGhvcj5aaG91PC9BdXRob3I+PFllYXI+MjAyMzwvWWVhcj48UmVj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</w:fldData>
        </w:fldChar>
      </w:r>
      <w:r w:rsidR="00B2083B" w:rsidRPr="00915EE1">
        <w:instrText xml:space="preserve"> ADDIN EN.CITE.DATA </w:instrText>
      </w:r>
      <w:r w:rsidR="00B2083B" w:rsidRPr="00915EE1">
        <w:fldChar w:fldCharType="end"/>
      </w:r>
      <w:r w:rsidR="00B2083B" w:rsidRPr="00915EE1">
        <w:fldChar w:fldCharType="separate"/>
      </w:r>
      <w:r w:rsidR="00B2083B" w:rsidRPr="00915EE1">
        <w:t>(Zhou et al. 2023)</w:t>
      </w:r>
      <w:r w:rsidR="00B2083B" w:rsidRPr="00915EE1">
        <w:fldChar w:fldCharType="end"/>
      </w:r>
      <w:r w:rsidRPr="00915EE1">
        <w:t>.</w:t>
      </w:r>
      <w:r w:rsidR="00131A26" w:rsidRPr="00915EE1">
        <w:t xml:space="preserve"> </w:t>
      </w:r>
      <w:r w:rsidR="00CD61F5" w:rsidRPr="00915EE1">
        <w:t>P</w:t>
      </w:r>
      <w:r w:rsidR="00131A26" w:rsidRPr="00915EE1">
        <w:t xml:space="preserve">rogressive degeneration of dopaminergic neurons </w:t>
      </w:r>
      <w:r w:rsidR="00CD61F5" w:rsidRPr="00915EE1">
        <w:t>reduces</w:t>
      </w:r>
      <w:r w:rsidR="00131A26" w:rsidRPr="00915EE1">
        <w:t xml:space="preserve"> dopamine levels in the substantia nigra and striatum, which </w:t>
      </w:r>
      <w:r w:rsidR="00B16717" w:rsidRPr="00915EE1">
        <w:t>leads to</w:t>
      </w:r>
      <w:r w:rsidR="00131A26" w:rsidRPr="00915EE1">
        <w:t xml:space="preserve"> the onset of clinical symptoms associated with </w:t>
      </w:r>
      <w:r w:rsidR="00DE02A3" w:rsidRPr="00915EE1">
        <w:t>parkinsonism</w:t>
      </w:r>
      <w:r w:rsidR="00131A26" w:rsidRPr="00915EE1">
        <w:t>, including tremors, postural instability, bradykinesia, and muscle rigidity</w:t>
      </w:r>
      <w:r w:rsidR="00B2083B" w:rsidRPr="00915EE1">
        <w:t xml:space="preserve"> </w:t>
      </w:r>
      <w:r w:rsidR="00B2083B" w:rsidRPr="00915EE1">
        <w:fldChar w:fldCharType="begin">
          <w:fldData xml:space="preserve">PEVuZE5vdGU+PENpdGU+PEF1dGhvcj5aaG91PC9BdXRob3I+PFllYXI+MjAyMzwvWWVhcj48UmVj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</w:fldData>
        </w:fldChar>
      </w:r>
      <w:r w:rsidR="00B2083B" w:rsidRPr="00915EE1">
        <w:instrText xml:space="preserve"> ADDIN EN.CITE </w:instrText>
      </w:r>
      <w:r w:rsidR="00B2083B" w:rsidRPr="00915EE1">
        <w:fldChar w:fldCharType="begin">
          <w:fldData xml:space="preserve">PEVuZE5vdGU+PENpdGU+PEF1dGhvcj5aaG91PC9BdXRob3I+PFllYXI+MjAyMzwvWWVhcj48UmVj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</w:fldData>
        </w:fldChar>
      </w:r>
      <w:r w:rsidR="00B2083B" w:rsidRPr="00915EE1">
        <w:instrText xml:space="preserve"> ADDIN EN.CITE.DATA </w:instrText>
      </w:r>
      <w:r w:rsidR="00B2083B" w:rsidRPr="00915EE1">
        <w:fldChar w:fldCharType="end"/>
      </w:r>
      <w:r w:rsidR="00B2083B" w:rsidRPr="00915EE1">
        <w:fldChar w:fldCharType="separate"/>
      </w:r>
      <w:r w:rsidR="00B2083B" w:rsidRPr="00915EE1">
        <w:t>(Zhou et al. 2023)</w:t>
      </w:r>
      <w:r w:rsidR="00B2083B" w:rsidRPr="00915EE1">
        <w:fldChar w:fldCharType="end"/>
      </w:r>
      <w:r w:rsidR="00131A26" w:rsidRPr="00915EE1">
        <w:t>.</w:t>
      </w:r>
    </w:p>
    <w:p w14:paraId="68BF7359" w14:textId="77777777" w:rsidR="00157EE2" w:rsidRPr="00915EE1" w:rsidRDefault="00157EE2" w:rsidP="00157EE2">
      <w:r w:rsidRPr="00915EE1">
        <w:t>Nuclear medicine investigations can evaluate both presynaptic and postsynaptic dopaminergic function</w:t>
      </w:r>
      <w:r w:rsidR="006E64B2">
        <w:t xml:space="preserve"> </w:t>
      </w:r>
      <w:r w:rsidR="00B2083B" w:rsidRPr="00915EE1">
        <w:fldChar w:fldCharType="begin">
          <w:fldData xml:space="preserve">PEVuZE5vdGU+PENpdGU+PEF1dGhvcj5TdG9ybWV6YW5kPC9BdXRob3I+PFllYXI+MjAyNDwvWWVh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</w:fldData>
        </w:fldChar>
      </w:r>
      <w:r w:rsidR="00B2083B" w:rsidRPr="00915EE1">
        <w:instrText xml:space="preserve"> ADDIN EN.CITE </w:instrText>
      </w:r>
      <w:r w:rsidR="00B2083B" w:rsidRPr="00915EE1">
        <w:fldChar w:fldCharType="begin">
          <w:fldData xml:space="preserve">PEVuZE5vdGU+PENpdGU+PEF1dGhvcj5TdG9ybWV6YW5kPC9BdXRob3I+PFllYXI+MjAyNDwvWWVh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</w:fldData>
        </w:fldChar>
      </w:r>
      <w:r w:rsidR="00B2083B" w:rsidRPr="00915EE1">
        <w:instrText xml:space="preserve"> ADDIN EN.CITE.DATA </w:instrText>
      </w:r>
      <w:r w:rsidR="00B2083B" w:rsidRPr="00915EE1">
        <w:fldChar w:fldCharType="end"/>
      </w:r>
      <w:r w:rsidR="00B2083B" w:rsidRPr="00915EE1">
        <w:fldChar w:fldCharType="separate"/>
      </w:r>
      <w:r w:rsidR="00B2083B" w:rsidRPr="00915EE1">
        <w:t>(Morbelli et al. 2020; Stormezand et al. 2024)</w:t>
      </w:r>
      <w:r w:rsidR="00B2083B" w:rsidRPr="00915EE1">
        <w:fldChar w:fldCharType="end"/>
      </w:r>
      <w:r w:rsidRPr="00915EE1">
        <w:t>. Presynaptic imaging aids in distinguishing between neurodegenerative parkinsonian syndromes and non-dopamine deficiency causes of parkinsonism</w:t>
      </w:r>
      <w:r w:rsidR="003F2562" w:rsidRPr="00915EE1">
        <w:t xml:space="preserve"> through </w:t>
      </w:r>
      <w:r w:rsidR="00463459" w:rsidRPr="00915EE1">
        <w:t xml:space="preserve">radiopharmaceutical </w:t>
      </w:r>
      <w:r w:rsidR="0036598D" w:rsidRPr="00915EE1">
        <w:t>uptake tracers</w:t>
      </w:r>
      <w:r w:rsidR="00463459" w:rsidRPr="00915EE1">
        <w:t xml:space="preserve"> </w:t>
      </w:r>
      <w:r w:rsidR="00E90DB7" w:rsidRPr="00915EE1">
        <w:t>of dopamine (such as</w:t>
      </w:r>
      <w:r w:rsidR="00FB6F42" w:rsidRPr="00915EE1">
        <w:t xml:space="preserve"> </w:t>
      </w:r>
      <w:r w:rsidR="00D2306B" w:rsidRPr="00915EE1">
        <w:t>18</w:t>
      </w:r>
      <w:r w:rsidR="00FB6F42" w:rsidRPr="00915EE1">
        <w:t>fluorodopa (</w:t>
      </w:r>
      <w:r w:rsidR="00E90DB7" w:rsidRPr="00915EE1">
        <w:t>FDOPA</w:t>
      </w:r>
      <w:r w:rsidR="00FB6F42" w:rsidRPr="00915EE1">
        <w:t>)</w:t>
      </w:r>
      <w:r w:rsidR="00D2306B" w:rsidRPr="00915EE1">
        <w:t xml:space="preserve"> PET/CT</w:t>
      </w:r>
      <w:r w:rsidR="00E90DB7" w:rsidRPr="00915EE1">
        <w:t>)</w:t>
      </w:r>
      <w:r w:rsidR="00ED3ABD" w:rsidRPr="00915EE1">
        <w:t xml:space="preserve"> </w:t>
      </w:r>
      <w:r w:rsidR="00FE28E5" w:rsidRPr="00915EE1">
        <w:t>while postsynaptic imaging aids in distinguishing between</w:t>
      </w:r>
      <w:r w:rsidR="001D55CB" w:rsidRPr="00915EE1">
        <w:t xml:space="preserve"> </w:t>
      </w:r>
      <w:r w:rsidR="006A3370" w:rsidRPr="00915EE1">
        <w:t xml:space="preserve">neurodegenerative parkinsonian syndromes including </w:t>
      </w:r>
      <w:r w:rsidR="00BA0C66" w:rsidRPr="00915EE1">
        <w:t>i</w:t>
      </w:r>
      <w:r w:rsidR="00C10F2A">
        <w:t xml:space="preserve">diopathic </w:t>
      </w:r>
      <w:r w:rsidR="00BA0C66" w:rsidRPr="00915EE1">
        <w:t>PD and atypical PD</w:t>
      </w:r>
      <w:r w:rsidR="00BC6631" w:rsidRPr="00915EE1">
        <w:t xml:space="preserve"> </w:t>
      </w:r>
      <w:r w:rsidR="00BA0C66" w:rsidRPr="00915EE1">
        <w:t xml:space="preserve">such as </w:t>
      </w:r>
      <w:r w:rsidR="002C2D22">
        <w:t>c</w:t>
      </w:r>
      <w:r w:rsidR="007E1B5C">
        <w:t>orticobasal degeneration</w:t>
      </w:r>
      <w:r w:rsidR="007E1B5C" w:rsidRPr="00915EE1">
        <w:t xml:space="preserve"> </w:t>
      </w:r>
      <w:r w:rsidR="00EA54F1">
        <w:t>(</w:t>
      </w:r>
      <w:r w:rsidR="002054AA" w:rsidRPr="00915EE1">
        <w:t>CBD</w:t>
      </w:r>
      <w:r w:rsidR="00EA54F1">
        <w:t>)</w:t>
      </w:r>
      <w:r w:rsidR="002054AA" w:rsidRPr="00915EE1">
        <w:t xml:space="preserve"> and </w:t>
      </w:r>
      <w:r w:rsidR="002C2D22">
        <w:t>p</w:t>
      </w:r>
      <w:r w:rsidR="00EA54F1">
        <w:t>rogressive supranuclear palsy</w:t>
      </w:r>
      <w:r w:rsidR="00EA54F1" w:rsidRPr="00915EE1">
        <w:t xml:space="preserve"> </w:t>
      </w:r>
      <w:r w:rsidR="002C2D22">
        <w:t>(</w:t>
      </w:r>
      <w:r w:rsidR="002054AA" w:rsidRPr="00915EE1">
        <w:t>PSP</w:t>
      </w:r>
      <w:r w:rsidR="002C2D22">
        <w:t>)</w:t>
      </w:r>
      <w:r w:rsidR="00E90DB7" w:rsidRPr="00915EE1">
        <w:t xml:space="preserve"> through </w:t>
      </w:r>
      <w:r w:rsidR="00B93D02" w:rsidRPr="00915EE1">
        <w:t xml:space="preserve">radiopharmaceutical tracers of </w:t>
      </w:r>
      <w:r w:rsidR="00583DC9" w:rsidRPr="00915EE1">
        <w:t xml:space="preserve">dopamine glucose release (such as </w:t>
      </w:r>
      <w:r w:rsidR="009131E5" w:rsidRPr="00915EE1">
        <w:t>fluorodeoxyglucose (</w:t>
      </w:r>
      <w:r w:rsidR="00583DC9" w:rsidRPr="00915EE1">
        <w:t>FDG)</w:t>
      </w:r>
      <w:r w:rsidR="009131E5" w:rsidRPr="00915EE1">
        <w:t xml:space="preserve"> PET)</w:t>
      </w:r>
      <w:r w:rsidRPr="00915EE1">
        <w:t xml:space="preserve"> </w:t>
      </w:r>
      <w:r w:rsidR="00433A63" w:rsidRPr="00915EE1">
        <w:t xml:space="preserve"> </w:t>
      </w:r>
      <w:r w:rsidRPr="00915EE1">
        <w:fldChar w:fldCharType="begin">
          <w:fldData xml:space="preserve">PEVuZE5vdGU+PENpdGU+PEF1dGhvcj5Nb3JiZWxsaTwvQXV0aG9yPjxZZWFyPjIwMjA8L1llYXI+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</w:fldData>
        </w:fldChar>
      </w:r>
      <w:r w:rsidR="0003709D" w:rsidRPr="00915EE1">
        <w:instrText xml:space="preserve"> ADDIN EN.CITE </w:instrText>
      </w:r>
      <w:r w:rsidR="0003709D" w:rsidRPr="00915EE1">
        <w:fldChar w:fldCharType="begin">
          <w:fldData xml:space="preserve">PEVuZE5vdGU+PENpdGU+PEF1dGhvcj5Nb3JiZWxsaTwvQXV0aG9yPjxZZWFyPjIwMjA8L1llYXI+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</w:fldData>
        </w:fldChar>
      </w:r>
      <w:r w:rsidR="0003709D" w:rsidRPr="00915EE1">
        <w:instrText xml:space="preserve"> ADDIN EN.CITE.DATA </w:instrText>
      </w:r>
      <w:r w:rsidR="0003709D" w:rsidRPr="00915EE1">
        <w:fldChar w:fldCharType="end"/>
      </w:r>
      <w:r w:rsidRPr="00915EE1">
        <w:fldChar w:fldCharType="separate"/>
      </w:r>
      <w:r w:rsidR="0003709D" w:rsidRPr="00915EE1">
        <w:t>(Morbelli et al. 2020; Stormezand et al. 2024)</w:t>
      </w:r>
      <w:r w:rsidRPr="00915EE1">
        <w:fldChar w:fldCharType="end"/>
      </w:r>
      <w:r w:rsidRPr="00915EE1">
        <w:t>.</w:t>
      </w:r>
      <w:r w:rsidR="002054AA" w:rsidRPr="00915EE1">
        <w:t xml:space="preserve"> </w:t>
      </w:r>
    </w:p>
    <w:p w14:paraId="13B906FC" w14:textId="77777777" w:rsidR="002E32C4" w:rsidRPr="00915EE1" w:rsidRDefault="002E32C4" w:rsidP="002E32C4">
      <w:pPr>
        <w:rPr>
          <w:lang w:eastAsia="ja-JP"/>
        </w:rPr>
      </w:pPr>
      <w:r w:rsidRPr="00915EE1">
        <w:rPr>
          <w:lang w:eastAsia="ja-JP"/>
        </w:rPr>
        <w:t xml:space="preserve">The relevant populations associated with the diagnostic yield of FDOPA PET/CT were </w:t>
      </w:r>
      <w:r w:rsidR="006B0EDC" w:rsidRPr="00915EE1">
        <w:rPr>
          <w:lang w:eastAsia="ja-JP"/>
        </w:rPr>
        <w:t>identified</w:t>
      </w:r>
      <w:r w:rsidRPr="00915EE1">
        <w:rPr>
          <w:lang w:eastAsia="ja-JP"/>
        </w:rPr>
        <w:t xml:space="preserve"> in an Australian study into the clinical utility of FDOPA PET/CT </w:t>
      </w:r>
      <w:r w:rsidRPr="00915EE1">
        <w:rPr>
          <w:lang w:eastAsia="ja-JP"/>
        </w:rPr>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Pr="00915EE1">
        <w:rPr>
          <w:lang w:eastAsia="ja-JP"/>
        </w:rPr>
        <w:instrText xml:space="preserve"> ADDIN EN.CITE </w:instrText>
      </w:r>
      <w:r w:rsidRPr="00915EE1">
        <w:rPr>
          <w:lang w:eastAsia="ja-JP"/>
        </w:rPr>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Pr="00915EE1">
        <w:rPr>
          <w:lang w:eastAsia="ja-JP"/>
        </w:rPr>
        <w:instrText xml:space="preserve"> ADDIN EN.CITE.DATA </w:instrText>
      </w:r>
      <w:r w:rsidRPr="00915EE1">
        <w:rPr>
          <w:lang w:eastAsia="ja-JP"/>
        </w:rPr>
      </w:r>
      <w:r w:rsidRPr="00915EE1">
        <w:rPr>
          <w:lang w:eastAsia="ja-JP"/>
        </w:rPr>
        <w:fldChar w:fldCharType="end"/>
      </w:r>
      <w:r w:rsidRPr="00915EE1">
        <w:rPr>
          <w:lang w:eastAsia="ja-JP"/>
        </w:rPr>
      </w:r>
      <w:r w:rsidRPr="00915EE1">
        <w:rPr>
          <w:lang w:eastAsia="ja-JP"/>
        </w:rPr>
        <w:fldChar w:fldCharType="separate"/>
      </w:r>
      <w:r w:rsidRPr="00915EE1">
        <w:rPr>
          <w:lang w:eastAsia="ja-JP"/>
        </w:rPr>
        <w:t>(Yeow et al. 2025)</w:t>
      </w:r>
      <w:r w:rsidRPr="00915EE1">
        <w:rPr>
          <w:lang w:eastAsia="ja-JP"/>
        </w:rPr>
        <w:fldChar w:fldCharType="end"/>
      </w:r>
      <w:r w:rsidRPr="00915EE1">
        <w:rPr>
          <w:lang w:eastAsia="ja-JP"/>
        </w:rPr>
        <w:t>.</w:t>
      </w:r>
      <w:r w:rsidR="00BF1F7D" w:rsidRPr="00915EE1">
        <w:rPr>
          <w:lang w:eastAsia="ja-JP"/>
        </w:rPr>
        <w:t xml:space="preserve"> These are consistent with the population subsets identified in international guidelines and diagnostic flowcharts </w:t>
      </w:r>
      <w:r w:rsidR="00BF1F7D" w:rsidRPr="00915EE1">
        <w:rPr>
          <w:lang w:eastAsia="ja-JP"/>
        </w:rPr>
        <w:fldChar w:fldCharType="begin">
          <w:fldData xml:space="preserve">PEVuZE5vdGU+PENpdGU+PEF1dGhvcj5Nb3JiZWxsaTwvQXV0aG9yPjxZZWFyPjIwMjA8L1llYXI+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</w:fldData>
        </w:fldChar>
      </w:r>
      <w:r w:rsidR="00BF1F7D" w:rsidRPr="00915EE1">
        <w:rPr>
          <w:lang w:eastAsia="ja-JP"/>
        </w:rPr>
        <w:instrText xml:space="preserve"> ADDIN EN.CITE </w:instrText>
      </w:r>
      <w:r w:rsidR="00BF1F7D" w:rsidRPr="00915EE1">
        <w:rPr>
          <w:lang w:eastAsia="ja-JP"/>
        </w:rPr>
        <w:fldChar w:fldCharType="begin">
          <w:fldData xml:space="preserve">PEVuZE5vdGU+PENpdGU+PEF1dGhvcj5Nb3JiZWxsaTwvQXV0aG9yPjxZZWFyPjIwMjA8L1llYXI+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</w:fldData>
        </w:fldChar>
      </w:r>
      <w:r w:rsidR="00BF1F7D" w:rsidRPr="00915EE1">
        <w:rPr>
          <w:lang w:eastAsia="ja-JP"/>
        </w:rPr>
        <w:instrText xml:space="preserve"> ADDIN EN.CITE.DATA </w:instrText>
      </w:r>
      <w:r w:rsidR="00BF1F7D" w:rsidRPr="00915EE1">
        <w:rPr>
          <w:lang w:eastAsia="ja-JP"/>
        </w:rPr>
      </w:r>
      <w:r w:rsidR="00BF1F7D" w:rsidRPr="00915EE1">
        <w:rPr>
          <w:lang w:eastAsia="ja-JP"/>
        </w:rPr>
        <w:fldChar w:fldCharType="end"/>
      </w:r>
      <w:r w:rsidR="00BF1F7D" w:rsidRPr="00915EE1">
        <w:rPr>
          <w:lang w:eastAsia="ja-JP"/>
        </w:rPr>
      </w:r>
      <w:r w:rsidR="00BF1F7D" w:rsidRPr="00915EE1">
        <w:rPr>
          <w:lang w:eastAsia="ja-JP"/>
        </w:rPr>
        <w:fldChar w:fldCharType="separate"/>
      </w:r>
      <w:r w:rsidR="00BF1F7D" w:rsidRPr="00915EE1">
        <w:rPr>
          <w:lang w:eastAsia="ja-JP"/>
        </w:rPr>
        <w:t>(Morbelli et al. 2020; Peralta et al. 2022)</w:t>
      </w:r>
      <w:r w:rsidR="00BF1F7D" w:rsidRPr="00915EE1">
        <w:rPr>
          <w:lang w:eastAsia="ja-JP"/>
        </w:rPr>
        <w:fldChar w:fldCharType="end"/>
      </w:r>
      <w:r w:rsidR="00BF1F7D" w:rsidRPr="00915EE1">
        <w:rPr>
          <w:lang w:eastAsia="ja-JP"/>
        </w:rPr>
        <w:t>.</w:t>
      </w:r>
      <w:r w:rsidRPr="00915EE1">
        <w:rPr>
          <w:lang w:eastAsia="ja-JP"/>
        </w:rPr>
        <w:t xml:space="preserve"> In a retrospective chart review comprised of 105 patients who were referred for FDOPA PET/CT due to significant diagnostic uncertainty, the results were reported according to </w:t>
      </w:r>
      <w:r w:rsidR="009D5F31" w:rsidRPr="00915EE1">
        <w:rPr>
          <w:lang w:eastAsia="ja-JP"/>
        </w:rPr>
        <w:t>the following</w:t>
      </w:r>
      <w:r w:rsidR="0081089A" w:rsidRPr="00915EE1">
        <w:rPr>
          <w:lang w:eastAsia="ja-JP"/>
        </w:rPr>
        <w:t xml:space="preserve"> patient</w:t>
      </w:r>
      <w:r w:rsidR="009D5F31" w:rsidRPr="00915EE1">
        <w:rPr>
          <w:lang w:eastAsia="ja-JP"/>
        </w:rPr>
        <w:t xml:space="preserve"> characteristics associated with FDOPA uptake</w:t>
      </w:r>
      <w:r w:rsidR="00BF1F7D" w:rsidRPr="00915EE1">
        <w:rPr>
          <w:lang w:eastAsia="ja-JP"/>
        </w:rPr>
        <w:t xml:space="preserve"> </w:t>
      </w:r>
      <w:r w:rsidR="00BF1F7D" w:rsidRPr="00915EE1">
        <w:rPr>
          <w:lang w:eastAsia="ja-JP"/>
        </w:rPr>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BF1F7D" w:rsidRPr="00915EE1">
        <w:rPr>
          <w:lang w:eastAsia="ja-JP"/>
        </w:rPr>
        <w:instrText xml:space="preserve"> ADDIN EN.CITE </w:instrText>
      </w:r>
      <w:r w:rsidR="00BF1F7D" w:rsidRPr="00915EE1">
        <w:rPr>
          <w:lang w:eastAsia="ja-JP"/>
        </w:rPr>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BF1F7D" w:rsidRPr="00915EE1">
        <w:rPr>
          <w:lang w:eastAsia="ja-JP"/>
        </w:rPr>
        <w:instrText xml:space="preserve"> ADDIN EN.CITE.DATA </w:instrText>
      </w:r>
      <w:r w:rsidR="00BF1F7D" w:rsidRPr="00915EE1">
        <w:rPr>
          <w:lang w:eastAsia="ja-JP"/>
        </w:rPr>
      </w:r>
      <w:r w:rsidR="00BF1F7D" w:rsidRPr="00915EE1">
        <w:rPr>
          <w:lang w:eastAsia="ja-JP"/>
        </w:rPr>
        <w:fldChar w:fldCharType="end"/>
      </w:r>
      <w:r w:rsidR="00BF1F7D" w:rsidRPr="00915EE1">
        <w:rPr>
          <w:lang w:eastAsia="ja-JP"/>
        </w:rPr>
      </w:r>
      <w:r w:rsidR="00BF1F7D" w:rsidRPr="00915EE1">
        <w:rPr>
          <w:lang w:eastAsia="ja-JP"/>
        </w:rPr>
        <w:fldChar w:fldCharType="separate"/>
      </w:r>
      <w:r w:rsidR="00BF1F7D" w:rsidRPr="00915EE1">
        <w:rPr>
          <w:lang w:eastAsia="ja-JP"/>
        </w:rPr>
        <w:t>(Yeow et al. 2025)</w:t>
      </w:r>
      <w:r w:rsidR="00BF1F7D" w:rsidRPr="00915EE1">
        <w:rPr>
          <w:lang w:eastAsia="ja-JP"/>
        </w:rPr>
        <w:fldChar w:fldCharType="end"/>
      </w:r>
      <w:r w:rsidRPr="00915EE1">
        <w:rPr>
          <w:lang w:eastAsia="ja-JP"/>
        </w:rPr>
        <w:t xml:space="preserve">: </w:t>
      </w:r>
    </w:p>
    <w:p w14:paraId="3C4DA95E" w14:textId="77777777" w:rsidR="002E32C4" w:rsidRPr="00915EE1" w:rsidRDefault="002E32C4" w:rsidP="00F87529">
      <w:pPr>
        <w:pStyle w:val="ListParagraph"/>
        <w:numPr>
          <w:ilvl w:val="0"/>
          <w:numId w:val="24"/>
        </w:numPr>
      </w:pPr>
      <w:r w:rsidRPr="00915EE1">
        <w:t>Consistent with PD;</w:t>
      </w:r>
    </w:p>
    <w:p w14:paraId="0A67615B" w14:textId="77777777" w:rsidR="002E32C4" w:rsidRPr="00915EE1" w:rsidRDefault="002E32C4" w:rsidP="00F87529">
      <w:pPr>
        <w:pStyle w:val="ListParagraph"/>
        <w:numPr>
          <w:ilvl w:val="0"/>
          <w:numId w:val="24"/>
        </w:numPr>
      </w:pPr>
      <w:r w:rsidRPr="00915EE1">
        <w:t>Normal FDOPA uptake</w:t>
      </w:r>
      <w:r w:rsidR="00BF1F7D" w:rsidRPr="00915EE1">
        <w:t>;</w:t>
      </w:r>
    </w:p>
    <w:p w14:paraId="3B0E8A3E" w14:textId="77777777" w:rsidR="002E32C4" w:rsidRPr="00915EE1" w:rsidRDefault="002E32C4" w:rsidP="00F87529">
      <w:pPr>
        <w:pStyle w:val="ListParagraph"/>
        <w:numPr>
          <w:ilvl w:val="0"/>
          <w:numId w:val="24"/>
        </w:numPr>
      </w:pPr>
      <w:r w:rsidRPr="00915EE1">
        <w:t>Atypical reduction of FDOPA;</w:t>
      </w:r>
      <w:r w:rsidR="00BF1F7D" w:rsidRPr="00915EE1">
        <w:t xml:space="preserve"> and</w:t>
      </w:r>
      <w:r w:rsidRPr="00915EE1">
        <w:t xml:space="preserve"> </w:t>
      </w:r>
    </w:p>
    <w:p w14:paraId="37DA507B" w14:textId="77777777" w:rsidR="002E32C4" w:rsidRPr="00915EE1" w:rsidRDefault="002E32C4" w:rsidP="00F87529">
      <w:pPr>
        <w:pStyle w:val="ListParagraph"/>
        <w:numPr>
          <w:ilvl w:val="0"/>
          <w:numId w:val="24"/>
        </w:numPr>
      </w:pPr>
      <w:r w:rsidRPr="00915EE1">
        <w:t>Equivocal FDOPA</w:t>
      </w:r>
      <w:r w:rsidR="00FF5CC2" w:rsidRPr="00915EE1">
        <w:t xml:space="preserve"> reduction-subtle but not definite</w:t>
      </w:r>
      <w:r w:rsidRPr="00915EE1">
        <w:t xml:space="preserve"> </w:t>
      </w:r>
      <w:r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Pr="00915EE1">
        <w:instrText xml:space="preserve"> ADDIN EN.CITE </w:instrText>
      </w:r>
      <w:r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Pr="00915EE1">
        <w:instrText xml:space="preserve"> ADDIN EN.CITE.DATA </w:instrText>
      </w:r>
      <w:r w:rsidRPr="00915EE1">
        <w:fldChar w:fldCharType="end"/>
      </w:r>
      <w:r w:rsidRPr="00915EE1">
        <w:fldChar w:fldCharType="separate"/>
      </w:r>
      <w:r w:rsidRPr="00915EE1">
        <w:t>(Yeow et al. 2025)</w:t>
      </w:r>
      <w:r w:rsidRPr="00915EE1">
        <w:fldChar w:fldCharType="end"/>
      </w:r>
      <w:r w:rsidRPr="00915EE1">
        <w:t>.</w:t>
      </w:r>
    </w:p>
    <w:p w14:paraId="4D4E3DFF" w14:textId="77777777" w:rsidR="004D2888" w:rsidRDefault="004D2888" w:rsidP="002E32C4">
      <w:r>
        <w:t xml:space="preserve">Atypical </w:t>
      </w:r>
      <w:r w:rsidR="00D327CA">
        <w:t xml:space="preserve">reduction of </w:t>
      </w:r>
      <w:r>
        <w:t xml:space="preserve">FDOPA </w:t>
      </w:r>
      <w:r w:rsidR="00C225C3">
        <w:t>means</w:t>
      </w:r>
      <w:r w:rsidR="00EF78B2">
        <w:t xml:space="preserve"> </w:t>
      </w:r>
      <w:r w:rsidR="00F44DC5" w:rsidRPr="00F44DC5">
        <w:t xml:space="preserve">there was a definite reduction </w:t>
      </w:r>
      <w:r w:rsidR="00C223C4" w:rsidRPr="00C223C4">
        <w:t xml:space="preserve">in striatal FDOPA uptake, but the observed pattern was not typical for </w:t>
      </w:r>
      <w:r w:rsidR="00C223C4">
        <w:t>PD</w:t>
      </w:r>
      <w:r w:rsidR="00C223C4" w:rsidRPr="00C223C4">
        <w:t xml:space="preserve"> </w:t>
      </w:r>
      <w:r w:rsidR="008F5F6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8F5F61">
        <w:instrText xml:space="preserve"> ADDIN EN.CITE </w:instrText>
      </w:r>
      <w:r w:rsidR="008F5F6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8F5F61">
        <w:instrText xml:space="preserve"> ADDIN EN.CITE.DATA </w:instrText>
      </w:r>
      <w:r w:rsidR="008F5F61">
        <w:fldChar w:fldCharType="end"/>
      </w:r>
      <w:r w:rsidR="008F5F61">
        <w:fldChar w:fldCharType="separate"/>
      </w:r>
      <w:r w:rsidR="008F5F61">
        <w:rPr>
          <w:noProof/>
        </w:rPr>
        <w:t>(Yeow et al. 2025)</w:t>
      </w:r>
      <w:r w:rsidR="008F5F61">
        <w:fldChar w:fldCharType="end"/>
      </w:r>
      <w:r w:rsidR="0003596B">
        <w:t xml:space="preserve">. </w:t>
      </w:r>
      <w:r w:rsidR="005251B0">
        <w:t xml:space="preserve">The reduction might </w:t>
      </w:r>
      <w:r w:rsidR="00332F1A">
        <w:t xml:space="preserve">occur </w:t>
      </w:r>
      <w:r w:rsidR="004B50C9">
        <w:t xml:space="preserve">in brain regions </w:t>
      </w:r>
      <w:r w:rsidR="007E5248">
        <w:t xml:space="preserve">not typically </w:t>
      </w:r>
      <w:r w:rsidR="0036219A">
        <w:t xml:space="preserve">affected </w:t>
      </w:r>
      <w:r w:rsidR="00B57356">
        <w:t xml:space="preserve">in PD, such as </w:t>
      </w:r>
      <w:r w:rsidR="00216D58">
        <w:t>areas outside the striatum</w:t>
      </w:r>
      <w:r w:rsidR="00F45AB2">
        <w:t xml:space="preserve"> (cortex or cerebellum)</w:t>
      </w:r>
      <w:r w:rsidR="0075395C">
        <w:t xml:space="preserve">, or it might </w:t>
      </w:r>
      <w:r w:rsidR="00BB121E">
        <w:t xml:space="preserve">spare regions </w:t>
      </w:r>
      <w:r w:rsidR="000D40B7">
        <w:t>usually affected</w:t>
      </w:r>
      <w:r w:rsidR="004A691E">
        <w:t xml:space="preserve">. </w:t>
      </w:r>
      <w:r w:rsidR="00FD407E">
        <w:t xml:space="preserve">It may </w:t>
      </w:r>
      <w:r w:rsidR="003D0342">
        <w:t xml:space="preserve">be unusually </w:t>
      </w:r>
      <w:r w:rsidR="007D4187">
        <w:t>symmetri</w:t>
      </w:r>
      <w:r w:rsidR="004E5E6C">
        <w:t>c</w:t>
      </w:r>
      <w:r w:rsidR="009B79F1">
        <w:t xml:space="preserve"> or involve an un</w:t>
      </w:r>
      <w:r w:rsidR="007A6B3C">
        <w:t xml:space="preserve">expected </w:t>
      </w:r>
      <w:r w:rsidR="000F26B5">
        <w:t>asymmetry not aligned</w:t>
      </w:r>
      <w:r w:rsidR="004E3179">
        <w:t xml:space="preserve"> with clinical symptoms </w:t>
      </w:r>
      <w:r w:rsidR="008F5F6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8F5F61">
        <w:instrText xml:space="preserve"> ADDIN EN.CITE </w:instrText>
      </w:r>
      <w:r w:rsidR="008F5F6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8F5F61">
        <w:instrText xml:space="preserve"> ADDIN EN.CITE.DATA </w:instrText>
      </w:r>
      <w:r w:rsidR="008F5F61">
        <w:fldChar w:fldCharType="end"/>
      </w:r>
      <w:r w:rsidR="008F5F61">
        <w:fldChar w:fldCharType="separate"/>
      </w:r>
      <w:r w:rsidR="008F5F61">
        <w:rPr>
          <w:noProof/>
        </w:rPr>
        <w:t>(Yeow et al. 2025)</w:t>
      </w:r>
      <w:r w:rsidR="008F5F61">
        <w:fldChar w:fldCharType="end"/>
      </w:r>
      <w:r w:rsidR="004E3179">
        <w:t>.</w:t>
      </w:r>
    </w:p>
    <w:p w14:paraId="4DAD4C22" w14:textId="77777777" w:rsidR="004E3179" w:rsidRDefault="00401B04" w:rsidP="002E32C4">
      <w:r>
        <w:t>E</w:t>
      </w:r>
      <w:r w:rsidR="004E3179">
        <w:t>qui</w:t>
      </w:r>
      <w:r>
        <w:t xml:space="preserve">vocal </w:t>
      </w:r>
      <w:r w:rsidR="00C8020F">
        <w:t>FDOPA reduction</w:t>
      </w:r>
      <w:r w:rsidR="00F95AEC">
        <w:t xml:space="preserve">-subtle but not definite, </w:t>
      </w:r>
      <w:r w:rsidR="009223DE">
        <w:t>means</w:t>
      </w:r>
      <w:r w:rsidR="00F120AD" w:rsidRPr="00F120AD">
        <w:t xml:space="preserve"> there was an observation of a subtle, </w:t>
      </w:r>
      <w:r w:rsidR="0083576F">
        <w:t>bu</w:t>
      </w:r>
      <w:r w:rsidR="00631C12">
        <w:t>t</w:t>
      </w:r>
      <w:r w:rsidR="0080473B">
        <w:t xml:space="preserve"> </w:t>
      </w:r>
      <w:r w:rsidR="00631C12">
        <w:t xml:space="preserve">not definite </w:t>
      </w:r>
      <w:r w:rsidR="00F120AD" w:rsidRPr="00F120AD">
        <w:t xml:space="preserve">decrease in </w:t>
      </w:r>
      <w:r w:rsidR="007945AF">
        <w:t>FDOPA</w:t>
      </w:r>
      <w:r w:rsidR="00F120AD" w:rsidRPr="00F120AD">
        <w:t xml:space="preserve"> uptake</w:t>
      </w:r>
      <w:r w:rsidR="00631C12">
        <w:t xml:space="preserve"> sufficient to </w:t>
      </w:r>
      <w:r w:rsidR="002E3C77">
        <w:t>confirm a diagnosis</w:t>
      </w:r>
      <w:r w:rsidR="00631DD6">
        <w:t>.</w:t>
      </w:r>
    </w:p>
    <w:p w14:paraId="0C4E8ECB" w14:textId="673921C2" w:rsidR="00F90923" w:rsidRDefault="002E32C4" w:rsidP="002E32C4">
      <w:r w:rsidRPr="00915EE1">
        <w:t xml:space="preserve">The FDOPA PET/CT results stratified by scan indication are reported in </w:t>
      </w:r>
      <w:r w:rsidRPr="00915EE1">
        <w:fldChar w:fldCharType="begin"/>
      </w:r>
      <w:r w:rsidRPr="00915EE1">
        <w:instrText xml:space="preserve"> REF _Ref193189775 \h </w:instrText>
      </w:r>
      <w:r w:rsidRPr="00915EE1">
        <w:fldChar w:fldCharType="separate"/>
      </w:r>
      <w:r w:rsidR="00A055AA" w:rsidRPr="00915EE1">
        <w:t xml:space="preserve">Table </w:t>
      </w:r>
      <w:r w:rsidR="00A055AA">
        <w:rPr>
          <w:noProof/>
        </w:rPr>
        <w:t>4</w:t>
      </w:r>
      <w:r w:rsidRPr="00915EE1">
        <w:fldChar w:fldCharType="end"/>
      </w:r>
      <w:r w:rsidRPr="00915EE1">
        <w:t>.</w:t>
      </w:r>
    </w:p>
    <w:p w14:paraId="3CC8BE70" w14:textId="77777777" w:rsidR="002E32C4" w:rsidRPr="00915EE1" w:rsidRDefault="002E32C4" w:rsidP="00FF5CC2">
      <w:pPr>
        <w:pStyle w:val="Caption"/>
        <w:rPr>
          <w:lang w:val="en-AU"/>
        </w:rPr>
      </w:pPr>
      <w:bookmarkStart w:id="4" w:name="_Ref193189775"/>
      <w:bookmarkStart w:id="5" w:name="_Ref193189769"/>
      <w:r w:rsidRPr="00915EE1">
        <w:rPr>
          <w:lang w:val="en-AU"/>
        </w:rPr>
        <w:lastRenderedPageBreak/>
        <w:t xml:space="preserve">Table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4</w:t>
      </w:r>
      <w:r w:rsidRPr="00915EE1">
        <w:rPr>
          <w:lang w:val="en-AU"/>
        </w:rPr>
        <w:fldChar w:fldCharType="end"/>
      </w:r>
      <w:bookmarkEnd w:id="4"/>
      <w:r w:rsidRPr="00915EE1">
        <w:rPr>
          <w:lang w:val="en-AU"/>
        </w:rPr>
        <w:t xml:space="preserve"> </w:t>
      </w:r>
      <w:r w:rsidR="00AD6939">
        <w:rPr>
          <w:lang w:val="en-AU"/>
        </w:rPr>
        <w:tab/>
      </w:r>
      <w:r w:rsidRPr="00915EE1">
        <w:rPr>
          <w:lang w:val="en-AU"/>
        </w:rPr>
        <w:t>FDOPA PET/CT results stratified by scan indication</w:t>
      </w:r>
      <w:bookmarkEnd w:id="5"/>
    </w:p>
    <w:tbl>
      <w:tblPr>
        <w:tblStyle w:val="TableGrid"/>
        <w:tblW w:w="0" w:type="auto"/>
        <w:tblInd w:w="0" w:type="dxa"/>
        <w:tblLook w:val="04A0" w:firstRow="1" w:lastRow="0" w:firstColumn="1" w:lastColumn="0" w:noHBand="0" w:noVBand="1"/>
      </w:tblPr>
      <w:tblGrid>
        <w:gridCol w:w="2830"/>
        <w:gridCol w:w="1685"/>
        <w:gridCol w:w="1685"/>
        <w:gridCol w:w="1685"/>
        <w:gridCol w:w="1686"/>
      </w:tblGrid>
      <w:tr w:rsidR="006B0EDC" w:rsidRPr="008452B0" w14:paraId="7352D6A7" w14:textId="77777777">
        <w:tc>
          <w:tcPr>
            <w:tcW w:w="2830" w:type="dxa"/>
            <w:vMerge w:val="restart"/>
          </w:tcPr>
          <w:p w14:paraId="7C3EAD78" w14:textId="77777777" w:rsidR="006B0EDC" w:rsidRPr="008452B0" w:rsidRDefault="006B0EDC" w:rsidP="00FF5CC2">
            <w:pPr>
              <w:pStyle w:val="Tabletext"/>
              <w:keepNext/>
              <w:rPr>
                <w:b/>
                <w:bCs/>
              </w:rPr>
            </w:pPr>
            <w:r w:rsidRPr="008452B0">
              <w:rPr>
                <w:b/>
                <w:bCs/>
              </w:rPr>
              <w:t>Scan indication (N=105))</w:t>
            </w:r>
          </w:p>
        </w:tc>
        <w:tc>
          <w:tcPr>
            <w:tcW w:w="6741" w:type="dxa"/>
            <w:gridSpan w:val="4"/>
          </w:tcPr>
          <w:p w14:paraId="0B91CC2F" w14:textId="77777777" w:rsidR="006B0EDC" w:rsidRPr="008452B0" w:rsidRDefault="006B0EDC" w:rsidP="006B0EDC">
            <w:pPr>
              <w:pStyle w:val="Tabletext"/>
              <w:keepNext/>
              <w:jc w:val="center"/>
              <w:rPr>
                <w:b/>
                <w:bCs/>
              </w:rPr>
            </w:pPr>
            <w:r w:rsidRPr="008452B0">
              <w:rPr>
                <w:b/>
                <w:bCs/>
              </w:rPr>
              <w:t>Number of patients per FDOPA PET/CT result (%)</w:t>
            </w:r>
          </w:p>
        </w:tc>
      </w:tr>
      <w:tr w:rsidR="006B0EDC" w:rsidRPr="00915EE1" w14:paraId="2786E7FC" w14:textId="77777777">
        <w:tc>
          <w:tcPr>
            <w:tcW w:w="2830" w:type="dxa"/>
            <w:vMerge/>
          </w:tcPr>
          <w:p w14:paraId="4C01AB9E" w14:textId="77777777" w:rsidR="006B0EDC" w:rsidRPr="00915EE1" w:rsidRDefault="006B0EDC" w:rsidP="00FF5CC2">
            <w:pPr>
              <w:pStyle w:val="Tabletext"/>
              <w:keepNext/>
            </w:pPr>
          </w:p>
        </w:tc>
        <w:tc>
          <w:tcPr>
            <w:tcW w:w="1685" w:type="dxa"/>
          </w:tcPr>
          <w:p w14:paraId="7721BC43" w14:textId="77777777" w:rsidR="006B0EDC" w:rsidRPr="008452B0" w:rsidRDefault="006B0EDC" w:rsidP="00FF5CC2">
            <w:pPr>
              <w:pStyle w:val="Tabletext"/>
              <w:keepNext/>
              <w:rPr>
                <w:b/>
                <w:bCs/>
              </w:rPr>
            </w:pPr>
            <w:r w:rsidRPr="008452B0">
              <w:rPr>
                <w:b/>
                <w:bCs/>
              </w:rPr>
              <w:t>Consistent with iPD</w:t>
            </w:r>
          </w:p>
        </w:tc>
        <w:tc>
          <w:tcPr>
            <w:tcW w:w="1685" w:type="dxa"/>
          </w:tcPr>
          <w:p w14:paraId="64405DCF" w14:textId="77777777" w:rsidR="006B0EDC" w:rsidRPr="008452B0" w:rsidRDefault="006B0EDC" w:rsidP="00FF5CC2">
            <w:pPr>
              <w:pStyle w:val="Tabletext"/>
              <w:keepNext/>
              <w:rPr>
                <w:b/>
                <w:bCs/>
              </w:rPr>
            </w:pPr>
            <w:r w:rsidRPr="008452B0">
              <w:rPr>
                <w:b/>
                <w:bCs/>
              </w:rPr>
              <w:t>Normal</w:t>
            </w:r>
          </w:p>
        </w:tc>
        <w:tc>
          <w:tcPr>
            <w:tcW w:w="1685" w:type="dxa"/>
          </w:tcPr>
          <w:p w14:paraId="145BB7A0" w14:textId="77777777" w:rsidR="006B0EDC" w:rsidRPr="008452B0" w:rsidRDefault="006B0EDC" w:rsidP="00FF5CC2">
            <w:pPr>
              <w:pStyle w:val="Tabletext"/>
              <w:keepNext/>
              <w:rPr>
                <w:b/>
                <w:bCs/>
              </w:rPr>
            </w:pPr>
            <w:r w:rsidRPr="008452B0">
              <w:rPr>
                <w:b/>
                <w:bCs/>
              </w:rPr>
              <w:t>Atypical FDOPA reduction</w:t>
            </w:r>
          </w:p>
        </w:tc>
        <w:tc>
          <w:tcPr>
            <w:tcW w:w="1686" w:type="dxa"/>
          </w:tcPr>
          <w:p w14:paraId="1DA03E68" w14:textId="77777777" w:rsidR="006B0EDC" w:rsidRPr="008452B0" w:rsidRDefault="006B0EDC" w:rsidP="00FF5CC2">
            <w:pPr>
              <w:pStyle w:val="Tabletext"/>
              <w:keepNext/>
              <w:rPr>
                <w:b/>
                <w:bCs/>
              </w:rPr>
            </w:pPr>
            <w:r w:rsidRPr="008452B0">
              <w:rPr>
                <w:b/>
                <w:bCs/>
              </w:rPr>
              <w:t xml:space="preserve">Equivocal FDOPA reduction </w:t>
            </w:r>
          </w:p>
        </w:tc>
      </w:tr>
      <w:tr w:rsidR="002E32C4" w:rsidRPr="00915EE1" w14:paraId="6FFF52C1" w14:textId="77777777">
        <w:tc>
          <w:tcPr>
            <w:tcW w:w="2830" w:type="dxa"/>
          </w:tcPr>
          <w:p w14:paraId="7D7E7DF8" w14:textId="77777777" w:rsidR="002E32C4" w:rsidRPr="00915EE1" w:rsidRDefault="002E32C4" w:rsidP="00FF5CC2">
            <w:pPr>
              <w:pStyle w:val="Tabletext"/>
              <w:keepNext/>
            </w:pPr>
            <w:r w:rsidRPr="00915EE1">
              <w:t>Parkinsonism assessment (n=47)</w:t>
            </w:r>
          </w:p>
        </w:tc>
        <w:tc>
          <w:tcPr>
            <w:tcW w:w="1685" w:type="dxa"/>
          </w:tcPr>
          <w:p w14:paraId="78B3819C" w14:textId="77777777" w:rsidR="002E32C4" w:rsidRPr="00915EE1" w:rsidRDefault="002E32C4" w:rsidP="00FF5CC2">
            <w:pPr>
              <w:pStyle w:val="Tabletext"/>
              <w:keepNext/>
            </w:pPr>
            <w:r w:rsidRPr="00915EE1">
              <w:t>24 (51.1)</w:t>
            </w:r>
          </w:p>
        </w:tc>
        <w:tc>
          <w:tcPr>
            <w:tcW w:w="1685" w:type="dxa"/>
          </w:tcPr>
          <w:p w14:paraId="19803AE1" w14:textId="77777777" w:rsidR="002E32C4" w:rsidRPr="00915EE1" w:rsidRDefault="002E32C4" w:rsidP="00FF5CC2">
            <w:pPr>
              <w:pStyle w:val="Tabletext"/>
              <w:keepNext/>
            </w:pPr>
            <w:r w:rsidRPr="00915EE1">
              <w:t>21 (44.7)</w:t>
            </w:r>
          </w:p>
        </w:tc>
        <w:tc>
          <w:tcPr>
            <w:tcW w:w="1685" w:type="dxa"/>
          </w:tcPr>
          <w:p w14:paraId="675F914B" w14:textId="77777777" w:rsidR="002E32C4" w:rsidRPr="00915EE1" w:rsidRDefault="002E32C4" w:rsidP="00FF5CC2">
            <w:pPr>
              <w:pStyle w:val="Tabletext"/>
              <w:keepNext/>
            </w:pPr>
            <w:r w:rsidRPr="00915EE1">
              <w:t>1 (2.1)</w:t>
            </w:r>
          </w:p>
        </w:tc>
        <w:tc>
          <w:tcPr>
            <w:tcW w:w="1686" w:type="dxa"/>
          </w:tcPr>
          <w:p w14:paraId="5855D5FE" w14:textId="77777777" w:rsidR="002E32C4" w:rsidRPr="00915EE1" w:rsidRDefault="002E32C4" w:rsidP="00FF5CC2">
            <w:pPr>
              <w:pStyle w:val="Tabletext"/>
              <w:keepNext/>
            </w:pPr>
            <w:r w:rsidRPr="00915EE1">
              <w:t>1 (2.1)</w:t>
            </w:r>
          </w:p>
        </w:tc>
      </w:tr>
      <w:tr w:rsidR="002E32C4" w:rsidRPr="00915EE1" w14:paraId="351E7DD5" w14:textId="77777777">
        <w:tc>
          <w:tcPr>
            <w:tcW w:w="2830" w:type="dxa"/>
          </w:tcPr>
          <w:p w14:paraId="31169C04" w14:textId="77777777" w:rsidR="002E32C4" w:rsidRPr="00915EE1" w:rsidRDefault="002E32C4" w:rsidP="00FF5CC2">
            <w:pPr>
              <w:pStyle w:val="Tabletext"/>
              <w:keepNext/>
            </w:pPr>
            <w:r w:rsidRPr="00915EE1">
              <w:t>Tremor assessment (n=43)</w:t>
            </w:r>
          </w:p>
        </w:tc>
        <w:tc>
          <w:tcPr>
            <w:tcW w:w="1685" w:type="dxa"/>
          </w:tcPr>
          <w:p w14:paraId="4B6C207E" w14:textId="77777777" w:rsidR="002E32C4" w:rsidRPr="00915EE1" w:rsidRDefault="002E32C4" w:rsidP="00FF5CC2">
            <w:pPr>
              <w:pStyle w:val="Tabletext"/>
              <w:keepNext/>
            </w:pPr>
            <w:r w:rsidRPr="00915EE1">
              <w:t>8 (18.6)</w:t>
            </w:r>
          </w:p>
        </w:tc>
        <w:tc>
          <w:tcPr>
            <w:tcW w:w="1685" w:type="dxa"/>
          </w:tcPr>
          <w:p w14:paraId="0E274FDA" w14:textId="77777777" w:rsidR="002E32C4" w:rsidRPr="00915EE1" w:rsidRDefault="002E32C4" w:rsidP="00FF5CC2">
            <w:pPr>
              <w:pStyle w:val="Tabletext"/>
              <w:keepNext/>
            </w:pPr>
            <w:r w:rsidRPr="00915EE1">
              <w:t>34 (79.1)</w:t>
            </w:r>
          </w:p>
        </w:tc>
        <w:tc>
          <w:tcPr>
            <w:tcW w:w="1685" w:type="dxa"/>
          </w:tcPr>
          <w:p w14:paraId="152F1C04" w14:textId="77777777" w:rsidR="002E32C4" w:rsidRPr="00915EE1" w:rsidRDefault="002E32C4" w:rsidP="00FF5CC2">
            <w:pPr>
              <w:pStyle w:val="Tabletext"/>
              <w:keepNext/>
            </w:pPr>
            <w:r w:rsidRPr="00915EE1">
              <w:t>0 (0.0)</w:t>
            </w:r>
          </w:p>
        </w:tc>
        <w:tc>
          <w:tcPr>
            <w:tcW w:w="1686" w:type="dxa"/>
          </w:tcPr>
          <w:p w14:paraId="4B52734F" w14:textId="77777777" w:rsidR="002E32C4" w:rsidRPr="00915EE1" w:rsidRDefault="002E32C4" w:rsidP="00FF5CC2">
            <w:pPr>
              <w:pStyle w:val="Tabletext"/>
              <w:keepNext/>
            </w:pPr>
            <w:r w:rsidRPr="00915EE1">
              <w:t>1 (2.1)</w:t>
            </w:r>
          </w:p>
        </w:tc>
      </w:tr>
      <w:tr w:rsidR="002E32C4" w:rsidRPr="00915EE1" w14:paraId="15BA31E7" w14:textId="77777777">
        <w:tc>
          <w:tcPr>
            <w:tcW w:w="2830" w:type="dxa"/>
          </w:tcPr>
          <w:p w14:paraId="6DCE2FF0" w14:textId="77777777" w:rsidR="002E32C4" w:rsidRPr="00915EE1" w:rsidRDefault="002E32C4" w:rsidP="00FF5CC2">
            <w:pPr>
              <w:pStyle w:val="Tabletext"/>
              <w:keepNext/>
            </w:pPr>
            <w:r w:rsidRPr="00915EE1">
              <w:t>Drug effect determination (n=10)</w:t>
            </w:r>
          </w:p>
        </w:tc>
        <w:tc>
          <w:tcPr>
            <w:tcW w:w="1685" w:type="dxa"/>
          </w:tcPr>
          <w:p w14:paraId="1A12090B" w14:textId="77777777" w:rsidR="002E32C4" w:rsidRPr="00915EE1" w:rsidRDefault="002E32C4" w:rsidP="00FF5CC2">
            <w:pPr>
              <w:pStyle w:val="Tabletext"/>
              <w:keepNext/>
            </w:pPr>
            <w:r w:rsidRPr="00915EE1">
              <w:t>1 (10.0)</w:t>
            </w:r>
          </w:p>
        </w:tc>
        <w:tc>
          <w:tcPr>
            <w:tcW w:w="1685" w:type="dxa"/>
          </w:tcPr>
          <w:p w14:paraId="40F1B267" w14:textId="77777777" w:rsidR="002E32C4" w:rsidRPr="00915EE1" w:rsidRDefault="002E32C4" w:rsidP="00FF5CC2">
            <w:pPr>
              <w:pStyle w:val="Tabletext"/>
              <w:keepNext/>
            </w:pPr>
            <w:r w:rsidRPr="00915EE1">
              <w:t>9 (90.0)</w:t>
            </w:r>
          </w:p>
        </w:tc>
        <w:tc>
          <w:tcPr>
            <w:tcW w:w="1685" w:type="dxa"/>
          </w:tcPr>
          <w:p w14:paraId="1355F73B" w14:textId="77777777" w:rsidR="002E32C4" w:rsidRPr="00915EE1" w:rsidRDefault="002E32C4" w:rsidP="00FF5CC2">
            <w:pPr>
              <w:pStyle w:val="Tabletext"/>
              <w:keepNext/>
            </w:pPr>
            <w:r w:rsidRPr="00915EE1">
              <w:t>0 (0.0)</w:t>
            </w:r>
          </w:p>
        </w:tc>
        <w:tc>
          <w:tcPr>
            <w:tcW w:w="1686" w:type="dxa"/>
          </w:tcPr>
          <w:p w14:paraId="63FA55CB" w14:textId="77777777" w:rsidR="002E32C4" w:rsidRPr="00915EE1" w:rsidRDefault="002E32C4" w:rsidP="00FF5CC2">
            <w:pPr>
              <w:pStyle w:val="Tabletext"/>
              <w:keepNext/>
            </w:pPr>
            <w:r w:rsidRPr="00915EE1">
              <w:t>0 (0.0)</w:t>
            </w:r>
          </w:p>
        </w:tc>
      </w:tr>
      <w:tr w:rsidR="002E32C4" w:rsidRPr="00915EE1" w14:paraId="37860438" w14:textId="77777777">
        <w:tc>
          <w:tcPr>
            <w:tcW w:w="2830" w:type="dxa"/>
          </w:tcPr>
          <w:p w14:paraId="231926A3" w14:textId="77777777" w:rsidR="002E32C4" w:rsidRPr="00915EE1" w:rsidRDefault="002E32C4" w:rsidP="00FF5CC2">
            <w:pPr>
              <w:pStyle w:val="Tabletext"/>
              <w:keepNext/>
            </w:pPr>
            <w:r w:rsidRPr="00915EE1">
              <w:t>APD assessment (n=5)</w:t>
            </w:r>
          </w:p>
        </w:tc>
        <w:tc>
          <w:tcPr>
            <w:tcW w:w="1685" w:type="dxa"/>
          </w:tcPr>
          <w:p w14:paraId="16EC0C24" w14:textId="77777777" w:rsidR="002E32C4" w:rsidRPr="00915EE1" w:rsidRDefault="002E32C4" w:rsidP="00FF5CC2">
            <w:pPr>
              <w:pStyle w:val="Tabletext"/>
              <w:keepNext/>
            </w:pPr>
            <w:r w:rsidRPr="00915EE1">
              <w:t>1 (20.0)</w:t>
            </w:r>
          </w:p>
        </w:tc>
        <w:tc>
          <w:tcPr>
            <w:tcW w:w="1685" w:type="dxa"/>
          </w:tcPr>
          <w:p w14:paraId="789A7B25" w14:textId="77777777" w:rsidR="002E32C4" w:rsidRPr="00915EE1" w:rsidRDefault="002E32C4" w:rsidP="00FF5CC2">
            <w:pPr>
              <w:pStyle w:val="Tabletext"/>
              <w:keepNext/>
            </w:pPr>
            <w:r w:rsidRPr="00915EE1">
              <w:t>2 (40.0)</w:t>
            </w:r>
          </w:p>
        </w:tc>
        <w:tc>
          <w:tcPr>
            <w:tcW w:w="1685" w:type="dxa"/>
          </w:tcPr>
          <w:p w14:paraId="597331E0" w14:textId="77777777" w:rsidR="002E32C4" w:rsidRPr="00915EE1" w:rsidRDefault="002E32C4" w:rsidP="00FF5CC2">
            <w:pPr>
              <w:pStyle w:val="Tabletext"/>
              <w:keepNext/>
            </w:pPr>
            <w:r w:rsidRPr="00915EE1">
              <w:t>2 (40.0)</w:t>
            </w:r>
          </w:p>
        </w:tc>
        <w:tc>
          <w:tcPr>
            <w:tcW w:w="1686" w:type="dxa"/>
          </w:tcPr>
          <w:p w14:paraId="334D4CBF" w14:textId="77777777" w:rsidR="002E32C4" w:rsidRPr="00915EE1" w:rsidRDefault="002E32C4" w:rsidP="00FF5CC2">
            <w:pPr>
              <w:pStyle w:val="Tabletext"/>
              <w:keepNext/>
            </w:pPr>
            <w:r w:rsidRPr="00915EE1">
              <w:t>0 (0.0)</w:t>
            </w:r>
          </w:p>
        </w:tc>
      </w:tr>
      <w:tr w:rsidR="00057DDE" w:rsidRPr="00915EE1" w14:paraId="24E5D7DA" w14:textId="77777777">
        <w:tc>
          <w:tcPr>
            <w:tcW w:w="2830" w:type="dxa"/>
          </w:tcPr>
          <w:p w14:paraId="2B5CA11A" w14:textId="77777777" w:rsidR="00057DDE" w:rsidRPr="00915EE1" w:rsidRDefault="0088515D" w:rsidP="00FF5CC2">
            <w:pPr>
              <w:pStyle w:val="Tabletext"/>
              <w:keepNext/>
            </w:pPr>
            <w:r w:rsidRPr="00915EE1">
              <w:t>Total</w:t>
            </w:r>
            <w:r w:rsidR="67252B96" w:rsidRPr="00915EE1">
              <w:t xml:space="preserve"> (N=105)</w:t>
            </w:r>
          </w:p>
        </w:tc>
        <w:tc>
          <w:tcPr>
            <w:tcW w:w="1685" w:type="dxa"/>
          </w:tcPr>
          <w:p w14:paraId="1B9D243C" w14:textId="77777777" w:rsidR="00057DDE" w:rsidRPr="00915EE1" w:rsidRDefault="0088515D" w:rsidP="00FF5CC2">
            <w:pPr>
              <w:pStyle w:val="Tabletext"/>
              <w:keepNext/>
            </w:pPr>
            <w:r w:rsidRPr="00915EE1">
              <w:t>34</w:t>
            </w:r>
            <w:r w:rsidR="28201998" w:rsidRPr="00915EE1">
              <w:t xml:space="preserve"> </w:t>
            </w:r>
            <w:r w:rsidR="00D814F0" w:rsidRPr="00915EE1">
              <w:t>(32.4%)</w:t>
            </w:r>
          </w:p>
        </w:tc>
        <w:tc>
          <w:tcPr>
            <w:tcW w:w="1685" w:type="dxa"/>
          </w:tcPr>
          <w:p w14:paraId="7683D7B4" w14:textId="77777777" w:rsidR="00057DDE" w:rsidRPr="00915EE1" w:rsidRDefault="006D3763" w:rsidP="00FF5CC2">
            <w:pPr>
              <w:pStyle w:val="Tabletext"/>
              <w:keepNext/>
            </w:pPr>
            <w:r w:rsidRPr="00915EE1">
              <w:t>66</w:t>
            </w:r>
            <w:r w:rsidR="00D814F0" w:rsidRPr="00915EE1">
              <w:t xml:space="preserve"> </w:t>
            </w:r>
            <w:r w:rsidR="00E80FCA" w:rsidRPr="00915EE1">
              <w:t>(</w:t>
            </w:r>
            <w:r w:rsidR="00BC46B9" w:rsidRPr="00915EE1">
              <w:t>62.8%)</w:t>
            </w:r>
          </w:p>
        </w:tc>
        <w:tc>
          <w:tcPr>
            <w:tcW w:w="1685" w:type="dxa"/>
          </w:tcPr>
          <w:p w14:paraId="3AF7004A" w14:textId="77777777" w:rsidR="00057DDE" w:rsidRPr="00915EE1" w:rsidRDefault="00EE423D" w:rsidP="00FF5CC2">
            <w:pPr>
              <w:pStyle w:val="Tabletext"/>
              <w:keepNext/>
            </w:pPr>
            <w:r w:rsidRPr="00915EE1">
              <w:t>3</w:t>
            </w:r>
            <w:r w:rsidR="00562F9A" w:rsidRPr="00915EE1">
              <w:t xml:space="preserve"> (2.8%)</w:t>
            </w:r>
          </w:p>
        </w:tc>
        <w:tc>
          <w:tcPr>
            <w:tcW w:w="1686" w:type="dxa"/>
          </w:tcPr>
          <w:p w14:paraId="30D2DFF0" w14:textId="77777777" w:rsidR="00057DDE" w:rsidRPr="00915EE1" w:rsidRDefault="00EE423D" w:rsidP="00FF5CC2">
            <w:pPr>
              <w:pStyle w:val="Tabletext"/>
              <w:keepNext/>
            </w:pPr>
            <w:r w:rsidRPr="00915EE1">
              <w:t>2</w:t>
            </w:r>
            <w:r w:rsidR="008418E8" w:rsidRPr="00915EE1">
              <w:t xml:space="preserve"> (1.9%)</w:t>
            </w:r>
          </w:p>
        </w:tc>
      </w:tr>
    </w:tbl>
    <w:p w14:paraId="20967B9F" w14:textId="77777777" w:rsidR="002E32C4" w:rsidRPr="00915EE1" w:rsidRDefault="002E32C4" w:rsidP="00F90923">
      <w:pPr>
        <w:pStyle w:val="Tablenotes"/>
        <w:keepNext/>
      </w:pPr>
      <w:r w:rsidRPr="00915EE1">
        <w:t xml:space="preserve">Abbreviations: APD = atypical (neurodegenerative) parkinsonian disorders, </w:t>
      </w:r>
      <w:r w:rsidR="007945AF">
        <w:t>FDOPA</w:t>
      </w:r>
      <w:r w:rsidRPr="00915EE1">
        <w:t xml:space="preserve"> PET = 18F-fluorodopa positron emission tomography, iPD =, idiopathic Parkinson disease.</w:t>
      </w:r>
      <w:r w:rsidR="00F90923">
        <w:br/>
      </w:r>
      <w:r w:rsidRPr="00915EE1">
        <w:t xml:space="preserve">Source: </w:t>
      </w:r>
      <w:r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Pr="00915EE1">
        <w:instrText xml:space="preserve"> ADDIN EN.CITE </w:instrText>
      </w:r>
      <w:r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Pr="00915EE1">
        <w:instrText xml:space="preserve"> ADDIN EN.CITE.DATA </w:instrText>
      </w:r>
      <w:r w:rsidRPr="00915EE1">
        <w:fldChar w:fldCharType="end"/>
      </w:r>
      <w:r w:rsidRPr="00915EE1">
        <w:fldChar w:fldCharType="separate"/>
      </w:r>
      <w:r w:rsidRPr="00915EE1">
        <w:t>(Yeow et al. 2025)</w:t>
      </w:r>
      <w:r w:rsidRPr="00915EE1">
        <w:fldChar w:fldCharType="end"/>
      </w:r>
    </w:p>
    <w:p w14:paraId="417C4311" w14:textId="12BF3F56" w:rsidR="00A754BD" w:rsidRPr="00915EE1" w:rsidRDefault="00691C58" w:rsidP="00654DD9">
      <w:r w:rsidRPr="00915EE1">
        <w:t xml:space="preserve">The assessment of parkinsonism was to differentiate neurodegenerative (PD, DLB, PSP, MSA) from non-neurodegenerative causes (vascular parkinsonism, NPH, FND) in patients with parkinsonian symptoms </w:t>
      </w:r>
      <w:r w:rsidR="008859A0">
        <w:t xml:space="preserve">including </w:t>
      </w:r>
      <w:r w:rsidR="00265BC2">
        <w:t>symptoms unresponsive</w:t>
      </w:r>
      <w:r w:rsidR="008859A0">
        <w:t xml:space="preserve"> to PD therapies</w:t>
      </w:r>
      <w:r w:rsidR="00140825">
        <w:t xml:space="preserve"> </w:t>
      </w:r>
      <w:r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Pr="00915EE1">
        <w:instrText xml:space="preserve"> ADDIN EN.CITE </w:instrText>
      </w:r>
      <w:r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Pr="00915EE1">
        <w:instrText xml:space="preserve"> ADDIN EN.CITE.DATA </w:instrText>
      </w:r>
      <w:r w:rsidRPr="00915EE1">
        <w:fldChar w:fldCharType="end"/>
      </w:r>
      <w:r w:rsidRPr="00915EE1">
        <w:fldChar w:fldCharType="separate"/>
      </w:r>
      <w:r w:rsidRPr="00915EE1">
        <w:t>(Yeow et al. 2025)</w:t>
      </w:r>
      <w:r w:rsidRPr="00915EE1">
        <w:fldChar w:fldCharType="end"/>
      </w:r>
      <w:r w:rsidRPr="00915EE1">
        <w:t xml:space="preserve">. Tremor assessments distinguished neurodegenerative from non-neurodegenerative aetiologies (Essential Tremor, Dystonic Tremor, and FND) in patients presenting predominantly with tremor. Drug effects were evaluated to determine whether parkinsonism or tremors were induced by antipsychotics in patients without PD, and to identify cases where PD symptoms may have been masked. Atypical PD assessments characterised striatal dopaminergic deficits in patients suspected of atypical parkinsonism </w:t>
      </w:r>
      <w:r w:rsidR="00D11124"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D11124" w:rsidRPr="00915EE1">
        <w:instrText xml:space="preserve"> ADDIN EN.CITE </w:instrText>
      </w:r>
      <w:r w:rsidR="00D11124"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D11124" w:rsidRPr="00915EE1">
        <w:instrText xml:space="preserve"> ADDIN EN.CITE.DATA </w:instrText>
      </w:r>
      <w:r w:rsidR="00D11124" w:rsidRPr="00915EE1">
        <w:fldChar w:fldCharType="end"/>
      </w:r>
      <w:r w:rsidR="00D11124" w:rsidRPr="00915EE1">
        <w:fldChar w:fldCharType="separate"/>
      </w:r>
      <w:r w:rsidR="00D11124" w:rsidRPr="00915EE1">
        <w:t>(Yeow et al. 2025)</w:t>
      </w:r>
      <w:r w:rsidR="00D11124" w:rsidRPr="00915EE1">
        <w:fldChar w:fldCharType="end"/>
      </w:r>
      <w:r w:rsidR="00D11124" w:rsidRPr="00915EE1">
        <w:t>.</w:t>
      </w:r>
    </w:p>
    <w:p w14:paraId="5725C867" w14:textId="77777777" w:rsidR="00444D72" w:rsidRPr="00915EE1" w:rsidRDefault="00444D72" w:rsidP="00444D72">
      <w:pPr>
        <w:pStyle w:val="Heading4"/>
      </w:pPr>
      <w:r w:rsidRPr="00915EE1">
        <w:t>Pathology of parkinsonian syndromes</w:t>
      </w:r>
    </w:p>
    <w:p w14:paraId="5F860077" w14:textId="77777777" w:rsidR="00FD69A2" w:rsidRPr="00915EE1" w:rsidRDefault="00FD69A2" w:rsidP="00FD69A2">
      <w:pPr>
        <w:rPr>
          <w:color w:val="000000" w:themeColor="text1"/>
        </w:rPr>
      </w:pPr>
      <w:r w:rsidRPr="00915EE1">
        <w:t xml:space="preserve">While </w:t>
      </w:r>
      <w:r w:rsidRPr="00915EE1">
        <w:rPr>
          <w:color w:val="000000" w:themeColor="text1"/>
        </w:rPr>
        <w:t>PD was thought to be a disorder</w:t>
      </w:r>
      <w:r w:rsidR="00A05789" w:rsidRPr="00915EE1">
        <w:rPr>
          <w:color w:val="000000" w:themeColor="text1"/>
        </w:rPr>
        <w:t xml:space="preserve"> affecting movement only</w:t>
      </w:r>
      <w:r w:rsidRPr="00915EE1">
        <w:rPr>
          <w:color w:val="000000" w:themeColor="text1"/>
        </w:rPr>
        <w:t>, it is now well understood that PD also encompasses non-motor signs and symptoms</w:t>
      </w:r>
      <w:r w:rsidR="003C5D59" w:rsidRPr="00915EE1">
        <w:rPr>
          <w:color w:val="000000" w:themeColor="text1"/>
        </w:rPr>
        <w:t>,</w:t>
      </w:r>
      <w:r w:rsidRPr="00915EE1">
        <w:rPr>
          <w:color w:val="000000" w:themeColor="text1"/>
        </w:rPr>
        <w:t xml:space="preserve"> including cognitive, neuropsychiatric, autonomic, gastrointestinal and others </w:t>
      </w:r>
      <w:r w:rsidRPr="00915EE1">
        <w:rPr>
          <w:color w:val="000000" w:themeColor="text1"/>
        </w:rPr>
        <w:fldChar w:fldCharType="begin">
          <w:fldData xml:space="preserve">PEVuZE5vdGU+PENpdGU+PEF1dGhvcj5NZWxsaWNrPC9BdXRob3I+PFllYXI+MjAyNDwvWWVhcj48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</w:fldData>
        </w:fldChar>
      </w:r>
      <w:r w:rsidRPr="00915EE1">
        <w:rPr>
          <w:color w:val="000000" w:themeColor="text1"/>
        </w:rPr>
        <w:instrText xml:space="preserve"> ADDIN EN.CITE </w:instrText>
      </w:r>
      <w:r w:rsidRPr="00915EE1">
        <w:rPr>
          <w:color w:val="000000" w:themeColor="text1"/>
        </w:rPr>
        <w:fldChar w:fldCharType="begin">
          <w:fldData xml:space="preserve">PEVuZE5vdGU+PENpdGU+PEF1dGhvcj5NZWxsaWNrPC9BdXRob3I+PFllYXI+MjAyNDwvWWVhcj48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</w:fldData>
        </w:fldChar>
      </w:r>
      <w:r w:rsidRPr="00915EE1">
        <w:rPr>
          <w:color w:val="000000" w:themeColor="text1"/>
        </w:rPr>
        <w:instrText xml:space="preserve"> ADDIN EN.CITE.DATA </w:instrText>
      </w:r>
      <w:r w:rsidRPr="00915EE1">
        <w:rPr>
          <w:color w:val="000000" w:themeColor="text1"/>
        </w:rPr>
      </w:r>
      <w:r w:rsidRPr="00915EE1">
        <w:rPr>
          <w:color w:val="000000" w:themeColor="text1"/>
        </w:rPr>
        <w:fldChar w:fldCharType="end"/>
      </w:r>
      <w:r w:rsidRPr="00915EE1">
        <w:rPr>
          <w:color w:val="000000" w:themeColor="text1"/>
        </w:rPr>
      </w:r>
      <w:r w:rsidRPr="00915EE1">
        <w:rPr>
          <w:color w:val="000000" w:themeColor="text1"/>
        </w:rPr>
        <w:fldChar w:fldCharType="separate"/>
      </w:r>
      <w:r w:rsidRPr="00915EE1">
        <w:rPr>
          <w:color w:val="000000" w:themeColor="text1"/>
        </w:rPr>
        <w:t>(di Biase, Pecoraro &amp; Di Lazzaro 2025; Mellick 2024a; Waller et al. 2021)</w:t>
      </w:r>
      <w:r w:rsidRPr="00915EE1">
        <w:rPr>
          <w:color w:val="000000" w:themeColor="text1"/>
        </w:rPr>
        <w:fldChar w:fldCharType="end"/>
      </w:r>
      <w:r w:rsidRPr="00915EE1">
        <w:rPr>
          <w:color w:val="000000" w:themeColor="text1"/>
        </w:rPr>
        <w:t>.</w:t>
      </w:r>
    </w:p>
    <w:p w14:paraId="32CCC865" w14:textId="77777777" w:rsidR="00B90F3B" w:rsidRPr="00915EE1" w:rsidRDefault="00C0225A" w:rsidP="00333329">
      <w:r w:rsidRPr="00915EE1">
        <w:t xml:space="preserve">The cluster of motor symptoms </w:t>
      </w:r>
      <w:r w:rsidR="005B226E" w:rsidRPr="00915EE1">
        <w:t xml:space="preserve">that </w:t>
      </w:r>
      <w:r w:rsidRPr="00915EE1">
        <w:t xml:space="preserve">are characterised in parkinsonism result from the disruption of specific neurological pathways in the nigrostriatal tract within the mid-brain. There are many causes for </w:t>
      </w:r>
      <w:r w:rsidR="00FF2EDA" w:rsidRPr="00915EE1">
        <w:t>degeneration</w:t>
      </w:r>
      <w:r w:rsidRPr="00915EE1">
        <w:t xml:space="preserve"> in this tract, leading to many causes for the symptoms of parkinsonism. The chronic and selective degeneration of specific dopamine</w:t>
      </w:r>
      <w:r w:rsidR="00093148" w:rsidRPr="00915EE1">
        <w:t>-</w:t>
      </w:r>
      <w:r w:rsidRPr="00915EE1">
        <w:t xml:space="preserve">producing neurons within the </w:t>
      </w:r>
      <w:r w:rsidR="00DF6525" w:rsidRPr="00915EE1">
        <w:t>s</w:t>
      </w:r>
      <w:r w:rsidRPr="00915EE1">
        <w:t xml:space="preserve">ubstantia </w:t>
      </w:r>
      <w:r w:rsidR="00DF6525" w:rsidRPr="00915EE1">
        <w:t>n</w:t>
      </w:r>
      <w:r w:rsidRPr="00915EE1">
        <w:t>igra, combined with the accumulation of alpha-synuclein proteins</w:t>
      </w:r>
      <w:r w:rsidR="00AB4560" w:rsidRPr="00915EE1">
        <w:t>,</w:t>
      </w:r>
      <w:r w:rsidRPr="00915EE1">
        <w:t xml:space="preserve"> results in a pathological </w:t>
      </w:r>
      <w:r w:rsidR="00FF2EDA" w:rsidRPr="00915EE1">
        <w:t>diagnosis</w:t>
      </w:r>
      <w:r w:rsidRPr="00915EE1">
        <w:t xml:space="preserve"> of primary or iPD</w:t>
      </w:r>
      <w:r w:rsidR="002B2274" w:rsidRPr="00915EE1">
        <w:t xml:space="preserve"> which </w:t>
      </w:r>
      <w:r w:rsidR="008E7178" w:rsidRPr="00915EE1">
        <w:t xml:space="preserve">typically includes a significant </w:t>
      </w:r>
      <w:r w:rsidR="002B6BB3" w:rsidRPr="00915EE1">
        <w:t>response to initial dopaminergic medication</w:t>
      </w:r>
      <w:r w:rsidR="00081369" w:rsidRPr="00915EE1">
        <w:t>,</w:t>
      </w:r>
      <w:r w:rsidR="002B2274" w:rsidRPr="00915EE1">
        <w:t xml:space="preserve"> </w:t>
      </w:r>
      <w:r w:rsidR="00081369" w:rsidRPr="00915EE1">
        <w:t>greater than 30%</w:t>
      </w:r>
      <w:r w:rsidRPr="00915EE1">
        <w:t xml:space="preserve"> </w:t>
      </w:r>
      <w:r w:rsidRPr="00915EE1">
        <w:fldChar w:fldCharType="begin">
          <w:fldData xml:space="preserve">PEVuZE5vdGU+PENpdGU+PEF1dGhvcj5NZWxsaWNrPC9BdXRob3I+PFllYXI+MjAyNDwvWWVhcj48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</w:fldData>
        </w:fldChar>
      </w:r>
      <w:r w:rsidR="00081369" w:rsidRPr="00915EE1">
        <w:instrText xml:space="preserve"> ADDIN EN.CITE </w:instrText>
      </w:r>
      <w:r w:rsidR="00081369" w:rsidRPr="00915EE1">
        <w:fldChar w:fldCharType="begin">
          <w:fldData xml:space="preserve">PEVuZE5vdGU+PENpdGU+PEF1dGhvcj5NZWxsaWNrPC9BdXRob3I+PFllYXI+MjAyNDwvWWVhcj48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</w:fldData>
        </w:fldChar>
      </w:r>
      <w:r w:rsidR="00081369" w:rsidRPr="00915EE1">
        <w:instrText xml:space="preserve"> ADDIN EN.CITE.DATA </w:instrText>
      </w:r>
      <w:r w:rsidR="00081369" w:rsidRPr="00915EE1">
        <w:fldChar w:fldCharType="end"/>
      </w:r>
      <w:r w:rsidRPr="00915EE1">
        <w:fldChar w:fldCharType="separate"/>
      </w:r>
      <w:r w:rsidR="00081369" w:rsidRPr="00915EE1">
        <w:t>(Mellick 2024a; Postuma et al. 2015)</w:t>
      </w:r>
      <w:r w:rsidRPr="00915EE1">
        <w:fldChar w:fldCharType="end"/>
      </w:r>
      <w:r w:rsidRPr="00915EE1">
        <w:t>.</w:t>
      </w:r>
    </w:p>
    <w:p w14:paraId="7530AB7F" w14:textId="77777777" w:rsidR="00E36A34" w:rsidRPr="00915EE1" w:rsidRDefault="004B56F8" w:rsidP="00333329">
      <w:r w:rsidRPr="00915EE1">
        <w:t xml:space="preserve">Presynaptic dopaminergic function involves the production of dopamine from </w:t>
      </w:r>
      <w:r w:rsidR="001932C3" w:rsidRPr="00915EE1">
        <w:t>2</w:t>
      </w:r>
      <w:r w:rsidRPr="00915EE1">
        <w:t xml:space="preserve"> amino acids. L-tyrosine is first hydroxylated to L-dopa, which is then decarboxylated to dopamine by aromatic L-amino-acid decarboxylase (AADC). Dopamine is subsequently transported into vesicles by vesicular monoamine transporter 2 (VMAT2). Upon neuronal depolari</w:t>
      </w:r>
      <w:r w:rsidR="00E54F98" w:rsidRPr="00915EE1">
        <w:t>s</w:t>
      </w:r>
      <w:r w:rsidRPr="00915EE1">
        <w:t>ation, these vesicles release dopamine into the synaptic cleft, where it interacts with postsynaptic dopamine receptors. Excess dopamine can be reabsorbed into the presynaptic neuron by the dopamine transporter (DAT)</w:t>
      </w:r>
      <w:r w:rsidR="009E2364" w:rsidRPr="00915EE1">
        <w:t xml:space="preserve"> </w:t>
      </w:r>
      <w:r w:rsidR="009E2364" w:rsidRPr="00915EE1">
        <w:fldChar w:fldCharType="begin">
          <w:fldData xml:space="preserve">PEVuZE5vdGU+PENpdGU+PEF1dGhvcj5Nb3JiZWxsaTwvQXV0aG9yPjxZZWFyPjIwMjA8L1llYXI+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</w:fldData>
        </w:fldChar>
      </w:r>
      <w:r w:rsidR="009E2364" w:rsidRPr="00915EE1">
        <w:instrText xml:space="preserve"> ADDIN EN.CITE </w:instrText>
      </w:r>
      <w:r w:rsidR="009E2364" w:rsidRPr="00915EE1">
        <w:fldChar w:fldCharType="begin">
          <w:fldData xml:space="preserve">PEVuZE5vdGU+PENpdGU+PEF1dGhvcj5Nb3JiZWxsaTwvQXV0aG9yPjxZZWFyPjIwMjA8L1llYXI+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</w:fldData>
        </w:fldChar>
      </w:r>
      <w:r w:rsidR="009E2364" w:rsidRPr="00915EE1">
        <w:instrText xml:space="preserve"> ADDIN EN.CITE.DATA </w:instrText>
      </w:r>
      <w:r w:rsidR="009E2364" w:rsidRPr="00915EE1">
        <w:fldChar w:fldCharType="end"/>
      </w:r>
      <w:r w:rsidR="009E2364" w:rsidRPr="00915EE1">
        <w:fldChar w:fldCharType="separate"/>
      </w:r>
      <w:r w:rsidR="009E2364" w:rsidRPr="00915EE1">
        <w:t>(Morbelli et al. 2020; Peralta et al. 2022)</w:t>
      </w:r>
      <w:r w:rsidR="009E2364" w:rsidRPr="00915EE1">
        <w:fldChar w:fldCharType="end"/>
      </w:r>
      <w:r w:rsidRPr="00915EE1">
        <w:t>.</w:t>
      </w:r>
      <w:r w:rsidR="00BC12BA" w:rsidRPr="00915EE1">
        <w:t xml:space="preserve"> </w:t>
      </w:r>
    </w:p>
    <w:p w14:paraId="67301B0C" w14:textId="77777777" w:rsidR="00746602" w:rsidRPr="00915EE1" w:rsidRDefault="00746602" w:rsidP="00333329">
      <w:r w:rsidRPr="00915EE1">
        <w:t>Presynaptic dopaminergic imaging can confirm a presynaptic degenerative dopaminergic deficit, aiding in the differential diagnosis between neurodegenerative and non-neurodegenerative causes of parkinsonism</w:t>
      </w:r>
      <w:r w:rsidR="00031108" w:rsidRPr="00915EE1">
        <w:t xml:space="preserve"> </w:t>
      </w:r>
      <w:r w:rsidR="00031108" w:rsidRPr="00915EE1">
        <w:fldChar w:fldCharType="begin">
          <w:fldData xml:space="preserve">PEVuZE5vdGU+PENpdGU+PEF1dGhvcj5TdG9ybWV6YW5kPC9BdXRob3I+PFllYXI+MjAyNDwvWWVh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</w:fldData>
        </w:fldChar>
      </w:r>
      <w:r w:rsidR="00031108" w:rsidRPr="00915EE1">
        <w:instrText xml:space="preserve"> ADDIN EN.CITE </w:instrText>
      </w:r>
      <w:r w:rsidR="00031108" w:rsidRPr="00915EE1">
        <w:fldChar w:fldCharType="begin">
          <w:fldData xml:space="preserve">PEVuZE5vdGU+PENpdGU+PEF1dGhvcj5TdG9ybWV6YW5kPC9BdXRob3I+PFllYXI+MjAyNDwvWWVh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</w:fldData>
        </w:fldChar>
      </w:r>
      <w:r w:rsidR="00031108" w:rsidRPr="00915EE1">
        <w:instrText xml:space="preserve"> ADDIN EN.CITE.DATA </w:instrText>
      </w:r>
      <w:r w:rsidR="00031108" w:rsidRPr="00915EE1">
        <w:fldChar w:fldCharType="end"/>
      </w:r>
      <w:r w:rsidR="00031108" w:rsidRPr="00915EE1">
        <w:fldChar w:fldCharType="separate"/>
      </w:r>
      <w:r w:rsidR="00031108" w:rsidRPr="00915EE1">
        <w:t>(Stormezand et al. 2024)</w:t>
      </w:r>
      <w:r w:rsidR="00031108" w:rsidRPr="00915EE1">
        <w:fldChar w:fldCharType="end"/>
      </w:r>
      <w:r w:rsidRPr="00915EE1">
        <w:t>.</w:t>
      </w:r>
      <w:r w:rsidR="00A0152A" w:rsidRPr="00915EE1">
        <w:t xml:space="preserve"> Non-neuro</w:t>
      </w:r>
      <w:r w:rsidR="004F2FB6" w:rsidRPr="00915EE1">
        <w:t>degenerative causes of parkinsonism</w:t>
      </w:r>
      <w:r w:rsidR="00336135" w:rsidRPr="00915EE1">
        <w:t xml:space="preserve"> do not exhibit </w:t>
      </w:r>
      <w:r w:rsidR="008F4050" w:rsidRPr="00915EE1">
        <w:t>dopaminergic deficits, and present with a normal clinical response to the radiopharm</w:t>
      </w:r>
      <w:r w:rsidR="00696159" w:rsidRPr="00915EE1">
        <w:t xml:space="preserve">aceutical tracer </w:t>
      </w:r>
      <w:r w:rsidR="00696159"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696159" w:rsidRPr="00915EE1">
        <w:instrText xml:space="preserve"> ADDIN EN.CITE </w:instrText>
      </w:r>
      <w:r w:rsidR="00696159"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696159" w:rsidRPr="00915EE1">
        <w:instrText xml:space="preserve"> ADDIN EN.CITE.DATA </w:instrText>
      </w:r>
      <w:r w:rsidR="00696159" w:rsidRPr="00915EE1">
        <w:fldChar w:fldCharType="end"/>
      </w:r>
      <w:r w:rsidR="00696159" w:rsidRPr="00915EE1">
        <w:fldChar w:fldCharType="separate"/>
      </w:r>
      <w:r w:rsidR="00696159" w:rsidRPr="00915EE1">
        <w:t>(Yeow et al. 2025)</w:t>
      </w:r>
      <w:r w:rsidR="00696159" w:rsidRPr="00915EE1">
        <w:fldChar w:fldCharType="end"/>
      </w:r>
    </w:p>
    <w:p w14:paraId="3B8A9B90" w14:textId="77777777" w:rsidR="002A660D" w:rsidRPr="00915EE1" w:rsidRDefault="002A660D" w:rsidP="005861F6">
      <w:pPr>
        <w:pStyle w:val="Heading4"/>
      </w:pPr>
      <w:r w:rsidRPr="00915EE1">
        <w:lastRenderedPageBreak/>
        <w:t>C</w:t>
      </w:r>
      <w:r w:rsidR="008C1371" w:rsidRPr="00915EE1">
        <w:t>linical indications</w:t>
      </w:r>
    </w:p>
    <w:p w14:paraId="4F7EB4FC" w14:textId="77777777" w:rsidR="00B04672" w:rsidRPr="00915EE1" w:rsidRDefault="00195BF1" w:rsidP="0030225B">
      <w:r w:rsidRPr="00915EE1">
        <w:t>PD is highly heter</w:t>
      </w:r>
      <w:r w:rsidR="0079465B" w:rsidRPr="00915EE1">
        <w:t xml:space="preserve">ogenous </w:t>
      </w:r>
      <w:r w:rsidR="00F96269" w:rsidRPr="00915EE1">
        <w:t xml:space="preserve">with a </w:t>
      </w:r>
      <w:r w:rsidR="00362926" w:rsidRPr="00915EE1">
        <w:t xml:space="preserve">complex array of motor and non-motor symptoms. This variability </w:t>
      </w:r>
      <w:r w:rsidR="00D258C0" w:rsidRPr="00915EE1">
        <w:t>in clinical presentation</w:t>
      </w:r>
      <w:r w:rsidR="0030225B">
        <w:t xml:space="preserve">s </w:t>
      </w:r>
      <w:r w:rsidR="00E33300">
        <w:t>of parkinsonism, including PD,</w:t>
      </w:r>
      <w:r w:rsidR="0030225B">
        <w:t xml:space="preserve"> </w:t>
      </w:r>
      <w:r w:rsidR="00946BB4" w:rsidRPr="00915EE1">
        <w:t xml:space="preserve">leads to the </w:t>
      </w:r>
      <w:r w:rsidR="00BF19D8">
        <w:t>classification of disease as either</w:t>
      </w:r>
      <w:r w:rsidR="00946BB4" w:rsidRPr="00915EE1">
        <w:t xml:space="preserve"> primary </w:t>
      </w:r>
      <w:r w:rsidR="00BF19D8">
        <w:t xml:space="preserve">(idiopathic </w:t>
      </w:r>
      <w:r w:rsidR="00946BB4" w:rsidRPr="00915EE1">
        <w:t>PD</w:t>
      </w:r>
      <w:r w:rsidR="00282A04">
        <w:t>, iPD</w:t>
      </w:r>
      <w:r w:rsidR="00BF19D8">
        <w:t>)</w:t>
      </w:r>
      <w:r w:rsidR="00946BB4" w:rsidRPr="00915EE1">
        <w:t xml:space="preserve"> followed by </w:t>
      </w:r>
      <w:r w:rsidR="00D94A6A" w:rsidRPr="00915EE1">
        <w:t>secondary</w:t>
      </w:r>
      <w:r w:rsidR="008E0662" w:rsidRPr="00915EE1">
        <w:t xml:space="preserve"> </w:t>
      </w:r>
      <w:r w:rsidR="00DC3ABB" w:rsidRPr="00915EE1">
        <w:t>parkinsonism</w:t>
      </w:r>
      <w:r w:rsidR="00D94A6A" w:rsidRPr="00915EE1">
        <w:t xml:space="preserve"> and other parkinsonian syndromes</w:t>
      </w:r>
      <w:r w:rsidR="00DC3ABB" w:rsidRPr="00915EE1">
        <w:t xml:space="preserve"> </w:t>
      </w:r>
      <w:r w:rsidR="00DA56FE" w:rsidRPr="00915EE1">
        <w:fldChar w:fldCharType="begin"/>
      </w:r>
      <w:r w:rsidR="00DA56FE" w:rsidRPr="00915EE1">
        <w:instrText xml:space="preserve"> ADDIN EN.CITE &lt;EndNote&gt;&lt;Cite&gt;&lt;Author&gt;Waller&lt;/Author&gt;&lt;Year&gt;2021&lt;/Year&gt;&lt;RecNum&gt;24&lt;/RecNum&gt;&lt;DisplayText&gt;(Mellick 2024a; Waller et al. 2021)&lt;/DisplayText&gt;&lt;record&gt;&lt;rec-number&gt;24&lt;/rec-number&gt;&lt;foreign-keys&gt;&lt;key app="EN" db-id="5d2ae20wrwrptse25rbvfes3p0wprvpf0fed" timestamp="1740661574"&gt;24&lt;/key&gt;&lt;/foreign-keys&gt;&lt;ref-type name="Journal Article"&gt;17&lt;/ref-type&gt;&lt;contributors&gt;&lt;authors&gt;&lt;author&gt;Waller, Sophie&lt;/author&gt;&lt;author&gt;Williams, Laura&lt;/author&gt;&lt;author&gt;Morales-Briceno, Hugo&lt;/author&gt;&lt;author&gt;Fung, Victor SC&lt;/author&gt;&lt;/authors&gt;&lt;/contributors&gt;&lt;titles&gt;&lt;title&gt;The initial diagnosis and management of Parkinson&amp;apos;s disease&lt;/title&gt;&lt;secondary-title&gt;Australian Journal of General Practice&lt;/secondary-title&gt;&lt;/titles&gt;&lt;periodical&gt;&lt;full-title&gt;Australian Journal of General Practice&lt;/full-title&gt;&lt;/periodical&gt;&lt;volume&gt;50&lt;/volume&gt;&lt;number&gt;11&lt;/number&gt;&lt;dates&gt;&lt;year&gt;2021&lt;/year&gt;&lt;pub-dates&gt;&lt;date&gt;11 November 2021&lt;/date&gt;&lt;/pub-dates&gt;&lt;/dates&gt;&lt;urls&gt;&lt;/urls&gt;&lt;research-notes&gt;I - RACGP standards&lt;/research-notes&gt;&lt;/record&gt;&lt;/Cite&gt;&lt;Cite&gt;&lt;Author&gt;Mellick&lt;/Author&gt;&lt;Year&gt;2024a&lt;/Year&gt;&lt;RecNum&gt;12&lt;/RecNum&gt;&lt;record&gt;&lt;rec-number&gt;12&lt;/rec-number&gt;&lt;foreign-keys&gt;&lt;key app="EN" db-id="5d2ae20wrwrptse25rbvfes3p0wprvpf0fed" timestamp="1740659897"&gt;12&lt;/key&gt;&lt;/foreign-keys&gt;&lt;ref-type name="Report"&gt;27&lt;/ref-type&gt;&lt;contributors&gt;&lt;authors&gt;&lt;author&gt;Mellick, George D&lt;/author&gt;&lt;/authors&gt;&lt;tertiary-authors&gt;&lt;author&gt;Parkinsons Australia&lt;/author&gt;&lt;/tertiary-authors&gt;&lt;/contributors&gt;&lt;titles&gt;&lt;title&gt;Ecosystem of Parkinsons Part 1: Scoping Study&lt;/title&gt;&lt;/titles&gt;&lt;dates&gt;&lt;year&gt;2024a&lt;/year&gt;&lt;/dates&gt;&lt;urls&gt;&lt;/urls&gt;&lt;research-notes&gt;I - local evidence&lt;/research-notes&gt;&lt;/record&gt;&lt;/Cite&gt;&lt;/EndNote&gt;</w:instrText>
      </w:r>
      <w:r w:rsidR="00DA56FE" w:rsidRPr="00915EE1">
        <w:fldChar w:fldCharType="separate"/>
      </w:r>
      <w:r w:rsidR="00DA56FE" w:rsidRPr="00915EE1">
        <w:t>(Mellick 2024a; Waller et al. 2021)</w:t>
      </w:r>
      <w:r w:rsidR="00DA56FE" w:rsidRPr="00915EE1">
        <w:fldChar w:fldCharType="end"/>
      </w:r>
      <w:r w:rsidR="00D94A6A" w:rsidRPr="00915EE1">
        <w:t xml:space="preserve">. </w:t>
      </w:r>
      <w:r w:rsidR="00A85A25" w:rsidRPr="00915EE1">
        <w:t>Secondary parkinsonism includes n</w:t>
      </w:r>
      <w:r w:rsidR="00712122" w:rsidRPr="00915EE1">
        <w:t xml:space="preserve">on-neurodegenerative causes </w:t>
      </w:r>
      <w:r w:rsidR="00C0666A" w:rsidRPr="00915EE1">
        <w:t>that do not respond to dopaminergic medication such as</w:t>
      </w:r>
      <w:r w:rsidR="00712122" w:rsidRPr="00915EE1">
        <w:t xml:space="preserve"> ET, vascular parkinsonism, psychogenic parkinsonism</w:t>
      </w:r>
      <w:r w:rsidR="00C0666A" w:rsidRPr="00915EE1">
        <w:t>,</w:t>
      </w:r>
      <w:r w:rsidR="00712122" w:rsidRPr="00915EE1">
        <w:t xml:space="preserve"> and drug-induced parkinsonism </w:t>
      </w:r>
      <w:r w:rsidR="00DA56FE" w:rsidRPr="00915EE1">
        <w:fldChar w:fldCharType="begin">
          <w:fldData xml:space="preserve">PEVuZE5vdGU+PENpdGU+PEF1dGhvcj5TdG9ybWV6YW5kPC9BdXRob3I+PFllYXI+MjAyNDwvWWVh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</w:fldData>
        </w:fldChar>
      </w:r>
      <w:r w:rsidR="00DA56FE" w:rsidRPr="00915EE1">
        <w:instrText xml:space="preserve"> ADDIN EN.CITE </w:instrText>
      </w:r>
      <w:r w:rsidR="00DA56FE" w:rsidRPr="00915EE1">
        <w:fldChar w:fldCharType="begin">
          <w:fldData xml:space="preserve">PEVuZE5vdGU+PENpdGU+PEF1dGhvcj5TdG9ybWV6YW5kPC9BdXRob3I+PFllYXI+MjAyNDwvWWVh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</w:fldData>
        </w:fldChar>
      </w:r>
      <w:r w:rsidR="00DA56FE" w:rsidRPr="00915EE1">
        <w:instrText xml:space="preserve"> ADDIN EN.CITE.DATA </w:instrText>
      </w:r>
      <w:r w:rsidR="00DA56FE" w:rsidRPr="00915EE1">
        <w:fldChar w:fldCharType="end"/>
      </w:r>
      <w:r w:rsidR="00DA56FE" w:rsidRPr="00915EE1">
        <w:fldChar w:fldCharType="separate"/>
      </w:r>
      <w:r w:rsidR="00DA56FE" w:rsidRPr="00915EE1">
        <w:t>(Stormezand et al. 2024)</w:t>
      </w:r>
      <w:r w:rsidR="00DA56FE" w:rsidRPr="00915EE1">
        <w:fldChar w:fldCharType="end"/>
      </w:r>
      <w:r w:rsidR="00800953" w:rsidRPr="00915EE1">
        <w:t>.</w:t>
      </w:r>
    </w:p>
    <w:p w14:paraId="4AF200F0" w14:textId="77777777" w:rsidR="00B648A3" w:rsidRPr="00915EE1" w:rsidRDefault="00B648A3" w:rsidP="00B648A3">
      <w:r w:rsidRPr="00915EE1">
        <w:t>iPD is marked by the loss of dopaminergic neurons in the substantia nigra that project to the striatum. Other conditions with presynaptic loss of striatal dopaminergic neurons include DLB, MSA, and tauopathies like CBD and PSP</w:t>
      </w:r>
      <w:r w:rsidR="00AF1E47" w:rsidRPr="00915EE1">
        <w:t xml:space="preserve"> </w:t>
      </w:r>
      <w:r w:rsidR="00AF1E47" w:rsidRPr="00915EE1">
        <w:fldChar w:fldCharType="begin">
          <w:fldData xml:space="preserve">PEVuZE5vdGU+PENpdGU+PEF1dGhvcj5TdG9ybWV6YW5kPC9BdXRob3I+PFllYXI+MjAyNDwvWWVh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</w:fldData>
        </w:fldChar>
      </w:r>
      <w:r w:rsidR="00AF1E47" w:rsidRPr="00915EE1">
        <w:instrText xml:space="preserve"> ADDIN EN.CITE </w:instrText>
      </w:r>
      <w:r w:rsidR="00AF1E47" w:rsidRPr="00915EE1">
        <w:fldChar w:fldCharType="begin">
          <w:fldData xml:space="preserve">PEVuZE5vdGU+PENpdGU+PEF1dGhvcj5TdG9ybWV6YW5kPC9BdXRob3I+PFllYXI+MjAyNDwvWWVh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</w:fldData>
        </w:fldChar>
      </w:r>
      <w:r w:rsidR="00AF1E47" w:rsidRPr="00915EE1">
        <w:instrText xml:space="preserve"> ADDIN EN.CITE.DATA </w:instrText>
      </w:r>
      <w:r w:rsidR="00AF1E47" w:rsidRPr="00915EE1">
        <w:fldChar w:fldCharType="end"/>
      </w:r>
      <w:r w:rsidR="00AF1E47" w:rsidRPr="00915EE1">
        <w:fldChar w:fldCharType="separate"/>
      </w:r>
      <w:r w:rsidR="00AF1E47" w:rsidRPr="00915EE1">
        <w:t>(Stormezand et al. 2024)</w:t>
      </w:r>
      <w:r w:rsidR="00AF1E47" w:rsidRPr="00915EE1">
        <w:fldChar w:fldCharType="end"/>
      </w:r>
      <w:r w:rsidRPr="00915EE1">
        <w:t xml:space="preserve">. </w:t>
      </w:r>
      <w:r w:rsidR="00247FDD" w:rsidRPr="00915EE1">
        <w:t xml:space="preserve">While the other </w:t>
      </w:r>
      <w:r w:rsidR="00FF1F37" w:rsidRPr="00915EE1">
        <w:t xml:space="preserve">parkinsonian syndromes may experience a temporary </w:t>
      </w:r>
      <w:r w:rsidR="005803CA" w:rsidRPr="00915EE1">
        <w:t>improvement in their symptoms</w:t>
      </w:r>
      <w:r w:rsidR="00B972A2" w:rsidRPr="00915EE1">
        <w:t xml:space="preserve"> with </w:t>
      </w:r>
      <w:r w:rsidR="00022E12" w:rsidRPr="00915EE1">
        <w:t>dopaminergic medication</w:t>
      </w:r>
      <w:r w:rsidR="005803CA" w:rsidRPr="00915EE1">
        <w:t xml:space="preserve">, </w:t>
      </w:r>
      <w:r w:rsidR="00CC4C8B" w:rsidRPr="00915EE1">
        <w:t>the response is not significant and is unsatisfying</w:t>
      </w:r>
      <w:r w:rsidR="00FA0AF4" w:rsidRPr="00915EE1">
        <w:t xml:space="preserve"> </w:t>
      </w:r>
      <w:r w:rsidR="00FA0AF4" w:rsidRPr="00915EE1">
        <w:fldChar w:fldCharType="begin">
          <w:fldData xml:space="preserve">PEVuZE5vdGU+PENpdGU+PEF1dGhvcj5Qb3N0dW1hPC9BdXRob3I+PFllYXI+MjAxNTwvWWVhcj48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==
</w:fldData>
        </w:fldChar>
      </w:r>
      <w:r w:rsidR="00FA0AF4" w:rsidRPr="00915EE1">
        <w:instrText xml:space="preserve"> ADDIN EN.CITE </w:instrText>
      </w:r>
      <w:r w:rsidR="00FA0AF4" w:rsidRPr="00915EE1">
        <w:fldChar w:fldCharType="begin">
          <w:fldData xml:space="preserve">PEVuZE5vdGU+PENpdGU+PEF1dGhvcj5Qb3N0dW1hPC9BdXRob3I+PFllYXI+MjAxNTwvWWVhcj48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==
</w:fldData>
        </w:fldChar>
      </w:r>
      <w:r w:rsidR="00FA0AF4" w:rsidRPr="00915EE1">
        <w:instrText xml:space="preserve"> ADDIN EN.CITE.DATA </w:instrText>
      </w:r>
      <w:r w:rsidR="00FA0AF4" w:rsidRPr="00915EE1">
        <w:fldChar w:fldCharType="end"/>
      </w:r>
      <w:r w:rsidR="00FA0AF4" w:rsidRPr="00915EE1">
        <w:fldChar w:fldCharType="separate"/>
      </w:r>
      <w:r w:rsidR="00FA0AF4" w:rsidRPr="00915EE1">
        <w:t>(di Biase, Pecoraro &amp; Di Lazzaro 2025; Postuma et al. 2015)</w:t>
      </w:r>
      <w:r w:rsidR="00FA0AF4" w:rsidRPr="00915EE1">
        <w:fldChar w:fldCharType="end"/>
      </w:r>
      <w:r w:rsidR="00B60AAF" w:rsidRPr="00915EE1">
        <w:t xml:space="preserve"> </w:t>
      </w:r>
      <w:r w:rsidRPr="00915EE1">
        <w:t>The European Association of Nuclear Medicine</w:t>
      </w:r>
      <w:r w:rsidR="00FB2136" w:rsidRPr="00915EE1">
        <w:t xml:space="preserve"> (EANM</w:t>
      </w:r>
      <w:r w:rsidR="00864121" w:rsidRPr="00915EE1">
        <w:t>)</w:t>
      </w:r>
      <w:r w:rsidRPr="00915EE1">
        <w:t>/</w:t>
      </w:r>
      <w:r w:rsidR="004133CD" w:rsidRPr="00915EE1">
        <w:t>Society of Nuclear Medicine and Molecular Imaging (</w:t>
      </w:r>
      <w:r w:rsidRPr="00915EE1">
        <w:t>SNMMI</w:t>
      </w:r>
      <w:r w:rsidR="004133CD" w:rsidRPr="00915EE1">
        <w:t>)</w:t>
      </w:r>
      <w:r w:rsidRPr="00915EE1">
        <w:t xml:space="preserve"> guidelines recommend presynaptic dopaminergic imaging to confirm degenerative deficits, aiding in the differentiation of neurodegenerative from non-neurodegenerative causes of parkinsonism</w:t>
      </w:r>
      <w:r w:rsidR="00FC4EC0" w:rsidRPr="00915EE1">
        <w:t xml:space="preserve"> </w:t>
      </w:r>
      <w:r w:rsidR="00FC4EC0" w:rsidRPr="00915EE1">
        <w:fldChar w:fldCharType="begin">
          <w:fldData xml:space="preserve">PEVuZE5vdGU+PENpdGU+PEF1dGhvcj5TdG9ybWV6YW5kPC9BdXRob3I+PFllYXI+MjAyNDwvWWVh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</w:fldData>
        </w:fldChar>
      </w:r>
      <w:r w:rsidR="00FC4EC0" w:rsidRPr="00915EE1">
        <w:instrText xml:space="preserve"> ADDIN EN.CITE </w:instrText>
      </w:r>
      <w:r w:rsidR="00FC4EC0" w:rsidRPr="00915EE1">
        <w:fldChar w:fldCharType="begin">
          <w:fldData xml:space="preserve">PEVuZE5vdGU+PENpdGU+PEF1dGhvcj5TdG9ybWV6YW5kPC9BdXRob3I+PFllYXI+MjAyNDwvWWVh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</w:fldData>
        </w:fldChar>
      </w:r>
      <w:r w:rsidR="00FC4EC0" w:rsidRPr="00915EE1">
        <w:instrText xml:space="preserve"> ADDIN EN.CITE.DATA </w:instrText>
      </w:r>
      <w:r w:rsidR="00FC4EC0" w:rsidRPr="00915EE1">
        <w:fldChar w:fldCharType="end"/>
      </w:r>
      <w:r w:rsidR="00FC4EC0" w:rsidRPr="00915EE1">
        <w:fldChar w:fldCharType="separate"/>
      </w:r>
      <w:r w:rsidR="00FC4EC0" w:rsidRPr="00915EE1">
        <w:t>(Stormezand et al. 2024)</w:t>
      </w:r>
      <w:r w:rsidR="00FC4EC0" w:rsidRPr="00915EE1">
        <w:fldChar w:fldCharType="end"/>
      </w:r>
      <w:r w:rsidRPr="00915EE1">
        <w:t>.</w:t>
      </w:r>
    </w:p>
    <w:p w14:paraId="411AC56A" w14:textId="77777777" w:rsidR="002A660D" w:rsidRPr="00915EE1" w:rsidRDefault="002A660D" w:rsidP="002A660D">
      <w:r w:rsidRPr="00915EE1">
        <w:t xml:space="preserve">The </w:t>
      </w:r>
      <w:r w:rsidR="00524F10" w:rsidRPr="00915EE1">
        <w:t>[</w:t>
      </w:r>
      <w:r w:rsidR="00524F10" w:rsidRPr="00915EE1">
        <w:rPr>
          <w:vertAlign w:val="superscript"/>
        </w:rPr>
        <w:t>18</w:t>
      </w:r>
      <w:r w:rsidRPr="00915EE1">
        <w:t>F</w:t>
      </w:r>
      <w:r w:rsidR="00524F10" w:rsidRPr="00915EE1">
        <w:t>] fluorodopa (FDOPA)</w:t>
      </w:r>
      <w:r w:rsidRPr="00915EE1">
        <w:t xml:space="preserve"> PET/CT imaging in the proposed population is intended to enhance clinical decision-making for people with atypical presentation of parkinsonism</w:t>
      </w:r>
      <w:r w:rsidR="00CC5C45" w:rsidRPr="00915EE1">
        <w:t>,</w:t>
      </w:r>
      <w:r w:rsidRPr="00915EE1">
        <w:t xml:space="preserve"> </w:t>
      </w:r>
      <w:r w:rsidR="006D013C">
        <w:t>defined as</w:t>
      </w:r>
      <w:r w:rsidR="006D013C" w:rsidRPr="00915EE1">
        <w:t xml:space="preserve"> </w:t>
      </w:r>
      <w:r w:rsidR="0076074C" w:rsidRPr="00915EE1">
        <w:t>patients</w:t>
      </w:r>
      <w:r w:rsidRPr="00915EE1">
        <w:t xml:space="preserve"> </w:t>
      </w:r>
      <w:r w:rsidR="00524F10" w:rsidRPr="00915EE1">
        <w:t>who are un</w:t>
      </w:r>
      <w:r w:rsidRPr="00915EE1">
        <w:t>respons</w:t>
      </w:r>
      <w:r w:rsidR="0012624B" w:rsidRPr="00915EE1">
        <w:t>iv</w:t>
      </w:r>
      <w:r w:rsidRPr="00915EE1">
        <w:t>e to standard treatment</w:t>
      </w:r>
      <w:r w:rsidR="005314A1">
        <w:t xml:space="preserve"> </w:t>
      </w:r>
      <w:r w:rsidR="00952578">
        <w:t xml:space="preserve">for PD </w:t>
      </w:r>
      <w:r w:rsidR="005314A1">
        <w:t xml:space="preserve">within 12 weeks to 24 months </w:t>
      </w:r>
      <w:r w:rsidR="00EF6E28">
        <w:t>post treatment initiation</w:t>
      </w:r>
      <w:r w:rsidRPr="00915EE1">
        <w:t>, by enabling a differential diagnosis of PD, or by excluding PD</w:t>
      </w:r>
      <w:r w:rsidR="00330BD5" w:rsidRPr="00915EE1">
        <w:t xml:space="preserve"> </w:t>
      </w:r>
      <w:r w:rsidR="00330BD5"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330BD5" w:rsidRPr="00915EE1">
        <w:instrText xml:space="preserve"> ADDIN EN.CITE </w:instrText>
      </w:r>
      <w:r w:rsidR="00330BD5"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330BD5" w:rsidRPr="00915EE1">
        <w:instrText xml:space="preserve"> ADDIN EN.CITE.DATA </w:instrText>
      </w:r>
      <w:r w:rsidR="00330BD5" w:rsidRPr="00915EE1">
        <w:fldChar w:fldCharType="end"/>
      </w:r>
      <w:r w:rsidR="00330BD5" w:rsidRPr="00915EE1">
        <w:fldChar w:fldCharType="separate"/>
      </w:r>
      <w:r w:rsidR="00330BD5" w:rsidRPr="00915EE1">
        <w:t>(Yeow et al. 2025)</w:t>
      </w:r>
      <w:r w:rsidR="00330BD5" w:rsidRPr="00915EE1">
        <w:fldChar w:fldCharType="end"/>
      </w:r>
      <w:r w:rsidRPr="00915EE1">
        <w:t xml:space="preserve">. </w:t>
      </w:r>
    </w:p>
    <w:p w14:paraId="3B143F43" w14:textId="77777777" w:rsidR="002A794D" w:rsidRPr="00915EE1" w:rsidRDefault="002A794D" w:rsidP="002A794D">
      <w:pPr>
        <w:spacing w:before="120" w:after="120" w:line="240" w:lineRule="auto"/>
        <w:contextualSpacing/>
        <w:rPr>
          <w:iCs/>
        </w:rPr>
      </w:pPr>
      <w:r w:rsidRPr="00915EE1">
        <w:rPr>
          <w:iCs/>
        </w:rPr>
        <w:t>The intent of FDOPA PET/CT imaging for the purposes of this application is to detect loss of nigrostriatal dopaminergic neuron terminals of patients with parkinsonian syndromes</w:t>
      </w:r>
      <w:r w:rsidR="0073666E">
        <w:rPr>
          <w:iCs/>
        </w:rPr>
        <w:t xml:space="preserve"> and </w:t>
      </w:r>
      <w:r w:rsidRPr="00915EE1">
        <w:rPr>
          <w:iCs/>
        </w:rPr>
        <w:t xml:space="preserve"> </w:t>
      </w:r>
      <w:r w:rsidR="0073666E">
        <w:rPr>
          <w:iCs/>
        </w:rPr>
        <w:t>e</w:t>
      </w:r>
      <w:r w:rsidRPr="00915EE1">
        <w:rPr>
          <w:iCs/>
        </w:rPr>
        <w:t>specially to:</w:t>
      </w:r>
    </w:p>
    <w:p w14:paraId="12CBB952" w14:textId="77777777" w:rsidR="002A794D" w:rsidRPr="00915EE1" w:rsidRDefault="00695A6C" w:rsidP="00F87529">
      <w:pPr>
        <w:pStyle w:val="ListParagraph"/>
        <w:numPr>
          <w:ilvl w:val="0"/>
          <w:numId w:val="3"/>
        </w:numPr>
        <w:spacing w:before="120" w:after="120" w:line="240" w:lineRule="auto"/>
        <w:rPr>
          <w:iCs/>
        </w:rPr>
      </w:pPr>
      <w:r w:rsidRPr="00915EE1">
        <w:rPr>
          <w:iCs/>
        </w:rPr>
        <w:t>s</w:t>
      </w:r>
      <w:r w:rsidR="002A794D" w:rsidRPr="00915EE1">
        <w:rPr>
          <w:iCs/>
        </w:rPr>
        <w:t xml:space="preserve">upport the differential diagnosis between </w:t>
      </w:r>
      <w:r w:rsidR="0067686A" w:rsidRPr="00915EE1">
        <w:rPr>
          <w:iCs/>
        </w:rPr>
        <w:t>ET</w:t>
      </w:r>
      <w:r w:rsidR="002A794D" w:rsidRPr="00915EE1">
        <w:rPr>
          <w:iCs/>
        </w:rPr>
        <w:t xml:space="preserve"> and neurodegenerative parkinsonian syndromes;</w:t>
      </w:r>
    </w:p>
    <w:p w14:paraId="2C91394F" w14:textId="77777777" w:rsidR="002A794D" w:rsidRPr="00915EE1" w:rsidRDefault="00695A6C" w:rsidP="00F87529">
      <w:pPr>
        <w:pStyle w:val="ListParagraph"/>
        <w:numPr>
          <w:ilvl w:val="0"/>
          <w:numId w:val="3"/>
        </w:numPr>
        <w:spacing w:before="120" w:after="120" w:line="240" w:lineRule="auto"/>
        <w:rPr>
          <w:iCs/>
        </w:rPr>
      </w:pPr>
      <w:r w:rsidRPr="00915EE1">
        <w:rPr>
          <w:iCs/>
        </w:rPr>
        <w:t>h</w:t>
      </w:r>
      <w:r w:rsidR="002A794D" w:rsidRPr="00915EE1">
        <w:rPr>
          <w:iCs/>
        </w:rPr>
        <w:t>elp distinguish between diseases with a similar symptomology, such as DLB and other dementias, in particular AD</w:t>
      </w:r>
      <w:r w:rsidR="00A62940" w:rsidRPr="00915EE1">
        <w:rPr>
          <w:iCs/>
        </w:rPr>
        <w:t>,</w:t>
      </w:r>
      <w:r w:rsidR="00C27F21" w:rsidRPr="00915EE1">
        <w:rPr>
          <w:iCs/>
        </w:rPr>
        <w:t xml:space="preserve"> </w:t>
      </w:r>
      <w:r w:rsidR="00A62940" w:rsidRPr="00915EE1">
        <w:rPr>
          <w:iCs/>
        </w:rPr>
        <w:t xml:space="preserve">by identifying the </w:t>
      </w:r>
      <w:r w:rsidR="00C2645E" w:rsidRPr="00915EE1">
        <w:rPr>
          <w:iCs/>
        </w:rPr>
        <w:t>degree of</w:t>
      </w:r>
      <w:r w:rsidR="009117D3" w:rsidRPr="00915EE1">
        <w:rPr>
          <w:iCs/>
        </w:rPr>
        <w:t xml:space="preserve"> loss of </w:t>
      </w:r>
      <w:r w:rsidR="001B6E26" w:rsidRPr="00915EE1">
        <w:rPr>
          <w:iCs/>
        </w:rPr>
        <w:t xml:space="preserve">dopamine-producing neurons in the substantia </w:t>
      </w:r>
      <w:r w:rsidR="00CF2C3C" w:rsidRPr="00915EE1">
        <w:rPr>
          <w:iCs/>
        </w:rPr>
        <w:t xml:space="preserve">nigra and </w:t>
      </w:r>
      <w:r w:rsidR="00A62940" w:rsidRPr="00915EE1">
        <w:rPr>
          <w:iCs/>
        </w:rPr>
        <w:t>striatum, particularly in the putamen</w:t>
      </w:r>
      <w:r w:rsidR="00C27F21" w:rsidRPr="00915EE1">
        <w:rPr>
          <w:iCs/>
        </w:rPr>
        <w:t xml:space="preserve"> </w:t>
      </w:r>
      <w:r w:rsidR="00C2645E" w:rsidRPr="00915EE1">
        <w:rPr>
          <w:iCs/>
        </w:rPr>
        <w:t>for PD</w:t>
      </w:r>
      <w:r w:rsidR="002A794D" w:rsidRPr="00915EE1">
        <w:rPr>
          <w:iCs/>
        </w:rPr>
        <w:t xml:space="preserve">; </w:t>
      </w:r>
    </w:p>
    <w:p w14:paraId="5A506038" w14:textId="77777777" w:rsidR="002A794D" w:rsidRPr="00915EE1" w:rsidRDefault="002A794D" w:rsidP="00F87529">
      <w:pPr>
        <w:pStyle w:val="ListParagraph"/>
        <w:numPr>
          <w:ilvl w:val="0"/>
          <w:numId w:val="3"/>
        </w:numPr>
        <w:spacing w:before="120" w:after="120" w:line="240" w:lineRule="auto"/>
        <w:rPr>
          <w:iCs/>
        </w:rPr>
      </w:pPr>
      <w:r w:rsidRPr="00915EE1">
        <w:rPr>
          <w:iCs/>
        </w:rPr>
        <w:t xml:space="preserve">support the differential diagnosis between parkinsonism due to presynaptic degenerative dopamine deficiency and other forms of parkinsonism </w:t>
      </w:r>
      <w:r w:rsidR="00643E48" w:rsidRPr="00915EE1">
        <w:rPr>
          <w:iCs/>
        </w:rPr>
        <w:t>(</w:t>
      </w:r>
      <w:r w:rsidRPr="00915EE1">
        <w:rPr>
          <w:iCs/>
        </w:rPr>
        <w:t>iPD and drug-induced, psychogenic or vascular parkinsonism</w:t>
      </w:r>
      <w:r w:rsidR="00643E48" w:rsidRPr="00915EE1">
        <w:rPr>
          <w:iCs/>
        </w:rPr>
        <w:t>)</w:t>
      </w:r>
      <w:r w:rsidRPr="00915EE1">
        <w:rPr>
          <w:iCs/>
        </w:rPr>
        <w:t>; and</w:t>
      </w:r>
    </w:p>
    <w:p w14:paraId="588819FC" w14:textId="77777777" w:rsidR="002A794D" w:rsidRPr="00915EE1" w:rsidRDefault="002A794D" w:rsidP="00F87529">
      <w:pPr>
        <w:pStyle w:val="ListParagraph"/>
        <w:numPr>
          <w:ilvl w:val="0"/>
          <w:numId w:val="3"/>
        </w:numPr>
        <w:spacing w:before="120" w:after="120" w:line="240" w:lineRule="auto"/>
        <w:rPr>
          <w:iCs/>
        </w:rPr>
      </w:pPr>
      <w:r w:rsidRPr="00915EE1">
        <w:rPr>
          <w:iCs/>
        </w:rPr>
        <w:t>detect early presynaptic parkinsonian syndromes</w:t>
      </w:r>
      <w:r w:rsidR="00ED36FA" w:rsidRPr="00915EE1">
        <w:rPr>
          <w:iCs/>
        </w:rPr>
        <w:t xml:space="preserve"> </w:t>
      </w:r>
      <w:r w:rsidR="00ED36FA" w:rsidRPr="00915EE1">
        <w:rPr>
          <w:iCs/>
        </w:rPr>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ED36FA" w:rsidRPr="00915EE1">
        <w:rPr>
          <w:iCs/>
        </w:rPr>
        <w:instrText xml:space="preserve"> ADDIN EN.CITE </w:instrText>
      </w:r>
      <w:r w:rsidR="00ED36FA" w:rsidRPr="00915EE1">
        <w:rPr>
          <w:iCs/>
        </w:rPr>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ED36FA" w:rsidRPr="00915EE1">
        <w:rPr>
          <w:iCs/>
        </w:rPr>
        <w:instrText xml:space="preserve"> ADDIN EN.CITE.DATA </w:instrText>
      </w:r>
      <w:r w:rsidR="00ED36FA" w:rsidRPr="00915EE1">
        <w:rPr>
          <w:iCs/>
        </w:rPr>
      </w:r>
      <w:r w:rsidR="00ED36FA" w:rsidRPr="00915EE1">
        <w:rPr>
          <w:iCs/>
        </w:rPr>
        <w:fldChar w:fldCharType="end"/>
      </w:r>
      <w:r w:rsidR="00ED36FA" w:rsidRPr="00915EE1">
        <w:rPr>
          <w:iCs/>
        </w:rPr>
      </w:r>
      <w:r w:rsidR="00ED36FA" w:rsidRPr="00915EE1">
        <w:rPr>
          <w:iCs/>
        </w:rPr>
        <w:fldChar w:fldCharType="separate"/>
      </w:r>
      <w:r w:rsidR="00ED36FA" w:rsidRPr="00915EE1">
        <w:rPr>
          <w:iCs/>
        </w:rPr>
        <w:t>(Morbelli et al. 2020)</w:t>
      </w:r>
      <w:r w:rsidR="00ED36FA" w:rsidRPr="00915EE1">
        <w:rPr>
          <w:iCs/>
        </w:rPr>
        <w:fldChar w:fldCharType="end"/>
      </w:r>
      <w:r w:rsidRPr="00915EE1">
        <w:rPr>
          <w:iCs/>
        </w:rPr>
        <w:t>.</w:t>
      </w:r>
    </w:p>
    <w:p w14:paraId="7859C9FC" w14:textId="77777777" w:rsidR="00A01A91" w:rsidRDefault="002A794D" w:rsidP="002A794D">
      <w:pPr>
        <w:rPr>
          <w:iCs/>
        </w:rPr>
      </w:pPr>
      <w:r w:rsidRPr="00915EE1">
        <w:rPr>
          <w:iCs/>
        </w:rPr>
        <w:t xml:space="preserve">Note: Postsynaptic dopaminergic imaging is useful for distinguishing typical from atypical parkinsonian syndromes, primarily to differentiate </w:t>
      </w:r>
      <w:r w:rsidR="00685D77" w:rsidRPr="00915EE1">
        <w:rPr>
          <w:iCs/>
        </w:rPr>
        <w:t>i</w:t>
      </w:r>
      <w:r w:rsidRPr="00915EE1">
        <w:rPr>
          <w:iCs/>
        </w:rPr>
        <w:t xml:space="preserve">PD from other neurodegenerative disorders </w:t>
      </w:r>
      <w:r w:rsidR="0072545F" w:rsidRPr="00915EE1">
        <w:rPr>
          <w:iCs/>
        </w:rPr>
        <w:t>such as</w:t>
      </w:r>
      <w:r w:rsidRPr="00915EE1">
        <w:rPr>
          <w:iCs/>
        </w:rPr>
        <w:t xml:space="preserve"> MSA and PSP that involve D2 receptor loss. However, the clinical application of SPECT or PET tracers for this imaging is currently limited, and many centres internationally are now using other molecular imaging targets</w:t>
      </w:r>
      <w:r w:rsidR="00AB2684" w:rsidRPr="00915EE1">
        <w:rPr>
          <w:iCs/>
        </w:rPr>
        <w:t xml:space="preserve"> </w:t>
      </w:r>
      <w:r w:rsidRPr="00915EE1">
        <w:rPr>
          <w:iCs/>
        </w:rPr>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rPr>
          <w:iCs/>
        </w:rPr>
        <w:instrText xml:space="preserve"> ADDIN EN.CITE </w:instrText>
      </w:r>
      <w:r w:rsidRPr="00915EE1">
        <w:rPr>
          <w:iCs/>
        </w:rPr>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rPr>
          <w:iCs/>
        </w:rPr>
        <w:instrText xml:space="preserve"> ADDIN EN.CITE.DATA </w:instrText>
      </w:r>
      <w:r w:rsidRPr="00915EE1">
        <w:rPr>
          <w:iCs/>
        </w:rPr>
      </w:r>
      <w:r w:rsidRPr="00915EE1">
        <w:rPr>
          <w:iCs/>
        </w:rPr>
        <w:fldChar w:fldCharType="end"/>
      </w:r>
      <w:r w:rsidRPr="00915EE1">
        <w:rPr>
          <w:iCs/>
        </w:rPr>
      </w:r>
      <w:r w:rsidRPr="00915EE1">
        <w:rPr>
          <w:iCs/>
        </w:rPr>
        <w:fldChar w:fldCharType="separate"/>
      </w:r>
      <w:r w:rsidRPr="00915EE1">
        <w:rPr>
          <w:iCs/>
        </w:rPr>
        <w:t>(Morbelli et al. 2020)</w:t>
      </w:r>
      <w:r w:rsidRPr="00915EE1">
        <w:rPr>
          <w:iCs/>
        </w:rPr>
        <w:fldChar w:fldCharType="end"/>
      </w:r>
      <w:r w:rsidR="00AB2684" w:rsidRPr="00915EE1">
        <w:rPr>
          <w:iCs/>
        </w:rPr>
        <w:t>.</w:t>
      </w:r>
      <w:r w:rsidR="00382A9F" w:rsidRPr="00915EE1">
        <w:rPr>
          <w:iCs/>
        </w:rPr>
        <w:t xml:space="preserve"> </w:t>
      </w:r>
    </w:p>
    <w:p w14:paraId="27A6C8E7" w14:textId="77777777" w:rsidR="00FD2082" w:rsidRPr="00915EE1" w:rsidRDefault="00FD2082" w:rsidP="002A794D">
      <w:pPr>
        <w:rPr>
          <w:iCs/>
        </w:rPr>
      </w:pPr>
      <w:r>
        <w:rPr>
          <w:iCs/>
        </w:rPr>
        <w:t xml:space="preserve">This is the population clinically indicated for this test according to the Guidelines </w:t>
      </w:r>
      <w:r>
        <w:rPr>
          <w:iCs/>
        </w:rPr>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Pr>
          <w:iCs/>
        </w:rPr>
        <w:instrText xml:space="preserve"> ADDIN EN.CITE </w:instrText>
      </w:r>
      <w:r>
        <w:rPr>
          <w:iCs/>
        </w:rPr>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Pr>
          <w:iCs/>
        </w:rPr>
        <w:instrText xml:space="preserve"> ADDIN EN.CITE.DATA </w:instrText>
      </w:r>
      <w:r>
        <w:rPr>
          <w:iCs/>
        </w:rPr>
      </w:r>
      <w:r>
        <w:rPr>
          <w:iCs/>
        </w:rPr>
        <w:fldChar w:fldCharType="end"/>
      </w:r>
      <w:r>
        <w:rPr>
          <w:iCs/>
        </w:rPr>
      </w:r>
      <w:r>
        <w:rPr>
          <w:iCs/>
        </w:rPr>
        <w:fldChar w:fldCharType="separate"/>
      </w:r>
      <w:r>
        <w:rPr>
          <w:iCs/>
          <w:noProof/>
        </w:rPr>
        <w:t>(Morbelli et al. 2020)</w:t>
      </w:r>
      <w:r>
        <w:rPr>
          <w:iCs/>
        </w:rPr>
        <w:fldChar w:fldCharType="end"/>
      </w:r>
      <w:r>
        <w:rPr>
          <w:iCs/>
        </w:rPr>
        <w:t>.</w:t>
      </w:r>
    </w:p>
    <w:p w14:paraId="4475FF3D" w14:textId="77777777" w:rsidR="00462B75" w:rsidRPr="00915EE1" w:rsidRDefault="00462B75" w:rsidP="00462B75">
      <w:pPr>
        <w:pStyle w:val="Heading4"/>
      </w:pPr>
      <w:r w:rsidRPr="00915EE1">
        <w:t>Rationale for the proposed population</w:t>
      </w:r>
    </w:p>
    <w:p w14:paraId="7DCD9F46" w14:textId="77777777" w:rsidR="00462B75" w:rsidRPr="00915EE1" w:rsidRDefault="00462B75" w:rsidP="00462B75">
      <w:r w:rsidRPr="00915EE1">
        <w:t xml:space="preserve">In many cases, diagnosing parkinsonism is straightforward, but dopaminergic imaging may enhance accuracy, especially in patients with poor therapy response. Despite updates to diagnostic criteria and numerous studies, the clinical diagnosis of PD remains uncertain </w:t>
      </w:r>
      <w:r w:rsidRPr="00915EE1">
        <w:fldChar w:fldCharType="begin"/>
      </w:r>
      <w:r w:rsidRPr="00915EE1">
        <w:instrText xml:space="preserve"> ADDIN EN.CITE &lt;EndNote&gt;&lt;Cite&gt;&lt;Author&gt;di Biase&lt;/Author&gt;&lt;Year&gt;2025&lt;/Year&gt;&lt;RecNum&gt;7&lt;/RecNum&gt;&lt;DisplayText&gt;(di Biase, Pecoraro &amp;amp; Di Lazzaro 2025)&lt;/DisplayText&gt;&lt;record&gt;&lt;rec-number&gt;7&lt;/rec-number&gt;&lt;foreign-keys&gt;&lt;key app="EN" db-id="5d2ae20wrwrptse25rbvfes3p0wprvpf0fed" timestamp="1740659512"&gt;7&lt;/key&gt;&lt;/foreign-keys&gt;&lt;ref-type name="Journal Article"&gt;17&lt;/ref-type&gt;&lt;contributors&gt;&lt;authors&gt;&lt;author&gt;di Biase, L.&lt;/author&gt;&lt;author&gt;Pecoraro, P. M.&lt;/author&gt;&lt;author&gt;Di Lazzaro, V.&lt;/author&gt;&lt;/authors&gt;&lt;/contributors&gt;&lt;auth-address&gt;Research Unit of Neurology, Neurophysiology and Neurobiology, Department of Medicine and Surgery, Universita Campus Bio-Medico di Roma, Rome, Italy.&amp;#xD;Operative Research Unit of Neurology, Fondazione Policlinico Universitario Campus Bio-Medico, Rome, Italy.&amp;#xD;Brain Innovations Lab, Universita Campus Bio-Medico di Roma, Rome, Italy.&lt;/auth-address&gt;&lt;titles&gt;&lt;title&gt;Validating the Accuracy of Parkinson&amp;apos;s Disease Clinical Diagnosis: A UK Brain Bank Case-Control Study&lt;/title&gt;&lt;secondary-title&gt;Ann Neurol&lt;/secondary-title&gt;&lt;/titles&gt;&lt;periodical&gt;&lt;full-title&gt;Ann Neurol&lt;/full-title&gt;&lt;/periodical&gt;&lt;edition&gt;20250127&lt;/edition&gt;&lt;dates&gt;&lt;year&gt;2025&lt;/year&gt;&lt;pub-dates&gt;&lt;date&gt;Jan 27&lt;/date&gt;&lt;/pub-dates&gt;&lt;/dates&gt;&lt;isbn&gt;1531-8249 (Electronic)&amp;#xD;0364-5134 (Linking)&lt;/isbn&gt;&lt;accession-num&gt;39871110&lt;/accession-num&gt;&lt;urls&gt;&lt;related-urls&gt;&lt;url&gt;https://www.ncbi.nlm.nih.gov/pubmed/39871110&lt;/url&gt;&lt;/related-urls&gt;&lt;/urls&gt;&lt;electronic-resource-num&gt;10.1002/ana.27190&lt;/electronic-resource-num&gt;&lt;remote-database-name&gt;Publisher&lt;/remote-database-name&gt;&lt;remote-database-provider&gt;NLM&lt;/remote-database-provider&gt;&lt;research-notes&gt;I - good analyses of diagnostic accuracy&lt;/research-notes&gt;&lt;/record&gt;&lt;/Cite&gt;&lt;/EndNote&gt;</w:instrText>
      </w:r>
      <w:r w:rsidRPr="00915EE1">
        <w:fldChar w:fldCharType="separate"/>
      </w:r>
      <w:r w:rsidRPr="00915EE1">
        <w:t>(di Biase, Pecoraro &amp; Di Lazzaro 2025)</w:t>
      </w:r>
      <w:r w:rsidRPr="00915EE1">
        <w:fldChar w:fldCharType="end"/>
      </w:r>
      <w:r w:rsidRPr="00915EE1">
        <w:t xml:space="preserve">. Clinical criteria for definitive diagnosis are still not met, necessitating </w:t>
      </w:r>
      <w:r w:rsidR="00546ED8" w:rsidRPr="00915EE1">
        <w:t xml:space="preserve">post-mortem </w:t>
      </w:r>
      <w:r w:rsidRPr="00915EE1">
        <w:t xml:space="preserve">pathological confirmation. The gold standard is post-mortem examination, which reveals the loss of dopaminergic </w:t>
      </w:r>
      <w:r w:rsidRPr="00915EE1">
        <w:lastRenderedPageBreak/>
        <w:t xml:space="preserve">neurons in the substantia nigra and the presence of Lewy bodies, known as Lewy pathology </w:t>
      </w:r>
      <w:r w:rsidRPr="00915EE1">
        <w:fldChar w:fldCharType="begin"/>
      </w:r>
      <w:r w:rsidRPr="00915EE1">
        <w:instrText xml:space="preserve"> ADDIN EN.CITE &lt;EndNote&gt;&lt;Cite&gt;&lt;Author&gt;di Biase&lt;/Author&gt;&lt;Year&gt;2025&lt;/Year&gt;&lt;RecNum&gt;7&lt;/RecNum&gt;&lt;DisplayText&gt;(di Biase, Pecoraro &amp;amp; Di Lazzaro 2025)&lt;/DisplayText&gt;&lt;record&gt;&lt;rec-number&gt;7&lt;/rec-number&gt;&lt;foreign-keys&gt;&lt;key app="EN" db-id="5d2ae20wrwrptse25rbvfes3p0wprvpf0fed" timestamp="1740659512"&gt;7&lt;/key&gt;&lt;/foreign-keys&gt;&lt;ref-type name="Journal Article"&gt;17&lt;/ref-type&gt;&lt;contributors&gt;&lt;authors&gt;&lt;author&gt;di Biase, L.&lt;/author&gt;&lt;author&gt;Pecoraro, P. M.&lt;/author&gt;&lt;author&gt;Di Lazzaro, V.&lt;/author&gt;&lt;/authors&gt;&lt;/contributors&gt;&lt;auth-address&gt;Research Unit of Neurology, Neurophysiology and Neurobiology, Department of Medicine and Surgery, Universita Campus Bio-Medico di Roma, Rome, Italy.&amp;#xD;Operative Research Unit of Neurology, Fondazione Policlinico Universitario Campus Bio-Medico, Rome, Italy.&amp;#xD;Brain Innovations Lab, Universita Campus Bio-Medico di Roma, Rome, Italy.&lt;/auth-address&gt;&lt;titles&gt;&lt;title&gt;Validating the Accuracy of Parkinson&amp;apos;s Disease Clinical Diagnosis: A UK Brain Bank Case-Control Study&lt;/title&gt;&lt;secondary-title&gt;Ann Neurol&lt;/secondary-title&gt;&lt;/titles&gt;&lt;periodical&gt;&lt;full-title&gt;Ann Neurol&lt;/full-title&gt;&lt;/periodical&gt;&lt;edition&gt;20250127&lt;/edition&gt;&lt;dates&gt;&lt;year&gt;2025&lt;/year&gt;&lt;pub-dates&gt;&lt;date&gt;Jan 27&lt;/date&gt;&lt;/pub-dates&gt;&lt;/dates&gt;&lt;isbn&gt;1531-8249 (Electronic)&amp;#xD;0364-5134 (Linking)&lt;/isbn&gt;&lt;accession-num&gt;39871110&lt;/accession-num&gt;&lt;urls&gt;&lt;related-urls&gt;&lt;url&gt;https://www.ncbi.nlm.nih.gov/pubmed/39871110&lt;/url&gt;&lt;/related-urls&gt;&lt;/urls&gt;&lt;electronic-resource-num&gt;10.1002/ana.27190&lt;/electronic-resource-num&gt;&lt;remote-database-name&gt;Publisher&lt;/remote-database-name&gt;&lt;remote-database-provider&gt;NLM&lt;/remote-database-provider&gt;&lt;research-notes&gt;I - good analyses of diagnostic accuracy&lt;/research-notes&gt;&lt;/record&gt;&lt;/Cite&gt;&lt;/EndNote&gt;</w:instrText>
      </w:r>
      <w:r w:rsidRPr="00915EE1">
        <w:fldChar w:fldCharType="separate"/>
      </w:r>
      <w:r w:rsidRPr="00915EE1">
        <w:t>(di Biase, Pecoraro &amp; Di Lazzaro 2025)</w:t>
      </w:r>
      <w:r w:rsidRPr="00915EE1">
        <w:fldChar w:fldCharType="end"/>
      </w:r>
      <w:r w:rsidRPr="00915EE1">
        <w:t>.</w:t>
      </w:r>
    </w:p>
    <w:p w14:paraId="546431A5" w14:textId="77777777" w:rsidR="00462B75" w:rsidRPr="00915EE1" w:rsidRDefault="00462B75" w:rsidP="00462B75">
      <w:r w:rsidRPr="00915EE1">
        <w:t>In a recently published retrospective case-control study</w:t>
      </w:r>
      <w:r w:rsidR="007E0E4F" w:rsidRPr="00915EE1">
        <w:t xml:space="preserve"> comparing </w:t>
      </w:r>
      <w:r w:rsidR="00D32862" w:rsidRPr="00915EE1">
        <w:t>alive diagnosis at the time and post-mortem results</w:t>
      </w:r>
      <w:r w:rsidRPr="00915EE1">
        <w:t xml:space="preserve"> at the UK Brain Bank, 4,571 participants were enrolled, comprising 1,048 Parkinson's patients and 1,242 healthy controls for the clinical diagnosis group, and 996 Parkinson's patients and 1,288 individuals without post-mortem abnormalities for the pathology diagnosis group</w:t>
      </w:r>
      <w:r w:rsidR="00526846" w:rsidRPr="00915EE1">
        <w:t xml:space="preserve"> </w:t>
      </w:r>
      <w:r w:rsidR="00526846" w:rsidRPr="00915EE1">
        <w:fldChar w:fldCharType="begin"/>
      </w:r>
      <w:r w:rsidR="00526846" w:rsidRPr="00915EE1">
        <w:instrText xml:space="preserve"> ADDIN EN.CITE &lt;EndNote&gt;&lt;Cite&gt;&lt;Author&gt;di Biase&lt;/Author&gt;&lt;Year&gt;2025&lt;/Year&gt;&lt;RecNum&gt;7&lt;/RecNum&gt;&lt;DisplayText&gt;(di Biase, Pecoraro &amp;amp; Di Lazzaro 2025)&lt;/DisplayText&gt;&lt;record&gt;&lt;rec-number&gt;7&lt;/rec-number&gt;&lt;foreign-keys&gt;&lt;key app="EN" db-id="5d2ae20wrwrptse25rbvfes3p0wprvpf0fed" timestamp="1740659512"&gt;7&lt;/key&gt;&lt;/foreign-keys&gt;&lt;ref-type name="Journal Article"&gt;17&lt;/ref-type&gt;&lt;contributors&gt;&lt;authors&gt;&lt;author&gt;di Biase, L.&lt;/author&gt;&lt;author&gt;Pecoraro, P. M.&lt;/author&gt;&lt;author&gt;Di Lazzaro, V.&lt;/author&gt;&lt;/authors&gt;&lt;/contributors&gt;&lt;auth-address&gt;Research Unit of Neurology, Neurophysiology and Neurobiology, Department of Medicine and Surgery, Universita Campus Bio-Medico di Roma, Rome, Italy.&amp;#xD;Operative Research Unit of Neurology, Fondazione Policlinico Universitario Campus Bio-Medico, Rome, Italy.&amp;#xD;Brain Innovations Lab, Universita Campus Bio-Medico di Roma, Rome, Italy.&lt;/auth-address&gt;&lt;titles&gt;&lt;title&gt;Validating the Accuracy of Parkinson&amp;apos;s Disease Clinical Diagnosis: A UK Brain Bank Case-Control Study&lt;/title&gt;&lt;secondary-title&gt;Ann Neurol&lt;/secondary-title&gt;&lt;/titles&gt;&lt;periodical&gt;&lt;full-title&gt;Ann Neurol&lt;/full-title&gt;&lt;/periodical&gt;&lt;edition&gt;20250127&lt;/edition&gt;&lt;dates&gt;&lt;year&gt;2025&lt;/year&gt;&lt;pub-dates&gt;&lt;date&gt;Jan 27&lt;/date&gt;&lt;/pub-dates&gt;&lt;/dates&gt;&lt;isbn&gt;1531-8249 (Electronic)&amp;#xD;0364-5134 (Linking)&lt;/isbn&gt;&lt;accession-num&gt;39871110&lt;/accession-num&gt;&lt;urls&gt;&lt;related-urls&gt;&lt;url&gt;https://www.ncbi.nlm.nih.gov/pubmed/39871110&lt;/url&gt;&lt;/related-urls&gt;&lt;/urls&gt;&lt;electronic-resource-num&gt;10.1002/ana.27190&lt;/electronic-resource-num&gt;&lt;remote-database-name&gt;Publisher&lt;/remote-database-name&gt;&lt;remote-database-provider&gt;NLM&lt;/remote-database-provider&gt;&lt;research-notes&gt;I - good analyses of diagnostic accuracy&lt;/research-notes&gt;&lt;/record&gt;&lt;/Cite&gt;&lt;/EndNote&gt;</w:instrText>
      </w:r>
      <w:r w:rsidR="00526846" w:rsidRPr="00915EE1">
        <w:fldChar w:fldCharType="separate"/>
      </w:r>
      <w:r w:rsidR="00526846" w:rsidRPr="00915EE1">
        <w:t>(di Biase, Pecoraro &amp; Di Lazzaro 2025)</w:t>
      </w:r>
      <w:r w:rsidR="00526846" w:rsidRPr="00915EE1">
        <w:fldChar w:fldCharType="end"/>
      </w:r>
      <w:r w:rsidRPr="00915EE1">
        <w:t>. The high rates of false positive</w:t>
      </w:r>
      <w:r w:rsidR="005D45D5" w:rsidRPr="00915EE1">
        <w:t xml:space="preserve"> results</w:t>
      </w:r>
      <w:r w:rsidRPr="00915EE1">
        <w:t xml:space="preserve"> (</w:t>
      </w:r>
      <w:r w:rsidR="00A04174" w:rsidRPr="00915EE1">
        <w:t>n=</w:t>
      </w:r>
      <w:r w:rsidRPr="00915EE1">
        <w:t>196</w:t>
      </w:r>
      <w:r w:rsidR="00795214" w:rsidRPr="00915EE1">
        <w:t xml:space="preserve"> </w:t>
      </w:r>
      <w:r w:rsidR="004F2133" w:rsidRPr="00915EE1">
        <w:t>(14%)</w:t>
      </w:r>
      <w:r w:rsidRPr="00915EE1">
        <w:t xml:space="preserve"> in the living PD group) and false negative </w:t>
      </w:r>
      <w:r w:rsidR="005D45D5" w:rsidRPr="00915EE1">
        <w:t>results</w:t>
      </w:r>
      <w:r w:rsidRPr="00915EE1">
        <w:t xml:space="preserve"> (</w:t>
      </w:r>
      <w:r w:rsidR="00A04174" w:rsidRPr="00915EE1">
        <w:t>n=</w:t>
      </w:r>
      <w:r w:rsidRPr="00915EE1">
        <w:t>151</w:t>
      </w:r>
      <w:r w:rsidR="004F2133" w:rsidRPr="00915EE1">
        <w:t xml:space="preserve"> (</w:t>
      </w:r>
      <w:r w:rsidR="0044386C" w:rsidRPr="00915EE1">
        <w:t>15.21%)</w:t>
      </w:r>
      <w:r w:rsidRPr="00915EE1">
        <w:t xml:space="preserve"> in the post-mortem PD group) highlight the need for improved differential diagnosis, especially </w:t>
      </w:r>
      <w:r w:rsidR="0068656E" w:rsidRPr="00915EE1">
        <w:t>for</w:t>
      </w:r>
      <w:r w:rsidRPr="00915EE1">
        <w:t xml:space="preserve"> </w:t>
      </w:r>
      <w:r w:rsidR="00AA6100" w:rsidRPr="00915EE1">
        <w:t xml:space="preserve">non-neurodegenerative </w:t>
      </w:r>
      <w:r w:rsidR="00081369" w:rsidRPr="00915EE1">
        <w:t>disorders</w:t>
      </w:r>
      <w:r w:rsidR="00AA6100" w:rsidRPr="00915EE1">
        <w:t xml:space="preserve">, </w:t>
      </w:r>
      <w:r w:rsidRPr="00915EE1">
        <w:t>atypical parkinsonism</w:t>
      </w:r>
      <w:r w:rsidR="00AA6100" w:rsidRPr="00915EE1">
        <w:t>,</w:t>
      </w:r>
      <w:r w:rsidRPr="00915EE1">
        <w:t xml:space="preserve"> and dementias</w:t>
      </w:r>
      <w:r w:rsidR="00526846" w:rsidRPr="00915EE1">
        <w:t xml:space="preserve"> </w:t>
      </w:r>
      <w:r w:rsidR="00526846" w:rsidRPr="00915EE1">
        <w:fldChar w:fldCharType="begin"/>
      </w:r>
      <w:r w:rsidR="00526846" w:rsidRPr="00915EE1">
        <w:instrText xml:space="preserve"> ADDIN EN.CITE &lt;EndNote&gt;&lt;Cite&gt;&lt;Author&gt;di Biase&lt;/Author&gt;&lt;Year&gt;2025&lt;/Year&gt;&lt;RecNum&gt;7&lt;/RecNum&gt;&lt;DisplayText&gt;(di Biase, Pecoraro &amp;amp; Di Lazzaro 2025)&lt;/DisplayText&gt;&lt;record&gt;&lt;rec-number&gt;7&lt;/rec-number&gt;&lt;foreign-keys&gt;&lt;key app="EN" db-id="5d2ae20wrwrptse25rbvfes3p0wprvpf0fed" timestamp="1740659512"&gt;7&lt;/key&gt;&lt;/foreign-keys&gt;&lt;ref-type name="Journal Article"&gt;17&lt;/ref-type&gt;&lt;contributors&gt;&lt;authors&gt;&lt;author&gt;di Biase, L.&lt;/author&gt;&lt;author&gt;Pecoraro, P. M.&lt;/author&gt;&lt;author&gt;Di Lazzaro, V.&lt;/author&gt;&lt;/authors&gt;&lt;/contributors&gt;&lt;auth-address&gt;Research Unit of Neurology, Neurophysiology and Neurobiology, Department of Medicine and Surgery, Universita Campus Bio-Medico di Roma, Rome, Italy.&amp;#xD;Operative Research Unit of Neurology, Fondazione Policlinico Universitario Campus Bio-Medico, Rome, Italy.&amp;#xD;Brain Innovations Lab, Universita Campus Bio-Medico di Roma, Rome, Italy.&lt;/auth-address&gt;&lt;titles&gt;&lt;title&gt;Validating the Accuracy of Parkinson&amp;apos;s Disease Clinical Diagnosis: A UK Brain Bank Case-Control Study&lt;/title&gt;&lt;secondary-title&gt;Ann Neurol&lt;/secondary-title&gt;&lt;/titles&gt;&lt;periodical&gt;&lt;full-title&gt;Ann Neurol&lt;/full-title&gt;&lt;/periodical&gt;&lt;edition&gt;20250127&lt;/edition&gt;&lt;dates&gt;&lt;year&gt;2025&lt;/year&gt;&lt;pub-dates&gt;&lt;date&gt;Jan 27&lt;/date&gt;&lt;/pub-dates&gt;&lt;/dates&gt;&lt;isbn&gt;1531-8249 (Electronic)&amp;#xD;0364-5134 (Linking)&lt;/isbn&gt;&lt;accession-num&gt;39871110&lt;/accession-num&gt;&lt;urls&gt;&lt;related-urls&gt;&lt;url&gt;https://www.ncbi.nlm.nih.gov/pubmed/39871110&lt;/url&gt;&lt;/related-urls&gt;&lt;/urls&gt;&lt;electronic-resource-num&gt;10.1002/ana.27190&lt;/electronic-resource-num&gt;&lt;remote-database-name&gt;Publisher&lt;/remote-database-name&gt;&lt;remote-database-provider&gt;NLM&lt;/remote-database-provider&gt;&lt;research-notes&gt;I - good analyses of diagnostic accuracy&lt;/research-notes&gt;&lt;/record&gt;&lt;/Cite&gt;&lt;/EndNote&gt;</w:instrText>
      </w:r>
      <w:r w:rsidR="00526846" w:rsidRPr="00915EE1">
        <w:fldChar w:fldCharType="separate"/>
      </w:r>
      <w:r w:rsidR="00526846" w:rsidRPr="00915EE1">
        <w:t>(di Biase, Pecoraro &amp; Di Lazzaro 2025)</w:t>
      </w:r>
      <w:r w:rsidR="00526846" w:rsidRPr="00915EE1">
        <w:fldChar w:fldCharType="end"/>
      </w:r>
      <w:r w:rsidRPr="00915EE1">
        <w:t xml:space="preserve">. </w:t>
      </w:r>
    </w:p>
    <w:p w14:paraId="22D17277" w14:textId="77777777" w:rsidR="00AA6100" w:rsidRPr="00915EE1" w:rsidRDefault="00462B75" w:rsidP="00462B75">
      <w:r w:rsidRPr="00915EE1">
        <w:t>Using neuropathological</w:t>
      </w:r>
      <w:r w:rsidR="000227B9" w:rsidRPr="00915EE1">
        <w:t xml:space="preserve"> post-mortem</w:t>
      </w:r>
      <w:r w:rsidRPr="00915EE1">
        <w:t xml:space="preserve"> diagnosis as the gold standard, the clinical diagnosis of PD demonstrated 99% sensitivity, 86% specificity, 90.96% accuracy, an F1-Score of 0.89</w:t>
      </w:r>
      <w:r w:rsidR="0096623B" w:rsidRPr="00915EE1">
        <w:rPr>
          <w:rStyle w:val="FootnoteReference"/>
        </w:rPr>
        <w:footnoteReference w:id="2"/>
      </w:r>
      <w:r w:rsidRPr="00915EE1">
        <w:t>, and a ROC AUC of 0.925 (SE 0.006; 95% CI: 0.913, 0.937; p&lt;0.001)</w:t>
      </w:r>
      <w:r w:rsidR="007F7FBC" w:rsidRPr="00915EE1">
        <w:t xml:space="preserve"> </w:t>
      </w:r>
      <w:r w:rsidR="007F7FBC" w:rsidRPr="00915EE1">
        <w:fldChar w:fldCharType="begin"/>
      </w:r>
      <w:r w:rsidR="007F7FBC" w:rsidRPr="00915EE1">
        <w:instrText xml:space="preserve"> ADDIN EN.CITE &lt;EndNote&gt;&lt;Cite&gt;&lt;Author&gt;di Biase&lt;/Author&gt;&lt;Year&gt;2025&lt;/Year&gt;&lt;RecNum&gt;7&lt;/RecNum&gt;&lt;DisplayText&gt;(di Biase, Pecoraro &amp;amp; Di Lazzaro 2025)&lt;/DisplayText&gt;&lt;record&gt;&lt;rec-number&gt;7&lt;/rec-number&gt;&lt;foreign-keys&gt;&lt;key app="EN" db-id="5d2ae20wrwrptse25rbvfes3p0wprvpf0fed" timestamp="1740659512"&gt;7&lt;/key&gt;&lt;/foreign-keys&gt;&lt;ref-type name="Journal Article"&gt;17&lt;/ref-type&gt;&lt;contributors&gt;&lt;authors&gt;&lt;author&gt;di Biase, L.&lt;/author&gt;&lt;author&gt;Pecoraro, P. M.&lt;/author&gt;&lt;author&gt;Di Lazzaro, V.&lt;/author&gt;&lt;/authors&gt;&lt;/contributors&gt;&lt;auth-address&gt;Research Unit of Neurology, Neurophysiology and Neurobiology, Department of Medicine and Surgery, Universita Campus Bio-Medico di Roma, Rome, Italy.&amp;#xD;Operative Research Unit of Neurology, Fondazione Policlinico Universitario Campus Bio-Medico, Rome, Italy.&amp;#xD;Brain Innovations Lab, Universita Campus Bio-Medico di Roma, Rome, Italy.&lt;/auth-address&gt;&lt;titles&gt;&lt;title&gt;Validating the Accuracy of Parkinson&amp;apos;s Disease Clinical Diagnosis: A UK Brain Bank Case-Control Study&lt;/title&gt;&lt;secondary-title&gt;Ann Neurol&lt;/secondary-title&gt;&lt;/titles&gt;&lt;periodical&gt;&lt;full-title&gt;Ann Neurol&lt;/full-title&gt;&lt;/periodical&gt;&lt;edition&gt;20250127&lt;/edition&gt;&lt;dates&gt;&lt;year&gt;2025&lt;/year&gt;&lt;pub-dates&gt;&lt;date&gt;Jan 27&lt;/date&gt;&lt;/pub-dates&gt;&lt;/dates&gt;&lt;isbn&gt;1531-8249 (Electronic)&amp;#xD;0364-5134 (Linking)&lt;/isbn&gt;&lt;accession-num&gt;39871110&lt;/accession-num&gt;&lt;urls&gt;&lt;related-urls&gt;&lt;url&gt;https://www.ncbi.nlm.nih.gov/pubmed/39871110&lt;/url&gt;&lt;/related-urls&gt;&lt;/urls&gt;&lt;electronic-resource-num&gt;10.1002/ana.27190&lt;/electronic-resource-num&gt;&lt;remote-database-name&gt;Publisher&lt;/remote-database-name&gt;&lt;remote-database-provider&gt;NLM&lt;/remote-database-provider&gt;&lt;research-notes&gt;I - good analyses of diagnostic accuracy&lt;/research-notes&gt;&lt;/record&gt;&lt;/Cite&gt;&lt;/EndNote&gt;</w:instrText>
      </w:r>
      <w:r w:rsidR="007F7FBC" w:rsidRPr="00915EE1">
        <w:fldChar w:fldCharType="separate"/>
      </w:r>
      <w:r w:rsidR="007F7FBC" w:rsidRPr="00915EE1">
        <w:t>(di Biase, Pecoraro &amp; Di Lazzaro 2025)</w:t>
      </w:r>
      <w:r w:rsidR="007F7FBC" w:rsidRPr="00915EE1">
        <w:fldChar w:fldCharType="end"/>
      </w:r>
      <w:r w:rsidRPr="00915EE1">
        <w:t xml:space="preserve">. The most common pathological misdiagnosis among false positives was </w:t>
      </w:r>
      <w:r w:rsidR="00BC631F" w:rsidRPr="00915EE1">
        <w:t>DLB</w:t>
      </w:r>
      <w:r w:rsidRPr="00915EE1">
        <w:t xml:space="preserve"> (19.4%), while the </w:t>
      </w:r>
      <w:r w:rsidR="003C564C" w:rsidRPr="00915EE1">
        <w:t>most</w:t>
      </w:r>
      <w:r w:rsidRPr="00915EE1">
        <w:t xml:space="preserve"> prevalent missed diagnosis in false negatives was Alzheimer's disease (18.5%) </w:t>
      </w:r>
      <w:r w:rsidRPr="00915EE1">
        <w:fldChar w:fldCharType="begin"/>
      </w:r>
      <w:r w:rsidRPr="00915EE1">
        <w:instrText xml:space="preserve"> ADDIN EN.CITE &lt;EndNote&gt;&lt;Cite&gt;&lt;Author&gt;di Biase&lt;/Author&gt;&lt;Year&gt;2025&lt;/Year&gt;&lt;RecNum&gt;7&lt;/RecNum&gt;&lt;DisplayText&gt;(di Biase, Pecoraro &amp;amp; Di Lazzaro 2025)&lt;/DisplayText&gt;&lt;record&gt;&lt;rec-number&gt;7&lt;/rec-number&gt;&lt;foreign-keys&gt;&lt;key app="EN" db-id="5d2ae20wrwrptse25rbvfes3p0wprvpf0fed" timestamp="1740659512"&gt;7&lt;/key&gt;&lt;/foreign-keys&gt;&lt;ref-type name="Journal Article"&gt;17&lt;/ref-type&gt;&lt;contributors&gt;&lt;authors&gt;&lt;author&gt;di Biase, L.&lt;/author&gt;&lt;author&gt;Pecoraro, P. M.&lt;/author&gt;&lt;author&gt;Di Lazzaro, V.&lt;/author&gt;&lt;/authors&gt;&lt;/contributors&gt;&lt;auth-address&gt;Research Unit of Neurology, Neurophysiology and Neurobiology, Department of Medicine and Surgery, Universita Campus Bio-Medico di Roma, Rome, Italy.&amp;#xD;Operative Research Unit of Neurology, Fondazione Policlinico Universitario Campus Bio-Medico, Rome, Italy.&amp;#xD;Brain Innovations Lab, Universita Campus Bio-Medico di Roma, Rome, Italy.&lt;/auth-address&gt;&lt;titles&gt;&lt;title&gt;Validating the Accuracy of Parkinson&amp;apos;s Disease Clinical Diagnosis: A UK Brain Bank Case-Control Study&lt;/title&gt;&lt;secondary-title&gt;Ann Neurol&lt;/secondary-title&gt;&lt;/titles&gt;&lt;periodical&gt;&lt;full-title&gt;Ann Neurol&lt;/full-title&gt;&lt;/periodical&gt;&lt;edition&gt;20250127&lt;/edition&gt;&lt;dates&gt;&lt;year&gt;2025&lt;/year&gt;&lt;pub-dates&gt;&lt;date&gt;Jan 27&lt;/date&gt;&lt;/pub-dates&gt;&lt;/dates&gt;&lt;isbn&gt;1531-8249 (Electronic)&amp;#xD;0364-5134 (Linking)&lt;/isbn&gt;&lt;accession-num&gt;39871110&lt;/accession-num&gt;&lt;urls&gt;&lt;related-urls&gt;&lt;url&gt;https://www.ncbi.nlm.nih.gov/pubmed/39871110&lt;/url&gt;&lt;/related-urls&gt;&lt;/urls&gt;&lt;electronic-resource-num&gt;10.1002/ana.27190&lt;/electronic-resource-num&gt;&lt;remote-database-name&gt;Publisher&lt;/remote-database-name&gt;&lt;remote-database-provider&gt;NLM&lt;/remote-database-provider&gt;&lt;research-notes&gt;I - good analyses of diagnostic accuracy&lt;/research-notes&gt;&lt;/record&gt;&lt;/Cite&gt;&lt;/EndNote&gt;</w:instrText>
      </w:r>
      <w:r w:rsidRPr="00915EE1">
        <w:fldChar w:fldCharType="separate"/>
      </w:r>
      <w:r w:rsidRPr="00915EE1">
        <w:t>(di Biase, Pecoraro &amp; Di Lazzaro 2025)</w:t>
      </w:r>
      <w:r w:rsidRPr="00915EE1">
        <w:fldChar w:fldCharType="end"/>
      </w:r>
      <w:r w:rsidRPr="00915EE1">
        <w:t xml:space="preserve">. The clinical PD diagnosis shows high sensitivity but lower specificity, suggesting a tendency to over-diagnose in the presence of parkinsonian symptoms. In false positives, the most frequent isolated neuropathological findings were DLB (19.4%), MSA (9.2%) and AD (7.6%), with 37.2% showing dual pathology and 9.2% triple pathology. For false negatives, the most common misdiagnosis was AD (18.5%), followed by other dementias (11.2%), PSP (6.6%), VE (5.9%) and MSA (4.6%). Many cases had dual (9.2%) or triple (2.6%) clinical diagnoses. These results indicate that AD and related dementias are confounding alive diagnoses, as cognitive issues often overshadow motor symptoms, highlighting the challenge in distinguishing PD dementia from DLB </w:t>
      </w:r>
      <w:r w:rsidRPr="00915EE1">
        <w:fldChar w:fldCharType="begin"/>
      </w:r>
      <w:r w:rsidRPr="00915EE1">
        <w:instrText xml:space="preserve"> ADDIN EN.CITE &lt;EndNote&gt;&lt;Cite&gt;&lt;Author&gt;di Biase&lt;/Author&gt;&lt;Year&gt;2025&lt;/Year&gt;&lt;RecNum&gt;7&lt;/RecNum&gt;&lt;DisplayText&gt;(di Biase, Pecoraro &amp;amp; Di Lazzaro 2025)&lt;/DisplayText&gt;&lt;record&gt;&lt;rec-number&gt;7&lt;/rec-number&gt;&lt;foreign-keys&gt;&lt;key app="EN" db-id="5d2ae20wrwrptse25rbvfes3p0wprvpf0fed" timestamp="1740659512"&gt;7&lt;/key&gt;&lt;/foreign-keys&gt;&lt;ref-type name="Journal Article"&gt;17&lt;/ref-type&gt;&lt;contributors&gt;&lt;authors&gt;&lt;author&gt;di Biase, L.&lt;/author&gt;&lt;author&gt;Pecoraro, P. M.&lt;/author&gt;&lt;author&gt;Di Lazzaro, V.&lt;/author&gt;&lt;/authors&gt;&lt;/contributors&gt;&lt;auth-address&gt;Research Unit of Neurology, Neurophysiology and Neurobiology, Department of Medicine and Surgery, Universita Campus Bio-Medico di Roma, Rome, Italy.&amp;#xD;Operative Research Unit of Neurology, Fondazione Policlinico Universitario Campus Bio-Medico, Rome, Italy.&amp;#xD;Brain Innovations Lab, Universita Campus Bio-Medico di Roma, Rome, Italy.&lt;/auth-address&gt;&lt;titles&gt;&lt;title&gt;Validating the Accuracy of Parkinson&amp;apos;s Disease Clinical Diagnosis: A UK Brain Bank Case-Control Study&lt;/title&gt;&lt;secondary-title&gt;Ann Neurol&lt;/secondary-title&gt;&lt;/titles&gt;&lt;periodical&gt;&lt;full-title&gt;Ann Neurol&lt;/full-title&gt;&lt;/periodical&gt;&lt;edition&gt;20250127&lt;/edition&gt;&lt;dates&gt;&lt;year&gt;2025&lt;/year&gt;&lt;pub-dates&gt;&lt;date&gt;Jan 27&lt;/date&gt;&lt;/pub-dates&gt;&lt;/dates&gt;&lt;isbn&gt;1531-8249 (Electronic)&amp;#xD;0364-5134 (Linking)&lt;/isbn&gt;&lt;accession-num&gt;39871110&lt;/accession-num&gt;&lt;urls&gt;&lt;related-urls&gt;&lt;url&gt;https://www.ncbi.nlm.nih.gov/pubmed/39871110&lt;/url&gt;&lt;/related-urls&gt;&lt;/urls&gt;&lt;electronic-resource-num&gt;10.1002/ana.27190&lt;/electronic-resource-num&gt;&lt;remote-database-name&gt;Publisher&lt;/remote-database-name&gt;&lt;remote-database-provider&gt;NLM&lt;/remote-database-provider&gt;&lt;research-notes&gt;I - good analyses of diagnostic accuracy&lt;/research-notes&gt;&lt;/record&gt;&lt;/Cite&gt;&lt;/EndNote&gt;</w:instrText>
      </w:r>
      <w:r w:rsidRPr="00915EE1">
        <w:fldChar w:fldCharType="separate"/>
      </w:r>
      <w:r w:rsidRPr="00915EE1">
        <w:t>(di Biase, Pecoraro &amp; Di Lazzaro 2025)</w:t>
      </w:r>
      <w:r w:rsidRPr="00915EE1">
        <w:fldChar w:fldCharType="end"/>
      </w:r>
      <w:r w:rsidRPr="00915EE1">
        <w:t>.</w:t>
      </w:r>
    </w:p>
    <w:p w14:paraId="58210BCE" w14:textId="5645A29D" w:rsidR="00462B75" w:rsidRPr="00915EE1" w:rsidRDefault="00462B75" w:rsidP="00462B75">
      <w:r w:rsidRPr="00915EE1">
        <w:t>Dopamine synthesis involves converting L-tyrosine to L-dopa and then to dopamine, which is packed in vesicles and released into the synaptic cleft</w:t>
      </w:r>
      <w:r w:rsidR="0075709F" w:rsidRPr="00915EE1">
        <w:t xml:space="preserve">, </w:t>
      </w:r>
      <w:r w:rsidR="001E2070" w:rsidRPr="00915EE1">
        <w:t xml:space="preserve">specifically </w:t>
      </w:r>
      <w:r w:rsidR="009367F6" w:rsidRPr="00915EE1">
        <w:t xml:space="preserve">in the striatum, which is a key </w:t>
      </w:r>
      <w:r w:rsidR="00A6548A" w:rsidRPr="00915EE1">
        <w:t>component of the basal ganglia involved in motor control</w:t>
      </w:r>
      <w:r w:rsidR="0075709F" w:rsidRPr="00915EE1">
        <w:t xml:space="preserve">, </w:t>
      </w:r>
      <w:r w:rsidR="00A6548A" w:rsidRPr="00915EE1">
        <w:t xml:space="preserve">where it diffuses across </w:t>
      </w:r>
      <w:r w:rsidR="00EE322C" w:rsidRPr="00915EE1">
        <w:t xml:space="preserve">the gap to interact with postsynaptic </w:t>
      </w:r>
      <w:r w:rsidR="0021587C" w:rsidRPr="00915EE1">
        <w:t>D2 receptors on striatal neurons, modulating movement and other functions</w:t>
      </w:r>
      <w:r w:rsidR="00593589" w:rsidRPr="00915EE1">
        <w:t xml:space="preserve"> </w:t>
      </w:r>
      <w:r w:rsidR="00593589"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593589" w:rsidRPr="00915EE1">
        <w:instrText xml:space="preserve"> ADDIN EN.CITE </w:instrText>
      </w:r>
      <w:r w:rsidR="00593589"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593589" w:rsidRPr="00915EE1">
        <w:instrText xml:space="preserve"> ADDIN EN.CITE.DATA </w:instrText>
      </w:r>
      <w:r w:rsidR="00593589" w:rsidRPr="00915EE1">
        <w:fldChar w:fldCharType="end"/>
      </w:r>
      <w:r w:rsidR="00593589" w:rsidRPr="00915EE1">
        <w:fldChar w:fldCharType="separate"/>
      </w:r>
      <w:r w:rsidR="00593589" w:rsidRPr="00915EE1">
        <w:t>(Morbelli et al. 2020)</w:t>
      </w:r>
      <w:r w:rsidR="00593589" w:rsidRPr="00915EE1">
        <w:fldChar w:fldCharType="end"/>
      </w:r>
      <w:r w:rsidRPr="00915EE1">
        <w:t xml:space="preserve">. Recent advancements </w:t>
      </w:r>
      <w:r w:rsidR="00AA6100" w:rsidRPr="00915EE1">
        <w:t xml:space="preserve">in nuclear medical imaging </w:t>
      </w:r>
      <w:r w:rsidRPr="00915EE1">
        <w:t>include semi</w:t>
      </w:r>
      <w:r w:rsidR="00915EE1">
        <w:t>-</w:t>
      </w:r>
      <w:r w:rsidRPr="00915EE1">
        <w:t>quantification methods, improved acquisition protocols and new fluorinated tracers for PET imaging. In 2020, the EANM and SNMMI published the</w:t>
      </w:r>
      <w:r w:rsidR="004A4F10" w:rsidRPr="00915EE1">
        <w:t>ir guidelines on the use of FDOPA PET/CT</w:t>
      </w:r>
      <w:r w:rsidR="008B5BFB" w:rsidRPr="00915EE1">
        <w:t xml:space="preserve"> as described </w:t>
      </w:r>
      <w:r w:rsidR="009F1814" w:rsidRPr="00915EE1">
        <w:t>in</w:t>
      </w:r>
      <w:r w:rsidR="005D7E0C">
        <w:t xml:space="preserve"> </w:t>
      </w:r>
      <w:r w:rsidR="005D7E0C">
        <w:fldChar w:fldCharType="begin"/>
      </w:r>
      <w:r w:rsidR="005D7E0C">
        <w:instrText xml:space="preserve"> REF _Ref196509480 \h </w:instrText>
      </w:r>
      <w:r w:rsidR="005D7E0C">
        <w:fldChar w:fldCharType="separate"/>
      </w:r>
      <w:r w:rsidR="00A055AA" w:rsidRPr="00915EE1">
        <w:t xml:space="preserve">Table </w:t>
      </w:r>
      <w:r w:rsidR="00A055AA">
        <w:rPr>
          <w:noProof/>
        </w:rPr>
        <w:t>5</w:t>
      </w:r>
      <w:r w:rsidR="005D7E0C">
        <w:fldChar w:fldCharType="end"/>
      </w:r>
      <w:r w:rsidR="004A4F10" w:rsidRPr="00915EE1">
        <w:t xml:space="preserve">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Pr="00915EE1">
        <w:t>(Morbelli et al. 2020)</w:t>
      </w:r>
      <w:r w:rsidRPr="00915EE1">
        <w:fldChar w:fldCharType="end"/>
      </w:r>
      <w:r w:rsidRPr="00915EE1">
        <w:t>.</w:t>
      </w:r>
    </w:p>
    <w:p w14:paraId="06CED01B" w14:textId="77777777" w:rsidR="00BA4BC8" w:rsidRPr="00915EE1" w:rsidRDefault="00BA4BC8" w:rsidP="00BA4BC8">
      <w:pPr>
        <w:pStyle w:val="Heading4"/>
      </w:pPr>
      <w:r w:rsidRPr="00915EE1">
        <w:t>Differential diagnosis of PD, atypical PD and non-neurodegenerative disorders</w:t>
      </w:r>
    </w:p>
    <w:p w14:paraId="47124F5C" w14:textId="77777777" w:rsidR="00BA4BC8" w:rsidRPr="00915EE1" w:rsidRDefault="00BA4BC8" w:rsidP="00BA4BC8">
      <w:r w:rsidRPr="00915EE1">
        <w:t xml:space="preserve">Nuclear medicine currently assesses both presynaptic and postsynaptic dopaminergic functions. Presynaptic imaging distinguishes between neurodegenerative parkinsonism and non-dopaminergic causes and is the subject of this application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Pr="00915EE1">
        <w:t>(Morbelli et al. 2020)</w:t>
      </w:r>
      <w:r w:rsidRPr="00915EE1">
        <w:fldChar w:fldCharType="end"/>
      </w:r>
      <w:r w:rsidRPr="00915EE1">
        <w:t xml:space="preserve">. </w:t>
      </w:r>
    </w:p>
    <w:p w14:paraId="247B5510" w14:textId="77777777" w:rsidR="00BA4BC8" w:rsidRPr="00915EE1" w:rsidRDefault="00BA4BC8" w:rsidP="00BA4BC8">
      <w:pPr>
        <w:rPr>
          <w:iCs/>
        </w:rPr>
      </w:pPr>
      <w:r w:rsidRPr="00915EE1">
        <w:rPr>
          <w:iCs/>
        </w:rPr>
        <w:t>FDOPA PET/CT can assist in differentiating between PD and atypical parkinsonian syndromes, including multiple system atrophy (MSA), progressive supranuclear palsy (PSP), corticobasal degeneration (CBD), and dementia with Lewy bodies (DLB) as described in</w:t>
      </w:r>
      <w:r>
        <w:rPr>
          <w:iCs/>
        </w:rPr>
        <w:t xml:space="preserve"> </w:t>
      </w:r>
      <w:r w:rsidR="008C5759">
        <w:rPr>
          <w:iCs/>
        </w:rPr>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8C5759">
        <w:rPr>
          <w:iCs/>
        </w:rPr>
        <w:instrText xml:space="preserve"> ADDIN EN.CITE </w:instrText>
      </w:r>
      <w:r w:rsidR="008C5759">
        <w:rPr>
          <w:iCs/>
        </w:rPr>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8C5759">
        <w:rPr>
          <w:iCs/>
        </w:rPr>
        <w:instrText xml:space="preserve"> ADDIN EN.CITE.DATA </w:instrText>
      </w:r>
      <w:r w:rsidR="008C5759">
        <w:rPr>
          <w:iCs/>
        </w:rPr>
      </w:r>
      <w:r w:rsidR="008C5759">
        <w:rPr>
          <w:iCs/>
        </w:rPr>
        <w:fldChar w:fldCharType="end"/>
      </w:r>
      <w:r w:rsidR="008C5759">
        <w:rPr>
          <w:iCs/>
        </w:rPr>
      </w:r>
      <w:r w:rsidR="008C5759">
        <w:rPr>
          <w:iCs/>
        </w:rPr>
        <w:fldChar w:fldCharType="separate"/>
      </w:r>
      <w:r w:rsidR="008C5759">
        <w:rPr>
          <w:iCs/>
          <w:noProof/>
        </w:rPr>
        <w:t>(Morbelli et al. 2020)</w:t>
      </w:r>
      <w:r w:rsidR="008C5759">
        <w:rPr>
          <w:iCs/>
        </w:rPr>
        <w:fldChar w:fldCharType="end"/>
      </w:r>
      <w:r w:rsidRPr="00915EE1">
        <w:rPr>
          <w:iCs/>
        </w:rPr>
        <w:t xml:space="preserve"> FDOPA assesses dopamine </w:t>
      </w:r>
      <w:r w:rsidRPr="00915EE1">
        <w:rPr>
          <w:iCs/>
        </w:rPr>
        <w:lastRenderedPageBreak/>
        <w:t xml:space="preserve">synthesis and storage capacity in the nigrostriatal pathway, offering insights into neurodegenerative patterns </w:t>
      </w:r>
      <w:r w:rsidRPr="00915EE1">
        <w:rPr>
          <w:iCs/>
        </w:rPr>
        <w:fldChar w:fldCharType="begin">
          <w:fldData xml:space="preserve">PEVuZE5vdGU+PENpdGU+PEF1dGhvcj5TYWVlZDwvQXV0aG9yPjxZZWFyPjIwMjA8L1llYXI+PFJl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</w:fldData>
        </w:fldChar>
      </w:r>
      <w:r w:rsidRPr="00915EE1">
        <w:rPr>
          <w:iCs/>
        </w:rPr>
        <w:instrText xml:space="preserve"> ADDIN EN.CITE </w:instrText>
      </w:r>
      <w:r w:rsidRPr="00915EE1">
        <w:rPr>
          <w:iCs/>
        </w:rPr>
        <w:fldChar w:fldCharType="begin">
          <w:fldData xml:space="preserve">PEVuZE5vdGU+PENpdGU+PEF1dGhvcj5TYWVlZDwvQXV0aG9yPjxZZWFyPjIwMjA8L1llYXI+PFJl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</w:fldData>
        </w:fldChar>
      </w:r>
      <w:r w:rsidRPr="00915EE1">
        <w:rPr>
          <w:iCs/>
        </w:rPr>
        <w:instrText xml:space="preserve"> ADDIN EN.CITE.DATA </w:instrText>
      </w:r>
      <w:r w:rsidRPr="00915EE1">
        <w:rPr>
          <w:iCs/>
        </w:rPr>
      </w:r>
      <w:r w:rsidRPr="00915EE1">
        <w:rPr>
          <w:iCs/>
        </w:rPr>
        <w:fldChar w:fldCharType="end"/>
      </w:r>
      <w:r w:rsidRPr="00915EE1">
        <w:rPr>
          <w:iCs/>
        </w:rPr>
      </w:r>
      <w:r w:rsidRPr="00915EE1">
        <w:rPr>
          <w:iCs/>
        </w:rPr>
        <w:fldChar w:fldCharType="separate"/>
      </w:r>
      <w:r w:rsidRPr="00915EE1">
        <w:rPr>
          <w:iCs/>
        </w:rPr>
        <w:t>(Saeed, Lang &amp; Masellis 2020)</w:t>
      </w:r>
      <w:r w:rsidRPr="00915EE1">
        <w:rPr>
          <w:iCs/>
        </w:rPr>
        <w:fldChar w:fldCharType="end"/>
      </w:r>
      <w:r w:rsidR="00630C32">
        <w:rPr>
          <w:iCs/>
        </w:rPr>
        <w:t>.</w:t>
      </w:r>
    </w:p>
    <w:p w14:paraId="2A7B1C15" w14:textId="77777777" w:rsidR="00BA4BC8" w:rsidRPr="00915EE1" w:rsidRDefault="00BA4BC8" w:rsidP="00BA4BC8">
      <w:pPr>
        <w:pStyle w:val="Caption"/>
        <w:rPr>
          <w:lang w:val="en-AU"/>
        </w:rPr>
      </w:pPr>
      <w:bookmarkStart w:id="6" w:name="_Ref196509480"/>
      <w:r w:rsidRPr="00915EE1">
        <w:rPr>
          <w:lang w:val="en-AU"/>
        </w:rPr>
        <w:t xml:space="preserve">Table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5</w:t>
      </w:r>
      <w:r w:rsidRPr="00915EE1">
        <w:rPr>
          <w:lang w:val="en-AU"/>
        </w:rPr>
        <w:fldChar w:fldCharType="end"/>
      </w:r>
      <w:bookmarkEnd w:id="6"/>
      <w:r w:rsidRPr="00915EE1">
        <w:rPr>
          <w:lang w:val="en-AU"/>
        </w:rPr>
        <w:tab/>
        <w:t xml:space="preserve">How FDOPA PET/CT </w:t>
      </w:r>
      <w:r w:rsidR="00A1131D">
        <w:rPr>
          <w:lang w:val="en-AU"/>
        </w:rPr>
        <w:t xml:space="preserve">results </w:t>
      </w:r>
      <w:r w:rsidRPr="00915EE1">
        <w:rPr>
          <w:lang w:val="en-AU"/>
        </w:rPr>
        <w:t>differentiate between PD and atypical parkinsonian syndromes</w:t>
      </w:r>
    </w:p>
    <w:tbl>
      <w:tblPr>
        <w:tblStyle w:val="TableGrid"/>
        <w:tblW w:w="9776" w:type="dxa"/>
        <w:tblInd w:w="0" w:type="dxa"/>
        <w:tblLayout w:type="fixed"/>
        <w:tblLook w:val="04A0" w:firstRow="1" w:lastRow="0" w:firstColumn="1" w:lastColumn="0" w:noHBand="0" w:noVBand="1"/>
      </w:tblPr>
      <w:tblGrid>
        <w:gridCol w:w="1396"/>
        <w:gridCol w:w="1397"/>
        <w:gridCol w:w="1396"/>
        <w:gridCol w:w="1397"/>
        <w:gridCol w:w="1396"/>
        <w:gridCol w:w="1397"/>
        <w:gridCol w:w="1397"/>
      </w:tblGrid>
      <w:tr w:rsidR="00BA4BC8" w:rsidRPr="00915EE1" w14:paraId="54972B06" w14:textId="77777777">
        <w:trPr>
          <w:tblHeader/>
        </w:trPr>
        <w:tc>
          <w:tcPr>
            <w:tcW w:w="1396" w:type="dxa"/>
          </w:tcPr>
          <w:p w14:paraId="4FF1203A" w14:textId="77777777" w:rsidR="00BA4BC8" w:rsidRPr="00915EE1" w:rsidRDefault="00BA4BC8">
            <w:pPr>
              <w:pStyle w:val="Tabletext"/>
              <w:rPr>
                <w:b/>
                <w:bCs/>
              </w:rPr>
            </w:pPr>
            <w:r w:rsidRPr="00915EE1">
              <w:rPr>
                <w:b/>
                <w:bCs/>
              </w:rPr>
              <w:t>Aspect</w:t>
            </w:r>
          </w:p>
        </w:tc>
        <w:tc>
          <w:tcPr>
            <w:tcW w:w="1397" w:type="dxa"/>
          </w:tcPr>
          <w:p w14:paraId="706E3FA9" w14:textId="77777777" w:rsidR="00BA4BC8" w:rsidRPr="00915EE1" w:rsidRDefault="00BA4BC8">
            <w:pPr>
              <w:pStyle w:val="Tabletext"/>
              <w:rPr>
                <w:b/>
                <w:bCs/>
              </w:rPr>
            </w:pPr>
            <w:r w:rsidRPr="00915EE1">
              <w:rPr>
                <w:b/>
                <w:bCs/>
              </w:rPr>
              <w:t>PD</w:t>
            </w:r>
          </w:p>
        </w:tc>
        <w:tc>
          <w:tcPr>
            <w:tcW w:w="1396" w:type="dxa"/>
          </w:tcPr>
          <w:p w14:paraId="508D3A7E" w14:textId="77777777" w:rsidR="00BA4BC8" w:rsidRPr="00915EE1" w:rsidRDefault="00BA4BC8">
            <w:pPr>
              <w:pStyle w:val="Tabletext"/>
              <w:rPr>
                <w:b/>
                <w:bCs/>
              </w:rPr>
            </w:pPr>
            <w:r w:rsidRPr="00915EE1">
              <w:rPr>
                <w:b/>
                <w:bCs/>
              </w:rPr>
              <w:t>MSA</w:t>
            </w:r>
          </w:p>
        </w:tc>
        <w:tc>
          <w:tcPr>
            <w:tcW w:w="1397" w:type="dxa"/>
          </w:tcPr>
          <w:p w14:paraId="5509D69A" w14:textId="77777777" w:rsidR="00BA4BC8" w:rsidRPr="00915EE1" w:rsidRDefault="00BA4BC8">
            <w:pPr>
              <w:pStyle w:val="Tabletext"/>
              <w:rPr>
                <w:b/>
                <w:bCs/>
              </w:rPr>
            </w:pPr>
            <w:r w:rsidRPr="00915EE1">
              <w:rPr>
                <w:b/>
                <w:bCs/>
              </w:rPr>
              <w:t>PSP</w:t>
            </w:r>
          </w:p>
        </w:tc>
        <w:tc>
          <w:tcPr>
            <w:tcW w:w="1396" w:type="dxa"/>
          </w:tcPr>
          <w:p w14:paraId="757AC22F" w14:textId="77777777" w:rsidR="00BA4BC8" w:rsidRPr="00915EE1" w:rsidRDefault="00BA4BC8">
            <w:pPr>
              <w:pStyle w:val="Tabletext"/>
              <w:rPr>
                <w:b/>
                <w:bCs/>
              </w:rPr>
            </w:pPr>
            <w:r w:rsidRPr="00915EE1">
              <w:rPr>
                <w:b/>
                <w:bCs/>
              </w:rPr>
              <w:t>CBD</w:t>
            </w:r>
          </w:p>
        </w:tc>
        <w:tc>
          <w:tcPr>
            <w:tcW w:w="1397" w:type="dxa"/>
          </w:tcPr>
          <w:p w14:paraId="01788907" w14:textId="77777777" w:rsidR="00BA4BC8" w:rsidRPr="00915EE1" w:rsidRDefault="00BA4BC8">
            <w:pPr>
              <w:pStyle w:val="Tabletext"/>
              <w:rPr>
                <w:b/>
                <w:bCs/>
              </w:rPr>
            </w:pPr>
            <w:r w:rsidRPr="00915EE1">
              <w:rPr>
                <w:b/>
                <w:bCs/>
              </w:rPr>
              <w:t>DLB</w:t>
            </w:r>
          </w:p>
        </w:tc>
        <w:tc>
          <w:tcPr>
            <w:tcW w:w="1397" w:type="dxa"/>
          </w:tcPr>
          <w:p w14:paraId="082D8014" w14:textId="77777777" w:rsidR="00BA4BC8" w:rsidRPr="00915EE1" w:rsidRDefault="00BA4BC8">
            <w:pPr>
              <w:pStyle w:val="Tabletext"/>
              <w:rPr>
                <w:b/>
                <w:bCs/>
              </w:rPr>
            </w:pPr>
            <w:r w:rsidRPr="00915EE1">
              <w:rPr>
                <w:b/>
                <w:bCs/>
              </w:rPr>
              <w:t>Nondegenerative parkinsonism</w:t>
            </w:r>
          </w:p>
        </w:tc>
      </w:tr>
      <w:tr w:rsidR="00BA4BC8" w:rsidRPr="00915EE1" w14:paraId="0C101898" w14:textId="77777777">
        <w:tc>
          <w:tcPr>
            <w:tcW w:w="1396" w:type="dxa"/>
          </w:tcPr>
          <w:p w14:paraId="465A6D84" w14:textId="77777777" w:rsidR="00BA4BC8" w:rsidRPr="00291609" w:rsidRDefault="00BA4BC8">
            <w:pPr>
              <w:pStyle w:val="Tabletext"/>
              <w:rPr>
                <w:b/>
                <w:bCs/>
              </w:rPr>
            </w:pPr>
            <w:r w:rsidRPr="00291609">
              <w:rPr>
                <w:b/>
                <w:bCs/>
              </w:rPr>
              <w:t>Findings</w:t>
            </w:r>
          </w:p>
        </w:tc>
        <w:tc>
          <w:tcPr>
            <w:tcW w:w="1397" w:type="dxa"/>
          </w:tcPr>
          <w:p w14:paraId="16284B81" w14:textId="77777777" w:rsidR="00BA4BC8" w:rsidRPr="00915EE1" w:rsidRDefault="00BA4BC8">
            <w:pPr>
              <w:pStyle w:val="Tabletext"/>
            </w:pPr>
            <w:r w:rsidRPr="00915EE1">
              <w:t>Asymmetric putamen reduction, caudate spared</w:t>
            </w:r>
          </w:p>
        </w:tc>
        <w:tc>
          <w:tcPr>
            <w:tcW w:w="1396" w:type="dxa"/>
          </w:tcPr>
          <w:p w14:paraId="22E55295" w14:textId="77777777" w:rsidR="00BA4BC8" w:rsidRPr="00915EE1" w:rsidRDefault="00BA4BC8">
            <w:pPr>
              <w:pStyle w:val="Tabletext"/>
            </w:pPr>
            <w:r w:rsidRPr="00915EE1">
              <w:t>Symmetric striatal reduction, ± cerebellar loss (MSA-C)</w:t>
            </w:r>
          </w:p>
        </w:tc>
        <w:tc>
          <w:tcPr>
            <w:tcW w:w="1397" w:type="dxa"/>
          </w:tcPr>
          <w:p w14:paraId="529DD2E1" w14:textId="77777777" w:rsidR="00BA4BC8" w:rsidRPr="00915EE1" w:rsidRDefault="00BA4BC8">
            <w:pPr>
              <w:pStyle w:val="Tabletext"/>
            </w:pPr>
            <w:r w:rsidRPr="00915EE1">
              <w:t>Symmetric striatal reduction, caudate hit, ± midbrain loss</w:t>
            </w:r>
          </w:p>
        </w:tc>
        <w:tc>
          <w:tcPr>
            <w:tcW w:w="1396" w:type="dxa"/>
          </w:tcPr>
          <w:p w14:paraId="0BAFD6C9" w14:textId="77777777" w:rsidR="00BA4BC8" w:rsidRPr="00915EE1" w:rsidRDefault="00BA4BC8">
            <w:pPr>
              <w:pStyle w:val="Tabletext"/>
            </w:pPr>
            <w:r w:rsidRPr="00915EE1">
              <w:t>Asymmetric striatal reduction, ± cortical loss</w:t>
            </w:r>
          </w:p>
        </w:tc>
        <w:tc>
          <w:tcPr>
            <w:tcW w:w="1397" w:type="dxa"/>
          </w:tcPr>
          <w:p w14:paraId="73CF96B6" w14:textId="77777777" w:rsidR="00BA4BC8" w:rsidRPr="00915EE1" w:rsidRDefault="00BA4BC8">
            <w:pPr>
              <w:pStyle w:val="Tabletext"/>
            </w:pPr>
            <w:r w:rsidRPr="00915EE1">
              <w:t>Asymmetric putamen reduction, like PD</w:t>
            </w:r>
          </w:p>
        </w:tc>
        <w:tc>
          <w:tcPr>
            <w:tcW w:w="1397" w:type="dxa"/>
          </w:tcPr>
          <w:p w14:paraId="7DD5BF12" w14:textId="77777777" w:rsidR="00BA4BC8" w:rsidRPr="00915EE1" w:rsidRDefault="00BA4BC8">
            <w:pPr>
              <w:pStyle w:val="Tabletext"/>
            </w:pPr>
            <w:r w:rsidRPr="00915EE1">
              <w:t>Normal striatal uptake, no dopaminergic deficit</w:t>
            </w:r>
          </w:p>
        </w:tc>
      </w:tr>
      <w:tr w:rsidR="00BA4BC8" w:rsidRPr="00915EE1" w14:paraId="17096187" w14:textId="77777777">
        <w:tc>
          <w:tcPr>
            <w:tcW w:w="1396" w:type="dxa"/>
          </w:tcPr>
          <w:p w14:paraId="608C26DB" w14:textId="77777777" w:rsidR="00BA4BC8" w:rsidRPr="00291609" w:rsidRDefault="00BA4BC8">
            <w:pPr>
              <w:pStyle w:val="Tabletext"/>
              <w:rPr>
                <w:b/>
                <w:bCs/>
              </w:rPr>
            </w:pPr>
            <w:r w:rsidRPr="00291609">
              <w:rPr>
                <w:b/>
                <w:bCs/>
              </w:rPr>
              <w:t>Different from PD</w:t>
            </w:r>
          </w:p>
        </w:tc>
        <w:tc>
          <w:tcPr>
            <w:tcW w:w="1397" w:type="dxa"/>
          </w:tcPr>
          <w:p w14:paraId="7BBB7CC4" w14:textId="77777777" w:rsidR="00BA4BC8" w:rsidRPr="00915EE1" w:rsidRDefault="00BA4BC8">
            <w:pPr>
              <w:pStyle w:val="Tabletext"/>
            </w:pPr>
            <w:r w:rsidRPr="00915EE1">
              <w:t>NA</w:t>
            </w:r>
          </w:p>
        </w:tc>
        <w:tc>
          <w:tcPr>
            <w:tcW w:w="1396" w:type="dxa"/>
          </w:tcPr>
          <w:p w14:paraId="62AE69E8" w14:textId="77777777" w:rsidR="00BA4BC8" w:rsidRPr="00915EE1" w:rsidRDefault="00BA4BC8">
            <w:pPr>
              <w:pStyle w:val="Tabletext"/>
            </w:pPr>
            <w:r w:rsidRPr="00915EE1">
              <w:t>More uniform striatal loss, cerebellar clue</w:t>
            </w:r>
          </w:p>
        </w:tc>
        <w:tc>
          <w:tcPr>
            <w:tcW w:w="1397" w:type="dxa"/>
          </w:tcPr>
          <w:p w14:paraId="5821C91D" w14:textId="77777777" w:rsidR="00BA4BC8" w:rsidRPr="00915EE1" w:rsidRDefault="00BA4BC8">
            <w:pPr>
              <w:pStyle w:val="Tabletext"/>
            </w:pPr>
            <w:r w:rsidRPr="00915EE1">
              <w:t>More caudate/mid brain loss</w:t>
            </w:r>
          </w:p>
        </w:tc>
        <w:tc>
          <w:tcPr>
            <w:tcW w:w="1396" w:type="dxa"/>
          </w:tcPr>
          <w:p w14:paraId="232D4397" w14:textId="77777777" w:rsidR="00BA4BC8" w:rsidRPr="00915EE1" w:rsidRDefault="00BA4BC8">
            <w:pPr>
              <w:pStyle w:val="Tabletext"/>
            </w:pPr>
            <w:r w:rsidRPr="00915EE1">
              <w:t>Cortical loss added to asymmetry</w:t>
            </w:r>
          </w:p>
        </w:tc>
        <w:tc>
          <w:tcPr>
            <w:tcW w:w="1397" w:type="dxa"/>
          </w:tcPr>
          <w:p w14:paraId="1A86BA78" w14:textId="77777777" w:rsidR="00BA4BC8" w:rsidRPr="00915EE1" w:rsidRDefault="00BA4BC8">
            <w:pPr>
              <w:pStyle w:val="Tabletext"/>
            </w:pPr>
            <w:r w:rsidRPr="00915EE1">
              <w:t>Similar to PD due to Lewy Bodies but slight difference in uptake</w:t>
            </w:r>
          </w:p>
        </w:tc>
        <w:tc>
          <w:tcPr>
            <w:tcW w:w="1397" w:type="dxa"/>
          </w:tcPr>
          <w:p w14:paraId="3DAC536D" w14:textId="77777777" w:rsidR="00BA4BC8" w:rsidRPr="00915EE1" w:rsidRDefault="00BA4BC8">
            <w:pPr>
              <w:pStyle w:val="Tabletext"/>
            </w:pPr>
            <w:r w:rsidRPr="00915EE1">
              <w:t>No reduction in uptake, unlike PD deficit</w:t>
            </w:r>
          </w:p>
        </w:tc>
      </w:tr>
      <w:tr w:rsidR="00BA4BC8" w:rsidRPr="00915EE1" w14:paraId="01C9CB26" w14:textId="77777777">
        <w:tc>
          <w:tcPr>
            <w:tcW w:w="1396" w:type="dxa"/>
          </w:tcPr>
          <w:p w14:paraId="5DEF4538" w14:textId="77777777" w:rsidR="00BA4BC8" w:rsidRPr="00291609" w:rsidRDefault="00BA4BC8">
            <w:pPr>
              <w:pStyle w:val="Tabletext"/>
              <w:rPr>
                <w:b/>
                <w:bCs/>
              </w:rPr>
            </w:pPr>
            <w:r w:rsidRPr="00291609">
              <w:rPr>
                <w:b/>
                <w:bCs/>
              </w:rPr>
              <w:t>Limits</w:t>
            </w:r>
          </w:p>
        </w:tc>
        <w:tc>
          <w:tcPr>
            <w:tcW w:w="1397" w:type="dxa"/>
          </w:tcPr>
          <w:p w14:paraId="3F3F52A1" w14:textId="77777777" w:rsidR="00BA4BC8" w:rsidRPr="00915EE1" w:rsidRDefault="00BA4BC8">
            <w:pPr>
              <w:pStyle w:val="Tabletext"/>
            </w:pPr>
            <w:r w:rsidRPr="00915EE1">
              <w:t>Overlap with APS</w:t>
            </w:r>
          </w:p>
        </w:tc>
        <w:tc>
          <w:tcPr>
            <w:tcW w:w="1396" w:type="dxa"/>
          </w:tcPr>
          <w:p w14:paraId="7B51C9CB" w14:textId="77777777" w:rsidR="00BA4BC8" w:rsidRPr="00915EE1" w:rsidRDefault="00BA4BC8">
            <w:pPr>
              <w:pStyle w:val="Tabletext"/>
            </w:pPr>
            <w:r w:rsidRPr="00915EE1">
              <w:t>Early overlap; cerebellar not always seen</w:t>
            </w:r>
          </w:p>
        </w:tc>
        <w:tc>
          <w:tcPr>
            <w:tcW w:w="1397" w:type="dxa"/>
          </w:tcPr>
          <w:p w14:paraId="0BB772C0" w14:textId="77777777" w:rsidR="00BA4BC8" w:rsidRPr="00915EE1" w:rsidRDefault="00BA4BC8">
            <w:pPr>
              <w:pStyle w:val="Tabletext"/>
            </w:pPr>
            <w:r w:rsidRPr="00915EE1">
              <w:t>Mimics PD/MSA; midbrain subtle</w:t>
            </w:r>
          </w:p>
        </w:tc>
        <w:tc>
          <w:tcPr>
            <w:tcW w:w="1396" w:type="dxa"/>
          </w:tcPr>
          <w:p w14:paraId="17B9E8EC" w14:textId="77777777" w:rsidR="00BA4BC8" w:rsidRPr="00915EE1" w:rsidRDefault="00BA4BC8">
            <w:pPr>
              <w:pStyle w:val="Tabletext"/>
            </w:pPr>
            <w:r w:rsidRPr="00915EE1">
              <w:t>Overlap with PD; cortical variable</w:t>
            </w:r>
          </w:p>
        </w:tc>
        <w:tc>
          <w:tcPr>
            <w:tcW w:w="1397" w:type="dxa"/>
          </w:tcPr>
          <w:p w14:paraId="52296FEA" w14:textId="77777777" w:rsidR="00BA4BC8" w:rsidRPr="00915EE1" w:rsidRDefault="00BA4BC8">
            <w:pPr>
              <w:pStyle w:val="Tabletext"/>
            </w:pPr>
            <w:r w:rsidRPr="00915EE1">
              <w:t>Clinical reliance + imaging</w:t>
            </w:r>
          </w:p>
        </w:tc>
        <w:tc>
          <w:tcPr>
            <w:tcW w:w="1397" w:type="dxa"/>
          </w:tcPr>
          <w:p w14:paraId="1AB7371B" w14:textId="77777777" w:rsidR="00BA4BC8" w:rsidRPr="00915EE1" w:rsidRDefault="00BA4BC8">
            <w:pPr>
              <w:pStyle w:val="Tabletext"/>
            </w:pPr>
            <w:r w:rsidRPr="00915EE1">
              <w:t>Normal findings nonspecific; clinical cause varies</w:t>
            </w:r>
          </w:p>
        </w:tc>
      </w:tr>
    </w:tbl>
    <w:p w14:paraId="35831718" w14:textId="77777777" w:rsidR="00BA4BC8" w:rsidRPr="00915EE1" w:rsidRDefault="00BA4BC8" w:rsidP="00BA4BC8">
      <w:pPr>
        <w:pStyle w:val="Tablenotes"/>
        <w:rPr>
          <w:lang w:eastAsia="ja-JP"/>
        </w:rPr>
      </w:pPr>
      <w:r w:rsidRPr="00915EE1">
        <w:rPr>
          <w:lang w:eastAsia="ja-JP"/>
        </w:rPr>
        <w:t>Abbreviations: APS = Atypical parkinsonian syndromes, CBD = Corticobasal degeneration, DLB = Dementia with Lewy bodies, MSA = Multiple system atrophy, MSA-C = Multiple system atrophy cerebellar type, PD = Parkinson’s disease, PSP = Progressive supranuclear palsy, Nondegenerative Parkinsonism = Parkinsonism without neurodegenerative dopaminergic loss (drug-induced, vascular)</w:t>
      </w:r>
      <w:r w:rsidR="002153D1">
        <w:rPr>
          <w:lang w:eastAsia="ja-JP"/>
        </w:rPr>
        <w:br/>
      </w:r>
      <w:r w:rsidRPr="00915EE1">
        <w:rPr>
          <w:lang w:eastAsia="ja-JP"/>
        </w:rPr>
        <w:t xml:space="preserve">Source: adapted from </w:t>
      </w:r>
      <w:r w:rsidRPr="00915EE1">
        <w:rPr>
          <w:lang w:eastAsia="ja-JP"/>
        </w:rPr>
        <w:fldChar w:fldCharType="begin">
          <w:fldData xml:space="preserve">PEVuZE5vdGU+PENpdGU+PEF1dGhvcj5TYWVlZDwvQXV0aG9yPjxZZWFyPjIwMjA8L1llYXI+PFJl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</w:fldData>
        </w:fldChar>
      </w:r>
      <w:r w:rsidRPr="00915EE1">
        <w:rPr>
          <w:lang w:eastAsia="ja-JP"/>
        </w:rPr>
        <w:instrText xml:space="preserve"> ADDIN EN.CITE </w:instrText>
      </w:r>
      <w:r w:rsidRPr="00915EE1">
        <w:rPr>
          <w:lang w:eastAsia="ja-JP"/>
        </w:rPr>
        <w:fldChar w:fldCharType="begin">
          <w:fldData xml:space="preserve">PEVuZE5vdGU+PENpdGU+PEF1dGhvcj5TYWVlZDwvQXV0aG9yPjxZZWFyPjIwMjA8L1llYXI+PFJl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</w:fldData>
        </w:fldChar>
      </w:r>
      <w:r w:rsidRPr="00915EE1">
        <w:rPr>
          <w:lang w:eastAsia="ja-JP"/>
        </w:rPr>
        <w:instrText xml:space="preserve"> ADDIN EN.CITE.DATA </w:instrText>
      </w:r>
      <w:r w:rsidRPr="00915EE1">
        <w:rPr>
          <w:lang w:eastAsia="ja-JP"/>
        </w:rPr>
      </w:r>
      <w:r w:rsidRPr="00915EE1">
        <w:rPr>
          <w:lang w:eastAsia="ja-JP"/>
        </w:rPr>
        <w:fldChar w:fldCharType="end"/>
      </w:r>
      <w:r w:rsidRPr="00915EE1">
        <w:rPr>
          <w:lang w:eastAsia="ja-JP"/>
        </w:rPr>
      </w:r>
      <w:r w:rsidRPr="00915EE1">
        <w:rPr>
          <w:lang w:eastAsia="ja-JP"/>
        </w:rPr>
        <w:fldChar w:fldCharType="separate"/>
      </w:r>
      <w:r w:rsidRPr="00915EE1">
        <w:rPr>
          <w:lang w:eastAsia="ja-JP"/>
        </w:rPr>
        <w:t>(Saeed, Lang &amp; Masellis 2020; Yang et al. 2025)</w:t>
      </w:r>
      <w:r w:rsidRPr="00915EE1">
        <w:rPr>
          <w:lang w:eastAsia="ja-JP"/>
        </w:rPr>
        <w:fldChar w:fldCharType="end"/>
      </w:r>
    </w:p>
    <w:p w14:paraId="0119C699" w14:textId="2E8987DC" w:rsidR="002D40BF" w:rsidRDefault="00BA4BC8" w:rsidP="007044C9">
      <w:pPr>
        <w:rPr>
          <w:iCs/>
        </w:rPr>
      </w:pPr>
      <w:r w:rsidRPr="00915EE1">
        <w:rPr>
          <w:iCs/>
        </w:rPr>
        <w:t xml:space="preserve">The differences between pre-synaptic and post-synaptic dopaminergic imaging are described in </w:t>
      </w:r>
      <w:r w:rsidR="00764EC3">
        <w:rPr>
          <w:iCs/>
        </w:rPr>
        <w:fldChar w:fldCharType="begin"/>
      </w:r>
      <w:r w:rsidR="00764EC3">
        <w:rPr>
          <w:iCs/>
        </w:rPr>
        <w:instrText xml:space="preserve"> REF _Ref193962473 \h </w:instrText>
      </w:r>
      <w:r w:rsidR="00764EC3">
        <w:rPr>
          <w:iCs/>
        </w:rPr>
      </w:r>
      <w:r w:rsidR="00764EC3">
        <w:rPr>
          <w:iCs/>
        </w:rPr>
        <w:fldChar w:fldCharType="separate"/>
      </w:r>
      <w:r w:rsidR="00A055AA" w:rsidRPr="00915EE1">
        <w:t xml:space="preserve">Table </w:t>
      </w:r>
      <w:r w:rsidR="00A055AA">
        <w:rPr>
          <w:noProof/>
        </w:rPr>
        <w:t>6</w:t>
      </w:r>
      <w:r w:rsidR="00764EC3">
        <w:rPr>
          <w:iCs/>
        </w:rPr>
        <w:fldChar w:fldCharType="end"/>
      </w:r>
      <w:r w:rsidRPr="00915EE1">
        <w:rPr>
          <w:iCs/>
        </w:rPr>
        <w:t xml:space="preserve">. These imaging techniques are primarily used in nuclear medicine (PET or SPECT) to assess the dopaminergic system, particularly in the context of movement disorders like PD and other parkinsonian syndromes. The table aims to clarify when each type is most applicable </w:t>
      </w:r>
      <w:r w:rsidRPr="00915EE1">
        <w:rPr>
          <w:iCs/>
        </w:rPr>
        <w:fldChar w:fldCharType="begin">
          <w:fldData xml:space="preserve">PEVuZE5vdGU+PENpdGU+PEF1dGhvcj5ZYW5nPC9BdXRob3I+PFllYXI+MjAyNTwvWWVhcj48UmVj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</w:fldData>
        </w:fldChar>
      </w:r>
      <w:r w:rsidRPr="00915EE1">
        <w:rPr>
          <w:iCs/>
        </w:rPr>
        <w:instrText xml:space="preserve"> ADDIN EN.CITE </w:instrText>
      </w:r>
      <w:r w:rsidRPr="00915EE1">
        <w:rPr>
          <w:iCs/>
        </w:rPr>
        <w:fldChar w:fldCharType="begin">
          <w:fldData xml:space="preserve">PEVuZE5vdGU+PENpdGU+PEF1dGhvcj5ZYW5nPC9BdXRob3I+PFllYXI+MjAyNTwvWWVhcj48UmVj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</w:fldData>
        </w:fldChar>
      </w:r>
      <w:r w:rsidRPr="00915EE1">
        <w:rPr>
          <w:iCs/>
        </w:rPr>
        <w:instrText xml:space="preserve"> ADDIN EN.CITE.DATA </w:instrText>
      </w:r>
      <w:r w:rsidRPr="00915EE1">
        <w:rPr>
          <w:iCs/>
        </w:rPr>
      </w:r>
      <w:r w:rsidRPr="00915EE1">
        <w:rPr>
          <w:iCs/>
        </w:rPr>
        <w:fldChar w:fldCharType="end"/>
      </w:r>
      <w:r w:rsidRPr="00915EE1">
        <w:rPr>
          <w:iCs/>
        </w:rPr>
      </w:r>
      <w:r w:rsidRPr="00915EE1">
        <w:rPr>
          <w:iCs/>
        </w:rPr>
        <w:fldChar w:fldCharType="separate"/>
      </w:r>
      <w:r w:rsidRPr="00915EE1">
        <w:rPr>
          <w:iCs/>
        </w:rPr>
        <w:t>(Saeed, Lang &amp; Masellis 2020; Yang et al. 2025)</w:t>
      </w:r>
      <w:r w:rsidRPr="00915EE1">
        <w:rPr>
          <w:iCs/>
        </w:rPr>
        <w:fldChar w:fldCharType="end"/>
      </w:r>
      <w:r w:rsidRPr="00915EE1">
        <w:rPr>
          <w:iCs/>
        </w:rPr>
        <w:t>.</w:t>
      </w:r>
      <w:r w:rsidR="00541038">
        <w:rPr>
          <w:iCs/>
        </w:rPr>
        <w:t xml:space="preserve"> </w:t>
      </w:r>
    </w:p>
    <w:p w14:paraId="54E47BA7" w14:textId="77777777" w:rsidR="00BA4BC8" w:rsidRPr="00915EE1" w:rsidRDefault="00BA4BC8" w:rsidP="00BA4BC8">
      <w:pPr>
        <w:pStyle w:val="Caption"/>
        <w:rPr>
          <w:iCs/>
          <w:lang w:val="en-AU"/>
        </w:rPr>
      </w:pPr>
      <w:bookmarkStart w:id="7" w:name="_Ref193962473"/>
      <w:r w:rsidRPr="00915EE1">
        <w:rPr>
          <w:lang w:val="en-AU"/>
        </w:rPr>
        <w:t xml:space="preserve">Table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6</w:t>
      </w:r>
      <w:r w:rsidRPr="00915EE1">
        <w:rPr>
          <w:lang w:val="en-AU"/>
        </w:rPr>
        <w:fldChar w:fldCharType="end"/>
      </w:r>
      <w:bookmarkEnd w:id="7"/>
      <w:r w:rsidRPr="00915EE1">
        <w:rPr>
          <w:lang w:val="en-AU"/>
        </w:rPr>
        <w:tab/>
        <w:t>D</w:t>
      </w:r>
      <w:r w:rsidRPr="00915EE1">
        <w:rPr>
          <w:iCs/>
          <w:lang w:val="en-AU"/>
        </w:rPr>
        <w:t>ifferences between pre-synaptic and post-synaptic dopaminergic imaging</w:t>
      </w:r>
    </w:p>
    <w:tbl>
      <w:tblPr>
        <w:tblStyle w:val="TableGrid"/>
        <w:tblW w:w="0" w:type="auto"/>
        <w:tblInd w:w="0" w:type="dxa"/>
        <w:tblLook w:val="04A0" w:firstRow="1" w:lastRow="0" w:firstColumn="1" w:lastColumn="0" w:noHBand="0" w:noVBand="1"/>
      </w:tblPr>
      <w:tblGrid>
        <w:gridCol w:w="3190"/>
        <w:gridCol w:w="3190"/>
        <w:gridCol w:w="3191"/>
      </w:tblGrid>
      <w:tr w:rsidR="00BA4BC8" w:rsidRPr="00915EE1" w14:paraId="125BA826" w14:textId="77777777">
        <w:trPr>
          <w:tblHeader/>
        </w:trPr>
        <w:tc>
          <w:tcPr>
            <w:tcW w:w="3190" w:type="dxa"/>
          </w:tcPr>
          <w:p w14:paraId="5C68859E" w14:textId="77777777" w:rsidR="00BA4BC8" w:rsidRPr="00915EE1" w:rsidRDefault="00BA4BC8">
            <w:pPr>
              <w:pStyle w:val="Tabletext"/>
              <w:contextualSpacing/>
              <w:rPr>
                <w:b/>
                <w:bCs/>
              </w:rPr>
            </w:pPr>
            <w:r w:rsidRPr="00915EE1">
              <w:rPr>
                <w:b/>
                <w:bCs/>
              </w:rPr>
              <w:t>Aspect</w:t>
            </w:r>
          </w:p>
        </w:tc>
        <w:tc>
          <w:tcPr>
            <w:tcW w:w="3190" w:type="dxa"/>
          </w:tcPr>
          <w:p w14:paraId="30DADC6F" w14:textId="77777777" w:rsidR="00BA4BC8" w:rsidRDefault="00BA4BC8">
            <w:pPr>
              <w:pStyle w:val="Tabletext"/>
              <w:contextualSpacing/>
              <w:rPr>
                <w:b/>
                <w:bCs/>
              </w:rPr>
            </w:pPr>
            <w:r w:rsidRPr="00915EE1">
              <w:rPr>
                <w:b/>
                <w:bCs/>
              </w:rPr>
              <w:t>Presynaptic dopaminergic imaging</w:t>
            </w:r>
          </w:p>
          <w:p w14:paraId="57476697" w14:textId="77777777" w:rsidR="003D0706" w:rsidRPr="00915EE1" w:rsidRDefault="003D0706">
            <w:pPr>
              <w:pStyle w:val="Tabletext"/>
              <w:contextualSpacing/>
              <w:rPr>
                <w:b/>
                <w:bCs/>
              </w:rPr>
            </w:pPr>
            <w:r>
              <w:rPr>
                <w:b/>
                <w:bCs/>
              </w:rPr>
              <w:t>(imaging technique applicable to application 1795)</w:t>
            </w:r>
          </w:p>
        </w:tc>
        <w:tc>
          <w:tcPr>
            <w:tcW w:w="3191" w:type="dxa"/>
          </w:tcPr>
          <w:p w14:paraId="693787A5" w14:textId="77777777" w:rsidR="00BA4BC8" w:rsidRPr="00915EE1" w:rsidRDefault="00BA4BC8">
            <w:pPr>
              <w:pStyle w:val="Tabletext"/>
              <w:contextualSpacing/>
              <w:rPr>
                <w:b/>
                <w:bCs/>
              </w:rPr>
            </w:pPr>
            <w:r w:rsidRPr="00915EE1">
              <w:rPr>
                <w:b/>
                <w:bCs/>
              </w:rPr>
              <w:t>Postsynaptic dopaminergic imaging</w:t>
            </w:r>
          </w:p>
        </w:tc>
      </w:tr>
      <w:tr w:rsidR="00BA4BC8" w:rsidRPr="00915EE1" w14:paraId="338C911B" w14:textId="77777777">
        <w:tc>
          <w:tcPr>
            <w:tcW w:w="3190" w:type="dxa"/>
          </w:tcPr>
          <w:p w14:paraId="614E8029" w14:textId="77777777" w:rsidR="00BA4BC8" w:rsidRPr="00915EE1" w:rsidRDefault="00BA4BC8">
            <w:pPr>
              <w:pStyle w:val="Tabletext"/>
            </w:pPr>
            <w:r w:rsidRPr="00915EE1">
              <w:t>Definition</w:t>
            </w:r>
          </w:p>
        </w:tc>
        <w:tc>
          <w:tcPr>
            <w:tcW w:w="3190" w:type="dxa"/>
          </w:tcPr>
          <w:p w14:paraId="1B97943E" w14:textId="77777777" w:rsidR="00BA4BC8" w:rsidRPr="00915EE1" w:rsidRDefault="00BA4BC8">
            <w:pPr>
              <w:pStyle w:val="Tabletext"/>
            </w:pPr>
            <w:r w:rsidRPr="00915EE1">
              <w:t>Assesses the integrity and function of dopamine-producing neurons (pre-synaptic terminals)</w:t>
            </w:r>
          </w:p>
        </w:tc>
        <w:tc>
          <w:tcPr>
            <w:tcW w:w="3191" w:type="dxa"/>
          </w:tcPr>
          <w:p w14:paraId="211EBEDB" w14:textId="77777777" w:rsidR="00BA4BC8" w:rsidRPr="00915EE1" w:rsidRDefault="00BA4BC8">
            <w:pPr>
              <w:pStyle w:val="Tabletext"/>
            </w:pPr>
            <w:r w:rsidRPr="00915EE1">
              <w:t>Evaluates the dopamine receptors on the receiving neurons (post-synaptic sites)</w:t>
            </w:r>
          </w:p>
        </w:tc>
      </w:tr>
      <w:tr w:rsidR="00BA4BC8" w:rsidRPr="00915EE1" w14:paraId="28D512EB" w14:textId="77777777">
        <w:tc>
          <w:tcPr>
            <w:tcW w:w="3190" w:type="dxa"/>
          </w:tcPr>
          <w:p w14:paraId="32A77F78" w14:textId="77777777" w:rsidR="00BA4BC8" w:rsidRPr="00915EE1" w:rsidRDefault="00BA4BC8">
            <w:pPr>
              <w:pStyle w:val="Tabletext"/>
            </w:pPr>
            <w:r w:rsidRPr="00915EE1">
              <w:t>Common Tracers</w:t>
            </w:r>
          </w:p>
        </w:tc>
        <w:tc>
          <w:tcPr>
            <w:tcW w:w="3190" w:type="dxa"/>
          </w:tcPr>
          <w:p w14:paraId="5ED1DD15" w14:textId="77777777" w:rsidR="00BA4BC8" w:rsidRPr="00915EE1" w:rsidRDefault="00BA4BC8">
            <w:pPr>
              <w:pStyle w:val="Tabletext"/>
            </w:pPr>
            <w:r w:rsidRPr="00915EE1">
              <w:t>FDOPA (PET/CT)</w:t>
            </w:r>
          </w:p>
          <w:p w14:paraId="341B5B33" w14:textId="77777777" w:rsidR="00BA4BC8" w:rsidRPr="00915EE1" w:rsidRDefault="00BA4BC8">
            <w:pPr>
              <w:pStyle w:val="Tabletext"/>
            </w:pPr>
            <w:r w:rsidRPr="00915EE1">
              <w:t>¹²³I-FP-CIT (DATSCAN) (SPECT)</w:t>
            </w:r>
          </w:p>
        </w:tc>
        <w:tc>
          <w:tcPr>
            <w:tcW w:w="3191" w:type="dxa"/>
          </w:tcPr>
          <w:p w14:paraId="188694F0" w14:textId="77777777" w:rsidR="00BA4BC8" w:rsidRPr="00915EE1" w:rsidRDefault="00BA4BC8">
            <w:pPr>
              <w:pStyle w:val="Tabletext"/>
            </w:pPr>
            <w:r w:rsidRPr="00915EE1">
              <w:t>¹¹C-Raclopride (PET)</w:t>
            </w:r>
          </w:p>
          <w:p w14:paraId="7E0C73C1" w14:textId="77777777" w:rsidR="00BA4BC8" w:rsidRPr="00915EE1" w:rsidRDefault="00BA4BC8">
            <w:pPr>
              <w:pStyle w:val="Tabletext"/>
            </w:pPr>
            <w:r w:rsidRPr="00915EE1">
              <w:t>¹²³I-IBZM (SPECT)</w:t>
            </w:r>
          </w:p>
          <w:p w14:paraId="3EC1B8A3" w14:textId="77777777" w:rsidR="00BA4BC8" w:rsidRPr="00915EE1" w:rsidRDefault="00BA4BC8">
            <w:pPr>
              <w:pStyle w:val="Tabletext"/>
            </w:pPr>
          </w:p>
        </w:tc>
      </w:tr>
      <w:tr w:rsidR="00BA4BC8" w:rsidRPr="00915EE1" w14:paraId="3CC9015A" w14:textId="77777777">
        <w:tc>
          <w:tcPr>
            <w:tcW w:w="3190" w:type="dxa"/>
          </w:tcPr>
          <w:p w14:paraId="114382B6" w14:textId="77777777" w:rsidR="00BA4BC8" w:rsidRPr="00915EE1" w:rsidRDefault="00BA4BC8">
            <w:pPr>
              <w:pStyle w:val="Tabletext"/>
            </w:pPr>
            <w:r w:rsidRPr="00915EE1">
              <w:t>Biological Target</w:t>
            </w:r>
          </w:p>
        </w:tc>
        <w:tc>
          <w:tcPr>
            <w:tcW w:w="3190" w:type="dxa"/>
          </w:tcPr>
          <w:p w14:paraId="65FA4294" w14:textId="77777777" w:rsidR="00BA4BC8" w:rsidRPr="00915EE1" w:rsidRDefault="00BA4BC8">
            <w:pPr>
              <w:pStyle w:val="Tabletext"/>
            </w:pPr>
            <w:r w:rsidRPr="00915EE1">
              <w:t>Dopamine transporter (DAT) or dopamine synthesis capacity in pre-synaptic neurons</w:t>
            </w:r>
          </w:p>
        </w:tc>
        <w:tc>
          <w:tcPr>
            <w:tcW w:w="3191" w:type="dxa"/>
          </w:tcPr>
          <w:p w14:paraId="4CD90606" w14:textId="77777777" w:rsidR="00BA4BC8" w:rsidRPr="00915EE1" w:rsidRDefault="00BA4BC8">
            <w:pPr>
              <w:pStyle w:val="Tabletext"/>
            </w:pPr>
            <w:r w:rsidRPr="00915EE1">
              <w:t>D2/D3 dopamine receptors on post-synaptic neurons</w:t>
            </w:r>
          </w:p>
        </w:tc>
      </w:tr>
      <w:tr w:rsidR="00BA4BC8" w:rsidRPr="00915EE1" w14:paraId="015BB0FC" w14:textId="77777777">
        <w:tc>
          <w:tcPr>
            <w:tcW w:w="3190" w:type="dxa"/>
          </w:tcPr>
          <w:p w14:paraId="0645A620" w14:textId="77777777" w:rsidR="00BA4BC8" w:rsidRPr="00915EE1" w:rsidRDefault="00BA4BC8">
            <w:pPr>
              <w:pStyle w:val="Tabletext"/>
            </w:pPr>
            <w:r w:rsidRPr="00915EE1">
              <w:t>Primary Clinical Use</w:t>
            </w:r>
          </w:p>
        </w:tc>
        <w:tc>
          <w:tcPr>
            <w:tcW w:w="3190" w:type="dxa"/>
          </w:tcPr>
          <w:p w14:paraId="3902D797" w14:textId="77777777" w:rsidR="00BA4BC8" w:rsidRPr="00915EE1" w:rsidRDefault="00BA4BC8">
            <w:pPr>
              <w:pStyle w:val="Tabletext"/>
            </w:pPr>
            <w:r w:rsidRPr="00915EE1">
              <w:t>Differentiates neurodegenerative PD from non-degenerative causes (essential tremor, drug-induced parkinsonism)</w:t>
            </w:r>
          </w:p>
        </w:tc>
        <w:tc>
          <w:tcPr>
            <w:tcW w:w="3191" w:type="dxa"/>
          </w:tcPr>
          <w:p w14:paraId="3D159E03" w14:textId="77777777" w:rsidR="00BA4BC8" w:rsidRPr="00915EE1" w:rsidRDefault="00BA4BC8">
            <w:pPr>
              <w:pStyle w:val="Tabletext"/>
            </w:pPr>
            <w:r w:rsidRPr="00915EE1">
              <w:t>Assesses receptor density and function, useful in atypical parkinsonism or research settings</w:t>
            </w:r>
          </w:p>
        </w:tc>
      </w:tr>
      <w:tr w:rsidR="00BA4BC8" w:rsidRPr="00915EE1" w14:paraId="2E367463" w14:textId="77777777">
        <w:tc>
          <w:tcPr>
            <w:tcW w:w="3190" w:type="dxa"/>
          </w:tcPr>
          <w:p w14:paraId="35A1697F" w14:textId="77777777" w:rsidR="00BA4BC8" w:rsidRPr="00915EE1" w:rsidRDefault="00BA4BC8">
            <w:pPr>
              <w:pStyle w:val="Tabletext"/>
            </w:pPr>
            <w:r w:rsidRPr="00915EE1">
              <w:t>Key Indications</w:t>
            </w:r>
          </w:p>
        </w:tc>
        <w:tc>
          <w:tcPr>
            <w:tcW w:w="3190" w:type="dxa"/>
          </w:tcPr>
          <w:p w14:paraId="0C58FE97" w14:textId="77777777" w:rsidR="00BA4BC8" w:rsidRPr="00915EE1" w:rsidRDefault="00BA4BC8">
            <w:pPr>
              <w:pStyle w:val="Tabletext"/>
            </w:pPr>
            <w:r w:rsidRPr="00915EE1">
              <w:t>Suspected PD or parkinsonian syndromes</w:t>
            </w:r>
          </w:p>
          <w:p w14:paraId="4D2B9071" w14:textId="77777777" w:rsidR="00BA4BC8" w:rsidRPr="00915EE1" w:rsidRDefault="00BA4BC8">
            <w:pPr>
              <w:pStyle w:val="Tabletext"/>
            </w:pPr>
            <w:r w:rsidRPr="00915EE1">
              <w:t>Distinguishing PD from mimics (essential tremor)</w:t>
            </w:r>
          </w:p>
          <w:p w14:paraId="1B5111A0" w14:textId="77777777" w:rsidR="00BA4BC8" w:rsidRPr="00915EE1" w:rsidRDefault="00BA4BC8">
            <w:pPr>
              <w:pStyle w:val="Tabletext"/>
            </w:pPr>
            <w:r w:rsidRPr="00915EE1">
              <w:t>Early diagnosis of dopamine neuron loss</w:t>
            </w:r>
          </w:p>
        </w:tc>
        <w:tc>
          <w:tcPr>
            <w:tcW w:w="3191" w:type="dxa"/>
          </w:tcPr>
          <w:p w14:paraId="101DE10C" w14:textId="77777777" w:rsidR="00BA4BC8" w:rsidRPr="00915EE1" w:rsidRDefault="00BA4BC8">
            <w:pPr>
              <w:pStyle w:val="Tabletext"/>
            </w:pPr>
            <w:r w:rsidRPr="00915EE1">
              <w:t>Differentiating PD from atypical parkinsonian syndromes (MSA, PSP, CBD)</w:t>
            </w:r>
          </w:p>
          <w:p w14:paraId="654F4C7E" w14:textId="77777777" w:rsidR="00BA4BC8" w:rsidRPr="00915EE1" w:rsidRDefault="00BA4BC8">
            <w:pPr>
              <w:pStyle w:val="Tabletext"/>
            </w:pPr>
            <w:r w:rsidRPr="00915EE1">
              <w:t>Evaluating receptor status in psychiatric or drug-related studies</w:t>
            </w:r>
          </w:p>
        </w:tc>
      </w:tr>
      <w:tr w:rsidR="00BA4BC8" w:rsidRPr="00915EE1" w14:paraId="2357EE71" w14:textId="77777777">
        <w:tc>
          <w:tcPr>
            <w:tcW w:w="3190" w:type="dxa"/>
          </w:tcPr>
          <w:p w14:paraId="7A1BC20B" w14:textId="77777777" w:rsidR="00BA4BC8" w:rsidRPr="00915EE1" w:rsidRDefault="00BA4BC8">
            <w:pPr>
              <w:pStyle w:val="Tabletext"/>
            </w:pPr>
            <w:r w:rsidRPr="00915EE1">
              <w:lastRenderedPageBreak/>
              <w:t>Findings in PD</w:t>
            </w:r>
          </w:p>
        </w:tc>
        <w:tc>
          <w:tcPr>
            <w:tcW w:w="3190" w:type="dxa"/>
          </w:tcPr>
          <w:p w14:paraId="15F01629" w14:textId="77777777" w:rsidR="00BA4BC8" w:rsidRPr="00915EE1" w:rsidRDefault="00BA4BC8">
            <w:pPr>
              <w:pStyle w:val="Tabletext"/>
            </w:pPr>
            <w:r w:rsidRPr="00915EE1">
              <w:t>Reduced uptake in striatum (asymmetric in early PD), reflecting loss of dopaminergic neurons</w:t>
            </w:r>
          </w:p>
        </w:tc>
        <w:tc>
          <w:tcPr>
            <w:tcW w:w="3191" w:type="dxa"/>
          </w:tcPr>
          <w:p w14:paraId="368EE79B" w14:textId="77777777" w:rsidR="00BA4BC8" w:rsidRPr="00915EE1" w:rsidRDefault="00BA4BC8">
            <w:pPr>
              <w:pStyle w:val="Tabletext"/>
            </w:pPr>
            <w:r w:rsidRPr="00915EE1">
              <w:t>Typically, normal or upregulated D2 receptors in early PD due to compensatory mechanisms</w:t>
            </w:r>
          </w:p>
        </w:tc>
      </w:tr>
      <w:tr w:rsidR="00BA4BC8" w:rsidRPr="00915EE1" w14:paraId="24784B70" w14:textId="77777777">
        <w:tc>
          <w:tcPr>
            <w:tcW w:w="3190" w:type="dxa"/>
          </w:tcPr>
          <w:p w14:paraId="7F632350" w14:textId="77777777" w:rsidR="00BA4BC8" w:rsidRPr="00915EE1" w:rsidRDefault="00BA4BC8">
            <w:pPr>
              <w:pStyle w:val="Tabletext"/>
            </w:pPr>
            <w:r w:rsidRPr="00915EE1">
              <w:t>Findings in Atypical Parkinsonism</w:t>
            </w:r>
          </w:p>
        </w:tc>
        <w:tc>
          <w:tcPr>
            <w:tcW w:w="3190" w:type="dxa"/>
          </w:tcPr>
          <w:p w14:paraId="194EB218" w14:textId="77777777" w:rsidR="00BA4BC8" w:rsidRPr="00915EE1" w:rsidRDefault="00BA4BC8">
            <w:pPr>
              <w:pStyle w:val="Tabletext"/>
            </w:pPr>
            <w:r w:rsidRPr="00915EE1">
              <w:t>Reduced uptake (similar to PD), but pattern may vary (more symmetric in MSA)</w:t>
            </w:r>
          </w:p>
        </w:tc>
        <w:tc>
          <w:tcPr>
            <w:tcW w:w="3191" w:type="dxa"/>
          </w:tcPr>
          <w:p w14:paraId="7B130A1F" w14:textId="77777777" w:rsidR="00BA4BC8" w:rsidRPr="00915EE1" w:rsidRDefault="00BA4BC8">
            <w:pPr>
              <w:pStyle w:val="Tabletext"/>
            </w:pPr>
            <w:r w:rsidRPr="00915EE1">
              <w:t>Often reduced receptor binding (in MSA, PSP), reflecting post-synaptic damage</w:t>
            </w:r>
          </w:p>
        </w:tc>
      </w:tr>
      <w:tr w:rsidR="00BA4BC8" w:rsidRPr="00915EE1" w14:paraId="65C17B20" w14:textId="77777777">
        <w:tc>
          <w:tcPr>
            <w:tcW w:w="3190" w:type="dxa"/>
          </w:tcPr>
          <w:p w14:paraId="35F2CB0D" w14:textId="77777777" w:rsidR="00BA4BC8" w:rsidRPr="00915EE1" w:rsidRDefault="00BA4BC8">
            <w:pPr>
              <w:pStyle w:val="Tabletext"/>
            </w:pPr>
            <w:r w:rsidRPr="00915EE1">
              <w:t>When to Use</w:t>
            </w:r>
          </w:p>
        </w:tc>
        <w:tc>
          <w:tcPr>
            <w:tcW w:w="3190" w:type="dxa"/>
          </w:tcPr>
          <w:p w14:paraId="3E647083" w14:textId="77777777" w:rsidR="00BA4BC8" w:rsidRPr="00915EE1" w:rsidRDefault="00BA4BC8">
            <w:pPr>
              <w:pStyle w:val="Tabletext"/>
            </w:pPr>
            <w:r w:rsidRPr="00915EE1">
              <w:t>Equivocal PD or when neurodegeneration needs confirmation</w:t>
            </w:r>
          </w:p>
          <w:p w14:paraId="2E3D33AC" w14:textId="77777777" w:rsidR="00BA4BC8" w:rsidRPr="00915EE1" w:rsidRDefault="00BA4BC8">
            <w:pPr>
              <w:pStyle w:val="Tabletext"/>
            </w:pPr>
            <w:r w:rsidRPr="00915EE1">
              <w:t>Rule out non-degenerative causes of tremor or parkinsonism</w:t>
            </w:r>
          </w:p>
        </w:tc>
        <w:tc>
          <w:tcPr>
            <w:tcW w:w="3191" w:type="dxa"/>
          </w:tcPr>
          <w:p w14:paraId="7CF41E67" w14:textId="77777777" w:rsidR="00BA4BC8" w:rsidRPr="00915EE1" w:rsidRDefault="00BA4BC8">
            <w:pPr>
              <w:pStyle w:val="Tabletext"/>
            </w:pPr>
            <w:r w:rsidRPr="00915EE1">
              <w:t>When PD diagnosis is uncertain and atypical parkinsonism is suspected</w:t>
            </w:r>
          </w:p>
          <w:p w14:paraId="3C3F5C37" w14:textId="77777777" w:rsidR="00BA4BC8" w:rsidRPr="00915EE1" w:rsidRDefault="00BA4BC8">
            <w:pPr>
              <w:pStyle w:val="Tabletext"/>
            </w:pPr>
            <w:r w:rsidRPr="00915EE1">
              <w:t>Research or advanced diagnostics (less routine clinically)</w:t>
            </w:r>
          </w:p>
        </w:tc>
      </w:tr>
      <w:tr w:rsidR="00BA4BC8" w:rsidRPr="00915EE1" w14:paraId="21B8D458" w14:textId="77777777">
        <w:tc>
          <w:tcPr>
            <w:tcW w:w="3190" w:type="dxa"/>
          </w:tcPr>
          <w:p w14:paraId="4A9D6FF6" w14:textId="77777777" w:rsidR="00BA4BC8" w:rsidRPr="00915EE1" w:rsidRDefault="00BA4BC8">
            <w:pPr>
              <w:pStyle w:val="Tabletext"/>
            </w:pPr>
            <w:r w:rsidRPr="00915EE1">
              <w:t>Limitations</w:t>
            </w:r>
          </w:p>
        </w:tc>
        <w:tc>
          <w:tcPr>
            <w:tcW w:w="3190" w:type="dxa"/>
          </w:tcPr>
          <w:p w14:paraId="14DD1B71" w14:textId="77777777" w:rsidR="00BA4BC8" w:rsidRPr="00915EE1" w:rsidRDefault="00BA4BC8">
            <w:pPr>
              <w:pStyle w:val="Tabletext"/>
            </w:pPr>
            <w:r w:rsidRPr="00915EE1">
              <w:t>Cannot distinguish PD from all atypical parkinsonism (MSA, PSP) alone</w:t>
            </w:r>
          </w:p>
        </w:tc>
        <w:tc>
          <w:tcPr>
            <w:tcW w:w="3191" w:type="dxa"/>
          </w:tcPr>
          <w:p w14:paraId="0172872F" w14:textId="77777777" w:rsidR="00BA4BC8" w:rsidRPr="00915EE1" w:rsidRDefault="00BA4BC8">
            <w:pPr>
              <w:pStyle w:val="Tabletext"/>
            </w:pPr>
            <w:r w:rsidRPr="00915EE1">
              <w:t>Less commonly used in routine clinical practice; more complex interpretation</w:t>
            </w:r>
          </w:p>
        </w:tc>
      </w:tr>
      <w:tr w:rsidR="00BA4BC8" w:rsidRPr="00915EE1" w14:paraId="3F330736" w14:textId="77777777">
        <w:tc>
          <w:tcPr>
            <w:tcW w:w="3190" w:type="dxa"/>
          </w:tcPr>
          <w:p w14:paraId="4AB6E546" w14:textId="77777777" w:rsidR="00BA4BC8" w:rsidRPr="00915EE1" w:rsidRDefault="00BA4BC8">
            <w:pPr>
              <w:pStyle w:val="Tabletext"/>
            </w:pPr>
            <w:r w:rsidRPr="00915EE1">
              <w:t>Clinical Availability</w:t>
            </w:r>
          </w:p>
        </w:tc>
        <w:tc>
          <w:tcPr>
            <w:tcW w:w="3190" w:type="dxa"/>
          </w:tcPr>
          <w:p w14:paraId="65868156" w14:textId="77777777" w:rsidR="00BA4BC8" w:rsidRPr="00915EE1" w:rsidRDefault="00BA4BC8">
            <w:pPr>
              <w:pStyle w:val="Tabletext"/>
            </w:pPr>
            <w:r w:rsidRPr="00915EE1">
              <w:t>FDA- and EU Mark approved and routine in many centres, though not approved by the TGA</w:t>
            </w:r>
          </w:p>
        </w:tc>
        <w:tc>
          <w:tcPr>
            <w:tcW w:w="3191" w:type="dxa"/>
          </w:tcPr>
          <w:p w14:paraId="741CACBC" w14:textId="77777777" w:rsidR="00BA4BC8" w:rsidRPr="00915EE1" w:rsidRDefault="00BA4BC8">
            <w:pPr>
              <w:pStyle w:val="Tabletext"/>
            </w:pPr>
            <w:r w:rsidRPr="00915EE1">
              <w:t>Often limited to specialised centres or research</w:t>
            </w:r>
          </w:p>
          <w:p w14:paraId="0B1BA91A" w14:textId="77777777" w:rsidR="00BA4BC8" w:rsidRPr="00915EE1" w:rsidRDefault="00BA4BC8">
            <w:pPr>
              <w:pStyle w:val="Tabletext"/>
            </w:pPr>
          </w:p>
        </w:tc>
      </w:tr>
    </w:tbl>
    <w:p w14:paraId="23A8885F" w14:textId="77777777" w:rsidR="00BA4BC8" w:rsidRPr="00915EE1" w:rsidRDefault="00BA4BC8" w:rsidP="00BA4BC8">
      <w:pPr>
        <w:pStyle w:val="Tablenotes"/>
      </w:pPr>
      <w:r w:rsidRPr="00915EE1">
        <w:t>11C-Raclopride = Carbon-11-labeled raclopride (a postsynaptic PET tracer for D2 receptors), FDOPA = Fluorine-18-labeled L-DOPA (a presynaptic PET tracer), CBD = Corticobasal degeneration, DAT = Dopamine transporter, DATSCAN = Dopamine transporter scan (using Ioflupane I-123), IBZM = Iodobenzamide (123I-IBZM, a D2 receptor tracer), MSA = Multiple system atrophy, PD = Parkinson’s disease, PET = Positron emission tomography, PSP = Progressive supranuclear palsy, SPECT = Single-photon emission computed tomography</w:t>
      </w:r>
      <w:r w:rsidR="002153D1">
        <w:br/>
      </w:r>
      <w:r w:rsidRPr="00915EE1">
        <w:t xml:space="preserve">Source: adapted from </w:t>
      </w:r>
      <w:r w:rsidRPr="00915EE1">
        <w:fldChar w:fldCharType="begin">
          <w:fldData xml:space="preserve">PEVuZE5vdGU+PENpdGU+PEF1dGhvcj5TYWVlZDwvQXV0aG9yPjxZZWFyPjIwMjA8L1llYXI+PFJl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</w:fldData>
        </w:fldChar>
      </w:r>
      <w:r w:rsidRPr="00915EE1">
        <w:instrText xml:space="preserve"> ADDIN EN.CITE </w:instrText>
      </w:r>
      <w:r w:rsidRPr="00915EE1">
        <w:fldChar w:fldCharType="begin">
          <w:fldData xml:space="preserve">PEVuZE5vdGU+PENpdGU+PEF1dGhvcj5TYWVlZDwvQXV0aG9yPjxZZWFyPjIwMjA8L1llYXI+PFJl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</w:fldData>
        </w:fldChar>
      </w:r>
      <w:r w:rsidRPr="00915EE1">
        <w:instrText xml:space="preserve"> ADDIN EN.CITE.DATA </w:instrText>
      </w:r>
      <w:r w:rsidRPr="00915EE1">
        <w:fldChar w:fldCharType="end"/>
      </w:r>
      <w:r w:rsidRPr="00915EE1">
        <w:fldChar w:fldCharType="separate"/>
      </w:r>
      <w:r w:rsidRPr="00915EE1">
        <w:t>(Saeed, Lang &amp; Masellis 2020; Yang et al. 2025)</w:t>
      </w:r>
      <w:r w:rsidRPr="00915EE1">
        <w:fldChar w:fldCharType="end"/>
      </w:r>
    </w:p>
    <w:p w14:paraId="1384719E" w14:textId="77777777" w:rsidR="00BA4BC8" w:rsidRPr="00915EE1" w:rsidRDefault="00BA4BC8" w:rsidP="00BA4BC8">
      <w:r w:rsidRPr="00915EE1">
        <w:t>The proposed population align</w:t>
      </w:r>
      <w:r w:rsidR="00906C0F">
        <w:t>s</w:t>
      </w:r>
      <w:r w:rsidRPr="00915EE1">
        <w:t xml:space="preserve"> with the practice guideline and procedure standards for dopaminergic imaging in parkinsonian syndromes published by the EANM and the SNMMI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Pr="00915EE1">
        <w:t>(Morbelli et al. 2020)</w:t>
      </w:r>
      <w:r w:rsidRPr="00915EE1">
        <w:fldChar w:fldCharType="end"/>
      </w:r>
      <w:r w:rsidRPr="00915EE1">
        <w:t xml:space="preserve">. It also aligns well with earlier guidelines for nuclear medical imaging, consistent with published guidelines by statutory health technology assessment (HTA) bodies </w:t>
      </w:r>
      <w:r w:rsidRPr="00915EE1">
        <w:fldChar w:fldCharType="begin">
          <w:fldData xml:space="preserve">PEVuZE5vdGU+PENpdGU+PEF1dGhvcj5OSUNFPC9BdXRob3I+PFllYXI+MjAxNzwvWWVhcj48UmVj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</w:fldData>
        </w:fldChar>
      </w:r>
      <w:r w:rsidRPr="00915EE1">
        <w:instrText xml:space="preserve"> ADDIN EN.CITE </w:instrText>
      </w:r>
      <w:r w:rsidRPr="00915EE1">
        <w:fldChar w:fldCharType="begin">
          <w:fldData xml:space="preserve">PEVuZE5vdGU+PENpdGU+PEF1dGhvcj5OSUNFPC9BdXRob3I+PFllYXI+MjAxNzwvWWVhcj48UmVj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</w:fldData>
        </w:fldChar>
      </w:r>
      <w:r w:rsidRPr="00915EE1">
        <w:instrText xml:space="preserve"> ADDIN EN.CITE.DATA </w:instrText>
      </w:r>
      <w:r w:rsidRPr="00915EE1">
        <w:fldChar w:fldCharType="end"/>
      </w:r>
      <w:r w:rsidRPr="00915EE1">
        <w:fldChar w:fldCharType="separate"/>
      </w:r>
      <w:r w:rsidRPr="00915EE1">
        <w:t>(Grimes et al. 2019; NICE 2017)</w:t>
      </w:r>
      <w:r w:rsidRPr="00915EE1">
        <w:fldChar w:fldCharType="end"/>
      </w:r>
      <w:r w:rsidRPr="00915EE1">
        <w:t xml:space="preserve">. If FDOPA PET/CT was listed on the MBS, local practice would align with international standards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Pr="00915EE1">
        <w:t>(Morbelli et al. 2020)</w:t>
      </w:r>
      <w:r w:rsidRPr="00915EE1">
        <w:fldChar w:fldCharType="end"/>
      </w:r>
      <w:r w:rsidRPr="00915EE1">
        <w:t xml:space="preserve">. </w:t>
      </w:r>
    </w:p>
    <w:p w14:paraId="5B076A5A" w14:textId="127E01E5" w:rsidR="00E33CD8" w:rsidRDefault="00BA4BC8" w:rsidP="00E057BA">
      <w:r w:rsidRPr="00915EE1">
        <w:t xml:space="preserve">A summary of the key recommendations and standards from the guidelines appear in </w:t>
      </w:r>
      <w:r w:rsidR="00E33CD8">
        <w:fldChar w:fldCharType="begin"/>
      </w:r>
      <w:r w:rsidR="00E33CD8">
        <w:instrText xml:space="preserve"> REF _Ref193793242 \h </w:instrText>
      </w:r>
      <w:r w:rsidR="00E33CD8">
        <w:fldChar w:fldCharType="separate"/>
      </w:r>
      <w:r w:rsidR="00A055AA" w:rsidRPr="00915EE1">
        <w:t xml:space="preserve">Table </w:t>
      </w:r>
      <w:r w:rsidR="00A055AA">
        <w:rPr>
          <w:noProof/>
        </w:rPr>
        <w:t>7</w:t>
      </w:r>
      <w:r w:rsidR="00E33CD8">
        <w:fldChar w:fldCharType="end"/>
      </w:r>
      <w:r w:rsidR="00AC68D8">
        <w:t xml:space="preserve"> </w:t>
      </w:r>
      <w:r w:rsidR="004A43D5">
        <w:t xml:space="preserve"> </w:t>
      </w:r>
      <w:r w:rsidR="00E057BA">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E057BA">
        <w:instrText xml:space="preserve"> ADDIN EN.CITE </w:instrText>
      </w:r>
      <w:r w:rsidR="00E057BA">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E057BA">
        <w:instrText xml:space="preserve"> ADDIN EN.CITE.DATA </w:instrText>
      </w:r>
      <w:r w:rsidR="00E057BA">
        <w:fldChar w:fldCharType="end"/>
      </w:r>
      <w:r w:rsidR="00E057BA">
        <w:fldChar w:fldCharType="separate"/>
      </w:r>
      <w:r w:rsidR="00E057BA">
        <w:rPr>
          <w:noProof/>
        </w:rPr>
        <w:t>(Morbelli et al. 2020)</w:t>
      </w:r>
      <w:r w:rsidR="00E057BA">
        <w:fldChar w:fldCharType="end"/>
      </w:r>
      <w:r w:rsidRPr="00915EE1">
        <w:t>.</w:t>
      </w:r>
    </w:p>
    <w:p w14:paraId="4687E220" w14:textId="77777777" w:rsidR="00BA4BC8" w:rsidRPr="00915EE1" w:rsidRDefault="00BA4BC8" w:rsidP="00BA4BC8">
      <w:pPr>
        <w:pStyle w:val="Caption"/>
        <w:rPr>
          <w:lang w:val="en-AU"/>
        </w:rPr>
      </w:pPr>
      <w:bookmarkStart w:id="8" w:name="_Ref193793242"/>
      <w:r w:rsidRPr="00915EE1">
        <w:rPr>
          <w:lang w:val="en-AU"/>
        </w:rPr>
        <w:t xml:space="preserve">Table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7</w:t>
      </w:r>
      <w:r w:rsidRPr="00915EE1">
        <w:rPr>
          <w:lang w:val="en-AU"/>
        </w:rPr>
        <w:fldChar w:fldCharType="end"/>
      </w:r>
      <w:bookmarkEnd w:id="8"/>
      <w:r w:rsidRPr="00915EE1">
        <w:rPr>
          <w:lang w:val="en-AU"/>
        </w:rPr>
        <w:tab/>
        <w:t>EANM/SNMMI practice guidelines and procedure standards for dopaminergic imaging in parkinsonian syndromes</w:t>
      </w:r>
    </w:p>
    <w:tbl>
      <w:tblPr>
        <w:tblStyle w:val="TableGrid"/>
        <w:tblW w:w="0" w:type="auto"/>
        <w:tblInd w:w="0" w:type="dxa"/>
        <w:tblLook w:val="04A0" w:firstRow="1" w:lastRow="0" w:firstColumn="1" w:lastColumn="0" w:noHBand="0" w:noVBand="1"/>
      </w:tblPr>
      <w:tblGrid>
        <w:gridCol w:w="1696"/>
        <w:gridCol w:w="7875"/>
      </w:tblGrid>
      <w:tr w:rsidR="00BA4BC8" w:rsidRPr="008452B0" w14:paraId="6312983A" w14:textId="77777777">
        <w:trPr>
          <w:tblHeader/>
        </w:trPr>
        <w:tc>
          <w:tcPr>
            <w:tcW w:w="1696" w:type="dxa"/>
          </w:tcPr>
          <w:p w14:paraId="65FAC0E3" w14:textId="77777777" w:rsidR="00BA4BC8" w:rsidRPr="008452B0" w:rsidRDefault="00BA4BC8">
            <w:pPr>
              <w:pStyle w:val="Tabletext"/>
              <w:rPr>
                <w:b/>
                <w:bCs/>
              </w:rPr>
            </w:pPr>
            <w:r w:rsidRPr="008452B0">
              <w:rPr>
                <w:b/>
                <w:bCs/>
              </w:rPr>
              <w:t>Section</w:t>
            </w:r>
          </w:p>
        </w:tc>
        <w:tc>
          <w:tcPr>
            <w:tcW w:w="7875" w:type="dxa"/>
          </w:tcPr>
          <w:p w14:paraId="5FC6A772" w14:textId="77777777" w:rsidR="00BA4BC8" w:rsidRPr="008452B0" w:rsidRDefault="00BA4BC8">
            <w:pPr>
              <w:pStyle w:val="Tabletext"/>
              <w:rPr>
                <w:b/>
                <w:bCs/>
              </w:rPr>
            </w:pPr>
            <w:r w:rsidRPr="008452B0">
              <w:rPr>
                <w:b/>
                <w:bCs/>
              </w:rPr>
              <w:t>Key recommendations and Standards</w:t>
            </w:r>
          </w:p>
        </w:tc>
      </w:tr>
      <w:tr w:rsidR="00BA4BC8" w:rsidRPr="00915EE1" w14:paraId="24939166" w14:textId="77777777">
        <w:tc>
          <w:tcPr>
            <w:tcW w:w="1696" w:type="dxa"/>
          </w:tcPr>
          <w:p w14:paraId="5B66E4C7" w14:textId="77777777" w:rsidR="00BA4BC8" w:rsidRPr="00915EE1" w:rsidRDefault="00BA4BC8">
            <w:pPr>
              <w:pStyle w:val="Tabletext"/>
            </w:pPr>
            <w:r w:rsidRPr="00915EE1">
              <w:t>Purpose</w:t>
            </w:r>
          </w:p>
        </w:tc>
        <w:tc>
          <w:tcPr>
            <w:tcW w:w="7875" w:type="dxa"/>
          </w:tcPr>
          <w:p w14:paraId="15637BDD" w14:textId="77777777" w:rsidR="00BA4BC8" w:rsidRPr="00915EE1" w:rsidRDefault="00BA4BC8">
            <w:pPr>
              <w:pStyle w:val="Tabletext"/>
            </w:pPr>
            <w:r w:rsidRPr="00915EE1">
              <w:t>Assist nuclear medicine practitioners in recommending, performing, interpreting, and reporting dopaminergic imaging for parkinsonian syndromes</w:t>
            </w:r>
          </w:p>
        </w:tc>
      </w:tr>
      <w:tr w:rsidR="00BA4BC8" w:rsidRPr="00915EE1" w14:paraId="6A8DA46C" w14:textId="77777777">
        <w:tc>
          <w:tcPr>
            <w:tcW w:w="1696" w:type="dxa"/>
          </w:tcPr>
          <w:p w14:paraId="4C3DADCD" w14:textId="77777777" w:rsidR="00BA4BC8" w:rsidRPr="00915EE1" w:rsidRDefault="00BA4BC8">
            <w:pPr>
              <w:pStyle w:val="Tabletext"/>
            </w:pPr>
            <w:r w:rsidRPr="00915EE1">
              <w:t>Scope</w:t>
            </w:r>
          </w:p>
        </w:tc>
        <w:tc>
          <w:tcPr>
            <w:tcW w:w="7875" w:type="dxa"/>
          </w:tcPr>
          <w:p w14:paraId="754170B4" w14:textId="77777777" w:rsidR="00BA4BC8" w:rsidRPr="00915EE1" w:rsidRDefault="00BA4BC8">
            <w:pPr>
              <w:pStyle w:val="Tabletext"/>
            </w:pPr>
            <w:r w:rsidRPr="00915EE1">
              <w:t>Covers presynaptic (DOPA, DAT) and postsynaptic (D2 receptors) dopaminergic imaging using SPECT and PET/CT</w:t>
            </w:r>
          </w:p>
        </w:tc>
      </w:tr>
      <w:tr w:rsidR="00BA4BC8" w:rsidRPr="00915EE1" w14:paraId="12DDDF55" w14:textId="77777777">
        <w:tc>
          <w:tcPr>
            <w:tcW w:w="1696" w:type="dxa"/>
          </w:tcPr>
          <w:p w14:paraId="56E9A6D0" w14:textId="77777777" w:rsidR="00BA4BC8" w:rsidRPr="00915EE1" w:rsidRDefault="00BA4BC8">
            <w:pPr>
              <w:pStyle w:val="Tabletext"/>
            </w:pPr>
            <w:r w:rsidRPr="00915EE1">
              <w:t>Indications</w:t>
            </w:r>
          </w:p>
        </w:tc>
        <w:tc>
          <w:tcPr>
            <w:tcW w:w="7875" w:type="dxa"/>
          </w:tcPr>
          <w:p w14:paraId="5CB162C3" w14:textId="77777777" w:rsidR="00BA4BC8" w:rsidRPr="00915EE1" w:rsidRDefault="00BA4BC8">
            <w:pPr>
              <w:pStyle w:val="Tabletext"/>
            </w:pPr>
            <w:r w:rsidRPr="00915EE1">
              <w:t>Differentiate neurodegenerative parkinsonism (PD, MSA, PSP) from nondegenerative causes (essential tremor, drug-induced).</w:t>
            </w:r>
          </w:p>
          <w:p w14:paraId="1C26AD95" w14:textId="77777777" w:rsidR="00BA4BC8" w:rsidRPr="00915EE1" w:rsidRDefault="00BA4BC8">
            <w:pPr>
              <w:pStyle w:val="Tabletext"/>
            </w:pPr>
            <w:r w:rsidRPr="00915EE1">
              <w:t>Assess disease progression, treatment effects (D2 receptor blockade by neuroleptics), or rare conditions (Wilson’s disease)</w:t>
            </w:r>
          </w:p>
        </w:tc>
      </w:tr>
      <w:tr w:rsidR="00BA4BC8" w:rsidRPr="00915EE1" w14:paraId="37AB632E" w14:textId="77777777">
        <w:tc>
          <w:tcPr>
            <w:tcW w:w="1696" w:type="dxa"/>
          </w:tcPr>
          <w:p w14:paraId="64CD8E2D" w14:textId="77777777" w:rsidR="00BA4BC8" w:rsidRPr="00915EE1" w:rsidRDefault="00BA4BC8">
            <w:pPr>
              <w:pStyle w:val="Tabletext"/>
            </w:pPr>
            <w:r w:rsidRPr="00915EE1">
              <w:t>Contraindications</w:t>
            </w:r>
          </w:p>
        </w:tc>
        <w:tc>
          <w:tcPr>
            <w:tcW w:w="7875" w:type="dxa"/>
          </w:tcPr>
          <w:p w14:paraId="3CD44D6F" w14:textId="77777777" w:rsidR="00BA4BC8" w:rsidRPr="00915EE1" w:rsidRDefault="00BA4BC8">
            <w:pPr>
              <w:pStyle w:val="Tabletext"/>
            </w:pPr>
            <w:r w:rsidRPr="00915EE1">
              <w:t>Pregnancy/breastfeeding (relative weigh risks vs benefits</w:t>
            </w:r>
          </w:p>
        </w:tc>
      </w:tr>
      <w:tr w:rsidR="00BA4BC8" w:rsidRPr="00915EE1" w14:paraId="02E8F36F" w14:textId="77777777">
        <w:tc>
          <w:tcPr>
            <w:tcW w:w="1696" w:type="dxa"/>
          </w:tcPr>
          <w:p w14:paraId="4508BCF8" w14:textId="77777777" w:rsidR="00BA4BC8" w:rsidRPr="00915EE1" w:rsidRDefault="00BA4BC8">
            <w:pPr>
              <w:pStyle w:val="Tabletext"/>
            </w:pPr>
            <w:r w:rsidRPr="00915EE1">
              <w:t>Tracer</w:t>
            </w:r>
          </w:p>
        </w:tc>
        <w:tc>
          <w:tcPr>
            <w:tcW w:w="7875" w:type="dxa"/>
          </w:tcPr>
          <w:p w14:paraId="7B464717" w14:textId="77777777" w:rsidR="00BA4BC8" w:rsidRPr="00915EE1" w:rsidRDefault="00BA4BC8">
            <w:pPr>
              <w:pStyle w:val="Tabletext"/>
            </w:pPr>
            <w:r w:rsidRPr="00915EE1">
              <w:t>Presynaptic: 123I-FP-CIT (DAT SPECT), 18F-FDOPA (PET for dopamine synthesis/storage)</w:t>
            </w:r>
          </w:p>
          <w:p w14:paraId="522224C1" w14:textId="77777777" w:rsidR="00BA4BC8" w:rsidRPr="00915EE1" w:rsidRDefault="00BA4BC8">
            <w:pPr>
              <w:pStyle w:val="Tabletext"/>
            </w:pPr>
            <w:r w:rsidRPr="00915EE1">
              <w:t>Postsynaptic: 123I-IBZM (D2 SPECT), 11C-raclopride (D2 PET)</w:t>
            </w:r>
          </w:p>
        </w:tc>
      </w:tr>
      <w:tr w:rsidR="00BA4BC8" w:rsidRPr="00915EE1" w14:paraId="19AFECA9" w14:textId="77777777">
        <w:tc>
          <w:tcPr>
            <w:tcW w:w="1696" w:type="dxa"/>
          </w:tcPr>
          <w:p w14:paraId="3DCF8B58" w14:textId="77777777" w:rsidR="00BA4BC8" w:rsidRPr="00915EE1" w:rsidRDefault="00BA4BC8">
            <w:pPr>
              <w:pStyle w:val="Tabletext"/>
            </w:pPr>
            <w:r w:rsidRPr="00915EE1">
              <w:t>Patient preparation</w:t>
            </w:r>
          </w:p>
        </w:tc>
        <w:tc>
          <w:tcPr>
            <w:tcW w:w="7875" w:type="dxa"/>
          </w:tcPr>
          <w:p w14:paraId="5E217447" w14:textId="77777777" w:rsidR="00BA4BC8" w:rsidRPr="00915EE1" w:rsidRDefault="00BA4BC8">
            <w:pPr>
              <w:pStyle w:val="Tabletext"/>
            </w:pPr>
            <w:r w:rsidRPr="00915EE1">
              <w:t>Discontinue interfering medications (SSRIs) if safe to do so</w:t>
            </w:r>
          </w:p>
          <w:p w14:paraId="4476B94F" w14:textId="77777777" w:rsidR="00BA4BC8" w:rsidRPr="00915EE1" w:rsidRDefault="00BA4BC8">
            <w:pPr>
              <w:pStyle w:val="Tabletext"/>
            </w:pPr>
            <w:r w:rsidRPr="00915EE1">
              <w:t>Thyroid blocking (potassium iodide) for iodine-based tracers like 123I-FP-CIT, 1-4 hrs before injection</w:t>
            </w:r>
          </w:p>
        </w:tc>
      </w:tr>
      <w:tr w:rsidR="00BA4BC8" w:rsidRPr="00915EE1" w14:paraId="3A39266B" w14:textId="77777777">
        <w:tc>
          <w:tcPr>
            <w:tcW w:w="1696" w:type="dxa"/>
          </w:tcPr>
          <w:p w14:paraId="0D16C486" w14:textId="77777777" w:rsidR="00BA4BC8" w:rsidRPr="00915EE1" w:rsidRDefault="00BA4BC8">
            <w:pPr>
              <w:pStyle w:val="Tabletext"/>
            </w:pPr>
            <w:r w:rsidRPr="00915EE1">
              <w:t>Acquisition protocols</w:t>
            </w:r>
          </w:p>
        </w:tc>
        <w:tc>
          <w:tcPr>
            <w:tcW w:w="7875" w:type="dxa"/>
          </w:tcPr>
          <w:p w14:paraId="3D7DF3D7" w14:textId="77777777" w:rsidR="00BA4BC8" w:rsidRPr="00915EE1" w:rsidRDefault="00BA4BC8">
            <w:pPr>
              <w:pStyle w:val="Tabletext"/>
            </w:pPr>
            <w:r w:rsidRPr="00915EE1">
              <w:t>PET/CT: 60–90 min post-injection (FDOPA), dynamic or static imaging, attenuation correction required</w:t>
            </w:r>
          </w:p>
          <w:p w14:paraId="24004A8F" w14:textId="77777777" w:rsidR="00BA4BC8" w:rsidRPr="00915EE1" w:rsidRDefault="00BA4BC8">
            <w:pPr>
              <w:pStyle w:val="Tabletext"/>
            </w:pPr>
            <w:r w:rsidRPr="00915EE1">
              <w:t>SPECT: 15–45 min post-injection (123I-FP-CIT), 128x128 matrix, 30–45 min scan duration</w:t>
            </w:r>
          </w:p>
        </w:tc>
      </w:tr>
      <w:tr w:rsidR="00BA4BC8" w:rsidRPr="00915EE1" w14:paraId="7704C36B" w14:textId="77777777">
        <w:tc>
          <w:tcPr>
            <w:tcW w:w="1696" w:type="dxa"/>
          </w:tcPr>
          <w:p w14:paraId="3D83A1E0" w14:textId="77777777" w:rsidR="00BA4BC8" w:rsidRPr="00915EE1" w:rsidRDefault="00BA4BC8">
            <w:pPr>
              <w:pStyle w:val="Tabletext"/>
            </w:pPr>
            <w:r w:rsidRPr="00915EE1">
              <w:t>Processing</w:t>
            </w:r>
          </w:p>
        </w:tc>
        <w:tc>
          <w:tcPr>
            <w:tcW w:w="7875" w:type="dxa"/>
          </w:tcPr>
          <w:p w14:paraId="7DE5E164" w14:textId="77777777" w:rsidR="00BA4BC8" w:rsidRPr="00915EE1" w:rsidRDefault="00BA4BC8">
            <w:pPr>
              <w:pStyle w:val="Tabletext"/>
            </w:pPr>
            <w:r w:rsidRPr="00915EE1">
              <w:t>Use filtered back-projection or iterative reconstruction (OSEM)</w:t>
            </w:r>
          </w:p>
        </w:tc>
      </w:tr>
      <w:tr w:rsidR="00BA4BC8" w:rsidRPr="00915EE1" w14:paraId="43574588" w14:textId="77777777" w:rsidTr="00350492">
        <w:trPr>
          <w:cantSplit/>
        </w:trPr>
        <w:tc>
          <w:tcPr>
            <w:tcW w:w="1696" w:type="dxa"/>
          </w:tcPr>
          <w:p w14:paraId="0CC9D716" w14:textId="77777777" w:rsidR="00BA4BC8" w:rsidRPr="00915EE1" w:rsidRDefault="00BA4BC8">
            <w:pPr>
              <w:pStyle w:val="Tabletext"/>
            </w:pPr>
            <w:r w:rsidRPr="00915EE1">
              <w:lastRenderedPageBreak/>
              <w:t>Interpretation</w:t>
            </w:r>
          </w:p>
        </w:tc>
        <w:tc>
          <w:tcPr>
            <w:tcW w:w="7875" w:type="dxa"/>
          </w:tcPr>
          <w:p w14:paraId="364D1A2B" w14:textId="77777777" w:rsidR="00BA4BC8" w:rsidRPr="00915EE1" w:rsidRDefault="00BA4BC8">
            <w:pPr>
              <w:pStyle w:val="Tabletext"/>
            </w:pPr>
            <w:r w:rsidRPr="00915EE1">
              <w:t>Visual: Assess striatal uptake symmetry, intensity (putamen vs caudate)</w:t>
            </w:r>
          </w:p>
          <w:p w14:paraId="46F1BFC8" w14:textId="77777777" w:rsidR="00BA4BC8" w:rsidRPr="00915EE1" w:rsidRDefault="00BA4BC8">
            <w:pPr>
              <w:pStyle w:val="Tabletext"/>
            </w:pPr>
            <w:r w:rsidRPr="00915EE1">
              <w:t xml:space="preserve">Semiquantitative: Calculate specific binding ratios (SBR) using reference regions </w:t>
            </w:r>
            <w:r w:rsidR="006948F7">
              <w:t>(</w:t>
            </w:r>
            <w:r w:rsidRPr="00915EE1">
              <w:t>occipital cortex, cerebellum)</w:t>
            </w:r>
          </w:p>
        </w:tc>
      </w:tr>
      <w:tr w:rsidR="00BA4BC8" w:rsidRPr="00915EE1" w14:paraId="12E11D59" w14:textId="77777777">
        <w:tc>
          <w:tcPr>
            <w:tcW w:w="1696" w:type="dxa"/>
          </w:tcPr>
          <w:p w14:paraId="06133F23" w14:textId="77777777" w:rsidR="00BA4BC8" w:rsidRPr="00915EE1" w:rsidRDefault="00BA4BC8">
            <w:pPr>
              <w:pStyle w:val="Tabletext"/>
            </w:pPr>
            <w:r w:rsidRPr="00915EE1">
              <w:t>Normal vs abnormal</w:t>
            </w:r>
          </w:p>
        </w:tc>
        <w:tc>
          <w:tcPr>
            <w:tcW w:w="7875" w:type="dxa"/>
          </w:tcPr>
          <w:p w14:paraId="2B69D531" w14:textId="77777777" w:rsidR="00BA4BC8" w:rsidRPr="00915EE1" w:rsidRDefault="00BA4BC8">
            <w:pPr>
              <w:pStyle w:val="Tabletext"/>
            </w:pPr>
            <w:r w:rsidRPr="00915EE1">
              <w:t>Normal: Symmetrical striatal uptake, clear putamen/caudate definition</w:t>
            </w:r>
          </w:p>
          <w:p w14:paraId="16248A7A" w14:textId="77777777" w:rsidR="00BA4BC8" w:rsidRPr="00915EE1" w:rsidRDefault="00BA4BC8">
            <w:pPr>
              <w:pStyle w:val="Tabletext"/>
            </w:pPr>
            <w:r w:rsidRPr="00915EE1">
              <w:t>Abnormal: Reduced uptake (asymmetric in PD, more uniform in APS), loss of comma-shaped striatum</w:t>
            </w:r>
          </w:p>
        </w:tc>
      </w:tr>
      <w:tr w:rsidR="00BA4BC8" w:rsidRPr="00915EE1" w14:paraId="1F344F5F" w14:textId="77777777">
        <w:tc>
          <w:tcPr>
            <w:tcW w:w="1696" w:type="dxa"/>
          </w:tcPr>
          <w:p w14:paraId="612FAD8E" w14:textId="77777777" w:rsidR="00BA4BC8" w:rsidRPr="00915EE1" w:rsidRDefault="00BA4BC8">
            <w:pPr>
              <w:pStyle w:val="Tabletext"/>
            </w:pPr>
            <w:r w:rsidRPr="00915EE1">
              <w:t>Reporting</w:t>
            </w:r>
          </w:p>
        </w:tc>
        <w:tc>
          <w:tcPr>
            <w:tcW w:w="7875" w:type="dxa"/>
          </w:tcPr>
          <w:p w14:paraId="7D2212B3" w14:textId="77777777" w:rsidR="00BA4BC8" w:rsidRPr="00915EE1" w:rsidRDefault="00BA4BC8">
            <w:pPr>
              <w:pStyle w:val="Tabletext"/>
            </w:pPr>
            <w:r w:rsidRPr="00915EE1">
              <w:t>Include clinical indication, tracer used, acquisition details, findings (visual and quantitative), and interpretation (PD vs normal)</w:t>
            </w:r>
          </w:p>
        </w:tc>
      </w:tr>
      <w:tr w:rsidR="00BA4BC8" w:rsidRPr="00915EE1" w14:paraId="2E3B859A" w14:textId="77777777">
        <w:tc>
          <w:tcPr>
            <w:tcW w:w="1696" w:type="dxa"/>
          </w:tcPr>
          <w:p w14:paraId="34D5AA08" w14:textId="77777777" w:rsidR="00BA4BC8" w:rsidRPr="00915EE1" w:rsidRDefault="00BA4BC8">
            <w:pPr>
              <w:pStyle w:val="Tabletext"/>
            </w:pPr>
            <w:r w:rsidRPr="00915EE1">
              <w:t>Quality control</w:t>
            </w:r>
          </w:p>
        </w:tc>
        <w:tc>
          <w:tcPr>
            <w:tcW w:w="7875" w:type="dxa"/>
          </w:tcPr>
          <w:p w14:paraId="03E8C96E" w14:textId="77777777" w:rsidR="00BA4BC8" w:rsidRPr="00915EE1" w:rsidRDefault="00BA4BC8">
            <w:pPr>
              <w:pStyle w:val="Tabletext"/>
            </w:pPr>
            <w:r w:rsidRPr="00915EE1">
              <w:t>Regular camera calibration, phantom testing for PET/CT and SPECT</w:t>
            </w:r>
          </w:p>
          <w:p w14:paraId="1484303E" w14:textId="77777777" w:rsidR="00BA4BC8" w:rsidRPr="00915EE1" w:rsidRDefault="00BA4BC8">
            <w:pPr>
              <w:pStyle w:val="Tabletext"/>
            </w:pPr>
            <w:r w:rsidRPr="00915EE1">
              <w:t>Ensure tracer radiochemical purity (&gt;95%)</w:t>
            </w:r>
          </w:p>
        </w:tc>
      </w:tr>
      <w:tr w:rsidR="00BA4BC8" w:rsidRPr="00915EE1" w14:paraId="642D1178" w14:textId="77777777">
        <w:tc>
          <w:tcPr>
            <w:tcW w:w="1696" w:type="dxa"/>
          </w:tcPr>
          <w:p w14:paraId="3C813EEF" w14:textId="77777777" w:rsidR="00BA4BC8" w:rsidRPr="00915EE1" w:rsidRDefault="00BA4BC8">
            <w:pPr>
              <w:pStyle w:val="Tabletext"/>
            </w:pPr>
            <w:r w:rsidRPr="00915EE1">
              <w:t>Limitations</w:t>
            </w:r>
          </w:p>
        </w:tc>
        <w:tc>
          <w:tcPr>
            <w:tcW w:w="7875" w:type="dxa"/>
          </w:tcPr>
          <w:p w14:paraId="4558366F" w14:textId="77777777" w:rsidR="00BA4BC8" w:rsidRPr="00915EE1" w:rsidRDefault="00BA4BC8">
            <w:pPr>
              <w:pStyle w:val="Tabletext"/>
            </w:pPr>
            <w:r w:rsidRPr="00915EE1">
              <w:t>Presynaptic imaging (FDOPA) cannot reliably distinguish PD from all APS due to overlapping deficits (DLB can be differentiated with careful clinical assessment)</w:t>
            </w:r>
          </w:p>
        </w:tc>
      </w:tr>
      <w:tr w:rsidR="00BA4BC8" w:rsidRPr="00915EE1" w14:paraId="118936E7" w14:textId="77777777">
        <w:tc>
          <w:tcPr>
            <w:tcW w:w="1696" w:type="dxa"/>
          </w:tcPr>
          <w:p w14:paraId="30041DEF" w14:textId="77777777" w:rsidR="00BA4BC8" w:rsidRPr="00915EE1" w:rsidRDefault="00BA4BC8">
            <w:pPr>
              <w:pStyle w:val="Tabletext"/>
            </w:pPr>
            <w:r w:rsidRPr="00915EE1">
              <w:t>Emerging issues</w:t>
            </w:r>
          </w:p>
        </w:tc>
        <w:tc>
          <w:tcPr>
            <w:tcW w:w="7875" w:type="dxa"/>
          </w:tcPr>
          <w:p w14:paraId="28FD1E89" w14:textId="77777777" w:rsidR="00BA4BC8" w:rsidRPr="00915EE1" w:rsidRDefault="00BA4BC8">
            <w:pPr>
              <w:pStyle w:val="Tabletext"/>
            </w:pPr>
            <w:r w:rsidRPr="00915EE1">
              <w:t>Semiquantification, harmonisation with normal database, and longitudinal analyses are advancing diagnostic precision.</w:t>
            </w:r>
          </w:p>
        </w:tc>
      </w:tr>
    </w:tbl>
    <w:p w14:paraId="580BFA2F" w14:textId="77777777" w:rsidR="00BA4BC8" w:rsidRPr="002153D1" w:rsidRDefault="00BA4BC8" w:rsidP="00BA4BC8">
      <w:pPr>
        <w:pStyle w:val="Tablenotes"/>
      </w:pPr>
      <w:r w:rsidRPr="002153D1">
        <w:t>11C-raclopride = Carbon-11-labeled raclopride (a postsynaptic PET tracer for D2 receptors), 123I-FP-CIT = Iodine-123-labeled N-ω-fluoropropyl-2β-carbomethoxy-3β-(4-iodophenyl)tropane (DAT SPECT tracer), 123I-IBZM = Iodine-123-labeled iodobenzamide (D2 SPECT tracer), 18F-FDOPA = Fluorine-18-labeled L-DOPA (a presynaptic PET tracer), APS = Atypical parkinsonian syndromes, DAT = Dopamine transporter, DOPA = Dihydroxyphenylalanine (related to dopamine synthesis), EANM = European Association of Nuclear Medicine, MSA = Multiple system atrophy, OSEM = Ordered subset expectation maximization (reconstruction method), PD = Parkinson’s disease, PET = Positron emission tomography, PSP = Progressive supranuclear palsy, SBR = Specific binding ratio, SNMMI = Society of Nuclear Medicine and Molecular Imaging, SPECT = Single-photon emission computed tomography, SSRIs = Selective serotonin reuptake inhibitors.</w:t>
      </w:r>
      <w:r w:rsidR="002153D1">
        <w:br/>
      </w:r>
      <w:r w:rsidRPr="002153D1">
        <w:t xml:space="preserve">Source: adapted from </w:t>
      </w:r>
      <w:r w:rsidRPr="002153D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2153D1">
        <w:instrText xml:space="preserve"> ADDIN EN.CITE </w:instrText>
      </w:r>
      <w:r w:rsidRPr="002153D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rPr>
          <w:lang w:eastAsia="ja-JP"/>
        </w:rPr>
        <w:instrText xml:space="preserve"> ADDIN EN.CITE.DATA </w:instrText>
      </w:r>
      <w:r w:rsidRPr="002153D1">
        <w:fldChar w:fldCharType="end"/>
      </w:r>
      <w:r w:rsidRPr="002153D1">
        <w:fldChar w:fldCharType="separate"/>
      </w:r>
      <w:r w:rsidRPr="002153D1">
        <w:t>(Morbelli et al. 2020)</w:t>
      </w:r>
      <w:r w:rsidRPr="002153D1">
        <w:fldChar w:fldCharType="end"/>
      </w:r>
    </w:p>
    <w:p w14:paraId="5E89B4BD" w14:textId="77777777" w:rsidR="002847B8" w:rsidRPr="00915EE1" w:rsidRDefault="002847B8" w:rsidP="002847B8">
      <w:pPr>
        <w:pStyle w:val="Heading4"/>
      </w:pPr>
      <w:r w:rsidRPr="00915EE1">
        <w:t>Diagnosis and progression</w:t>
      </w:r>
    </w:p>
    <w:p w14:paraId="63E7A46E" w14:textId="77777777" w:rsidR="002847B8" w:rsidRDefault="002847B8" w:rsidP="002847B8">
      <w:r w:rsidRPr="00915EE1">
        <w:t xml:space="preserve">There are no specific tests for parkinsonism, but it can be diagnosed using the Movement Disorder Society Parkinson’s disease (MDS-PD) clinical diagnostic criteria </w:t>
      </w:r>
      <w:r w:rsidRPr="00915EE1">
        <w:fldChar w:fldCharType="begin">
          <w:fldData xml:space="preserve">PEVuZE5vdGU+PENpdGU+PEF1dGhvcj5HcmltZXM8L0F1dGhvcj48WWVhcj4yMDE5PC9ZZWFyPjxS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</w:fldData>
        </w:fldChar>
      </w:r>
      <w:r w:rsidRPr="00915EE1">
        <w:instrText xml:space="preserve"> ADDIN EN.CITE </w:instrText>
      </w:r>
      <w:r w:rsidRPr="00915EE1">
        <w:fldChar w:fldCharType="begin">
          <w:fldData xml:space="preserve">PEVuZE5vdGU+PENpdGU+PEF1dGhvcj5HcmltZXM8L0F1dGhvcj48WWVhcj4yMDE5PC9ZZWFyPjxS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</w:fldData>
        </w:fldChar>
      </w:r>
      <w:r w:rsidRPr="00915EE1">
        <w:instrText xml:space="preserve"> ADDIN EN.CITE.DATA </w:instrText>
      </w:r>
      <w:r w:rsidRPr="00915EE1">
        <w:fldChar w:fldCharType="end"/>
      </w:r>
      <w:r w:rsidRPr="00915EE1">
        <w:fldChar w:fldCharType="separate"/>
      </w:r>
      <w:r w:rsidRPr="00915EE1">
        <w:t>(Grimes et al. 2019)</w:t>
      </w:r>
      <w:r w:rsidRPr="00915EE1">
        <w:fldChar w:fldCharType="end"/>
      </w:r>
      <w:r w:rsidRPr="00915EE1">
        <w:t xml:space="preserve">. The MDS-PD recommends diagnosis by a specialist physician based on clinical presentation to distinguish between primary and secondary parkinsonian syndromes, which include other neurodegenerative diseases sometimes referred to as Parkinson-plus syndromes </w:t>
      </w:r>
      <w:r w:rsidRPr="00915EE1">
        <w:fldChar w:fldCharType="begin"/>
      </w:r>
      <w:r w:rsidRPr="00915EE1">
        <w:instrText xml:space="preserve"> ADDIN EN.CITE &lt;EndNote&gt;&lt;Cite&gt;&lt;Author&gt;Waller&lt;/Author&gt;&lt;Year&gt;2021&lt;/Year&gt;&lt;RecNum&gt;24&lt;/RecNum&gt;&lt;DisplayText&gt;(Mellick 2024a; Waller et al. 2021)&lt;/DisplayText&gt;&lt;record&gt;&lt;rec-number&gt;24&lt;/rec-number&gt;&lt;foreign-keys&gt;&lt;key app="EN" db-id="5d2ae20wrwrptse25rbvfes3p0wprvpf0fed" timestamp="1740661574"&gt;24&lt;/key&gt;&lt;/foreign-keys&gt;&lt;ref-type name="Journal Article"&gt;17&lt;/ref-type&gt;&lt;contributors&gt;&lt;authors&gt;&lt;author&gt;Waller, Sophie&lt;/author&gt;&lt;author&gt;Williams, Laura&lt;/author&gt;&lt;author&gt;Morales-Briceno, Hugo&lt;/author&gt;&lt;author&gt;Fung, Victor SC&lt;/author&gt;&lt;/authors&gt;&lt;/contributors&gt;&lt;titles&gt;&lt;title&gt;The initial diagnosis and management of Parkinson&amp;apos;s disease&lt;/title&gt;&lt;secondary-title&gt;Australian Journal of General Practice&lt;/secondary-title&gt;&lt;/titles&gt;&lt;periodical&gt;&lt;full-title&gt;Australian Journal of General Practice&lt;/full-title&gt;&lt;/periodical&gt;&lt;volume&gt;50&lt;/volume&gt;&lt;number&gt;11&lt;/number&gt;&lt;dates&gt;&lt;year&gt;2021&lt;/year&gt;&lt;pub-dates&gt;&lt;date&gt;11 November 2021&lt;/date&gt;&lt;/pub-dates&gt;&lt;/dates&gt;&lt;urls&gt;&lt;/urls&gt;&lt;research-notes&gt;I - RACGP standards&lt;/research-notes&gt;&lt;/record&gt;&lt;/Cite&gt;&lt;Cite&gt;&lt;Author&gt;Mellick&lt;/Author&gt;&lt;Year&gt;2024&lt;/Year&gt;&lt;RecNum&gt;13&lt;/RecNum&gt;&lt;record&gt;&lt;rec-number&gt;13&lt;/rec-number&gt;&lt;foreign-keys&gt;&lt;key app="EN" db-id="5d2ae20wrwrptse25rbvfes3p0wprvpf0fed" timestamp="1740660133"&gt;13&lt;/key&gt;&lt;/foreign-keys&gt;&lt;ref-type name="Report"&gt;27&lt;/ref-type&gt;&lt;contributors&gt;&lt;authors&gt;&lt;author&gt;Mellick, George D&lt;/author&gt;&lt;/authors&gt;&lt;secondary-authors&gt;&lt;author&gt;Parkinson&amp;apos;s Australia&lt;/author&gt;&lt;/secondary-authors&gt;&lt;/contributors&gt;&lt;titles&gt;&lt;title&gt;Ecosystem of Parkinson&amp;apos;s in Australia Project Part 2: Systematic Review&lt;/title&gt;&lt;/titles&gt;&lt;dates&gt;&lt;year&gt;2024&lt;/year&gt;&lt;/dates&gt;&lt;pub-location&gt;Canberra&lt;/pub-location&gt;&lt;publisher&gt;Parkinson&amp;apos;s Australia&lt;/publisher&gt;&lt;urls&gt;&lt;/urls&gt;&lt;research-notes&gt;I - SR&lt;/research-notes&gt;&lt;/record&gt;&lt;/Cite&gt;&lt;/EndNote&gt;</w:instrText>
      </w:r>
      <w:r w:rsidRPr="00915EE1">
        <w:fldChar w:fldCharType="separate"/>
      </w:r>
      <w:r w:rsidRPr="00915EE1">
        <w:t>(Mellick 2024a; Waller et al. 2021)</w:t>
      </w:r>
      <w:r w:rsidRPr="00915EE1">
        <w:fldChar w:fldCharType="end"/>
      </w:r>
      <w:r w:rsidRPr="00915EE1">
        <w:t xml:space="preserve">. However, diagnostic certainty is sometimes difficult and is based on patient history, examination and the exclusion of the signs and symptoms—known as red flags—of an alternative medical condition. Definitive diagnosis requires pathological confirmation post-mortem </w:t>
      </w:r>
      <w:r w:rsidRPr="00915EE1">
        <w:fldChar w:fldCharType="begin">
          <w:fldData xml:space="preserve">PEVuZE5vdGU+PENpdGU+PEF1dGhvcj5NZWxsaWNrPC9BdXRob3I+PFllYXI+MjAyNDwvWWVhcj48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</w:fldData>
        </w:fldChar>
      </w:r>
      <w:r w:rsidRPr="00915EE1">
        <w:instrText xml:space="preserve"> ADDIN EN.CITE </w:instrText>
      </w:r>
      <w:r w:rsidRPr="00915EE1">
        <w:fldChar w:fldCharType="begin">
          <w:fldData xml:space="preserve">PEVuZE5vdGU+PENpdGU+PEF1dGhvcj5NZWxsaWNrPC9BdXRob3I+PFllYXI+MjAyNDwvWWVhcj48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</w:fldData>
        </w:fldChar>
      </w:r>
      <w:r w:rsidRPr="00915EE1">
        <w:instrText xml:space="preserve"> ADDIN EN.CITE.DATA </w:instrText>
      </w:r>
      <w:r w:rsidRPr="00915EE1">
        <w:fldChar w:fldCharType="end"/>
      </w:r>
      <w:r w:rsidRPr="00915EE1">
        <w:fldChar w:fldCharType="separate"/>
      </w:r>
      <w:r w:rsidRPr="00915EE1">
        <w:t>(di Biase, Pecoraro &amp; Di Lazzaro 2025; Mellick 2024a)</w:t>
      </w:r>
      <w:r w:rsidRPr="00915EE1">
        <w:fldChar w:fldCharType="end"/>
      </w:r>
      <w:r w:rsidRPr="00915EE1">
        <w:t>.</w:t>
      </w:r>
    </w:p>
    <w:p w14:paraId="489BEDC5" w14:textId="77777777" w:rsidR="0035099D" w:rsidRPr="00915EE1" w:rsidRDefault="009E27E7" w:rsidP="002847B8">
      <w:r>
        <w:t xml:space="preserve">The MDS-PD criteria is a </w:t>
      </w:r>
      <w:r w:rsidR="00FC0A14">
        <w:t>stepwise</w:t>
      </w:r>
      <w:r>
        <w:t xml:space="preserve"> process of assessment </w:t>
      </w:r>
      <w:r w:rsidR="00FC0A14">
        <w:t xml:space="preserve">over time, </w:t>
      </w:r>
      <w:r>
        <w:t xml:space="preserve">which starts broadly and </w:t>
      </w:r>
      <w:r w:rsidR="00C3608B">
        <w:t xml:space="preserve">becomes more refined as the clinician </w:t>
      </w:r>
      <w:r w:rsidR="008F7984">
        <w:t>becomes aware of the signs and symptoms and nearer to</w:t>
      </w:r>
      <w:r w:rsidR="00C3608B">
        <w:t xml:space="preserve"> </w:t>
      </w:r>
      <w:r w:rsidR="008F7984">
        <w:t>a diagnosis</w:t>
      </w:r>
      <w:r w:rsidR="00FC0A14">
        <w:t>.</w:t>
      </w:r>
    </w:p>
    <w:p w14:paraId="20FD884B" w14:textId="77777777" w:rsidR="002847B8" w:rsidRPr="00915EE1" w:rsidRDefault="002847B8" w:rsidP="002847B8">
      <w:pPr>
        <w:rPr>
          <w:color w:val="000000" w:themeColor="text1"/>
        </w:rPr>
      </w:pPr>
      <w:r w:rsidRPr="00915EE1">
        <w:rPr>
          <w:color w:val="000000" w:themeColor="text1"/>
        </w:rPr>
        <w:t xml:space="preserve">The MDS-PD criteria include 2 distinct levels of diagnostic certainty </w:t>
      </w:r>
      <w:r w:rsidRPr="00915EE1">
        <w:rPr>
          <w:color w:val="000000" w:themeColor="text1"/>
        </w:rPr>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rPr>
          <w:color w:val="000000" w:themeColor="text1"/>
        </w:rPr>
        <w:instrText xml:space="preserve"> ADDIN EN.CITE </w:instrText>
      </w:r>
      <w:r w:rsidRPr="00915EE1">
        <w:rPr>
          <w:color w:val="000000" w:themeColor="text1"/>
        </w:rPr>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rPr>
          <w:color w:val="000000" w:themeColor="text1"/>
        </w:rPr>
        <w:instrText xml:space="preserve"> ADDIN EN.CITE.DATA </w:instrText>
      </w:r>
      <w:r w:rsidRPr="00915EE1">
        <w:rPr>
          <w:color w:val="000000" w:themeColor="text1"/>
        </w:rPr>
      </w:r>
      <w:r w:rsidRPr="00915EE1">
        <w:rPr>
          <w:color w:val="000000" w:themeColor="text1"/>
        </w:rPr>
        <w:fldChar w:fldCharType="end"/>
      </w:r>
      <w:r w:rsidRPr="00915EE1">
        <w:rPr>
          <w:color w:val="000000" w:themeColor="text1"/>
        </w:rPr>
      </w:r>
      <w:r w:rsidRPr="00915EE1">
        <w:rPr>
          <w:color w:val="000000" w:themeColor="text1"/>
        </w:rPr>
        <w:fldChar w:fldCharType="separate"/>
      </w:r>
      <w:r w:rsidRPr="00915EE1">
        <w:rPr>
          <w:color w:val="000000" w:themeColor="text1"/>
        </w:rPr>
        <w:t>(Postuma et al. 2015)</w:t>
      </w:r>
      <w:r w:rsidRPr="00915EE1">
        <w:rPr>
          <w:color w:val="000000" w:themeColor="text1"/>
        </w:rPr>
        <w:fldChar w:fldCharType="end"/>
      </w:r>
      <w:r w:rsidRPr="00915EE1">
        <w:rPr>
          <w:color w:val="000000" w:themeColor="text1"/>
        </w:rPr>
        <w:t>. These are:</w:t>
      </w:r>
    </w:p>
    <w:p w14:paraId="39626409" w14:textId="77777777" w:rsidR="002847B8" w:rsidRPr="00915EE1" w:rsidRDefault="002847B8" w:rsidP="00F87529">
      <w:pPr>
        <w:pStyle w:val="ListParagraph"/>
        <w:numPr>
          <w:ilvl w:val="0"/>
          <w:numId w:val="5"/>
        </w:numPr>
        <w:rPr>
          <w:color w:val="000000" w:themeColor="text1"/>
        </w:rPr>
      </w:pPr>
      <w:r w:rsidRPr="00915EE1">
        <w:rPr>
          <w:color w:val="000000" w:themeColor="text1"/>
        </w:rPr>
        <w:t>Clinically Established PD: Maximising specificity, the category is anchored with the goal that the large majority (i.e. at least 90%) will have PD. It is presumed that many true PD cases will not meet this certainty level; and</w:t>
      </w:r>
    </w:p>
    <w:p w14:paraId="0EA48F5B" w14:textId="77777777" w:rsidR="002847B8" w:rsidRDefault="002847B8" w:rsidP="00F87529">
      <w:pPr>
        <w:pStyle w:val="ListParagraph"/>
        <w:numPr>
          <w:ilvl w:val="0"/>
          <w:numId w:val="5"/>
        </w:numPr>
        <w:rPr>
          <w:color w:val="000000" w:themeColor="text1"/>
        </w:rPr>
      </w:pPr>
      <w:r w:rsidRPr="00915EE1">
        <w:rPr>
          <w:color w:val="000000" w:themeColor="text1"/>
        </w:rPr>
        <w:t>Clinically Probable PD: Balancing sensitivity and specificity, the category is anchored with the goal that at least 80% of patients diagnosed as probable PD truly have PD, but also that 80% of true PD cases are identified.</w:t>
      </w:r>
    </w:p>
    <w:p w14:paraId="08E7CDD6" w14:textId="4DED8601" w:rsidR="00C7345F" w:rsidRDefault="00F35AE8" w:rsidP="009F5128">
      <w:pPr>
        <w:rPr>
          <w:color w:val="000000" w:themeColor="text1"/>
        </w:rPr>
      </w:pPr>
      <w:r w:rsidRPr="00F35AE8">
        <w:rPr>
          <w:color w:val="000000" w:themeColor="text1"/>
        </w:rPr>
        <w:t>A summary of the MDS-PD diagnostic criteria for PD is presented in</w:t>
      </w:r>
      <w:r>
        <w:rPr>
          <w:color w:val="000000" w:themeColor="text1"/>
        </w:rPr>
        <w:t xml:space="preserve"> </w:t>
      </w:r>
      <w:r>
        <w:rPr>
          <w:color w:val="000000" w:themeColor="text1"/>
        </w:rPr>
        <w:fldChar w:fldCharType="begin"/>
      </w:r>
      <w:r>
        <w:rPr>
          <w:color w:val="000000" w:themeColor="text1"/>
        </w:rPr>
        <w:instrText xml:space="preserve"> REF _Ref193635712 \h </w:instrText>
      </w:r>
      <w:r>
        <w:rPr>
          <w:color w:val="000000" w:themeColor="text1"/>
        </w:rPr>
      </w:r>
      <w:r>
        <w:rPr>
          <w:color w:val="000000" w:themeColor="text1"/>
        </w:rPr>
        <w:fldChar w:fldCharType="separate"/>
      </w:r>
      <w:r w:rsidR="00A055AA" w:rsidRPr="00915EE1">
        <w:t xml:space="preserve">Table </w:t>
      </w:r>
      <w:r w:rsidR="00A055AA">
        <w:rPr>
          <w:noProof/>
        </w:rPr>
        <w:t>8</w:t>
      </w:r>
      <w:r>
        <w:rPr>
          <w:color w:val="000000" w:themeColor="text1"/>
        </w:rPr>
        <w:fldChar w:fldCharType="end"/>
      </w:r>
      <w:r w:rsidR="00830B4F">
        <w:rPr>
          <w:color w:val="000000" w:themeColor="text1"/>
        </w:rPr>
        <w:t>.</w:t>
      </w:r>
    </w:p>
    <w:p w14:paraId="226B06A2" w14:textId="77777777" w:rsidR="00350492" w:rsidRDefault="00350492">
      <w:pPr>
        <w:spacing w:after="160" w:line="259" w:lineRule="auto"/>
        <w:rPr>
          <w:rFonts w:ascii="Arial Narrow" w:eastAsia="Times New Roman" w:hAnsi="Arial Narrow" w:cs="Tahoma"/>
          <w:b/>
          <w:sz w:val="20"/>
          <w:szCs w:val="20"/>
          <w:lang w:eastAsia="ja-JP"/>
        </w:rPr>
      </w:pPr>
      <w:bookmarkStart w:id="9" w:name="_Ref193635712"/>
      <w:bookmarkStart w:id="10" w:name="_Ref193635705"/>
      <w:r>
        <w:br w:type="page"/>
      </w:r>
    </w:p>
    <w:p w14:paraId="3FD03574" w14:textId="02416923" w:rsidR="00394795" w:rsidRPr="00915EE1" w:rsidRDefault="00394795" w:rsidP="00394795">
      <w:pPr>
        <w:pStyle w:val="Caption"/>
        <w:rPr>
          <w:lang w:val="en-AU"/>
        </w:rPr>
      </w:pPr>
      <w:r w:rsidRPr="00915EE1">
        <w:rPr>
          <w:lang w:val="en-AU"/>
        </w:rPr>
        <w:lastRenderedPageBreak/>
        <w:t xml:space="preserve">Table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8</w:t>
      </w:r>
      <w:r w:rsidRPr="00915EE1">
        <w:rPr>
          <w:lang w:val="en-AU"/>
        </w:rPr>
        <w:fldChar w:fldCharType="end"/>
      </w:r>
      <w:bookmarkEnd w:id="9"/>
      <w:r w:rsidRPr="00915EE1">
        <w:rPr>
          <w:lang w:val="en-AU"/>
        </w:rPr>
        <w:tab/>
        <w:t>Summary of the MDS-PD diagnostic criteria for PD</w:t>
      </w:r>
      <w:bookmarkEnd w:id="10"/>
    </w:p>
    <w:tbl>
      <w:tblPr>
        <w:tblStyle w:val="TableGrid"/>
        <w:tblW w:w="0" w:type="auto"/>
        <w:tblInd w:w="0" w:type="dxa"/>
        <w:tblLook w:val="04A0" w:firstRow="1" w:lastRow="0" w:firstColumn="1" w:lastColumn="0" w:noHBand="0" w:noVBand="1"/>
      </w:tblPr>
      <w:tblGrid>
        <w:gridCol w:w="1980"/>
        <w:gridCol w:w="7591"/>
      </w:tblGrid>
      <w:tr w:rsidR="00394795" w:rsidRPr="00915EE1" w14:paraId="2C218AF9" w14:textId="77777777">
        <w:trPr>
          <w:tblHeader/>
        </w:trPr>
        <w:tc>
          <w:tcPr>
            <w:tcW w:w="1980" w:type="dxa"/>
          </w:tcPr>
          <w:p w14:paraId="319F6B26" w14:textId="77777777" w:rsidR="00394795" w:rsidRPr="00291609" w:rsidRDefault="00394795">
            <w:pPr>
              <w:pStyle w:val="TableText0"/>
              <w:rPr>
                <w:b/>
                <w:bCs/>
              </w:rPr>
            </w:pPr>
            <w:r w:rsidRPr="00291609">
              <w:rPr>
                <w:b/>
                <w:bCs/>
              </w:rPr>
              <w:t>Component</w:t>
            </w:r>
          </w:p>
        </w:tc>
        <w:tc>
          <w:tcPr>
            <w:tcW w:w="7591" w:type="dxa"/>
          </w:tcPr>
          <w:p w14:paraId="4BDE59A2" w14:textId="77777777" w:rsidR="00394795" w:rsidRPr="00291609" w:rsidRDefault="00394795">
            <w:pPr>
              <w:pStyle w:val="TableText0"/>
              <w:rPr>
                <w:b/>
                <w:bCs/>
              </w:rPr>
            </w:pPr>
            <w:r w:rsidRPr="00291609">
              <w:rPr>
                <w:b/>
                <w:bCs/>
              </w:rPr>
              <w:t>Description</w:t>
            </w:r>
          </w:p>
        </w:tc>
      </w:tr>
      <w:tr w:rsidR="00394795" w:rsidRPr="00915EE1" w14:paraId="1F0E8800" w14:textId="77777777">
        <w:tc>
          <w:tcPr>
            <w:tcW w:w="1980" w:type="dxa"/>
          </w:tcPr>
          <w:p w14:paraId="1DDD343F" w14:textId="77777777" w:rsidR="00394795" w:rsidRPr="00915EE1" w:rsidRDefault="00394795">
            <w:pPr>
              <w:pStyle w:val="TableText0"/>
            </w:pPr>
            <w:r w:rsidRPr="00915EE1">
              <w:t>Prerequisite</w:t>
            </w:r>
          </w:p>
        </w:tc>
        <w:tc>
          <w:tcPr>
            <w:tcW w:w="7591" w:type="dxa"/>
          </w:tcPr>
          <w:p w14:paraId="4A2A1ACB" w14:textId="77777777" w:rsidR="00394795" w:rsidRPr="00915EE1" w:rsidRDefault="00394795">
            <w:pPr>
              <w:pStyle w:val="TableText0"/>
            </w:pPr>
            <w:r w:rsidRPr="00915EE1">
              <w:t>Parkinsonism defined as bradykinaesia (slowness of movement with decrement in amplitude or speed) + at least one of rest tremor or rigidity</w:t>
            </w:r>
          </w:p>
          <w:p w14:paraId="4C52C9A4" w14:textId="77777777" w:rsidR="00394795" w:rsidRPr="00915EE1" w:rsidRDefault="00394795">
            <w:pPr>
              <w:pStyle w:val="TableText0"/>
            </w:pPr>
            <w:r w:rsidRPr="00915EE1">
              <w:t>Must be assessed per MDS-UPDRS guidelines; not attributable to confounding factors (trauma)</w:t>
            </w:r>
          </w:p>
        </w:tc>
      </w:tr>
      <w:tr w:rsidR="00394795" w:rsidRPr="00915EE1" w14:paraId="51921930" w14:textId="77777777">
        <w:tc>
          <w:tcPr>
            <w:tcW w:w="1980" w:type="dxa"/>
          </w:tcPr>
          <w:p w14:paraId="0B841F4D" w14:textId="77777777" w:rsidR="00394795" w:rsidRPr="00915EE1" w:rsidRDefault="00394795">
            <w:pPr>
              <w:pStyle w:val="TableText0"/>
            </w:pPr>
            <w:r w:rsidRPr="00915EE1">
              <w:t>Diagnostic categories</w:t>
            </w:r>
          </w:p>
        </w:tc>
        <w:tc>
          <w:tcPr>
            <w:tcW w:w="7591" w:type="dxa"/>
          </w:tcPr>
          <w:p w14:paraId="66B18265" w14:textId="77777777" w:rsidR="00394795" w:rsidRPr="00915EE1" w:rsidRDefault="00394795">
            <w:pPr>
              <w:pStyle w:val="TableText0"/>
            </w:pPr>
            <w:r w:rsidRPr="00915EE1">
              <w:t>Clinically established PD</w:t>
            </w:r>
          </w:p>
          <w:p w14:paraId="42E44A16" w14:textId="77777777" w:rsidR="00394795" w:rsidRPr="00915EE1" w:rsidRDefault="00394795" w:rsidP="009F576A">
            <w:pPr>
              <w:pStyle w:val="TableText0"/>
              <w:ind w:left="720"/>
            </w:pPr>
            <w:r w:rsidRPr="00915EE1">
              <w:rPr>
                <w:szCs w:val="20"/>
              </w:rPr>
              <w:t>Absence of absolute exclusion criteria</w:t>
            </w:r>
          </w:p>
          <w:p w14:paraId="4AFB0F53" w14:textId="77777777" w:rsidR="00394795" w:rsidRPr="00915EE1" w:rsidRDefault="00394795" w:rsidP="009F576A">
            <w:pPr>
              <w:pStyle w:val="TableText0"/>
              <w:ind w:left="720"/>
            </w:pPr>
            <w:r w:rsidRPr="00915EE1">
              <w:rPr>
                <w:szCs w:val="20"/>
              </w:rPr>
              <w:t>At least 2 supportive criteria</w:t>
            </w:r>
          </w:p>
          <w:p w14:paraId="1C87BB1F" w14:textId="77777777" w:rsidR="00394795" w:rsidRPr="00915EE1" w:rsidRDefault="00394795" w:rsidP="009F576A">
            <w:pPr>
              <w:pStyle w:val="TableText0"/>
              <w:ind w:left="720"/>
            </w:pPr>
            <w:r w:rsidRPr="00915EE1">
              <w:rPr>
                <w:szCs w:val="20"/>
              </w:rPr>
              <w:t>No red flags</w:t>
            </w:r>
          </w:p>
          <w:p w14:paraId="1E22512E" w14:textId="77777777" w:rsidR="00394795" w:rsidRPr="00915EE1" w:rsidRDefault="00394795" w:rsidP="009F576A">
            <w:pPr>
              <w:pStyle w:val="TableText0"/>
              <w:ind w:left="720"/>
            </w:pPr>
            <w:r w:rsidRPr="00915EE1">
              <w:t>Maximises specificity of 90% (fewer false positives)</w:t>
            </w:r>
          </w:p>
          <w:p w14:paraId="25911F0A" w14:textId="77777777" w:rsidR="00394795" w:rsidRPr="00915EE1" w:rsidRDefault="00394795">
            <w:pPr>
              <w:pStyle w:val="TableText0"/>
            </w:pPr>
            <w:r w:rsidRPr="00915EE1">
              <w:t>Clinically probable PD</w:t>
            </w:r>
          </w:p>
          <w:p w14:paraId="4B60877E" w14:textId="77777777" w:rsidR="00394795" w:rsidRPr="00915EE1" w:rsidRDefault="00394795" w:rsidP="009F576A">
            <w:pPr>
              <w:pStyle w:val="TableText0"/>
              <w:ind w:left="720"/>
            </w:pPr>
            <w:r w:rsidRPr="00915EE1">
              <w:t>Absence of absolute exclusion criteria</w:t>
            </w:r>
          </w:p>
          <w:p w14:paraId="513AC3D7" w14:textId="77777777" w:rsidR="00394795" w:rsidRPr="00915EE1" w:rsidRDefault="00394795" w:rsidP="009F576A">
            <w:pPr>
              <w:pStyle w:val="TableText0"/>
              <w:ind w:left="720"/>
            </w:pPr>
            <w:r w:rsidRPr="00915EE1">
              <w:t>Red flags (maximum 2) counterbalanced by supportive criteria (1 red flag = 1 supportive criterion needed</w:t>
            </w:r>
          </w:p>
          <w:p w14:paraId="5677EB7E" w14:textId="77777777" w:rsidR="00394795" w:rsidRPr="00915EE1" w:rsidRDefault="00394795" w:rsidP="009F576A">
            <w:pPr>
              <w:pStyle w:val="TableText0"/>
              <w:ind w:left="720"/>
            </w:pPr>
            <w:r w:rsidRPr="00915EE1">
              <w:t>Balances sensitivity and specificity (80%)</w:t>
            </w:r>
          </w:p>
        </w:tc>
      </w:tr>
      <w:tr w:rsidR="00394795" w:rsidRPr="00915EE1" w14:paraId="05C549F4" w14:textId="77777777">
        <w:tc>
          <w:tcPr>
            <w:tcW w:w="1980" w:type="dxa"/>
          </w:tcPr>
          <w:p w14:paraId="6CDD2D29" w14:textId="77777777" w:rsidR="00394795" w:rsidRPr="00915EE1" w:rsidRDefault="00394795">
            <w:pPr>
              <w:pStyle w:val="TableText0"/>
            </w:pPr>
            <w:r w:rsidRPr="00915EE1">
              <w:t>Supportive criteria</w:t>
            </w:r>
          </w:p>
        </w:tc>
        <w:tc>
          <w:tcPr>
            <w:tcW w:w="7591" w:type="dxa"/>
          </w:tcPr>
          <w:p w14:paraId="7C1A7F38" w14:textId="77777777" w:rsidR="00394795" w:rsidRPr="00915EE1" w:rsidRDefault="00394795">
            <w:pPr>
              <w:pStyle w:val="TableText0"/>
            </w:pPr>
            <w:r w:rsidRPr="00915EE1">
              <w:t>Positive features increasing likelihood of PD</w:t>
            </w:r>
          </w:p>
          <w:p w14:paraId="1F8F74D1" w14:textId="77777777" w:rsidR="00394795" w:rsidRPr="00360F77" w:rsidRDefault="00394795">
            <w:pPr>
              <w:pStyle w:val="TableText0"/>
              <w:rPr>
                <w:b/>
                <w:bCs/>
              </w:rPr>
            </w:pPr>
            <w:r w:rsidRPr="00360F77">
              <w:rPr>
                <w:b/>
                <w:bCs/>
              </w:rPr>
              <w:t xml:space="preserve">Clear, sustained significant L-Dopa response (&gt;30% improvement </w:t>
            </w:r>
            <w:r w:rsidRPr="003D4EB6">
              <w:rPr>
                <w:b/>
                <w:bCs/>
              </w:rPr>
              <w:t>is required</w:t>
            </w:r>
            <w:r w:rsidRPr="00360F77">
              <w:rPr>
                <w:b/>
                <w:bCs/>
              </w:rPr>
              <w:t>)</w:t>
            </w:r>
          </w:p>
          <w:p w14:paraId="5D8137F0" w14:textId="77777777" w:rsidR="00394795" w:rsidRPr="00915EE1" w:rsidRDefault="00394795">
            <w:pPr>
              <w:pStyle w:val="TableText0"/>
            </w:pPr>
            <w:r w:rsidRPr="00915EE1">
              <w:t>L-Dopa induced dyskinaesia</w:t>
            </w:r>
          </w:p>
          <w:p w14:paraId="414BCD00" w14:textId="77777777" w:rsidR="00394795" w:rsidRPr="00915EE1" w:rsidRDefault="00394795">
            <w:pPr>
              <w:pStyle w:val="TableText0"/>
            </w:pPr>
            <w:r w:rsidRPr="00915EE1">
              <w:t>Rest tremor in a limb (documented clinically)</w:t>
            </w:r>
          </w:p>
          <w:p w14:paraId="14045889" w14:textId="77777777" w:rsidR="00394795" w:rsidRPr="00915EE1" w:rsidRDefault="00394795">
            <w:pPr>
              <w:pStyle w:val="TableText0"/>
            </w:pPr>
            <w:r w:rsidRPr="00915EE1">
              <w:t>Positive olfactory loss or cardiac MIBG scintigraphy showing sympathetic denervation</w:t>
            </w:r>
          </w:p>
        </w:tc>
      </w:tr>
      <w:tr w:rsidR="00394795" w:rsidRPr="00915EE1" w14:paraId="5B03EDCD" w14:textId="77777777">
        <w:tc>
          <w:tcPr>
            <w:tcW w:w="1980" w:type="dxa"/>
          </w:tcPr>
          <w:p w14:paraId="7CB2C25F" w14:textId="77777777" w:rsidR="00394795" w:rsidRPr="00915EE1" w:rsidRDefault="00394795">
            <w:pPr>
              <w:pStyle w:val="TableText0"/>
            </w:pPr>
            <w:r w:rsidRPr="00915EE1">
              <w:t>Absolute exclusion criteria</w:t>
            </w:r>
          </w:p>
        </w:tc>
        <w:tc>
          <w:tcPr>
            <w:tcW w:w="7591" w:type="dxa"/>
          </w:tcPr>
          <w:p w14:paraId="70D7A135" w14:textId="77777777" w:rsidR="00394795" w:rsidRPr="00915EE1" w:rsidRDefault="00394795">
            <w:pPr>
              <w:pStyle w:val="TableText0"/>
            </w:pPr>
            <w:r w:rsidRPr="00915EE1">
              <w:t>Features ruling out PD</w:t>
            </w:r>
          </w:p>
          <w:p w14:paraId="1B506145" w14:textId="77777777" w:rsidR="00394795" w:rsidRPr="00915EE1" w:rsidRDefault="00394795" w:rsidP="00876B0E">
            <w:pPr>
              <w:pStyle w:val="TableText0"/>
              <w:ind w:left="720"/>
            </w:pPr>
            <w:r w:rsidRPr="00915EE1">
              <w:rPr>
                <w:szCs w:val="20"/>
              </w:rPr>
              <w:t>Cerebellar abnormalities (ataxia, cerebellar gait)</w:t>
            </w:r>
          </w:p>
          <w:p w14:paraId="75B06702" w14:textId="77777777" w:rsidR="00394795" w:rsidRPr="00915EE1" w:rsidRDefault="00394795" w:rsidP="00876B0E">
            <w:pPr>
              <w:pStyle w:val="TableText0"/>
              <w:ind w:left="720"/>
            </w:pPr>
            <w:r w:rsidRPr="00915EE1">
              <w:rPr>
                <w:szCs w:val="20"/>
              </w:rPr>
              <w:t>Downward vertical supranuclear gaze palsy or slowing</w:t>
            </w:r>
          </w:p>
          <w:p w14:paraId="0B6CBADB" w14:textId="77777777" w:rsidR="00394795" w:rsidRPr="00915EE1" w:rsidRDefault="00394795" w:rsidP="00876B0E">
            <w:pPr>
              <w:pStyle w:val="TableText0"/>
              <w:ind w:left="720"/>
            </w:pPr>
            <w:r w:rsidRPr="00915EE1">
              <w:rPr>
                <w:szCs w:val="20"/>
              </w:rPr>
              <w:t>Frontotemporal dementia or primary progressive aphasia diagnosis within 5 years</w:t>
            </w:r>
          </w:p>
          <w:p w14:paraId="65491216" w14:textId="77777777" w:rsidR="00394795" w:rsidRPr="00915EE1" w:rsidRDefault="00394795" w:rsidP="00876B0E">
            <w:pPr>
              <w:pStyle w:val="TableText0"/>
              <w:ind w:left="720"/>
            </w:pPr>
            <w:r w:rsidRPr="00915EE1">
              <w:rPr>
                <w:szCs w:val="20"/>
              </w:rPr>
              <w:t>Parkinsonism limited to lower limbs for &gt;3 years</w:t>
            </w:r>
          </w:p>
          <w:p w14:paraId="3F47CE7A" w14:textId="77777777" w:rsidR="00394795" w:rsidRPr="00915EE1" w:rsidRDefault="00394795" w:rsidP="00876B0E">
            <w:pPr>
              <w:pStyle w:val="TableText0"/>
              <w:ind w:left="720"/>
            </w:pPr>
            <w:r w:rsidRPr="00915EE1">
              <w:rPr>
                <w:szCs w:val="20"/>
              </w:rPr>
              <w:t>Drug-induced parkinsonism (neuroleptics)</w:t>
            </w:r>
          </w:p>
          <w:p w14:paraId="40C8FB28" w14:textId="77777777" w:rsidR="00394795" w:rsidRPr="00915EE1" w:rsidRDefault="00394795" w:rsidP="00876B0E">
            <w:pPr>
              <w:pStyle w:val="TableText0"/>
              <w:ind w:left="720"/>
            </w:pPr>
            <w:r w:rsidRPr="00915EE1">
              <w:rPr>
                <w:szCs w:val="20"/>
              </w:rPr>
              <w:t>Absence of L-DOPA response in severe cases</w:t>
            </w:r>
          </w:p>
          <w:p w14:paraId="79580964" w14:textId="77777777" w:rsidR="00394795" w:rsidRPr="00915EE1" w:rsidRDefault="00394795" w:rsidP="00876B0E">
            <w:pPr>
              <w:pStyle w:val="TableText0"/>
              <w:ind w:left="720"/>
            </w:pPr>
            <w:r w:rsidRPr="00915EE1">
              <w:rPr>
                <w:szCs w:val="20"/>
              </w:rPr>
              <w:t>Cortical sensory loss or apraxia</w:t>
            </w:r>
          </w:p>
          <w:p w14:paraId="416D35B1" w14:textId="77777777" w:rsidR="00394795" w:rsidRPr="00915EE1" w:rsidRDefault="00394795" w:rsidP="00876B0E">
            <w:pPr>
              <w:pStyle w:val="TableText0"/>
              <w:ind w:left="720"/>
            </w:pPr>
            <w:r w:rsidRPr="00915EE1">
              <w:rPr>
                <w:szCs w:val="20"/>
              </w:rPr>
              <w:t>Normal dopaminergic imaging (</w:t>
            </w:r>
            <w:r w:rsidRPr="00915EE1">
              <w:t xml:space="preserve">FDOPA PET/CT, </w:t>
            </w:r>
            <w:r w:rsidRPr="00915EE1">
              <w:rPr>
                <w:szCs w:val="20"/>
              </w:rPr>
              <w:t>DAT SPECT)</w:t>
            </w:r>
          </w:p>
          <w:p w14:paraId="15B1A497" w14:textId="77777777" w:rsidR="00394795" w:rsidRPr="00915EE1" w:rsidRDefault="00394795" w:rsidP="00876B0E">
            <w:pPr>
              <w:pStyle w:val="TableText0"/>
              <w:ind w:left="720"/>
            </w:pPr>
            <w:r w:rsidRPr="00915EE1">
              <w:rPr>
                <w:szCs w:val="20"/>
              </w:rPr>
              <w:t>Alternative condition clearly causing parkinsonism (stroke)</w:t>
            </w:r>
          </w:p>
        </w:tc>
      </w:tr>
      <w:tr w:rsidR="00394795" w:rsidRPr="00915EE1" w14:paraId="2B8DD8C9" w14:textId="77777777">
        <w:tc>
          <w:tcPr>
            <w:tcW w:w="1980" w:type="dxa"/>
          </w:tcPr>
          <w:p w14:paraId="40C6AD1C" w14:textId="2C3AC44F" w:rsidR="00394795" w:rsidRPr="00915EE1" w:rsidRDefault="00394795">
            <w:pPr>
              <w:pStyle w:val="TableText0"/>
            </w:pPr>
            <w:r w:rsidRPr="00915EE1">
              <w:t>Red flags</w:t>
            </w:r>
          </w:p>
        </w:tc>
        <w:tc>
          <w:tcPr>
            <w:tcW w:w="7591" w:type="dxa"/>
          </w:tcPr>
          <w:p w14:paraId="20EBEAA2" w14:textId="77777777" w:rsidR="00394795" w:rsidRPr="00915EE1" w:rsidRDefault="00394795">
            <w:pPr>
              <w:pStyle w:val="TableText0"/>
            </w:pPr>
            <w:r w:rsidRPr="00915EE1">
              <w:rPr>
                <w:szCs w:val="20"/>
              </w:rPr>
              <w:t>Features suggesting alternative diagnoses but allowable in PD if outweighed</w:t>
            </w:r>
          </w:p>
          <w:p w14:paraId="15950C11" w14:textId="77777777" w:rsidR="00394795" w:rsidRPr="00915EE1" w:rsidRDefault="00394795">
            <w:pPr>
              <w:pStyle w:val="TableText0"/>
            </w:pPr>
            <w:r w:rsidRPr="00915EE1">
              <w:rPr>
                <w:szCs w:val="20"/>
              </w:rPr>
              <w:t>Rapid gait impairment requiring a wheelchair within 5 years</w:t>
            </w:r>
          </w:p>
          <w:p w14:paraId="11FC9908" w14:textId="77777777" w:rsidR="00394795" w:rsidRPr="00915EE1" w:rsidRDefault="00394795">
            <w:pPr>
              <w:pStyle w:val="TableText0"/>
            </w:pPr>
            <w:r w:rsidRPr="00915EE1">
              <w:rPr>
                <w:szCs w:val="20"/>
              </w:rPr>
              <w:t>No progression of motor symptoms over 5+ years</w:t>
            </w:r>
          </w:p>
          <w:p w14:paraId="22878BDE" w14:textId="77777777" w:rsidR="00394795" w:rsidRPr="00915EE1" w:rsidRDefault="00394795">
            <w:pPr>
              <w:pStyle w:val="TableText0"/>
            </w:pPr>
            <w:r w:rsidRPr="00915EE1">
              <w:t>E</w:t>
            </w:r>
            <w:r w:rsidRPr="00915EE1">
              <w:rPr>
                <w:szCs w:val="20"/>
              </w:rPr>
              <w:t>arly bulbar dysfunction (severe dysarthria)</w:t>
            </w:r>
          </w:p>
          <w:p w14:paraId="450D93D2" w14:textId="77777777" w:rsidR="00394795" w:rsidRPr="00915EE1" w:rsidRDefault="00394795">
            <w:pPr>
              <w:pStyle w:val="TableText0"/>
            </w:pPr>
            <w:r w:rsidRPr="00915EE1">
              <w:rPr>
                <w:szCs w:val="20"/>
              </w:rPr>
              <w:t>Inspiratory respiratory dysfunction</w:t>
            </w:r>
          </w:p>
          <w:p w14:paraId="34ECC6C4" w14:textId="77777777" w:rsidR="00394795" w:rsidRPr="00915EE1" w:rsidRDefault="00394795">
            <w:pPr>
              <w:pStyle w:val="TableText0"/>
            </w:pPr>
            <w:r w:rsidRPr="00915EE1">
              <w:rPr>
                <w:szCs w:val="20"/>
              </w:rPr>
              <w:t>Severe autonomic failure within 5 years (orthostatic hypotension)</w:t>
            </w:r>
          </w:p>
          <w:p w14:paraId="7A92211F" w14:textId="77777777" w:rsidR="00394795" w:rsidRPr="00915EE1" w:rsidRDefault="00394795">
            <w:pPr>
              <w:pStyle w:val="TableText0"/>
            </w:pPr>
            <w:r w:rsidRPr="00915EE1">
              <w:rPr>
                <w:szCs w:val="20"/>
              </w:rPr>
              <w:t>Recurrent falls (&gt;1/year) within 3 years</w:t>
            </w:r>
          </w:p>
          <w:p w14:paraId="530D8CE2" w14:textId="77777777" w:rsidR="00394795" w:rsidRPr="00915EE1" w:rsidRDefault="00394795">
            <w:pPr>
              <w:pStyle w:val="TableText0"/>
            </w:pPr>
            <w:r w:rsidRPr="00915EE1">
              <w:rPr>
                <w:szCs w:val="20"/>
              </w:rPr>
              <w:t>Disproportionate anterocollis or contractures within 10 years</w:t>
            </w:r>
          </w:p>
          <w:p w14:paraId="49E2A639" w14:textId="77777777" w:rsidR="00394795" w:rsidRPr="00915EE1" w:rsidRDefault="00394795">
            <w:pPr>
              <w:pStyle w:val="TableText0"/>
            </w:pPr>
            <w:r w:rsidRPr="00915EE1">
              <w:rPr>
                <w:szCs w:val="20"/>
              </w:rPr>
              <w:t>Absence of non-motor features (hyposmia) after 5 years</w:t>
            </w:r>
          </w:p>
          <w:p w14:paraId="170FB6AC" w14:textId="77777777" w:rsidR="00394795" w:rsidRPr="00915EE1" w:rsidRDefault="00394795">
            <w:pPr>
              <w:pStyle w:val="TableText0"/>
            </w:pPr>
            <w:r w:rsidRPr="00915EE1">
              <w:rPr>
                <w:szCs w:val="20"/>
              </w:rPr>
              <w:t>Pyramidal signs</w:t>
            </w:r>
            <w:r w:rsidRPr="00915EE1">
              <w:t>(damage or dysfunction in the pyramidal tract)</w:t>
            </w:r>
          </w:p>
          <w:p w14:paraId="50DF8F6B" w14:textId="77777777" w:rsidR="00394795" w:rsidRPr="00915EE1" w:rsidRDefault="00394795">
            <w:pPr>
              <w:pStyle w:val="TableText0"/>
            </w:pPr>
            <w:r w:rsidRPr="00915EE1">
              <w:rPr>
                <w:szCs w:val="20"/>
              </w:rPr>
              <w:t>Bilateral symmetric parkinsonism</w:t>
            </w:r>
          </w:p>
        </w:tc>
      </w:tr>
    </w:tbl>
    <w:p w14:paraId="7BC2537C" w14:textId="77777777" w:rsidR="00394795" w:rsidRPr="00915EE1" w:rsidRDefault="00394795" w:rsidP="00394795">
      <w:pPr>
        <w:pStyle w:val="Tablenotes"/>
        <w:contextualSpacing/>
        <w:rPr>
          <w:lang w:eastAsia="ja-JP"/>
        </w:rPr>
      </w:pPr>
      <w:r w:rsidRPr="00915EE1">
        <w:rPr>
          <w:lang w:eastAsia="ja-JP"/>
        </w:rPr>
        <w:t>Abbreviations: DAT = Dopamine transporter, L-DOPA = Levodopa (L-3,4-dihydroxyphenylalanine), MDS-PD = Movement Disorder Society Clinical Diagnostic Criteria for Parkinson’s Disease, MDS-UPDRS = Movement Disorder Society-Unified Parkinson’s Disease Rating Scale, MIBG = Metaiodobenzylguanidine (used in cardiac scintigraphy), PD = Parkinson’s disease, SPECT = Single-photon emission computed tomography.</w:t>
      </w:r>
    </w:p>
    <w:p w14:paraId="6909AC4A" w14:textId="77777777" w:rsidR="00394795" w:rsidRPr="00915EE1" w:rsidRDefault="00394795" w:rsidP="00394795">
      <w:pPr>
        <w:pStyle w:val="Tablenotes"/>
        <w:rPr>
          <w:lang w:eastAsia="ja-JP"/>
        </w:rPr>
      </w:pPr>
      <w:r w:rsidRPr="00915EE1">
        <w:rPr>
          <w:lang w:eastAsia="ja-JP"/>
        </w:rPr>
        <w:t xml:space="preserve">Source: Adapted from </w:t>
      </w:r>
      <w:r w:rsidRPr="00915EE1">
        <w:rPr>
          <w:lang w:eastAsia="ja-JP"/>
        </w:rPr>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rPr>
          <w:lang w:eastAsia="ja-JP"/>
        </w:rPr>
        <w:instrText xml:space="preserve"> ADDIN EN.CITE </w:instrText>
      </w:r>
      <w:r w:rsidRPr="00915EE1">
        <w:rPr>
          <w:lang w:eastAsia="ja-JP"/>
        </w:rPr>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rPr>
          <w:lang w:eastAsia="ja-JP"/>
        </w:rPr>
        <w:instrText xml:space="preserve"> ADDIN EN.CITE.DATA </w:instrText>
      </w:r>
      <w:r w:rsidRPr="00915EE1">
        <w:rPr>
          <w:lang w:eastAsia="ja-JP"/>
        </w:rPr>
      </w:r>
      <w:r w:rsidRPr="00915EE1">
        <w:rPr>
          <w:lang w:eastAsia="ja-JP"/>
        </w:rPr>
        <w:fldChar w:fldCharType="end"/>
      </w:r>
      <w:r w:rsidRPr="00915EE1">
        <w:rPr>
          <w:lang w:eastAsia="ja-JP"/>
        </w:rPr>
      </w:r>
      <w:r w:rsidRPr="00915EE1">
        <w:rPr>
          <w:lang w:eastAsia="ja-JP"/>
        </w:rPr>
        <w:fldChar w:fldCharType="separate"/>
      </w:r>
      <w:r w:rsidRPr="00915EE1">
        <w:rPr>
          <w:lang w:eastAsia="ja-JP"/>
        </w:rPr>
        <w:t>(Postuma et al. 2015)</w:t>
      </w:r>
      <w:r w:rsidRPr="00915EE1">
        <w:rPr>
          <w:lang w:eastAsia="ja-JP"/>
        </w:rPr>
        <w:fldChar w:fldCharType="end"/>
      </w:r>
    </w:p>
    <w:p w14:paraId="33237078" w14:textId="77777777" w:rsidR="002847B8" w:rsidRPr="00915EE1" w:rsidRDefault="002847B8" w:rsidP="00350492">
      <w:pPr>
        <w:keepNext/>
        <w:keepLines/>
        <w:spacing w:before="240"/>
      </w:pPr>
      <w:r w:rsidRPr="00915EE1">
        <w:rPr>
          <w:color w:val="000000" w:themeColor="text1"/>
        </w:rPr>
        <w:lastRenderedPageBreak/>
        <w:t xml:space="preserve">Having established that the patient has parkinsonism, the MDS-PD criteria will be applied to determine whether the patient meets criteria for PD as the cause of this </w:t>
      </w:r>
      <w:r w:rsidRPr="00915EE1">
        <w:t xml:space="preserve">parkinsonism. Diagnosis of clinically established PD requires </w:t>
      </w:r>
      <w:r w:rsidRPr="00915EE1">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instrText xml:space="preserve"> ADDIN EN.CITE </w:instrText>
      </w:r>
      <w:r w:rsidRPr="00915EE1">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instrText xml:space="preserve"> ADDIN EN.CITE.DATA </w:instrText>
      </w:r>
      <w:r w:rsidRPr="00915EE1">
        <w:fldChar w:fldCharType="end"/>
      </w:r>
      <w:r w:rsidRPr="00915EE1">
        <w:fldChar w:fldCharType="separate"/>
      </w:r>
      <w:r w:rsidRPr="00915EE1">
        <w:t>(Postuma et al. 2015)</w:t>
      </w:r>
      <w:r w:rsidRPr="00915EE1">
        <w:fldChar w:fldCharType="end"/>
      </w:r>
      <w:r w:rsidRPr="00915EE1">
        <w:t>:</w:t>
      </w:r>
    </w:p>
    <w:p w14:paraId="719E8069" w14:textId="77777777" w:rsidR="002847B8" w:rsidRPr="00915EE1" w:rsidRDefault="002847B8" w:rsidP="00350492">
      <w:pPr>
        <w:pStyle w:val="ListParagraph"/>
        <w:keepNext/>
        <w:keepLines/>
        <w:numPr>
          <w:ilvl w:val="0"/>
          <w:numId w:val="6"/>
        </w:numPr>
      </w:pPr>
      <w:r w:rsidRPr="00915EE1">
        <w:t>Absence of absolute exclusion criteria;</w:t>
      </w:r>
    </w:p>
    <w:p w14:paraId="68B12DA9" w14:textId="77777777" w:rsidR="002847B8" w:rsidRPr="00915EE1" w:rsidRDefault="002847B8" w:rsidP="00350492">
      <w:pPr>
        <w:pStyle w:val="ListParagraph"/>
        <w:keepNext/>
        <w:keepLines/>
        <w:numPr>
          <w:ilvl w:val="0"/>
          <w:numId w:val="6"/>
        </w:numPr>
      </w:pPr>
      <w:r w:rsidRPr="00915EE1">
        <w:t>At least 2 supportive criteria; and</w:t>
      </w:r>
    </w:p>
    <w:p w14:paraId="70318D6D" w14:textId="77777777" w:rsidR="002847B8" w:rsidRPr="00915EE1" w:rsidRDefault="002847B8" w:rsidP="00350492">
      <w:pPr>
        <w:pStyle w:val="ListParagraph"/>
        <w:keepNext/>
        <w:keepLines/>
        <w:numPr>
          <w:ilvl w:val="0"/>
          <w:numId w:val="6"/>
        </w:numPr>
      </w:pPr>
      <w:r w:rsidRPr="00915EE1">
        <w:t>No red flags.</w:t>
      </w:r>
    </w:p>
    <w:p w14:paraId="380B710E" w14:textId="77777777" w:rsidR="002847B8" w:rsidRPr="00915EE1" w:rsidRDefault="002847B8" w:rsidP="002847B8">
      <w:r w:rsidRPr="00915EE1">
        <w:t xml:space="preserve">Diagnosis of clinically probable PD can be made in: </w:t>
      </w:r>
    </w:p>
    <w:p w14:paraId="29FCF37D" w14:textId="77777777" w:rsidR="002847B8" w:rsidRPr="00915EE1" w:rsidRDefault="002847B8" w:rsidP="00F87529">
      <w:pPr>
        <w:pStyle w:val="ListParagraph"/>
        <w:numPr>
          <w:ilvl w:val="0"/>
          <w:numId w:val="7"/>
        </w:numPr>
      </w:pPr>
      <w:r w:rsidRPr="00915EE1">
        <w:t>Absence of absolute exclusion criteria; and</w:t>
      </w:r>
    </w:p>
    <w:p w14:paraId="6815CE3C" w14:textId="77777777" w:rsidR="002847B8" w:rsidRPr="00915EE1" w:rsidRDefault="002847B8" w:rsidP="00F87529">
      <w:pPr>
        <w:pStyle w:val="ListParagraph"/>
        <w:numPr>
          <w:ilvl w:val="0"/>
          <w:numId w:val="7"/>
        </w:numPr>
      </w:pPr>
      <w:r w:rsidRPr="00915EE1">
        <w:t xml:space="preserve">Presence of red flags counterbalanced by supportive criteria; that is, if one red flag is present there must also be at least one supportive criterion; if 2 red flags, at least 2 supportive criteria are needed. If there are more than 2 red flags, clinically probable PD cannot be diagnosed </w:t>
      </w:r>
      <w:r w:rsidRPr="00915EE1">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instrText xml:space="preserve"> ADDIN EN.CITE </w:instrText>
      </w:r>
      <w:r w:rsidRPr="00915EE1">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instrText xml:space="preserve"> ADDIN EN.CITE.DATA </w:instrText>
      </w:r>
      <w:r w:rsidRPr="00915EE1">
        <w:fldChar w:fldCharType="end"/>
      </w:r>
      <w:r w:rsidRPr="00915EE1">
        <w:fldChar w:fldCharType="separate"/>
      </w:r>
      <w:r w:rsidRPr="00915EE1">
        <w:t>(Postuma et al. 2015)</w:t>
      </w:r>
      <w:r w:rsidRPr="00915EE1">
        <w:fldChar w:fldCharType="end"/>
      </w:r>
      <w:r w:rsidRPr="00915EE1">
        <w:t>.</w:t>
      </w:r>
    </w:p>
    <w:p w14:paraId="2795CD1C" w14:textId="77777777" w:rsidR="002847B8" w:rsidRPr="00915EE1" w:rsidRDefault="002847B8" w:rsidP="002847B8">
      <w:r w:rsidRPr="00915EE1">
        <w:t xml:space="preserve">The supportive criteria include </w:t>
      </w:r>
      <w:r w:rsidRPr="00915EE1">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instrText xml:space="preserve"> ADDIN EN.CITE </w:instrText>
      </w:r>
      <w:r w:rsidRPr="00915EE1">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instrText xml:space="preserve"> ADDIN EN.CITE.DATA </w:instrText>
      </w:r>
      <w:r w:rsidRPr="00915EE1">
        <w:fldChar w:fldCharType="end"/>
      </w:r>
      <w:r w:rsidRPr="00915EE1">
        <w:fldChar w:fldCharType="separate"/>
      </w:r>
      <w:r w:rsidRPr="00915EE1">
        <w:t>(Postuma et al. 2015)</w:t>
      </w:r>
      <w:r w:rsidRPr="00915EE1">
        <w:fldChar w:fldCharType="end"/>
      </w:r>
      <w:r w:rsidRPr="00915EE1">
        <w:t>:</w:t>
      </w:r>
    </w:p>
    <w:p w14:paraId="38EA6192" w14:textId="77777777" w:rsidR="002847B8" w:rsidRPr="00915EE1" w:rsidRDefault="002847B8" w:rsidP="00F87529">
      <w:pPr>
        <w:pStyle w:val="ListParagraph"/>
        <w:numPr>
          <w:ilvl w:val="0"/>
          <w:numId w:val="9"/>
        </w:numPr>
      </w:pPr>
      <w:r w:rsidRPr="00915EE1">
        <w:t>Clear and significant response to dopaminergic therapy is required. Patients should return to normal or near-normal function during initial treatment. If initial responses are unclear, a dramatic response can be indicated by:</w:t>
      </w:r>
    </w:p>
    <w:p w14:paraId="12ADF2F0" w14:textId="77777777" w:rsidR="002847B8" w:rsidRPr="00915EE1" w:rsidRDefault="002847B8" w:rsidP="00F87529">
      <w:pPr>
        <w:pStyle w:val="ListParagraph"/>
        <w:numPr>
          <w:ilvl w:val="1"/>
          <w:numId w:val="9"/>
        </w:numPr>
      </w:pPr>
      <w:r w:rsidRPr="00915EE1">
        <w:t>Marked improvement with increased doses or notable deterioration with decreased doses, documented objectively (&gt;30% change in UPDRS III) or subjectively by reliable reports from patients or caregivers;</w:t>
      </w:r>
    </w:p>
    <w:p w14:paraId="364D8CF2" w14:textId="77777777" w:rsidR="002847B8" w:rsidRPr="00915EE1" w:rsidRDefault="002847B8" w:rsidP="00F87529">
      <w:pPr>
        <w:pStyle w:val="ListParagraph"/>
        <w:numPr>
          <w:ilvl w:val="1"/>
          <w:numId w:val="9"/>
        </w:numPr>
      </w:pPr>
      <w:r w:rsidRPr="00915EE1">
        <w:t>Clear and significant on/off fluctuations, including predictable end-of-dose wearing off;</w:t>
      </w:r>
    </w:p>
    <w:p w14:paraId="5824FCC0" w14:textId="77777777" w:rsidR="002847B8" w:rsidRPr="00915EE1" w:rsidRDefault="002847B8" w:rsidP="00630E32">
      <w:pPr>
        <w:ind w:left="720"/>
        <w:contextualSpacing/>
      </w:pPr>
      <w:r w:rsidRPr="00915EE1">
        <w:t>Note: A mere beneficial response is inadequate; the response must be strong. Predictable end-of-dose wearing off is essential to distinguish true dopaminergic fluctuations from daily variability, and can be documented retrospectively;</w:t>
      </w:r>
    </w:p>
    <w:p w14:paraId="1E012D9D" w14:textId="77777777" w:rsidR="002847B8" w:rsidRPr="00915EE1" w:rsidRDefault="002847B8" w:rsidP="00F87529">
      <w:pPr>
        <w:pStyle w:val="ListParagraph"/>
        <w:numPr>
          <w:ilvl w:val="0"/>
          <w:numId w:val="9"/>
        </w:numPr>
      </w:pPr>
      <w:r w:rsidRPr="00915EE1">
        <w:t>Presence of levodopa-induced dyskinaesia;</w:t>
      </w:r>
    </w:p>
    <w:p w14:paraId="2E3FAE09" w14:textId="77777777" w:rsidR="002847B8" w:rsidRPr="00915EE1" w:rsidRDefault="002847B8" w:rsidP="00F87529">
      <w:pPr>
        <w:pStyle w:val="ListParagraph"/>
        <w:numPr>
          <w:ilvl w:val="0"/>
          <w:numId w:val="9"/>
        </w:numPr>
      </w:pPr>
      <w:r w:rsidRPr="00915EE1">
        <w:t>Documented rest tremor in a limb, either currently or historically, primarily because rest tremor is less common in other conditions and may respond poorly to therapy, complicating criterion 1 in tremor-predominant PD; and</w:t>
      </w:r>
    </w:p>
    <w:p w14:paraId="5C046C7B" w14:textId="77777777" w:rsidR="002847B8" w:rsidRPr="00915EE1" w:rsidRDefault="002847B8" w:rsidP="00F87529">
      <w:pPr>
        <w:pStyle w:val="ListParagraph"/>
        <w:numPr>
          <w:ilvl w:val="0"/>
          <w:numId w:val="9"/>
        </w:numPr>
      </w:pPr>
      <w:r w:rsidRPr="00915EE1">
        <w:t>Positive results from at least one ancillary diagnostic test with over 80% specificity for distinguishing PD from other parkinsonian conditions, including:</w:t>
      </w:r>
    </w:p>
    <w:p w14:paraId="30C28306" w14:textId="77777777" w:rsidR="002847B8" w:rsidRPr="00915EE1" w:rsidRDefault="002847B8" w:rsidP="00F87529">
      <w:pPr>
        <w:pStyle w:val="ListParagraph"/>
        <w:numPr>
          <w:ilvl w:val="1"/>
          <w:numId w:val="8"/>
        </w:numPr>
      </w:pPr>
      <w:r w:rsidRPr="00915EE1">
        <w:t>Olfactory loss (anosmic or significantly hyposmic, age and sex-adjusted); and</w:t>
      </w:r>
    </w:p>
    <w:p w14:paraId="31295CF0" w14:textId="77777777" w:rsidR="002847B8" w:rsidRPr="00915EE1" w:rsidRDefault="002847B8" w:rsidP="00F87529">
      <w:pPr>
        <w:pStyle w:val="ListParagraph"/>
        <w:numPr>
          <w:ilvl w:val="1"/>
          <w:numId w:val="8"/>
        </w:numPr>
      </w:pPr>
      <w:r w:rsidRPr="00915EE1">
        <w:t>Metaiodobenzylguanidine scintigraphy showing cardiac sympathetic denervation.</w:t>
      </w:r>
    </w:p>
    <w:p w14:paraId="1ADF4246" w14:textId="77777777" w:rsidR="002847B8" w:rsidRPr="00915EE1" w:rsidRDefault="002847B8" w:rsidP="002847B8">
      <w:pPr>
        <w:ind w:left="720"/>
      </w:pPr>
      <w:r w:rsidRPr="00915EE1">
        <w:t xml:space="preserve">Note: The test must demonstrate &gt;80% specificity across at least 3 studies from different centres </w:t>
      </w:r>
      <w:r w:rsidRPr="00915EE1">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instrText xml:space="preserve"> ADDIN EN.CITE </w:instrText>
      </w:r>
      <w:r w:rsidRPr="00915EE1">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instrText xml:space="preserve"> ADDIN EN.CITE.DATA </w:instrText>
      </w:r>
      <w:r w:rsidRPr="00915EE1">
        <w:fldChar w:fldCharType="end"/>
      </w:r>
      <w:r w:rsidRPr="00915EE1">
        <w:fldChar w:fldCharType="separate"/>
      </w:r>
      <w:r w:rsidRPr="00915EE1">
        <w:t>(Postuma et al. 2015)</w:t>
      </w:r>
      <w:r w:rsidRPr="00915EE1">
        <w:fldChar w:fldCharType="end"/>
      </w:r>
      <w:r w:rsidRPr="00915EE1">
        <w:t>.</w:t>
      </w:r>
    </w:p>
    <w:p w14:paraId="01FE3E2B" w14:textId="77777777" w:rsidR="002847B8" w:rsidRPr="00915EE1" w:rsidRDefault="002847B8" w:rsidP="002847B8">
      <w:r w:rsidRPr="00915EE1">
        <w:t xml:space="preserve">Absolute exclusion criteria and red flags imply the criterion is unmet due to unrelated factors. For example, cerebellar abnormalities from a stroke or wheelchair use due to spinal cord injury are not exclusionary for PD. The following features </w:t>
      </w:r>
      <w:r w:rsidR="00013114">
        <w:t xml:space="preserve">define the absolute exclusion criteria and </w:t>
      </w:r>
      <w:r w:rsidRPr="00915EE1">
        <w:t>exclude a PD diagnosis:</w:t>
      </w:r>
    </w:p>
    <w:p w14:paraId="11A396B8" w14:textId="77777777" w:rsidR="002847B8" w:rsidRPr="00915EE1" w:rsidRDefault="002847B8" w:rsidP="00F87529">
      <w:pPr>
        <w:pStyle w:val="ListParagraph"/>
        <w:numPr>
          <w:ilvl w:val="0"/>
          <w:numId w:val="10"/>
        </w:numPr>
      </w:pPr>
      <w:r w:rsidRPr="00915EE1">
        <w:t>Clear cerebellar abnormalities like cerebellar gait, limb ataxia, or oculomotor issues (persistent gaze-evoked nystagmus, macro square wave jerks);</w:t>
      </w:r>
    </w:p>
    <w:p w14:paraId="4BD9D2EF" w14:textId="77777777" w:rsidR="002847B8" w:rsidRPr="00915EE1" w:rsidRDefault="002847B8" w:rsidP="00F87529">
      <w:pPr>
        <w:pStyle w:val="ListParagraph"/>
        <w:numPr>
          <w:ilvl w:val="0"/>
          <w:numId w:val="10"/>
        </w:numPr>
      </w:pPr>
      <w:r w:rsidRPr="00915EE1">
        <w:t>Downward vertical gaze palsy or slowing of downward saccades;</w:t>
      </w:r>
    </w:p>
    <w:p w14:paraId="7E7DED3E" w14:textId="77777777" w:rsidR="002847B8" w:rsidRPr="00915EE1" w:rsidRDefault="002847B8" w:rsidP="00F87529">
      <w:pPr>
        <w:pStyle w:val="ListParagraph"/>
        <w:numPr>
          <w:ilvl w:val="0"/>
          <w:numId w:val="10"/>
        </w:numPr>
      </w:pPr>
      <w:r w:rsidRPr="00915EE1">
        <w:lastRenderedPageBreak/>
        <w:t>Diagnosis of probable behavioural variant frontotemporal dementia or primary progressive aphasia within 5 years;</w:t>
      </w:r>
    </w:p>
    <w:p w14:paraId="40035C3C" w14:textId="77777777" w:rsidR="002847B8" w:rsidRPr="00915EE1" w:rsidRDefault="002847B8" w:rsidP="00F87529">
      <w:pPr>
        <w:pStyle w:val="ListParagraph"/>
        <w:numPr>
          <w:ilvl w:val="0"/>
          <w:numId w:val="10"/>
        </w:numPr>
      </w:pPr>
      <w:r w:rsidRPr="00915EE1">
        <w:t>Parkinsonian features limited to the lower limbs for over 3 years;</w:t>
      </w:r>
    </w:p>
    <w:p w14:paraId="5BF63540" w14:textId="77777777" w:rsidR="002847B8" w:rsidRPr="00915EE1" w:rsidRDefault="002847B8" w:rsidP="00F87529">
      <w:pPr>
        <w:pStyle w:val="ListParagraph"/>
        <w:numPr>
          <w:ilvl w:val="0"/>
          <w:numId w:val="10"/>
        </w:numPr>
      </w:pPr>
      <w:r w:rsidRPr="00915EE1">
        <w:t>Treatment with dopamine receptor blockers or depleting agents consistent with drug-induced parkinsonism;</w:t>
      </w:r>
    </w:p>
    <w:p w14:paraId="0F65AEB8" w14:textId="77777777" w:rsidR="002847B8" w:rsidRPr="00915EE1" w:rsidRDefault="002847B8" w:rsidP="00F87529">
      <w:pPr>
        <w:pStyle w:val="ListParagraph"/>
        <w:numPr>
          <w:ilvl w:val="0"/>
          <w:numId w:val="10"/>
        </w:numPr>
      </w:pPr>
      <w:r w:rsidRPr="00915EE1">
        <w:t>No response to high-dose levodopa (≥600 mg/day) despite moderate disease severity;</w:t>
      </w:r>
    </w:p>
    <w:p w14:paraId="4AEC93D9" w14:textId="77777777" w:rsidR="002847B8" w:rsidRPr="00915EE1" w:rsidRDefault="002847B8" w:rsidP="00F87529">
      <w:pPr>
        <w:pStyle w:val="ListParagraph"/>
        <w:numPr>
          <w:ilvl w:val="0"/>
          <w:numId w:val="10"/>
        </w:numPr>
      </w:pPr>
      <w:r w:rsidRPr="00915EE1">
        <w:t>Clear cortical sensory loss, ideomotor apraxia or progressive aphasia;</w:t>
      </w:r>
    </w:p>
    <w:p w14:paraId="70F0BEDA" w14:textId="77777777" w:rsidR="002847B8" w:rsidRPr="00915EE1" w:rsidRDefault="002847B8" w:rsidP="00F87529">
      <w:pPr>
        <w:pStyle w:val="ListParagraph"/>
        <w:numPr>
          <w:ilvl w:val="0"/>
          <w:numId w:val="10"/>
        </w:numPr>
      </w:pPr>
      <w:r w:rsidRPr="00915EE1">
        <w:t>Normal functional neuroimaging of the presynaptic dopaminergic system; this does not necessitate imaging for diagnosis; and</w:t>
      </w:r>
    </w:p>
    <w:p w14:paraId="5ED694EC" w14:textId="77777777" w:rsidR="002847B8" w:rsidRPr="00915EE1" w:rsidRDefault="002847B8" w:rsidP="00F87529">
      <w:pPr>
        <w:pStyle w:val="ListParagraph"/>
        <w:numPr>
          <w:ilvl w:val="0"/>
          <w:numId w:val="10"/>
        </w:numPr>
      </w:pPr>
      <w:r w:rsidRPr="00915EE1">
        <w:t>Documentation of an alternative condition likely causing parkinsonism or expert belief in an alternative diagnosis over PD.</w:t>
      </w:r>
    </w:p>
    <w:p w14:paraId="691C18F1" w14:textId="77777777" w:rsidR="002847B8" w:rsidRPr="00915EE1" w:rsidRDefault="002847B8" w:rsidP="002847B8">
      <w:pPr>
        <w:ind w:left="720"/>
      </w:pPr>
      <w:r w:rsidRPr="00915EE1">
        <w:t xml:space="preserve">Note: DLB is not considered an alternative parkinsonian syndrome according to this criterion </w:t>
      </w:r>
      <w:r w:rsidRPr="00915EE1">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instrText xml:space="preserve"> ADDIN EN.CITE </w:instrText>
      </w:r>
      <w:r w:rsidRPr="00915EE1">
        <w:fldChar w:fldCharType="begin">
          <w:fldData xml:space="preserve">PEVuZE5vdGU+PENpdGU+PEF1dGhvcj5Qb3N0dW1hPC9BdXRob3I+PFllYXI+MjAxNTwvWWVhcj48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</w:fldData>
        </w:fldChar>
      </w:r>
      <w:r w:rsidRPr="00915EE1">
        <w:instrText xml:space="preserve"> ADDIN EN.CITE.DATA </w:instrText>
      </w:r>
      <w:r w:rsidRPr="00915EE1">
        <w:fldChar w:fldCharType="end"/>
      </w:r>
      <w:r w:rsidRPr="00915EE1">
        <w:fldChar w:fldCharType="separate"/>
      </w:r>
      <w:r w:rsidRPr="00915EE1">
        <w:t>(Postuma et al. 2015)</w:t>
      </w:r>
      <w:r w:rsidRPr="00915EE1">
        <w:fldChar w:fldCharType="end"/>
      </w:r>
      <w:r w:rsidRPr="00915EE1">
        <w:t>.</w:t>
      </w:r>
    </w:p>
    <w:p w14:paraId="75F5D560" w14:textId="77777777" w:rsidR="002847B8" w:rsidRPr="00915EE1" w:rsidRDefault="002847B8" w:rsidP="002847B8">
      <w:r w:rsidRPr="00915EE1">
        <w:t>The Royal Australian College of General Practitioners (RACGP) published guidance for general practitioners</w:t>
      </w:r>
      <w:r w:rsidR="003C4E3B" w:rsidRPr="00915EE1">
        <w:t>,</w:t>
      </w:r>
      <w:r w:rsidRPr="00915EE1">
        <w:t xml:space="preserve"> including identifying red flags suggesting a diagnosis other than PD should be suspected:</w:t>
      </w:r>
    </w:p>
    <w:p w14:paraId="7307BF6E" w14:textId="77777777" w:rsidR="002847B8" w:rsidRPr="00915EE1" w:rsidRDefault="002847B8" w:rsidP="00F87529">
      <w:pPr>
        <w:pStyle w:val="ListParagraph"/>
        <w:numPr>
          <w:ilvl w:val="0"/>
          <w:numId w:val="2"/>
        </w:numPr>
      </w:pPr>
      <w:r w:rsidRPr="00915EE1">
        <w:t xml:space="preserve">Objective limb weakness (PD patients often report subjective weakness) </w:t>
      </w:r>
    </w:p>
    <w:p w14:paraId="0B47CD09" w14:textId="77777777" w:rsidR="002847B8" w:rsidRPr="00915EE1" w:rsidRDefault="002847B8" w:rsidP="00F87529">
      <w:pPr>
        <w:pStyle w:val="ListParagraph"/>
        <w:numPr>
          <w:ilvl w:val="0"/>
          <w:numId w:val="2"/>
        </w:numPr>
      </w:pPr>
      <w:r w:rsidRPr="00915EE1">
        <w:t xml:space="preserve">Rapidly neurological decline over weeks to months </w:t>
      </w:r>
    </w:p>
    <w:p w14:paraId="5C917F4D" w14:textId="77777777" w:rsidR="002847B8" w:rsidRPr="00915EE1" w:rsidRDefault="002847B8" w:rsidP="00F87529">
      <w:pPr>
        <w:pStyle w:val="ListParagraph"/>
        <w:numPr>
          <w:ilvl w:val="0"/>
          <w:numId w:val="2"/>
        </w:numPr>
      </w:pPr>
      <w:r w:rsidRPr="00915EE1">
        <w:t xml:space="preserve">Early, recurrent falls </w:t>
      </w:r>
    </w:p>
    <w:p w14:paraId="54CD8D2E" w14:textId="77777777" w:rsidR="002847B8" w:rsidRPr="00915EE1" w:rsidRDefault="002847B8" w:rsidP="00F87529">
      <w:pPr>
        <w:pStyle w:val="ListParagraph"/>
        <w:numPr>
          <w:ilvl w:val="0"/>
          <w:numId w:val="2"/>
        </w:numPr>
      </w:pPr>
      <w:r w:rsidRPr="00915EE1">
        <w:t xml:space="preserve">Absence of typical non-motor features (constipation, anosmia, rapid eye movement sleep disorder, daytime urinary urgency) </w:t>
      </w:r>
    </w:p>
    <w:p w14:paraId="6CAE003D" w14:textId="77777777" w:rsidR="002847B8" w:rsidRPr="00915EE1" w:rsidRDefault="002847B8" w:rsidP="00F87529">
      <w:pPr>
        <w:pStyle w:val="ListParagraph"/>
        <w:numPr>
          <w:ilvl w:val="0"/>
          <w:numId w:val="2"/>
        </w:numPr>
      </w:pPr>
      <w:r w:rsidRPr="00915EE1">
        <w:t xml:space="preserve">Use of dopamine-blocking medications, such as prochlorperazine, metoclopramide or antipsychotics </w:t>
      </w:r>
    </w:p>
    <w:p w14:paraId="6A4C1EE4" w14:textId="77777777" w:rsidR="002847B8" w:rsidRPr="00915EE1" w:rsidRDefault="002847B8" w:rsidP="00F87529">
      <w:pPr>
        <w:pStyle w:val="ListParagraph"/>
        <w:numPr>
          <w:ilvl w:val="0"/>
          <w:numId w:val="2"/>
        </w:numPr>
      </w:pPr>
      <w:r w:rsidRPr="00915EE1">
        <w:t xml:space="preserve">Severe orthostatic hypotension (&gt;30 mmHg) </w:t>
      </w:r>
    </w:p>
    <w:p w14:paraId="0549FEE7" w14:textId="77777777" w:rsidR="002847B8" w:rsidRPr="00915EE1" w:rsidRDefault="002847B8" w:rsidP="00F87529">
      <w:pPr>
        <w:pStyle w:val="ListParagraph"/>
        <w:numPr>
          <w:ilvl w:val="0"/>
          <w:numId w:val="2"/>
        </w:numPr>
      </w:pPr>
      <w:r w:rsidRPr="00915EE1">
        <w:t>Early cognitive impairment</w:t>
      </w:r>
    </w:p>
    <w:p w14:paraId="02C490E1" w14:textId="77777777" w:rsidR="002847B8" w:rsidRPr="00915EE1" w:rsidRDefault="002847B8" w:rsidP="00F87529">
      <w:pPr>
        <w:pStyle w:val="ListParagraph"/>
        <w:numPr>
          <w:ilvl w:val="0"/>
          <w:numId w:val="2"/>
        </w:numPr>
      </w:pPr>
      <w:r w:rsidRPr="00915EE1">
        <w:t>Urinary incontinence</w:t>
      </w:r>
    </w:p>
    <w:p w14:paraId="49F6BA9D" w14:textId="77777777" w:rsidR="002847B8" w:rsidRPr="00915EE1" w:rsidRDefault="002847B8" w:rsidP="00F87529">
      <w:pPr>
        <w:pStyle w:val="ListParagraph"/>
        <w:numPr>
          <w:ilvl w:val="0"/>
          <w:numId w:val="2"/>
        </w:numPr>
      </w:pPr>
      <w:r w:rsidRPr="00915EE1">
        <w:t xml:space="preserve">Lack of levodopa responsiveness </w:t>
      </w:r>
      <w:r w:rsidRPr="00915EE1">
        <w:fldChar w:fldCharType="begin"/>
      </w:r>
      <w:r w:rsidRPr="00915EE1">
        <w:instrText xml:space="preserve"> ADDIN EN.CITE &lt;EndNote&gt;&lt;Cite&gt;&lt;Author&gt;Waller&lt;/Author&gt;&lt;Year&gt;2021&lt;/Year&gt;&lt;RecNum&gt;24&lt;/RecNum&gt;&lt;DisplayText&gt;(Waller et al. 2021)&lt;/DisplayText&gt;&lt;record&gt;&lt;rec-number&gt;24&lt;/rec-number&gt;&lt;foreign-keys&gt;&lt;key app="EN" db-id="5d2ae20wrwrptse25rbvfes3p0wprvpf0fed" timestamp="1740661574"&gt;24&lt;/key&gt;&lt;/foreign-keys&gt;&lt;ref-type name="Journal Article"&gt;17&lt;/ref-type&gt;&lt;contributors&gt;&lt;authors&gt;&lt;author&gt;Waller, Sophie&lt;/author&gt;&lt;author&gt;Williams, Laura&lt;/author&gt;&lt;author&gt;Morales-Briceno, Hugo&lt;/author&gt;&lt;author&gt;Fung, Victor SC&lt;/author&gt;&lt;/authors&gt;&lt;/contributors&gt;&lt;titles&gt;&lt;title&gt;The initial diagnosis and management of Parkinson&amp;apos;s disease&lt;/title&gt;&lt;secondary-title&gt;Australian Journal of General Practice&lt;/secondary-title&gt;&lt;/titles&gt;&lt;periodical&gt;&lt;full-title&gt;Australian Journal of General Practice&lt;/full-title&gt;&lt;/periodical&gt;&lt;volume&gt;50&lt;/volume&gt;&lt;number&gt;11&lt;/number&gt;&lt;dates&gt;&lt;year&gt;2021&lt;/year&gt;&lt;pub-dates&gt;&lt;date&gt;11 November 2021&lt;/date&gt;&lt;/pub-dates&gt;&lt;/dates&gt;&lt;urls&gt;&lt;/urls&gt;&lt;research-notes&gt;I - RACGP standards&lt;/research-notes&gt;&lt;/record&gt;&lt;/Cite&gt;&lt;/EndNote&gt;</w:instrText>
      </w:r>
      <w:r w:rsidRPr="00915EE1">
        <w:fldChar w:fldCharType="separate"/>
      </w:r>
      <w:r w:rsidRPr="00915EE1">
        <w:t>(Waller et al. 2021)</w:t>
      </w:r>
      <w:r w:rsidRPr="00915EE1">
        <w:fldChar w:fldCharType="end"/>
      </w:r>
      <w:r w:rsidRPr="00915EE1">
        <w:t>.</w:t>
      </w:r>
    </w:p>
    <w:p w14:paraId="1961FFB1" w14:textId="51EC2A2C" w:rsidR="002847B8" w:rsidRPr="00915EE1" w:rsidRDefault="002847B8" w:rsidP="002847B8">
      <w:pPr>
        <w:rPr>
          <w:lang w:eastAsia="ja-JP"/>
        </w:rPr>
      </w:pPr>
      <w:r w:rsidRPr="00915EE1">
        <w:rPr>
          <w:lang w:eastAsia="ja-JP"/>
        </w:rPr>
        <w:t>When patients present with one or more red flags PD mimics should be considered. In Waller at el. (202</w:t>
      </w:r>
      <w:r w:rsidR="0097297B">
        <w:rPr>
          <w:lang w:eastAsia="ja-JP"/>
        </w:rPr>
        <w:t>1</w:t>
      </w:r>
      <w:r w:rsidRPr="00915EE1">
        <w:rPr>
          <w:lang w:eastAsia="ja-JP"/>
        </w:rPr>
        <w:t>), the authors state that while ancillary tests such as neuroimaging can be helpful to lend support to the diagnosis and exclude mimics, PD remains a clinical diagnosis and</w:t>
      </w:r>
      <w:r w:rsidR="00C54ACA" w:rsidRPr="00915EE1">
        <w:rPr>
          <w:lang w:eastAsia="ja-JP"/>
        </w:rPr>
        <w:t xml:space="preserve"> </w:t>
      </w:r>
      <w:r w:rsidRPr="00915EE1">
        <w:rPr>
          <w:lang w:eastAsia="ja-JP"/>
        </w:rPr>
        <w:t>a careful history and examination are cr</w:t>
      </w:r>
      <w:r w:rsidR="00337125" w:rsidRPr="00915EE1">
        <w:rPr>
          <w:lang w:eastAsia="ja-JP"/>
        </w:rPr>
        <w:t>ucial</w:t>
      </w:r>
      <w:r w:rsidRPr="00915EE1">
        <w:rPr>
          <w:lang w:eastAsia="ja-JP"/>
        </w:rPr>
        <w:t xml:space="preserve"> in </w:t>
      </w:r>
      <w:r w:rsidR="00337125" w:rsidRPr="00915EE1">
        <w:rPr>
          <w:lang w:eastAsia="ja-JP"/>
        </w:rPr>
        <w:t>determining</w:t>
      </w:r>
      <w:r w:rsidRPr="00915EE1">
        <w:rPr>
          <w:lang w:eastAsia="ja-JP"/>
        </w:rPr>
        <w:t xml:space="preserve"> the diagnosis </w:t>
      </w:r>
      <w:r w:rsidRPr="00915EE1">
        <w:rPr>
          <w:lang w:eastAsia="ja-JP"/>
        </w:rPr>
        <w:fldChar w:fldCharType="begin"/>
      </w:r>
      <w:r w:rsidRPr="00915EE1">
        <w:rPr>
          <w:lang w:eastAsia="ja-JP"/>
        </w:rPr>
        <w:instrText xml:space="preserve"> ADDIN EN.CITE &lt;EndNote&gt;&lt;Cite&gt;&lt;Author&gt;Waller&lt;/Author&gt;&lt;Year&gt;2021&lt;/Year&gt;&lt;RecNum&gt;24&lt;/RecNum&gt;&lt;DisplayText&gt;(Waller et al. 2021)&lt;/DisplayText&gt;&lt;record&gt;&lt;rec-number&gt;24&lt;/rec-number&gt;&lt;foreign-keys&gt;&lt;key app="EN" db-id="5d2ae20wrwrptse25rbvfes3p0wprvpf0fed" timestamp="1740661574"&gt;24&lt;/key&gt;&lt;/foreign-keys&gt;&lt;ref-type name="Journal Article"&gt;17&lt;/ref-type&gt;&lt;contributors&gt;&lt;authors&gt;&lt;author&gt;Waller, Sophie&lt;/author&gt;&lt;author&gt;Williams, Laura&lt;/author&gt;&lt;author&gt;Morales-Briceno, Hugo&lt;/author&gt;&lt;author&gt;Fung, Victor SC&lt;/author&gt;&lt;/authors&gt;&lt;/contributors&gt;&lt;titles&gt;&lt;title&gt;The initial diagnosis and management of Parkinson&amp;apos;s disease&lt;/title&gt;&lt;secondary-title&gt;Australian Journal of General Practice&lt;/secondary-title&gt;&lt;/titles&gt;&lt;periodical&gt;&lt;full-title&gt;Australian Journal of General Practice&lt;/full-title&gt;&lt;/periodical&gt;&lt;volume&gt;50&lt;/volume&gt;&lt;number&gt;11&lt;/number&gt;&lt;dates&gt;&lt;year&gt;2021&lt;/year&gt;&lt;pub-dates&gt;&lt;date&gt;11 November 2021&lt;/date&gt;&lt;/pub-dates&gt;&lt;/dates&gt;&lt;urls&gt;&lt;/urls&gt;&lt;research-notes&gt;I - RACGP standards&lt;/research-notes&gt;&lt;/record&gt;&lt;/Cite&gt;&lt;/EndNote&gt;</w:instrText>
      </w:r>
      <w:r w:rsidRPr="00915EE1">
        <w:rPr>
          <w:lang w:eastAsia="ja-JP"/>
        </w:rPr>
        <w:fldChar w:fldCharType="separate"/>
      </w:r>
      <w:r w:rsidRPr="00915EE1">
        <w:rPr>
          <w:lang w:eastAsia="ja-JP"/>
        </w:rPr>
        <w:t>(Waller et al. 2021)</w:t>
      </w:r>
      <w:r w:rsidRPr="00915EE1">
        <w:rPr>
          <w:lang w:eastAsia="ja-JP"/>
        </w:rPr>
        <w:fldChar w:fldCharType="end"/>
      </w:r>
      <w:r w:rsidRPr="00915EE1">
        <w:rPr>
          <w:lang w:eastAsia="ja-JP"/>
        </w:rPr>
        <w:t xml:space="preserve">. When to consider disease mimics are described in </w:t>
      </w:r>
      <w:r w:rsidR="00356082" w:rsidRPr="00915EE1">
        <w:rPr>
          <w:lang w:eastAsia="ja-JP"/>
        </w:rPr>
        <w:fldChar w:fldCharType="begin"/>
      </w:r>
      <w:r w:rsidR="00356082" w:rsidRPr="00915EE1">
        <w:rPr>
          <w:lang w:eastAsia="ja-JP"/>
        </w:rPr>
        <w:instrText xml:space="preserve"> REF _Ref192955864 \h </w:instrText>
      </w:r>
      <w:r w:rsidR="00356082" w:rsidRPr="00915EE1">
        <w:rPr>
          <w:lang w:eastAsia="ja-JP"/>
        </w:rPr>
      </w:r>
      <w:r w:rsidR="00356082" w:rsidRPr="00915EE1">
        <w:rPr>
          <w:lang w:eastAsia="ja-JP"/>
        </w:rPr>
        <w:fldChar w:fldCharType="separate"/>
      </w:r>
      <w:r w:rsidR="00A055AA" w:rsidRPr="00915EE1">
        <w:t xml:space="preserve">Table </w:t>
      </w:r>
      <w:r w:rsidR="00A055AA">
        <w:rPr>
          <w:noProof/>
        </w:rPr>
        <w:t>9</w:t>
      </w:r>
      <w:r w:rsidR="00356082" w:rsidRPr="00915EE1">
        <w:rPr>
          <w:lang w:eastAsia="ja-JP"/>
        </w:rPr>
        <w:fldChar w:fldCharType="end"/>
      </w:r>
      <w:r w:rsidRPr="00915EE1">
        <w:rPr>
          <w:lang w:eastAsia="ja-JP"/>
        </w:rPr>
        <w:t>.</w:t>
      </w:r>
    </w:p>
    <w:p w14:paraId="5F9AEDEF" w14:textId="77777777" w:rsidR="002847B8" w:rsidRPr="00915EE1" w:rsidRDefault="002847B8" w:rsidP="002847B8">
      <w:pPr>
        <w:pStyle w:val="TableHeading"/>
      </w:pPr>
      <w:bookmarkStart w:id="11" w:name="_Ref192955864"/>
      <w:r w:rsidRPr="00915EE1">
        <w:t xml:space="preserve">Table </w:t>
      </w:r>
      <w:r>
        <w:fldChar w:fldCharType="begin"/>
      </w:r>
      <w:r>
        <w:instrText>SEQ Table \* ARABIC</w:instrText>
      </w:r>
      <w:r>
        <w:fldChar w:fldCharType="separate"/>
      </w:r>
      <w:r w:rsidR="00A055AA">
        <w:rPr>
          <w:noProof/>
        </w:rPr>
        <w:t>9</w:t>
      </w:r>
      <w:r>
        <w:fldChar w:fldCharType="end"/>
      </w:r>
      <w:bookmarkEnd w:id="11"/>
      <w:r w:rsidRPr="00915EE1">
        <w:tab/>
        <w:t>Parkinson’s disease mimics and when to consider</w:t>
      </w:r>
    </w:p>
    <w:tbl>
      <w:tblPr>
        <w:tblStyle w:val="TableGrid"/>
        <w:tblW w:w="0" w:type="auto"/>
        <w:tblInd w:w="0" w:type="dxa"/>
        <w:tblLook w:val="04A0" w:firstRow="1" w:lastRow="0" w:firstColumn="1" w:lastColumn="0" w:noHBand="0" w:noVBand="1"/>
      </w:tblPr>
      <w:tblGrid>
        <w:gridCol w:w="2405"/>
        <w:gridCol w:w="7166"/>
      </w:tblGrid>
      <w:tr w:rsidR="002847B8" w:rsidRPr="00915EE1" w14:paraId="6FF7C1EB" w14:textId="77777777">
        <w:tc>
          <w:tcPr>
            <w:tcW w:w="2405" w:type="dxa"/>
          </w:tcPr>
          <w:p w14:paraId="55A6D259" w14:textId="77777777" w:rsidR="002847B8" w:rsidRPr="00291609" w:rsidRDefault="002847B8">
            <w:pPr>
              <w:pStyle w:val="TableText0"/>
              <w:rPr>
                <w:b/>
                <w:bCs/>
                <w:lang w:eastAsia="ja-JP"/>
              </w:rPr>
            </w:pPr>
            <w:r w:rsidRPr="00291609">
              <w:rPr>
                <w:b/>
                <w:bCs/>
                <w:lang w:eastAsia="ja-JP"/>
              </w:rPr>
              <w:t>Essential or dystonic tremor</w:t>
            </w:r>
          </w:p>
        </w:tc>
        <w:tc>
          <w:tcPr>
            <w:tcW w:w="7166" w:type="dxa"/>
          </w:tcPr>
          <w:p w14:paraId="7BE08914" w14:textId="77777777" w:rsidR="002847B8" w:rsidRPr="00915EE1" w:rsidRDefault="002847B8">
            <w:pPr>
              <w:pStyle w:val="TableText0"/>
              <w:rPr>
                <w:lang w:eastAsia="ja-JP"/>
              </w:rPr>
            </w:pPr>
            <w:r w:rsidRPr="00915EE1">
              <w:rPr>
                <w:lang w:eastAsia="ja-JP"/>
              </w:rPr>
              <w:t>Tremor is absent at rest but becomes apparent with posture (with the arms outstretched) or when using the hands. Handwriting is usually large and shaky, rather than the micrographia typical of PD. Tremor can also affect the head, neck and voice. Other motor and non-motor signs of PD are typically absent.</w:t>
            </w:r>
          </w:p>
        </w:tc>
      </w:tr>
      <w:tr w:rsidR="002847B8" w:rsidRPr="00915EE1" w14:paraId="249074D0" w14:textId="77777777">
        <w:tc>
          <w:tcPr>
            <w:tcW w:w="2405" w:type="dxa"/>
          </w:tcPr>
          <w:p w14:paraId="0ED745BE" w14:textId="77777777" w:rsidR="002847B8" w:rsidRPr="00291609" w:rsidRDefault="002847B8">
            <w:pPr>
              <w:pStyle w:val="TableText0"/>
              <w:rPr>
                <w:b/>
                <w:bCs/>
                <w:lang w:eastAsia="ja-JP"/>
              </w:rPr>
            </w:pPr>
            <w:r w:rsidRPr="00291609">
              <w:rPr>
                <w:b/>
                <w:bCs/>
                <w:lang w:eastAsia="ja-JP"/>
              </w:rPr>
              <w:t>Medication-induced parkinsonism</w:t>
            </w:r>
          </w:p>
        </w:tc>
        <w:tc>
          <w:tcPr>
            <w:tcW w:w="7166" w:type="dxa"/>
          </w:tcPr>
          <w:p w14:paraId="739B36C1" w14:textId="77777777" w:rsidR="002847B8" w:rsidRPr="00915EE1" w:rsidRDefault="002847B8">
            <w:pPr>
              <w:pStyle w:val="TableText0"/>
              <w:rPr>
                <w:lang w:eastAsia="ja-JP"/>
              </w:rPr>
            </w:pPr>
            <w:r w:rsidRPr="00915EE1">
              <w:rPr>
                <w:lang w:eastAsia="ja-JP"/>
              </w:rPr>
              <w:t>Recent or prolonged exposure to dopamine-blocking medications (prochlorperazine, metoclopramide, antipsychotic medications). Typically, bilateral, and symmetrical parkinsonism; however, can mimic typical PD.</w:t>
            </w:r>
          </w:p>
        </w:tc>
      </w:tr>
      <w:tr w:rsidR="002847B8" w:rsidRPr="00915EE1" w14:paraId="13444CFE" w14:textId="77777777">
        <w:tc>
          <w:tcPr>
            <w:tcW w:w="2405" w:type="dxa"/>
          </w:tcPr>
          <w:p w14:paraId="54DE1C37" w14:textId="77777777" w:rsidR="002847B8" w:rsidRPr="00291609" w:rsidRDefault="002847B8">
            <w:pPr>
              <w:pStyle w:val="TableText0"/>
              <w:rPr>
                <w:b/>
                <w:bCs/>
                <w:lang w:eastAsia="ja-JP"/>
              </w:rPr>
            </w:pPr>
            <w:r w:rsidRPr="00291609">
              <w:rPr>
                <w:b/>
                <w:bCs/>
                <w:lang w:eastAsia="ja-JP"/>
              </w:rPr>
              <w:t>Normal pressure hydrocephalus</w:t>
            </w:r>
          </w:p>
        </w:tc>
        <w:tc>
          <w:tcPr>
            <w:tcW w:w="7166" w:type="dxa"/>
          </w:tcPr>
          <w:p w14:paraId="67ED3CD9" w14:textId="77777777" w:rsidR="002847B8" w:rsidRPr="00915EE1" w:rsidRDefault="002847B8">
            <w:pPr>
              <w:pStyle w:val="TableText0"/>
              <w:rPr>
                <w:lang w:eastAsia="ja-JP"/>
              </w:rPr>
            </w:pPr>
            <w:r w:rsidRPr="00915EE1">
              <w:rPr>
                <w:lang w:eastAsia="ja-JP"/>
              </w:rPr>
              <w:t>Prominent gait freezing with broad-based gait and ventriculomegaly on neuroimaging (computed tomography or magnetic resonance imaging), particularly if combined with urinary incontinence and cognitive impairment.</w:t>
            </w:r>
          </w:p>
        </w:tc>
      </w:tr>
      <w:tr w:rsidR="002847B8" w:rsidRPr="00915EE1" w14:paraId="1A23EDD4" w14:textId="77777777">
        <w:tc>
          <w:tcPr>
            <w:tcW w:w="2405" w:type="dxa"/>
          </w:tcPr>
          <w:p w14:paraId="3E4A5EED" w14:textId="77777777" w:rsidR="002847B8" w:rsidRPr="00291609" w:rsidRDefault="002847B8">
            <w:pPr>
              <w:pStyle w:val="TableText0"/>
              <w:rPr>
                <w:b/>
                <w:bCs/>
                <w:lang w:eastAsia="ja-JP"/>
              </w:rPr>
            </w:pPr>
            <w:r w:rsidRPr="00291609">
              <w:rPr>
                <w:b/>
                <w:bCs/>
                <w:lang w:eastAsia="ja-JP"/>
              </w:rPr>
              <w:t>Progressive supranuclear palsy</w:t>
            </w:r>
          </w:p>
        </w:tc>
        <w:tc>
          <w:tcPr>
            <w:tcW w:w="7166" w:type="dxa"/>
          </w:tcPr>
          <w:p w14:paraId="46287BD8" w14:textId="77777777" w:rsidR="002847B8" w:rsidRPr="00915EE1" w:rsidRDefault="002847B8">
            <w:pPr>
              <w:pStyle w:val="TableText0"/>
              <w:rPr>
                <w:lang w:eastAsia="ja-JP"/>
              </w:rPr>
            </w:pPr>
            <w:r w:rsidRPr="00915EE1">
              <w:rPr>
                <w:lang w:eastAsia="ja-JP"/>
              </w:rPr>
              <w:t>Early falls (particularly backwards) with postural instability. Early cognitive slowing or personality change. Poor levodopa response.</w:t>
            </w:r>
          </w:p>
        </w:tc>
      </w:tr>
      <w:tr w:rsidR="002847B8" w:rsidRPr="00915EE1" w14:paraId="5EA2B9C8" w14:textId="77777777">
        <w:tc>
          <w:tcPr>
            <w:tcW w:w="2405" w:type="dxa"/>
          </w:tcPr>
          <w:p w14:paraId="6F67A81E" w14:textId="77777777" w:rsidR="002847B8" w:rsidRPr="00291609" w:rsidRDefault="002847B8">
            <w:pPr>
              <w:pStyle w:val="TableText0"/>
              <w:rPr>
                <w:b/>
                <w:bCs/>
                <w:lang w:eastAsia="ja-JP"/>
              </w:rPr>
            </w:pPr>
            <w:r w:rsidRPr="00291609">
              <w:rPr>
                <w:b/>
                <w:bCs/>
                <w:lang w:eastAsia="ja-JP"/>
              </w:rPr>
              <w:lastRenderedPageBreak/>
              <w:t>Multiple system atrophy</w:t>
            </w:r>
          </w:p>
        </w:tc>
        <w:tc>
          <w:tcPr>
            <w:tcW w:w="7166" w:type="dxa"/>
          </w:tcPr>
          <w:p w14:paraId="76A97963" w14:textId="77777777" w:rsidR="002847B8" w:rsidRPr="00915EE1" w:rsidRDefault="002847B8">
            <w:pPr>
              <w:pStyle w:val="TableText0"/>
              <w:rPr>
                <w:lang w:eastAsia="ja-JP"/>
              </w:rPr>
            </w:pPr>
            <w:r w:rsidRPr="00915EE1">
              <w:rPr>
                <w:lang w:eastAsia="ja-JP"/>
              </w:rPr>
              <w:t>Early, severe autonomic signs, especially urinary incontinence, erectile dysfunction, and orthostatic hypotension. Cerebellar signs (broad-based gait, limb incoordination, action tremor). Poor levodopa response.</w:t>
            </w:r>
          </w:p>
        </w:tc>
      </w:tr>
      <w:tr w:rsidR="002847B8" w:rsidRPr="00915EE1" w14:paraId="47A3864A" w14:textId="77777777">
        <w:tc>
          <w:tcPr>
            <w:tcW w:w="2405" w:type="dxa"/>
          </w:tcPr>
          <w:p w14:paraId="23BE2060" w14:textId="77777777" w:rsidR="002847B8" w:rsidRPr="00291609" w:rsidRDefault="002847B8">
            <w:pPr>
              <w:pStyle w:val="TableText0"/>
              <w:rPr>
                <w:b/>
                <w:bCs/>
                <w:lang w:eastAsia="ja-JP"/>
              </w:rPr>
            </w:pPr>
            <w:r w:rsidRPr="00291609">
              <w:rPr>
                <w:b/>
                <w:bCs/>
                <w:lang w:eastAsia="ja-JP"/>
              </w:rPr>
              <w:t>Dementia with Lewy bodies</w:t>
            </w:r>
          </w:p>
        </w:tc>
        <w:tc>
          <w:tcPr>
            <w:tcW w:w="7166" w:type="dxa"/>
          </w:tcPr>
          <w:p w14:paraId="4FECB9DF" w14:textId="77777777" w:rsidR="002847B8" w:rsidRPr="00915EE1" w:rsidRDefault="002847B8">
            <w:pPr>
              <w:pStyle w:val="TableText0"/>
              <w:rPr>
                <w:lang w:eastAsia="ja-JP"/>
              </w:rPr>
            </w:pPr>
            <w:r w:rsidRPr="00915EE1">
              <w:rPr>
                <w:lang w:eastAsia="ja-JP"/>
              </w:rPr>
              <w:t>Fluctuating cognition. Early, well-formed visual hallucinations. Dementia occurring concurrently with, or preceding, motor symptoms.</w:t>
            </w:r>
          </w:p>
        </w:tc>
      </w:tr>
    </w:tbl>
    <w:p w14:paraId="67639C66" w14:textId="77777777" w:rsidR="002847B8" w:rsidRPr="00915EE1" w:rsidRDefault="002847B8" w:rsidP="002847B8">
      <w:pPr>
        <w:pStyle w:val="Tablenotes"/>
        <w:contextualSpacing/>
        <w:rPr>
          <w:lang w:eastAsia="ja-JP"/>
        </w:rPr>
      </w:pPr>
      <w:r w:rsidRPr="00915EE1">
        <w:rPr>
          <w:lang w:eastAsia="ja-JP"/>
        </w:rPr>
        <w:t>PD = Parkinson’s disease</w:t>
      </w:r>
    </w:p>
    <w:p w14:paraId="7373D4E3" w14:textId="77777777" w:rsidR="002847B8" w:rsidRPr="00915EE1" w:rsidRDefault="002847B8" w:rsidP="002847B8">
      <w:pPr>
        <w:pStyle w:val="Tablenotes"/>
        <w:rPr>
          <w:lang w:eastAsia="ja-JP"/>
        </w:rPr>
      </w:pPr>
      <w:r w:rsidRPr="00915EE1">
        <w:rPr>
          <w:lang w:eastAsia="ja-JP"/>
        </w:rPr>
        <w:t xml:space="preserve">Source: </w:t>
      </w:r>
      <w:r w:rsidRPr="00915EE1">
        <w:rPr>
          <w:lang w:eastAsia="ja-JP"/>
        </w:rPr>
        <w:fldChar w:fldCharType="begin"/>
      </w:r>
      <w:r w:rsidRPr="00915EE1">
        <w:rPr>
          <w:lang w:eastAsia="ja-JP"/>
        </w:rPr>
        <w:instrText xml:space="preserve"> ADDIN EN.CITE &lt;EndNote&gt;&lt;Cite&gt;&lt;Author&gt;Waller&lt;/Author&gt;&lt;Year&gt;2021&lt;/Year&gt;&lt;RecNum&gt;24&lt;/RecNum&gt;&lt;DisplayText&gt;(Waller et al. 2021)&lt;/DisplayText&gt;&lt;record&gt;&lt;rec-number&gt;24&lt;/rec-number&gt;&lt;foreign-keys&gt;&lt;key app="EN" db-id="5d2ae20wrwrptse25rbvfes3p0wprvpf0fed" timestamp="1740661574"&gt;24&lt;/key&gt;&lt;/foreign-keys&gt;&lt;ref-type name="Journal Article"&gt;17&lt;/ref-type&gt;&lt;contributors&gt;&lt;authors&gt;&lt;author&gt;Waller, Sophie&lt;/author&gt;&lt;author&gt;Williams, Laura&lt;/author&gt;&lt;author&gt;Morales-Briceno, Hugo&lt;/author&gt;&lt;author&gt;Fung, Victor SC&lt;/author&gt;&lt;/authors&gt;&lt;/contributors&gt;&lt;titles&gt;&lt;title&gt;The initial diagnosis and management of Parkinson&amp;apos;s disease&lt;/title&gt;&lt;secondary-title&gt;Australian Journal of General Practice&lt;/secondary-title&gt;&lt;/titles&gt;&lt;periodical&gt;&lt;full-title&gt;Australian Journal of General Practice&lt;/full-title&gt;&lt;/periodical&gt;&lt;volume&gt;50&lt;/volume&gt;&lt;number&gt;11&lt;/number&gt;&lt;dates&gt;&lt;year&gt;2021&lt;/year&gt;&lt;pub-dates&gt;&lt;date&gt;11 November 2021&lt;/date&gt;&lt;/pub-dates&gt;&lt;/dates&gt;&lt;urls&gt;&lt;/urls&gt;&lt;research-notes&gt;I - RACGP standards&lt;/research-notes&gt;&lt;/record&gt;&lt;/Cite&gt;&lt;/EndNote&gt;</w:instrText>
      </w:r>
      <w:r w:rsidRPr="00915EE1">
        <w:rPr>
          <w:lang w:eastAsia="ja-JP"/>
        </w:rPr>
        <w:fldChar w:fldCharType="separate"/>
      </w:r>
      <w:r w:rsidRPr="00915EE1">
        <w:rPr>
          <w:lang w:eastAsia="ja-JP"/>
        </w:rPr>
        <w:t>(Waller et al. 2021)</w:t>
      </w:r>
      <w:r w:rsidRPr="00915EE1">
        <w:rPr>
          <w:lang w:eastAsia="ja-JP"/>
        </w:rPr>
        <w:fldChar w:fldCharType="end"/>
      </w:r>
    </w:p>
    <w:p w14:paraId="3DBAEE85" w14:textId="77777777" w:rsidR="002847B8" w:rsidRPr="00915EE1" w:rsidRDefault="002847B8" w:rsidP="002847B8">
      <w:r w:rsidRPr="00915EE1">
        <w:rPr>
          <w:lang w:eastAsia="ja-JP"/>
        </w:rPr>
        <w:t>The Canadian guideline for PD (2019) supports findings and recommendations from the Scottish Intercollegiate Guidelines Network (SIGN) and the UK National Institute for Health and Care Excellence (NICE)</w:t>
      </w:r>
      <w:r w:rsidRPr="00915EE1">
        <w:t xml:space="preserve">. They recommend the use of </w:t>
      </w:r>
      <w:r w:rsidRPr="00915EE1">
        <w:rPr>
          <w:vertAlign w:val="superscript"/>
        </w:rPr>
        <w:t>123</w:t>
      </w:r>
      <w:r w:rsidRPr="00915EE1">
        <w:t>I ioflupane (</w:t>
      </w:r>
      <w:r w:rsidRPr="00915EE1">
        <w:rPr>
          <w:vertAlign w:val="superscript"/>
        </w:rPr>
        <w:t>123</w:t>
      </w:r>
      <w:r w:rsidRPr="00915EE1">
        <w:t xml:space="preserve">I FP-CIT) SPECT scanning as an aid to clinical diagnosis in patients where there is uncertainty between PD and nondegenerative parkinsonism or tremor disorders </w:t>
      </w:r>
      <w:r w:rsidRPr="00915EE1">
        <w:fldChar w:fldCharType="begin">
          <w:fldData xml:space="preserve">PEVuZE5vdGU+PENpdGU+PEF1dGhvcj5HcmltZXM8L0F1dGhvcj48WWVhcj4yMDE5PC9ZZWFyPjxS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</w:fldData>
        </w:fldChar>
      </w:r>
      <w:r w:rsidRPr="00915EE1">
        <w:instrText xml:space="preserve"> ADDIN EN.CITE </w:instrText>
      </w:r>
      <w:r w:rsidRPr="00915EE1">
        <w:fldChar w:fldCharType="begin">
          <w:fldData xml:space="preserve">PEVuZE5vdGU+PENpdGU+PEF1dGhvcj5HcmltZXM8L0F1dGhvcj48WWVhcj4yMDE5PC9ZZWFyPjxS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</w:fldData>
        </w:fldChar>
      </w:r>
      <w:r w:rsidRPr="00915EE1">
        <w:instrText xml:space="preserve"> ADDIN EN.CITE.DATA </w:instrText>
      </w:r>
      <w:r w:rsidRPr="00915EE1">
        <w:fldChar w:fldCharType="end"/>
      </w:r>
      <w:r w:rsidRPr="00915EE1">
        <w:fldChar w:fldCharType="separate"/>
      </w:r>
      <w:r w:rsidRPr="00915EE1">
        <w:t>(Grimes et al. 2019)</w:t>
      </w:r>
      <w:r w:rsidRPr="00915EE1">
        <w:fldChar w:fldCharType="end"/>
      </w:r>
      <w:r w:rsidRPr="00915EE1">
        <w:t xml:space="preserve">. </w:t>
      </w:r>
    </w:p>
    <w:p w14:paraId="475D26ED" w14:textId="77777777" w:rsidR="002847B8" w:rsidRPr="00915EE1" w:rsidRDefault="002847B8" w:rsidP="002847B8">
      <w:r w:rsidRPr="00915EE1">
        <w:t xml:space="preserve">These recommendations were made prior to the release of the EANM practice guideline and the SNMMI procedure standard for dopaminergic imaging in parkinsonian syndromes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Pr="00915EE1">
        <w:t>(Morbelli et al. 2020)</w:t>
      </w:r>
      <w:r w:rsidRPr="00915EE1">
        <w:fldChar w:fldCharType="end"/>
      </w:r>
      <w:r w:rsidRPr="00915EE1">
        <w:t>.</w:t>
      </w:r>
    </w:p>
    <w:p w14:paraId="5BAB3E4B" w14:textId="77777777" w:rsidR="008F38E9" w:rsidRPr="00915EE1" w:rsidRDefault="008F38E9" w:rsidP="008F38E9">
      <w:pPr>
        <w:pStyle w:val="Heading4"/>
      </w:pPr>
      <w:r w:rsidRPr="00915EE1">
        <w:t>Validation of the MDS-PD criteria</w:t>
      </w:r>
    </w:p>
    <w:p w14:paraId="5381A82C" w14:textId="77777777" w:rsidR="008F38E9" w:rsidRPr="00915EE1" w:rsidRDefault="008F38E9" w:rsidP="008F38E9">
      <w:r w:rsidRPr="00915EE1">
        <w:t xml:space="preserve">A retrospective review of medical records for consecutive patients with parkinsonism at the Queen Square Brain Bank was conducted from 2009 to 2019. Clinical diagnoses captured at early (within 5 years of symptom onset) and final stages were assessed by movement disorder experts and clinicians, applying the MDS-PD criteria retrospectively. Diagnostic accuracy parameters—including sensitivity, specificity and predictive values—were calculated using neuropathological diagnoses as the gold standard </w:t>
      </w:r>
      <w:r w:rsidRPr="00915EE1">
        <w:fldChar w:fldCharType="begin">
          <w:fldData xml:space="preserve">PEVuZE5vdGU+PENpdGU+PEF1dGhvcj5WaXJhbWV0ZWVrdWw8L0F1dGhvcj48WWVhcj4yMDIzPC9Z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==
</w:fldData>
        </w:fldChar>
      </w:r>
      <w:r w:rsidRPr="00915EE1">
        <w:instrText xml:space="preserve"> ADDIN EN.CITE </w:instrText>
      </w:r>
      <w:r w:rsidRPr="00915EE1">
        <w:fldChar w:fldCharType="begin">
          <w:fldData xml:space="preserve">PEVuZE5vdGU+PENpdGU+PEF1dGhvcj5WaXJhbWV0ZWVrdWw8L0F1dGhvcj48WWVhcj4yMDIzPC9Z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==
</w:fldData>
        </w:fldChar>
      </w:r>
      <w:r w:rsidRPr="00915EE1">
        <w:instrText xml:space="preserve"> ADDIN EN.CITE.DATA </w:instrText>
      </w:r>
      <w:r w:rsidRPr="00915EE1">
        <w:fldChar w:fldCharType="end"/>
      </w:r>
      <w:r w:rsidRPr="00915EE1">
        <w:fldChar w:fldCharType="separate"/>
      </w:r>
      <w:r w:rsidRPr="00915EE1">
        <w:t>(Virameteekul et al. 2023)</w:t>
      </w:r>
      <w:r w:rsidRPr="00915EE1">
        <w:fldChar w:fldCharType="end"/>
      </w:r>
      <w:r w:rsidRPr="00915EE1">
        <w:t xml:space="preserve">. </w:t>
      </w:r>
    </w:p>
    <w:p w14:paraId="301D9386" w14:textId="77777777" w:rsidR="008F38E9" w:rsidRPr="00915EE1" w:rsidRDefault="008F38E9" w:rsidP="008F38E9">
      <w:r w:rsidRPr="00915EE1">
        <w:t xml:space="preserve">In total, 267 patients (141 with PD and 126 with non-PD parkinsonism) were analysed. Clinical diagnostic accuracy was 97.2% for experts, 92.5% for MDS clinically probable PD criteria, and 90.3% for clinicians, with early-stage accuracies of 91.5%, 89.5%, and 84.2%, respectively. The MDS clinically established early PD criteria exhibited high specificity (98.4%) at early stages </w:t>
      </w:r>
      <w:r w:rsidRPr="00915EE1">
        <w:fldChar w:fldCharType="begin">
          <w:fldData xml:space="preserve">PEVuZE5vdGU+PENpdGU+PEF1dGhvcj5WaXJhbWV0ZWVrdWw8L0F1dGhvcj48WWVhcj4yMDIzPC9Z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==
</w:fldData>
        </w:fldChar>
      </w:r>
      <w:r w:rsidRPr="00915EE1">
        <w:instrText xml:space="preserve"> ADDIN EN.CITE </w:instrText>
      </w:r>
      <w:r w:rsidRPr="00915EE1">
        <w:fldChar w:fldCharType="begin">
          <w:fldData xml:space="preserve">PEVuZE5vdGU+PENpdGU+PEF1dGhvcj5WaXJhbWV0ZWVrdWw8L0F1dGhvcj48WWVhcj4yMDIzPC9Z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==
</w:fldData>
        </w:fldChar>
      </w:r>
      <w:r w:rsidRPr="00915EE1">
        <w:instrText xml:space="preserve"> ADDIN EN.CITE.DATA </w:instrText>
      </w:r>
      <w:r w:rsidRPr="00915EE1">
        <w:fldChar w:fldCharType="end"/>
      </w:r>
      <w:r w:rsidRPr="00915EE1">
        <w:fldChar w:fldCharType="separate"/>
      </w:r>
      <w:r w:rsidRPr="00915EE1">
        <w:t>(Virameteekul et al. 2023)</w:t>
      </w:r>
      <w:r w:rsidRPr="00915EE1">
        <w:fldChar w:fldCharType="end"/>
      </w:r>
      <w:r w:rsidRPr="00915EE1">
        <w:t xml:space="preserve">. </w:t>
      </w:r>
    </w:p>
    <w:p w14:paraId="79B158F6" w14:textId="77777777" w:rsidR="008F38E9" w:rsidRPr="00915EE1" w:rsidRDefault="008F38E9" w:rsidP="008F38E9">
      <w:pPr>
        <w:pStyle w:val="Heading4"/>
      </w:pPr>
      <w:r w:rsidRPr="00915EE1">
        <w:t>The MDS Unified Parkinson’s Disease Rating Scale</w:t>
      </w:r>
    </w:p>
    <w:p w14:paraId="23AEDB0B" w14:textId="77777777" w:rsidR="008F38E9" w:rsidRPr="00915EE1" w:rsidRDefault="008F38E9" w:rsidP="008F38E9">
      <w:r w:rsidRPr="00915EE1">
        <w:t xml:space="preserve">The MDS has published the Unified Parkinson’s Disease Rating Scale (MDS-UPDRS), which is designed to assess non-motor and motor experiences of people with PD in daily living, as well as motor complications. It features a motor evaluation that characterises the extent and impact of the disease across diverse populations. This scale is applicable in both clinical and research settings </w:t>
      </w:r>
      <w:r w:rsidRPr="00915EE1">
        <w:fldChar w:fldCharType="begin"/>
      </w:r>
      <w:r w:rsidRPr="00915EE1">
        <w:instrText xml:space="preserve"> ADDIN EN.CITE &lt;EndNote&gt;&lt;Cite&gt;&lt;Author&gt;Jankovic&lt;/Author&gt;&lt;Year&gt;2020&lt;/Year&gt;&lt;RecNum&gt;10&lt;/RecNum&gt;&lt;DisplayText&gt;(Jankovic &amp;amp; Tan 2020)&lt;/DisplayText&gt;&lt;record&gt;&lt;rec-number&gt;10&lt;/rec-number&gt;&lt;foreign-keys&gt;&lt;key app="EN" db-id="5d2ae20wrwrptse25rbvfes3p0wprvpf0fed" timestamp="1740659680"&gt;10&lt;/key&gt;&lt;/foreign-keys&gt;&lt;ref-type name="Journal Article"&gt;17&lt;/ref-type&gt;&lt;contributors&gt;&lt;authors&gt;&lt;author&gt;Jankovic, J.&lt;/author&gt;&lt;author&gt;Tan, E. K.&lt;/author&gt;&lt;/authors&gt;&lt;/contributors&gt;&lt;auth-address&gt;Parkinson&amp;apos;s Disease Center and Movement Disorders Clinic, Department of Neurology, Baylor College of Medicine, Houston, Texas, USA josephj@bcm.edu.&amp;#xD;Department of Neurology, National Neuroscience Institute, Singapore General Hospital, Singapore.&lt;/auth-address&gt;&lt;titles&gt;&lt;title&gt;Parkinson&amp;apos;s disease: etiopathogenesis and treatment&lt;/title&gt;&lt;secondary-title&gt;J Neurol Neurosurg Psychiatry&lt;/secondary-title&gt;&lt;/titles&gt;&lt;periodical&gt;&lt;full-title&gt;J Neurol Neurosurg Psychiatry&lt;/full-title&gt;&lt;/periodical&gt;&lt;pages&gt;795-808&lt;/pages&gt;&lt;volume&gt;91&lt;/volume&gt;&lt;number&gt;8&lt;/number&gt;&lt;edition&gt;20200623&lt;/edition&gt;&lt;keywords&gt;&lt;keyword&gt;Antiparkinson Agents/therapeutic use&lt;/keyword&gt;&lt;keyword&gt;Genetic Predisposition to Disease/genetics&lt;/keyword&gt;&lt;keyword&gt;Humans&lt;/keyword&gt;&lt;keyword&gt;Parkinson Disease/drug therapy/*etiology/genetics/therapy&lt;/keyword&gt;&lt;keyword&gt;clinical neurology&lt;/keyword&gt;&lt;/keywords&gt;&lt;dates&gt;&lt;year&gt;2020&lt;/year&gt;&lt;pub-dates&gt;&lt;date&gt;Aug&lt;/date&gt;&lt;/pub-dates&gt;&lt;/dates&gt;&lt;isbn&gt;1468-330X (Electronic)&amp;#xD;0022-3050 (Linking)&lt;/isbn&gt;&lt;accession-num&gt;32576618&lt;/accession-num&gt;&lt;urls&gt;&lt;related-urls&gt;&lt;url&gt;https://www.ncbi.nlm.nih.gov/pubmed/32576618&lt;/url&gt;&lt;/related-urls&gt;&lt;/urls&gt;&lt;custom1&gt;Competing interests: None declared.&lt;/custom1&gt;&lt;electronic-resource-num&gt;10.1136/jnnp-2019-322338&lt;/electronic-resource-num&gt;&lt;remote-database-name&gt;Medline&lt;/remote-database-name&gt;&lt;remote-database-provider&gt;NLM&lt;/remote-database-provider&gt;&lt;research-notes&gt;E - review of aetiologies&lt;/research-notes&gt;&lt;/record&gt;&lt;/Cite&gt;&lt;/EndNote&gt;</w:instrText>
      </w:r>
      <w:r w:rsidRPr="00915EE1">
        <w:fldChar w:fldCharType="separate"/>
      </w:r>
      <w:r w:rsidRPr="00915EE1">
        <w:t>(Jankovic &amp; Tan 2020)</w:t>
      </w:r>
      <w:r w:rsidRPr="00915EE1">
        <w:fldChar w:fldCharType="end"/>
      </w:r>
      <w:r w:rsidRPr="00915EE1">
        <w:t>.</w:t>
      </w:r>
    </w:p>
    <w:p w14:paraId="0615EA46" w14:textId="77777777" w:rsidR="008F38E9" w:rsidRPr="00915EE1" w:rsidRDefault="008F38E9" w:rsidP="008F38E9">
      <w:r w:rsidRPr="00915EE1">
        <w:t xml:space="preserve">Part I addresses non-motor experiences, Part II focuses on motor experiences, Part III is the motor examination, and Part IV covers motor complications. Parts I and II include questions suitable for patient/caregiver completion without investigator input, while complex behaviour questions in Part I and motor fluctuation questions in Part IV require investigator interviews. Part III maintains objective assessments of parkinsonism with specific instructions for each task. The estimated rater time for administering the MDS-UPDRS is under 10 minutes for Part I, 15 minutes for Part III, and 5 minutes for Part IV, achieving the target of 30 minutes in total. Other questionnaire items are answered by patients or caregivers with minimal rater involvement. While comprehensive assessments emphasise motor aspects of PD, screening questions on non-motor elements focus on identifying the presence and severity of relevant issues </w:t>
      </w:r>
      <w:r w:rsidRPr="00915EE1">
        <w:fldChar w:fldCharType="begin">
          <w:fldData xml:space="preserve">PEVuZE5vdGU+PENpdGU+PEF1dGhvcj5Hb2V0ejwvQXV0aG9yPjxZZWFyPjIwMDg8L1llYXI+PFJl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</w:fldData>
        </w:fldChar>
      </w:r>
      <w:r w:rsidRPr="00915EE1">
        <w:instrText xml:space="preserve"> ADDIN EN.CITE </w:instrText>
      </w:r>
      <w:r w:rsidRPr="00915EE1">
        <w:fldChar w:fldCharType="begin">
          <w:fldData xml:space="preserve">PEVuZE5vdGU+PENpdGU+PEF1dGhvcj5Hb2V0ejwvQXV0aG9yPjxZZWFyPjIwMDg8L1llYXI+PFJl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</w:fldData>
        </w:fldChar>
      </w:r>
      <w:r w:rsidRPr="00915EE1">
        <w:instrText xml:space="preserve"> ADDIN EN.CITE.DATA </w:instrText>
      </w:r>
      <w:r w:rsidRPr="00915EE1">
        <w:fldChar w:fldCharType="end"/>
      </w:r>
      <w:r w:rsidRPr="00915EE1">
        <w:fldChar w:fldCharType="separate"/>
      </w:r>
      <w:r w:rsidRPr="00915EE1">
        <w:t>(Goetz et al. 2008)</w:t>
      </w:r>
      <w:r w:rsidRPr="00915EE1">
        <w:fldChar w:fldCharType="end"/>
      </w:r>
      <w:r w:rsidRPr="00915EE1">
        <w:t>.</w:t>
      </w:r>
    </w:p>
    <w:p w14:paraId="11C93887" w14:textId="77777777" w:rsidR="008F38E9" w:rsidRPr="00915EE1" w:rsidRDefault="008F38E9" w:rsidP="008F38E9">
      <w:r w:rsidRPr="00915EE1">
        <w:t xml:space="preserve">Each question has five responses linked to clinical terms: 0 normal, 1 slight, 2 mild, 3 moderate and 4 severe. Each descriptor includes criteria for the respective response. The progression of disability is </w:t>
      </w:r>
      <w:r w:rsidRPr="00915EE1">
        <w:lastRenderedPageBreak/>
        <w:t xml:space="preserve">consistent: slight (1) indicates low-frequency symptoms with no functional impact; mild (2) indicates modestly impacting symptoms; moderate (3) entails significant but not complete functional impact; and severe (4) denotes symptoms that prevent function. The MDS-UPDRS includes 65 items across 4 parts: Part I (13 items), Part II (13 items), Part III (33 scores from 18 items with variations for body distribution) and Part IV (6 items) </w:t>
      </w:r>
      <w:r w:rsidRPr="00915EE1">
        <w:fldChar w:fldCharType="begin">
          <w:fldData xml:space="preserve">PEVuZE5vdGU+PENpdGU+PEF1dGhvcj5Hb2V0ejwvQXV0aG9yPjxZZWFyPjIwMDg8L1llYXI+PFJl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</w:fldData>
        </w:fldChar>
      </w:r>
      <w:r w:rsidRPr="00915EE1">
        <w:instrText xml:space="preserve"> ADDIN EN.CITE </w:instrText>
      </w:r>
      <w:r w:rsidRPr="00915EE1">
        <w:fldChar w:fldCharType="begin">
          <w:fldData xml:space="preserve">PEVuZE5vdGU+PENpdGU+PEF1dGhvcj5Hb2V0ejwvQXV0aG9yPjxZZWFyPjIwMDg8L1llYXI+PFJl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</w:fldData>
        </w:fldChar>
      </w:r>
      <w:r w:rsidRPr="00915EE1">
        <w:instrText xml:space="preserve"> ADDIN EN.CITE.DATA </w:instrText>
      </w:r>
      <w:r w:rsidRPr="00915EE1">
        <w:fldChar w:fldCharType="end"/>
      </w:r>
      <w:r w:rsidRPr="00915EE1">
        <w:fldChar w:fldCharType="separate"/>
      </w:r>
      <w:r w:rsidRPr="00915EE1">
        <w:t>(Goetz et al. 2008)</w:t>
      </w:r>
      <w:r w:rsidRPr="00915EE1">
        <w:fldChar w:fldCharType="end"/>
      </w:r>
      <w:r w:rsidRPr="00915EE1">
        <w:t>.</w:t>
      </w:r>
    </w:p>
    <w:p w14:paraId="6F8A5640" w14:textId="77777777" w:rsidR="002013B6" w:rsidRPr="00915EE1" w:rsidRDefault="002013B6" w:rsidP="008345F5">
      <w:pPr>
        <w:pStyle w:val="Heading4"/>
      </w:pPr>
      <w:r w:rsidRPr="00915EE1">
        <w:t>Treatment options</w:t>
      </w:r>
      <w:r w:rsidR="00081369" w:rsidRPr="00915EE1">
        <w:t xml:space="preserve"> for PD</w:t>
      </w:r>
    </w:p>
    <w:p w14:paraId="291BD2D5" w14:textId="77777777" w:rsidR="002013B6" w:rsidRPr="00915EE1" w:rsidRDefault="002013B6" w:rsidP="002013B6">
      <w:pPr>
        <w:rPr>
          <w:lang w:eastAsia="ja-JP"/>
        </w:rPr>
      </w:pPr>
      <w:r w:rsidRPr="00915EE1">
        <w:rPr>
          <w:lang w:eastAsia="ja-JP"/>
        </w:rPr>
        <w:t xml:space="preserve">There is no cure for PD, and no therapies are effective for slowing or stopping brain degeneration in PD </w:t>
      </w:r>
      <w:r w:rsidRPr="00915EE1">
        <w:rPr>
          <w:lang w:eastAsia="ja-JP"/>
        </w:rPr>
        <w:fldChar w:fldCharType="begin">
          <w:fldData xml:space="preserve">PEVuZE5vdGU+PENpdGU+PEF1dGhvcj5HcmltZXM8L0F1dGhvcj48WWVhcj4yMDE5PC9ZZWFyPjxS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</w:fldData>
        </w:fldChar>
      </w:r>
      <w:r w:rsidRPr="00915EE1">
        <w:rPr>
          <w:lang w:eastAsia="ja-JP"/>
        </w:rPr>
        <w:instrText xml:space="preserve"> ADDIN EN.CITE </w:instrText>
      </w:r>
      <w:r w:rsidRPr="00915EE1">
        <w:rPr>
          <w:lang w:eastAsia="ja-JP"/>
        </w:rPr>
        <w:fldChar w:fldCharType="begin">
          <w:fldData xml:space="preserve">PEVuZE5vdGU+PENpdGU+PEF1dGhvcj5HcmltZXM8L0F1dGhvcj48WWVhcj4yMDE5PC9ZZWFyPjxS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</w:fldData>
        </w:fldChar>
      </w:r>
      <w:r w:rsidRPr="00915EE1">
        <w:rPr>
          <w:lang w:eastAsia="ja-JP"/>
        </w:rPr>
        <w:instrText xml:space="preserve"> ADDIN EN.CITE.DATA </w:instrText>
      </w:r>
      <w:r w:rsidRPr="00915EE1">
        <w:rPr>
          <w:lang w:eastAsia="ja-JP"/>
        </w:rPr>
      </w:r>
      <w:r w:rsidRPr="00915EE1">
        <w:rPr>
          <w:lang w:eastAsia="ja-JP"/>
        </w:rPr>
        <w:fldChar w:fldCharType="end"/>
      </w:r>
      <w:r w:rsidRPr="00915EE1">
        <w:rPr>
          <w:lang w:eastAsia="ja-JP"/>
        </w:rPr>
      </w:r>
      <w:r w:rsidRPr="00915EE1">
        <w:rPr>
          <w:lang w:eastAsia="ja-JP"/>
        </w:rPr>
        <w:fldChar w:fldCharType="separate"/>
      </w:r>
      <w:r w:rsidRPr="00915EE1">
        <w:rPr>
          <w:lang w:eastAsia="ja-JP"/>
        </w:rPr>
        <w:t>(Grimes et al. 2019)</w:t>
      </w:r>
      <w:r w:rsidRPr="00915EE1">
        <w:rPr>
          <w:lang w:eastAsia="ja-JP"/>
        </w:rPr>
        <w:fldChar w:fldCharType="end"/>
      </w:r>
      <w:r w:rsidRPr="00915EE1">
        <w:rPr>
          <w:lang w:eastAsia="ja-JP"/>
        </w:rPr>
        <w:t xml:space="preserve">. </w:t>
      </w:r>
      <w:r w:rsidR="00A861E8" w:rsidRPr="00915EE1">
        <w:rPr>
          <w:lang w:eastAsia="ja-JP"/>
        </w:rPr>
        <w:t>Dopaminergic therapy effectively addresses these deficits by alleviating bradykinaesia, rigidity and tremor, with levodopa—combined with carbidopa or benserazide—being the most effective option for controlling motor symptoms in PD</w:t>
      </w:r>
      <w:r w:rsidR="00891805" w:rsidRPr="00915EE1">
        <w:rPr>
          <w:lang w:eastAsia="ja-JP"/>
        </w:rPr>
        <w:t xml:space="preserve"> </w:t>
      </w:r>
      <w:r w:rsidR="00CD292B" w:rsidRPr="00915EE1">
        <w:rPr>
          <w:lang w:eastAsia="ja-JP"/>
        </w:rPr>
        <w:fldChar w:fldCharType="begin"/>
      </w:r>
      <w:r w:rsidR="00CD292B" w:rsidRPr="00915EE1">
        <w:rPr>
          <w:lang w:eastAsia="ja-JP"/>
        </w:rPr>
        <w:instrText xml:space="preserve"> ADDIN EN.CITE &lt;EndNote&gt;&lt;Cite&gt;&lt;Author&gt;Waller&lt;/Author&gt;&lt;Year&gt;2021&lt;/Year&gt;&lt;RecNum&gt;24&lt;/RecNum&gt;&lt;DisplayText&gt;(Waller et al. 2021)&lt;/DisplayText&gt;&lt;record&gt;&lt;rec-number&gt;24&lt;/rec-number&gt;&lt;foreign-keys&gt;&lt;key app="EN" db-id="5d2ae20wrwrptse25rbvfes3p0wprvpf0fed" timestamp="1740661574"&gt;24&lt;/key&gt;&lt;/foreign-keys&gt;&lt;ref-type name="Journal Article"&gt;17&lt;/ref-type&gt;&lt;contributors&gt;&lt;authors&gt;&lt;author&gt;Waller, Sophie&lt;/author&gt;&lt;author&gt;Williams, Laura&lt;/author&gt;&lt;author&gt;Morales-Briceno, Hugo&lt;/author&gt;&lt;author&gt;Fung, Victor SC&lt;/author&gt;&lt;/authors&gt;&lt;/contributors&gt;&lt;titles&gt;&lt;title&gt;The initial diagnosis and management of Parkinson&amp;apos;s disease&lt;/title&gt;&lt;secondary-title&gt;Australian Journal of General Practice&lt;/secondary-title&gt;&lt;/titles&gt;&lt;periodical&gt;&lt;full-title&gt;Australian Journal of General Practice&lt;/full-title&gt;&lt;/periodical&gt;&lt;volume&gt;50&lt;/volume&gt;&lt;number&gt;11&lt;/number&gt;&lt;dates&gt;&lt;year&gt;2021&lt;/year&gt;&lt;pub-dates&gt;&lt;date&gt;11 November 2021&lt;/date&gt;&lt;/pub-dates&gt;&lt;/dates&gt;&lt;urls&gt;&lt;/urls&gt;&lt;research-notes&gt;I - RACGP standards&lt;/research-notes&gt;&lt;/record&gt;&lt;/Cite&gt;&lt;/EndNote&gt;</w:instrText>
      </w:r>
      <w:r w:rsidR="00CD292B" w:rsidRPr="00915EE1">
        <w:rPr>
          <w:lang w:eastAsia="ja-JP"/>
        </w:rPr>
        <w:fldChar w:fldCharType="separate"/>
      </w:r>
      <w:r w:rsidR="00CD292B" w:rsidRPr="00915EE1">
        <w:rPr>
          <w:lang w:eastAsia="ja-JP"/>
        </w:rPr>
        <w:t>(Waller et al. 2021)</w:t>
      </w:r>
      <w:r w:rsidR="00CD292B" w:rsidRPr="00915EE1">
        <w:rPr>
          <w:lang w:eastAsia="ja-JP"/>
        </w:rPr>
        <w:fldChar w:fldCharType="end"/>
      </w:r>
      <w:r w:rsidR="00A861E8" w:rsidRPr="00915EE1">
        <w:rPr>
          <w:lang w:eastAsia="ja-JP"/>
        </w:rPr>
        <w:t>.</w:t>
      </w:r>
      <w:r w:rsidRPr="00915EE1">
        <w:rPr>
          <w:lang w:eastAsia="ja-JP"/>
        </w:rPr>
        <w:t xml:space="preserve"> Treatment initiation depends on patient preference, severity of motor and non-motor disabilities, and quality of life impact. Additional factors include occupation, age and comorbidities </w:t>
      </w:r>
      <w:r w:rsidRPr="00915EE1">
        <w:rPr>
          <w:lang w:eastAsia="ja-JP"/>
        </w:rPr>
        <w:fldChar w:fldCharType="begin"/>
      </w:r>
      <w:r w:rsidR="00F074DF" w:rsidRPr="00915EE1">
        <w:rPr>
          <w:lang w:eastAsia="ja-JP"/>
        </w:rPr>
        <w:instrText xml:space="preserve"> ADDIN EN.CITE &lt;EndNote&gt;&lt;Cite&gt;&lt;Author&gt;Deloittes Access Economics&lt;/Author&gt;&lt;Year&gt;2014&lt;/Year&gt;&lt;RecNum&gt;5&lt;/RecNum&gt;&lt;DisplayText&gt;(Deloittes Access Economics 2014)&lt;/DisplayText&gt;&lt;record&gt;&lt;rec-number&gt;5&lt;/rec-number&gt;&lt;foreign-keys&gt;&lt;key app="EN" db-id="5d2ae20wrwrptse25rbvfes3p0wprvpf0fed" timestamp="1740659238"&gt;5&lt;/key&gt;&lt;/foreign-keys&gt;&lt;ref-type name="Report"&gt;27&lt;/ref-type&gt;&lt;contributors&gt;&lt;authors&gt;&lt;author&gt;Deloittes Access Economics,&lt;/author&gt;&lt;/authors&gt;&lt;/contributors&gt;&lt;titles&gt;&lt;title&gt;Living with Parkinsons Disease&lt;/title&gt;&lt;/titles&gt;&lt;dates&gt;&lt;year&gt;2014&lt;/year&gt;&lt;/dates&gt;&lt;pub-location&gt;Sydney&lt;/pub-location&gt;&lt;urls&gt;&lt;/urls&gt;&lt;research-notes&gt;I - local stats&lt;/research-notes&gt;&lt;/record&gt;&lt;/Cite&gt;&lt;/EndNote&gt;</w:instrText>
      </w:r>
      <w:r w:rsidRPr="00915EE1">
        <w:rPr>
          <w:lang w:eastAsia="ja-JP"/>
        </w:rPr>
        <w:fldChar w:fldCharType="separate"/>
      </w:r>
      <w:r w:rsidR="00F074DF" w:rsidRPr="00915EE1">
        <w:rPr>
          <w:lang w:eastAsia="ja-JP"/>
        </w:rPr>
        <w:t>(Deloittes Access Economics 2014)</w:t>
      </w:r>
      <w:r w:rsidRPr="00915EE1">
        <w:rPr>
          <w:lang w:eastAsia="ja-JP"/>
        </w:rPr>
        <w:fldChar w:fldCharType="end"/>
      </w:r>
      <w:r w:rsidRPr="00915EE1">
        <w:rPr>
          <w:lang w:eastAsia="ja-JP"/>
        </w:rPr>
        <w:t>. Identifying symptoms that affect the patient's quality of life is crucial during consultations. For instance, in some patients</w:t>
      </w:r>
      <w:r w:rsidR="00615B77" w:rsidRPr="00915EE1">
        <w:rPr>
          <w:lang w:eastAsia="ja-JP"/>
        </w:rPr>
        <w:t>,</w:t>
      </w:r>
      <w:r w:rsidRPr="00915EE1">
        <w:rPr>
          <w:lang w:eastAsia="ja-JP"/>
        </w:rPr>
        <w:t xml:space="preserve"> hand tremors may lead to motor disability, while other patients may primarily experience slowness. Even mild symptoms in a dominant hand can cause significant functional impairment and should inform the treatment plan. </w:t>
      </w:r>
      <w:r w:rsidRPr="00915EE1">
        <w:rPr>
          <w:lang w:eastAsia="ja-JP"/>
        </w:rPr>
        <w:fldChar w:fldCharType="begin"/>
      </w:r>
      <w:r w:rsidR="00F074DF" w:rsidRPr="00915EE1">
        <w:rPr>
          <w:lang w:eastAsia="ja-JP"/>
        </w:rPr>
        <w:instrText xml:space="preserve"> ADDIN EN.CITE &lt;EndNote&gt;&lt;Cite&gt;&lt;Author&gt;Waller&lt;/Author&gt;&lt;Year&gt;2021&lt;/Year&gt;&lt;RecNum&gt;24&lt;/RecNum&gt;&lt;DisplayText&gt;(Deloittes Access Economics 2014; Waller et al. 2021)&lt;/DisplayText&gt;&lt;record&gt;&lt;rec-number&gt;24&lt;/rec-number&gt;&lt;foreign-keys&gt;&lt;key app="EN" db-id="5d2ae20wrwrptse25rbvfes3p0wprvpf0fed" timestamp="1740661574"&gt;24&lt;/key&gt;&lt;/foreign-keys&gt;&lt;ref-type name="Journal Article"&gt;17&lt;/ref-type&gt;&lt;contributors&gt;&lt;authors&gt;&lt;author&gt;Waller, Sophie&lt;/author&gt;&lt;author&gt;Williams, Laura&lt;/author&gt;&lt;author&gt;Morales-Briceno, Hugo&lt;/author&gt;&lt;author&gt;Fung, Victor SC&lt;/author&gt;&lt;/authors&gt;&lt;/contributors&gt;&lt;titles&gt;&lt;title&gt;The initial diagnosis and management of Parkinson&amp;apos;s disease&lt;/title&gt;&lt;secondary-title&gt;Australian Journal of General Practice&lt;/secondary-title&gt;&lt;/titles&gt;&lt;periodical&gt;&lt;full-title&gt;Australian Journal of General Practice&lt;/full-title&gt;&lt;/periodical&gt;&lt;volume&gt;50&lt;/volume&gt;&lt;number&gt;11&lt;/number&gt;&lt;dates&gt;&lt;year&gt;2021&lt;/year&gt;&lt;pub-dates&gt;&lt;date&gt;11 November 2021&lt;/date&gt;&lt;/pub-dates&gt;&lt;/dates&gt;&lt;urls&gt;&lt;/urls&gt;&lt;research-notes&gt;I - RACGP standards&lt;/research-notes&gt;&lt;/record&gt;&lt;/Cite&gt;&lt;Cite&gt;&lt;Author&gt;Deloittes Access Economics&lt;/Author&gt;&lt;Year&gt;2014&lt;/Year&gt;&lt;RecNum&gt;5&lt;/RecNum&gt;&lt;record&gt;&lt;rec-number&gt;5&lt;/rec-number&gt;&lt;foreign-keys&gt;&lt;key app="EN" db-id="5d2ae20wrwrptse25rbvfes3p0wprvpf0fed" timestamp="1740659238"&gt;5&lt;/key&gt;&lt;/foreign-keys&gt;&lt;ref-type name="Report"&gt;27&lt;/ref-type&gt;&lt;contributors&gt;&lt;authors&gt;&lt;author&gt;Deloittes Access Economics,&lt;/author&gt;&lt;/authors&gt;&lt;/contributors&gt;&lt;titles&gt;&lt;title&gt;Living with Parkinsons Disease&lt;/title&gt;&lt;/titles&gt;&lt;dates&gt;&lt;year&gt;2014&lt;/year&gt;&lt;/dates&gt;&lt;pub-location&gt;Sydney&lt;/pub-location&gt;&lt;urls&gt;&lt;/urls&gt;&lt;research-notes&gt;I - local stats&lt;/research-notes&gt;&lt;/record&gt;&lt;/Cite&gt;&lt;/EndNote&gt;</w:instrText>
      </w:r>
      <w:r w:rsidRPr="00915EE1">
        <w:rPr>
          <w:lang w:eastAsia="ja-JP"/>
        </w:rPr>
        <w:fldChar w:fldCharType="separate"/>
      </w:r>
      <w:r w:rsidR="00F074DF" w:rsidRPr="00915EE1">
        <w:rPr>
          <w:lang w:eastAsia="ja-JP"/>
        </w:rPr>
        <w:t>(Deloittes Access Economics 2014; Waller et al. 2021)</w:t>
      </w:r>
      <w:r w:rsidRPr="00915EE1">
        <w:rPr>
          <w:lang w:eastAsia="ja-JP"/>
        </w:rPr>
        <w:fldChar w:fldCharType="end"/>
      </w:r>
      <w:r w:rsidRPr="00915EE1">
        <w:rPr>
          <w:lang w:eastAsia="ja-JP"/>
        </w:rPr>
        <w:t>.</w:t>
      </w:r>
    </w:p>
    <w:p w14:paraId="2B73F957" w14:textId="55BC8AFB" w:rsidR="00E33CD8" w:rsidRDefault="002013B6" w:rsidP="002013B6">
      <w:r w:rsidRPr="00915EE1">
        <w:t xml:space="preserve">Delaying levodopa therapy for older patients with more than mild disability may inhibit effective early treatment. Withholding levodopa will not postpone motor fluctuations, </w:t>
      </w:r>
      <w:r w:rsidR="00244134" w:rsidRPr="00915EE1">
        <w:t xml:space="preserve">such as </w:t>
      </w:r>
      <w:r w:rsidRPr="00915EE1">
        <w:t xml:space="preserve">peak dose </w:t>
      </w:r>
      <w:r w:rsidR="00E37BDB" w:rsidRPr="00915EE1">
        <w:t>dyskinaesia</w:t>
      </w:r>
      <w:r w:rsidRPr="00915EE1">
        <w:t>, and may be detrimental</w:t>
      </w:r>
      <w:r w:rsidR="000D1A3C" w:rsidRPr="00915EE1">
        <w:t xml:space="preserve"> </w:t>
      </w:r>
      <w:r w:rsidR="000D1A3C" w:rsidRPr="00915EE1">
        <w:fldChar w:fldCharType="begin"/>
      </w:r>
      <w:r w:rsidR="000D1A3C" w:rsidRPr="00915EE1">
        <w:instrText xml:space="preserve"> ADDIN EN.CITE &lt;EndNote&gt;&lt;Cite&gt;&lt;Author&gt;Waller&lt;/Author&gt;&lt;Year&gt;2021&lt;/Year&gt;&lt;RecNum&gt;24&lt;/RecNum&gt;&lt;DisplayText&gt;(Waller et al. 2021)&lt;/DisplayText&gt;&lt;record&gt;&lt;rec-number&gt;24&lt;/rec-number&gt;&lt;foreign-keys&gt;&lt;key app="EN" db-id="5d2ae20wrwrptse25rbvfes3p0wprvpf0fed" timestamp="1740661574"&gt;24&lt;/key&gt;&lt;/foreign-keys&gt;&lt;ref-type name="Journal Article"&gt;17&lt;/ref-type&gt;&lt;contributors&gt;&lt;authors&gt;&lt;author&gt;Waller, Sophie&lt;/author&gt;&lt;author&gt;Williams, Laura&lt;/author&gt;&lt;author&gt;Morales-Briceno, Hugo&lt;/author&gt;&lt;author&gt;Fung, Victor SC&lt;/author&gt;&lt;/authors&gt;&lt;/contributors&gt;&lt;titles&gt;&lt;title&gt;The initial diagnosis and management of Parkinson&amp;apos;s disease&lt;/title&gt;&lt;secondary-title&gt;Australian Journal of General Practice&lt;/secondary-title&gt;&lt;/titles&gt;&lt;periodical&gt;&lt;full-title&gt;Australian Journal of General Practice&lt;/full-title&gt;&lt;/periodical&gt;&lt;volume&gt;50&lt;/volume&gt;&lt;number&gt;11&lt;/number&gt;&lt;dates&gt;&lt;year&gt;2021&lt;/year&gt;&lt;pub-dates&gt;&lt;date&gt;11 November 2021&lt;/date&gt;&lt;/pub-dates&gt;&lt;/dates&gt;&lt;urls&gt;&lt;/urls&gt;&lt;research-notes&gt;I - RACGP standards&lt;/research-notes&gt;&lt;/record&gt;&lt;/Cite&gt;&lt;/EndNote&gt;</w:instrText>
      </w:r>
      <w:r w:rsidR="000D1A3C" w:rsidRPr="00915EE1">
        <w:fldChar w:fldCharType="separate"/>
      </w:r>
      <w:r w:rsidR="000D1A3C" w:rsidRPr="00915EE1">
        <w:t>(Waller et al. 2021)</w:t>
      </w:r>
      <w:r w:rsidR="000D1A3C" w:rsidRPr="00915EE1">
        <w:fldChar w:fldCharType="end"/>
      </w:r>
      <w:r w:rsidRPr="00915EE1">
        <w:t xml:space="preserve">. For mild </w:t>
      </w:r>
      <w:r w:rsidR="00D01775" w:rsidRPr="00915EE1">
        <w:t>PD</w:t>
      </w:r>
      <w:r w:rsidRPr="00915EE1">
        <w:t>, MAO-B inhibitors are well</w:t>
      </w:r>
      <w:r w:rsidR="00E0645B" w:rsidRPr="00915EE1">
        <w:t xml:space="preserve"> </w:t>
      </w:r>
      <w:r w:rsidRPr="00915EE1">
        <w:t xml:space="preserve">tolerated and can be taken once daily. Dopamine agonists (oral or patch) are also effective, but patients must be informed about the </w:t>
      </w:r>
      <w:r w:rsidR="002A450B" w:rsidRPr="00915EE1">
        <w:t xml:space="preserve">potential side effects of </w:t>
      </w:r>
      <w:r w:rsidRPr="00915EE1">
        <w:t>impulse control disorders, excessive daytime sleepiness, and hallucinations. Treatment with dopamine agonists should start gradually due to the potential for nausea and dizziness. If initial treatments fail</w:t>
      </w:r>
      <w:r w:rsidR="00550897" w:rsidRPr="00915EE1">
        <w:t xml:space="preserve">, </w:t>
      </w:r>
      <w:r w:rsidRPr="00915EE1">
        <w:t xml:space="preserve">levodopa </w:t>
      </w:r>
      <w:r w:rsidR="04907830" w:rsidRPr="00915EE1">
        <w:t>can be added</w:t>
      </w:r>
      <w:r w:rsidRPr="00915EE1">
        <w:t>. An overview of these treatments is presented in</w:t>
      </w:r>
      <w:r w:rsidR="002D5C81" w:rsidRPr="00915EE1">
        <w:t xml:space="preserve"> </w:t>
      </w:r>
      <w:r w:rsidR="00613831" w:rsidRPr="00915EE1">
        <w:fldChar w:fldCharType="begin"/>
      </w:r>
      <w:r w:rsidR="00613831" w:rsidRPr="00915EE1">
        <w:instrText xml:space="preserve"> REF _Ref192704568 \h </w:instrText>
      </w:r>
      <w:r w:rsidR="00613831" w:rsidRPr="00915EE1">
        <w:fldChar w:fldCharType="separate"/>
      </w:r>
      <w:r w:rsidR="00A055AA" w:rsidRPr="00915EE1">
        <w:t xml:space="preserve">Table </w:t>
      </w:r>
      <w:r w:rsidR="00A055AA">
        <w:rPr>
          <w:noProof/>
        </w:rPr>
        <w:t>10</w:t>
      </w:r>
      <w:r w:rsidR="00613831" w:rsidRPr="00915EE1">
        <w:fldChar w:fldCharType="end"/>
      </w:r>
      <w:r w:rsidRPr="00915EE1">
        <w:t xml:space="preserve">. </w:t>
      </w:r>
      <w:r w:rsidRPr="00915EE1">
        <w:fldChar w:fldCharType="begin">
          <w:fldData xml:space="preserve">PEVuZE5vdGU+PENpdGU+PEF1dGhvcj5XYWxsZXI8L0F1dGhvcj48WWVhcj4yMDIxPC9ZZWFyPjxS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</w:fldData>
        </w:fldChar>
      </w:r>
      <w:r w:rsidRPr="00915EE1">
        <w:instrText xml:space="preserve"> ADDIN EN.CITE </w:instrText>
      </w:r>
      <w:r w:rsidRPr="00915EE1">
        <w:fldChar w:fldCharType="begin">
          <w:fldData xml:space="preserve">PEVuZE5vdGU+PENpdGU+PEF1dGhvcj5XYWxsZXI8L0F1dGhvcj48WWVhcj4yMDIxPC9ZZWFyPjxS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</w:fldData>
        </w:fldChar>
      </w:r>
      <w:r w:rsidRPr="00915EE1">
        <w:instrText xml:space="preserve"> ADDIN EN.CITE.DATA </w:instrText>
      </w:r>
      <w:r w:rsidRPr="00915EE1">
        <w:fldChar w:fldCharType="end"/>
      </w:r>
      <w:r w:rsidRPr="00915EE1">
        <w:fldChar w:fldCharType="separate"/>
      </w:r>
      <w:r w:rsidRPr="00915EE1">
        <w:t>(Jankovic &amp; Tan 2020; Mellick 2024a; Waller et al. 2021)</w:t>
      </w:r>
      <w:r w:rsidRPr="00915EE1">
        <w:fldChar w:fldCharType="end"/>
      </w:r>
      <w:r w:rsidRPr="00915EE1">
        <w:t>.</w:t>
      </w:r>
    </w:p>
    <w:p w14:paraId="56001EB0" w14:textId="77777777" w:rsidR="00736422" w:rsidRDefault="00736422">
      <w:pPr>
        <w:spacing w:after="160" w:line="259" w:lineRule="auto"/>
        <w:rPr>
          <w:rFonts w:ascii="Arial Narrow" w:eastAsia="Times New Roman" w:hAnsi="Arial Narrow" w:cs="Tahoma"/>
          <w:b/>
          <w:sz w:val="20"/>
          <w:szCs w:val="20"/>
          <w:lang w:val="en-GB" w:eastAsia="ja-JP"/>
        </w:rPr>
      </w:pPr>
      <w:bookmarkStart w:id="12" w:name="_Ref192704568"/>
      <w:r>
        <w:br w:type="page"/>
      </w:r>
    </w:p>
    <w:p w14:paraId="1B314EC8" w14:textId="32ED55C4" w:rsidR="002013B6" w:rsidRPr="00915EE1" w:rsidRDefault="002013B6" w:rsidP="00927308">
      <w:pPr>
        <w:pStyle w:val="Caption"/>
        <w:spacing w:before="240"/>
      </w:pPr>
      <w:r w:rsidRPr="00915EE1">
        <w:lastRenderedPageBreak/>
        <w:t xml:space="preserve">Table </w:t>
      </w:r>
      <w:r w:rsidRPr="00915EE1">
        <w:fldChar w:fldCharType="begin"/>
      </w:r>
      <w:r w:rsidRPr="00915EE1">
        <w:instrText xml:space="preserve"> SEQ Table \* ARABIC </w:instrText>
      </w:r>
      <w:r w:rsidRPr="00915EE1">
        <w:fldChar w:fldCharType="separate"/>
      </w:r>
      <w:r w:rsidR="00A055AA">
        <w:rPr>
          <w:noProof/>
        </w:rPr>
        <w:t>10</w:t>
      </w:r>
      <w:r w:rsidRPr="00915EE1">
        <w:fldChar w:fldCharType="end"/>
      </w:r>
      <w:bookmarkEnd w:id="12"/>
      <w:r w:rsidRPr="00915EE1">
        <w:tab/>
      </w:r>
      <w:r w:rsidR="00CE29D0">
        <w:tab/>
      </w:r>
      <w:r w:rsidRPr="00915EE1">
        <w:t>Commonly prescribed medications for Parkinson’s disease and their side effects</w:t>
      </w:r>
    </w:p>
    <w:tbl>
      <w:tblPr>
        <w:tblStyle w:val="TableGrid0"/>
        <w:tblW w:w="949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bottom w:w="67" w:type="dxa"/>
          <w:right w:w="57" w:type="dxa"/>
        </w:tblCellMar>
        <w:tblLook w:val="04A0" w:firstRow="1" w:lastRow="0" w:firstColumn="1" w:lastColumn="0" w:noHBand="0" w:noVBand="1"/>
      </w:tblPr>
      <w:tblGrid>
        <w:gridCol w:w="1265"/>
        <w:gridCol w:w="1647"/>
        <w:gridCol w:w="2195"/>
        <w:gridCol w:w="2195"/>
        <w:gridCol w:w="2196"/>
      </w:tblGrid>
      <w:tr w:rsidR="002013B6" w:rsidRPr="00915EE1" w14:paraId="776179AD" w14:textId="77777777" w:rsidTr="00796917">
        <w:trPr>
          <w:cantSplit/>
          <w:tblHeader/>
        </w:trPr>
        <w:tc>
          <w:tcPr>
            <w:tcW w:w="1265" w:type="dxa"/>
          </w:tcPr>
          <w:p w14:paraId="4DA80FC5" w14:textId="77777777" w:rsidR="002013B6" w:rsidRPr="00915EE1" w:rsidRDefault="002013B6" w:rsidP="00A46BF6">
            <w:pPr>
              <w:pStyle w:val="TableText0"/>
              <w:spacing w:before="0" w:after="0"/>
              <w:ind w:left="57"/>
              <w:contextualSpacing/>
              <w:rPr>
                <w:b/>
                <w:bCs/>
              </w:rPr>
            </w:pPr>
            <w:r w:rsidRPr="00915EE1">
              <w:rPr>
                <w:b/>
                <w:bCs/>
              </w:rPr>
              <w:t>Class</w:t>
            </w:r>
          </w:p>
        </w:tc>
        <w:tc>
          <w:tcPr>
            <w:tcW w:w="1647" w:type="dxa"/>
          </w:tcPr>
          <w:p w14:paraId="4371CC7C" w14:textId="77777777" w:rsidR="002013B6" w:rsidRPr="00915EE1" w:rsidRDefault="002013B6" w:rsidP="00A46BF6">
            <w:pPr>
              <w:pStyle w:val="TableText0"/>
              <w:spacing w:before="0" w:after="0"/>
              <w:ind w:left="57"/>
              <w:contextualSpacing/>
              <w:rPr>
                <w:b/>
                <w:bCs/>
              </w:rPr>
            </w:pPr>
            <w:r w:rsidRPr="00915EE1">
              <w:rPr>
                <w:b/>
                <w:bCs/>
              </w:rPr>
              <w:t xml:space="preserve">Common </w:t>
            </w:r>
          </w:p>
          <w:p w14:paraId="7FBE9BAB" w14:textId="77777777" w:rsidR="002013B6" w:rsidRPr="00915EE1" w:rsidRDefault="002013B6" w:rsidP="00A46BF6">
            <w:pPr>
              <w:pStyle w:val="TableText0"/>
              <w:spacing w:before="0" w:after="0"/>
              <w:ind w:left="57"/>
              <w:contextualSpacing/>
              <w:rPr>
                <w:b/>
                <w:bCs/>
              </w:rPr>
            </w:pPr>
            <w:r w:rsidRPr="00915EE1">
              <w:rPr>
                <w:b/>
                <w:bCs/>
              </w:rPr>
              <w:t>formulations</w:t>
            </w:r>
          </w:p>
        </w:tc>
        <w:tc>
          <w:tcPr>
            <w:tcW w:w="2195" w:type="dxa"/>
          </w:tcPr>
          <w:p w14:paraId="4E66DB2B" w14:textId="77777777" w:rsidR="002013B6" w:rsidRPr="00915EE1" w:rsidRDefault="002013B6" w:rsidP="00A46BF6">
            <w:pPr>
              <w:pStyle w:val="TableText0"/>
              <w:spacing w:before="0" w:after="0"/>
              <w:ind w:left="57"/>
              <w:contextualSpacing/>
              <w:rPr>
                <w:b/>
                <w:bCs/>
              </w:rPr>
            </w:pPr>
            <w:r w:rsidRPr="00915EE1">
              <w:rPr>
                <w:b/>
                <w:bCs/>
              </w:rPr>
              <w:t>Typical dose ranges</w:t>
            </w:r>
          </w:p>
        </w:tc>
        <w:tc>
          <w:tcPr>
            <w:tcW w:w="2195" w:type="dxa"/>
          </w:tcPr>
          <w:p w14:paraId="5AF2D79D" w14:textId="77777777" w:rsidR="002013B6" w:rsidRPr="00915EE1" w:rsidRDefault="002013B6" w:rsidP="00A46BF6">
            <w:pPr>
              <w:pStyle w:val="TableText0"/>
              <w:spacing w:before="0" w:after="0"/>
              <w:ind w:left="57"/>
              <w:contextualSpacing/>
              <w:rPr>
                <w:b/>
                <w:bCs/>
              </w:rPr>
            </w:pPr>
            <w:r w:rsidRPr="00915EE1">
              <w:rPr>
                <w:b/>
                <w:bCs/>
              </w:rPr>
              <w:t xml:space="preserve">Main side effects </w:t>
            </w:r>
          </w:p>
        </w:tc>
        <w:tc>
          <w:tcPr>
            <w:tcW w:w="2196" w:type="dxa"/>
          </w:tcPr>
          <w:p w14:paraId="31467774" w14:textId="77777777" w:rsidR="002013B6" w:rsidRPr="00915EE1" w:rsidRDefault="002013B6" w:rsidP="00A46BF6">
            <w:pPr>
              <w:pStyle w:val="TableText0"/>
              <w:spacing w:before="0" w:after="0"/>
              <w:ind w:left="57"/>
              <w:contextualSpacing/>
              <w:rPr>
                <w:b/>
                <w:bCs/>
              </w:rPr>
            </w:pPr>
            <w:r w:rsidRPr="00915EE1">
              <w:rPr>
                <w:b/>
                <w:bCs/>
              </w:rPr>
              <w:t>Additional considerations</w:t>
            </w:r>
          </w:p>
        </w:tc>
      </w:tr>
      <w:tr w:rsidR="002013B6" w:rsidRPr="00915EE1" w14:paraId="3673F3E9" w14:textId="77777777" w:rsidTr="00644446">
        <w:trPr>
          <w:trHeight w:val="533"/>
        </w:trPr>
        <w:tc>
          <w:tcPr>
            <w:tcW w:w="1265" w:type="dxa"/>
            <w:vMerge w:val="restart"/>
          </w:tcPr>
          <w:p w14:paraId="7185C832" w14:textId="77777777" w:rsidR="002013B6" w:rsidRPr="00915EE1" w:rsidRDefault="002013B6" w:rsidP="00A46BF6">
            <w:pPr>
              <w:pStyle w:val="TableText0"/>
              <w:spacing w:before="0" w:after="0"/>
              <w:ind w:left="57"/>
              <w:contextualSpacing/>
            </w:pPr>
            <w:r w:rsidRPr="00915EE1">
              <w:t xml:space="preserve">Levodopa + dopa decarboxylase inhibitor </w:t>
            </w:r>
          </w:p>
        </w:tc>
        <w:tc>
          <w:tcPr>
            <w:tcW w:w="1647" w:type="dxa"/>
          </w:tcPr>
          <w:p w14:paraId="345E2B03" w14:textId="77777777" w:rsidR="002013B6" w:rsidRPr="00915EE1" w:rsidRDefault="002013B6" w:rsidP="00A46BF6">
            <w:pPr>
              <w:pStyle w:val="TableText0"/>
              <w:spacing w:before="0" w:after="0"/>
              <w:ind w:left="57"/>
              <w:contextualSpacing/>
            </w:pPr>
            <w:r w:rsidRPr="00915EE1">
              <w:t xml:space="preserve">Levodopa/carbidopa </w:t>
            </w:r>
          </w:p>
        </w:tc>
        <w:tc>
          <w:tcPr>
            <w:tcW w:w="2195" w:type="dxa"/>
          </w:tcPr>
          <w:p w14:paraId="1BA4EDE1" w14:textId="77777777" w:rsidR="002013B6" w:rsidRPr="00915EE1" w:rsidRDefault="002013B6" w:rsidP="00A46BF6">
            <w:pPr>
              <w:pStyle w:val="TableText0"/>
              <w:spacing w:before="0" w:after="0"/>
              <w:ind w:left="57"/>
              <w:contextualSpacing/>
            </w:pPr>
            <w:r w:rsidRPr="00915EE1">
              <w:t>300–1000 mg levodopa per day, administered 3–5 times/day</w:t>
            </w:r>
          </w:p>
        </w:tc>
        <w:tc>
          <w:tcPr>
            <w:tcW w:w="2195" w:type="dxa"/>
          </w:tcPr>
          <w:p w14:paraId="214697C6" w14:textId="77777777" w:rsidR="002013B6" w:rsidRPr="00915EE1" w:rsidRDefault="002013B6" w:rsidP="00A46BF6">
            <w:pPr>
              <w:pStyle w:val="TableText0"/>
              <w:spacing w:before="0" w:after="0"/>
              <w:ind w:left="57"/>
              <w:contextualSpacing/>
            </w:pPr>
            <w:r w:rsidRPr="00915EE1">
              <w:t xml:space="preserve">Nausea </w:t>
            </w:r>
          </w:p>
          <w:p w14:paraId="2C3941E6" w14:textId="77777777" w:rsidR="002013B6" w:rsidRPr="00915EE1" w:rsidRDefault="002013B6" w:rsidP="00A46BF6">
            <w:pPr>
              <w:pStyle w:val="TableText0"/>
              <w:spacing w:before="0" w:after="0"/>
              <w:ind w:left="57"/>
              <w:contextualSpacing/>
            </w:pPr>
            <w:r w:rsidRPr="00915EE1">
              <w:t>Orthostatic dizziness</w:t>
            </w:r>
          </w:p>
          <w:p w14:paraId="2BA1EC86" w14:textId="77777777" w:rsidR="002013B6" w:rsidRPr="00915EE1" w:rsidRDefault="002013B6" w:rsidP="00A46BF6">
            <w:pPr>
              <w:pStyle w:val="TableText0"/>
              <w:spacing w:before="0" w:after="0"/>
              <w:ind w:left="57"/>
              <w:contextualSpacing/>
            </w:pPr>
            <w:r w:rsidRPr="00915EE1">
              <w:t xml:space="preserve">Somnolence </w:t>
            </w:r>
          </w:p>
        </w:tc>
        <w:tc>
          <w:tcPr>
            <w:tcW w:w="2196" w:type="dxa"/>
          </w:tcPr>
          <w:p w14:paraId="7DFB8D98" w14:textId="77777777" w:rsidR="002013B6" w:rsidRPr="00915EE1" w:rsidRDefault="002013B6" w:rsidP="00A46BF6">
            <w:pPr>
              <w:pStyle w:val="TableText0"/>
              <w:spacing w:before="0" w:after="0"/>
              <w:ind w:left="57"/>
              <w:contextualSpacing/>
            </w:pPr>
            <w:r w:rsidRPr="00915EE1">
              <w:t>First-line therapy in most patients</w:t>
            </w:r>
          </w:p>
        </w:tc>
      </w:tr>
      <w:tr w:rsidR="002013B6" w:rsidRPr="00915EE1" w14:paraId="624C401B" w14:textId="77777777" w:rsidTr="009F6933">
        <w:trPr>
          <w:trHeight w:val="690"/>
        </w:trPr>
        <w:tc>
          <w:tcPr>
            <w:tcW w:w="1265" w:type="dxa"/>
            <w:vMerge/>
          </w:tcPr>
          <w:p w14:paraId="1960F682" w14:textId="77777777" w:rsidR="002013B6" w:rsidRPr="00915EE1" w:rsidRDefault="002013B6" w:rsidP="00A46BF6">
            <w:pPr>
              <w:pStyle w:val="TableText0"/>
              <w:spacing w:before="0" w:after="0"/>
              <w:ind w:left="57"/>
              <w:contextualSpacing/>
            </w:pPr>
          </w:p>
        </w:tc>
        <w:tc>
          <w:tcPr>
            <w:tcW w:w="1647" w:type="dxa"/>
          </w:tcPr>
          <w:p w14:paraId="37DD89EE" w14:textId="77777777" w:rsidR="002013B6" w:rsidRPr="00915EE1" w:rsidRDefault="002013B6" w:rsidP="00A46BF6">
            <w:pPr>
              <w:pStyle w:val="TableText0"/>
              <w:spacing w:before="0" w:after="0"/>
              <w:ind w:left="57"/>
              <w:contextualSpacing/>
            </w:pPr>
            <w:r w:rsidRPr="00915EE1">
              <w:t xml:space="preserve">Levodopa/ benserazide </w:t>
            </w:r>
          </w:p>
        </w:tc>
        <w:tc>
          <w:tcPr>
            <w:tcW w:w="2195" w:type="dxa"/>
          </w:tcPr>
          <w:p w14:paraId="49014BD9" w14:textId="77777777" w:rsidR="002013B6" w:rsidRPr="00915EE1" w:rsidRDefault="002013B6" w:rsidP="00A46BF6">
            <w:pPr>
              <w:pStyle w:val="TableText0"/>
              <w:spacing w:before="0" w:after="0"/>
              <w:ind w:left="57"/>
              <w:contextualSpacing/>
            </w:pPr>
            <w:r w:rsidRPr="00915EE1">
              <w:t>300–1000 mg levodopa per day, administered 3–5 times/day</w:t>
            </w:r>
          </w:p>
        </w:tc>
        <w:tc>
          <w:tcPr>
            <w:tcW w:w="2195" w:type="dxa"/>
          </w:tcPr>
          <w:p w14:paraId="51C79C3F" w14:textId="77777777" w:rsidR="002013B6" w:rsidRPr="00915EE1" w:rsidRDefault="002013B6" w:rsidP="00A46BF6">
            <w:pPr>
              <w:pStyle w:val="TableText0"/>
              <w:spacing w:before="0" w:after="0"/>
              <w:ind w:left="57"/>
              <w:contextualSpacing/>
            </w:pPr>
            <w:r w:rsidRPr="00915EE1">
              <w:t xml:space="preserve">Nausea </w:t>
            </w:r>
          </w:p>
          <w:p w14:paraId="71C2039C" w14:textId="77777777" w:rsidR="002013B6" w:rsidRPr="00915EE1" w:rsidRDefault="002013B6" w:rsidP="00A46BF6">
            <w:pPr>
              <w:pStyle w:val="TableText0"/>
              <w:spacing w:before="0" w:after="0"/>
              <w:ind w:left="57"/>
              <w:contextualSpacing/>
            </w:pPr>
            <w:r w:rsidRPr="00915EE1">
              <w:t>Orthostatic dizziness</w:t>
            </w:r>
          </w:p>
          <w:p w14:paraId="3B117900" w14:textId="77777777" w:rsidR="002013B6" w:rsidRPr="00915EE1" w:rsidRDefault="002013B6" w:rsidP="00A46BF6">
            <w:pPr>
              <w:pStyle w:val="TableText0"/>
              <w:spacing w:before="0" w:after="0"/>
              <w:ind w:left="57"/>
              <w:contextualSpacing/>
            </w:pPr>
            <w:r w:rsidRPr="00915EE1">
              <w:t>Somnolence</w:t>
            </w:r>
          </w:p>
        </w:tc>
        <w:tc>
          <w:tcPr>
            <w:tcW w:w="2196" w:type="dxa"/>
          </w:tcPr>
          <w:p w14:paraId="285BBC1C" w14:textId="77777777" w:rsidR="002013B6" w:rsidRPr="00915EE1" w:rsidRDefault="002013B6" w:rsidP="00A46BF6">
            <w:pPr>
              <w:pStyle w:val="TableText0"/>
              <w:spacing w:before="0" w:after="0"/>
              <w:ind w:left="57"/>
              <w:contextualSpacing/>
            </w:pPr>
            <w:r w:rsidRPr="00915EE1">
              <w:t>First-line therapy in most patients</w:t>
            </w:r>
          </w:p>
        </w:tc>
      </w:tr>
      <w:tr w:rsidR="002013B6" w:rsidRPr="00915EE1" w14:paraId="44994CCE" w14:textId="77777777" w:rsidTr="00796917">
        <w:trPr>
          <w:trHeight w:val="926"/>
        </w:trPr>
        <w:tc>
          <w:tcPr>
            <w:tcW w:w="1265" w:type="dxa"/>
          </w:tcPr>
          <w:p w14:paraId="22444605" w14:textId="77777777" w:rsidR="002013B6" w:rsidRPr="00915EE1" w:rsidRDefault="002013B6" w:rsidP="00A46BF6">
            <w:pPr>
              <w:pStyle w:val="TableText0"/>
              <w:spacing w:before="0" w:after="0"/>
              <w:ind w:left="57"/>
              <w:contextualSpacing/>
            </w:pPr>
            <w:r w:rsidRPr="00915EE1">
              <w:t>Levodopa + dopa decarboxylase inhibitor + COMT inhibitor</w:t>
            </w:r>
          </w:p>
        </w:tc>
        <w:tc>
          <w:tcPr>
            <w:tcW w:w="1647" w:type="dxa"/>
          </w:tcPr>
          <w:p w14:paraId="303EEB1C" w14:textId="77777777" w:rsidR="002013B6" w:rsidRPr="00915EE1" w:rsidRDefault="002013B6" w:rsidP="00A46BF6">
            <w:pPr>
              <w:pStyle w:val="TableText0"/>
              <w:spacing w:before="0" w:after="0"/>
              <w:ind w:left="57"/>
              <w:contextualSpacing/>
            </w:pPr>
            <w:r w:rsidRPr="00915EE1">
              <w:t>Levodopa/carbidopa/ entacapone*</w:t>
            </w:r>
          </w:p>
        </w:tc>
        <w:tc>
          <w:tcPr>
            <w:tcW w:w="2195" w:type="dxa"/>
          </w:tcPr>
          <w:p w14:paraId="78CE5AF9" w14:textId="77777777" w:rsidR="002013B6" w:rsidRPr="00915EE1" w:rsidRDefault="002013B6" w:rsidP="00A46BF6">
            <w:pPr>
              <w:pStyle w:val="TableText0"/>
              <w:spacing w:before="0" w:after="0"/>
              <w:ind w:left="57"/>
              <w:contextualSpacing/>
            </w:pPr>
            <w:r w:rsidRPr="00915EE1">
              <w:t xml:space="preserve">300–1000 mg levodopa per day, administered 3–5 times/day </w:t>
            </w:r>
          </w:p>
        </w:tc>
        <w:tc>
          <w:tcPr>
            <w:tcW w:w="2195" w:type="dxa"/>
          </w:tcPr>
          <w:p w14:paraId="1F84FF71" w14:textId="77777777" w:rsidR="002013B6" w:rsidRPr="00915EE1" w:rsidRDefault="002013B6" w:rsidP="00A46BF6">
            <w:pPr>
              <w:pStyle w:val="TableText0"/>
              <w:spacing w:before="0" w:after="0"/>
              <w:ind w:left="57"/>
              <w:contextualSpacing/>
            </w:pPr>
            <w:r w:rsidRPr="00915EE1">
              <w:t xml:space="preserve">Nausea </w:t>
            </w:r>
          </w:p>
          <w:p w14:paraId="4C4844A1" w14:textId="77777777" w:rsidR="002013B6" w:rsidRPr="00915EE1" w:rsidRDefault="002013B6" w:rsidP="00A46BF6">
            <w:pPr>
              <w:pStyle w:val="TableText0"/>
              <w:spacing w:before="0" w:after="0"/>
              <w:ind w:left="57"/>
              <w:contextualSpacing/>
            </w:pPr>
            <w:r w:rsidRPr="00915EE1">
              <w:t>Orthostatic dizziness</w:t>
            </w:r>
          </w:p>
          <w:p w14:paraId="0B7D9F45" w14:textId="77777777" w:rsidR="002013B6" w:rsidRPr="00915EE1" w:rsidRDefault="002013B6" w:rsidP="00A46BF6">
            <w:pPr>
              <w:pStyle w:val="TableText0"/>
              <w:spacing w:before="0" w:after="0"/>
              <w:ind w:left="57"/>
              <w:contextualSpacing/>
            </w:pPr>
            <w:r w:rsidRPr="00915EE1">
              <w:t xml:space="preserve">Somnolence </w:t>
            </w:r>
          </w:p>
        </w:tc>
        <w:tc>
          <w:tcPr>
            <w:tcW w:w="2196" w:type="dxa"/>
          </w:tcPr>
          <w:p w14:paraId="6D53D82E" w14:textId="77777777" w:rsidR="002013B6" w:rsidRPr="00915EE1" w:rsidRDefault="002013B6" w:rsidP="00A46BF6">
            <w:pPr>
              <w:pStyle w:val="TableText0"/>
              <w:spacing w:before="0" w:after="0"/>
              <w:ind w:left="57"/>
              <w:contextualSpacing/>
            </w:pPr>
            <w:r w:rsidRPr="00915EE1">
              <w:t xml:space="preserve">Initiation by specialist (neurologist or </w:t>
            </w:r>
            <w:r w:rsidR="00856A7B" w:rsidRPr="00915EE1">
              <w:t>another</w:t>
            </w:r>
            <w:r w:rsidRPr="00915EE1">
              <w:t xml:space="preserve"> </w:t>
            </w:r>
            <w:r w:rsidR="00AA3AFD" w:rsidRPr="00915EE1">
              <w:t xml:space="preserve">PD </w:t>
            </w:r>
            <w:r w:rsidRPr="00915EE1">
              <w:t xml:space="preserve">specialist) advised </w:t>
            </w:r>
          </w:p>
        </w:tc>
      </w:tr>
      <w:tr w:rsidR="002013B6" w:rsidRPr="00915EE1" w14:paraId="178CC47F" w14:textId="77777777" w:rsidTr="00796917">
        <w:trPr>
          <w:trHeight w:val="1405"/>
        </w:trPr>
        <w:tc>
          <w:tcPr>
            <w:tcW w:w="1265" w:type="dxa"/>
            <w:vMerge w:val="restart"/>
          </w:tcPr>
          <w:p w14:paraId="48244A7C" w14:textId="77777777" w:rsidR="002013B6" w:rsidRPr="00915EE1" w:rsidRDefault="002013B6" w:rsidP="00A46BF6">
            <w:pPr>
              <w:pStyle w:val="TableText0"/>
              <w:spacing w:before="0" w:after="0"/>
              <w:ind w:left="57"/>
              <w:contextualSpacing/>
            </w:pPr>
            <w:r w:rsidRPr="00915EE1">
              <w:t>MAO-B inhibitor</w:t>
            </w:r>
          </w:p>
        </w:tc>
        <w:tc>
          <w:tcPr>
            <w:tcW w:w="1647" w:type="dxa"/>
          </w:tcPr>
          <w:p w14:paraId="334A541C" w14:textId="77777777" w:rsidR="002013B6" w:rsidRPr="00915EE1" w:rsidRDefault="002013B6" w:rsidP="00A46BF6">
            <w:pPr>
              <w:pStyle w:val="TableText0"/>
              <w:spacing w:before="0" w:after="0"/>
              <w:ind w:left="57"/>
              <w:contextualSpacing/>
            </w:pPr>
            <w:r w:rsidRPr="00915EE1">
              <w:t>Rasagiline</w:t>
            </w:r>
          </w:p>
          <w:p w14:paraId="45898093" w14:textId="77777777" w:rsidR="00F562AE" w:rsidRPr="00915EE1" w:rsidRDefault="00F562AE" w:rsidP="00A46BF6">
            <w:pPr>
              <w:pStyle w:val="TableText0"/>
              <w:spacing w:before="0" w:after="0"/>
              <w:ind w:left="57"/>
              <w:contextualSpacing/>
            </w:pPr>
            <w:r w:rsidRPr="00915EE1">
              <w:t>Safinamide</w:t>
            </w:r>
          </w:p>
        </w:tc>
        <w:tc>
          <w:tcPr>
            <w:tcW w:w="2195" w:type="dxa"/>
          </w:tcPr>
          <w:p w14:paraId="47166F67" w14:textId="77777777" w:rsidR="002013B6" w:rsidRPr="00915EE1" w:rsidRDefault="002013B6" w:rsidP="00A46BF6">
            <w:pPr>
              <w:pStyle w:val="TableText0"/>
              <w:spacing w:before="0" w:after="0"/>
              <w:ind w:left="57"/>
              <w:contextualSpacing/>
            </w:pPr>
            <w:r w:rsidRPr="00915EE1">
              <w:t xml:space="preserve">1 mg daily </w:t>
            </w:r>
          </w:p>
          <w:p w14:paraId="42BCA0C1" w14:textId="77777777" w:rsidR="00F562AE" w:rsidRPr="00915EE1" w:rsidRDefault="00F562AE" w:rsidP="00A46BF6">
            <w:pPr>
              <w:pStyle w:val="TableText0"/>
              <w:spacing w:before="0" w:after="0"/>
              <w:ind w:left="57"/>
              <w:contextualSpacing/>
            </w:pPr>
            <w:r w:rsidRPr="00915EE1">
              <w:t>50–100 mg daily</w:t>
            </w:r>
          </w:p>
        </w:tc>
        <w:tc>
          <w:tcPr>
            <w:tcW w:w="2195" w:type="dxa"/>
          </w:tcPr>
          <w:p w14:paraId="596FD9E3" w14:textId="77777777" w:rsidR="002013B6" w:rsidRPr="00915EE1" w:rsidRDefault="002013B6" w:rsidP="00A46BF6">
            <w:pPr>
              <w:pStyle w:val="TableText0"/>
              <w:spacing w:before="0" w:after="0"/>
              <w:ind w:left="57"/>
              <w:contextualSpacing/>
            </w:pPr>
            <w:r w:rsidRPr="00915EE1">
              <w:t xml:space="preserve">Usually well tolerated </w:t>
            </w:r>
          </w:p>
          <w:p w14:paraId="3306C823" w14:textId="77777777" w:rsidR="002013B6" w:rsidRPr="00915EE1" w:rsidRDefault="002013B6" w:rsidP="00A46BF6">
            <w:pPr>
              <w:pStyle w:val="TableText0"/>
              <w:spacing w:before="0" w:after="0"/>
              <w:ind w:left="57"/>
              <w:contextualSpacing/>
            </w:pPr>
            <w:r w:rsidRPr="00915EE1">
              <w:t xml:space="preserve">Nausea </w:t>
            </w:r>
          </w:p>
          <w:p w14:paraId="2638A50F" w14:textId="77777777" w:rsidR="002013B6" w:rsidRPr="00915EE1" w:rsidRDefault="002013B6" w:rsidP="00A46BF6">
            <w:pPr>
              <w:pStyle w:val="TableText0"/>
              <w:spacing w:before="0" w:after="0"/>
              <w:ind w:left="57"/>
              <w:contextualSpacing/>
            </w:pPr>
            <w:r w:rsidRPr="00915EE1">
              <w:t xml:space="preserve">Orthostatic dizziness Potential serotonin toxicity when combined with other serotonergic medications </w:t>
            </w:r>
          </w:p>
        </w:tc>
        <w:tc>
          <w:tcPr>
            <w:tcW w:w="2196" w:type="dxa"/>
          </w:tcPr>
          <w:p w14:paraId="6620E8B8" w14:textId="77777777" w:rsidR="002013B6" w:rsidRPr="00915EE1" w:rsidRDefault="004F648C" w:rsidP="00A46BF6">
            <w:pPr>
              <w:pStyle w:val="TableText0"/>
              <w:spacing w:before="0" w:after="0"/>
              <w:ind w:left="57"/>
              <w:contextualSpacing/>
            </w:pPr>
            <w:r w:rsidRPr="00915EE1">
              <w:t>Rasa</w:t>
            </w:r>
            <w:r w:rsidR="002B0F94" w:rsidRPr="00915EE1">
              <w:t>giline c</w:t>
            </w:r>
            <w:r w:rsidR="002013B6" w:rsidRPr="00915EE1">
              <w:t>an be first-line treatment for milder symptoms</w:t>
            </w:r>
          </w:p>
        </w:tc>
      </w:tr>
      <w:tr w:rsidR="002013B6" w:rsidRPr="00915EE1" w14:paraId="70A88789" w14:textId="77777777" w:rsidTr="008A7E6E">
        <w:trPr>
          <w:trHeight w:val="737"/>
        </w:trPr>
        <w:tc>
          <w:tcPr>
            <w:tcW w:w="1265" w:type="dxa"/>
            <w:vMerge/>
          </w:tcPr>
          <w:p w14:paraId="0E5AF3F6" w14:textId="77777777" w:rsidR="002013B6" w:rsidRPr="00915EE1" w:rsidRDefault="002013B6" w:rsidP="00A46BF6">
            <w:pPr>
              <w:pStyle w:val="TableText0"/>
              <w:spacing w:before="0" w:after="0"/>
              <w:ind w:left="57"/>
              <w:contextualSpacing/>
            </w:pPr>
          </w:p>
        </w:tc>
        <w:tc>
          <w:tcPr>
            <w:tcW w:w="1647" w:type="dxa"/>
          </w:tcPr>
          <w:p w14:paraId="524DE435" w14:textId="77777777" w:rsidR="002013B6" w:rsidRPr="00915EE1" w:rsidRDefault="002013B6" w:rsidP="00A46BF6">
            <w:pPr>
              <w:pStyle w:val="TableText0"/>
              <w:spacing w:before="0" w:after="0"/>
              <w:ind w:left="57"/>
              <w:contextualSpacing/>
            </w:pPr>
            <w:r w:rsidRPr="00915EE1">
              <w:t>Selegiline</w:t>
            </w:r>
          </w:p>
        </w:tc>
        <w:tc>
          <w:tcPr>
            <w:tcW w:w="2195" w:type="dxa"/>
          </w:tcPr>
          <w:p w14:paraId="113895CE" w14:textId="77777777" w:rsidR="002013B6" w:rsidRPr="00915EE1" w:rsidRDefault="002013B6" w:rsidP="00A46BF6">
            <w:pPr>
              <w:pStyle w:val="TableText0"/>
              <w:spacing w:before="0" w:after="0"/>
              <w:ind w:left="57"/>
              <w:contextualSpacing/>
            </w:pPr>
            <w:r w:rsidRPr="00915EE1">
              <w:t xml:space="preserve">2.5–10 mg daily (in </w:t>
            </w:r>
            <w:r w:rsidR="00954C84" w:rsidRPr="00915EE1">
              <w:t>2</w:t>
            </w:r>
            <w:r w:rsidRPr="00915EE1">
              <w:t xml:space="preserve"> divided doses, morning and midday)</w:t>
            </w:r>
          </w:p>
        </w:tc>
        <w:tc>
          <w:tcPr>
            <w:tcW w:w="2195" w:type="dxa"/>
          </w:tcPr>
          <w:p w14:paraId="42D7BD6D" w14:textId="77777777" w:rsidR="002013B6" w:rsidRPr="00915EE1" w:rsidRDefault="002013B6" w:rsidP="00A46BF6">
            <w:pPr>
              <w:pStyle w:val="TableText0"/>
              <w:spacing w:before="0" w:after="0"/>
              <w:ind w:left="57"/>
              <w:contextualSpacing/>
            </w:pPr>
            <w:r w:rsidRPr="00915EE1">
              <w:t>Confusion</w:t>
            </w:r>
          </w:p>
          <w:p w14:paraId="698AE446" w14:textId="77777777" w:rsidR="002013B6" w:rsidRPr="00915EE1" w:rsidRDefault="004700BA" w:rsidP="00A46BF6">
            <w:pPr>
              <w:pStyle w:val="TableText0"/>
              <w:spacing w:before="0" w:after="0"/>
              <w:ind w:left="57"/>
              <w:contextualSpacing/>
            </w:pPr>
            <w:r w:rsidRPr="00915EE1">
              <w:t xml:space="preserve">Other side effects as above, </w:t>
            </w:r>
            <w:r w:rsidR="00450454" w:rsidRPr="00915EE1">
              <w:t>(</w:t>
            </w:r>
            <w:r w:rsidRPr="00915EE1">
              <w:t>nausea</w:t>
            </w:r>
            <w:r w:rsidR="00450454" w:rsidRPr="00915EE1">
              <w:t>,</w:t>
            </w:r>
            <w:r w:rsidRPr="00915EE1">
              <w:t xml:space="preserve"> etc</w:t>
            </w:r>
            <w:r w:rsidR="00450454" w:rsidRPr="00915EE1">
              <w:t>)</w:t>
            </w:r>
          </w:p>
        </w:tc>
        <w:tc>
          <w:tcPr>
            <w:tcW w:w="2196" w:type="dxa"/>
          </w:tcPr>
          <w:p w14:paraId="10643DEE" w14:textId="77777777" w:rsidR="002013B6" w:rsidRPr="00915EE1" w:rsidRDefault="002013B6" w:rsidP="00A46BF6">
            <w:pPr>
              <w:pStyle w:val="TableText0"/>
              <w:spacing w:before="0" w:after="0"/>
              <w:ind w:left="57"/>
              <w:contextualSpacing/>
            </w:pPr>
          </w:p>
        </w:tc>
      </w:tr>
      <w:tr w:rsidR="002013B6" w:rsidRPr="00915EE1" w14:paraId="7DB4BC60" w14:textId="77777777" w:rsidTr="009F6933">
        <w:trPr>
          <w:trHeight w:val="1599"/>
        </w:trPr>
        <w:tc>
          <w:tcPr>
            <w:tcW w:w="1265" w:type="dxa"/>
            <w:vMerge w:val="restart"/>
          </w:tcPr>
          <w:p w14:paraId="0C6475D4" w14:textId="77777777" w:rsidR="002013B6" w:rsidRPr="00915EE1" w:rsidRDefault="002013B6" w:rsidP="00A46BF6">
            <w:pPr>
              <w:pStyle w:val="TableText0"/>
              <w:spacing w:before="0" w:after="0"/>
              <w:ind w:left="57"/>
              <w:contextualSpacing/>
            </w:pPr>
            <w:r w:rsidRPr="00915EE1">
              <w:t xml:space="preserve">Dopamine agonist </w:t>
            </w:r>
          </w:p>
        </w:tc>
        <w:tc>
          <w:tcPr>
            <w:tcW w:w="1647" w:type="dxa"/>
          </w:tcPr>
          <w:p w14:paraId="0508FE71" w14:textId="77777777" w:rsidR="002013B6" w:rsidRPr="00915EE1" w:rsidRDefault="002013B6" w:rsidP="00A46BF6">
            <w:pPr>
              <w:pStyle w:val="TableText0"/>
              <w:spacing w:before="0" w:after="0"/>
              <w:ind w:left="57"/>
              <w:contextualSpacing/>
            </w:pPr>
            <w:r w:rsidRPr="00915EE1">
              <w:t>Pramipexole</w:t>
            </w:r>
          </w:p>
        </w:tc>
        <w:tc>
          <w:tcPr>
            <w:tcW w:w="2195" w:type="dxa"/>
          </w:tcPr>
          <w:p w14:paraId="4515DFE9" w14:textId="77777777" w:rsidR="002013B6" w:rsidRPr="00915EE1" w:rsidRDefault="002013B6" w:rsidP="00A46BF6">
            <w:pPr>
              <w:pStyle w:val="TableText0"/>
              <w:spacing w:before="0" w:after="0"/>
              <w:ind w:left="57"/>
              <w:contextualSpacing/>
            </w:pPr>
            <w:r w:rsidRPr="00915EE1">
              <w:t xml:space="preserve">Controlled release: </w:t>
            </w:r>
          </w:p>
          <w:p w14:paraId="733BC396" w14:textId="77777777" w:rsidR="002013B6" w:rsidRPr="00915EE1" w:rsidRDefault="002013B6" w:rsidP="00A46BF6">
            <w:pPr>
              <w:pStyle w:val="TableText0"/>
              <w:spacing w:before="0" w:after="0"/>
              <w:ind w:left="57"/>
              <w:contextualSpacing/>
            </w:pPr>
            <w:r w:rsidRPr="00915EE1">
              <w:t xml:space="preserve">0.375–3 mg daily </w:t>
            </w:r>
          </w:p>
          <w:p w14:paraId="56CB3871" w14:textId="77777777" w:rsidR="002013B6" w:rsidRPr="00915EE1" w:rsidRDefault="002013B6" w:rsidP="00A46BF6">
            <w:pPr>
              <w:pStyle w:val="TableText0"/>
              <w:spacing w:before="0" w:after="0"/>
              <w:ind w:left="57"/>
              <w:contextualSpacing/>
            </w:pPr>
            <w:r w:rsidRPr="00915EE1">
              <w:t xml:space="preserve">Immediate release: </w:t>
            </w:r>
          </w:p>
          <w:p w14:paraId="4D4136EB" w14:textId="77777777" w:rsidR="002013B6" w:rsidRPr="00915EE1" w:rsidRDefault="002013B6" w:rsidP="00A46BF6">
            <w:pPr>
              <w:pStyle w:val="TableText0"/>
              <w:spacing w:before="0" w:after="0"/>
              <w:ind w:left="57"/>
              <w:contextualSpacing/>
            </w:pPr>
            <w:r w:rsidRPr="00915EE1">
              <w:t xml:space="preserve">0.125–1 mg </w:t>
            </w:r>
            <w:r w:rsidR="00954C84" w:rsidRPr="00915EE1">
              <w:t>3</w:t>
            </w:r>
            <w:r w:rsidRPr="00915EE1">
              <w:t xml:space="preserve"> times daily</w:t>
            </w:r>
          </w:p>
        </w:tc>
        <w:tc>
          <w:tcPr>
            <w:tcW w:w="2195" w:type="dxa"/>
          </w:tcPr>
          <w:p w14:paraId="59E4B67A" w14:textId="77777777" w:rsidR="002013B6" w:rsidRPr="00915EE1" w:rsidRDefault="002013B6" w:rsidP="00A46BF6">
            <w:pPr>
              <w:pStyle w:val="TableText0"/>
              <w:spacing w:before="0" w:after="0"/>
              <w:ind w:left="57"/>
              <w:contextualSpacing/>
            </w:pPr>
            <w:r w:rsidRPr="00915EE1">
              <w:t xml:space="preserve">Nausea </w:t>
            </w:r>
          </w:p>
          <w:p w14:paraId="36394FBF" w14:textId="77777777" w:rsidR="002013B6" w:rsidRPr="00915EE1" w:rsidRDefault="002013B6" w:rsidP="00A46BF6">
            <w:pPr>
              <w:pStyle w:val="TableText0"/>
              <w:spacing w:before="0" w:after="0"/>
              <w:ind w:left="57"/>
              <w:contextualSpacing/>
            </w:pPr>
            <w:r w:rsidRPr="00915EE1">
              <w:t xml:space="preserve">Orthostatic dizziness </w:t>
            </w:r>
          </w:p>
          <w:p w14:paraId="4FB51BAA" w14:textId="77777777" w:rsidR="002013B6" w:rsidRPr="00915EE1" w:rsidRDefault="002013B6" w:rsidP="00A46BF6">
            <w:pPr>
              <w:pStyle w:val="TableText0"/>
              <w:spacing w:before="0" w:after="0"/>
              <w:ind w:left="57"/>
              <w:contextualSpacing/>
            </w:pPr>
            <w:r w:rsidRPr="00915EE1">
              <w:t xml:space="preserve">Hallucinations </w:t>
            </w:r>
          </w:p>
          <w:p w14:paraId="71F33B52" w14:textId="77777777" w:rsidR="002013B6" w:rsidRPr="00915EE1" w:rsidRDefault="002013B6" w:rsidP="00A46BF6">
            <w:pPr>
              <w:pStyle w:val="TableText0"/>
              <w:spacing w:before="0" w:after="0"/>
              <w:ind w:left="57"/>
              <w:contextualSpacing/>
            </w:pPr>
            <w:r w:rsidRPr="00915EE1">
              <w:t>Impulse control disorders</w:t>
            </w:r>
          </w:p>
          <w:p w14:paraId="1B37AE94" w14:textId="77777777" w:rsidR="002013B6" w:rsidRPr="00915EE1" w:rsidRDefault="002013B6" w:rsidP="00A46BF6">
            <w:pPr>
              <w:pStyle w:val="TableText0"/>
              <w:spacing w:before="0" w:after="0"/>
              <w:ind w:left="57"/>
              <w:contextualSpacing/>
            </w:pPr>
            <w:r w:rsidRPr="00915EE1">
              <w:t>Peripheral oedema</w:t>
            </w:r>
          </w:p>
          <w:p w14:paraId="42312BEC" w14:textId="77777777" w:rsidR="002013B6" w:rsidRPr="00915EE1" w:rsidRDefault="002013B6" w:rsidP="00A46BF6">
            <w:pPr>
              <w:pStyle w:val="TableText0"/>
              <w:spacing w:before="0" w:after="0"/>
              <w:ind w:left="57"/>
              <w:contextualSpacing/>
            </w:pPr>
            <w:r w:rsidRPr="00915EE1">
              <w:t>Withdrawal syndrome if rapidly tapered/ceased</w:t>
            </w:r>
          </w:p>
        </w:tc>
        <w:tc>
          <w:tcPr>
            <w:tcW w:w="2196" w:type="dxa"/>
          </w:tcPr>
          <w:p w14:paraId="736ED380" w14:textId="77777777" w:rsidR="002013B6" w:rsidRPr="00915EE1" w:rsidRDefault="002013B6" w:rsidP="00A46BF6">
            <w:pPr>
              <w:pStyle w:val="TableText0"/>
              <w:spacing w:before="0" w:after="0"/>
              <w:ind w:left="57"/>
              <w:contextualSpacing/>
            </w:pPr>
            <w:r w:rsidRPr="00915EE1">
              <w:t>Use with caution in elderly and those at risk of impulse control disorders (gambling, alcohol use disorder, hypersexual behaviour)</w:t>
            </w:r>
          </w:p>
        </w:tc>
      </w:tr>
      <w:tr w:rsidR="002013B6" w:rsidRPr="00915EE1" w14:paraId="678C00CC" w14:textId="77777777" w:rsidTr="00796917">
        <w:trPr>
          <w:trHeight w:val="1766"/>
        </w:trPr>
        <w:tc>
          <w:tcPr>
            <w:tcW w:w="1265" w:type="dxa"/>
            <w:vMerge/>
          </w:tcPr>
          <w:p w14:paraId="19AB97DA" w14:textId="77777777" w:rsidR="002013B6" w:rsidRPr="00915EE1" w:rsidRDefault="002013B6" w:rsidP="00A46BF6">
            <w:pPr>
              <w:pStyle w:val="TableText0"/>
              <w:spacing w:before="0" w:after="0"/>
              <w:ind w:left="57"/>
              <w:contextualSpacing/>
            </w:pPr>
          </w:p>
        </w:tc>
        <w:tc>
          <w:tcPr>
            <w:tcW w:w="1647" w:type="dxa"/>
          </w:tcPr>
          <w:p w14:paraId="66ED4C1A" w14:textId="77777777" w:rsidR="002013B6" w:rsidRPr="00915EE1" w:rsidRDefault="002013B6" w:rsidP="00A46BF6">
            <w:pPr>
              <w:pStyle w:val="TableText0"/>
              <w:spacing w:before="0" w:after="0"/>
              <w:ind w:left="57"/>
              <w:contextualSpacing/>
            </w:pPr>
            <w:r w:rsidRPr="00915EE1">
              <w:t xml:space="preserve">Rotigotine patch </w:t>
            </w:r>
          </w:p>
        </w:tc>
        <w:tc>
          <w:tcPr>
            <w:tcW w:w="2195" w:type="dxa"/>
          </w:tcPr>
          <w:p w14:paraId="388D6D58" w14:textId="77777777" w:rsidR="002013B6" w:rsidRPr="00915EE1" w:rsidRDefault="002013B6" w:rsidP="00A46BF6">
            <w:pPr>
              <w:pStyle w:val="TableText0"/>
              <w:spacing w:before="0" w:after="0"/>
              <w:ind w:left="57"/>
              <w:contextualSpacing/>
            </w:pPr>
            <w:r w:rsidRPr="00915EE1">
              <w:t xml:space="preserve">2–8 mg patch daily </w:t>
            </w:r>
          </w:p>
        </w:tc>
        <w:tc>
          <w:tcPr>
            <w:tcW w:w="2195" w:type="dxa"/>
          </w:tcPr>
          <w:p w14:paraId="24A89207" w14:textId="77777777" w:rsidR="002013B6" w:rsidRPr="00915EE1" w:rsidRDefault="002013B6" w:rsidP="00A46BF6">
            <w:pPr>
              <w:pStyle w:val="TableText0"/>
              <w:spacing w:before="0" w:after="0"/>
              <w:ind w:left="57"/>
              <w:contextualSpacing/>
            </w:pPr>
            <w:r w:rsidRPr="00915EE1">
              <w:t xml:space="preserve">Application site reactions </w:t>
            </w:r>
          </w:p>
          <w:p w14:paraId="71F6CDD6" w14:textId="77777777" w:rsidR="002013B6" w:rsidRPr="00915EE1" w:rsidRDefault="002013B6" w:rsidP="00A46BF6">
            <w:pPr>
              <w:pStyle w:val="TableText0"/>
              <w:spacing w:before="0" w:after="0"/>
              <w:ind w:left="57"/>
              <w:contextualSpacing/>
            </w:pPr>
            <w:r w:rsidRPr="00915EE1">
              <w:t xml:space="preserve">Nausea </w:t>
            </w:r>
          </w:p>
          <w:p w14:paraId="24438CE5" w14:textId="77777777" w:rsidR="002013B6" w:rsidRPr="00915EE1" w:rsidRDefault="002013B6" w:rsidP="00A46BF6">
            <w:pPr>
              <w:pStyle w:val="TableText0"/>
              <w:spacing w:before="0" w:after="0"/>
              <w:ind w:left="57"/>
              <w:contextualSpacing/>
            </w:pPr>
            <w:r w:rsidRPr="00915EE1">
              <w:t xml:space="preserve">Orthostatic dizziness </w:t>
            </w:r>
          </w:p>
          <w:p w14:paraId="4E80F44C" w14:textId="77777777" w:rsidR="002013B6" w:rsidRPr="00915EE1" w:rsidRDefault="002013B6" w:rsidP="00A46BF6">
            <w:pPr>
              <w:pStyle w:val="TableText0"/>
              <w:spacing w:before="0" w:after="0"/>
              <w:ind w:left="57"/>
              <w:contextualSpacing/>
            </w:pPr>
            <w:r w:rsidRPr="00915EE1">
              <w:t>Hallucinations</w:t>
            </w:r>
          </w:p>
          <w:p w14:paraId="4428EFE9" w14:textId="77777777" w:rsidR="002013B6" w:rsidRPr="00915EE1" w:rsidRDefault="002013B6" w:rsidP="00A46BF6">
            <w:pPr>
              <w:pStyle w:val="TableText0"/>
              <w:spacing w:before="0" w:after="0"/>
              <w:ind w:left="57"/>
              <w:contextualSpacing/>
            </w:pPr>
            <w:r w:rsidRPr="00915EE1">
              <w:t xml:space="preserve">Impulse control disorders </w:t>
            </w:r>
          </w:p>
          <w:p w14:paraId="7188917D" w14:textId="77777777" w:rsidR="002013B6" w:rsidRPr="00915EE1" w:rsidRDefault="002013B6" w:rsidP="00A46BF6">
            <w:pPr>
              <w:pStyle w:val="TableText0"/>
              <w:spacing w:before="0" w:after="0"/>
              <w:ind w:left="57"/>
              <w:contextualSpacing/>
            </w:pPr>
            <w:r w:rsidRPr="00915EE1">
              <w:t>Peripheral oedema</w:t>
            </w:r>
          </w:p>
          <w:p w14:paraId="1F424C11" w14:textId="77777777" w:rsidR="002013B6" w:rsidRPr="00915EE1" w:rsidRDefault="002013B6" w:rsidP="00A46BF6">
            <w:pPr>
              <w:pStyle w:val="TableText0"/>
              <w:spacing w:before="0" w:after="0"/>
              <w:ind w:left="57"/>
              <w:contextualSpacing/>
            </w:pPr>
            <w:r w:rsidRPr="00915EE1">
              <w:t>Withdrawal syndrome if rapidly tapered/ceased</w:t>
            </w:r>
          </w:p>
        </w:tc>
        <w:tc>
          <w:tcPr>
            <w:tcW w:w="2196" w:type="dxa"/>
          </w:tcPr>
          <w:p w14:paraId="4D6CF1FB" w14:textId="77777777" w:rsidR="002013B6" w:rsidRPr="00915EE1" w:rsidRDefault="002013B6" w:rsidP="00A46BF6">
            <w:pPr>
              <w:pStyle w:val="TableText0"/>
              <w:spacing w:before="0" w:after="0"/>
              <w:ind w:left="57"/>
              <w:contextualSpacing/>
            </w:pPr>
            <w:r w:rsidRPr="00915EE1">
              <w:t>Use with caution in elderly and those at risk of impulse control disorders (gambling, alcohol use disorder, hypersexual behaviour)</w:t>
            </w:r>
          </w:p>
        </w:tc>
      </w:tr>
      <w:tr w:rsidR="002013B6" w:rsidRPr="00915EE1" w14:paraId="798EE441" w14:textId="77777777" w:rsidTr="009F6933">
        <w:trPr>
          <w:trHeight w:val="1169"/>
        </w:trPr>
        <w:tc>
          <w:tcPr>
            <w:tcW w:w="1265" w:type="dxa"/>
            <w:vMerge w:val="restart"/>
          </w:tcPr>
          <w:p w14:paraId="0107916B" w14:textId="77777777" w:rsidR="002013B6" w:rsidRPr="00915EE1" w:rsidRDefault="002013B6" w:rsidP="00A46BF6">
            <w:pPr>
              <w:pStyle w:val="TableText0"/>
              <w:spacing w:before="0" w:after="0"/>
              <w:ind w:left="57"/>
              <w:contextualSpacing/>
            </w:pPr>
            <w:r w:rsidRPr="00915EE1">
              <w:t>Anticholinergic</w:t>
            </w:r>
          </w:p>
        </w:tc>
        <w:tc>
          <w:tcPr>
            <w:tcW w:w="1647" w:type="dxa"/>
          </w:tcPr>
          <w:p w14:paraId="1A625A4A" w14:textId="77777777" w:rsidR="002013B6" w:rsidRPr="00915EE1" w:rsidRDefault="002013B6" w:rsidP="00A46BF6">
            <w:pPr>
              <w:pStyle w:val="TableText0"/>
              <w:spacing w:before="0" w:after="0"/>
              <w:ind w:left="57"/>
              <w:contextualSpacing/>
            </w:pPr>
            <w:r w:rsidRPr="00915EE1">
              <w:t>Benztropine</w:t>
            </w:r>
          </w:p>
        </w:tc>
        <w:tc>
          <w:tcPr>
            <w:tcW w:w="2195" w:type="dxa"/>
          </w:tcPr>
          <w:p w14:paraId="4A2E8700" w14:textId="77777777" w:rsidR="002013B6" w:rsidRPr="00915EE1" w:rsidRDefault="002013B6" w:rsidP="00A46BF6">
            <w:pPr>
              <w:pStyle w:val="TableText0"/>
              <w:spacing w:before="0" w:after="0"/>
              <w:ind w:left="57"/>
              <w:contextualSpacing/>
            </w:pPr>
            <w:r w:rsidRPr="00915EE1">
              <w:t>0.5–5 mg daily (in up to 3 or 4 divided doses)</w:t>
            </w:r>
          </w:p>
        </w:tc>
        <w:tc>
          <w:tcPr>
            <w:tcW w:w="2195" w:type="dxa"/>
          </w:tcPr>
          <w:p w14:paraId="75FDE03A" w14:textId="77777777" w:rsidR="002013B6" w:rsidRPr="00915EE1" w:rsidRDefault="002013B6" w:rsidP="00A46BF6">
            <w:pPr>
              <w:pStyle w:val="Tabletext"/>
              <w:spacing w:before="0" w:after="0"/>
              <w:ind w:left="57"/>
              <w:contextualSpacing/>
            </w:pPr>
            <w:r w:rsidRPr="00915EE1">
              <w:rPr>
                <w:rFonts w:eastAsia="Calibri"/>
              </w:rPr>
              <w:t xml:space="preserve">Confusion </w:t>
            </w:r>
          </w:p>
          <w:p w14:paraId="279015C5" w14:textId="77777777" w:rsidR="002013B6" w:rsidRPr="00915EE1" w:rsidRDefault="002013B6" w:rsidP="00A46BF6">
            <w:pPr>
              <w:pStyle w:val="Tabletext"/>
              <w:spacing w:before="0" w:after="0"/>
              <w:ind w:left="57"/>
              <w:contextualSpacing/>
            </w:pPr>
            <w:r w:rsidRPr="00915EE1">
              <w:rPr>
                <w:rFonts w:eastAsia="Calibri"/>
              </w:rPr>
              <w:t xml:space="preserve">Urinary retention </w:t>
            </w:r>
          </w:p>
          <w:p w14:paraId="5D9FF46A" w14:textId="77777777" w:rsidR="002013B6" w:rsidRPr="00915EE1" w:rsidRDefault="002013B6" w:rsidP="00A46BF6">
            <w:pPr>
              <w:pStyle w:val="Tabletext"/>
              <w:spacing w:before="0" w:after="0"/>
              <w:ind w:left="57"/>
              <w:contextualSpacing/>
            </w:pPr>
            <w:r w:rsidRPr="00915EE1">
              <w:rPr>
                <w:rFonts w:eastAsia="Calibri"/>
              </w:rPr>
              <w:t xml:space="preserve">Constipation </w:t>
            </w:r>
          </w:p>
          <w:p w14:paraId="5C707C25" w14:textId="77777777" w:rsidR="002013B6" w:rsidRPr="00915EE1" w:rsidRDefault="002013B6" w:rsidP="00A46BF6">
            <w:pPr>
              <w:pStyle w:val="Tabletext"/>
              <w:spacing w:before="0" w:after="0"/>
              <w:ind w:left="57"/>
              <w:contextualSpacing/>
            </w:pPr>
            <w:r w:rsidRPr="00915EE1">
              <w:rPr>
                <w:rFonts w:eastAsia="Calibri"/>
              </w:rPr>
              <w:t xml:space="preserve">Dry mouth </w:t>
            </w:r>
          </w:p>
          <w:p w14:paraId="62577806" w14:textId="77777777" w:rsidR="002013B6" w:rsidRPr="00915EE1" w:rsidRDefault="002013B6" w:rsidP="00A46BF6">
            <w:pPr>
              <w:pStyle w:val="TableText0"/>
              <w:spacing w:before="0" w:after="0"/>
              <w:ind w:left="57"/>
              <w:contextualSpacing/>
            </w:pPr>
            <w:r w:rsidRPr="00915EE1">
              <w:t xml:space="preserve">Dry eyes </w:t>
            </w:r>
          </w:p>
        </w:tc>
        <w:tc>
          <w:tcPr>
            <w:tcW w:w="2196" w:type="dxa"/>
          </w:tcPr>
          <w:p w14:paraId="50A45D30" w14:textId="77777777" w:rsidR="002013B6" w:rsidRPr="00915EE1" w:rsidRDefault="002013B6" w:rsidP="00A46BF6">
            <w:pPr>
              <w:pStyle w:val="Tabletext"/>
              <w:spacing w:before="0" w:after="0"/>
              <w:ind w:left="57"/>
              <w:contextualSpacing/>
            </w:pPr>
            <w:r w:rsidRPr="00915EE1">
              <w:rPr>
                <w:rFonts w:eastAsia="Calibri"/>
              </w:rPr>
              <w:t>Useful occasionally for prominent rest tremor</w:t>
            </w:r>
            <w:r w:rsidR="00F41691" w:rsidRPr="00915EE1">
              <w:rPr>
                <w:rFonts w:eastAsia="Calibri"/>
              </w:rPr>
              <w:t>.</w:t>
            </w:r>
          </w:p>
          <w:p w14:paraId="4C97E090" w14:textId="77777777" w:rsidR="002013B6" w:rsidRPr="00915EE1" w:rsidRDefault="002013B6" w:rsidP="00A46BF6">
            <w:pPr>
              <w:pStyle w:val="TableText0"/>
              <w:spacing w:before="0" w:after="0"/>
              <w:ind w:left="57"/>
              <w:contextualSpacing/>
            </w:pPr>
            <w:r w:rsidRPr="00915EE1">
              <w:t xml:space="preserve">Use with caution in elderly and those with cognitive frailty </w:t>
            </w:r>
          </w:p>
        </w:tc>
      </w:tr>
      <w:tr w:rsidR="002013B6" w:rsidRPr="00915EE1" w14:paraId="5E323ADA" w14:textId="77777777" w:rsidTr="009F6933">
        <w:trPr>
          <w:trHeight w:val="1162"/>
        </w:trPr>
        <w:tc>
          <w:tcPr>
            <w:tcW w:w="1265" w:type="dxa"/>
            <w:vMerge/>
          </w:tcPr>
          <w:p w14:paraId="79D779AF" w14:textId="77777777" w:rsidR="002013B6" w:rsidRPr="00915EE1" w:rsidRDefault="002013B6" w:rsidP="00A46BF6">
            <w:pPr>
              <w:pStyle w:val="TableText0"/>
              <w:spacing w:before="0" w:after="0"/>
              <w:ind w:left="57"/>
              <w:contextualSpacing/>
            </w:pPr>
          </w:p>
        </w:tc>
        <w:tc>
          <w:tcPr>
            <w:tcW w:w="1647" w:type="dxa"/>
          </w:tcPr>
          <w:p w14:paraId="5A643A50" w14:textId="77777777" w:rsidR="002013B6" w:rsidRPr="00915EE1" w:rsidRDefault="002013B6" w:rsidP="00A46BF6">
            <w:pPr>
              <w:pStyle w:val="TableText0"/>
              <w:spacing w:before="0" w:after="0"/>
              <w:ind w:left="57"/>
              <w:contextualSpacing/>
            </w:pPr>
            <w:r w:rsidRPr="00915EE1">
              <w:t>Trihexyphenidyl</w:t>
            </w:r>
          </w:p>
        </w:tc>
        <w:tc>
          <w:tcPr>
            <w:tcW w:w="2195" w:type="dxa"/>
          </w:tcPr>
          <w:p w14:paraId="521E061F" w14:textId="77777777" w:rsidR="002013B6" w:rsidRPr="00915EE1" w:rsidRDefault="002013B6" w:rsidP="00A46BF6">
            <w:pPr>
              <w:pStyle w:val="TableText0"/>
              <w:spacing w:before="0" w:after="0"/>
              <w:ind w:left="57"/>
              <w:contextualSpacing/>
            </w:pPr>
            <w:r w:rsidRPr="00915EE1">
              <w:t>0.5–5 mg daily (in up to 3 or 4 divided doses)</w:t>
            </w:r>
          </w:p>
        </w:tc>
        <w:tc>
          <w:tcPr>
            <w:tcW w:w="2195" w:type="dxa"/>
          </w:tcPr>
          <w:p w14:paraId="64DDC527" w14:textId="77777777" w:rsidR="002013B6" w:rsidRPr="00915EE1" w:rsidRDefault="002013B6" w:rsidP="00A46BF6">
            <w:pPr>
              <w:pStyle w:val="Tabletext"/>
              <w:spacing w:before="0" w:after="0"/>
              <w:ind w:left="57"/>
              <w:contextualSpacing/>
            </w:pPr>
            <w:r w:rsidRPr="00915EE1">
              <w:rPr>
                <w:rFonts w:eastAsia="Calibri"/>
              </w:rPr>
              <w:t xml:space="preserve">Confusion </w:t>
            </w:r>
          </w:p>
          <w:p w14:paraId="2AE1469B" w14:textId="77777777" w:rsidR="002013B6" w:rsidRPr="00915EE1" w:rsidRDefault="002013B6" w:rsidP="00A46BF6">
            <w:pPr>
              <w:pStyle w:val="Tabletext"/>
              <w:spacing w:before="0" w:after="0"/>
              <w:ind w:left="57"/>
              <w:contextualSpacing/>
            </w:pPr>
            <w:r w:rsidRPr="00915EE1">
              <w:rPr>
                <w:rFonts w:eastAsia="Calibri"/>
              </w:rPr>
              <w:t xml:space="preserve">Urinary retention </w:t>
            </w:r>
          </w:p>
          <w:p w14:paraId="1F5E6F31" w14:textId="77777777" w:rsidR="002013B6" w:rsidRPr="00915EE1" w:rsidRDefault="002013B6" w:rsidP="00A46BF6">
            <w:pPr>
              <w:pStyle w:val="Tabletext"/>
              <w:spacing w:before="0" w:after="0"/>
              <w:ind w:left="57"/>
              <w:contextualSpacing/>
            </w:pPr>
            <w:r w:rsidRPr="00915EE1">
              <w:rPr>
                <w:rFonts w:eastAsia="Calibri"/>
              </w:rPr>
              <w:t xml:space="preserve">Constipation </w:t>
            </w:r>
          </w:p>
          <w:p w14:paraId="04DC7E33" w14:textId="77777777" w:rsidR="002013B6" w:rsidRPr="00915EE1" w:rsidRDefault="002013B6" w:rsidP="00A46BF6">
            <w:pPr>
              <w:pStyle w:val="Tabletext"/>
              <w:spacing w:before="0" w:after="0"/>
              <w:ind w:left="57"/>
              <w:contextualSpacing/>
            </w:pPr>
            <w:r w:rsidRPr="00915EE1">
              <w:rPr>
                <w:rFonts w:eastAsia="Calibri"/>
              </w:rPr>
              <w:t xml:space="preserve">Dry mouth </w:t>
            </w:r>
          </w:p>
          <w:p w14:paraId="19E22460" w14:textId="77777777" w:rsidR="002013B6" w:rsidRPr="00915EE1" w:rsidRDefault="002013B6" w:rsidP="00A46BF6">
            <w:pPr>
              <w:pStyle w:val="TableText0"/>
              <w:spacing w:before="0" w:after="0"/>
              <w:ind w:left="57"/>
              <w:contextualSpacing/>
            </w:pPr>
            <w:r w:rsidRPr="00915EE1">
              <w:t>Dry eyes</w:t>
            </w:r>
          </w:p>
        </w:tc>
        <w:tc>
          <w:tcPr>
            <w:tcW w:w="2196" w:type="dxa"/>
          </w:tcPr>
          <w:p w14:paraId="139A330C" w14:textId="77777777" w:rsidR="002013B6" w:rsidRPr="00915EE1" w:rsidRDefault="002013B6" w:rsidP="00A46BF6">
            <w:pPr>
              <w:pStyle w:val="Tabletext"/>
              <w:spacing w:before="0" w:after="0"/>
              <w:ind w:left="57"/>
              <w:contextualSpacing/>
            </w:pPr>
            <w:r w:rsidRPr="00915EE1">
              <w:rPr>
                <w:rFonts w:eastAsia="Calibri"/>
              </w:rPr>
              <w:t>Useful occasionally for prominent rest tremor</w:t>
            </w:r>
            <w:r w:rsidR="00F41691" w:rsidRPr="00915EE1">
              <w:rPr>
                <w:rFonts w:eastAsia="Calibri"/>
              </w:rPr>
              <w:t>.</w:t>
            </w:r>
          </w:p>
          <w:p w14:paraId="1DA5015E" w14:textId="77777777" w:rsidR="002013B6" w:rsidRPr="00915EE1" w:rsidRDefault="002013B6" w:rsidP="00A46BF6">
            <w:pPr>
              <w:pStyle w:val="TableText0"/>
              <w:spacing w:before="0" w:after="0"/>
              <w:ind w:left="57"/>
              <w:contextualSpacing/>
            </w:pPr>
            <w:r w:rsidRPr="00915EE1">
              <w:t xml:space="preserve">Use with caution in elderly and those with cognitive frailty </w:t>
            </w:r>
          </w:p>
        </w:tc>
      </w:tr>
      <w:tr w:rsidR="002013B6" w:rsidRPr="00915EE1" w14:paraId="401D8C23" w14:textId="77777777" w:rsidTr="00DE4A9C">
        <w:trPr>
          <w:cantSplit/>
          <w:trHeight w:val="851"/>
        </w:trPr>
        <w:tc>
          <w:tcPr>
            <w:tcW w:w="1265" w:type="dxa"/>
          </w:tcPr>
          <w:p w14:paraId="4808B6E1" w14:textId="5DA621A6" w:rsidR="002013B6" w:rsidRPr="00915EE1" w:rsidRDefault="002013B6" w:rsidP="00A46BF6">
            <w:pPr>
              <w:pStyle w:val="TableText0"/>
              <w:spacing w:before="0" w:after="0"/>
              <w:ind w:left="57"/>
              <w:contextualSpacing/>
            </w:pPr>
            <w:r w:rsidRPr="00915EE1">
              <w:lastRenderedPageBreak/>
              <w:t>NMDA receptor antagonist</w:t>
            </w:r>
          </w:p>
        </w:tc>
        <w:tc>
          <w:tcPr>
            <w:tcW w:w="1647" w:type="dxa"/>
          </w:tcPr>
          <w:p w14:paraId="115CAEFB" w14:textId="77777777" w:rsidR="002013B6" w:rsidRPr="00915EE1" w:rsidRDefault="002013B6" w:rsidP="00A46BF6">
            <w:pPr>
              <w:pStyle w:val="TableText0"/>
              <w:spacing w:before="0" w:after="0"/>
              <w:ind w:left="57"/>
              <w:contextualSpacing/>
            </w:pPr>
            <w:r w:rsidRPr="00915EE1">
              <w:t>Amantadine</w:t>
            </w:r>
          </w:p>
        </w:tc>
        <w:tc>
          <w:tcPr>
            <w:tcW w:w="2195" w:type="dxa"/>
          </w:tcPr>
          <w:p w14:paraId="2BB19379" w14:textId="77777777" w:rsidR="002013B6" w:rsidRPr="00915EE1" w:rsidRDefault="002013B6" w:rsidP="00A46BF6">
            <w:pPr>
              <w:pStyle w:val="TableText0"/>
              <w:spacing w:before="0" w:after="0"/>
              <w:ind w:left="57"/>
              <w:contextualSpacing/>
            </w:pPr>
            <w:r w:rsidRPr="00915EE1">
              <w:t xml:space="preserve">100 mg 1–3 times daily </w:t>
            </w:r>
          </w:p>
        </w:tc>
        <w:tc>
          <w:tcPr>
            <w:tcW w:w="2195" w:type="dxa"/>
          </w:tcPr>
          <w:p w14:paraId="56735CF3" w14:textId="77777777" w:rsidR="002013B6" w:rsidRPr="00915EE1" w:rsidRDefault="002013B6" w:rsidP="00A46BF6">
            <w:pPr>
              <w:pStyle w:val="Tabletext"/>
              <w:spacing w:before="0" w:after="0"/>
              <w:ind w:left="57"/>
              <w:contextualSpacing/>
            </w:pPr>
            <w:r w:rsidRPr="00915EE1">
              <w:rPr>
                <w:rFonts w:eastAsia="Calibri"/>
              </w:rPr>
              <w:t xml:space="preserve">Hallucinations </w:t>
            </w:r>
          </w:p>
          <w:p w14:paraId="22C1C7DF" w14:textId="77777777" w:rsidR="002013B6" w:rsidRPr="00915EE1" w:rsidRDefault="002013B6" w:rsidP="00A46BF6">
            <w:pPr>
              <w:pStyle w:val="Tabletext"/>
              <w:spacing w:before="0" w:after="0"/>
              <w:ind w:left="57"/>
              <w:contextualSpacing/>
            </w:pPr>
            <w:r w:rsidRPr="00915EE1">
              <w:rPr>
                <w:rFonts w:eastAsia="Calibri"/>
              </w:rPr>
              <w:t xml:space="preserve">Peripheral oedema </w:t>
            </w:r>
          </w:p>
          <w:p w14:paraId="7F1D7792" w14:textId="77777777" w:rsidR="002013B6" w:rsidRPr="00915EE1" w:rsidRDefault="002013B6" w:rsidP="00A46BF6">
            <w:pPr>
              <w:pStyle w:val="Tabletext"/>
              <w:spacing w:before="0" w:after="0"/>
              <w:ind w:left="57"/>
              <w:contextualSpacing/>
            </w:pPr>
            <w:r w:rsidRPr="00915EE1">
              <w:rPr>
                <w:rFonts w:eastAsia="Calibri"/>
              </w:rPr>
              <w:t xml:space="preserve">Insomnia </w:t>
            </w:r>
          </w:p>
          <w:p w14:paraId="288119C5" w14:textId="77777777" w:rsidR="002013B6" w:rsidRPr="00915EE1" w:rsidRDefault="002013B6" w:rsidP="00A46BF6">
            <w:pPr>
              <w:pStyle w:val="TableText0"/>
              <w:spacing w:before="0" w:after="0"/>
              <w:ind w:left="57"/>
              <w:contextualSpacing/>
            </w:pPr>
            <w:r w:rsidRPr="00915EE1">
              <w:t xml:space="preserve">Livedo reticularis </w:t>
            </w:r>
          </w:p>
        </w:tc>
        <w:tc>
          <w:tcPr>
            <w:tcW w:w="2196" w:type="dxa"/>
          </w:tcPr>
          <w:p w14:paraId="7BC66C76" w14:textId="77777777" w:rsidR="002013B6" w:rsidRPr="00915EE1" w:rsidRDefault="002013B6" w:rsidP="00A46BF6">
            <w:pPr>
              <w:pStyle w:val="Tabletext"/>
              <w:spacing w:before="0" w:after="0"/>
              <w:ind w:left="57"/>
              <w:contextualSpacing/>
            </w:pPr>
            <w:r w:rsidRPr="00915EE1">
              <w:rPr>
                <w:rFonts w:eastAsia="Calibri"/>
              </w:rPr>
              <w:t xml:space="preserve">Useful for management of </w:t>
            </w:r>
            <w:r w:rsidR="00E37BDB" w:rsidRPr="00915EE1">
              <w:rPr>
                <w:rFonts w:eastAsia="Calibri"/>
              </w:rPr>
              <w:t>dyskinaesia</w:t>
            </w:r>
            <w:r w:rsidR="00F41691" w:rsidRPr="00915EE1">
              <w:rPr>
                <w:rFonts w:eastAsia="Calibri"/>
              </w:rPr>
              <w:t>.</w:t>
            </w:r>
            <w:r w:rsidRPr="00915EE1">
              <w:rPr>
                <w:rFonts w:eastAsia="Calibri"/>
              </w:rPr>
              <w:t xml:space="preserve"> Avoid late afternoon or evening administration to reduce risk of insomnia</w:t>
            </w:r>
            <w:r w:rsidR="00F41691" w:rsidRPr="00915EE1">
              <w:rPr>
                <w:rFonts w:eastAsia="Calibri"/>
              </w:rPr>
              <w:t>.</w:t>
            </w:r>
          </w:p>
          <w:p w14:paraId="063BD92A" w14:textId="77777777" w:rsidR="002013B6" w:rsidRPr="00915EE1" w:rsidRDefault="002013B6" w:rsidP="00A46BF6">
            <w:pPr>
              <w:pStyle w:val="Tabletext"/>
              <w:spacing w:before="0" w:after="0"/>
              <w:ind w:left="57"/>
              <w:contextualSpacing/>
            </w:pPr>
            <w:r w:rsidRPr="00915EE1">
              <w:rPr>
                <w:rFonts w:eastAsia="Calibri"/>
              </w:rPr>
              <w:t>Use with caution in patients with cardiac failure</w:t>
            </w:r>
          </w:p>
          <w:p w14:paraId="4106E21F" w14:textId="77777777" w:rsidR="002013B6" w:rsidRPr="00915EE1" w:rsidRDefault="002013B6" w:rsidP="00A46BF6">
            <w:pPr>
              <w:pStyle w:val="TableText0"/>
              <w:spacing w:before="0" w:after="0"/>
              <w:ind w:left="58"/>
              <w:contextualSpacing/>
            </w:pPr>
            <w:r w:rsidRPr="00915EE1">
              <w:t xml:space="preserve">Initiation by specialist (neurologist or </w:t>
            </w:r>
            <w:r w:rsidR="002831A0" w:rsidRPr="00915EE1">
              <w:t>another</w:t>
            </w:r>
            <w:r w:rsidRPr="00915EE1">
              <w:t xml:space="preserve"> </w:t>
            </w:r>
            <w:r w:rsidR="00AA3AFD" w:rsidRPr="00915EE1">
              <w:t>PD</w:t>
            </w:r>
            <w:r w:rsidRPr="00915EE1">
              <w:t xml:space="preserve"> specialist) advised </w:t>
            </w:r>
          </w:p>
        </w:tc>
      </w:tr>
    </w:tbl>
    <w:p w14:paraId="4896027E" w14:textId="77777777" w:rsidR="002013B6" w:rsidRPr="00915EE1" w:rsidRDefault="002013B6" w:rsidP="00927308">
      <w:pPr>
        <w:spacing w:after="120"/>
        <w:rPr>
          <w:rFonts w:ascii="Arial Narrow" w:hAnsi="Arial Narrow"/>
          <w:sz w:val="18"/>
          <w:szCs w:val="18"/>
        </w:rPr>
      </w:pPr>
      <w:r w:rsidRPr="00915EE1">
        <w:rPr>
          <w:rFonts w:ascii="Arial Narrow" w:hAnsi="Arial Narrow"/>
          <w:sz w:val="18"/>
          <w:szCs w:val="18"/>
        </w:rPr>
        <w:t>COMT = catechol-O-methyltransferase</w:t>
      </w:r>
      <w:r w:rsidR="00AB0AF8" w:rsidRPr="00915EE1">
        <w:rPr>
          <w:rFonts w:ascii="Arial Narrow" w:hAnsi="Arial Narrow"/>
          <w:sz w:val="18"/>
          <w:szCs w:val="18"/>
        </w:rPr>
        <w:t>;</w:t>
      </w:r>
      <w:r w:rsidRPr="00915EE1">
        <w:rPr>
          <w:rFonts w:ascii="Arial Narrow" w:hAnsi="Arial Narrow"/>
          <w:sz w:val="18"/>
          <w:szCs w:val="18"/>
        </w:rPr>
        <w:t xml:space="preserve"> MAO-B = monoamine oxidase</w:t>
      </w:r>
      <w:r w:rsidR="00B3533C" w:rsidRPr="00915EE1">
        <w:rPr>
          <w:rFonts w:ascii="Arial Narrow" w:hAnsi="Arial Narrow"/>
          <w:sz w:val="18"/>
          <w:szCs w:val="18"/>
        </w:rPr>
        <w:t xml:space="preserve"> </w:t>
      </w:r>
      <w:r w:rsidRPr="00915EE1">
        <w:rPr>
          <w:rFonts w:ascii="Arial Narrow" w:hAnsi="Arial Narrow"/>
          <w:sz w:val="18"/>
          <w:szCs w:val="18"/>
        </w:rPr>
        <w:t>B</w:t>
      </w:r>
      <w:r w:rsidR="00AB0AF8" w:rsidRPr="00915EE1">
        <w:rPr>
          <w:rFonts w:ascii="Arial Narrow" w:hAnsi="Arial Narrow"/>
          <w:sz w:val="18"/>
          <w:szCs w:val="18"/>
        </w:rPr>
        <w:t>;</w:t>
      </w:r>
      <w:r w:rsidRPr="00915EE1">
        <w:rPr>
          <w:rFonts w:ascii="Arial Narrow" w:hAnsi="Arial Narrow"/>
          <w:sz w:val="18"/>
          <w:szCs w:val="18"/>
        </w:rPr>
        <w:t xml:space="preserve"> NMDA = N-methyl-D-aspartate</w:t>
      </w:r>
      <w:r w:rsidR="00AB09CC" w:rsidRPr="00915EE1">
        <w:rPr>
          <w:rFonts w:ascii="Arial Narrow" w:hAnsi="Arial Narrow"/>
          <w:sz w:val="18"/>
          <w:szCs w:val="18"/>
        </w:rPr>
        <w:t xml:space="preserve">; </w:t>
      </w:r>
      <w:r w:rsidR="00AB0AF8" w:rsidRPr="00915EE1">
        <w:rPr>
          <w:rFonts w:ascii="Arial Narrow" w:hAnsi="Arial Narrow"/>
          <w:sz w:val="18"/>
          <w:szCs w:val="18"/>
        </w:rPr>
        <w:t xml:space="preserve">PD = </w:t>
      </w:r>
      <w:r w:rsidR="00AB09CC" w:rsidRPr="00915EE1">
        <w:rPr>
          <w:rFonts w:ascii="Arial Narrow" w:hAnsi="Arial Narrow"/>
          <w:sz w:val="18"/>
          <w:szCs w:val="18"/>
        </w:rPr>
        <w:t>Parkinson’s disease</w:t>
      </w:r>
      <w:r w:rsidR="006F0C7C" w:rsidRPr="00915EE1">
        <w:rPr>
          <w:rFonts w:ascii="Arial Narrow" w:hAnsi="Arial Narrow"/>
          <w:sz w:val="18"/>
          <w:szCs w:val="18"/>
        </w:rPr>
        <w:br/>
      </w:r>
      <w:r w:rsidRPr="00915EE1">
        <w:rPr>
          <w:rFonts w:ascii="Arial Narrow" w:hAnsi="Arial Narrow"/>
          <w:sz w:val="18"/>
          <w:szCs w:val="18"/>
        </w:rPr>
        <w:t>Entacapone is a COMT inhibitor and works to prolong the action of levodopa. This can be particularly useful for patients whose PD symptoms reappear before their next medication dose is due.</w:t>
      </w:r>
      <w:r w:rsidR="006F0C7C" w:rsidRPr="00915EE1">
        <w:rPr>
          <w:rFonts w:ascii="Arial Narrow" w:hAnsi="Arial Narrow"/>
          <w:sz w:val="18"/>
          <w:szCs w:val="18"/>
        </w:rPr>
        <w:br/>
      </w:r>
      <w:r w:rsidRPr="00915EE1">
        <w:rPr>
          <w:rFonts w:ascii="Arial Narrow" w:hAnsi="Arial Narrow"/>
          <w:sz w:val="18"/>
          <w:szCs w:val="18"/>
        </w:rPr>
        <w:t>Source: Waller et al. 2021</w:t>
      </w:r>
    </w:p>
    <w:p w14:paraId="3DEA6534" w14:textId="77777777" w:rsidR="002013B6" w:rsidRPr="00915EE1" w:rsidRDefault="73395AF3" w:rsidP="003F4FA0">
      <w:r w:rsidRPr="00915EE1">
        <w:t>Most patients with moderate parkinsonism respond well with initial doses of between 100</w:t>
      </w:r>
      <w:r w:rsidR="00B1A9D1" w:rsidRPr="00915EE1">
        <w:t> </w:t>
      </w:r>
      <w:r w:rsidRPr="00915EE1">
        <w:t>mg to 200</w:t>
      </w:r>
      <w:r w:rsidR="00B1A9D1" w:rsidRPr="00915EE1">
        <w:t> </w:t>
      </w:r>
      <w:r w:rsidRPr="00915EE1">
        <w:t xml:space="preserve">mg of levodopa administered </w:t>
      </w:r>
      <w:r w:rsidR="00B1A9D1" w:rsidRPr="00915EE1">
        <w:t>3</w:t>
      </w:r>
      <w:r w:rsidRPr="00915EE1">
        <w:t xml:space="preserve"> times per day. Elderly patients may need slower titration due to potential side effects like nausea, and a starting dose of 50</w:t>
      </w:r>
      <w:r w:rsidR="00B1A9D1" w:rsidRPr="00915EE1">
        <w:t> </w:t>
      </w:r>
      <w:r w:rsidRPr="00915EE1">
        <w:t>mg/day is recommended, increasing in 50</w:t>
      </w:r>
      <w:r w:rsidR="00B1A9D1" w:rsidRPr="00915EE1">
        <w:t> </w:t>
      </w:r>
      <w:r w:rsidRPr="00915EE1">
        <w:t>mg increments every 3–7 days, aiming for an initial target dose of 100</w:t>
      </w:r>
      <w:r w:rsidR="4C91C56E" w:rsidRPr="00915EE1">
        <w:t> </w:t>
      </w:r>
      <w:r w:rsidRPr="00915EE1">
        <w:t xml:space="preserve">mg </w:t>
      </w:r>
      <w:r w:rsidR="4C91C56E" w:rsidRPr="00915EE1">
        <w:t>3</w:t>
      </w:r>
      <w:r w:rsidRPr="00915EE1">
        <w:t xml:space="preserve"> times daily, with up-titration to 450–600</w:t>
      </w:r>
      <w:r w:rsidR="4C91C56E" w:rsidRPr="00915EE1">
        <w:t> </w:t>
      </w:r>
      <w:r w:rsidRPr="00915EE1">
        <w:t xml:space="preserve">mg, depending on symptoms. Patients not responding to levodopa should be referred to a neurologist for re-evaluation of the diagnosis </w:t>
      </w:r>
      <w:r w:rsidR="002013B6" w:rsidRPr="00915EE1">
        <w:fldChar w:fldCharType="begin"/>
      </w:r>
      <w:r w:rsidR="002013B6" w:rsidRPr="00915EE1">
        <w:instrText xml:space="preserve"> ADDIN EN.CITE &lt;EndNote&gt;&lt;Cite&gt;&lt;Author&gt;Waller&lt;/Author&gt;&lt;Year&gt;2021&lt;/Year&gt;&lt;RecNum&gt;24&lt;/RecNum&gt;&lt;DisplayText&gt;(Waller et al. 2021)&lt;/DisplayText&gt;&lt;record&gt;&lt;rec-number&gt;24&lt;/rec-number&gt;&lt;foreign-keys&gt;&lt;key app="EN" db-id="5d2ae20wrwrptse25rbvfes3p0wprvpf0fed" timestamp="1740661574"&gt;24&lt;/key&gt;&lt;/foreign-keys&gt;&lt;ref-type name="Journal Article"&gt;17&lt;/ref-type&gt;&lt;contributors&gt;&lt;authors&gt;&lt;author&gt;Waller, Sophie&lt;/author&gt;&lt;author&gt;Williams, Laura&lt;/author&gt;&lt;author&gt;Morales-Briceno, Hugo&lt;/author&gt;&lt;author&gt;Fung, Victor SC&lt;/author&gt;&lt;/authors&gt;&lt;/contributors&gt;&lt;titles&gt;&lt;title&gt;The initial diagnosis and management of Parkinson&amp;apos;s disease&lt;/title&gt;&lt;secondary-title&gt;Australian Journal of General Practice&lt;/secondary-title&gt;&lt;/titles&gt;&lt;periodical&gt;&lt;full-title&gt;Australian Journal of General Practice&lt;/full-title&gt;&lt;/periodical&gt;&lt;volume&gt;50&lt;/volume&gt;&lt;number&gt;11&lt;/number&gt;&lt;dates&gt;&lt;year&gt;2021&lt;/year&gt;&lt;pub-dates&gt;&lt;date&gt;11 November 2021&lt;/date&gt;&lt;/pub-dates&gt;&lt;/dates&gt;&lt;urls&gt;&lt;/urls&gt;&lt;research-notes&gt;I - RACGP standards&lt;/research-notes&gt;&lt;/record&gt;&lt;/Cite&gt;&lt;/EndNote&gt;</w:instrText>
      </w:r>
      <w:r w:rsidR="002013B6" w:rsidRPr="00915EE1">
        <w:fldChar w:fldCharType="separate"/>
      </w:r>
      <w:r w:rsidRPr="00915EE1">
        <w:t>(Waller et al. 2021)</w:t>
      </w:r>
      <w:r w:rsidR="002013B6" w:rsidRPr="00915EE1">
        <w:fldChar w:fldCharType="end"/>
      </w:r>
      <w:r w:rsidRPr="00915EE1">
        <w:t xml:space="preserve">. </w:t>
      </w:r>
    </w:p>
    <w:p w14:paraId="64395607" w14:textId="77777777" w:rsidR="002013B6" w:rsidRPr="00915EE1" w:rsidRDefault="002013B6" w:rsidP="002013B6">
      <w:r w:rsidRPr="00915EE1">
        <w:t xml:space="preserve">Exercise and physical therapy are recommended as adjunct treatment in early parkinsonism. Patients are encouraged to engage in activities that they find enjoyable, combining aerobic, resistance, balance, and, if possible, high-intensity interval training. Complex activities like dance and agility training may improve motor function as well as cardiovascular health, cognition, mood and sleep. Early referrals to physiotherapy and occupational therapy could help sustain these activities. Physiotherapy is particularly beneficial in the early stages, enhancing functional ability and reducing risks of inactivity. While neurologists are important, GPs often serve as the first contact for patients with early symptoms or established diagnoses. An effective approach involves promptly identifying core symptoms, clearly explaining the diagnosis, addressing patient questions and initiating first-line therapy, all while maintaining open communication among the GP, patient and neurologist </w:t>
      </w:r>
      <w:r w:rsidRPr="00915EE1">
        <w:fldChar w:fldCharType="begin"/>
      </w:r>
      <w:r w:rsidRPr="00915EE1">
        <w:instrText xml:space="preserve"> ADDIN EN.CITE &lt;EndNote&gt;&lt;Cite&gt;&lt;Author&gt;Waller&lt;/Author&gt;&lt;Year&gt;2021&lt;/Year&gt;&lt;RecNum&gt;24&lt;/RecNum&gt;&lt;DisplayText&gt;(Waller et al. 2021)&lt;/DisplayText&gt;&lt;record&gt;&lt;rec-number&gt;24&lt;/rec-number&gt;&lt;foreign-keys&gt;&lt;key app="EN" db-id="5d2ae20wrwrptse25rbvfes3p0wprvpf0fed" timestamp="1740661574"&gt;24&lt;/key&gt;&lt;/foreign-keys&gt;&lt;ref-type name="Journal Article"&gt;17&lt;/ref-type&gt;&lt;contributors&gt;&lt;authors&gt;&lt;author&gt;Waller, Sophie&lt;/author&gt;&lt;author&gt;Williams, Laura&lt;/author&gt;&lt;author&gt;Morales-Briceno, Hugo&lt;/author&gt;&lt;author&gt;Fung, Victor SC&lt;/author&gt;&lt;/authors&gt;&lt;/contributors&gt;&lt;titles&gt;&lt;title&gt;The initial diagnosis and management of Parkinson&amp;apos;s disease&lt;/title&gt;&lt;secondary-title&gt;Australian Journal of General Practice&lt;/secondary-title&gt;&lt;/titles&gt;&lt;periodical&gt;&lt;full-title&gt;Australian Journal of General Practice&lt;/full-title&gt;&lt;/periodical&gt;&lt;volume&gt;50&lt;/volume&gt;&lt;number&gt;11&lt;/number&gt;&lt;dates&gt;&lt;year&gt;2021&lt;/year&gt;&lt;pub-dates&gt;&lt;date&gt;11 November 2021&lt;/date&gt;&lt;/pub-dates&gt;&lt;/dates&gt;&lt;urls&gt;&lt;/urls&gt;&lt;research-notes&gt;I - RACGP standards&lt;/research-notes&gt;&lt;/record&gt;&lt;/Cite&gt;&lt;/EndNote&gt;</w:instrText>
      </w:r>
      <w:r w:rsidRPr="00915EE1">
        <w:fldChar w:fldCharType="separate"/>
      </w:r>
      <w:r w:rsidRPr="00915EE1">
        <w:t>(Waller et al. 2021)</w:t>
      </w:r>
      <w:r w:rsidRPr="00915EE1">
        <w:fldChar w:fldCharType="end"/>
      </w:r>
      <w:r w:rsidRPr="00915EE1">
        <w:t xml:space="preserve">. </w:t>
      </w:r>
    </w:p>
    <w:p w14:paraId="4E268C25" w14:textId="77777777" w:rsidR="00736422" w:rsidRDefault="00736422">
      <w:pPr>
        <w:spacing w:after="160" w:line="259" w:lineRule="auto"/>
      </w:pPr>
      <w:r>
        <w:br w:type="page"/>
      </w:r>
    </w:p>
    <w:p w14:paraId="06A63818" w14:textId="53751800" w:rsidR="002013B6" w:rsidRPr="00915EE1" w:rsidRDefault="002013B6" w:rsidP="002013B6">
      <w:r w:rsidRPr="00915EE1">
        <w:lastRenderedPageBreak/>
        <w:t>An overview of medications for non-motor symptoms appear</w:t>
      </w:r>
      <w:r w:rsidR="000E4BED" w:rsidRPr="00915EE1">
        <w:t>s</w:t>
      </w:r>
      <w:r w:rsidRPr="00915EE1">
        <w:t xml:space="preserve"> in </w:t>
      </w:r>
      <w:r w:rsidR="0073723C" w:rsidRPr="00915EE1">
        <w:fldChar w:fldCharType="begin"/>
      </w:r>
      <w:r w:rsidR="0073723C" w:rsidRPr="00915EE1">
        <w:instrText xml:space="preserve"> REF _Ref192704818 \h </w:instrText>
      </w:r>
      <w:r w:rsidR="0073723C" w:rsidRPr="00915EE1">
        <w:fldChar w:fldCharType="separate"/>
      </w:r>
      <w:r w:rsidR="00A055AA" w:rsidRPr="00915EE1">
        <w:t xml:space="preserve">Table </w:t>
      </w:r>
      <w:r w:rsidR="00A055AA">
        <w:rPr>
          <w:noProof/>
        </w:rPr>
        <w:t>11</w:t>
      </w:r>
      <w:r w:rsidR="0073723C" w:rsidRPr="00915EE1">
        <w:fldChar w:fldCharType="end"/>
      </w:r>
      <w:r w:rsidRPr="00915EE1">
        <w:t>.</w:t>
      </w:r>
    </w:p>
    <w:p w14:paraId="31C29343" w14:textId="77777777" w:rsidR="002824ED" w:rsidRPr="00915EE1" w:rsidRDefault="002013B6" w:rsidP="00C66898">
      <w:pPr>
        <w:pStyle w:val="Caption"/>
        <w:spacing w:before="120"/>
        <w:rPr>
          <w:lang w:val="en-AU"/>
        </w:rPr>
      </w:pPr>
      <w:bookmarkStart w:id="13" w:name="_Ref192704818"/>
      <w:r w:rsidRPr="00915EE1">
        <w:rPr>
          <w:lang w:val="en-AU"/>
        </w:rPr>
        <w:t xml:space="preserve">Table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11</w:t>
      </w:r>
      <w:r w:rsidRPr="00915EE1">
        <w:rPr>
          <w:lang w:val="en-AU"/>
        </w:rPr>
        <w:fldChar w:fldCharType="end"/>
      </w:r>
      <w:bookmarkEnd w:id="13"/>
      <w:r w:rsidRPr="00915EE1">
        <w:rPr>
          <w:lang w:val="en-AU"/>
        </w:rPr>
        <w:tab/>
      </w:r>
      <w:r w:rsidR="00CE29D0">
        <w:rPr>
          <w:lang w:val="en-AU"/>
        </w:rPr>
        <w:tab/>
      </w:r>
      <w:r w:rsidRPr="00915EE1">
        <w:rPr>
          <w:lang w:val="en-AU"/>
        </w:rPr>
        <w:t>Commonly prescribed interventions for non-motor symptoms</w:t>
      </w:r>
    </w:p>
    <w:tbl>
      <w:tblPr>
        <w:tblStyle w:val="TableGrid0"/>
        <w:tblW w:w="495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271"/>
        <w:gridCol w:w="1699"/>
        <w:gridCol w:w="1701"/>
        <w:gridCol w:w="4822"/>
      </w:tblGrid>
      <w:tr w:rsidR="002013B6" w:rsidRPr="00915EE1" w14:paraId="40D79E70" w14:textId="77777777" w:rsidTr="000D251F">
        <w:trPr>
          <w:cantSplit/>
          <w:trHeight w:val="57"/>
          <w:tblHeader/>
        </w:trPr>
        <w:tc>
          <w:tcPr>
            <w:tcW w:w="669" w:type="pct"/>
            <w:vAlign w:val="center"/>
          </w:tcPr>
          <w:p w14:paraId="10984111" w14:textId="77777777" w:rsidR="002013B6" w:rsidRPr="00915EE1" w:rsidRDefault="002013B6" w:rsidP="00C66898">
            <w:pPr>
              <w:pStyle w:val="TableText0"/>
              <w:spacing w:before="0" w:after="0"/>
              <w:contextualSpacing/>
              <w:rPr>
                <w:b/>
                <w:bCs/>
              </w:rPr>
            </w:pPr>
            <w:r w:rsidRPr="00915EE1">
              <w:rPr>
                <w:b/>
                <w:bCs/>
              </w:rPr>
              <w:t>Symptom</w:t>
            </w:r>
          </w:p>
        </w:tc>
        <w:tc>
          <w:tcPr>
            <w:tcW w:w="895" w:type="pct"/>
            <w:vAlign w:val="center"/>
          </w:tcPr>
          <w:p w14:paraId="3C04E6D8" w14:textId="77777777" w:rsidR="002013B6" w:rsidRPr="00915EE1" w:rsidRDefault="002013B6" w:rsidP="00C66898">
            <w:pPr>
              <w:pStyle w:val="TableText0"/>
              <w:spacing w:before="0" w:after="0"/>
              <w:contextualSpacing/>
              <w:rPr>
                <w:b/>
                <w:bCs/>
              </w:rPr>
            </w:pPr>
            <w:r w:rsidRPr="00915EE1">
              <w:rPr>
                <w:b/>
                <w:bCs/>
              </w:rPr>
              <w:t>Intervention</w:t>
            </w:r>
          </w:p>
        </w:tc>
        <w:tc>
          <w:tcPr>
            <w:tcW w:w="896" w:type="pct"/>
            <w:vAlign w:val="center"/>
          </w:tcPr>
          <w:p w14:paraId="2318B2C1" w14:textId="77777777" w:rsidR="002013B6" w:rsidRPr="00915EE1" w:rsidRDefault="002013B6" w:rsidP="00C66898">
            <w:pPr>
              <w:pStyle w:val="TableText0"/>
              <w:spacing w:before="0" w:after="0"/>
              <w:contextualSpacing/>
              <w:rPr>
                <w:b/>
                <w:bCs/>
              </w:rPr>
            </w:pPr>
            <w:r w:rsidRPr="00915EE1">
              <w:rPr>
                <w:b/>
                <w:bCs/>
              </w:rPr>
              <w:t>Typical dose ranges</w:t>
            </w:r>
          </w:p>
        </w:tc>
        <w:tc>
          <w:tcPr>
            <w:tcW w:w="2540" w:type="pct"/>
            <w:vAlign w:val="center"/>
          </w:tcPr>
          <w:p w14:paraId="058E5821" w14:textId="77777777" w:rsidR="002013B6" w:rsidRPr="00915EE1" w:rsidRDefault="002013B6" w:rsidP="00C66898">
            <w:pPr>
              <w:pStyle w:val="TableText0"/>
              <w:spacing w:before="0" w:after="0"/>
              <w:contextualSpacing/>
              <w:rPr>
                <w:b/>
                <w:bCs/>
              </w:rPr>
            </w:pPr>
            <w:r w:rsidRPr="00915EE1">
              <w:rPr>
                <w:b/>
                <w:bCs/>
              </w:rPr>
              <w:t>Common side effects</w:t>
            </w:r>
          </w:p>
        </w:tc>
      </w:tr>
      <w:tr w:rsidR="002013B6" w:rsidRPr="00915EE1" w14:paraId="27AF85F5" w14:textId="77777777" w:rsidTr="000D251F">
        <w:trPr>
          <w:trHeight w:val="57"/>
        </w:trPr>
        <w:tc>
          <w:tcPr>
            <w:tcW w:w="669" w:type="pct"/>
            <w:vAlign w:val="center"/>
          </w:tcPr>
          <w:p w14:paraId="2AE60E39" w14:textId="77777777" w:rsidR="002013B6" w:rsidRPr="00915EE1" w:rsidRDefault="002013B6" w:rsidP="00C66898">
            <w:pPr>
              <w:pStyle w:val="TableText0"/>
              <w:spacing w:before="0" w:after="0"/>
              <w:contextualSpacing/>
            </w:pPr>
            <w:r w:rsidRPr="00915EE1">
              <w:t>Rapid eye movement sleep behaviour disorder</w:t>
            </w:r>
          </w:p>
        </w:tc>
        <w:tc>
          <w:tcPr>
            <w:tcW w:w="895" w:type="pct"/>
            <w:vAlign w:val="center"/>
          </w:tcPr>
          <w:p w14:paraId="56BC6AE3" w14:textId="77777777" w:rsidR="002013B6" w:rsidRPr="00915EE1" w:rsidRDefault="002013B6" w:rsidP="00C66898">
            <w:pPr>
              <w:pStyle w:val="TableText0"/>
              <w:spacing w:before="0" w:after="0"/>
              <w:contextualSpacing/>
            </w:pPr>
            <w:r w:rsidRPr="00915EE1">
              <w:t>Clonazepam</w:t>
            </w:r>
          </w:p>
        </w:tc>
        <w:tc>
          <w:tcPr>
            <w:tcW w:w="896" w:type="pct"/>
            <w:vAlign w:val="center"/>
          </w:tcPr>
          <w:p w14:paraId="155D5990" w14:textId="77777777" w:rsidR="002013B6" w:rsidRPr="00915EE1" w:rsidRDefault="002013B6" w:rsidP="00C66898">
            <w:pPr>
              <w:pStyle w:val="TableText0"/>
              <w:spacing w:before="0" w:after="0"/>
              <w:contextualSpacing/>
            </w:pPr>
            <w:r w:rsidRPr="00915EE1">
              <w:t>0.5–1 mg at night</w:t>
            </w:r>
          </w:p>
        </w:tc>
        <w:tc>
          <w:tcPr>
            <w:tcW w:w="2540" w:type="pct"/>
            <w:vAlign w:val="center"/>
          </w:tcPr>
          <w:p w14:paraId="3941ADA6" w14:textId="77777777" w:rsidR="002013B6" w:rsidRPr="00915EE1" w:rsidRDefault="002013B6" w:rsidP="00C66898">
            <w:pPr>
              <w:pStyle w:val="TableText0"/>
              <w:spacing w:before="0" w:after="0"/>
              <w:contextualSpacing/>
            </w:pPr>
            <w:r w:rsidRPr="00915EE1">
              <w:t xml:space="preserve">Somnolence </w:t>
            </w:r>
          </w:p>
        </w:tc>
      </w:tr>
      <w:tr w:rsidR="002013B6" w:rsidRPr="00915EE1" w14:paraId="0697DFA4" w14:textId="77777777" w:rsidTr="000D251F">
        <w:trPr>
          <w:trHeight w:val="20"/>
        </w:trPr>
        <w:tc>
          <w:tcPr>
            <w:tcW w:w="669" w:type="pct"/>
            <w:vMerge w:val="restart"/>
            <w:vAlign w:val="center"/>
          </w:tcPr>
          <w:p w14:paraId="13B2DAE1" w14:textId="77777777" w:rsidR="002013B6" w:rsidRPr="00915EE1" w:rsidRDefault="002013B6" w:rsidP="00C66898">
            <w:pPr>
              <w:pStyle w:val="TableText0"/>
              <w:spacing w:before="0" w:after="0"/>
              <w:contextualSpacing/>
            </w:pPr>
            <w:r w:rsidRPr="00915EE1">
              <w:t>Insomnia</w:t>
            </w:r>
          </w:p>
        </w:tc>
        <w:tc>
          <w:tcPr>
            <w:tcW w:w="4331" w:type="pct"/>
            <w:gridSpan w:val="3"/>
            <w:vAlign w:val="center"/>
          </w:tcPr>
          <w:p w14:paraId="4F83992B" w14:textId="77777777" w:rsidR="002013B6" w:rsidRPr="00915EE1" w:rsidRDefault="002013B6" w:rsidP="00C66898">
            <w:pPr>
              <w:pStyle w:val="TableText0"/>
              <w:spacing w:before="0" w:after="0"/>
              <w:contextualSpacing/>
            </w:pPr>
            <w:r w:rsidRPr="00915EE1">
              <w:t>Sleep hygiene</w:t>
            </w:r>
          </w:p>
        </w:tc>
      </w:tr>
      <w:tr w:rsidR="002013B6" w:rsidRPr="00915EE1" w14:paraId="4CAD3510" w14:textId="77777777" w:rsidTr="000D251F">
        <w:trPr>
          <w:trHeight w:val="57"/>
        </w:trPr>
        <w:tc>
          <w:tcPr>
            <w:tcW w:w="669" w:type="pct"/>
            <w:vMerge/>
            <w:vAlign w:val="center"/>
          </w:tcPr>
          <w:p w14:paraId="0B6B41F7" w14:textId="77777777" w:rsidR="002013B6" w:rsidRPr="00915EE1" w:rsidRDefault="002013B6" w:rsidP="00C66898">
            <w:pPr>
              <w:pStyle w:val="TableText0"/>
              <w:spacing w:before="0" w:after="0"/>
              <w:contextualSpacing/>
            </w:pPr>
          </w:p>
        </w:tc>
        <w:tc>
          <w:tcPr>
            <w:tcW w:w="895" w:type="pct"/>
            <w:vAlign w:val="center"/>
          </w:tcPr>
          <w:p w14:paraId="2CCE5ABA" w14:textId="77777777" w:rsidR="002013B6" w:rsidRPr="00915EE1" w:rsidRDefault="002013B6" w:rsidP="00C66898">
            <w:pPr>
              <w:pStyle w:val="TableText0"/>
              <w:spacing w:before="0" w:after="0"/>
              <w:contextualSpacing/>
            </w:pPr>
            <w:r w:rsidRPr="00915EE1">
              <w:t>Amitriptyline</w:t>
            </w:r>
          </w:p>
        </w:tc>
        <w:tc>
          <w:tcPr>
            <w:tcW w:w="896" w:type="pct"/>
            <w:vAlign w:val="center"/>
          </w:tcPr>
          <w:p w14:paraId="037B5BAE" w14:textId="77777777" w:rsidR="002013B6" w:rsidRPr="00915EE1" w:rsidRDefault="002013B6" w:rsidP="00C66898">
            <w:pPr>
              <w:pStyle w:val="TableText0"/>
              <w:spacing w:before="0" w:after="0"/>
              <w:contextualSpacing/>
            </w:pPr>
            <w:r w:rsidRPr="00915EE1">
              <w:t>5–25 mg approximately 2 hours pre-bedtime</w:t>
            </w:r>
          </w:p>
        </w:tc>
        <w:tc>
          <w:tcPr>
            <w:tcW w:w="2540" w:type="pct"/>
            <w:vAlign w:val="center"/>
          </w:tcPr>
          <w:p w14:paraId="2E78C7FA" w14:textId="77777777" w:rsidR="002013B6" w:rsidRPr="00915EE1" w:rsidRDefault="002013B6" w:rsidP="00C66898">
            <w:pPr>
              <w:pStyle w:val="TableText0"/>
              <w:spacing w:before="0" w:after="0"/>
              <w:contextualSpacing/>
            </w:pPr>
            <w:r w:rsidRPr="00915EE1">
              <w:t>Dry eyes</w:t>
            </w:r>
          </w:p>
          <w:p w14:paraId="6A9C8A46" w14:textId="77777777" w:rsidR="002013B6" w:rsidRPr="00915EE1" w:rsidRDefault="002013B6" w:rsidP="00C66898">
            <w:pPr>
              <w:pStyle w:val="TableText0"/>
              <w:spacing w:before="0" w:after="0"/>
              <w:contextualSpacing/>
            </w:pPr>
            <w:r w:rsidRPr="00915EE1">
              <w:t xml:space="preserve">Dry mouth </w:t>
            </w:r>
          </w:p>
          <w:p w14:paraId="12719213" w14:textId="77777777" w:rsidR="002013B6" w:rsidRPr="00915EE1" w:rsidRDefault="002013B6" w:rsidP="00C66898">
            <w:pPr>
              <w:pStyle w:val="TableText0"/>
              <w:spacing w:before="0" w:after="0"/>
              <w:contextualSpacing/>
            </w:pPr>
            <w:r w:rsidRPr="00915EE1">
              <w:t xml:space="preserve">Constipation </w:t>
            </w:r>
          </w:p>
          <w:p w14:paraId="29FD92EF" w14:textId="77777777" w:rsidR="002013B6" w:rsidRPr="00915EE1" w:rsidRDefault="002013B6" w:rsidP="00C66898">
            <w:pPr>
              <w:pStyle w:val="TableText0"/>
              <w:spacing w:before="0" w:after="0"/>
              <w:contextualSpacing/>
            </w:pPr>
            <w:r w:rsidRPr="00915EE1">
              <w:t>Morning sedation</w:t>
            </w:r>
          </w:p>
          <w:p w14:paraId="7FFA9EDB" w14:textId="77777777" w:rsidR="002013B6" w:rsidRPr="00915EE1" w:rsidRDefault="002013B6" w:rsidP="00C66898">
            <w:pPr>
              <w:pStyle w:val="TableText0"/>
              <w:spacing w:before="0" w:after="0"/>
              <w:contextualSpacing/>
            </w:pPr>
            <w:r w:rsidRPr="00915EE1">
              <w:t>Urinary retention (first exclude bladder outlet obstruction in men)</w:t>
            </w:r>
          </w:p>
        </w:tc>
      </w:tr>
      <w:tr w:rsidR="002013B6" w:rsidRPr="00915EE1" w14:paraId="3A63CD00" w14:textId="77777777" w:rsidTr="000D251F">
        <w:trPr>
          <w:trHeight w:val="57"/>
        </w:trPr>
        <w:tc>
          <w:tcPr>
            <w:tcW w:w="669" w:type="pct"/>
            <w:vMerge/>
            <w:vAlign w:val="center"/>
          </w:tcPr>
          <w:p w14:paraId="2BD98A3E" w14:textId="77777777" w:rsidR="002013B6" w:rsidRPr="00915EE1" w:rsidRDefault="002013B6" w:rsidP="00C66898">
            <w:pPr>
              <w:pStyle w:val="TableText0"/>
              <w:spacing w:before="0" w:after="0"/>
              <w:contextualSpacing/>
            </w:pPr>
          </w:p>
        </w:tc>
        <w:tc>
          <w:tcPr>
            <w:tcW w:w="4331" w:type="pct"/>
            <w:gridSpan w:val="3"/>
            <w:vAlign w:val="center"/>
          </w:tcPr>
          <w:p w14:paraId="539947C9" w14:textId="77777777" w:rsidR="002013B6" w:rsidRPr="00915EE1" w:rsidRDefault="002013B6" w:rsidP="00C66898">
            <w:pPr>
              <w:pStyle w:val="TableText0"/>
              <w:spacing w:before="0" w:after="0"/>
              <w:contextualSpacing/>
            </w:pPr>
            <w:r w:rsidRPr="00915EE1">
              <w:t>Note: Ensure good nocturnal motor control</w:t>
            </w:r>
            <w:r w:rsidR="003148C6" w:rsidRPr="00915EE1">
              <w:t>—</w:t>
            </w:r>
            <w:r w:rsidRPr="00915EE1">
              <w:t>‘off’ symptoms (stiffness, cramping) may prevent/disturb sleep</w:t>
            </w:r>
          </w:p>
        </w:tc>
      </w:tr>
      <w:tr w:rsidR="000D251F" w:rsidRPr="00915EE1" w14:paraId="5D088B12" w14:textId="77777777" w:rsidTr="000D251F">
        <w:trPr>
          <w:trHeight w:val="28"/>
        </w:trPr>
        <w:tc>
          <w:tcPr>
            <w:tcW w:w="669" w:type="pct"/>
            <w:vMerge w:val="restart"/>
            <w:vAlign w:val="center"/>
          </w:tcPr>
          <w:p w14:paraId="21BC50D1" w14:textId="77777777" w:rsidR="002E791D" w:rsidRPr="00915EE1" w:rsidRDefault="002E791D" w:rsidP="00C66898">
            <w:pPr>
              <w:pStyle w:val="TableText0"/>
              <w:spacing w:before="0" w:after="0"/>
              <w:contextualSpacing/>
            </w:pPr>
            <w:r w:rsidRPr="00915EE1">
              <w:t>Constipation</w:t>
            </w:r>
          </w:p>
        </w:tc>
        <w:tc>
          <w:tcPr>
            <w:tcW w:w="895" w:type="pct"/>
            <w:vAlign w:val="center"/>
          </w:tcPr>
          <w:p w14:paraId="50753745" w14:textId="77777777" w:rsidR="002E791D" w:rsidRPr="00915EE1" w:rsidRDefault="002E791D" w:rsidP="00C66898">
            <w:pPr>
              <w:pStyle w:val="TableText0"/>
              <w:spacing w:before="0" w:after="0"/>
              <w:contextualSpacing/>
            </w:pPr>
            <w:r w:rsidRPr="00915EE1">
              <w:t>Fibre supplement</w:t>
            </w:r>
          </w:p>
        </w:tc>
        <w:tc>
          <w:tcPr>
            <w:tcW w:w="896" w:type="pct"/>
            <w:vAlign w:val="center"/>
          </w:tcPr>
          <w:p w14:paraId="3BD627A3" w14:textId="77777777" w:rsidR="002E791D" w:rsidRPr="00915EE1" w:rsidRDefault="002E791D" w:rsidP="00C66898">
            <w:pPr>
              <w:pStyle w:val="TableText0"/>
              <w:spacing w:before="0" w:after="0"/>
              <w:contextualSpacing/>
            </w:pPr>
            <w:r w:rsidRPr="00915EE1">
              <w:t xml:space="preserve">1–2 teaspoons 3 times per day </w:t>
            </w:r>
          </w:p>
        </w:tc>
        <w:tc>
          <w:tcPr>
            <w:tcW w:w="2540" w:type="pct"/>
            <w:vAlign w:val="center"/>
          </w:tcPr>
          <w:p w14:paraId="21BB5C54" w14:textId="77777777" w:rsidR="002E791D" w:rsidRPr="00915EE1" w:rsidRDefault="002E791D" w:rsidP="00C66898">
            <w:pPr>
              <w:pStyle w:val="TableText0"/>
              <w:spacing w:before="0" w:after="0"/>
              <w:contextualSpacing/>
            </w:pPr>
            <w:r w:rsidRPr="00915EE1">
              <w:t>Flatulence</w:t>
            </w:r>
          </w:p>
          <w:p w14:paraId="2BD1BA44" w14:textId="77777777" w:rsidR="002E791D" w:rsidRPr="00915EE1" w:rsidRDefault="002E791D" w:rsidP="00C66898">
            <w:pPr>
              <w:pStyle w:val="TableText0"/>
              <w:spacing w:before="0" w:after="0"/>
              <w:contextualSpacing/>
            </w:pPr>
            <w:r w:rsidRPr="00915EE1">
              <w:t>Bloating</w:t>
            </w:r>
          </w:p>
          <w:p w14:paraId="27E37B93" w14:textId="77777777" w:rsidR="002E791D" w:rsidRPr="00915EE1" w:rsidRDefault="002E791D" w:rsidP="00C66898">
            <w:pPr>
              <w:pStyle w:val="TableText0"/>
              <w:spacing w:before="0" w:after="0"/>
              <w:contextualSpacing/>
            </w:pPr>
            <w:r w:rsidRPr="00915EE1">
              <w:t>Abdominal discomfort</w:t>
            </w:r>
          </w:p>
        </w:tc>
      </w:tr>
      <w:tr w:rsidR="000D251F" w:rsidRPr="00915EE1" w14:paraId="71ED88CB" w14:textId="77777777" w:rsidTr="000D251F">
        <w:trPr>
          <w:trHeight w:val="26"/>
        </w:trPr>
        <w:tc>
          <w:tcPr>
            <w:tcW w:w="669" w:type="pct"/>
            <w:vMerge/>
            <w:vAlign w:val="center"/>
          </w:tcPr>
          <w:p w14:paraId="2BCC151F" w14:textId="77777777" w:rsidR="002E791D" w:rsidRPr="00915EE1" w:rsidRDefault="002E791D" w:rsidP="00C66898">
            <w:pPr>
              <w:pStyle w:val="TableText0"/>
              <w:spacing w:before="0" w:after="0"/>
              <w:contextualSpacing/>
            </w:pPr>
          </w:p>
        </w:tc>
        <w:tc>
          <w:tcPr>
            <w:tcW w:w="895" w:type="pct"/>
            <w:vAlign w:val="center"/>
          </w:tcPr>
          <w:p w14:paraId="4F530919" w14:textId="77777777" w:rsidR="002E791D" w:rsidRPr="00915EE1" w:rsidRDefault="002E791D" w:rsidP="00C66898">
            <w:pPr>
              <w:pStyle w:val="TableText0"/>
              <w:spacing w:before="0" w:after="0"/>
              <w:contextualSpacing/>
            </w:pPr>
            <w:r w:rsidRPr="00915EE1">
              <w:t xml:space="preserve">Macrogol </w:t>
            </w:r>
          </w:p>
        </w:tc>
        <w:tc>
          <w:tcPr>
            <w:tcW w:w="896" w:type="pct"/>
            <w:vAlign w:val="center"/>
          </w:tcPr>
          <w:p w14:paraId="3F90DED2" w14:textId="77777777" w:rsidR="002E791D" w:rsidRPr="00915EE1" w:rsidRDefault="002E791D" w:rsidP="00C66898">
            <w:pPr>
              <w:pStyle w:val="TableText0"/>
              <w:spacing w:before="0" w:after="0"/>
              <w:contextualSpacing/>
            </w:pPr>
            <w:r w:rsidRPr="00915EE1">
              <w:t xml:space="preserve">1–2 sachets twice per day </w:t>
            </w:r>
          </w:p>
        </w:tc>
        <w:tc>
          <w:tcPr>
            <w:tcW w:w="2540" w:type="pct"/>
            <w:vAlign w:val="center"/>
          </w:tcPr>
          <w:p w14:paraId="33C0F6DB" w14:textId="77777777" w:rsidR="002E791D" w:rsidRPr="00915EE1" w:rsidRDefault="002E791D" w:rsidP="00C66898">
            <w:pPr>
              <w:pStyle w:val="TableText0"/>
              <w:spacing w:before="0" w:after="0"/>
              <w:contextualSpacing/>
            </w:pPr>
            <w:r w:rsidRPr="00915EE1">
              <w:t>Nausea</w:t>
            </w:r>
          </w:p>
          <w:p w14:paraId="0CCAFDDD" w14:textId="77777777" w:rsidR="002E791D" w:rsidRPr="00915EE1" w:rsidRDefault="002E791D" w:rsidP="00C66898">
            <w:pPr>
              <w:pStyle w:val="TableText0"/>
              <w:spacing w:before="0" w:after="0"/>
              <w:contextualSpacing/>
            </w:pPr>
            <w:r w:rsidRPr="00915EE1">
              <w:t xml:space="preserve">Abdominal discomfort </w:t>
            </w:r>
          </w:p>
          <w:p w14:paraId="6279B3A4" w14:textId="77777777" w:rsidR="002E791D" w:rsidRPr="00915EE1" w:rsidRDefault="002E791D" w:rsidP="00C66898">
            <w:pPr>
              <w:pStyle w:val="TableText0"/>
              <w:spacing w:before="0" w:after="0"/>
              <w:contextualSpacing/>
            </w:pPr>
            <w:r w:rsidRPr="00915EE1">
              <w:t>Diarrhoea</w:t>
            </w:r>
          </w:p>
        </w:tc>
      </w:tr>
      <w:tr w:rsidR="002E791D" w:rsidRPr="00915EE1" w14:paraId="0C0A50D9" w14:textId="77777777" w:rsidTr="000D251F">
        <w:trPr>
          <w:trHeight w:val="26"/>
        </w:trPr>
        <w:tc>
          <w:tcPr>
            <w:tcW w:w="669" w:type="pct"/>
            <w:vMerge/>
            <w:vAlign w:val="center"/>
          </w:tcPr>
          <w:p w14:paraId="40A5DB5E" w14:textId="77777777" w:rsidR="002E791D" w:rsidRPr="00915EE1" w:rsidRDefault="002E791D" w:rsidP="00FE0A6E">
            <w:pPr>
              <w:pStyle w:val="TableText0"/>
              <w:spacing w:before="0" w:after="0"/>
              <w:contextualSpacing/>
            </w:pPr>
          </w:p>
        </w:tc>
        <w:tc>
          <w:tcPr>
            <w:tcW w:w="4331" w:type="pct"/>
            <w:gridSpan w:val="3"/>
            <w:vAlign w:val="center"/>
          </w:tcPr>
          <w:p w14:paraId="35DD7626" w14:textId="77777777" w:rsidR="002E791D" w:rsidRPr="00915EE1" w:rsidRDefault="00A54905" w:rsidP="00FE0A6E">
            <w:pPr>
              <w:pStyle w:val="TableText0"/>
              <w:spacing w:before="0" w:after="0"/>
              <w:contextualSpacing/>
            </w:pPr>
            <w:r w:rsidRPr="00915EE1">
              <w:t>Note: Avoid using anthranoid laxatives (senna) for &gt;2 weeks, as there is a risk of bowel dependency and potentiation of constipation</w:t>
            </w:r>
          </w:p>
        </w:tc>
      </w:tr>
      <w:tr w:rsidR="000D251F" w:rsidRPr="00915EE1" w14:paraId="42F4E506" w14:textId="77777777" w:rsidTr="000D251F">
        <w:trPr>
          <w:trHeight w:val="57"/>
        </w:trPr>
        <w:tc>
          <w:tcPr>
            <w:tcW w:w="669" w:type="pct"/>
            <w:vAlign w:val="center"/>
          </w:tcPr>
          <w:p w14:paraId="02CC3B6D" w14:textId="77777777" w:rsidR="002013B6" w:rsidRPr="00915EE1" w:rsidRDefault="002013B6" w:rsidP="00FE0A6E">
            <w:pPr>
              <w:pStyle w:val="TableText0"/>
              <w:spacing w:before="0" w:after="0"/>
              <w:contextualSpacing/>
            </w:pPr>
            <w:r w:rsidRPr="00915EE1">
              <w:t>Psychosis</w:t>
            </w:r>
          </w:p>
        </w:tc>
        <w:tc>
          <w:tcPr>
            <w:tcW w:w="895" w:type="pct"/>
            <w:vAlign w:val="center"/>
          </w:tcPr>
          <w:p w14:paraId="7010669D" w14:textId="77777777" w:rsidR="002013B6" w:rsidRPr="00915EE1" w:rsidRDefault="002013B6" w:rsidP="00FE0A6E">
            <w:pPr>
              <w:pStyle w:val="TableText0"/>
              <w:spacing w:before="0" w:after="0"/>
              <w:contextualSpacing/>
            </w:pPr>
            <w:r w:rsidRPr="00915EE1">
              <w:t xml:space="preserve">Quetiapine </w:t>
            </w:r>
          </w:p>
        </w:tc>
        <w:tc>
          <w:tcPr>
            <w:tcW w:w="896" w:type="pct"/>
            <w:vAlign w:val="center"/>
          </w:tcPr>
          <w:p w14:paraId="403D80B6" w14:textId="77777777" w:rsidR="002013B6" w:rsidRPr="00915EE1" w:rsidRDefault="002013B6" w:rsidP="00FE0A6E">
            <w:pPr>
              <w:pStyle w:val="TableText0"/>
              <w:spacing w:before="0" w:after="0"/>
              <w:contextualSpacing/>
            </w:pPr>
            <w:r w:rsidRPr="00915EE1">
              <w:t xml:space="preserve">12.5–75 mg in divided doses </w:t>
            </w:r>
          </w:p>
        </w:tc>
        <w:tc>
          <w:tcPr>
            <w:tcW w:w="2540" w:type="pct"/>
            <w:vAlign w:val="center"/>
          </w:tcPr>
          <w:p w14:paraId="127F9146" w14:textId="77777777" w:rsidR="002013B6" w:rsidRPr="00915EE1" w:rsidRDefault="002013B6" w:rsidP="00FE0A6E">
            <w:pPr>
              <w:pStyle w:val="TableText0"/>
              <w:spacing w:before="0" w:after="0"/>
              <w:contextualSpacing/>
            </w:pPr>
            <w:r w:rsidRPr="00915EE1">
              <w:t xml:space="preserve">Somnolence </w:t>
            </w:r>
          </w:p>
        </w:tc>
      </w:tr>
      <w:tr w:rsidR="000D251F" w:rsidRPr="00915EE1" w14:paraId="6D675A20" w14:textId="77777777" w:rsidTr="000D251F">
        <w:trPr>
          <w:trHeight w:val="57"/>
        </w:trPr>
        <w:tc>
          <w:tcPr>
            <w:tcW w:w="669" w:type="pct"/>
            <w:vMerge w:val="restart"/>
            <w:vAlign w:val="center"/>
          </w:tcPr>
          <w:p w14:paraId="4802F2AB" w14:textId="77777777" w:rsidR="002013B6" w:rsidRPr="00915EE1" w:rsidRDefault="002013B6" w:rsidP="00FE0A6E">
            <w:pPr>
              <w:pStyle w:val="TableText0"/>
              <w:spacing w:before="0" w:after="0"/>
              <w:contextualSpacing/>
            </w:pPr>
            <w:r w:rsidRPr="00915EE1">
              <w:t>Depression</w:t>
            </w:r>
          </w:p>
        </w:tc>
        <w:tc>
          <w:tcPr>
            <w:tcW w:w="895" w:type="pct"/>
            <w:vAlign w:val="center"/>
          </w:tcPr>
          <w:p w14:paraId="34245BA5" w14:textId="77777777" w:rsidR="002013B6" w:rsidRPr="00915EE1" w:rsidRDefault="002013B6" w:rsidP="00FE0A6E">
            <w:pPr>
              <w:pStyle w:val="TableText0"/>
              <w:spacing w:before="0" w:after="0"/>
              <w:contextualSpacing/>
            </w:pPr>
            <w:r w:rsidRPr="00915EE1">
              <w:t>Paroxetine</w:t>
            </w:r>
          </w:p>
        </w:tc>
        <w:tc>
          <w:tcPr>
            <w:tcW w:w="896" w:type="pct"/>
            <w:vAlign w:val="center"/>
          </w:tcPr>
          <w:p w14:paraId="71DC9464" w14:textId="77777777" w:rsidR="002013B6" w:rsidRPr="00915EE1" w:rsidRDefault="002013B6" w:rsidP="00FE0A6E">
            <w:pPr>
              <w:pStyle w:val="TableText0"/>
              <w:spacing w:before="0" w:after="0"/>
              <w:contextualSpacing/>
            </w:pPr>
            <w:r w:rsidRPr="00915EE1">
              <w:t>20 mg</w:t>
            </w:r>
          </w:p>
        </w:tc>
        <w:tc>
          <w:tcPr>
            <w:tcW w:w="2540" w:type="pct"/>
            <w:vAlign w:val="center"/>
          </w:tcPr>
          <w:p w14:paraId="3635BD29" w14:textId="77777777" w:rsidR="002013B6" w:rsidRPr="00915EE1" w:rsidRDefault="002013B6" w:rsidP="00FE0A6E">
            <w:pPr>
              <w:pStyle w:val="TableText0"/>
              <w:spacing w:before="0" w:after="0"/>
              <w:contextualSpacing/>
            </w:pPr>
            <w:r w:rsidRPr="00915EE1">
              <w:t xml:space="preserve">Gastrointestinal upset </w:t>
            </w:r>
          </w:p>
          <w:p w14:paraId="46A698E6" w14:textId="77777777" w:rsidR="002013B6" w:rsidRPr="00915EE1" w:rsidRDefault="002013B6" w:rsidP="00FE0A6E">
            <w:pPr>
              <w:pStyle w:val="TableText0"/>
              <w:spacing w:before="0" w:after="0"/>
              <w:contextualSpacing/>
            </w:pPr>
            <w:r w:rsidRPr="00915EE1">
              <w:t xml:space="preserve">Sedation </w:t>
            </w:r>
          </w:p>
          <w:p w14:paraId="00448294" w14:textId="77777777" w:rsidR="002013B6" w:rsidRPr="00915EE1" w:rsidRDefault="002013B6" w:rsidP="00FE0A6E">
            <w:pPr>
              <w:pStyle w:val="TableText0"/>
              <w:spacing w:before="0" w:after="0"/>
              <w:contextualSpacing/>
            </w:pPr>
            <w:r w:rsidRPr="00915EE1">
              <w:t xml:space="preserve">Sexual dysfunction </w:t>
            </w:r>
          </w:p>
          <w:p w14:paraId="5F522521" w14:textId="77777777" w:rsidR="002013B6" w:rsidRPr="00915EE1" w:rsidRDefault="002013B6" w:rsidP="00FE0A6E">
            <w:pPr>
              <w:pStyle w:val="TableText0"/>
              <w:spacing w:before="0" w:after="0"/>
              <w:contextualSpacing/>
            </w:pPr>
            <w:r w:rsidRPr="00915EE1">
              <w:t>Anorexia</w:t>
            </w:r>
          </w:p>
        </w:tc>
      </w:tr>
      <w:tr w:rsidR="000D251F" w:rsidRPr="00915EE1" w14:paraId="2904A24C" w14:textId="77777777" w:rsidTr="000D251F">
        <w:trPr>
          <w:trHeight w:val="57"/>
        </w:trPr>
        <w:tc>
          <w:tcPr>
            <w:tcW w:w="669" w:type="pct"/>
            <w:vMerge/>
            <w:vAlign w:val="center"/>
          </w:tcPr>
          <w:p w14:paraId="30F95E82" w14:textId="77777777" w:rsidR="002013B6" w:rsidRPr="00915EE1" w:rsidRDefault="002013B6" w:rsidP="00FE0A6E">
            <w:pPr>
              <w:pStyle w:val="TableText0"/>
              <w:spacing w:before="0" w:after="0"/>
              <w:contextualSpacing/>
            </w:pPr>
          </w:p>
        </w:tc>
        <w:tc>
          <w:tcPr>
            <w:tcW w:w="895" w:type="pct"/>
            <w:vAlign w:val="center"/>
          </w:tcPr>
          <w:p w14:paraId="69AB75D2" w14:textId="77777777" w:rsidR="002013B6" w:rsidRPr="00915EE1" w:rsidRDefault="002013B6" w:rsidP="00FE0A6E">
            <w:pPr>
              <w:pStyle w:val="TableText0"/>
              <w:spacing w:before="0" w:after="0"/>
              <w:contextualSpacing/>
            </w:pPr>
            <w:r w:rsidRPr="00915EE1">
              <w:t>Venlafaxine XR</w:t>
            </w:r>
          </w:p>
        </w:tc>
        <w:tc>
          <w:tcPr>
            <w:tcW w:w="896" w:type="pct"/>
            <w:vAlign w:val="center"/>
          </w:tcPr>
          <w:p w14:paraId="71D3D5E6" w14:textId="77777777" w:rsidR="002013B6" w:rsidRPr="00915EE1" w:rsidRDefault="002013B6" w:rsidP="00FE0A6E">
            <w:pPr>
              <w:pStyle w:val="TableText0"/>
              <w:spacing w:before="0" w:after="0"/>
              <w:contextualSpacing/>
            </w:pPr>
            <w:r w:rsidRPr="00915EE1">
              <w:t>75–150 mg</w:t>
            </w:r>
          </w:p>
        </w:tc>
        <w:tc>
          <w:tcPr>
            <w:tcW w:w="2540" w:type="pct"/>
            <w:vAlign w:val="center"/>
          </w:tcPr>
          <w:p w14:paraId="66C1C5DF" w14:textId="77777777" w:rsidR="002013B6" w:rsidRPr="00915EE1" w:rsidRDefault="002013B6" w:rsidP="00FE0A6E">
            <w:pPr>
              <w:pStyle w:val="TableText0"/>
              <w:spacing w:before="0" w:after="0"/>
              <w:contextualSpacing/>
            </w:pPr>
            <w:r w:rsidRPr="00915EE1">
              <w:t>Gastrointestinal upset</w:t>
            </w:r>
          </w:p>
          <w:p w14:paraId="32D0FCD1" w14:textId="77777777" w:rsidR="002013B6" w:rsidRPr="00915EE1" w:rsidRDefault="002013B6" w:rsidP="00FE0A6E">
            <w:pPr>
              <w:pStyle w:val="TableText0"/>
              <w:spacing w:before="0" w:after="0"/>
              <w:contextualSpacing/>
            </w:pPr>
            <w:r w:rsidRPr="00915EE1">
              <w:t>Insomnia</w:t>
            </w:r>
          </w:p>
          <w:p w14:paraId="167F9A9F" w14:textId="77777777" w:rsidR="002013B6" w:rsidRPr="00915EE1" w:rsidRDefault="002013B6" w:rsidP="00FE0A6E">
            <w:pPr>
              <w:pStyle w:val="TableText0"/>
              <w:spacing w:before="0" w:after="0"/>
              <w:contextualSpacing/>
            </w:pPr>
            <w:r w:rsidRPr="00915EE1">
              <w:t>Sedation</w:t>
            </w:r>
          </w:p>
          <w:p w14:paraId="385B7E2F" w14:textId="77777777" w:rsidR="002013B6" w:rsidRPr="00915EE1" w:rsidRDefault="002013B6" w:rsidP="00FE0A6E">
            <w:pPr>
              <w:pStyle w:val="TableText0"/>
              <w:spacing w:before="0" w:after="0"/>
              <w:contextualSpacing/>
            </w:pPr>
            <w:r w:rsidRPr="00915EE1">
              <w:t>Hyperhidrosis</w:t>
            </w:r>
          </w:p>
        </w:tc>
      </w:tr>
      <w:tr w:rsidR="000D251F" w:rsidRPr="00915EE1" w14:paraId="59A04DE3" w14:textId="77777777" w:rsidTr="000D251F">
        <w:trPr>
          <w:trHeight w:val="57"/>
        </w:trPr>
        <w:tc>
          <w:tcPr>
            <w:tcW w:w="669" w:type="pct"/>
            <w:vAlign w:val="center"/>
          </w:tcPr>
          <w:p w14:paraId="31D3138E" w14:textId="77777777" w:rsidR="002013B6" w:rsidRPr="00915EE1" w:rsidRDefault="002013B6" w:rsidP="00FE0A6E">
            <w:pPr>
              <w:pStyle w:val="TableText0"/>
              <w:spacing w:before="0" w:after="0"/>
              <w:contextualSpacing/>
            </w:pPr>
            <w:r w:rsidRPr="00915EE1">
              <w:t>Restless legs syndrome</w:t>
            </w:r>
          </w:p>
        </w:tc>
        <w:tc>
          <w:tcPr>
            <w:tcW w:w="895" w:type="pct"/>
            <w:vAlign w:val="center"/>
          </w:tcPr>
          <w:p w14:paraId="09A1EF2E" w14:textId="77777777" w:rsidR="002013B6" w:rsidRPr="00915EE1" w:rsidRDefault="002013B6" w:rsidP="00FE0A6E">
            <w:pPr>
              <w:pStyle w:val="TableText0"/>
              <w:spacing w:before="0" w:after="0"/>
              <w:contextualSpacing/>
            </w:pPr>
            <w:r w:rsidRPr="00915EE1">
              <w:t xml:space="preserve">Pramipexole </w:t>
            </w:r>
          </w:p>
        </w:tc>
        <w:tc>
          <w:tcPr>
            <w:tcW w:w="896" w:type="pct"/>
            <w:vAlign w:val="center"/>
          </w:tcPr>
          <w:p w14:paraId="24615ADB" w14:textId="77777777" w:rsidR="002013B6" w:rsidRPr="00915EE1" w:rsidRDefault="002013B6" w:rsidP="00FE0A6E">
            <w:pPr>
              <w:pStyle w:val="TableText0"/>
              <w:spacing w:before="0" w:after="0"/>
              <w:contextualSpacing/>
            </w:pPr>
            <w:r w:rsidRPr="00915EE1">
              <w:t xml:space="preserve">125–750 μg at night </w:t>
            </w:r>
          </w:p>
        </w:tc>
        <w:tc>
          <w:tcPr>
            <w:tcW w:w="2540" w:type="pct"/>
            <w:vAlign w:val="center"/>
          </w:tcPr>
          <w:p w14:paraId="45E73E4D" w14:textId="77777777" w:rsidR="002013B6" w:rsidRPr="00915EE1" w:rsidRDefault="002013B6" w:rsidP="00FE0A6E">
            <w:pPr>
              <w:pStyle w:val="TableText0"/>
              <w:spacing w:before="0" w:after="0"/>
              <w:contextualSpacing/>
            </w:pPr>
            <w:r w:rsidRPr="00915EE1">
              <w:t xml:space="preserve">Nausea </w:t>
            </w:r>
          </w:p>
          <w:p w14:paraId="534DF965" w14:textId="77777777" w:rsidR="002013B6" w:rsidRPr="00915EE1" w:rsidRDefault="002013B6" w:rsidP="00FE0A6E">
            <w:pPr>
              <w:pStyle w:val="TableText0"/>
              <w:spacing w:before="0" w:after="0"/>
              <w:contextualSpacing/>
            </w:pPr>
            <w:r w:rsidRPr="00915EE1">
              <w:t xml:space="preserve">Orthostatic dizziness </w:t>
            </w:r>
          </w:p>
          <w:p w14:paraId="71658755" w14:textId="77777777" w:rsidR="002013B6" w:rsidRPr="00915EE1" w:rsidRDefault="002013B6" w:rsidP="00FE0A6E">
            <w:pPr>
              <w:pStyle w:val="TableText0"/>
              <w:spacing w:before="0" w:after="0"/>
              <w:contextualSpacing/>
            </w:pPr>
            <w:r w:rsidRPr="00915EE1">
              <w:t xml:space="preserve">Hallucinations </w:t>
            </w:r>
          </w:p>
          <w:p w14:paraId="5F05BA71" w14:textId="77777777" w:rsidR="002013B6" w:rsidRPr="00915EE1" w:rsidRDefault="002013B6" w:rsidP="00FE0A6E">
            <w:pPr>
              <w:pStyle w:val="TableText0"/>
              <w:spacing w:before="0" w:after="0"/>
              <w:contextualSpacing/>
            </w:pPr>
            <w:r w:rsidRPr="00915EE1">
              <w:t>Impulse control disorders</w:t>
            </w:r>
          </w:p>
          <w:p w14:paraId="79CE76E9" w14:textId="77777777" w:rsidR="002013B6" w:rsidRPr="00915EE1" w:rsidRDefault="002013B6" w:rsidP="00FE0A6E">
            <w:pPr>
              <w:pStyle w:val="TableText0"/>
              <w:spacing w:before="0" w:after="0"/>
              <w:contextualSpacing/>
            </w:pPr>
            <w:r w:rsidRPr="00915EE1">
              <w:t>Peripheral oedema</w:t>
            </w:r>
          </w:p>
          <w:p w14:paraId="00B4BE23" w14:textId="77777777" w:rsidR="002013B6" w:rsidRPr="00915EE1" w:rsidRDefault="002013B6" w:rsidP="00FE0A6E">
            <w:pPr>
              <w:pStyle w:val="TableText0"/>
              <w:spacing w:before="0" w:after="0"/>
              <w:contextualSpacing/>
            </w:pPr>
            <w:r w:rsidRPr="00915EE1">
              <w:t>Withdrawal syndrome if rapidly tapered/ceased</w:t>
            </w:r>
          </w:p>
          <w:p w14:paraId="30EEF100" w14:textId="77777777" w:rsidR="002013B6" w:rsidRPr="00915EE1" w:rsidRDefault="002013B6" w:rsidP="00FE0A6E">
            <w:pPr>
              <w:pStyle w:val="TableText0"/>
              <w:spacing w:before="0" w:after="0"/>
              <w:contextualSpacing/>
            </w:pPr>
            <w:r w:rsidRPr="00915EE1">
              <w:t>Sleep attacks/somnolence</w:t>
            </w:r>
          </w:p>
        </w:tc>
      </w:tr>
      <w:tr w:rsidR="000D251F" w:rsidRPr="00915EE1" w14:paraId="2D955172" w14:textId="77777777" w:rsidTr="000D251F">
        <w:trPr>
          <w:trHeight w:val="57"/>
        </w:trPr>
        <w:tc>
          <w:tcPr>
            <w:tcW w:w="669" w:type="pct"/>
            <w:vMerge w:val="restart"/>
            <w:vAlign w:val="center"/>
          </w:tcPr>
          <w:p w14:paraId="75D8EE57" w14:textId="77777777" w:rsidR="002013B6" w:rsidRPr="00915EE1" w:rsidRDefault="002013B6" w:rsidP="00FE0A6E">
            <w:pPr>
              <w:pStyle w:val="TableText0"/>
              <w:spacing w:before="0" w:after="0"/>
              <w:contextualSpacing/>
            </w:pPr>
            <w:r w:rsidRPr="00915EE1">
              <w:t>Orthostatic hypotension</w:t>
            </w:r>
          </w:p>
        </w:tc>
        <w:tc>
          <w:tcPr>
            <w:tcW w:w="895" w:type="pct"/>
            <w:vAlign w:val="center"/>
          </w:tcPr>
          <w:p w14:paraId="1E3C8548" w14:textId="77777777" w:rsidR="002013B6" w:rsidRPr="00915EE1" w:rsidRDefault="002013B6" w:rsidP="00FE0A6E">
            <w:pPr>
              <w:pStyle w:val="TableText0"/>
              <w:spacing w:before="0" w:after="0"/>
              <w:contextualSpacing/>
            </w:pPr>
            <w:r w:rsidRPr="00915EE1">
              <w:t>Increase fluid (at least 1.5 L/day) and salt intake</w:t>
            </w:r>
          </w:p>
        </w:tc>
        <w:tc>
          <w:tcPr>
            <w:tcW w:w="896" w:type="pct"/>
            <w:vAlign w:val="center"/>
          </w:tcPr>
          <w:p w14:paraId="12D1D06F" w14:textId="77777777" w:rsidR="002013B6" w:rsidRPr="00915EE1" w:rsidRDefault="002013B6" w:rsidP="00FE0A6E">
            <w:pPr>
              <w:pStyle w:val="TableText0"/>
              <w:spacing w:before="0" w:after="0"/>
              <w:contextualSpacing/>
            </w:pPr>
          </w:p>
        </w:tc>
        <w:tc>
          <w:tcPr>
            <w:tcW w:w="2540" w:type="pct"/>
            <w:vAlign w:val="center"/>
          </w:tcPr>
          <w:p w14:paraId="1635EB6C" w14:textId="77777777" w:rsidR="002013B6" w:rsidRPr="00915EE1" w:rsidRDefault="002013B6" w:rsidP="00FE0A6E">
            <w:pPr>
              <w:pStyle w:val="TableText0"/>
              <w:spacing w:before="0" w:after="0"/>
              <w:contextualSpacing/>
            </w:pPr>
            <w:r w:rsidRPr="00915EE1">
              <w:t>Monitor for supine/nocturnal hypertension</w:t>
            </w:r>
          </w:p>
        </w:tc>
      </w:tr>
      <w:tr w:rsidR="000D251F" w:rsidRPr="00915EE1" w14:paraId="66D8094C" w14:textId="77777777" w:rsidTr="000D251F">
        <w:trPr>
          <w:trHeight w:val="57"/>
        </w:trPr>
        <w:tc>
          <w:tcPr>
            <w:tcW w:w="669" w:type="pct"/>
            <w:vMerge/>
            <w:vAlign w:val="center"/>
          </w:tcPr>
          <w:p w14:paraId="546259A1" w14:textId="77777777" w:rsidR="002013B6" w:rsidRPr="00915EE1" w:rsidRDefault="002013B6" w:rsidP="00FE0A6E">
            <w:pPr>
              <w:pStyle w:val="TableText0"/>
              <w:spacing w:before="0" w:after="0"/>
              <w:contextualSpacing/>
            </w:pPr>
          </w:p>
        </w:tc>
        <w:tc>
          <w:tcPr>
            <w:tcW w:w="895" w:type="pct"/>
            <w:vAlign w:val="center"/>
          </w:tcPr>
          <w:p w14:paraId="5C155FCF" w14:textId="77777777" w:rsidR="002013B6" w:rsidRPr="00915EE1" w:rsidRDefault="002013B6" w:rsidP="00FE0A6E">
            <w:pPr>
              <w:pStyle w:val="TableText0"/>
              <w:spacing w:before="0" w:after="0"/>
              <w:contextualSpacing/>
            </w:pPr>
            <w:r w:rsidRPr="00915EE1">
              <w:t>Fludrocortisone</w:t>
            </w:r>
          </w:p>
        </w:tc>
        <w:tc>
          <w:tcPr>
            <w:tcW w:w="896" w:type="pct"/>
            <w:vAlign w:val="center"/>
          </w:tcPr>
          <w:p w14:paraId="3B097EBD" w14:textId="77777777" w:rsidR="002013B6" w:rsidRPr="00915EE1" w:rsidRDefault="002013B6" w:rsidP="00FE0A6E">
            <w:pPr>
              <w:pStyle w:val="TableText0"/>
              <w:spacing w:before="0" w:after="0"/>
              <w:contextualSpacing/>
            </w:pPr>
            <w:r w:rsidRPr="00915EE1">
              <w:t xml:space="preserve">100–300 μg in divided doses </w:t>
            </w:r>
          </w:p>
          <w:p w14:paraId="764FD9C5" w14:textId="77777777" w:rsidR="002013B6" w:rsidRPr="00915EE1" w:rsidRDefault="002013B6" w:rsidP="00FE0A6E">
            <w:pPr>
              <w:pStyle w:val="TableText0"/>
              <w:spacing w:before="0" w:after="0"/>
              <w:contextualSpacing/>
            </w:pPr>
            <w:r w:rsidRPr="00915EE1">
              <w:t>(morning, midday)</w:t>
            </w:r>
          </w:p>
        </w:tc>
        <w:tc>
          <w:tcPr>
            <w:tcW w:w="2540" w:type="pct"/>
            <w:vAlign w:val="center"/>
          </w:tcPr>
          <w:p w14:paraId="706254D9" w14:textId="77777777" w:rsidR="002013B6" w:rsidRPr="00915EE1" w:rsidRDefault="002013B6" w:rsidP="00FE0A6E">
            <w:pPr>
              <w:pStyle w:val="TableText0"/>
              <w:spacing w:before="0" w:after="0"/>
              <w:contextualSpacing/>
            </w:pPr>
            <w:r w:rsidRPr="00915EE1">
              <w:t>Oedema</w:t>
            </w:r>
          </w:p>
          <w:p w14:paraId="075DF375" w14:textId="77777777" w:rsidR="002013B6" w:rsidRPr="00915EE1" w:rsidRDefault="002013B6" w:rsidP="00FE0A6E">
            <w:pPr>
              <w:pStyle w:val="TableText0"/>
              <w:spacing w:before="0" w:after="0"/>
              <w:contextualSpacing/>
            </w:pPr>
            <w:r w:rsidRPr="00915EE1">
              <w:t xml:space="preserve">Hypertension </w:t>
            </w:r>
          </w:p>
          <w:p w14:paraId="3A519543" w14:textId="77777777" w:rsidR="002013B6" w:rsidRPr="00915EE1" w:rsidRDefault="002013B6" w:rsidP="00FE0A6E">
            <w:pPr>
              <w:pStyle w:val="TableText0"/>
              <w:spacing w:before="0" w:after="0"/>
              <w:contextualSpacing/>
            </w:pPr>
            <w:r w:rsidRPr="00915EE1">
              <w:t>Hypokalaemia</w:t>
            </w:r>
          </w:p>
        </w:tc>
      </w:tr>
    </w:tbl>
    <w:p w14:paraId="08E9A046" w14:textId="77777777" w:rsidR="002013B6" w:rsidRPr="00915EE1" w:rsidRDefault="002013B6" w:rsidP="002013B6">
      <w:pPr>
        <w:pStyle w:val="Tablenotes"/>
      </w:pPr>
      <w:r w:rsidRPr="00915EE1">
        <w:t>Source: Waller et al. 2021</w:t>
      </w:r>
    </w:p>
    <w:p w14:paraId="714A59FD" w14:textId="77777777" w:rsidR="00736422" w:rsidRDefault="00736422">
      <w:pPr>
        <w:spacing w:after="160" w:line="259" w:lineRule="auto"/>
      </w:pPr>
      <w:r>
        <w:br w:type="page"/>
      </w:r>
    </w:p>
    <w:p w14:paraId="05B653FB" w14:textId="37DB409B" w:rsidR="003C0B2A" w:rsidRPr="00915EE1" w:rsidRDefault="003C0B2A" w:rsidP="00C66898">
      <w:pPr>
        <w:spacing w:after="120"/>
      </w:pPr>
      <w:r w:rsidRPr="00915EE1">
        <w:lastRenderedPageBreak/>
        <w:t>The approach to managing PD based on current EBM findings for each stage and motor symptom is illustrated in</w:t>
      </w:r>
      <w:r w:rsidR="008C1AF9" w:rsidRPr="00915EE1">
        <w:t xml:space="preserve"> </w:t>
      </w:r>
      <w:r w:rsidR="008C1AF9" w:rsidRPr="00915EE1">
        <w:fldChar w:fldCharType="begin"/>
      </w:r>
      <w:r w:rsidR="008C1AF9" w:rsidRPr="00915EE1">
        <w:instrText xml:space="preserve"> REF _Ref193061884 \h </w:instrText>
      </w:r>
      <w:r w:rsidR="008C1AF9" w:rsidRPr="00915EE1">
        <w:fldChar w:fldCharType="separate"/>
      </w:r>
      <w:r w:rsidR="00A055AA" w:rsidRPr="00915EE1">
        <w:t xml:space="preserve">Figure </w:t>
      </w:r>
      <w:r w:rsidR="00A055AA">
        <w:rPr>
          <w:noProof/>
        </w:rPr>
        <w:t>1</w:t>
      </w:r>
      <w:r w:rsidR="008C1AF9" w:rsidRPr="00915EE1">
        <w:fldChar w:fldCharType="end"/>
      </w:r>
      <w:r w:rsidRPr="00915EE1">
        <w:t xml:space="preserve">  </w:t>
      </w:r>
      <w:r w:rsidRPr="00915EE1">
        <w:fldChar w:fldCharType="begin"/>
      </w:r>
      <w:r w:rsidRPr="00915EE1">
        <w:instrText xml:space="preserve"> ADDIN EN.CITE &lt;EndNote&gt;&lt;Cite&gt;&lt;Author&gt;Fox&lt;/Author&gt;&lt;Year&gt;2018&lt;/Year&gt;&lt;RecNum&gt;37&lt;/RecNum&gt;&lt;DisplayText&gt;(Fox et al. 2018)&lt;/DisplayText&gt;&lt;record&gt;&lt;rec-number&gt;37&lt;/rec-number&gt;&lt;foreign-keys&gt;&lt;key app="EN" db-id="5d2ae20wrwrptse25rbvfes3p0wprvpf0fed" timestamp="1740928825"&gt;37&lt;/key&gt;&lt;/foreign-keys&gt;&lt;ref-type name="Journal Article"&gt;17&lt;/ref-type&gt;&lt;contributors&gt;&lt;authors&gt;&lt;author&gt;Fox, Susan H.&lt;/author&gt;&lt;author&gt;Katzenschlager, Regina&lt;/author&gt;&lt;author&gt;Lim, Shen‐Yang&lt;/author&gt;&lt;author&gt;Barton, Brandon&lt;/author&gt;&lt;author&gt;de Bie, Rob M. A.&lt;/author&gt;&lt;author&gt;Seppi, Klaus&lt;/author&gt;&lt;author&gt;Coelho, Miguel&lt;/author&gt;&lt;author&gt;Sampaio, Cristina&lt;/author&gt;&lt;/authors&gt;&lt;/contributors&gt;&lt;titles&gt;&lt;title&gt;International Parkinson and movement disorder society evidence‐based medicine review: Update on treatments for the motor symptoms of Parkinson&amp;apos;s disease&lt;/title&gt;&lt;secondary-title&gt;Movement Disorders&lt;/secondary-title&gt;&lt;/titles&gt;&lt;periodical&gt;&lt;full-title&gt;Movement Disorders&lt;/full-title&gt;&lt;/periodical&gt;&lt;pages&gt;1248-1266&lt;/pages&gt;&lt;volume&gt;33&lt;/volume&gt;&lt;number&gt;8&lt;/number&gt;&lt;section&gt;1248&lt;/section&gt;&lt;dates&gt;&lt;year&gt;2018&lt;/year&gt;&lt;/dates&gt;&lt;isbn&gt;0885-3185&amp;#xD;1531-8257&lt;/isbn&gt;&lt;urls&gt;&lt;/urls&gt;&lt;electronic-resource-num&gt;10.1002/mds.27372&lt;/electronic-resource-num&gt;&lt;research-notes&gt;I - Update on Rx for motor symptoms&lt;/research-notes&gt;&lt;/record&gt;&lt;/Cite&gt;&lt;/EndNote&gt;</w:instrText>
      </w:r>
      <w:r w:rsidRPr="00915EE1">
        <w:fldChar w:fldCharType="separate"/>
      </w:r>
      <w:r w:rsidRPr="00915EE1">
        <w:t>(Fox et al. 2018)</w:t>
      </w:r>
      <w:r w:rsidRPr="00915EE1">
        <w:fldChar w:fldCharType="end"/>
      </w:r>
      <w:r w:rsidRPr="00915EE1">
        <w:t>.</w:t>
      </w:r>
    </w:p>
    <w:p w14:paraId="3EC080A7" w14:textId="77777777" w:rsidR="003C0B2A" w:rsidRPr="00915EE1" w:rsidRDefault="003C0B2A" w:rsidP="00CF640E">
      <w:pPr>
        <w:spacing w:after="0" w:line="240" w:lineRule="auto"/>
        <w:contextualSpacing/>
        <w:rPr>
          <w:rStyle w:val="TablenotesChar"/>
          <w:rFonts w:eastAsia="Calibri"/>
        </w:rPr>
      </w:pPr>
    </w:p>
    <w:p w14:paraId="7A14508B" w14:textId="487C4391" w:rsidR="0059788F" w:rsidRPr="00915EE1" w:rsidRDefault="0059788F" w:rsidP="00C66898">
      <w:pPr>
        <w:pStyle w:val="Caption"/>
        <w:spacing w:before="0" w:after="0"/>
        <w:ind w:left="0" w:firstLine="0"/>
        <w:rPr>
          <w:lang w:val="en-AU"/>
        </w:rPr>
      </w:pPr>
      <w:bookmarkStart w:id="14" w:name="_Ref193061884"/>
      <w:bookmarkStart w:id="15" w:name="_Ref193061877"/>
      <w:r w:rsidRPr="00915EE1">
        <w:rPr>
          <w:lang w:val="en-AU"/>
        </w:rPr>
        <w:t xml:space="preserve">Figure </w:t>
      </w:r>
      <w:r w:rsidRPr="00915EE1">
        <w:rPr>
          <w:lang w:val="en-AU"/>
        </w:rPr>
        <w:fldChar w:fldCharType="begin"/>
      </w:r>
      <w:r w:rsidRPr="00915EE1">
        <w:rPr>
          <w:lang w:val="en-AU"/>
        </w:rPr>
        <w:instrText xml:space="preserve"> SEQ Figure \* ARABIC </w:instrText>
      </w:r>
      <w:r w:rsidRPr="00915EE1">
        <w:rPr>
          <w:lang w:val="en-AU"/>
        </w:rPr>
        <w:fldChar w:fldCharType="separate"/>
      </w:r>
      <w:r w:rsidR="00A055AA">
        <w:rPr>
          <w:noProof/>
          <w:lang w:val="en-AU"/>
        </w:rPr>
        <w:t>1</w:t>
      </w:r>
      <w:r w:rsidRPr="00915EE1">
        <w:rPr>
          <w:lang w:val="en-AU"/>
        </w:rPr>
        <w:fldChar w:fldCharType="end"/>
      </w:r>
      <w:bookmarkEnd w:id="14"/>
      <w:r w:rsidRPr="00915EE1">
        <w:rPr>
          <w:lang w:val="en-AU"/>
        </w:rPr>
        <w:tab/>
        <w:t>Evidence-based medicine review of treatment options for motor symptoms of PD</w:t>
      </w:r>
      <w:bookmarkEnd w:id="15"/>
    </w:p>
    <w:p w14:paraId="7862E871" w14:textId="77777777" w:rsidR="00D45E48" w:rsidRDefault="00B74458" w:rsidP="00CF640E">
      <w:pPr>
        <w:spacing w:after="0" w:line="240" w:lineRule="auto"/>
        <w:contextualSpacing/>
        <w:rPr>
          <w:rStyle w:val="TablenotesChar"/>
          <w:rFonts w:eastAsia="Calibri"/>
        </w:rPr>
      </w:pPr>
      <w:r w:rsidRPr="00915EE1">
        <w:rPr>
          <w:noProof/>
          <w:lang w:eastAsia="en-AU"/>
        </w:rPr>
        <w:drawing>
          <wp:inline distT="0" distB="0" distL="0" distR="0" wp14:anchorId="6868A777" wp14:editId="11ED6816">
            <wp:extent cx="2970334" cy="7356441"/>
            <wp:effectExtent l="19050" t="19050" r="20955" b="16510"/>
            <wp:docPr id="1792099587" name="Picture 1792099587" descr="Figure 2 Evidence-based medicine review of treatment options for motor symptoms of PD"/>
            <wp:cNvGraphicFramePr/>
            <a:graphic xmlns:a="http://schemas.openxmlformats.org/drawingml/2006/main">
              <a:graphicData uri="http://schemas.openxmlformats.org/drawingml/2006/picture">
                <pic:pic xmlns:pic="http://schemas.openxmlformats.org/drawingml/2006/picture">
                  <pic:nvPicPr>
                    <pic:cNvPr id="1792099587" name="Picture 1792099587" descr="Figure 2 Evidence-based medicine review of treatment options for motor symptoms of PD"/>
                    <pic:cNvPicPr/>
                  </pic:nvPicPr>
                  <pic:blipFill rotWithShape="1">
                    <a:blip r:embed="rId11"/>
                    <a:srcRect t="1" b="-504"/>
                    <a:stretch/>
                  </pic:blipFill>
                  <pic:spPr bwMode="auto">
                    <a:xfrm>
                      <a:off x="0" y="0"/>
                      <a:ext cx="2974139" cy="7365864"/>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915EE1">
        <w:rPr>
          <w:rStyle w:val="TablenotesChar"/>
          <w:rFonts w:eastAsia="Calibri"/>
        </w:rPr>
        <w:br/>
      </w:r>
      <w:r w:rsidR="003C0B2A" w:rsidRPr="00915EE1">
        <w:rPr>
          <w:rStyle w:val="TablenotesChar"/>
          <w:rFonts w:eastAsia="Calibri"/>
        </w:rPr>
        <w:t>Boxes to the left define the type of patient (a) early PD (upper figure) and (b) treated PD optimised on levodopa (lower figure). Boxes to the right summarise the EBM conclusions for interventions (see text for definitions).</w:t>
      </w:r>
      <w:r w:rsidR="003C0B2A" w:rsidRPr="00915EE1">
        <w:rPr>
          <w:rStyle w:val="TablenotesChar"/>
          <w:rFonts w:eastAsia="Calibri"/>
        </w:rPr>
        <w:br/>
        <w:t>Source: Fox et al. 2018</w:t>
      </w:r>
    </w:p>
    <w:p w14:paraId="057C3250" w14:textId="77777777" w:rsidR="00D45E48" w:rsidRDefault="00D45E48">
      <w:pPr>
        <w:spacing w:after="160" w:line="259" w:lineRule="auto"/>
        <w:rPr>
          <w:rStyle w:val="TablenotesChar"/>
          <w:rFonts w:eastAsia="Calibri"/>
        </w:rPr>
      </w:pPr>
      <w:r>
        <w:rPr>
          <w:rStyle w:val="TablenotesChar"/>
          <w:rFonts w:eastAsia="Calibri"/>
        </w:rPr>
        <w:br w:type="page"/>
      </w:r>
    </w:p>
    <w:p w14:paraId="08A2D2E6" w14:textId="77777777" w:rsidR="002013B6" w:rsidRPr="00915EE1" w:rsidRDefault="002013B6" w:rsidP="00843187">
      <w:pPr>
        <w:pStyle w:val="Heading5"/>
      </w:pPr>
      <w:r w:rsidRPr="00915EE1">
        <w:lastRenderedPageBreak/>
        <w:t>Advanced therapies</w:t>
      </w:r>
    </w:p>
    <w:p w14:paraId="69817EFE" w14:textId="77777777" w:rsidR="002013B6" w:rsidRPr="00915EE1" w:rsidRDefault="09AC1304" w:rsidP="002013B6">
      <w:r w:rsidRPr="00915EE1">
        <w:t>When the beneficial effects of oral dopaminergic medication for treating PD reduce, patients may experience their motor response to each levodopa dose shorten and patients may notice re</w:t>
      </w:r>
      <w:r w:rsidR="79167496" w:rsidRPr="00915EE1">
        <w:t>-</w:t>
      </w:r>
      <w:r w:rsidRPr="00915EE1">
        <w:t xml:space="preserve">emergence of their motor symptoms (‘wearing off’) alternating with </w:t>
      </w:r>
      <w:r w:rsidR="00E37BDB" w:rsidRPr="00915EE1">
        <w:t>dyskinaesia</w:t>
      </w:r>
      <w:r w:rsidRPr="00915EE1">
        <w:t>. These fluctuations stem from a decline in dopamine neuron buffering, gastroparesis, microbiome effects and postsynaptic changes</w:t>
      </w:r>
      <w:r w:rsidR="008F6CC3" w:rsidRPr="00915EE1">
        <w:t xml:space="preserve"> </w:t>
      </w:r>
      <w:r w:rsidR="008F6CC3" w:rsidRPr="00915EE1">
        <w:fldChar w:fldCharType="begin">
          <w:fldData xml:space="preserve">PEVuZE5vdGU+PENpdGU+PEF1dGhvcj5XYWxsZXI8L0F1dGhvcj48WWVhcj4yMDIxPC9ZZWFyPjxS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=
</w:fldData>
        </w:fldChar>
      </w:r>
      <w:r w:rsidR="008F6CC3" w:rsidRPr="00915EE1">
        <w:instrText xml:space="preserve"> ADDIN EN.CITE </w:instrText>
      </w:r>
      <w:r w:rsidR="008F6CC3" w:rsidRPr="00915EE1">
        <w:fldChar w:fldCharType="begin">
          <w:fldData xml:space="preserve">PEVuZE5vdGU+PENpdGU+PEF1dGhvcj5XYWxsZXI8L0F1dGhvcj48WWVhcj4yMDIxPC9ZZWFyPjxS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=
</w:fldData>
        </w:fldChar>
      </w:r>
      <w:r w:rsidR="008F6CC3" w:rsidRPr="00915EE1">
        <w:instrText xml:space="preserve"> ADDIN EN.CITE.DATA </w:instrText>
      </w:r>
      <w:r w:rsidR="008F6CC3" w:rsidRPr="00915EE1">
        <w:fldChar w:fldCharType="end"/>
      </w:r>
      <w:r w:rsidR="008F6CC3" w:rsidRPr="00915EE1">
        <w:fldChar w:fldCharType="separate"/>
      </w:r>
      <w:r w:rsidR="008F6CC3" w:rsidRPr="00915EE1">
        <w:t>(Dijk et al. 2020; Waller et al. 2021)</w:t>
      </w:r>
      <w:r w:rsidR="008F6CC3" w:rsidRPr="00915EE1">
        <w:fldChar w:fldCharType="end"/>
      </w:r>
      <w:r w:rsidRPr="00915EE1">
        <w:t>. To mitigate these fluctuations, strategies include reducing levodopa dose intervals, adding a long-acting dopamine agonist, or using medications like iMAO-B or COMT inhibitors to lower levodopa metabolism. If standard dopamine replacement therapy (DRT) is inadequate, advanced therapies such as</w:t>
      </w:r>
      <w:r w:rsidR="002639EA" w:rsidRPr="00915EE1">
        <w:t xml:space="preserve"> deep brain stimulation</w:t>
      </w:r>
      <w:r w:rsidR="006E64B2">
        <w:t xml:space="preserve"> </w:t>
      </w:r>
      <w:r w:rsidR="002F5763" w:rsidRPr="00915EE1">
        <w:t>(</w:t>
      </w:r>
      <w:r w:rsidRPr="00915EE1">
        <w:t>DBS</w:t>
      </w:r>
      <w:r w:rsidR="002F5763" w:rsidRPr="00915EE1">
        <w:t>)</w:t>
      </w:r>
      <w:r w:rsidRPr="00915EE1">
        <w:t>, continuous levodopa</w:t>
      </w:r>
      <w:r w:rsidR="785D7E42" w:rsidRPr="00915EE1">
        <w:t>-</w:t>
      </w:r>
      <w:r w:rsidRPr="00915EE1">
        <w:t xml:space="preserve">carbidopa intestinal gel (LCIG), or continuous subcutaneous apomorphine infusion (CAI) are available </w:t>
      </w:r>
      <w:r w:rsidR="002013B6"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002013B6" w:rsidRPr="00915EE1">
        <w:instrText xml:space="preserve"> ADDIN EN.CITE </w:instrText>
      </w:r>
      <w:r w:rsidR="002013B6"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002013B6" w:rsidRPr="00915EE1">
        <w:instrText xml:space="preserve"> ADDIN EN.CITE.DATA </w:instrText>
      </w:r>
      <w:r w:rsidR="002013B6" w:rsidRPr="00915EE1">
        <w:fldChar w:fldCharType="end"/>
      </w:r>
      <w:r w:rsidR="002013B6" w:rsidRPr="00915EE1">
        <w:fldChar w:fldCharType="separate"/>
      </w:r>
      <w:r w:rsidRPr="00915EE1">
        <w:t>(Dijk et al. 2020)</w:t>
      </w:r>
      <w:r w:rsidR="002013B6" w:rsidRPr="00915EE1">
        <w:fldChar w:fldCharType="end"/>
      </w:r>
      <w:r w:rsidRPr="00915EE1">
        <w:t xml:space="preserve">. </w:t>
      </w:r>
    </w:p>
    <w:p w14:paraId="27F1D461" w14:textId="77777777" w:rsidR="002013B6" w:rsidRPr="00915EE1" w:rsidRDefault="002013B6" w:rsidP="00843187">
      <w:pPr>
        <w:pStyle w:val="Heading5"/>
      </w:pPr>
      <w:r w:rsidRPr="00915EE1">
        <w:t>Indications for advanced therapies</w:t>
      </w:r>
    </w:p>
    <w:p w14:paraId="036D5B9E" w14:textId="77777777" w:rsidR="002013B6" w:rsidRPr="00915EE1" w:rsidRDefault="09AC1304" w:rsidP="002013B6">
      <w:r w:rsidRPr="00915EE1">
        <w:t xml:space="preserve">Advanced therapies for PD aim to reduce motor fluctuations by providing continuous dopaminergic stimulation through levodopa infusion (LCIG) or apomorphine (CAI), or by addressing wearing off (OFF) symptoms via DBS. These treatments are considered when motor fluctuations become unmanageable with oral medications or when standard DRT leads to troublesome symptoms like </w:t>
      </w:r>
      <w:r w:rsidR="00E37BDB" w:rsidRPr="00915EE1">
        <w:t>dyskinaesia</w:t>
      </w:r>
      <w:r w:rsidRPr="00915EE1">
        <w:t xml:space="preserve"> and impulse control disorders. While motor symptoms primarily indicate advanced treatments, non-motor symptoms can also influence therapy selection. Although these therapies can improve on-drug states achieved with standard DRT, they do not impact disease progression. Exceptions include cases of gastrointestinal absorption issues and medication-resistant tremor, where DBS may be beneficial. Patients with significant differences in disability between OFF and ON periods often experience greater benefits, and a subset of patients with absorption problems may need advanced treatments </w:t>
      </w:r>
      <w:r w:rsidR="002013B6"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002013B6" w:rsidRPr="00915EE1">
        <w:instrText xml:space="preserve"> ADDIN EN.CITE </w:instrText>
      </w:r>
      <w:r w:rsidR="002013B6"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002013B6" w:rsidRPr="00915EE1">
        <w:instrText xml:space="preserve"> ADDIN EN.CITE.DATA </w:instrText>
      </w:r>
      <w:r w:rsidR="002013B6" w:rsidRPr="00915EE1">
        <w:fldChar w:fldCharType="end"/>
      </w:r>
      <w:r w:rsidR="002013B6" w:rsidRPr="00915EE1">
        <w:fldChar w:fldCharType="separate"/>
      </w:r>
      <w:r w:rsidRPr="00915EE1">
        <w:t>(Dijk et al. 2020)</w:t>
      </w:r>
      <w:r w:rsidR="002013B6" w:rsidRPr="00915EE1">
        <w:fldChar w:fldCharType="end"/>
      </w:r>
      <w:r w:rsidRPr="00915EE1">
        <w:t>.</w:t>
      </w:r>
    </w:p>
    <w:p w14:paraId="15606FBA" w14:textId="77777777" w:rsidR="002013B6" w:rsidRPr="00915EE1" w:rsidRDefault="09AC1304" w:rsidP="00843187">
      <w:pPr>
        <w:pStyle w:val="Heading5"/>
      </w:pPr>
      <w:r w:rsidRPr="00915EE1">
        <w:t>Deep brain stimulation</w:t>
      </w:r>
    </w:p>
    <w:p w14:paraId="2FAAF64F" w14:textId="77777777" w:rsidR="002013B6" w:rsidRPr="00915EE1" w:rsidRDefault="002013B6" w:rsidP="002013B6">
      <w:r w:rsidRPr="00915EE1">
        <w:t>DBS has been in use for 25 years, with efficacy shown in large RCTs, though not against a blinded control group. It is approved by the TGA and is available on the MBS</w:t>
      </w:r>
      <w:r w:rsidR="0003424B" w:rsidRPr="00915EE1">
        <w:t xml:space="preserve"> (</w:t>
      </w:r>
      <w:r w:rsidR="004A14EF" w:rsidRPr="00915EE1">
        <w:t xml:space="preserve">MBS item numbers: </w:t>
      </w:r>
      <w:r w:rsidR="004F6866" w:rsidRPr="00915EE1">
        <w:t>40850</w:t>
      </w:r>
      <w:r w:rsidR="0075508C" w:rsidRPr="00915EE1">
        <w:t xml:space="preserve">, 40851, 40852, 40854, 40856, 40860, 40862, 40863) </w:t>
      </w:r>
      <w:r w:rsidR="00FE56F3" w:rsidRPr="00915EE1">
        <w:fldChar w:fldCharType="begin"/>
      </w:r>
      <w:r w:rsidR="00FE56F3" w:rsidRPr="00915EE1">
        <w:instrText xml:space="preserve"> ADDIN EN.CITE &lt;EndNote&gt;&lt;Cite&gt;&lt;Author&gt;MSAC&lt;/Author&gt;&lt;Year&gt;2025&lt;/Year&gt;&lt;RecNum&gt;45&lt;/RecNum&gt;&lt;DisplayText&gt;(MSAC 2025)&lt;/DisplayText&gt;&lt;record&gt;&lt;rec-number&gt;45&lt;/rec-number&gt;&lt;foreign-keys&gt;&lt;key app="EN" db-id="5d2ae20wrwrptse25rbvfes3p0wprvpf0fed" timestamp="1742026251"&gt;45&lt;/key&gt;&lt;/foreign-keys&gt;&lt;ref-type name="Web Page"&gt;12&lt;/ref-type&gt;&lt;contributors&gt;&lt;authors&gt;&lt;author&gt;MSAC&lt;/author&gt;&lt;/authors&gt;&lt;secondary-authors&gt;&lt;author&gt;Medicare Benefits Schedule&lt;/author&gt;&lt;/secondary-authors&gt;&lt;/contributors&gt;&lt;titles&gt;&lt;title&gt;MBS Online&lt;/title&gt;&lt;/titles&gt;&lt;volume&gt;2025&lt;/volume&gt;&lt;number&gt;15 March 2025&lt;/number&gt;&lt;dates&gt;&lt;year&gt;2025&lt;/year&gt;&lt;/dates&gt;&lt;pub-location&gt;Canberra&lt;/pub-location&gt;&lt;publisher&gt;Commonwealth Department of Health and Aged Care&lt;/publisher&gt;&lt;urls&gt;&lt;/urls&gt;&lt;research-notes&gt;I - MBS Online&lt;/research-notes&gt;&lt;/record&gt;&lt;/Cite&gt;&lt;/EndNote&gt;</w:instrText>
      </w:r>
      <w:r w:rsidR="00FE56F3" w:rsidRPr="00915EE1">
        <w:fldChar w:fldCharType="separate"/>
      </w:r>
      <w:r w:rsidR="00FE56F3" w:rsidRPr="00915EE1">
        <w:t>(MSAC 2025)</w:t>
      </w:r>
      <w:r w:rsidR="00FE56F3" w:rsidRPr="00915EE1">
        <w:fldChar w:fldCharType="end"/>
      </w:r>
      <w:r w:rsidRPr="00915EE1">
        <w:t xml:space="preserve">. A neurosurgeon implants </w:t>
      </w:r>
      <w:r w:rsidR="000006A7" w:rsidRPr="00915EE1">
        <w:t>2</w:t>
      </w:r>
      <w:r w:rsidRPr="00915EE1">
        <w:t xml:space="preserve"> electrodes in the subthalamic nucleus (STN) or globus pallidus internus (GPi), connected to a pulse generator beneath the clavicle. Post-surgery, DBS parameters are optimised, often necessitating adjustments in DRT, particularly after STN DBS. While patients still require DRT, the dose can be reduced by an average of 60% following STN DBS. Both GPi and STN DBS significantly decrease daily OFF time and increase ON time without troublesome </w:t>
      </w:r>
      <w:r w:rsidR="00E37BDB" w:rsidRPr="00915EE1">
        <w:t>dyskinaesia</w:t>
      </w:r>
      <w:r w:rsidRPr="00915EE1">
        <w:t xml:space="preserve">s, either through direct anti-dyskinetic effects (GPi) or reduced DRT (STN). Adverse effects may include dysarthria, balance issues and a slight risk of intracerebral haemorrhage. Some patients may need revision surgery for device issues. Recent advancements include rechargeable pulse generators, MRI-compatible hardware, multiple independent current pulse generators, and an upgrade from constant-voltage to constant-current stimulation. Newer electrodes feature steering capabilities for more precise current field shaping, minimising side effects and battery drainage. Improved imaging techniques allow for direct </w:t>
      </w:r>
      <w:r w:rsidR="007D4D93" w:rsidRPr="00915EE1">
        <w:t>visualisation</w:t>
      </w:r>
      <w:r w:rsidRPr="00915EE1">
        <w:t xml:space="preserve"> of the DBS target, facilitating electrode implantation under general anaesthesia </w:t>
      </w:r>
      <w:r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Pr="00915EE1">
        <w:instrText xml:space="preserve"> ADDIN EN.CITE </w:instrText>
      </w:r>
      <w:r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Pr="00915EE1">
        <w:instrText xml:space="preserve"> ADDIN EN.CITE.DATA </w:instrText>
      </w:r>
      <w:r w:rsidRPr="00915EE1">
        <w:fldChar w:fldCharType="end"/>
      </w:r>
      <w:r w:rsidRPr="00915EE1">
        <w:fldChar w:fldCharType="separate"/>
      </w:r>
      <w:r w:rsidRPr="00915EE1">
        <w:t>(Dijk et al. 2020)</w:t>
      </w:r>
      <w:r w:rsidRPr="00915EE1">
        <w:fldChar w:fldCharType="end"/>
      </w:r>
      <w:r w:rsidRPr="00915EE1">
        <w:t>.</w:t>
      </w:r>
    </w:p>
    <w:p w14:paraId="4CB7EFF8" w14:textId="77777777" w:rsidR="002013B6" w:rsidRPr="00915EE1" w:rsidRDefault="002013B6" w:rsidP="00843187">
      <w:pPr>
        <w:pStyle w:val="Heading5"/>
      </w:pPr>
      <w:r w:rsidRPr="00915EE1">
        <w:t>Levodopa</w:t>
      </w:r>
      <w:r w:rsidR="00A363A8" w:rsidRPr="00915EE1">
        <w:t>–</w:t>
      </w:r>
      <w:r w:rsidRPr="00915EE1">
        <w:t>carbidopa intestinal gel</w:t>
      </w:r>
    </w:p>
    <w:p w14:paraId="477DCA92" w14:textId="77777777" w:rsidR="002013B6" w:rsidRPr="00915EE1" w:rsidRDefault="00F32F72" w:rsidP="002013B6">
      <w:r w:rsidRPr="00915EE1">
        <w:t>Levodopa–carbidopa intestinal gel (</w:t>
      </w:r>
      <w:r w:rsidR="002013B6" w:rsidRPr="00915EE1">
        <w:t>LCIG</w:t>
      </w:r>
      <w:r w:rsidRPr="00915EE1">
        <w:t>)</w:t>
      </w:r>
      <w:r w:rsidR="002013B6" w:rsidRPr="00915EE1">
        <w:t xml:space="preserve"> delivers continuous levodopa via an intrajejunal tube connected to an external pump, enabling safe titration to high doses exceeding 2</w:t>
      </w:r>
      <w:r w:rsidR="009752EE" w:rsidRPr="00915EE1">
        <w:t>,</w:t>
      </w:r>
      <w:r w:rsidR="002013B6" w:rsidRPr="00915EE1">
        <w:t xml:space="preserve">000 mg/day and stabilising plasma levels. It is approved by the TGA and is listed on the Pharmaceutical </w:t>
      </w:r>
      <w:r w:rsidR="009752EE" w:rsidRPr="00915EE1">
        <w:t>B</w:t>
      </w:r>
      <w:r w:rsidR="002013B6" w:rsidRPr="00915EE1">
        <w:t xml:space="preserve">enefits Scheme (PBS) as a highly specialised drug. LCIG significantly reduces OFF time and increases ON time without troublesome </w:t>
      </w:r>
      <w:r w:rsidR="00E37BDB" w:rsidRPr="00915EE1">
        <w:t>dyskinaesia</w:t>
      </w:r>
      <w:r w:rsidR="002013B6" w:rsidRPr="00915EE1">
        <w:t>, effectively replacing standard DRT. Common complications include device failures, infections, tube kinking and peritonitis. Medical complications include weight loss, abdominal pain and</w:t>
      </w:r>
      <w:r w:rsidR="00EA25FD" w:rsidRPr="00915EE1">
        <w:t>,</w:t>
      </w:r>
      <w:r w:rsidR="002013B6" w:rsidRPr="00915EE1">
        <w:t xml:space="preserve"> variably, </w:t>
      </w:r>
      <w:r w:rsidR="002013B6" w:rsidRPr="00915EE1">
        <w:lastRenderedPageBreak/>
        <w:t xml:space="preserve">peripheral neuropathy, in part related to levodopa metabolism. About 15% of patients may develop diphasic </w:t>
      </w:r>
      <w:r w:rsidR="00E37BDB" w:rsidRPr="00915EE1">
        <w:t>dyskinaesia</w:t>
      </w:r>
      <w:r w:rsidR="002013B6" w:rsidRPr="00915EE1">
        <w:t>, characterised by leg</w:t>
      </w:r>
      <w:r w:rsidR="00350B63" w:rsidRPr="00915EE1">
        <w:t>-</w:t>
      </w:r>
      <w:r w:rsidR="002013B6" w:rsidRPr="00915EE1">
        <w:t>predominant ballistic choreiform</w:t>
      </w:r>
      <w:r w:rsidR="002013B6" w:rsidRPr="00915EE1">
        <w:rPr>
          <w:rFonts w:ascii="Times New Roman" w:eastAsia="Times New Roman" w:hAnsi="Times New Roman"/>
          <w:sz w:val="20"/>
        </w:rPr>
        <w:t xml:space="preserve"> </w:t>
      </w:r>
      <w:r w:rsidR="002013B6" w:rsidRPr="00915EE1">
        <w:t xml:space="preserve">movements. Diphasic </w:t>
      </w:r>
      <w:r w:rsidR="00E37BDB" w:rsidRPr="00915EE1">
        <w:t>dyskinaesia</w:t>
      </w:r>
      <w:r w:rsidR="002013B6" w:rsidRPr="00915EE1">
        <w:t xml:space="preserve"> can worsen at night after pump cessation. Increasing LCIG doses or adding dopaminergic medications may alleviate this. Preliminary evidence suggests that continuous 24-hour infusion can improve sleep, nocturnal </w:t>
      </w:r>
      <w:r w:rsidR="00962A2C" w:rsidRPr="00915EE1">
        <w:t>aki</w:t>
      </w:r>
      <w:r w:rsidR="00E37BDB" w:rsidRPr="00915EE1">
        <w:t>naesia</w:t>
      </w:r>
      <w:r w:rsidR="002013B6" w:rsidRPr="00915EE1">
        <w:t xml:space="preserve">, and daytime </w:t>
      </w:r>
      <w:r w:rsidR="00E37BDB" w:rsidRPr="00915EE1">
        <w:t>dyskinaesia</w:t>
      </w:r>
      <w:r w:rsidR="002013B6" w:rsidRPr="00915EE1">
        <w:t xml:space="preserve"> </w:t>
      </w:r>
      <w:r w:rsidR="002013B6"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002013B6" w:rsidRPr="00915EE1">
        <w:instrText xml:space="preserve"> ADDIN EN.CITE </w:instrText>
      </w:r>
      <w:r w:rsidR="002013B6"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002013B6" w:rsidRPr="00915EE1">
        <w:instrText xml:space="preserve"> ADDIN EN.CITE.DATA </w:instrText>
      </w:r>
      <w:r w:rsidR="002013B6" w:rsidRPr="00915EE1">
        <w:fldChar w:fldCharType="end"/>
      </w:r>
      <w:r w:rsidR="002013B6" w:rsidRPr="00915EE1">
        <w:fldChar w:fldCharType="separate"/>
      </w:r>
      <w:r w:rsidR="002013B6" w:rsidRPr="00915EE1">
        <w:t>(Dijk et al. 2020)</w:t>
      </w:r>
      <w:r w:rsidR="002013B6" w:rsidRPr="00915EE1">
        <w:fldChar w:fldCharType="end"/>
      </w:r>
      <w:r w:rsidR="002013B6" w:rsidRPr="00915EE1">
        <w:t>.</w:t>
      </w:r>
    </w:p>
    <w:p w14:paraId="3FD115D6" w14:textId="77777777" w:rsidR="002013B6" w:rsidRPr="00915EE1" w:rsidRDefault="002013B6" w:rsidP="00843187">
      <w:pPr>
        <w:pStyle w:val="Heading5"/>
      </w:pPr>
      <w:r w:rsidRPr="00915EE1">
        <w:t>Continuous apomorphine infusion</w:t>
      </w:r>
    </w:p>
    <w:p w14:paraId="533F8191" w14:textId="77777777" w:rsidR="002013B6" w:rsidRPr="00915EE1" w:rsidRDefault="002013B6" w:rsidP="002013B6">
      <w:r w:rsidRPr="00915EE1">
        <w:t xml:space="preserve">Apomorphine is a rapid-onset, subcutaneous dopamine agonist that targets all dopamine receptor subtypes, as well as serotonergic and adrenergic receptors. It is approved by the TGA and is available on the PBS. Despite its name, it lacks the pharmacological properties of morphine. When used continuously with a mini pump, it significantly reduces daily OFF time and increases daily ON time without causing troublesome </w:t>
      </w:r>
      <w:r w:rsidR="00E37BDB" w:rsidRPr="00915EE1">
        <w:t>dyskinaesia</w:t>
      </w:r>
      <w:r w:rsidRPr="00915EE1">
        <w:t xml:space="preserve">. Daytime oral levodopa dose is reduced, and some patients may not need additional DRT. It can also alleviate nocturnal OFF symptoms with 24-hour use. Adverse effects may include skin changes, nausea, somnolence, neuropsychiatric issues and a small risk of immune haemolytic anaemia. After initial dose adjustments, patients who tolerate the treatment well can maintain stable doses, sometimes for years. The subcutaneous delivery system is non-surgical and easily reversible </w:t>
      </w:r>
      <w:r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Pr="00915EE1">
        <w:instrText xml:space="preserve"> ADDIN EN.CITE </w:instrText>
      </w:r>
      <w:r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Pr="00915EE1">
        <w:instrText xml:space="preserve"> ADDIN EN.CITE.DATA </w:instrText>
      </w:r>
      <w:r w:rsidRPr="00915EE1">
        <w:fldChar w:fldCharType="end"/>
      </w:r>
      <w:r w:rsidRPr="00915EE1">
        <w:fldChar w:fldCharType="separate"/>
      </w:r>
      <w:r w:rsidRPr="00915EE1">
        <w:t>(Dijk et al. 2020)</w:t>
      </w:r>
      <w:r w:rsidRPr="00915EE1">
        <w:fldChar w:fldCharType="end"/>
      </w:r>
      <w:r w:rsidRPr="00915EE1">
        <w:t>.</w:t>
      </w:r>
    </w:p>
    <w:p w14:paraId="465A74D0" w14:textId="77777777" w:rsidR="002013B6" w:rsidRPr="00915EE1" w:rsidRDefault="002013B6" w:rsidP="00843187">
      <w:pPr>
        <w:pStyle w:val="Heading5"/>
      </w:pPr>
      <w:r w:rsidRPr="00915EE1">
        <w:t>Comparative effectiveness of DBS, LCIG and CAI</w:t>
      </w:r>
    </w:p>
    <w:p w14:paraId="174020F0" w14:textId="77777777" w:rsidR="002013B6" w:rsidRPr="00915EE1" w:rsidRDefault="002013B6" w:rsidP="002013B6">
      <w:r w:rsidRPr="00915EE1">
        <w:t xml:space="preserve">No head-to-head RCTs have compared DBS, LCIG and CAI, so only cautious indirect comparisons are possible. DBS increases ON time without troublesome </w:t>
      </w:r>
      <w:r w:rsidR="00E37BDB" w:rsidRPr="00915EE1">
        <w:t>dyskinaesia</w:t>
      </w:r>
      <w:r w:rsidRPr="00915EE1">
        <w:t xml:space="preserve"> by 3.3 hours per day, compared to 1.9 hours for LCIG and 2.0 hours for CAI. Quality</w:t>
      </w:r>
      <w:r w:rsidR="00C659D2" w:rsidRPr="00915EE1">
        <w:t>-</w:t>
      </w:r>
      <w:r w:rsidRPr="00915EE1">
        <w:t>of</w:t>
      </w:r>
      <w:r w:rsidR="00C659D2" w:rsidRPr="00915EE1">
        <w:t>-</w:t>
      </w:r>
      <w:r w:rsidRPr="00915EE1">
        <w:t xml:space="preserve">life improvements have been demonstrated for both DBS and LCIG, with long-term benefits for STN DBS lasting up to 10 years, albeit with some decline. In LCIG, 34% of patients discontinued treatment after a mean of 4.1 years due to adverse events, while in CAI, 50% of patients stopped after 15 months, mainly due to side effects. CAI is easier to initiate and discontinue than surgical treatments like DBS due to the need for physical removal of implanted devices. Advanced PD therapies are costly, with LCIG generally associated with higher costs for quality-adjusted life years (QALY), followed by DBS, which is more expensive in the first year. CAI tends to be the least costly when offered by generic companies </w:t>
      </w:r>
      <w:r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Pr="00915EE1">
        <w:instrText xml:space="preserve"> ADDIN EN.CITE </w:instrText>
      </w:r>
      <w:r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Pr="00915EE1">
        <w:instrText xml:space="preserve"> ADDIN EN.CITE.DATA </w:instrText>
      </w:r>
      <w:r w:rsidRPr="00915EE1">
        <w:fldChar w:fldCharType="end"/>
      </w:r>
      <w:r w:rsidRPr="00915EE1">
        <w:fldChar w:fldCharType="separate"/>
      </w:r>
      <w:r w:rsidRPr="00915EE1">
        <w:t>(Dijk et al. 2020)</w:t>
      </w:r>
      <w:r w:rsidRPr="00915EE1">
        <w:fldChar w:fldCharType="end"/>
      </w:r>
      <w:r w:rsidRPr="00915EE1">
        <w:t>.</w:t>
      </w:r>
    </w:p>
    <w:p w14:paraId="123C54B5" w14:textId="77777777" w:rsidR="002013B6" w:rsidRPr="00915EE1" w:rsidRDefault="002013B6" w:rsidP="002013B6">
      <w:r w:rsidRPr="00915EE1">
        <w:t>A proportion of patients are restricted to only one advanced treatment option due to absolute contraindications for others, while some may benefit more from a specific therapy, such as DBS for medication-refractory tremor. However, most patients are eligible for multiple advanced treatments due to similar indications related to motor fluctuations. Selecting a therapy involves considering local availability, treatment centre nuances, reimbursement, regulations, and limited clinical trial data on efficacy and side effects. Factors like non</w:t>
      </w:r>
      <w:r w:rsidR="00301EAD" w:rsidRPr="00915EE1">
        <w:t>-</w:t>
      </w:r>
      <w:r w:rsidRPr="00915EE1">
        <w:t>motor symptom effects, device characteristics and cosmetic concerns also play a role. The decision should ideally be made collaboratively between the physician and patient, weighing the advantages and disadvantages of each option, alongside caregiver support. Without robust comparative evidence</w:t>
      </w:r>
      <w:r w:rsidR="00AD36AF" w:rsidRPr="00915EE1">
        <w:t>,</w:t>
      </w:r>
      <w:r w:rsidRPr="00915EE1">
        <w:t xml:space="preserve"> the complexity of these considerations makes selection difficult </w:t>
      </w:r>
      <w:r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Pr="00915EE1">
        <w:instrText xml:space="preserve"> ADDIN EN.CITE </w:instrText>
      </w:r>
      <w:r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Pr="00915EE1">
        <w:instrText xml:space="preserve"> ADDIN EN.CITE.DATA </w:instrText>
      </w:r>
      <w:r w:rsidRPr="00915EE1">
        <w:fldChar w:fldCharType="end"/>
      </w:r>
      <w:r w:rsidRPr="00915EE1">
        <w:fldChar w:fldCharType="separate"/>
      </w:r>
      <w:r w:rsidRPr="00915EE1">
        <w:t>(Dijk et al. 2020)</w:t>
      </w:r>
      <w:r w:rsidRPr="00915EE1">
        <w:fldChar w:fldCharType="end"/>
      </w:r>
      <w:r w:rsidRPr="00915EE1">
        <w:t xml:space="preserve">. </w:t>
      </w:r>
    </w:p>
    <w:p w14:paraId="2F8A5C1A" w14:textId="3CC0F5F3" w:rsidR="002013B6" w:rsidRPr="00915EE1" w:rsidRDefault="002013B6" w:rsidP="002013B6">
      <w:r w:rsidRPr="00915EE1">
        <w:t xml:space="preserve">Treatment characteristics of available therapies and current perspectives on potential symptoms and contraindications are shown in </w:t>
      </w:r>
      <w:r w:rsidR="009C6B93" w:rsidRPr="00915EE1">
        <w:fldChar w:fldCharType="begin"/>
      </w:r>
      <w:r w:rsidR="009C6B93" w:rsidRPr="00915EE1">
        <w:instrText xml:space="preserve"> REF _Ref192704765 \h </w:instrText>
      </w:r>
      <w:r w:rsidR="009C6B93" w:rsidRPr="00915EE1">
        <w:fldChar w:fldCharType="separate"/>
      </w:r>
      <w:r w:rsidR="00A055AA" w:rsidRPr="00915EE1">
        <w:t xml:space="preserve">Table </w:t>
      </w:r>
      <w:r w:rsidR="00A055AA">
        <w:rPr>
          <w:noProof/>
        </w:rPr>
        <w:t>12</w:t>
      </w:r>
      <w:r w:rsidR="009C6B93" w:rsidRPr="00915EE1">
        <w:fldChar w:fldCharType="end"/>
      </w:r>
      <w:r w:rsidR="009C6B93" w:rsidRPr="00915EE1">
        <w:t xml:space="preserve"> and </w:t>
      </w:r>
      <w:r w:rsidR="009C6B93" w:rsidRPr="00915EE1">
        <w:fldChar w:fldCharType="begin"/>
      </w:r>
      <w:r w:rsidR="009C6B93" w:rsidRPr="00915EE1">
        <w:instrText xml:space="preserve"> REF _Ref192704780 \h </w:instrText>
      </w:r>
      <w:r w:rsidR="009C6B93" w:rsidRPr="00915EE1">
        <w:fldChar w:fldCharType="separate"/>
      </w:r>
      <w:r w:rsidR="00A055AA" w:rsidRPr="00915EE1">
        <w:t xml:space="preserve">Table </w:t>
      </w:r>
      <w:r w:rsidR="00A055AA">
        <w:rPr>
          <w:noProof/>
        </w:rPr>
        <w:t>13</w:t>
      </w:r>
      <w:r w:rsidR="009C6B93" w:rsidRPr="00915EE1">
        <w:fldChar w:fldCharType="end"/>
      </w:r>
      <w:r w:rsidRPr="00915EE1">
        <w:t>.</w:t>
      </w:r>
    </w:p>
    <w:p w14:paraId="69FC1BB2" w14:textId="77777777" w:rsidR="002013B6" w:rsidRPr="00915EE1" w:rsidRDefault="002013B6" w:rsidP="002013B6">
      <w:pPr>
        <w:pStyle w:val="Caption"/>
        <w:rPr>
          <w:lang w:val="en-AU"/>
        </w:rPr>
      </w:pPr>
      <w:bookmarkStart w:id="16" w:name="_Ref192704765"/>
      <w:r w:rsidRPr="00915EE1">
        <w:rPr>
          <w:lang w:val="en-AU"/>
        </w:rPr>
        <w:lastRenderedPageBreak/>
        <w:t xml:space="preserve">Table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12</w:t>
      </w:r>
      <w:r w:rsidRPr="00915EE1">
        <w:rPr>
          <w:lang w:val="en-AU"/>
        </w:rPr>
        <w:fldChar w:fldCharType="end"/>
      </w:r>
      <w:bookmarkEnd w:id="16"/>
      <w:r w:rsidRPr="00915EE1">
        <w:rPr>
          <w:lang w:val="en-AU"/>
        </w:rPr>
        <w:tab/>
      </w:r>
      <w:r w:rsidR="00CE29D0">
        <w:rPr>
          <w:lang w:val="en-AU"/>
        </w:rPr>
        <w:tab/>
      </w:r>
      <w:r w:rsidRPr="00915EE1">
        <w:rPr>
          <w:lang w:val="en-AU"/>
        </w:rPr>
        <w:t>Treatment characteristics of available advanced therapies</w:t>
      </w:r>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2" w:type="dxa"/>
          <w:left w:w="57" w:type="dxa"/>
          <w:bottom w:w="22" w:type="dxa"/>
          <w:right w:w="57" w:type="dxa"/>
        </w:tblCellMar>
        <w:tblLook w:val="04A0" w:firstRow="1" w:lastRow="0" w:firstColumn="1" w:lastColumn="0" w:noHBand="0" w:noVBand="1"/>
      </w:tblPr>
      <w:tblGrid>
        <w:gridCol w:w="2392"/>
        <w:gridCol w:w="2393"/>
        <w:gridCol w:w="2393"/>
        <w:gridCol w:w="2393"/>
      </w:tblGrid>
      <w:tr w:rsidR="002013B6" w:rsidRPr="00915EE1" w14:paraId="35BEC164" w14:textId="77777777" w:rsidTr="00E21857">
        <w:trPr>
          <w:trHeight w:val="421"/>
          <w:tblHeader/>
        </w:trPr>
        <w:tc>
          <w:tcPr>
            <w:tcW w:w="1250" w:type="pct"/>
          </w:tcPr>
          <w:p w14:paraId="07BF7C18" w14:textId="77777777" w:rsidR="002013B6" w:rsidRPr="00915EE1" w:rsidRDefault="002013B6" w:rsidP="00E21857">
            <w:pPr>
              <w:pStyle w:val="TableText0"/>
            </w:pPr>
          </w:p>
        </w:tc>
        <w:tc>
          <w:tcPr>
            <w:tcW w:w="1250" w:type="pct"/>
          </w:tcPr>
          <w:p w14:paraId="580864EE" w14:textId="77777777" w:rsidR="00460037" w:rsidRDefault="002013B6" w:rsidP="00E21857">
            <w:pPr>
              <w:pStyle w:val="TableText0"/>
            </w:pPr>
            <w:r w:rsidRPr="00915EE1">
              <w:rPr>
                <w:b/>
                <w:bCs/>
              </w:rPr>
              <w:t xml:space="preserve">Deep </w:t>
            </w:r>
            <w:r w:rsidR="000516E9" w:rsidRPr="00915EE1">
              <w:rPr>
                <w:b/>
                <w:bCs/>
              </w:rPr>
              <w:t>b</w:t>
            </w:r>
            <w:r w:rsidRPr="00915EE1">
              <w:rPr>
                <w:b/>
                <w:bCs/>
              </w:rPr>
              <w:t xml:space="preserve">rain </w:t>
            </w:r>
            <w:r w:rsidR="000516E9" w:rsidRPr="00915EE1">
              <w:rPr>
                <w:b/>
                <w:bCs/>
              </w:rPr>
              <w:t>s</w:t>
            </w:r>
            <w:r w:rsidRPr="00915EE1">
              <w:rPr>
                <w:b/>
                <w:bCs/>
              </w:rPr>
              <w:t>timulation (DBS)</w:t>
            </w:r>
            <w:r w:rsidR="000433EF" w:rsidRPr="00915EE1">
              <w:t xml:space="preserve"> </w:t>
            </w:r>
          </w:p>
          <w:p w14:paraId="5514F1D9" w14:textId="77777777" w:rsidR="002013B6" w:rsidRPr="00915EE1" w:rsidRDefault="000433EF" w:rsidP="00E21857">
            <w:pPr>
              <w:pStyle w:val="TableText0"/>
              <w:rPr>
                <w:b/>
                <w:bCs/>
              </w:rPr>
            </w:pPr>
            <w:r w:rsidRPr="00915EE1">
              <w:t>Administration of electrical pulses into a target area of the brain</w:t>
            </w:r>
          </w:p>
        </w:tc>
        <w:tc>
          <w:tcPr>
            <w:tcW w:w="1250" w:type="pct"/>
          </w:tcPr>
          <w:p w14:paraId="1F8F078C" w14:textId="77777777" w:rsidR="000433EF" w:rsidRPr="00915EE1" w:rsidRDefault="002013B6" w:rsidP="00E21857">
            <w:pPr>
              <w:pStyle w:val="TableText0"/>
            </w:pPr>
            <w:r w:rsidRPr="00915EE1">
              <w:rPr>
                <w:b/>
                <w:bCs/>
              </w:rPr>
              <w:t>Continuous apomorphine infusion (CAI)</w:t>
            </w:r>
            <w:r w:rsidR="000433EF" w:rsidRPr="00915EE1">
              <w:t xml:space="preserve"> </w:t>
            </w:r>
          </w:p>
          <w:p w14:paraId="4D21470C" w14:textId="77777777" w:rsidR="002013B6" w:rsidRPr="00915EE1" w:rsidRDefault="000433EF" w:rsidP="00E21857">
            <w:pPr>
              <w:pStyle w:val="TableText0"/>
              <w:rPr>
                <w:b/>
                <w:bCs/>
              </w:rPr>
            </w:pPr>
            <w:r w:rsidRPr="00915EE1">
              <w:t>Administration of medication through a subcutaneously placed needle</w:t>
            </w:r>
          </w:p>
        </w:tc>
        <w:tc>
          <w:tcPr>
            <w:tcW w:w="1250" w:type="pct"/>
          </w:tcPr>
          <w:p w14:paraId="10AF7240" w14:textId="77777777" w:rsidR="002013B6" w:rsidRPr="00915EE1" w:rsidRDefault="002013B6" w:rsidP="00E21857">
            <w:pPr>
              <w:pStyle w:val="TableText0"/>
              <w:rPr>
                <w:b/>
                <w:bCs/>
              </w:rPr>
            </w:pPr>
            <w:r w:rsidRPr="00915EE1">
              <w:rPr>
                <w:b/>
                <w:bCs/>
              </w:rPr>
              <w:t>Levodopa</w:t>
            </w:r>
            <w:r w:rsidR="003D2B08" w:rsidRPr="00915EE1">
              <w:rPr>
                <w:b/>
                <w:bCs/>
              </w:rPr>
              <w:t>–</w:t>
            </w:r>
            <w:r w:rsidRPr="00915EE1">
              <w:rPr>
                <w:b/>
                <w:bCs/>
              </w:rPr>
              <w:t>carbidopa intestinal gel (LCIG</w:t>
            </w:r>
            <w:r w:rsidR="000433EF" w:rsidRPr="00915EE1">
              <w:t xml:space="preserve"> Administration of medication to the duodenum through a PEG tube</w:t>
            </w:r>
            <w:r w:rsidRPr="00915EE1">
              <w:rPr>
                <w:b/>
                <w:bCs/>
              </w:rPr>
              <w:t>)</w:t>
            </w:r>
          </w:p>
        </w:tc>
      </w:tr>
      <w:tr w:rsidR="002013B6" w:rsidRPr="00915EE1" w14:paraId="07900864" w14:textId="77777777" w:rsidTr="00E21857">
        <w:trPr>
          <w:trHeight w:val="611"/>
        </w:trPr>
        <w:tc>
          <w:tcPr>
            <w:tcW w:w="1250" w:type="pct"/>
          </w:tcPr>
          <w:p w14:paraId="720DDF62" w14:textId="77777777" w:rsidR="002013B6" w:rsidRPr="00915EE1" w:rsidRDefault="002013B6" w:rsidP="00E21857">
            <w:pPr>
              <w:pStyle w:val="TableText0"/>
            </w:pPr>
            <w:r w:rsidRPr="00915EE1">
              <w:t>Mono- or combination therapy</w:t>
            </w:r>
          </w:p>
        </w:tc>
        <w:tc>
          <w:tcPr>
            <w:tcW w:w="1250" w:type="pct"/>
          </w:tcPr>
          <w:p w14:paraId="193FAC70" w14:textId="77777777" w:rsidR="002013B6" w:rsidRPr="00915EE1" w:rsidRDefault="002013B6" w:rsidP="00E21857">
            <w:pPr>
              <w:pStyle w:val="TableText0"/>
            </w:pPr>
            <w:r w:rsidRPr="00915EE1">
              <w:t>DBS is combined with oral medication</w:t>
            </w:r>
          </w:p>
        </w:tc>
        <w:tc>
          <w:tcPr>
            <w:tcW w:w="1250" w:type="pct"/>
          </w:tcPr>
          <w:p w14:paraId="3AC70580" w14:textId="77777777" w:rsidR="002013B6" w:rsidRPr="00915EE1" w:rsidRDefault="002013B6" w:rsidP="00E21857">
            <w:pPr>
              <w:pStyle w:val="TableText0"/>
            </w:pPr>
            <w:r w:rsidRPr="00915EE1">
              <w:t>Apomorphine generally used with oral medications, sometimes as monotherapy</w:t>
            </w:r>
          </w:p>
        </w:tc>
        <w:tc>
          <w:tcPr>
            <w:tcW w:w="1250" w:type="pct"/>
          </w:tcPr>
          <w:p w14:paraId="002ADDEA" w14:textId="77777777" w:rsidR="002013B6" w:rsidRPr="00915EE1" w:rsidRDefault="002013B6" w:rsidP="00E21857">
            <w:pPr>
              <w:pStyle w:val="TableText0"/>
            </w:pPr>
            <w:r w:rsidRPr="00915EE1">
              <w:t>LCIG can be used as monotherapy or with oral medications</w:t>
            </w:r>
          </w:p>
        </w:tc>
      </w:tr>
      <w:tr w:rsidR="002013B6" w:rsidRPr="00915EE1" w14:paraId="44CB9FF4" w14:textId="77777777" w:rsidTr="00E21857">
        <w:trPr>
          <w:trHeight w:val="946"/>
        </w:trPr>
        <w:tc>
          <w:tcPr>
            <w:tcW w:w="1250" w:type="pct"/>
          </w:tcPr>
          <w:p w14:paraId="3B9EA884" w14:textId="77777777" w:rsidR="002013B6" w:rsidRPr="00915EE1" w:rsidRDefault="002013B6" w:rsidP="00E21857">
            <w:pPr>
              <w:pStyle w:val="TableText0"/>
            </w:pPr>
            <w:r w:rsidRPr="00915EE1">
              <w:t>Possible side</w:t>
            </w:r>
            <w:r w:rsidR="00E0645B" w:rsidRPr="00915EE1">
              <w:t xml:space="preserve"> </w:t>
            </w:r>
            <w:r w:rsidRPr="00915EE1">
              <w:t>effects and risks</w:t>
            </w:r>
          </w:p>
        </w:tc>
        <w:tc>
          <w:tcPr>
            <w:tcW w:w="1250" w:type="pct"/>
          </w:tcPr>
          <w:p w14:paraId="50B39D0B" w14:textId="77777777" w:rsidR="002013B6" w:rsidRPr="00915EE1" w:rsidRDefault="002013B6" w:rsidP="00E21857">
            <w:pPr>
              <w:pStyle w:val="TableText0"/>
            </w:pPr>
            <w:r w:rsidRPr="00915EE1">
              <w:t>Infections due to surgery</w:t>
            </w:r>
          </w:p>
          <w:p w14:paraId="159C9C65" w14:textId="77777777" w:rsidR="00E94893" w:rsidRPr="00915EE1" w:rsidRDefault="00E94893" w:rsidP="00E21857">
            <w:pPr>
              <w:pStyle w:val="TableText0"/>
            </w:pPr>
            <w:r w:rsidRPr="00915EE1">
              <w:t>Speech problems</w:t>
            </w:r>
          </w:p>
          <w:p w14:paraId="342889A9" w14:textId="77777777" w:rsidR="00E94893" w:rsidRPr="00915EE1" w:rsidRDefault="00E94893" w:rsidP="00E21857">
            <w:pPr>
              <w:pStyle w:val="TableText0"/>
            </w:pPr>
            <w:r w:rsidRPr="00915EE1">
              <w:t>Delirium</w:t>
            </w:r>
          </w:p>
          <w:p w14:paraId="1235F05D" w14:textId="77777777" w:rsidR="00E94893" w:rsidRPr="00915EE1" w:rsidRDefault="009D54F0" w:rsidP="00E21857">
            <w:pPr>
              <w:pStyle w:val="TableText0"/>
            </w:pPr>
            <w:r w:rsidRPr="00915EE1">
              <w:t>Cognitive problems</w:t>
            </w:r>
            <w:r w:rsidRPr="00915EE1" w:rsidDel="00657569">
              <w:t xml:space="preserve"> </w:t>
            </w:r>
          </w:p>
          <w:p w14:paraId="3A52DCB4" w14:textId="77777777" w:rsidR="009D54F0" w:rsidRPr="00915EE1" w:rsidRDefault="009D54F0" w:rsidP="00E21857">
            <w:pPr>
              <w:pStyle w:val="TableText0"/>
            </w:pPr>
            <w:r w:rsidRPr="00915EE1">
              <w:t>Behavioural changes</w:t>
            </w:r>
          </w:p>
          <w:p w14:paraId="17E9B2B8" w14:textId="77777777" w:rsidR="009D54F0" w:rsidRPr="00915EE1" w:rsidRDefault="009D54F0" w:rsidP="00E21857">
            <w:pPr>
              <w:pStyle w:val="TableText0"/>
            </w:pPr>
            <w:r w:rsidRPr="00915EE1">
              <w:t>Technical problems or empty battery leading to re-operation</w:t>
            </w:r>
          </w:p>
          <w:p w14:paraId="7B7A01B3" w14:textId="77777777" w:rsidR="009D54F0" w:rsidRPr="00915EE1" w:rsidRDefault="009D54F0" w:rsidP="00E21857">
            <w:pPr>
              <w:pStyle w:val="TableText0"/>
            </w:pPr>
            <w:r w:rsidRPr="00915EE1">
              <w:t>Balance and gait problems</w:t>
            </w:r>
          </w:p>
          <w:p w14:paraId="12A02D76" w14:textId="77777777" w:rsidR="009D54F0" w:rsidRPr="00915EE1" w:rsidRDefault="009D54F0" w:rsidP="00E21857">
            <w:pPr>
              <w:pStyle w:val="TableText0"/>
            </w:pPr>
            <w:r w:rsidRPr="00915EE1">
              <w:t>Brain haemorrhage</w:t>
            </w:r>
          </w:p>
        </w:tc>
        <w:tc>
          <w:tcPr>
            <w:tcW w:w="1250" w:type="pct"/>
          </w:tcPr>
          <w:p w14:paraId="25FCBDE4" w14:textId="77777777" w:rsidR="002013B6" w:rsidRPr="00915EE1" w:rsidRDefault="002013B6" w:rsidP="00E21857">
            <w:pPr>
              <w:pStyle w:val="TableText0"/>
            </w:pPr>
            <w:r w:rsidRPr="00915EE1">
              <w:t>Subcutaneous nodules and erythema at the insertion site are common; severe</w:t>
            </w:r>
            <w:r w:rsidR="002430BF" w:rsidRPr="00915EE1">
              <w:t xml:space="preserve"> </w:t>
            </w:r>
            <w:r w:rsidRPr="00915EE1">
              <w:t>local reactions are uncommon</w:t>
            </w:r>
          </w:p>
          <w:p w14:paraId="6C0DAC3E" w14:textId="77777777" w:rsidR="000B5972" w:rsidRPr="00915EE1" w:rsidRDefault="00577B63" w:rsidP="00E21857">
            <w:pPr>
              <w:pStyle w:val="TableText0"/>
            </w:pPr>
            <w:r w:rsidRPr="00915EE1">
              <w:t>Nausea</w:t>
            </w:r>
            <w:r w:rsidR="000B5972" w:rsidRPr="00915EE1">
              <w:t xml:space="preserve"> </w:t>
            </w:r>
          </w:p>
          <w:p w14:paraId="6395AD40" w14:textId="77777777" w:rsidR="00577B63" w:rsidRPr="00915EE1" w:rsidRDefault="000B5972" w:rsidP="00E21857">
            <w:pPr>
              <w:pStyle w:val="TableText0"/>
            </w:pPr>
            <w:r w:rsidRPr="00915EE1">
              <w:t>Hypotension</w:t>
            </w:r>
          </w:p>
          <w:p w14:paraId="00244B4B" w14:textId="77777777" w:rsidR="000B5972" w:rsidRPr="00915EE1" w:rsidRDefault="000B5972" w:rsidP="00E21857">
            <w:pPr>
              <w:pStyle w:val="TableText0"/>
            </w:pPr>
            <w:r w:rsidRPr="00915EE1">
              <w:t>Ankle oedema</w:t>
            </w:r>
          </w:p>
          <w:p w14:paraId="0B6923F6" w14:textId="77777777" w:rsidR="000B5972" w:rsidRPr="00915EE1" w:rsidRDefault="000B5972" w:rsidP="00E21857">
            <w:pPr>
              <w:pStyle w:val="TableText0"/>
            </w:pPr>
            <w:r w:rsidRPr="00915EE1">
              <w:t>Somnolence</w:t>
            </w:r>
          </w:p>
          <w:p w14:paraId="5B95522F" w14:textId="77777777" w:rsidR="000B5972" w:rsidRPr="00915EE1" w:rsidRDefault="000B5972" w:rsidP="00E21857">
            <w:pPr>
              <w:pStyle w:val="TableText0"/>
            </w:pPr>
            <w:r w:rsidRPr="00915EE1">
              <w:t>Hallucinations</w:t>
            </w:r>
          </w:p>
          <w:p w14:paraId="0A7EB7AD" w14:textId="77777777" w:rsidR="000B5972" w:rsidRPr="00915EE1" w:rsidRDefault="000B5972" w:rsidP="00E21857">
            <w:pPr>
              <w:pStyle w:val="TableText0"/>
            </w:pPr>
            <w:r w:rsidRPr="00915EE1">
              <w:t>Dopamine dysregulation syndrome and impulse control disorders</w:t>
            </w:r>
          </w:p>
          <w:p w14:paraId="3A590D8A" w14:textId="77777777" w:rsidR="000B5972" w:rsidRPr="00915EE1" w:rsidRDefault="000B5972" w:rsidP="00E21857">
            <w:pPr>
              <w:pStyle w:val="TableText0"/>
            </w:pPr>
            <w:r w:rsidRPr="00915EE1">
              <w:t>Drug-induced haemolytic anaemia</w:t>
            </w:r>
          </w:p>
        </w:tc>
        <w:tc>
          <w:tcPr>
            <w:tcW w:w="1250" w:type="pct"/>
          </w:tcPr>
          <w:p w14:paraId="056928A0" w14:textId="77777777" w:rsidR="002013B6" w:rsidRPr="00915EE1" w:rsidRDefault="002013B6" w:rsidP="00E21857">
            <w:pPr>
              <w:pStyle w:val="TableText0"/>
            </w:pPr>
            <w:r w:rsidRPr="00915EE1">
              <w:t>Obstruction, pump malfunction</w:t>
            </w:r>
          </w:p>
          <w:p w14:paraId="2E482C29" w14:textId="77777777" w:rsidR="00CD72EC" w:rsidRPr="00915EE1" w:rsidRDefault="00CD72EC" w:rsidP="00E21857">
            <w:pPr>
              <w:pStyle w:val="TableText0"/>
            </w:pPr>
            <w:r w:rsidRPr="00915EE1">
              <w:t>Nausea</w:t>
            </w:r>
          </w:p>
          <w:p w14:paraId="21D2F6EA" w14:textId="77777777" w:rsidR="00CD72EC" w:rsidRPr="00915EE1" w:rsidRDefault="00CD72EC" w:rsidP="00E21857">
            <w:pPr>
              <w:pStyle w:val="TableText0"/>
            </w:pPr>
            <w:r w:rsidRPr="00915EE1">
              <w:t>Inflammation around the PEG tube entry site</w:t>
            </w:r>
          </w:p>
          <w:p w14:paraId="35573691" w14:textId="77777777" w:rsidR="00CD72EC" w:rsidRPr="00915EE1" w:rsidRDefault="00CD72EC" w:rsidP="00E21857">
            <w:pPr>
              <w:pStyle w:val="TableText0"/>
            </w:pPr>
            <w:r w:rsidRPr="00915EE1">
              <w:t>Leakage around the opening in the abdominal wall</w:t>
            </w:r>
          </w:p>
          <w:p w14:paraId="6DD51E0F" w14:textId="77777777" w:rsidR="008820B2" w:rsidRPr="00915EE1" w:rsidRDefault="009A4E32" w:rsidP="00E21857">
            <w:pPr>
              <w:pStyle w:val="TableText0"/>
            </w:pPr>
            <w:r w:rsidRPr="00915EE1">
              <w:t>Displacement of the tube</w:t>
            </w:r>
          </w:p>
          <w:p w14:paraId="23EF06EF" w14:textId="77777777" w:rsidR="009A4E32" w:rsidRPr="00915EE1" w:rsidRDefault="009A4E32" w:rsidP="00E21857">
            <w:pPr>
              <w:pStyle w:val="TableText0"/>
            </w:pPr>
            <w:r w:rsidRPr="00915EE1">
              <w:t>Weight loss</w:t>
            </w:r>
          </w:p>
          <w:p w14:paraId="23E9BE71" w14:textId="77777777" w:rsidR="009A4E32" w:rsidRPr="00915EE1" w:rsidRDefault="008820B2" w:rsidP="00E21857">
            <w:pPr>
              <w:pStyle w:val="TableText0"/>
            </w:pPr>
            <w:r w:rsidRPr="00915EE1">
              <w:t>Biphasic dyskinaesia</w:t>
            </w:r>
          </w:p>
          <w:p w14:paraId="593BB0B1" w14:textId="77777777" w:rsidR="008820B2" w:rsidRPr="00915EE1" w:rsidRDefault="008820B2" w:rsidP="00E21857">
            <w:pPr>
              <w:pStyle w:val="TableText0"/>
            </w:pPr>
            <w:r w:rsidRPr="00915EE1">
              <w:t>Constipation</w:t>
            </w:r>
          </w:p>
          <w:p w14:paraId="61F6669E" w14:textId="77777777" w:rsidR="008820B2" w:rsidRPr="00915EE1" w:rsidRDefault="008820B2" w:rsidP="00E21857">
            <w:pPr>
              <w:pStyle w:val="TableText0"/>
            </w:pPr>
            <w:r w:rsidRPr="00915EE1">
              <w:t>Peritonitis</w:t>
            </w:r>
          </w:p>
        </w:tc>
      </w:tr>
      <w:tr w:rsidR="002013B6" w:rsidRPr="00915EE1" w14:paraId="1437E98E" w14:textId="77777777" w:rsidTr="00E21857">
        <w:trPr>
          <w:trHeight w:val="379"/>
        </w:trPr>
        <w:tc>
          <w:tcPr>
            <w:tcW w:w="1250" w:type="pct"/>
          </w:tcPr>
          <w:p w14:paraId="52C42456" w14:textId="77777777" w:rsidR="002013B6" w:rsidRPr="00915EE1" w:rsidRDefault="002013B6" w:rsidP="00E21857">
            <w:pPr>
              <w:pStyle w:val="TableText0"/>
            </w:pPr>
            <w:r w:rsidRPr="00915EE1">
              <w:t>Possible disadvantages</w:t>
            </w:r>
          </w:p>
        </w:tc>
        <w:tc>
          <w:tcPr>
            <w:tcW w:w="1250" w:type="pct"/>
          </w:tcPr>
          <w:p w14:paraId="49B2E922" w14:textId="77777777" w:rsidR="009E7299" w:rsidRPr="00915EE1" w:rsidRDefault="002013B6" w:rsidP="00E21857">
            <w:pPr>
              <w:pStyle w:val="TableText0"/>
            </w:pPr>
            <w:r w:rsidRPr="00915EE1">
              <w:t>Risks inherent to a neurosurgical procedure</w:t>
            </w:r>
          </w:p>
          <w:p w14:paraId="6FA69AC9" w14:textId="77777777" w:rsidR="009E7299" w:rsidRPr="00915EE1" w:rsidRDefault="009E7299" w:rsidP="00E21857">
            <w:pPr>
              <w:pStyle w:val="TableText0"/>
            </w:pPr>
            <w:r w:rsidRPr="00915EE1">
              <w:t>Some systems are not MRI-compatible</w:t>
            </w:r>
          </w:p>
          <w:p w14:paraId="658CFE43" w14:textId="77777777" w:rsidR="002013B6" w:rsidRPr="00915EE1" w:rsidRDefault="009E7299" w:rsidP="00E21857">
            <w:pPr>
              <w:pStyle w:val="TableText0"/>
            </w:pPr>
            <w:r w:rsidRPr="00915EE1">
              <w:t>Can be problematic for passing of a metal detector</w:t>
            </w:r>
          </w:p>
          <w:p w14:paraId="6D034A19" w14:textId="77777777" w:rsidR="009E7299" w:rsidRPr="00915EE1" w:rsidRDefault="009E7299" w:rsidP="00E21857">
            <w:pPr>
              <w:pStyle w:val="TableText0"/>
            </w:pPr>
            <w:r w:rsidRPr="00915EE1">
              <w:t>Battery needs to be replaced every 5–9 years in case of a non-rechargeable battery</w:t>
            </w:r>
          </w:p>
        </w:tc>
        <w:tc>
          <w:tcPr>
            <w:tcW w:w="1250" w:type="pct"/>
          </w:tcPr>
          <w:p w14:paraId="323E814B" w14:textId="77777777" w:rsidR="002013B6" w:rsidRPr="00915EE1" w:rsidRDefault="002013B6" w:rsidP="00E21857">
            <w:pPr>
              <w:pStyle w:val="TableText0"/>
            </w:pPr>
            <w:r w:rsidRPr="00915EE1">
              <w:t>Patient must carry the pump during the day</w:t>
            </w:r>
          </w:p>
          <w:p w14:paraId="22F2D66A" w14:textId="77777777" w:rsidR="009E7299" w:rsidRPr="00915EE1" w:rsidRDefault="009E7299" w:rsidP="00E21857">
            <w:pPr>
              <w:pStyle w:val="TableText0"/>
            </w:pPr>
            <w:r w:rsidRPr="00915EE1">
              <w:t>Every day, placing the subcutaneous needle and connecting the pump, care for the skin at the insertion site</w:t>
            </w:r>
          </w:p>
          <w:p w14:paraId="591874E0" w14:textId="77777777" w:rsidR="009E7299" w:rsidRPr="00915EE1" w:rsidRDefault="00521A53" w:rsidP="00E21857">
            <w:pPr>
              <w:pStyle w:val="TableText0"/>
            </w:pPr>
            <w:r w:rsidRPr="00915EE1">
              <w:t>Possible problems/malfunctions of the pump</w:t>
            </w:r>
          </w:p>
          <w:p w14:paraId="1A48A373" w14:textId="77777777" w:rsidR="00521A53" w:rsidRPr="00915EE1" w:rsidRDefault="00521A53" w:rsidP="00E21857">
            <w:pPr>
              <w:pStyle w:val="TableText0"/>
            </w:pPr>
            <w:r w:rsidRPr="00915EE1">
              <w:t>Loss of efficacy may occur, partly due to skin changes interfering with drug absorption</w:t>
            </w:r>
          </w:p>
        </w:tc>
        <w:tc>
          <w:tcPr>
            <w:tcW w:w="1250" w:type="pct"/>
          </w:tcPr>
          <w:p w14:paraId="6FB31FBB" w14:textId="77777777" w:rsidR="002013B6" w:rsidRPr="00915EE1" w:rsidRDefault="002013B6" w:rsidP="00E21857">
            <w:pPr>
              <w:pStyle w:val="TableText0"/>
            </w:pPr>
            <w:r w:rsidRPr="00915EE1">
              <w:t>Patient must carry the pump during the day</w:t>
            </w:r>
          </w:p>
          <w:p w14:paraId="45D54889" w14:textId="77777777" w:rsidR="00521A53" w:rsidRPr="00915EE1" w:rsidRDefault="00521A53" w:rsidP="00E21857">
            <w:pPr>
              <w:pStyle w:val="TableText0"/>
            </w:pPr>
            <w:r w:rsidRPr="00915EE1">
              <w:t>Every day, connecting and disconnecting the pump, cleaning the tube and care for the skin at the insertion site</w:t>
            </w:r>
          </w:p>
          <w:p w14:paraId="224C9680" w14:textId="77777777" w:rsidR="00521A53" w:rsidRPr="00915EE1" w:rsidRDefault="00521A53" w:rsidP="00E21857">
            <w:pPr>
              <w:pStyle w:val="TableText0"/>
            </w:pPr>
            <w:r w:rsidRPr="00915EE1">
              <w:t>An operation is needed for placement of the tube</w:t>
            </w:r>
          </w:p>
          <w:p w14:paraId="6F366119" w14:textId="77777777" w:rsidR="00521A53" w:rsidRPr="00915EE1" w:rsidRDefault="00521A53" w:rsidP="00E21857">
            <w:pPr>
              <w:pStyle w:val="TableText0"/>
            </w:pPr>
            <w:r w:rsidRPr="00915EE1">
              <w:t>Possible problems/malfunctions of the pump</w:t>
            </w:r>
          </w:p>
        </w:tc>
      </w:tr>
      <w:tr w:rsidR="002013B6" w:rsidRPr="00915EE1" w14:paraId="4EABA0A0" w14:textId="77777777" w:rsidTr="00E21857">
        <w:trPr>
          <w:trHeight w:val="787"/>
        </w:trPr>
        <w:tc>
          <w:tcPr>
            <w:tcW w:w="1250" w:type="pct"/>
          </w:tcPr>
          <w:p w14:paraId="4007AE99" w14:textId="77777777" w:rsidR="002013B6" w:rsidRPr="00915EE1" w:rsidRDefault="002013B6" w:rsidP="00E21857">
            <w:pPr>
              <w:pStyle w:val="TableText0"/>
            </w:pPr>
            <w:r w:rsidRPr="00915EE1">
              <w:t>Possible advantages</w:t>
            </w:r>
          </w:p>
        </w:tc>
        <w:tc>
          <w:tcPr>
            <w:tcW w:w="1250" w:type="pct"/>
          </w:tcPr>
          <w:p w14:paraId="01C1FE66" w14:textId="77777777" w:rsidR="00731944" w:rsidRPr="00915EE1" w:rsidRDefault="002013B6" w:rsidP="00E21857">
            <w:pPr>
              <w:pStyle w:val="TableText0"/>
            </w:pPr>
            <w:r w:rsidRPr="00915EE1">
              <w:t xml:space="preserve">In comparison with CAI and LCIG, there are no daily limitations, </w:t>
            </w:r>
          </w:p>
          <w:p w14:paraId="0A49483B" w14:textId="77777777" w:rsidR="002013B6" w:rsidRPr="00915EE1" w:rsidRDefault="002013B6" w:rsidP="00E21857">
            <w:pPr>
              <w:pStyle w:val="TableText0"/>
            </w:pPr>
            <w:r w:rsidRPr="00915EE1">
              <w:t>not having to carry an external pump</w:t>
            </w:r>
          </w:p>
        </w:tc>
        <w:tc>
          <w:tcPr>
            <w:tcW w:w="1250" w:type="pct"/>
          </w:tcPr>
          <w:p w14:paraId="3864A341" w14:textId="77777777" w:rsidR="002013B6" w:rsidRPr="00915EE1" w:rsidRDefault="002013B6" w:rsidP="00E21857">
            <w:pPr>
              <w:pStyle w:val="TableText0"/>
            </w:pPr>
            <w:r w:rsidRPr="00915EE1">
              <w:t>No surgery is required</w:t>
            </w:r>
          </w:p>
          <w:p w14:paraId="07D7B858" w14:textId="77777777" w:rsidR="002013B6" w:rsidRPr="00915EE1" w:rsidRDefault="002013B6" w:rsidP="00E21857">
            <w:pPr>
              <w:pStyle w:val="TableText0"/>
            </w:pPr>
            <w:r w:rsidRPr="00915EE1">
              <w:t>Many patients are eligible</w:t>
            </w:r>
          </w:p>
          <w:p w14:paraId="79C7B3F3" w14:textId="77777777" w:rsidR="002013B6" w:rsidRPr="00915EE1" w:rsidRDefault="002013B6" w:rsidP="00E21857">
            <w:pPr>
              <w:pStyle w:val="TableText0"/>
            </w:pPr>
            <w:r w:rsidRPr="00915EE1">
              <w:t>Possibility of testing the treatment, easily reversible</w:t>
            </w:r>
          </w:p>
        </w:tc>
        <w:tc>
          <w:tcPr>
            <w:tcW w:w="1250" w:type="pct"/>
          </w:tcPr>
          <w:p w14:paraId="7D4F6304" w14:textId="77777777" w:rsidR="002013B6" w:rsidRPr="00915EE1" w:rsidRDefault="002013B6" w:rsidP="00E21857">
            <w:pPr>
              <w:pStyle w:val="TableText0"/>
            </w:pPr>
            <w:r w:rsidRPr="00915EE1">
              <w:t>Many patients are eligible</w:t>
            </w:r>
          </w:p>
          <w:p w14:paraId="69968650" w14:textId="77777777" w:rsidR="002013B6" w:rsidRPr="00915EE1" w:rsidRDefault="002013B6" w:rsidP="00E21857">
            <w:pPr>
              <w:pStyle w:val="TableText0"/>
            </w:pPr>
            <w:r w:rsidRPr="00915EE1">
              <w:t>Possibility of testing treatment</w:t>
            </w:r>
          </w:p>
        </w:tc>
      </w:tr>
    </w:tbl>
    <w:p w14:paraId="293DF3BE" w14:textId="77777777" w:rsidR="00B74458" w:rsidRPr="00915EE1" w:rsidRDefault="002013B6" w:rsidP="001155D8">
      <w:pPr>
        <w:spacing w:after="120"/>
        <w:rPr>
          <w:rFonts w:ascii="Arial Narrow" w:hAnsi="Arial Narrow"/>
          <w:sz w:val="18"/>
          <w:szCs w:val="18"/>
        </w:rPr>
      </w:pPr>
      <w:r w:rsidRPr="00915EE1">
        <w:rPr>
          <w:rFonts w:ascii="Arial Narrow" w:hAnsi="Arial Narrow"/>
          <w:sz w:val="18"/>
          <w:szCs w:val="18"/>
        </w:rPr>
        <w:t>CAI = continuous apomorphine infusion</w:t>
      </w:r>
      <w:r w:rsidR="00F976F2" w:rsidRPr="00915EE1">
        <w:rPr>
          <w:rFonts w:ascii="Arial Narrow" w:hAnsi="Arial Narrow"/>
          <w:sz w:val="18"/>
          <w:szCs w:val="18"/>
        </w:rPr>
        <w:t>;</w:t>
      </w:r>
      <w:r w:rsidRPr="00915EE1">
        <w:rPr>
          <w:rFonts w:ascii="Arial Narrow" w:hAnsi="Arial Narrow"/>
          <w:sz w:val="18"/>
          <w:szCs w:val="18"/>
        </w:rPr>
        <w:t xml:space="preserve"> DBS = deep brain stimulation</w:t>
      </w:r>
      <w:r w:rsidR="00F976F2" w:rsidRPr="00915EE1">
        <w:rPr>
          <w:rFonts w:ascii="Arial Narrow" w:hAnsi="Arial Narrow"/>
          <w:sz w:val="18"/>
          <w:szCs w:val="18"/>
        </w:rPr>
        <w:t>;</w:t>
      </w:r>
      <w:r w:rsidRPr="00915EE1">
        <w:rPr>
          <w:rFonts w:ascii="Arial Narrow" w:hAnsi="Arial Narrow"/>
          <w:sz w:val="18"/>
          <w:szCs w:val="18"/>
        </w:rPr>
        <w:t xml:space="preserve"> LCIG = levodopa</w:t>
      </w:r>
      <w:r w:rsidR="003D2B08" w:rsidRPr="00915EE1">
        <w:rPr>
          <w:rFonts w:ascii="Arial Narrow" w:hAnsi="Arial Narrow"/>
          <w:sz w:val="18"/>
          <w:szCs w:val="18"/>
        </w:rPr>
        <w:t>–</w:t>
      </w:r>
      <w:r w:rsidRPr="00915EE1">
        <w:rPr>
          <w:rFonts w:ascii="Arial Narrow" w:hAnsi="Arial Narrow"/>
          <w:sz w:val="18"/>
          <w:szCs w:val="18"/>
        </w:rPr>
        <w:t>carbidopa intestinal gel</w:t>
      </w:r>
      <w:r w:rsidR="00F976F2" w:rsidRPr="00915EE1">
        <w:rPr>
          <w:rFonts w:ascii="Arial Narrow" w:hAnsi="Arial Narrow"/>
          <w:sz w:val="18"/>
          <w:szCs w:val="18"/>
        </w:rPr>
        <w:t>;</w:t>
      </w:r>
      <w:r w:rsidRPr="00915EE1">
        <w:rPr>
          <w:rFonts w:ascii="Arial Narrow" w:hAnsi="Arial Narrow"/>
          <w:sz w:val="18"/>
          <w:szCs w:val="18"/>
        </w:rPr>
        <w:t xml:space="preserve"> PEG = percutaneous endoscopic gastrostomy</w:t>
      </w:r>
      <w:r w:rsidR="001155D8" w:rsidRPr="00915EE1">
        <w:rPr>
          <w:rFonts w:ascii="Arial Narrow" w:hAnsi="Arial Narrow"/>
          <w:sz w:val="18"/>
          <w:szCs w:val="18"/>
        </w:rPr>
        <w:br/>
      </w:r>
      <w:r w:rsidRPr="00915EE1">
        <w:rPr>
          <w:rFonts w:ascii="Arial Narrow" w:hAnsi="Arial Narrow"/>
          <w:sz w:val="18"/>
          <w:szCs w:val="18"/>
        </w:rPr>
        <w:t>Source: Djik et al. 2020.</w:t>
      </w:r>
    </w:p>
    <w:p w14:paraId="48BC7CCA" w14:textId="77777777" w:rsidR="00B74458" w:rsidRPr="00915EE1" w:rsidRDefault="00B74458">
      <w:pPr>
        <w:spacing w:after="160" w:line="259" w:lineRule="auto"/>
        <w:rPr>
          <w:rFonts w:ascii="Arial Narrow" w:hAnsi="Arial Narrow"/>
          <w:sz w:val="18"/>
          <w:szCs w:val="18"/>
        </w:rPr>
      </w:pPr>
      <w:r w:rsidRPr="00915EE1">
        <w:rPr>
          <w:rFonts w:ascii="Arial Narrow" w:hAnsi="Arial Narrow"/>
          <w:sz w:val="18"/>
          <w:szCs w:val="18"/>
        </w:rPr>
        <w:br w:type="page"/>
      </w:r>
    </w:p>
    <w:p w14:paraId="020C3724" w14:textId="77777777" w:rsidR="002013B6" w:rsidRPr="00915EE1" w:rsidRDefault="002013B6" w:rsidP="002013B6">
      <w:pPr>
        <w:pStyle w:val="Caption"/>
        <w:rPr>
          <w:lang w:val="en-AU"/>
        </w:rPr>
      </w:pPr>
      <w:bookmarkStart w:id="17" w:name="_Ref192704780"/>
      <w:r w:rsidRPr="00915EE1">
        <w:rPr>
          <w:lang w:val="en-AU"/>
        </w:rPr>
        <w:lastRenderedPageBreak/>
        <w:t xml:space="preserve">Table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13</w:t>
      </w:r>
      <w:r w:rsidRPr="00915EE1">
        <w:rPr>
          <w:lang w:val="en-AU"/>
        </w:rPr>
        <w:fldChar w:fldCharType="end"/>
      </w:r>
      <w:bookmarkEnd w:id="17"/>
      <w:r w:rsidRPr="00915EE1">
        <w:rPr>
          <w:lang w:val="en-AU"/>
        </w:rPr>
        <w:t xml:space="preserve"> </w:t>
      </w:r>
      <w:r w:rsidR="00206D1B">
        <w:rPr>
          <w:lang w:val="en-AU"/>
        </w:rPr>
        <w:tab/>
      </w:r>
      <w:r w:rsidRPr="00915EE1">
        <w:rPr>
          <w:lang w:val="en-AU"/>
        </w:rPr>
        <w:t>Current perspectives on potential symptom improvement and contraindications for the available advanced therapies</w:t>
      </w:r>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bottom w:w="1" w:type="dxa"/>
          <w:right w:w="115" w:type="dxa"/>
        </w:tblCellMar>
        <w:tblLook w:val="04A0" w:firstRow="1" w:lastRow="0" w:firstColumn="1" w:lastColumn="0" w:noHBand="0" w:noVBand="1"/>
      </w:tblPr>
      <w:tblGrid>
        <w:gridCol w:w="2133"/>
        <w:gridCol w:w="1239"/>
        <w:gridCol w:w="1241"/>
        <w:gridCol w:w="1240"/>
        <w:gridCol w:w="1240"/>
        <w:gridCol w:w="1240"/>
        <w:gridCol w:w="1238"/>
      </w:tblGrid>
      <w:tr w:rsidR="002013B6" w:rsidRPr="00915EE1" w14:paraId="42105F55" w14:textId="77777777" w:rsidTr="00E21857">
        <w:trPr>
          <w:trHeight w:val="274"/>
          <w:tblHeader/>
        </w:trPr>
        <w:tc>
          <w:tcPr>
            <w:tcW w:w="1114" w:type="pct"/>
          </w:tcPr>
          <w:p w14:paraId="29AC06D1" w14:textId="77777777" w:rsidR="002013B6" w:rsidRPr="00915EE1" w:rsidRDefault="002013B6">
            <w:pPr>
              <w:pStyle w:val="TableText0"/>
            </w:pPr>
          </w:p>
        </w:tc>
        <w:tc>
          <w:tcPr>
            <w:tcW w:w="1295" w:type="pct"/>
            <w:gridSpan w:val="2"/>
          </w:tcPr>
          <w:p w14:paraId="478E563F" w14:textId="77777777" w:rsidR="002013B6" w:rsidRPr="00915EE1" w:rsidRDefault="002013B6">
            <w:pPr>
              <w:pStyle w:val="TableText0"/>
              <w:jc w:val="center"/>
              <w:rPr>
                <w:b/>
                <w:bCs/>
              </w:rPr>
            </w:pPr>
            <w:r w:rsidRPr="00915EE1">
              <w:rPr>
                <w:b/>
                <w:bCs/>
              </w:rPr>
              <w:t xml:space="preserve">Deep </w:t>
            </w:r>
            <w:r w:rsidR="00794E6F" w:rsidRPr="00915EE1">
              <w:rPr>
                <w:b/>
                <w:bCs/>
              </w:rPr>
              <w:t>b</w:t>
            </w:r>
            <w:r w:rsidRPr="00915EE1">
              <w:rPr>
                <w:b/>
                <w:bCs/>
              </w:rPr>
              <w:t xml:space="preserve">rain </w:t>
            </w:r>
            <w:r w:rsidR="00794E6F" w:rsidRPr="00915EE1">
              <w:rPr>
                <w:b/>
                <w:bCs/>
              </w:rPr>
              <w:t>s</w:t>
            </w:r>
            <w:r w:rsidRPr="00915EE1">
              <w:rPr>
                <w:b/>
                <w:bCs/>
              </w:rPr>
              <w:t>timulation (DBS)</w:t>
            </w:r>
          </w:p>
        </w:tc>
        <w:tc>
          <w:tcPr>
            <w:tcW w:w="1296" w:type="pct"/>
            <w:gridSpan w:val="2"/>
          </w:tcPr>
          <w:p w14:paraId="3A8F82F5" w14:textId="77777777" w:rsidR="002013B6" w:rsidRPr="00915EE1" w:rsidRDefault="002013B6">
            <w:pPr>
              <w:pStyle w:val="TableText0"/>
              <w:jc w:val="center"/>
              <w:rPr>
                <w:b/>
                <w:bCs/>
              </w:rPr>
            </w:pPr>
            <w:r w:rsidRPr="00915EE1">
              <w:rPr>
                <w:b/>
                <w:bCs/>
              </w:rPr>
              <w:t>Continuous apomorphine infusion( CAI)</w:t>
            </w:r>
          </w:p>
        </w:tc>
        <w:tc>
          <w:tcPr>
            <w:tcW w:w="1296" w:type="pct"/>
            <w:gridSpan w:val="2"/>
          </w:tcPr>
          <w:p w14:paraId="2E9FC334" w14:textId="77777777" w:rsidR="002013B6" w:rsidRPr="00915EE1" w:rsidRDefault="002013B6">
            <w:pPr>
              <w:pStyle w:val="TableText0"/>
              <w:jc w:val="center"/>
              <w:rPr>
                <w:b/>
                <w:bCs/>
              </w:rPr>
            </w:pPr>
            <w:r w:rsidRPr="00915EE1">
              <w:rPr>
                <w:b/>
                <w:bCs/>
              </w:rPr>
              <w:t>Levodopa</w:t>
            </w:r>
            <w:r w:rsidR="003D2B08" w:rsidRPr="00915EE1">
              <w:rPr>
                <w:b/>
                <w:bCs/>
              </w:rPr>
              <w:t>–</w:t>
            </w:r>
            <w:r w:rsidRPr="00915EE1">
              <w:rPr>
                <w:b/>
                <w:bCs/>
              </w:rPr>
              <w:t>carbidopa intestinal gel (LCIG)</w:t>
            </w:r>
          </w:p>
        </w:tc>
      </w:tr>
      <w:tr w:rsidR="002013B6" w:rsidRPr="00915EE1" w14:paraId="7A4927A6" w14:textId="77777777" w:rsidTr="00E21857">
        <w:trPr>
          <w:trHeight w:val="274"/>
        </w:trPr>
        <w:tc>
          <w:tcPr>
            <w:tcW w:w="1114" w:type="pct"/>
          </w:tcPr>
          <w:p w14:paraId="092617A0" w14:textId="77777777" w:rsidR="002013B6" w:rsidRPr="00915EE1" w:rsidRDefault="002013B6">
            <w:pPr>
              <w:pStyle w:val="TableText0"/>
            </w:pPr>
          </w:p>
        </w:tc>
        <w:tc>
          <w:tcPr>
            <w:tcW w:w="647" w:type="pct"/>
          </w:tcPr>
          <w:p w14:paraId="1564FD24" w14:textId="77777777" w:rsidR="002013B6" w:rsidRPr="00915EE1" w:rsidRDefault="002013B6">
            <w:pPr>
              <w:pStyle w:val="TableText0"/>
              <w:jc w:val="center"/>
              <w:rPr>
                <w:b/>
                <w:bCs/>
              </w:rPr>
            </w:pPr>
            <w:r w:rsidRPr="00915EE1">
              <w:rPr>
                <w:b/>
                <w:bCs/>
              </w:rPr>
              <w:t>Potential symptom improvement</w:t>
            </w:r>
          </w:p>
        </w:tc>
        <w:tc>
          <w:tcPr>
            <w:tcW w:w="648" w:type="pct"/>
          </w:tcPr>
          <w:p w14:paraId="5E500167" w14:textId="77777777" w:rsidR="002013B6" w:rsidRPr="00915EE1" w:rsidRDefault="002013B6">
            <w:pPr>
              <w:pStyle w:val="TableText0"/>
              <w:jc w:val="center"/>
              <w:rPr>
                <w:b/>
                <w:bCs/>
              </w:rPr>
            </w:pPr>
            <w:r w:rsidRPr="00915EE1">
              <w:rPr>
                <w:b/>
                <w:bCs/>
              </w:rPr>
              <w:t>Contra- indication</w:t>
            </w:r>
          </w:p>
        </w:tc>
        <w:tc>
          <w:tcPr>
            <w:tcW w:w="648" w:type="pct"/>
          </w:tcPr>
          <w:p w14:paraId="3E52B684" w14:textId="77777777" w:rsidR="002013B6" w:rsidRPr="00915EE1" w:rsidRDefault="002013B6">
            <w:pPr>
              <w:pStyle w:val="TableText0"/>
              <w:jc w:val="center"/>
              <w:rPr>
                <w:b/>
                <w:bCs/>
              </w:rPr>
            </w:pPr>
            <w:r w:rsidRPr="00915EE1">
              <w:rPr>
                <w:b/>
                <w:bCs/>
              </w:rPr>
              <w:t>Potential symptom improvement</w:t>
            </w:r>
          </w:p>
        </w:tc>
        <w:tc>
          <w:tcPr>
            <w:tcW w:w="648" w:type="pct"/>
          </w:tcPr>
          <w:p w14:paraId="0630C797" w14:textId="77777777" w:rsidR="002013B6" w:rsidRPr="00915EE1" w:rsidRDefault="002013B6">
            <w:pPr>
              <w:pStyle w:val="TableText0"/>
              <w:jc w:val="center"/>
              <w:rPr>
                <w:b/>
                <w:bCs/>
              </w:rPr>
            </w:pPr>
            <w:r w:rsidRPr="00915EE1">
              <w:rPr>
                <w:b/>
                <w:bCs/>
              </w:rPr>
              <w:t>Contra- indication</w:t>
            </w:r>
          </w:p>
        </w:tc>
        <w:tc>
          <w:tcPr>
            <w:tcW w:w="648" w:type="pct"/>
          </w:tcPr>
          <w:p w14:paraId="186592F9" w14:textId="77777777" w:rsidR="002013B6" w:rsidRPr="00915EE1" w:rsidRDefault="002013B6">
            <w:pPr>
              <w:pStyle w:val="TableText0"/>
              <w:jc w:val="center"/>
              <w:rPr>
                <w:b/>
                <w:bCs/>
              </w:rPr>
            </w:pPr>
            <w:r w:rsidRPr="00915EE1">
              <w:rPr>
                <w:b/>
                <w:bCs/>
              </w:rPr>
              <w:t>Potential symptom improvement</w:t>
            </w:r>
          </w:p>
        </w:tc>
        <w:tc>
          <w:tcPr>
            <w:tcW w:w="648" w:type="pct"/>
          </w:tcPr>
          <w:p w14:paraId="0BC406E5" w14:textId="77777777" w:rsidR="002013B6" w:rsidRPr="00915EE1" w:rsidRDefault="002013B6">
            <w:pPr>
              <w:pStyle w:val="TableText0"/>
              <w:jc w:val="center"/>
              <w:rPr>
                <w:b/>
                <w:bCs/>
              </w:rPr>
            </w:pPr>
            <w:r w:rsidRPr="00915EE1">
              <w:rPr>
                <w:b/>
                <w:bCs/>
              </w:rPr>
              <w:t>Contra- indication</w:t>
            </w:r>
          </w:p>
        </w:tc>
      </w:tr>
      <w:tr w:rsidR="002013B6" w:rsidRPr="00915EE1" w14:paraId="4E63DD36" w14:textId="77777777" w:rsidTr="00E21857">
        <w:trPr>
          <w:trHeight w:val="611"/>
        </w:trPr>
        <w:tc>
          <w:tcPr>
            <w:tcW w:w="1114" w:type="pct"/>
          </w:tcPr>
          <w:p w14:paraId="63830ECD" w14:textId="77777777" w:rsidR="002013B6" w:rsidRPr="00915EE1" w:rsidRDefault="002013B6">
            <w:pPr>
              <w:pStyle w:val="TableText0"/>
              <w:ind w:left="57"/>
            </w:pPr>
            <w:r w:rsidRPr="00915EE1">
              <w:t>Patient characteristic</w:t>
            </w:r>
          </w:p>
          <w:p w14:paraId="35DBC649" w14:textId="77777777" w:rsidR="002013B6" w:rsidRPr="00915EE1" w:rsidRDefault="002013B6">
            <w:pPr>
              <w:pStyle w:val="TableText0"/>
              <w:ind w:left="57"/>
            </w:pPr>
            <w:r w:rsidRPr="00915EE1">
              <w:t>Lack of caregiver/nurse support</w:t>
            </w:r>
          </w:p>
        </w:tc>
        <w:tc>
          <w:tcPr>
            <w:tcW w:w="647" w:type="pct"/>
          </w:tcPr>
          <w:p w14:paraId="4B52A301" w14:textId="77777777" w:rsidR="002013B6" w:rsidRPr="00915EE1" w:rsidRDefault="002013B6" w:rsidP="3BD74DE8">
            <w:pPr>
              <w:pStyle w:val="TableText0"/>
              <w:ind w:left="57"/>
              <w:jc w:val="center"/>
              <w:rPr>
                <w:szCs w:val="20"/>
              </w:rPr>
            </w:pPr>
            <w:r w:rsidRPr="00915EE1">
              <w:rPr>
                <w:szCs w:val="20"/>
              </w:rPr>
              <w:t>NA</w:t>
            </w:r>
          </w:p>
        </w:tc>
        <w:tc>
          <w:tcPr>
            <w:tcW w:w="648" w:type="pct"/>
          </w:tcPr>
          <w:p w14:paraId="3C4437F4" w14:textId="77777777" w:rsidR="002013B6" w:rsidRPr="00915EE1" w:rsidRDefault="002013B6" w:rsidP="3BD74DE8">
            <w:pPr>
              <w:pStyle w:val="TableText0"/>
              <w:ind w:left="57"/>
              <w:jc w:val="center"/>
              <w:rPr>
                <w:szCs w:val="20"/>
              </w:rPr>
            </w:pPr>
            <w:r w:rsidRPr="00915EE1">
              <w:rPr>
                <w:szCs w:val="20"/>
              </w:rPr>
              <w:t>–</w:t>
            </w:r>
          </w:p>
        </w:tc>
        <w:tc>
          <w:tcPr>
            <w:tcW w:w="648" w:type="pct"/>
          </w:tcPr>
          <w:p w14:paraId="20235645" w14:textId="77777777" w:rsidR="002013B6" w:rsidRPr="00915EE1" w:rsidRDefault="002013B6" w:rsidP="3BD74DE8">
            <w:pPr>
              <w:pStyle w:val="TableText0"/>
              <w:ind w:left="57"/>
              <w:jc w:val="center"/>
              <w:rPr>
                <w:szCs w:val="20"/>
              </w:rPr>
            </w:pPr>
            <w:r w:rsidRPr="00915EE1">
              <w:rPr>
                <w:szCs w:val="20"/>
              </w:rPr>
              <w:t>NA</w:t>
            </w:r>
          </w:p>
        </w:tc>
        <w:tc>
          <w:tcPr>
            <w:tcW w:w="648" w:type="pct"/>
          </w:tcPr>
          <w:p w14:paraId="06B16B9D" w14:textId="77777777" w:rsidR="002013B6" w:rsidRPr="00915EE1" w:rsidRDefault="002013B6" w:rsidP="3BD74DE8">
            <w:pPr>
              <w:pStyle w:val="TableText0"/>
              <w:ind w:left="57"/>
              <w:jc w:val="center"/>
              <w:rPr>
                <w:szCs w:val="20"/>
              </w:rPr>
            </w:pPr>
            <w:r w:rsidRPr="00915EE1">
              <w:rPr>
                <w:szCs w:val="20"/>
              </w:rPr>
              <w:t>+</w:t>
            </w:r>
          </w:p>
        </w:tc>
        <w:tc>
          <w:tcPr>
            <w:tcW w:w="648" w:type="pct"/>
          </w:tcPr>
          <w:p w14:paraId="5F7A11A4" w14:textId="77777777" w:rsidR="002013B6" w:rsidRPr="00915EE1" w:rsidRDefault="002013B6" w:rsidP="3BD74DE8">
            <w:pPr>
              <w:pStyle w:val="TableText0"/>
              <w:ind w:left="57"/>
              <w:jc w:val="center"/>
              <w:rPr>
                <w:szCs w:val="20"/>
              </w:rPr>
            </w:pPr>
            <w:r w:rsidRPr="00915EE1">
              <w:rPr>
                <w:szCs w:val="20"/>
              </w:rPr>
              <w:t>NA</w:t>
            </w:r>
          </w:p>
        </w:tc>
        <w:tc>
          <w:tcPr>
            <w:tcW w:w="648" w:type="pct"/>
          </w:tcPr>
          <w:p w14:paraId="6903B5D7" w14:textId="77777777" w:rsidR="002013B6" w:rsidRPr="00915EE1" w:rsidRDefault="002013B6" w:rsidP="3BD74DE8">
            <w:pPr>
              <w:pStyle w:val="TableText0"/>
              <w:ind w:left="57"/>
              <w:jc w:val="center"/>
              <w:rPr>
                <w:szCs w:val="20"/>
              </w:rPr>
            </w:pPr>
            <w:r w:rsidRPr="00915EE1">
              <w:rPr>
                <w:szCs w:val="20"/>
              </w:rPr>
              <w:t>+</w:t>
            </w:r>
          </w:p>
        </w:tc>
      </w:tr>
      <w:tr w:rsidR="002013B6" w:rsidRPr="00915EE1" w14:paraId="22A798ED" w14:textId="77777777" w:rsidTr="00E21857">
        <w:trPr>
          <w:trHeight w:val="189"/>
        </w:trPr>
        <w:tc>
          <w:tcPr>
            <w:tcW w:w="1114" w:type="pct"/>
          </w:tcPr>
          <w:p w14:paraId="682A2DDE" w14:textId="77777777" w:rsidR="002013B6" w:rsidRPr="00915EE1" w:rsidRDefault="002013B6">
            <w:pPr>
              <w:pStyle w:val="TableText0"/>
              <w:ind w:left="57"/>
            </w:pPr>
            <w:r w:rsidRPr="00915EE1">
              <w:t>Older age (&gt;70)</w:t>
            </w:r>
          </w:p>
        </w:tc>
        <w:tc>
          <w:tcPr>
            <w:tcW w:w="647" w:type="pct"/>
          </w:tcPr>
          <w:p w14:paraId="352E81E7" w14:textId="77777777" w:rsidR="002013B6" w:rsidRPr="00915EE1" w:rsidRDefault="002013B6" w:rsidP="3BD74DE8">
            <w:pPr>
              <w:pStyle w:val="TableText0"/>
              <w:ind w:left="57"/>
              <w:jc w:val="center"/>
              <w:rPr>
                <w:szCs w:val="20"/>
              </w:rPr>
            </w:pPr>
            <w:r w:rsidRPr="00915EE1">
              <w:rPr>
                <w:szCs w:val="20"/>
              </w:rPr>
              <w:t>NA</w:t>
            </w:r>
          </w:p>
        </w:tc>
        <w:tc>
          <w:tcPr>
            <w:tcW w:w="648" w:type="pct"/>
          </w:tcPr>
          <w:p w14:paraId="543A561B" w14:textId="77777777" w:rsidR="002013B6" w:rsidRPr="00915EE1" w:rsidRDefault="002013B6" w:rsidP="3BD74DE8">
            <w:pPr>
              <w:pStyle w:val="TableText0"/>
              <w:ind w:left="57"/>
              <w:jc w:val="center"/>
              <w:rPr>
                <w:szCs w:val="20"/>
              </w:rPr>
            </w:pPr>
            <w:r w:rsidRPr="00915EE1">
              <w:rPr>
                <w:szCs w:val="20"/>
              </w:rPr>
              <w:t>+</w:t>
            </w:r>
          </w:p>
        </w:tc>
        <w:tc>
          <w:tcPr>
            <w:tcW w:w="648" w:type="pct"/>
          </w:tcPr>
          <w:p w14:paraId="5D0625D2" w14:textId="77777777" w:rsidR="002013B6" w:rsidRPr="00915EE1" w:rsidRDefault="002013B6" w:rsidP="3BD74DE8">
            <w:pPr>
              <w:pStyle w:val="TableText0"/>
              <w:ind w:left="57"/>
              <w:jc w:val="center"/>
              <w:rPr>
                <w:szCs w:val="20"/>
              </w:rPr>
            </w:pPr>
            <w:r w:rsidRPr="00915EE1">
              <w:rPr>
                <w:szCs w:val="20"/>
              </w:rPr>
              <w:t>NA</w:t>
            </w:r>
          </w:p>
        </w:tc>
        <w:tc>
          <w:tcPr>
            <w:tcW w:w="648" w:type="pct"/>
          </w:tcPr>
          <w:p w14:paraId="4FE5C53A" w14:textId="77777777" w:rsidR="002013B6" w:rsidRPr="00915EE1" w:rsidRDefault="002013B6" w:rsidP="3BD74DE8">
            <w:pPr>
              <w:pStyle w:val="TableText0"/>
              <w:ind w:left="57"/>
              <w:jc w:val="center"/>
              <w:rPr>
                <w:szCs w:val="20"/>
              </w:rPr>
            </w:pPr>
            <w:r w:rsidRPr="00915EE1">
              <w:rPr>
                <w:szCs w:val="20"/>
              </w:rPr>
              <w:t>–</w:t>
            </w:r>
          </w:p>
        </w:tc>
        <w:tc>
          <w:tcPr>
            <w:tcW w:w="648" w:type="pct"/>
          </w:tcPr>
          <w:p w14:paraId="3CCC170A" w14:textId="77777777" w:rsidR="002013B6" w:rsidRPr="00915EE1" w:rsidRDefault="002013B6" w:rsidP="3BD74DE8">
            <w:pPr>
              <w:pStyle w:val="TableText0"/>
              <w:ind w:left="57"/>
              <w:jc w:val="center"/>
              <w:rPr>
                <w:szCs w:val="20"/>
              </w:rPr>
            </w:pPr>
            <w:r w:rsidRPr="00915EE1">
              <w:rPr>
                <w:szCs w:val="20"/>
              </w:rPr>
              <w:t>NA</w:t>
            </w:r>
          </w:p>
        </w:tc>
        <w:tc>
          <w:tcPr>
            <w:tcW w:w="648" w:type="pct"/>
          </w:tcPr>
          <w:p w14:paraId="7C9CB3B8" w14:textId="77777777" w:rsidR="002013B6" w:rsidRPr="00915EE1" w:rsidRDefault="002013B6" w:rsidP="3BD74DE8">
            <w:pPr>
              <w:pStyle w:val="TableText0"/>
              <w:ind w:left="57"/>
              <w:jc w:val="center"/>
              <w:rPr>
                <w:szCs w:val="20"/>
              </w:rPr>
            </w:pPr>
            <w:r w:rsidRPr="00915EE1">
              <w:rPr>
                <w:szCs w:val="20"/>
              </w:rPr>
              <w:t>–</w:t>
            </w:r>
          </w:p>
        </w:tc>
      </w:tr>
      <w:tr w:rsidR="002013B6" w:rsidRPr="00915EE1" w14:paraId="1F74F463" w14:textId="77777777" w:rsidTr="00E21857">
        <w:trPr>
          <w:trHeight w:val="379"/>
        </w:trPr>
        <w:tc>
          <w:tcPr>
            <w:tcW w:w="1114" w:type="pct"/>
          </w:tcPr>
          <w:p w14:paraId="12A271F9" w14:textId="77777777" w:rsidR="002013B6" w:rsidRPr="00915EE1" w:rsidRDefault="002013B6">
            <w:pPr>
              <w:pStyle w:val="TableText0"/>
              <w:ind w:left="57"/>
            </w:pPr>
            <w:r w:rsidRPr="00915EE1">
              <w:t>Symptom</w:t>
            </w:r>
          </w:p>
          <w:p w14:paraId="7CFB27EF" w14:textId="77777777" w:rsidR="002013B6" w:rsidRPr="00915EE1" w:rsidRDefault="002013B6">
            <w:pPr>
              <w:pStyle w:val="TableText0"/>
              <w:ind w:left="57"/>
            </w:pPr>
            <w:r w:rsidRPr="00915EE1">
              <w:t>Motor fluctuations</w:t>
            </w:r>
          </w:p>
        </w:tc>
        <w:tc>
          <w:tcPr>
            <w:tcW w:w="647" w:type="pct"/>
          </w:tcPr>
          <w:p w14:paraId="4A37EACB" w14:textId="77777777" w:rsidR="002013B6" w:rsidRPr="00915EE1" w:rsidRDefault="002013B6" w:rsidP="3BD74DE8">
            <w:pPr>
              <w:pStyle w:val="TableText0"/>
              <w:ind w:left="57"/>
              <w:jc w:val="center"/>
              <w:rPr>
                <w:szCs w:val="20"/>
              </w:rPr>
            </w:pPr>
            <w:r w:rsidRPr="00915EE1">
              <w:rPr>
                <w:szCs w:val="20"/>
              </w:rPr>
              <w:t>++</w:t>
            </w:r>
          </w:p>
        </w:tc>
        <w:tc>
          <w:tcPr>
            <w:tcW w:w="648" w:type="pct"/>
          </w:tcPr>
          <w:p w14:paraId="5E374808" w14:textId="77777777" w:rsidR="002013B6" w:rsidRPr="00915EE1" w:rsidRDefault="002013B6" w:rsidP="3BD74DE8">
            <w:pPr>
              <w:pStyle w:val="TableText0"/>
              <w:ind w:left="57"/>
              <w:jc w:val="center"/>
              <w:rPr>
                <w:szCs w:val="20"/>
              </w:rPr>
            </w:pPr>
            <w:r w:rsidRPr="00915EE1">
              <w:rPr>
                <w:szCs w:val="20"/>
              </w:rPr>
              <w:t>–</w:t>
            </w:r>
          </w:p>
        </w:tc>
        <w:tc>
          <w:tcPr>
            <w:tcW w:w="648" w:type="pct"/>
          </w:tcPr>
          <w:p w14:paraId="09D35664" w14:textId="77777777" w:rsidR="002013B6" w:rsidRPr="00915EE1" w:rsidRDefault="002013B6" w:rsidP="3BD74DE8">
            <w:pPr>
              <w:pStyle w:val="TableText0"/>
              <w:ind w:left="57"/>
              <w:jc w:val="center"/>
              <w:rPr>
                <w:szCs w:val="20"/>
              </w:rPr>
            </w:pPr>
            <w:r w:rsidRPr="00915EE1">
              <w:rPr>
                <w:szCs w:val="20"/>
              </w:rPr>
              <w:t>++</w:t>
            </w:r>
          </w:p>
        </w:tc>
        <w:tc>
          <w:tcPr>
            <w:tcW w:w="648" w:type="pct"/>
          </w:tcPr>
          <w:p w14:paraId="0BA5FAFF" w14:textId="77777777" w:rsidR="002013B6" w:rsidRPr="00915EE1" w:rsidRDefault="002013B6" w:rsidP="3BD74DE8">
            <w:pPr>
              <w:pStyle w:val="TableText0"/>
              <w:ind w:left="57"/>
              <w:jc w:val="center"/>
              <w:rPr>
                <w:szCs w:val="20"/>
              </w:rPr>
            </w:pPr>
            <w:r w:rsidRPr="00915EE1">
              <w:rPr>
                <w:szCs w:val="20"/>
              </w:rPr>
              <w:t>–</w:t>
            </w:r>
          </w:p>
        </w:tc>
        <w:tc>
          <w:tcPr>
            <w:tcW w:w="648" w:type="pct"/>
          </w:tcPr>
          <w:p w14:paraId="799AB2BE" w14:textId="77777777" w:rsidR="002013B6" w:rsidRPr="00915EE1" w:rsidRDefault="002013B6" w:rsidP="3BD74DE8">
            <w:pPr>
              <w:pStyle w:val="TableText0"/>
              <w:ind w:left="57"/>
              <w:jc w:val="center"/>
              <w:rPr>
                <w:szCs w:val="20"/>
              </w:rPr>
            </w:pPr>
            <w:r w:rsidRPr="00915EE1">
              <w:rPr>
                <w:szCs w:val="20"/>
              </w:rPr>
              <w:t>++</w:t>
            </w:r>
          </w:p>
        </w:tc>
        <w:tc>
          <w:tcPr>
            <w:tcW w:w="648" w:type="pct"/>
          </w:tcPr>
          <w:p w14:paraId="3EC82660" w14:textId="77777777" w:rsidR="002013B6" w:rsidRPr="00915EE1" w:rsidRDefault="002013B6" w:rsidP="3BD74DE8">
            <w:pPr>
              <w:pStyle w:val="TableText0"/>
              <w:ind w:left="57"/>
              <w:jc w:val="center"/>
              <w:rPr>
                <w:szCs w:val="20"/>
              </w:rPr>
            </w:pPr>
            <w:r w:rsidRPr="00915EE1">
              <w:rPr>
                <w:szCs w:val="20"/>
              </w:rPr>
              <w:t>–</w:t>
            </w:r>
          </w:p>
        </w:tc>
      </w:tr>
      <w:tr w:rsidR="002013B6" w:rsidRPr="00915EE1" w14:paraId="0178BA0B" w14:textId="77777777" w:rsidTr="00E21857">
        <w:trPr>
          <w:trHeight w:val="189"/>
        </w:trPr>
        <w:tc>
          <w:tcPr>
            <w:tcW w:w="1114" w:type="pct"/>
          </w:tcPr>
          <w:p w14:paraId="64D046B1" w14:textId="77777777" w:rsidR="002013B6" w:rsidRPr="00915EE1" w:rsidRDefault="00E37BDB">
            <w:pPr>
              <w:pStyle w:val="TableText0"/>
              <w:ind w:left="57"/>
            </w:pPr>
            <w:r w:rsidRPr="00915EE1">
              <w:t>Dyskinaesia</w:t>
            </w:r>
          </w:p>
        </w:tc>
        <w:tc>
          <w:tcPr>
            <w:tcW w:w="647" w:type="pct"/>
          </w:tcPr>
          <w:p w14:paraId="2534CE24" w14:textId="77777777" w:rsidR="002013B6" w:rsidRPr="00915EE1" w:rsidRDefault="002013B6" w:rsidP="3BD74DE8">
            <w:pPr>
              <w:pStyle w:val="TableText0"/>
              <w:ind w:left="57"/>
              <w:jc w:val="center"/>
              <w:rPr>
                <w:szCs w:val="20"/>
              </w:rPr>
            </w:pPr>
            <w:r w:rsidRPr="00915EE1">
              <w:rPr>
                <w:szCs w:val="20"/>
              </w:rPr>
              <w:t>++</w:t>
            </w:r>
          </w:p>
        </w:tc>
        <w:tc>
          <w:tcPr>
            <w:tcW w:w="648" w:type="pct"/>
          </w:tcPr>
          <w:p w14:paraId="75D50CBF" w14:textId="77777777" w:rsidR="002013B6" w:rsidRPr="00915EE1" w:rsidRDefault="002013B6" w:rsidP="3BD74DE8">
            <w:pPr>
              <w:pStyle w:val="TableText0"/>
              <w:ind w:left="57"/>
              <w:jc w:val="center"/>
              <w:rPr>
                <w:szCs w:val="20"/>
              </w:rPr>
            </w:pPr>
            <w:r w:rsidRPr="00915EE1">
              <w:rPr>
                <w:szCs w:val="20"/>
              </w:rPr>
              <w:t>–</w:t>
            </w:r>
          </w:p>
        </w:tc>
        <w:tc>
          <w:tcPr>
            <w:tcW w:w="648" w:type="pct"/>
          </w:tcPr>
          <w:p w14:paraId="0956FB25" w14:textId="77777777" w:rsidR="002013B6" w:rsidRPr="00915EE1" w:rsidRDefault="002013B6" w:rsidP="3BD74DE8">
            <w:pPr>
              <w:pStyle w:val="TableText0"/>
              <w:ind w:left="57"/>
              <w:jc w:val="center"/>
              <w:rPr>
                <w:szCs w:val="20"/>
              </w:rPr>
            </w:pPr>
            <w:r w:rsidRPr="00915EE1">
              <w:rPr>
                <w:szCs w:val="20"/>
              </w:rPr>
              <w:t>+</w:t>
            </w:r>
          </w:p>
        </w:tc>
        <w:tc>
          <w:tcPr>
            <w:tcW w:w="648" w:type="pct"/>
          </w:tcPr>
          <w:p w14:paraId="68ED6260" w14:textId="77777777" w:rsidR="002013B6" w:rsidRPr="00915EE1" w:rsidRDefault="002013B6" w:rsidP="3BD74DE8">
            <w:pPr>
              <w:pStyle w:val="TableText0"/>
              <w:ind w:left="57"/>
              <w:jc w:val="center"/>
              <w:rPr>
                <w:szCs w:val="20"/>
              </w:rPr>
            </w:pPr>
            <w:r w:rsidRPr="00915EE1">
              <w:rPr>
                <w:szCs w:val="20"/>
              </w:rPr>
              <w:t>–</w:t>
            </w:r>
          </w:p>
        </w:tc>
        <w:tc>
          <w:tcPr>
            <w:tcW w:w="648" w:type="pct"/>
          </w:tcPr>
          <w:p w14:paraId="75E3F5F5" w14:textId="77777777" w:rsidR="002013B6" w:rsidRPr="00915EE1" w:rsidRDefault="002013B6" w:rsidP="3BD74DE8">
            <w:pPr>
              <w:pStyle w:val="TableText0"/>
              <w:ind w:left="57"/>
              <w:jc w:val="center"/>
              <w:rPr>
                <w:szCs w:val="20"/>
              </w:rPr>
            </w:pPr>
            <w:r w:rsidRPr="00915EE1">
              <w:rPr>
                <w:szCs w:val="20"/>
              </w:rPr>
              <w:t>+</w:t>
            </w:r>
          </w:p>
        </w:tc>
        <w:tc>
          <w:tcPr>
            <w:tcW w:w="648" w:type="pct"/>
          </w:tcPr>
          <w:p w14:paraId="455FA639" w14:textId="77777777" w:rsidR="002013B6" w:rsidRPr="00915EE1" w:rsidRDefault="002013B6" w:rsidP="3BD74DE8">
            <w:pPr>
              <w:pStyle w:val="TableText0"/>
              <w:ind w:left="57"/>
              <w:jc w:val="center"/>
              <w:rPr>
                <w:szCs w:val="20"/>
              </w:rPr>
            </w:pPr>
            <w:r w:rsidRPr="00915EE1">
              <w:rPr>
                <w:szCs w:val="20"/>
              </w:rPr>
              <w:t>–</w:t>
            </w:r>
          </w:p>
        </w:tc>
      </w:tr>
      <w:tr w:rsidR="002013B6" w:rsidRPr="00915EE1" w14:paraId="25E01066" w14:textId="77777777" w:rsidTr="00E21857">
        <w:trPr>
          <w:trHeight w:val="176"/>
        </w:trPr>
        <w:tc>
          <w:tcPr>
            <w:tcW w:w="1114" w:type="pct"/>
          </w:tcPr>
          <w:p w14:paraId="0F85E99A" w14:textId="77777777" w:rsidR="002013B6" w:rsidRPr="00915EE1" w:rsidRDefault="002013B6">
            <w:pPr>
              <w:pStyle w:val="TableText0"/>
              <w:ind w:left="57"/>
            </w:pPr>
            <w:r w:rsidRPr="00915EE1">
              <w:t>Levodopa</w:t>
            </w:r>
            <w:r w:rsidR="00C51E3D" w:rsidRPr="00915EE1">
              <w:t>-</w:t>
            </w:r>
            <w:r w:rsidRPr="00915EE1">
              <w:t>resistant tremor</w:t>
            </w:r>
          </w:p>
        </w:tc>
        <w:tc>
          <w:tcPr>
            <w:tcW w:w="647" w:type="pct"/>
          </w:tcPr>
          <w:p w14:paraId="1F5F75DE" w14:textId="77777777" w:rsidR="002013B6" w:rsidRPr="00915EE1" w:rsidRDefault="002013B6" w:rsidP="3BD74DE8">
            <w:pPr>
              <w:pStyle w:val="TableText0"/>
              <w:ind w:left="57"/>
              <w:jc w:val="center"/>
              <w:rPr>
                <w:szCs w:val="20"/>
              </w:rPr>
            </w:pPr>
            <w:r w:rsidRPr="00915EE1">
              <w:rPr>
                <w:szCs w:val="20"/>
              </w:rPr>
              <w:t>++</w:t>
            </w:r>
          </w:p>
        </w:tc>
        <w:tc>
          <w:tcPr>
            <w:tcW w:w="648" w:type="pct"/>
          </w:tcPr>
          <w:p w14:paraId="2C39781D" w14:textId="77777777" w:rsidR="002013B6" w:rsidRPr="00915EE1" w:rsidRDefault="002013B6" w:rsidP="3BD74DE8">
            <w:pPr>
              <w:pStyle w:val="TableText0"/>
              <w:ind w:left="57"/>
              <w:jc w:val="center"/>
              <w:rPr>
                <w:szCs w:val="20"/>
              </w:rPr>
            </w:pPr>
            <w:r w:rsidRPr="00915EE1">
              <w:rPr>
                <w:szCs w:val="20"/>
              </w:rPr>
              <w:t>–</w:t>
            </w:r>
          </w:p>
        </w:tc>
        <w:tc>
          <w:tcPr>
            <w:tcW w:w="648" w:type="pct"/>
          </w:tcPr>
          <w:p w14:paraId="33C1C40B" w14:textId="77777777" w:rsidR="002013B6" w:rsidRPr="00915EE1" w:rsidRDefault="002013B6" w:rsidP="3BD74DE8">
            <w:pPr>
              <w:pStyle w:val="TableText0"/>
              <w:ind w:left="57"/>
              <w:jc w:val="center"/>
              <w:rPr>
                <w:szCs w:val="20"/>
              </w:rPr>
            </w:pPr>
            <w:r w:rsidRPr="00915EE1">
              <w:rPr>
                <w:szCs w:val="20"/>
              </w:rPr>
              <w:t>–</w:t>
            </w:r>
          </w:p>
        </w:tc>
        <w:tc>
          <w:tcPr>
            <w:tcW w:w="648" w:type="pct"/>
          </w:tcPr>
          <w:p w14:paraId="2B8AB17A" w14:textId="77777777" w:rsidR="002013B6" w:rsidRPr="00915EE1" w:rsidRDefault="002013B6" w:rsidP="3BD74DE8">
            <w:pPr>
              <w:pStyle w:val="TableText0"/>
              <w:ind w:left="57"/>
              <w:jc w:val="center"/>
              <w:rPr>
                <w:szCs w:val="20"/>
              </w:rPr>
            </w:pPr>
            <w:r w:rsidRPr="00915EE1">
              <w:rPr>
                <w:szCs w:val="20"/>
              </w:rPr>
              <w:t>–</w:t>
            </w:r>
          </w:p>
        </w:tc>
        <w:tc>
          <w:tcPr>
            <w:tcW w:w="648" w:type="pct"/>
          </w:tcPr>
          <w:p w14:paraId="02C75E7E" w14:textId="77777777" w:rsidR="002013B6" w:rsidRPr="00915EE1" w:rsidRDefault="002013B6" w:rsidP="3BD74DE8">
            <w:pPr>
              <w:pStyle w:val="TableText0"/>
              <w:ind w:left="57"/>
              <w:jc w:val="center"/>
              <w:rPr>
                <w:szCs w:val="20"/>
              </w:rPr>
            </w:pPr>
            <w:r w:rsidRPr="00915EE1">
              <w:rPr>
                <w:szCs w:val="20"/>
              </w:rPr>
              <w:t>–</w:t>
            </w:r>
          </w:p>
        </w:tc>
        <w:tc>
          <w:tcPr>
            <w:tcW w:w="648" w:type="pct"/>
          </w:tcPr>
          <w:p w14:paraId="3580B658" w14:textId="77777777" w:rsidR="002013B6" w:rsidRPr="00915EE1" w:rsidRDefault="002013B6" w:rsidP="3BD74DE8">
            <w:pPr>
              <w:pStyle w:val="TableText0"/>
              <w:ind w:left="57"/>
              <w:jc w:val="center"/>
              <w:rPr>
                <w:szCs w:val="20"/>
              </w:rPr>
            </w:pPr>
            <w:r w:rsidRPr="00915EE1">
              <w:rPr>
                <w:szCs w:val="20"/>
              </w:rPr>
              <w:t>–</w:t>
            </w:r>
          </w:p>
        </w:tc>
      </w:tr>
      <w:tr w:rsidR="002013B6" w:rsidRPr="00915EE1" w14:paraId="2DBBCAEC" w14:textId="77777777" w:rsidTr="00E21857">
        <w:trPr>
          <w:trHeight w:val="206"/>
        </w:trPr>
        <w:tc>
          <w:tcPr>
            <w:tcW w:w="1114" w:type="pct"/>
          </w:tcPr>
          <w:p w14:paraId="1FE1D141" w14:textId="77777777" w:rsidR="002013B6" w:rsidRPr="00915EE1" w:rsidRDefault="002013B6">
            <w:pPr>
              <w:pStyle w:val="TableText0"/>
              <w:ind w:left="57"/>
            </w:pPr>
            <w:r w:rsidRPr="00915EE1">
              <w:t>Nighttime motor symptoms</w:t>
            </w:r>
          </w:p>
        </w:tc>
        <w:tc>
          <w:tcPr>
            <w:tcW w:w="647" w:type="pct"/>
          </w:tcPr>
          <w:p w14:paraId="352566EE" w14:textId="77777777" w:rsidR="002013B6" w:rsidRPr="00915EE1" w:rsidRDefault="002013B6" w:rsidP="3BD74DE8">
            <w:pPr>
              <w:pStyle w:val="TableText0"/>
              <w:ind w:left="57"/>
              <w:jc w:val="center"/>
              <w:rPr>
                <w:szCs w:val="20"/>
              </w:rPr>
            </w:pPr>
            <w:r w:rsidRPr="00915EE1">
              <w:rPr>
                <w:szCs w:val="20"/>
              </w:rPr>
              <w:t>+</w:t>
            </w:r>
          </w:p>
        </w:tc>
        <w:tc>
          <w:tcPr>
            <w:tcW w:w="648" w:type="pct"/>
          </w:tcPr>
          <w:p w14:paraId="76EA9AC4" w14:textId="77777777" w:rsidR="002013B6" w:rsidRPr="00915EE1" w:rsidRDefault="002013B6" w:rsidP="3BD74DE8">
            <w:pPr>
              <w:pStyle w:val="TableText0"/>
              <w:ind w:left="57"/>
              <w:jc w:val="center"/>
              <w:rPr>
                <w:szCs w:val="20"/>
              </w:rPr>
            </w:pPr>
            <w:r w:rsidRPr="00915EE1">
              <w:rPr>
                <w:szCs w:val="20"/>
              </w:rPr>
              <w:t>–</w:t>
            </w:r>
          </w:p>
        </w:tc>
        <w:tc>
          <w:tcPr>
            <w:tcW w:w="648" w:type="pct"/>
          </w:tcPr>
          <w:p w14:paraId="21403708" w14:textId="77777777" w:rsidR="002013B6" w:rsidRPr="00915EE1" w:rsidRDefault="002013B6" w:rsidP="3BD74DE8">
            <w:pPr>
              <w:pStyle w:val="TableText0"/>
              <w:ind w:left="57"/>
              <w:jc w:val="center"/>
              <w:rPr>
                <w:szCs w:val="20"/>
                <w:vertAlign w:val="superscript"/>
              </w:rPr>
            </w:pPr>
            <w:r w:rsidRPr="00915EE1">
              <w:rPr>
                <w:szCs w:val="20"/>
              </w:rPr>
              <w:t>+</w:t>
            </w:r>
            <w:r w:rsidRPr="00915EE1">
              <w:rPr>
                <w:szCs w:val="20"/>
                <w:vertAlign w:val="superscript"/>
              </w:rPr>
              <w:t>¶</w:t>
            </w:r>
          </w:p>
        </w:tc>
        <w:tc>
          <w:tcPr>
            <w:tcW w:w="648" w:type="pct"/>
          </w:tcPr>
          <w:p w14:paraId="378C020D" w14:textId="77777777" w:rsidR="002013B6" w:rsidRPr="00915EE1" w:rsidRDefault="002013B6" w:rsidP="3BD74DE8">
            <w:pPr>
              <w:pStyle w:val="TableText0"/>
              <w:ind w:left="57"/>
              <w:jc w:val="center"/>
              <w:rPr>
                <w:szCs w:val="20"/>
              </w:rPr>
            </w:pPr>
            <w:r w:rsidRPr="00915EE1">
              <w:rPr>
                <w:szCs w:val="20"/>
              </w:rPr>
              <w:t>–</w:t>
            </w:r>
          </w:p>
        </w:tc>
        <w:tc>
          <w:tcPr>
            <w:tcW w:w="648" w:type="pct"/>
          </w:tcPr>
          <w:p w14:paraId="113785E4" w14:textId="77777777" w:rsidR="002013B6" w:rsidRPr="00915EE1" w:rsidRDefault="002013B6" w:rsidP="3BD74DE8">
            <w:pPr>
              <w:pStyle w:val="TableText0"/>
              <w:ind w:left="57"/>
              <w:jc w:val="center"/>
              <w:rPr>
                <w:szCs w:val="20"/>
                <w:vertAlign w:val="superscript"/>
              </w:rPr>
            </w:pPr>
            <w:r w:rsidRPr="00915EE1">
              <w:rPr>
                <w:szCs w:val="20"/>
              </w:rPr>
              <w:t>+</w:t>
            </w:r>
            <w:r w:rsidRPr="00915EE1">
              <w:rPr>
                <w:szCs w:val="20"/>
                <w:vertAlign w:val="superscript"/>
              </w:rPr>
              <w:t>¶</w:t>
            </w:r>
          </w:p>
        </w:tc>
        <w:tc>
          <w:tcPr>
            <w:tcW w:w="648" w:type="pct"/>
          </w:tcPr>
          <w:p w14:paraId="1A183527" w14:textId="77777777" w:rsidR="002013B6" w:rsidRPr="00915EE1" w:rsidRDefault="002013B6" w:rsidP="3BD74DE8">
            <w:pPr>
              <w:pStyle w:val="TableText0"/>
              <w:ind w:left="57"/>
              <w:jc w:val="center"/>
              <w:rPr>
                <w:szCs w:val="20"/>
              </w:rPr>
            </w:pPr>
            <w:r w:rsidRPr="00915EE1">
              <w:rPr>
                <w:szCs w:val="20"/>
              </w:rPr>
              <w:t>–</w:t>
            </w:r>
          </w:p>
        </w:tc>
      </w:tr>
      <w:tr w:rsidR="002013B6" w:rsidRPr="00915EE1" w14:paraId="15D60AEC" w14:textId="77777777" w:rsidTr="00E21857">
        <w:trPr>
          <w:trHeight w:val="379"/>
        </w:trPr>
        <w:tc>
          <w:tcPr>
            <w:tcW w:w="1114" w:type="pct"/>
          </w:tcPr>
          <w:p w14:paraId="18648A97" w14:textId="77777777" w:rsidR="002013B6" w:rsidRPr="00915EE1" w:rsidRDefault="002013B6">
            <w:pPr>
              <w:pStyle w:val="TableText0"/>
              <w:ind w:left="57"/>
            </w:pPr>
            <w:r w:rsidRPr="00915EE1">
              <w:t>Drug-related hallucinations/delusions</w:t>
            </w:r>
          </w:p>
        </w:tc>
        <w:tc>
          <w:tcPr>
            <w:tcW w:w="647" w:type="pct"/>
          </w:tcPr>
          <w:p w14:paraId="642587F0" w14:textId="77777777" w:rsidR="002013B6" w:rsidRPr="00915EE1" w:rsidRDefault="002013B6" w:rsidP="3BD74DE8">
            <w:pPr>
              <w:pStyle w:val="TableText0"/>
              <w:ind w:left="57"/>
              <w:jc w:val="center"/>
              <w:rPr>
                <w:szCs w:val="20"/>
              </w:rPr>
            </w:pPr>
            <w:r w:rsidRPr="00915EE1">
              <w:rPr>
                <w:szCs w:val="20"/>
              </w:rPr>
              <w:t>+</w:t>
            </w:r>
          </w:p>
        </w:tc>
        <w:tc>
          <w:tcPr>
            <w:tcW w:w="648" w:type="pct"/>
          </w:tcPr>
          <w:p w14:paraId="0EDCEE2A" w14:textId="77777777" w:rsidR="002013B6" w:rsidRPr="00915EE1" w:rsidRDefault="002013B6" w:rsidP="3BD74DE8">
            <w:pPr>
              <w:pStyle w:val="TableText0"/>
              <w:ind w:left="57"/>
              <w:jc w:val="center"/>
              <w:rPr>
                <w:szCs w:val="20"/>
              </w:rPr>
            </w:pPr>
            <w:r w:rsidRPr="00915EE1">
              <w:rPr>
                <w:szCs w:val="20"/>
              </w:rPr>
              <w:t>–</w:t>
            </w:r>
          </w:p>
        </w:tc>
        <w:tc>
          <w:tcPr>
            <w:tcW w:w="648" w:type="pct"/>
          </w:tcPr>
          <w:p w14:paraId="4CA96AEB" w14:textId="77777777" w:rsidR="002013B6" w:rsidRPr="00915EE1" w:rsidRDefault="002013B6" w:rsidP="3BD74DE8">
            <w:pPr>
              <w:pStyle w:val="TableText0"/>
              <w:ind w:left="57"/>
              <w:jc w:val="center"/>
              <w:rPr>
                <w:szCs w:val="20"/>
              </w:rPr>
            </w:pPr>
            <w:r w:rsidRPr="00915EE1">
              <w:rPr>
                <w:szCs w:val="20"/>
              </w:rPr>
              <w:t>+/–</w:t>
            </w:r>
          </w:p>
        </w:tc>
        <w:tc>
          <w:tcPr>
            <w:tcW w:w="648" w:type="pct"/>
          </w:tcPr>
          <w:p w14:paraId="1A7792EA" w14:textId="77777777" w:rsidR="002013B6" w:rsidRPr="00915EE1" w:rsidRDefault="002013B6" w:rsidP="3BD74DE8">
            <w:pPr>
              <w:pStyle w:val="TableText0"/>
              <w:ind w:left="57"/>
              <w:jc w:val="center"/>
              <w:rPr>
                <w:szCs w:val="20"/>
              </w:rPr>
            </w:pPr>
            <w:r w:rsidRPr="00915EE1">
              <w:rPr>
                <w:szCs w:val="20"/>
              </w:rPr>
              <w:t>+/–</w:t>
            </w:r>
          </w:p>
        </w:tc>
        <w:tc>
          <w:tcPr>
            <w:tcW w:w="648" w:type="pct"/>
          </w:tcPr>
          <w:p w14:paraId="784BD0CE" w14:textId="77777777" w:rsidR="002013B6" w:rsidRPr="00915EE1" w:rsidRDefault="002013B6" w:rsidP="3BD74DE8">
            <w:pPr>
              <w:pStyle w:val="TableText0"/>
              <w:ind w:left="57"/>
              <w:jc w:val="center"/>
              <w:rPr>
                <w:szCs w:val="20"/>
              </w:rPr>
            </w:pPr>
            <w:r w:rsidRPr="00915EE1">
              <w:rPr>
                <w:szCs w:val="20"/>
              </w:rPr>
              <w:t>+</w:t>
            </w:r>
          </w:p>
        </w:tc>
        <w:tc>
          <w:tcPr>
            <w:tcW w:w="648" w:type="pct"/>
          </w:tcPr>
          <w:p w14:paraId="0F9658B7" w14:textId="77777777" w:rsidR="002013B6" w:rsidRPr="00915EE1" w:rsidRDefault="002013B6" w:rsidP="3BD74DE8">
            <w:pPr>
              <w:pStyle w:val="TableText0"/>
              <w:ind w:left="57"/>
              <w:jc w:val="center"/>
              <w:rPr>
                <w:szCs w:val="20"/>
              </w:rPr>
            </w:pPr>
            <w:r w:rsidRPr="00915EE1">
              <w:rPr>
                <w:szCs w:val="20"/>
              </w:rPr>
              <w:t>–</w:t>
            </w:r>
          </w:p>
        </w:tc>
      </w:tr>
      <w:tr w:rsidR="002013B6" w:rsidRPr="00915EE1" w14:paraId="6E97E7E6" w14:textId="77777777" w:rsidTr="00E21857">
        <w:trPr>
          <w:trHeight w:val="379"/>
        </w:trPr>
        <w:tc>
          <w:tcPr>
            <w:tcW w:w="1114" w:type="pct"/>
          </w:tcPr>
          <w:p w14:paraId="4F6DBA2E" w14:textId="77777777" w:rsidR="002013B6" w:rsidRPr="00915EE1" w:rsidRDefault="002013B6">
            <w:pPr>
              <w:pStyle w:val="TableText0"/>
              <w:ind w:left="57"/>
            </w:pPr>
            <w:r w:rsidRPr="00915EE1">
              <w:t>Slight non-drug</w:t>
            </w:r>
            <w:r w:rsidR="00D72F97" w:rsidRPr="00915EE1">
              <w:t>-</w:t>
            </w:r>
            <w:r w:rsidRPr="00915EE1">
              <w:t>related hallucinations</w:t>
            </w:r>
          </w:p>
        </w:tc>
        <w:tc>
          <w:tcPr>
            <w:tcW w:w="647" w:type="pct"/>
          </w:tcPr>
          <w:p w14:paraId="3F8C4443" w14:textId="77777777" w:rsidR="002013B6" w:rsidRPr="00915EE1" w:rsidRDefault="002013B6" w:rsidP="3BD74DE8">
            <w:pPr>
              <w:pStyle w:val="TableText0"/>
              <w:ind w:left="57"/>
              <w:jc w:val="center"/>
              <w:rPr>
                <w:szCs w:val="20"/>
              </w:rPr>
            </w:pPr>
            <w:r w:rsidRPr="00915EE1">
              <w:rPr>
                <w:szCs w:val="20"/>
              </w:rPr>
              <w:t>+/–</w:t>
            </w:r>
          </w:p>
        </w:tc>
        <w:tc>
          <w:tcPr>
            <w:tcW w:w="648" w:type="pct"/>
          </w:tcPr>
          <w:p w14:paraId="0323981C" w14:textId="77777777" w:rsidR="002013B6" w:rsidRPr="00915EE1" w:rsidRDefault="002013B6" w:rsidP="3BD74DE8">
            <w:pPr>
              <w:pStyle w:val="TableText0"/>
              <w:ind w:left="57"/>
              <w:jc w:val="center"/>
              <w:rPr>
                <w:szCs w:val="20"/>
              </w:rPr>
            </w:pPr>
            <w:r w:rsidRPr="00915EE1">
              <w:rPr>
                <w:szCs w:val="20"/>
              </w:rPr>
              <w:t>+/–</w:t>
            </w:r>
          </w:p>
        </w:tc>
        <w:tc>
          <w:tcPr>
            <w:tcW w:w="648" w:type="pct"/>
          </w:tcPr>
          <w:p w14:paraId="078F0E84" w14:textId="77777777" w:rsidR="002013B6" w:rsidRPr="00915EE1" w:rsidRDefault="002013B6" w:rsidP="3BD74DE8">
            <w:pPr>
              <w:pStyle w:val="TableText0"/>
              <w:ind w:left="57"/>
              <w:jc w:val="center"/>
              <w:rPr>
                <w:szCs w:val="20"/>
              </w:rPr>
            </w:pPr>
            <w:r w:rsidRPr="00915EE1">
              <w:rPr>
                <w:szCs w:val="20"/>
              </w:rPr>
              <w:t>+/–</w:t>
            </w:r>
          </w:p>
        </w:tc>
        <w:tc>
          <w:tcPr>
            <w:tcW w:w="648" w:type="pct"/>
          </w:tcPr>
          <w:p w14:paraId="162C951B" w14:textId="77777777" w:rsidR="002013B6" w:rsidRPr="00915EE1" w:rsidRDefault="002013B6" w:rsidP="3BD74DE8">
            <w:pPr>
              <w:pStyle w:val="TableText0"/>
              <w:ind w:left="57"/>
              <w:jc w:val="center"/>
              <w:rPr>
                <w:szCs w:val="20"/>
              </w:rPr>
            </w:pPr>
            <w:r w:rsidRPr="00915EE1">
              <w:rPr>
                <w:szCs w:val="20"/>
              </w:rPr>
              <w:t>+/–</w:t>
            </w:r>
          </w:p>
        </w:tc>
        <w:tc>
          <w:tcPr>
            <w:tcW w:w="648" w:type="pct"/>
          </w:tcPr>
          <w:p w14:paraId="4760EB4A" w14:textId="77777777" w:rsidR="002013B6" w:rsidRPr="00915EE1" w:rsidRDefault="002013B6" w:rsidP="3BD74DE8">
            <w:pPr>
              <w:pStyle w:val="TableText0"/>
              <w:ind w:left="57"/>
              <w:jc w:val="center"/>
              <w:rPr>
                <w:szCs w:val="20"/>
              </w:rPr>
            </w:pPr>
            <w:r w:rsidRPr="00915EE1">
              <w:rPr>
                <w:szCs w:val="20"/>
              </w:rPr>
              <w:t>+/–</w:t>
            </w:r>
          </w:p>
        </w:tc>
        <w:tc>
          <w:tcPr>
            <w:tcW w:w="648" w:type="pct"/>
          </w:tcPr>
          <w:p w14:paraId="6C2F5334" w14:textId="77777777" w:rsidR="002013B6" w:rsidRPr="00915EE1" w:rsidRDefault="002013B6" w:rsidP="3BD74DE8">
            <w:pPr>
              <w:pStyle w:val="TableText0"/>
              <w:ind w:left="57"/>
              <w:jc w:val="center"/>
              <w:rPr>
                <w:szCs w:val="20"/>
              </w:rPr>
            </w:pPr>
            <w:r w:rsidRPr="00915EE1">
              <w:rPr>
                <w:szCs w:val="20"/>
              </w:rPr>
              <w:t>+/–</w:t>
            </w:r>
          </w:p>
        </w:tc>
      </w:tr>
      <w:tr w:rsidR="002013B6" w:rsidRPr="00915EE1" w14:paraId="17009E18" w14:textId="77777777" w:rsidTr="00E21857">
        <w:trPr>
          <w:trHeight w:val="568"/>
        </w:trPr>
        <w:tc>
          <w:tcPr>
            <w:tcW w:w="1114" w:type="pct"/>
          </w:tcPr>
          <w:p w14:paraId="54A8660E" w14:textId="77777777" w:rsidR="002013B6" w:rsidRPr="00915EE1" w:rsidRDefault="002013B6" w:rsidP="00D72F97">
            <w:pPr>
              <w:pStyle w:val="TableText0"/>
              <w:ind w:left="57"/>
            </w:pPr>
            <w:r w:rsidRPr="00915EE1">
              <w:t>Troublesome non-drug</w:t>
            </w:r>
            <w:r w:rsidR="00D72F97" w:rsidRPr="00915EE1">
              <w:t>-</w:t>
            </w:r>
            <w:r w:rsidRPr="00915EE1">
              <w:t>related hallucinations/psychosis</w:t>
            </w:r>
          </w:p>
        </w:tc>
        <w:tc>
          <w:tcPr>
            <w:tcW w:w="647" w:type="pct"/>
          </w:tcPr>
          <w:p w14:paraId="5B5FF888" w14:textId="77777777" w:rsidR="002013B6" w:rsidRPr="00915EE1" w:rsidRDefault="002013B6" w:rsidP="3BD74DE8">
            <w:pPr>
              <w:pStyle w:val="TableText0"/>
              <w:ind w:left="57"/>
              <w:jc w:val="center"/>
              <w:rPr>
                <w:szCs w:val="20"/>
              </w:rPr>
            </w:pPr>
            <w:r w:rsidRPr="00915EE1">
              <w:rPr>
                <w:szCs w:val="20"/>
              </w:rPr>
              <w:t>–</w:t>
            </w:r>
          </w:p>
        </w:tc>
        <w:tc>
          <w:tcPr>
            <w:tcW w:w="648" w:type="pct"/>
          </w:tcPr>
          <w:p w14:paraId="0BCE6442" w14:textId="77777777" w:rsidR="002013B6" w:rsidRPr="00915EE1" w:rsidRDefault="002013B6" w:rsidP="3BD74DE8">
            <w:pPr>
              <w:pStyle w:val="TableText0"/>
              <w:ind w:left="57"/>
              <w:jc w:val="center"/>
              <w:rPr>
                <w:szCs w:val="20"/>
              </w:rPr>
            </w:pPr>
            <w:r w:rsidRPr="00915EE1">
              <w:rPr>
                <w:szCs w:val="20"/>
              </w:rPr>
              <w:t>++</w:t>
            </w:r>
          </w:p>
        </w:tc>
        <w:tc>
          <w:tcPr>
            <w:tcW w:w="648" w:type="pct"/>
          </w:tcPr>
          <w:p w14:paraId="07E8EC35" w14:textId="77777777" w:rsidR="002013B6" w:rsidRPr="00915EE1" w:rsidRDefault="002013B6" w:rsidP="3BD74DE8">
            <w:pPr>
              <w:pStyle w:val="TableText0"/>
              <w:ind w:left="57"/>
              <w:jc w:val="center"/>
              <w:rPr>
                <w:szCs w:val="20"/>
              </w:rPr>
            </w:pPr>
            <w:r w:rsidRPr="00915EE1">
              <w:rPr>
                <w:szCs w:val="20"/>
              </w:rPr>
              <w:t>–</w:t>
            </w:r>
          </w:p>
        </w:tc>
        <w:tc>
          <w:tcPr>
            <w:tcW w:w="648" w:type="pct"/>
          </w:tcPr>
          <w:p w14:paraId="0DBA5186" w14:textId="77777777" w:rsidR="002013B6" w:rsidRPr="00915EE1" w:rsidRDefault="002013B6" w:rsidP="3BD74DE8">
            <w:pPr>
              <w:pStyle w:val="TableText0"/>
              <w:ind w:left="57"/>
              <w:jc w:val="center"/>
              <w:rPr>
                <w:szCs w:val="20"/>
              </w:rPr>
            </w:pPr>
            <w:r w:rsidRPr="00915EE1">
              <w:rPr>
                <w:szCs w:val="20"/>
              </w:rPr>
              <w:t>++</w:t>
            </w:r>
          </w:p>
        </w:tc>
        <w:tc>
          <w:tcPr>
            <w:tcW w:w="648" w:type="pct"/>
          </w:tcPr>
          <w:p w14:paraId="3FD631DC" w14:textId="77777777" w:rsidR="002013B6" w:rsidRPr="00915EE1" w:rsidRDefault="002013B6" w:rsidP="3BD74DE8">
            <w:pPr>
              <w:pStyle w:val="TableText0"/>
              <w:ind w:left="57"/>
              <w:jc w:val="center"/>
              <w:rPr>
                <w:szCs w:val="20"/>
              </w:rPr>
            </w:pPr>
            <w:r w:rsidRPr="00915EE1">
              <w:rPr>
                <w:szCs w:val="20"/>
              </w:rPr>
              <w:t>–</w:t>
            </w:r>
          </w:p>
        </w:tc>
        <w:tc>
          <w:tcPr>
            <w:tcW w:w="648" w:type="pct"/>
          </w:tcPr>
          <w:p w14:paraId="174396E5" w14:textId="77777777" w:rsidR="002013B6" w:rsidRPr="00915EE1" w:rsidRDefault="002013B6" w:rsidP="3BD74DE8">
            <w:pPr>
              <w:pStyle w:val="TableText0"/>
              <w:ind w:left="57"/>
              <w:jc w:val="center"/>
              <w:rPr>
                <w:szCs w:val="20"/>
              </w:rPr>
            </w:pPr>
            <w:r w:rsidRPr="00915EE1">
              <w:rPr>
                <w:szCs w:val="20"/>
              </w:rPr>
              <w:t>++</w:t>
            </w:r>
          </w:p>
        </w:tc>
      </w:tr>
      <w:tr w:rsidR="002013B6" w:rsidRPr="00915EE1" w14:paraId="4AE0C3F9" w14:textId="77777777" w:rsidTr="00E21857">
        <w:trPr>
          <w:trHeight w:val="189"/>
        </w:trPr>
        <w:tc>
          <w:tcPr>
            <w:tcW w:w="1114" w:type="pct"/>
          </w:tcPr>
          <w:p w14:paraId="0DBDBC77" w14:textId="77777777" w:rsidR="002013B6" w:rsidRPr="00915EE1" w:rsidRDefault="002013B6">
            <w:pPr>
              <w:pStyle w:val="TableText0"/>
              <w:ind w:left="57"/>
            </w:pPr>
            <w:r w:rsidRPr="00915EE1">
              <w:t>Impulse control disorders</w:t>
            </w:r>
          </w:p>
        </w:tc>
        <w:tc>
          <w:tcPr>
            <w:tcW w:w="647" w:type="pct"/>
          </w:tcPr>
          <w:p w14:paraId="42F3C81E" w14:textId="77777777" w:rsidR="002013B6" w:rsidRPr="00915EE1" w:rsidRDefault="002013B6" w:rsidP="3BD74DE8">
            <w:pPr>
              <w:pStyle w:val="TableText0"/>
              <w:ind w:left="57"/>
              <w:jc w:val="center"/>
              <w:rPr>
                <w:szCs w:val="20"/>
              </w:rPr>
            </w:pPr>
            <w:r w:rsidRPr="00915EE1">
              <w:rPr>
                <w:szCs w:val="20"/>
              </w:rPr>
              <w:t>+</w:t>
            </w:r>
          </w:p>
        </w:tc>
        <w:tc>
          <w:tcPr>
            <w:tcW w:w="648" w:type="pct"/>
          </w:tcPr>
          <w:p w14:paraId="1D510B28" w14:textId="77777777" w:rsidR="002013B6" w:rsidRPr="00915EE1" w:rsidRDefault="002013B6" w:rsidP="3BD74DE8">
            <w:pPr>
              <w:pStyle w:val="TableText0"/>
              <w:ind w:left="57"/>
              <w:jc w:val="center"/>
              <w:rPr>
                <w:szCs w:val="20"/>
              </w:rPr>
            </w:pPr>
            <w:r w:rsidRPr="00915EE1">
              <w:rPr>
                <w:szCs w:val="20"/>
              </w:rPr>
              <w:t>+/–</w:t>
            </w:r>
          </w:p>
        </w:tc>
        <w:tc>
          <w:tcPr>
            <w:tcW w:w="648" w:type="pct"/>
          </w:tcPr>
          <w:p w14:paraId="4925B25B" w14:textId="77777777" w:rsidR="002013B6" w:rsidRPr="00915EE1" w:rsidRDefault="002013B6" w:rsidP="3BD74DE8">
            <w:pPr>
              <w:pStyle w:val="TableText0"/>
              <w:ind w:left="57"/>
              <w:jc w:val="center"/>
              <w:rPr>
                <w:szCs w:val="20"/>
              </w:rPr>
            </w:pPr>
            <w:r w:rsidRPr="00915EE1">
              <w:rPr>
                <w:szCs w:val="20"/>
              </w:rPr>
              <w:t>+/–</w:t>
            </w:r>
          </w:p>
        </w:tc>
        <w:tc>
          <w:tcPr>
            <w:tcW w:w="648" w:type="pct"/>
          </w:tcPr>
          <w:p w14:paraId="46382912" w14:textId="77777777" w:rsidR="002013B6" w:rsidRPr="00915EE1" w:rsidRDefault="002013B6" w:rsidP="3BD74DE8">
            <w:pPr>
              <w:pStyle w:val="TableText0"/>
              <w:ind w:left="57"/>
              <w:jc w:val="center"/>
              <w:rPr>
                <w:szCs w:val="20"/>
              </w:rPr>
            </w:pPr>
            <w:r w:rsidRPr="00915EE1">
              <w:rPr>
                <w:szCs w:val="20"/>
              </w:rPr>
              <w:t>+</w:t>
            </w:r>
          </w:p>
        </w:tc>
        <w:tc>
          <w:tcPr>
            <w:tcW w:w="648" w:type="pct"/>
          </w:tcPr>
          <w:p w14:paraId="738C7379" w14:textId="77777777" w:rsidR="002013B6" w:rsidRPr="00915EE1" w:rsidRDefault="002013B6" w:rsidP="3BD74DE8">
            <w:pPr>
              <w:pStyle w:val="TableText0"/>
              <w:ind w:left="57"/>
              <w:jc w:val="center"/>
              <w:rPr>
                <w:szCs w:val="20"/>
              </w:rPr>
            </w:pPr>
            <w:r w:rsidRPr="00915EE1">
              <w:rPr>
                <w:szCs w:val="20"/>
              </w:rPr>
              <w:t>+</w:t>
            </w:r>
          </w:p>
        </w:tc>
        <w:tc>
          <w:tcPr>
            <w:tcW w:w="648" w:type="pct"/>
          </w:tcPr>
          <w:p w14:paraId="6E36E449" w14:textId="77777777" w:rsidR="002013B6" w:rsidRPr="00915EE1" w:rsidRDefault="002013B6" w:rsidP="3BD74DE8">
            <w:pPr>
              <w:pStyle w:val="TableText0"/>
              <w:ind w:left="57"/>
              <w:jc w:val="center"/>
              <w:rPr>
                <w:szCs w:val="20"/>
              </w:rPr>
            </w:pPr>
            <w:r w:rsidRPr="00915EE1">
              <w:rPr>
                <w:szCs w:val="20"/>
              </w:rPr>
              <w:t>+/–</w:t>
            </w:r>
          </w:p>
        </w:tc>
      </w:tr>
      <w:tr w:rsidR="002013B6" w:rsidRPr="00915EE1" w14:paraId="4E2247B7" w14:textId="77777777" w:rsidTr="00E21857">
        <w:trPr>
          <w:trHeight w:val="379"/>
        </w:trPr>
        <w:tc>
          <w:tcPr>
            <w:tcW w:w="1114" w:type="pct"/>
          </w:tcPr>
          <w:p w14:paraId="2BCB0040" w14:textId="77777777" w:rsidR="002013B6" w:rsidRPr="00915EE1" w:rsidRDefault="002013B6">
            <w:pPr>
              <w:pStyle w:val="TableText0"/>
              <w:ind w:left="57"/>
            </w:pPr>
            <w:r w:rsidRPr="00915EE1">
              <w:t>Severe therapy</w:t>
            </w:r>
            <w:r w:rsidR="002963F2" w:rsidRPr="00915EE1">
              <w:t>-</w:t>
            </w:r>
            <w:r w:rsidRPr="00915EE1">
              <w:t>refractive depression</w:t>
            </w:r>
          </w:p>
        </w:tc>
        <w:tc>
          <w:tcPr>
            <w:tcW w:w="647" w:type="pct"/>
          </w:tcPr>
          <w:p w14:paraId="25D55418" w14:textId="77777777" w:rsidR="002013B6" w:rsidRPr="00915EE1" w:rsidRDefault="002013B6" w:rsidP="3BD74DE8">
            <w:pPr>
              <w:pStyle w:val="TableText0"/>
              <w:ind w:left="57"/>
              <w:jc w:val="center"/>
              <w:rPr>
                <w:szCs w:val="20"/>
              </w:rPr>
            </w:pPr>
            <w:r w:rsidRPr="00915EE1">
              <w:rPr>
                <w:szCs w:val="20"/>
              </w:rPr>
              <w:t>+/–</w:t>
            </w:r>
          </w:p>
        </w:tc>
        <w:tc>
          <w:tcPr>
            <w:tcW w:w="648" w:type="pct"/>
          </w:tcPr>
          <w:p w14:paraId="0407E315" w14:textId="77777777" w:rsidR="002013B6" w:rsidRPr="00915EE1" w:rsidRDefault="002013B6" w:rsidP="3BD74DE8">
            <w:pPr>
              <w:pStyle w:val="TableText0"/>
              <w:ind w:left="57"/>
              <w:jc w:val="center"/>
              <w:rPr>
                <w:szCs w:val="20"/>
              </w:rPr>
            </w:pPr>
            <w:r w:rsidRPr="00915EE1">
              <w:rPr>
                <w:szCs w:val="20"/>
              </w:rPr>
              <w:t>++</w:t>
            </w:r>
          </w:p>
        </w:tc>
        <w:tc>
          <w:tcPr>
            <w:tcW w:w="648" w:type="pct"/>
          </w:tcPr>
          <w:p w14:paraId="3D9F3F3F" w14:textId="77777777" w:rsidR="002013B6" w:rsidRPr="00915EE1" w:rsidRDefault="002013B6" w:rsidP="3BD74DE8">
            <w:pPr>
              <w:pStyle w:val="TableText0"/>
              <w:ind w:left="57"/>
              <w:jc w:val="center"/>
              <w:rPr>
                <w:szCs w:val="20"/>
              </w:rPr>
            </w:pPr>
            <w:r w:rsidRPr="00915EE1">
              <w:rPr>
                <w:szCs w:val="20"/>
              </w:rPr>
              <w:t>+/–</w:t>
            </w:r>
          </w:p>
        </w:tc>
        <w:tc>
          <w:tcPr>
            <w:tcW w:w="648" w:type="pct"/>
          </w:tcPr>
          <w:p w14:paraId="214A2A95" w14:textId="77777777" w:rsidR="002013B6" w:rsidRPr="00915EE1" w:rsidRDefault="002013B6" w:rsidP="3BD74DE8">
            <w:pPr>
              <w:pStyle w:val="TableText0"/>
              <w:ind w:left="57"/>
              <w:jc w:val="center"/>
              <w:rPr>
                <w:szCs w:val="20"/>
              </w:rPr>
            </w:pPr>
            <w:r w:rsidRPr="00915EE1">
              <w:rPr>
                <w:szCs w:val="20"/>
              </w:rPr>
              <w:t>–</w:t>
            </w:r>
          </w:p>
        </w:tc>
        <w:tc>
          <w:tcPr>
            <w:tcW w:w="648" w:type="pct"/>
          </w:tcPr>
          <w:p w14:paraId="35504FAD" w14:textId="77777777" w:rsidR="002013B6" w:rsidRPr="00915EE1" w:rsidRDefault="002013B6" w:rsidP="3BD74DE8">
            <w:pPr>
              <w:pStyle w:val="TableText0"/>
              <w:ind w:left="57"/>
              <w:jc w:val="center"/>
              <w:rPr>
                <w:szCs w:val="20"/>
              </w:rPr>
            </w:pPr>
            <w:r w:rsidRPr="00915EE1">
              <w:rPr>
                <w:szCs w:val="20"/>
              </w:rPr>
              <w:t>+/–</w:t>
            </w:r>
          </w:p>
        </w:tc>
        <w:tc>
          <w:tcPr>
            <w:tcW w:w="648" w:type="pct"/>
          </w:tcPr>
          <w:p w14:paraId="650D6681" w14:textId="77777777" w:rsidR="002013B6" w:rsidRPr="00915EE1" w:rsidRDefault="002013B6" w:rsidP="3BD74DE8">
            <w:pPr>
              <w:pStyle w:val="TableText0"/>
              <w:ind w:left="57"/>
              <w:jc w:val="center"/>
              <w:rPr>
                <w:szCs w:val="20"/>
              </w:rPr>
            </w:pPr>
            <w:r w:rsidRPr="00915EE1">
              <w:rPr>
                <w:szCs w:val="20"/>
              </w:rPr>
              <w:t>–</w:t>
            </w:r>
          </w:p>
        </w:tc>
      </w:tr>
      <w:tr w:rsidR="002013B6" w:rsidRPr="00915EE1" w14:paraId="58B6C5E8" w14:textId="77777777" w:rsidTr="00E21857">
        <w:trPr>
          <w:trHeight w:val="189"/>
        </w:trPr>
        <w:tc>
          <w:tcPr>
            <w:tcW w:w="1114" w:type="pct"/>
          </w:tcPr>
          <w:p w14:paraId="1426240E" w14:textId="77777777" w:rsidR="002013B6" w:rsidRPr="00915EE1" w:rsidRDefault="002013B6">
            <w:pPr>
              <w:pStyle w:val="TableText0"/>
              <w:ind w:left="57"/>
            </w:pPr>
            <w:r w:rsidRPr="00915EE1">
              <w:t>Apathy</w:t>
            </w:r>
          </w:p>
        </w:tc>
        <w:tc>
          <w:tcPr>
            <w:tcW w:w="647" w:type="pct"/>
          </w:tcPr>
          <w:p w14:paraId="1641E822" w14:textId="77777777" w:rsidR="002013B6" w:rsidRPr="00915EE1" w:rsidRDefault="002013B6" w:rsidP="3BD74DE8">
            <w:pPr>
              <w:pStyle w:val="TableText0"/>
              <w:ind w:left="57"/>
              <w:jc w:val="center"/>
              <w:rPr>
                <w:szCs w:val="20"/>
              </w:rPr>
            </w:pPr>
            <w:r w:rsidRPr="00915EE1">
              <w:rPr>
                <w:szCs w:val="20"/>
              </w:rPr>
              <w:t>–</w:t>
            </w:r>
          </w:p>
        </w:tc>
        <w:tc>
          <w:tcPr>
            <w:tcW w:w="648" w:type="pct"/>
          </w:tcPr>
          <w:p w14:paraId="797318EB" w14:textId="77777777" w:rsidR="002013B6" w:rsidRPr="00915EE1" w:rsidRDefault="002013B6" w:rsidP="3BD74DE8">
            <w:pPr>
              <w:pStyle w:val="TableText0"/>
              <w:ind w:left="57"/>
              <w:jc w:val="center"/>
              <w:rPr>
                <w:szCs w:val="20"/>
              </w:rPr>
            </w:pPr>
            <w:r w:rsidRPr="00915EE1">
              <w:rPr>
                <w:szCs w:val="20"/>
              </w:rPr>
              <w:t>+</w:t>
            </w:r>
          </w:p>
        </w:tc>
        <w:tc>
          <w:tcPr>
            <w:tcW w:w="648" w:type="pct"/>
          </w:tcPr>
          <w:p w14:paraId="4F8FF4E5" w14:textId="77777777" w:rsidR="002013B6" w:rsidRPr="00915EE1" w:rsidRDefault="002013B6" w:rsidP="3BD74DE8">
            <w:pPr>
              <w:pStyle w:val="TableText0"/>
              <w:ind w:left="57"/>
              <w:jc w:val="center"/>
              <w:rPr>
                <w:szCs w:val="20"/>
              </w:rPr>
            </w:pPr>
            <w:r w:rsidRPr="00915EE1">
              <w:rPr>
                <w:szCs w:val="20"/>
              </w:rPr>
              <w:t>+/–</w:t>
            </w:r>
          </w:p>
        </w:tc>
        <w:tc>
          <w:tcPr>
            <w:tcW w:w="648" w:type="pct"/>
          </w:tcPr>
          <w:p w14:paraId="60B2C2E4" w14:textId="77777777" w:rsidR="002013B6" w:rsidRPr="00915EE1" w:rsidRDefault="002013B6" w:rsidP="3BD74DE8">
            <w:pPr>
              <w:pStyle w:val="TableText0"/>
              <w:ind w:left="57"/>
              <w:jc w:val="center"/>
              <w:rPr>
                <w:szCs w:val="20"/>
              </w:rPr>
            </w:pPr>
            <w:r w:rsidRPr="00915EE1">
              <w:rPr>
                <w:szCs w:val="20"/>
              </w:rPr>
              <w:t>–</w:t>
            </w:r>
          </w:p>
        </w:tc>
        <w:tc>
          <w:tcPr>
            <w:tcW w:w="648" w:type="pct"/>
          </w:tcPr>
          <w:p w14:paraId="44EB8C87" w14:textId="77777777" w:rsidR="002013B6" w:rsidRPr="00915EE1" w:rsidRDefault="002013B6" w:rsidP="3BD74DE8">
            <w:pPr>
              <w:pStyle w:val="TableText0"/>
              <w:ind w:left="57"/>
              <w:jc w:val="center"/>
              <w:rPr>
                <w:szCs w:val="20"/>
              </w:rPr>
            </w:pPr>
            <w:r w:rsidRPr="00915EE1">
              <w:rPr>
                <w:szCs w:val="20"/>
              </w:rPr>
              <w:t>+/–</w:t>
            </w:r>
          </w:p>
        </w:tc>
        <w:tc>
          <w:tcPr>
            <w:tcW w:w="648" w:type="pct"/>
          </w:tcPr>
          <w:p w14:paraId="1B7AFFDF" w14:textId="77777777" w:rsidR="002013B6" w:rsidRPr="00915EE1" w:rsidRDefault="002013B6" w:rsidP="3BD74DE8">
            <w:pPr>
              <w:pStyle w:val="TableText0"/>
              <w:ind w:left="57"/>
              <w:jc w:val="center"/>
              <w:rPr>
                <w:szCs w:val="20"/>
              </w:rPr>
            </w:pPr>
            <w:r w:rsidRPr="00915EE1">
              <w:rPr>
                <w:szCs w:val="20"/>
              </w:rPr>
              <w:t>–</w:t>
            </w:r>
          </w:p>
        </w:tc>
      </w:tr>
      <w:tr w:rsidR="002013B6" w:rsidRPr="00915EE1" w14:paraId="7119E21B" w14:textId="77777777" w:rsidTr="00E21857">
        <w:trPr>
          <w:trHeight w:val="379"/>
        </w:trPr>
        <w:tc>
          <w:tcPr>
            <w:tcW w:w="1114" w:type="pct"/>
          </w:tcPr>
          <w:p w14:paraId="76D34273" w14:textId="77777777" w:rsidR="002013B6" w:rsidRPr="00915EE1" w:rsidRDefault="002013B6">
            <w:pPr>
              <w:pStyle w:val="TableText0"/>
              <w:ind w:left="57"/>
            </w:pPr>
            <w:r w:rsidRPr="00915EE1">
              <w:t>Drug</w:t>
            </w:r>
            <w:r w:rsidR="002963F2" w:rsidRPr="00915EE1">
              <w:t>-</w:t>
            </w:r>
            <w:r w:rsidRPr="00915EE1">
              <w:t>related daytime somnolence</w:t>
            </w:r>
          </w:p>
        </w:tc>
        <w:tc>
          <w:tcPr>
            <w:tcW w:w="647" w:type="pct"/>
          </w:tcPr>
          <w:p w14:paraId="21A92892" w14:textId="77777777" w:rsidR="002013B6" w:rsidRPr="00915EE1" w:rsidRDefault="002013B6" w:rsidP="3BD74DE8">
            <w:pPr>
              <w:pStyle w:val="TableText0"/>
              <w:ind w:left="57"/>
              <w:jc w:val="center"/>
              <w:rPr>
                <w:szCs w:val="20"/>
              </w:rPr>
            </w:pPr>
            <w:r w:rsidRPr="00915EE1">
              <w:rPr>
                <w:szCs w:val="20"/>
              </w:rPr>
              <w:t>+</w:t>
            </w:r>
          </w:p>
        </w:tc>
        <w:tc>
          <w:tcPr>
            <w:tcW w:w="648" w:type="pct"/>
          </w:tcPr>
          <w:p w14:paraId="71862701" w14:textId="77777777" w:rsidR="002013B6" w:rsidRPr="00915EE1" w:rsidRDefault="002013B6" w:rsidP="3BD74DE8">
            <w:pPr>
              <w:pStyle w:val="TableText0"/>
              <w:ind w:left="57"/>
              <w:jc w:val="center"/>
              <w:rPr>
                <w:szCs w:val="20"/>
              </w:rPr>
            </w:pPr>
            <w:r w:rsidRPr="00915EE1">
              <w:rPr>
                <w:szCs w:val="20"/>
              </w:rPr>
              <w:t>–</w:t>
            </w:r>
          </w:p>
        </w:tc>
        <w:tc>
          <w:tcPr>
            <w:tcW w:w="648" w:type="pct"/>
          </w:tcPr>
          <w:p w14:paraId="42933385" w14:textId="77777777" w:rsidR="002013B6" w:rsidRPr="00915EE1" w:rsidRDefault="002013B6" w:rsidP="3BD74DE8">
            <w:pPr>
              <w:pStyle w:val="TableText0"/>
              <w:ind w:left="57"/>
              <w:jc w:val="center"/>
              <w:rPr>
                <w:szCs w:val="20"/>
              </w:rPr>
            </w:pPr>
            <w:r w:rsidRPr="00915EE1">
              <w:rPr>
                <w:szCs w:val="20"/>
              </w:rPr>
              <w:t>–</w:t>
            </w:r>
          </w:p>
        </w:tc>
        <w:tc>
          <w:tcPr>
            <w:tcW w:w="648" w:type="pct"/>
          </w:tcPr>
          <w:p w14:paraId="242C4D36" w14:textId="77777777" w:rsidR="002013B6" w:rsidRPr="00915EE1" w:rsidRDefault="002013B6" w:rsidP="3BD74DE8">
            <w:pPr>
              <w:pStyle w:val="TableText0"/>
              <w:ind w:left="57"/>
              <w:jc w:val="center"/>
              <w:rPr>
                <w:szCs w:val="20"/>
              </w:rPr>
            </w:pPr>
            <w:r w:rsidRPr="00915EE1">
              <w:rPr>
                <w:szCs w:val="20"/>
              </w:rPr>
              <w:t>+</w:t>
            </w:r>
          </w:p>
        </w:tc>
        <w:tc>
          <w:tcPr>
            <w:tcW w:w="648" w:type="pct"/>
          </w:tcPr>
          <w:p w14:paraId="529AC691" w14:textId="77777777" w:rsidR="002013B6" w:rsidRPr="00915EE1" w:rsidRDefault="002013B6" w:rsidP="3BD74DE8">
            <w:pPr>
              <w:pStyle w:val="TableText0"/>
              <w:ind w:left="57"/>
              <w:jc w:val="center"/>
              <w:rPr>
                <w:szCs w:val="20"/>
              </w:rPr>
            </w:pPr>
            <w:r w:rsidRPr="00915EE1">
              <w:rPr>
                <w:szCs w:val="20"/>
              </w:rPr>
              <w:t>+/–</w:t>
            </w:r>
          </w:p>
        </w:tc>
        <w:tc>
          <w:tcPr>
            <w:tcW w:w="648" w:type="pct"/>
          </w:tcPr>
          <w:p w14:paraId="16C07A20" w14:textId="77777777" w:rsidR="002013B6" w:rsidRPr="00915EE1" w:rsidRDefault="002013B6" w:rsidP="3BD74DE8">
            <w:pPr>
              <w:pStyle w:val="TableText0"/>
              <w:ind w:left="57"/>
              <w:jc w:val="center"/>
              <w:rPr>
                <w:szCs w:val="20"/>
              </w:rPr>
            </w:pPr>
            <w:r w:rsidRPr="00915EE1">
              <w:rPr>
                <w:szCs w:val="20"/>
              </w:rPr>
              <w:t>+/–</w:t>
            </w:r>
          </w:p>
        </w:tc>
      </w:tr>
      <w:tr w:rsidR="002013B6" w:rsidRPr="00915EE1" w14:paraId="453699E8" w14:textId="77777777" w:rsidTr="00E21857">
        <w:trPr>
          <w:trHeight w:val="174"/>
        </w:trPr>
        <w:tc>
          <w:tcPr>
            <w:tcW w:w="1114" w:type="pct"/>
          </w:tcPr>
          <w:p w14:paraId="090426C4" w14:textId="77777777" w:rsidR="002013B6" w:rsidRPr="00915EE1" w:rsidRDefault="002013B6">
            <w:pPr>
              <w:pStyle w:val="TableText0"/>
              <w:ind w:left="57"/>
            </w:pPr>
            <w:r w:rsidRPr="00915EE1">
              <w:t>Restless legs</w:t>
            </w:r>
          </w:p>
        </w:tc>
        <w:tc>
          <w:tcPr>
            <w:tcW w:w="647" w:type="pct"/>
          </w:tcPr>
          <w:p w14:paraId="7F4FD18A" w14:textId="77777777" w:rsidR="002013B6" w:rsidRPr="00915EE1" w:rsidRDefault="002013B6" w:rsidP="3BD74DE8">
            <w:pPr>
              <w:pStyle w:val="TableText0"/>
              <w:ind w:left="57"/>
              <w:jc w:val="center"/>
              <w:rPr>
                <w:szCs w:val="20"/>
              </w:rPr>
            </w:pPr>
            <w:r w:rsidRPr="00915EE1">
              <w:rPr>
                <w:szCs w:val="20"/>
              </w:rPr>
              <w:t>+/–</w:t>
            </w:r>
          </w:p>
        </w:tc>
        <w:tc>
          <w:tcPr>
            <w:tcW w:w="648" w:type="pct"/>
          </w:tcPr>
          <w:p w14:paraId="34269F02" w14:textId="77777777" w:rsidR="002013B6" w:rsidRPr="00915EE1" w:rsidRDefault="002013B6" w:rsidP="3BD74DE8">
            <w:pPr>
              <w:pStyle w:val="TableText0"/>
              <w:ind w:left="57"/>
              <w:jc w:val="center"/>
              <w:rPr>
                <w:szCs w:val="20"/>
              </w:rPr>
            </w:pPr>
            <w:r w:rsidRPr="00915EE1">
              <w:rPr>
                <w:szCs w:val="20"/>
              </w:rPr>
              <w:t>–</w:t>
            </w:r>
          </w:p>
        </w:tc>
        <w:tc>
          <w:tcPr>
            <w:tcW w:w="648" w:type="pct"/>
          </w:tcPr>
          <w:p w14:paraId="48AEDD94" w14:textId="77777777" w:rsidR="002013B6" w:rsidRPr="00915EE1" w:rsidRDefault="002013B6" w:rsidP="3BD74DE8">
            <w:pPr>
              <w:pStyle w:val="TableText0"/>
              <w:ind w:left="57"/>
              <w:jc w:val="center"/>
              <w:rPr>
                <w:szCs w:val="20"/>
              </w:rPr>
            </w:pPr>
            <w:r w:rsidRPr="00915EE1">
              <w:rPr>
                <w:szCs w:val="20"/>
              </w:rPr>
              <w:t>+</w:t>
            </w:r>
          </w:p>
        </w:tc>
        <w:tc>
          <w:tcPr>
            <w:tcW w:w="648" w:type="pct"/>
          </w:tcPr>
          <w:p w14:paraId="77774609" w14:textId="77777777" w:rsidR="002013B6" w:rsidRPr="00915EE1" w:rsidRDefault="002013B6" w:rsidP="3BD74DE8">
            <w:pPr>
              <w:pStyle w:val="TableText0"/>
              <w:ind w:left="57"/>
              <w:jc w:val="center"/>
              <w:rPr>
                <w:szCs w:val="20"/>
              </w:rPr>
            </w:pPr>
            <w:r w:rsidRPr="00915EE1">
              <w:rPr>
                <w:szCs w:val="20"/>
              </w:rPr>
              <w:t>–</w:t>
            </w:r>
          </w:p>
        </w:tc>
        <w:tc>
          <w:tcPr>
            <w:tcW w:w="648" w:type="pct"/>
          </w:tcPr>
          <w:p w14:paraId="35C6CE37" w14:textId="77777777" w:rsidR="002013B6" w:rsidRPr="00915EE1" w:rsidRDefault="002013B6" w:rsidP="3BD74DE8">
            <w:pPr>
              <w:pStyle w:val="TableText0"/>
              <w:ind w:left="57"/>
              <w:jc w:val="center"/>
              <w:rPr>
                <w:szCs w:val="20"/>
              </w:rPr>
            </w:pPr>
            <w:r w:rsidRPr="00915EE1">
              <w:rPr>
                <w:szCs w:val="20"/>
              </w:rPr>
              <w:t>+</w:t>
            </w:r>
          </w:p>
        </w:tc>
        <w:tc>
          <w:tcPr>
            <w:tcW w:w="648" w:type="pct"/>
          </w:tcPr>
          <w:p w14:paraId="26E1F311" w14:textId="77777777" w:rsidR="002013B6" w:rsidRPr="00915EE1" w:rsidRDefault="002013B6" w:rsidP="3BD74DE8">
            <w:pPr>
              <w:pStyle w:val="TableText0"/>
              <w:ind w:left="57"/>
              <w:jc w:val="center"/>
              <w:rPr>
                <w:szCs w:val="20"/>
              </w:rPr>
            </w:pPr>
            <w:r w:rsidRPr="00915EE1">
              <w:rPr>
                <w:szCs w:val="20"/>
              </w:rPr>
              <w:t>–</w:t>
            </w:r>
          </w:p>
        </w:tc>
      </w:tr>
      <w:tr w:rsidR="002013B6" w:rsidRPr="00915EE1" w14:paraId="75440D7E" w14:textId="77777777" w:rsidTr="00E21857">
        <w:trPr>
          <w:trHeight w:val="224"/>
        </w:trPr>
        <w:tc>
          <w:tcPr>
            <w:tcW w:w="1114" w:type="pct"/>
          </w:tcPr>
          <w:p w14:paraId="5ABB451A" w14:textId="77777777" w:rsidR="002013B6" w:rsidRPr="00915EE1" w:rsidRDefault="002013B6">
            <w:pPr>
              <w:pStyle w:val="TableText0"/>
              <w:ind w:left="57"/>
            </w:pPr>
            <w:r w:rsidRPr="00915EE1">
              <w:t>Postural instability</w:t>
            </w:r>
          </w:p>
        </w:tc>
        <w:tc>
          <w:tcPr>
            <w:tcW w:w="647" w:type="pct"/>
          </w:tcPr>
          <w:p w14:paraId="5D56DEE5" w14:textId="77777777" w:rsidR="002013B6" w:rsidRPr="00915EE1" w:rsidRDefault="002013B6" w:rsidP="3BD74DE8">
            <w:pPr>
              <w:pStyle w:val="TableText0"/>
              <w:ind w:left="57"/>
              <w:jc w:val="center"/>
              <w:rPr>
                <w:rFonts w:ascii="Cambria" w:eastAsia="Cambria" w:hAnsi="Cambria" w:cs="Cambria"/>
                <w:szCs w:val="20"/>
                <w:vertAlign w:val="superscript"/>
              </w:rPr>
            </w:pPr>
            <w:r w:rsidRPr="00915EE1">
              <w:rPr>
                <w:szCs w:val="20"/>
              </w:rPr>
              <w:t>+</w:t>
            </w:r>
            <w:r w:rsidRPr="00915EE1">
              <w:rPr>
                <w:rFonts w:ascii="Cambria" w:eastAsia="Cambria" w:hAnsi="Cambria" w:cs="Cambria"/>
                <w:szCs w:val="20"/>
                <w:vertAlign w:val="superscript"/>
              </w:rPr>
              <w:t>‡</w:t>
            </w:r>
          </w:p>
        </w:tc>
        <w:tc>
          <w:tcPr>
            <w:tcW w:w="648" w:type="pct"/>
          </w:tcPr>
          <w:p w14:paraId="68B1D8F8" w14:textId="77777777" w:rsidR="002013B6" w:rsidRPr="00915EE1" w:rsidRDefault="002013B6" w:rsidP="3BD74DE8">
            <w:pPr>
              <w:pStyle w:val="TableText0"/>
              <w:ind w:left="57"/>
              <w:jc w:val="center"/>
              <w:rPr>
                <w:szCs w:val="20"/>
              </w:rPr>
            </w:pPr>
            <w:r w:rsidRPr="00915EE1">
              <w:rPr>
                <w:szCs w:val="20"/>
              </w:rPr>
              <w:t>+</w:t>
            </w:r>
          </w:p>
        </w:tc>
        <w:tc>
          <w:tcPr>
            <w:tcW w:w="648" w:type="pct"/>
          </w:tcPr>
          <w:p w14:paraId="09DDA3E0" w14:textId="77777777" w:rsidR="002013B6" w:rsidRPr="00915EE1" w:rsidRDefault="002013B6" w:rsidP="3BD74DE8">
            <w:pPr>
              <w:pStyle w:val="TableText0"/>
              <w:ind w:left="57"/>
              <w:jc w:val="center"/>
              <w:rPr>
                <w:rFonts w:ascii="Cambria" w:eastAsia="Cambria" w:hAnsi="Cambria" w:cs="Cambria"/>
                <w:szCs w:val="20"/>
                <w:vertAlign w:val="superscript"/>
              </w:rPr>
            </w:pPr>
            <w:r w:rsidRPr="00915EE1">
              <w:rPr>
                <w:szCs w:val="20"/>
              </w:rPr>
              <w:t>+</w:t>
            </w:r>
            <w:r w:rsidRPr="00915EE1">
              <w:rPr>
                <w:rFonts w:ascii="Cambria" w:eastAsia="Cambria" w:hAnsi="Cambria" w:cs="Cambria"/>
                <w:szCs w:val="20"/>
                <w:vertAlign w:val="superscript"/>
              </w:rPr>
              <w:t>‡</w:t>
            </w:r>
          </w:p>
        </w:tc>
        <w:tc>
          <w:tcPr>
            <w:tcW w:w="648" w:type="pct"/>
          </w:tcPr>
          <w:p w14:paraId="16E46C91" w14:textId="77777777" w:rsidR="002013B6" w:rsidRPr="00915EE1" w:rsidRDefault="002013B6" w:rsidP="3BD74DE8">
            <w:pPr>
              <w:pStyle w:val="TableText0"/>
              <w:ind w:left="57"/>
              <w:jc w:val="center"/>
              <w:rPr>
                <w:szCs w:val="20"/>
              </w:rPr>
            </w:pPr>
            <w:r w:rsidRPr="00915EE1">
              <w:rPr>
                <w:szCs w:val="20"/>
              </w:rPr>
              <w:t>–</w:t>
            </w:r>
          </w:p>
        </w:tc>
        <w:tc>
          <w:tcPr>
            <w:tcW w:w="648" w:type="pct"/>
          </w:tcPr>
          <w:p w14:paraId="5425C640" w14:textId="77777777" w:rsidR="002013B6" w:rsidRPr="00915EE1" w:rsidRDefault="002013B6" w:rsidP="3BD74DE8">
            <w:pPr>
              <w:pStyle w:val="TableText0"/>
              <w:ind w:left="57"/>
              <w:jc w:val="center"/>
              <w:rPr>
                <w:rFonts w:ascii="Cambria" w:eastAsia="Cambria" w:hAnsi="Cambria" w:cs="Cambria"/>
                <w:szCs w:val="20"/>
                <w:vertAlign w:val="superscript"/>
              </w:rPr>
            </w:pPr>
            <w:r w:rsidRPr="00915EE1">
              <w:rPr>
                <w:szCs w:val="20"/>
              </w:rPr>
              <w:t>+</w:t>
            </w:r>
            <w:r w:rsidRPr="00915EE1">
              <w:rPr>
                <w:rFonts w:ascii="Cambria" w:eastAsia="Cambria" w:hAnsi="Cambria" w:cs="Cambria"/>
                <w:szCs w:val="20"/>
                <w:vertAlign w:val="superscript"/>
              </w:rPr>
              <w:t>‡</w:t>
            </w:r>
          </w:p>
        </w:tc>
        <w:tc>
          <w:tcPr>
            <w:tcW w:w="648" w:type="pct"/>
          </w:tcPr>
          <w:p w14:paraId="48335B58" w14:textId="77777777" w:rsidR="002013B6" w:rsidRPr="00915EE1" w:rsidRDefault="002013B6" w:rsidP="3BD74DE8">
            <w:pPr>
              <w:pStyle w:val="TableText0"/>
              <w:ind w:left="57"/>
              <w:jc w:val="center"/>
              <w:rPr>
                <w:szCs w:val="20"/>
              </w:rPr>
            </w:pPr>
            <w:r w:rsidRPr="00915EE1">
              <w:rPr>
                <w:szCs w:val="20"/>
              </w:rPr>
              <w:t>–</w:t>
            </w:r>
          </w:p>
        </w:tc>
      </w:tr>
      <w:tr w:rsidR="002013B6" w:rsidRPr="00915EE1" w14:paraId="700D3B4A" w14:textId="77777777" w:rsidTr="00E21857">
        <w:trPr>
          <w:trHeight w:val="178"/>
        </w:trPr>
        <w:tc>
          <w:tcPr>
            <w:tcW w:w="1114" w:type="pct"/>
          </w:tcPr>
          <w:p w14:paraId="4EC68266" w14:textId="77777777" w:rsidR="002013B6" w:rsidRPr="00915EE1" w:rsidRDefault="002013B6">
            <w:pPr>
              <w:pStyle w:val="TableText0"/>
              <w:ind w:left="57"/>
            </w:pPr>
            <w:r w:rsidRPr="00915EE1">
              <w:t>Dysarthria</w:t>
            </w:r>
          </w:p>
        </w:tc>
        <w:tc>
          <w:tcPr>
            <w:tcW w:w="647" w:type="pct"/>
          </w:tcPr>
          <w:p w14:paraId="308564FD" w14:textId="77777777" w:rsidR="002013B6" w:rsidRPr="00915EE1" w:rsidRDefault="002013B6" w:rsidP="3BD74DE8">
            <w:pPr>
              <w:pStyle w:val="TableText0"/>
              <w:ind w:left="57"/>
              <w:jc w:val="center"/>
              <w:rPr>
                <w:szCs w:val="20"/>
              </w:rPr>
            </w:pPr>
            <w:r w:rsidRPr="00915EE1">
              <w:rPr>
                <w:szCs w:val="20"/>
              </w:rPr>
              <w:t>–</w:t>
            </w:r>
          </w:p>
        </w:tc>
        <w:tc>
          <w:tcPr>
            <w:tcW w:w="648" w:type="pct"/>
          </w:tcPr>
          <w:p w14:paraId="088000E6" w14:textId="77777777" w:rsidR="002013B6" w:rsidRPr="00915EE1" w:rsidRDefault="002013B6" w:rsidP="3BD74DE8">
            <w:pPr>
              <w:pStyle w:val="TableText0"/>
              <w:ind w:left="57"/>
              <w:jc w:val="center"/>
              <w:rPr>
                <w:szCs w:val="20"/>
              </w:rPr>
            </w:pPr>
            <w:r w:rsidRPr="00915EE1">
              <w:rPr>
                <w:szCs w:val="20"/>
              </w:rPr>
              <w:t>+</w:t>
            </w:r>
          </w:p>
        </w:tc>
        <w:tc>
          <w:tcPr>
            <w:tcW w:w="648" w:type="pct"/>
          </w:tcPr>
          <w:p w14:paraId="31AF39DE" w14:textId="77777777" w:rsidR="002013B6" w:rsidRPr="00915EE1" w:rsidRDefault="002013B6" w:rsidP="3BD74DE8">
            <w:pPr>
              <w:pStyle w:val="TableText0"/>
              <w:ind w:left="57"/>
              <w:jc w:val="center"/>
              <w:rPr>
                <w:szCs w:val="20"/>
              </w:rPr>
            </w:pPr>
            <w:r w:rsidRPr="00915EE1">
              <w:rPr>
                <w:szCs w:val="20"/>
              </w:rPr>
              <w:t>–</w:t>
            </w:r>
          </w:p>
        </w:tc>
        <w:tc>
          <w:tcPr>
            <w:tcW w:w="648" w:type="pct"/>
          </w:tcPr>
          <w:p w14:paraId="2A4BC9F9" w14:textId="77777777" w:rsidR="002013B6" w:rsidRPr="00915EE1" w:rsidRDefault="002013B6" w:rsidP="3BD74DE8">
            <w:pPr>
              <w:pStyle w:val="TableText0"/>
              <w:ind w:left="57"/>
              <w:jc w:val="center"/>
              <w:rPr>
                <w:szCs w:val="20"/>
              </w:rPr>
            </w:pPr>
            <w:r w:rsidRPr="00915EE1">
              <w:rPr>
                <w:szCs w:val="20"/>
              </w:rPr>
              <w:t>–</w:t>
            </w:r>
          </w:p>
        </w:tc>
        <w:tc>
          <w:tcPr>
            <w:tcW w:w="648" w:type="pct"/>
          </w:tcPr>
          <w:p w14:paraId="38902482" w14:textId="77777777" w:rsidR="002013B6" w:rsidRPr="00915EE1" w:rsidRDefault="002013B6" w:rsidP="3BD74DE8">
            <w:pPr>
              <w:pStyle w:val="TableText0"/>
              <w:ind w:left="57"/>
              <w:jc w:val="center"/>
              <w:rPr>
                <w:szCs w:val="20"/>
              </w:rPr>
            </w:pPr>
            <w:r w:rsidRPr="00915EE1">
              <w:rPr>
                <w:szCs w:val="20"/>
              </w:rPr>
              <w:t>–</w:t>
            </w:r>
          </w:p>
        </w:tc>
        <w:tc>
          <w:tcPr>
            <w:tcW w:w="648" w:type="pct"/>
          </w:tcPr>
          <w:p w14:paraId="0CD55AE8" w14:textId="77777777" w:rsidR="002013B6" w:rsidRPr="00915EE1" w:rsidRDefault="002013B6" w:rsidP="3BD74DE8">
            <w:pPr>
              <w:pStyle w:val="TableText0"/>
              <w:ind w:left="57"/>
              <w:jc w:val="center"/>
              <w:rPr>
                <w:szCs w:val="20"/>
              </w:rPr>
            </w:pPr>
            <w:r w:rsidRPr="00915EE1">
              <w:rPr>
                <w:szCs w:val="20"/>
              </w:rPr>
              <w:t>–</w:t>
            </w:r>
          </w:p>
        </w:tc>
      </w:tr>
      <w:tr w:rsidR="002013B6" w:rsidRPr="00915EE1" w14:paraId="48E9C420" w14:textId="77777777" w:rsidTr="00E21857">
        <w:trPr>
          <w:trHeight w:val="189"/>
        </w:trPr>
        <w:tc>
          <w:tcPr>
            <w:tcW w:w="1114" w:type="pct"/>
          </w:tcPr>
          <w:p w14:paraId="46A86AE3" w14:textId="77777777" w:rsidR="002013B6" w:rsidRPr="00915EE1" w:rsidRDefault="002013B6">
            <w:pPr>
              <w:pStyle w:val="TableText0"/>
              <w:ind w:left="57"/>
            </w:pPr>
            <w:r w:rsidRPr="00915EE1">
              <w:t>Peripheral neuropathy</w:t>
            </w:r>
          </w:p>
        </w:tc>
        <w:tc>
          <w:tcPr>
            <w:tcW w:w="647" w:type="pct"/>
          </w:tcPr>
          <w:p w14:paraId="46195A9C" w14:textId="77777777" w:rsidR="002013B6" w:rsidRPr="00915EE1" w:rsidRDefault="002013B6" w:rsidP="3BD74DE8">
            <w:pPr>
              <w:pStyle w:val="TableText0"/>
              <w:ind w:left="57"/>
              <w:jc w:val="center"/>
              <w:rPr>
                <w:szCs w:val="20"/>
              </w:rPr>
            </w:pPr>
            <w:r w:rsidRPr="00915EE1">
              <w:rPr>
                <w:szCs w:val="20"/>
              </w:rPr>
              <w:t>–</w:t>
            </w:r>
          </w:p>
        </w:tc>
        <w:tc>
          <w:tcPr>
            <w:tcW w:w="648" w:type="pct"/>
          </w:tcPr>
          <w:p w14:paraId="55B5EBD6" w14:textId="77777777" w:rsidR="002013B6" w:rsidRPr="00915EE1" w:rsidRDefault="002013B6" w:rsidP="3BD74DE8">
            <w:pPr>
              <w:pStyle w:val="TableText0"/>
              <w:ind w:left="57"/>
              <w:jc w:val="center"/>
              <w:rPr>
                <w:szCs w:val="20"/>
              </w:rPr>
            </w:pPr>
            <w:r w:rsidRPr="00915EE1">
              <w:rPr>
                <w:szCs w:val="20"/>
              </w:rPr>
              <w:t>–</w:t>
            </w:r>
          </w:p>
        </w:tc>
        <w:tc>
          <w:tcPr>
            <w:tcW w:w="648" w:type="pct"/>
          </w:tcPr>
          <w:p w14:paraId="3F25506D" w14:textId="77777777" w:rsidR="002013B6" w:rsidRPr="00915EE1" w:rsidRDefault="002013B6" w:rsidP="3BD74DE8">
            <w:pPr>
              <w:pStyle w:val="TableText0"/>
              <w:ind w:left="57"/>
              <w:jc w:val="center"/>
              <w:rPr>
                <w:szCs w:val="20"/>
              </w:rPr>
            </w:pPr>
            <w:r w:rsidRPr="00915EE1">
              <w:rPr>
                <w:szCs w:val="20"/>
              </w:rPr>
              <w:t>–</w:t>
            </w:r>
          </w:p>
        </w:tc>
        <w:tc>
          <w:tcPr>
            <w:tcW w:w="648" w:type="pct"/>
          </w:tcPr>
          <w:p w14:paraId="158B3DB7" w14:textId="77777777" w:rsidR="002013B6" w:rsidRPr="00915EE1" w:rsidRDefault="002013B6" w:rsidP="3BD74DE8">
            <w:pPr>
              <w:pStyle w:val="TableText0"/>
              <w:ind w:left="57"/>
              <w:jc w:val="center"/>
              <w:rPr>
                <w:szCs w:val="20"/>
              </w:rPr>
            </w:pPr>
            <w:r w:rsidRPr="00915EE1">
              <w:rPr>
                <w:szCs w:val="20"/>
              </w:rPr>
              <w:t>–</w:t>
            </w:r>
          </w:p>
        </w:tc>
        <w:tc>
          <w:tcPr>
            <w:tcW w:w="648" w:type="pct"/>
          </w:tcPr>
          <w:p w14:paraId="19CB6056" w14:textId="77777777" w:rsidR="002013B6" w:rsidRPr="00915EE1" w:rsidRDefault="002013B6" w:rsidP="3BD74DE8">
            <w:pPr>
              <w:pStyle w:val="TableText0"/>
              <w:ind w:left="57"/>
              <w:jc w:val="center"/>
              <w:rPr>
                <w:szCs w:val="20"/>
              </w:rPr>
            </w:pPr>
            <w:r w:rsidRPr="00915EE1">
              <w:rPr>
                <w:szCs w:val="20"/>
              </w:rPr>
              <w:t>–</w:t>
            </w:r>
          </w:p>
        </w:tc>
        <w:tc>
          <w:tcPr>
            <w:tcW w:w="648" w:type="pct"/>
          </w:tcPr>
          <w:p w14:paraId="2A3B8854" w14:textId="77777777" w:rsidR="002013B6" w:rsidRPr="00915EE1" w:rsidRDefault="002013B6" w:rsidP="3BD74DE8">
            <w:pPr>
              <w:pStyle w:val="TableText0"/>
              <w:ind w:left="57"/>
              <w:jc w:val="center"/>
              <w:rPr>
                <w:szCs w:val="20"/>
              </w:rPr>
            </w:pPr>
            <w:r w:rsidRPr="00915EE1">
              <w:rPr>
                <w:szCs w:val="20"/>
              </w:rPr>
              <w:t>+</w:t>
            </w:r>
          </w:p>
        </w:tc>
      </w:tr>
      <w:tr w:rsidR="002013B6" w:rsidRPr="00915EE1" w14:paraId="24090C75" w14:textId="77777777" w:rsidTr="00E21857">
        <w:trPr>
          <w:trHeight w:val="168"/>
        </w:trPr>
        <w:tc>
          <w:tcPr>
            <w:tcW w:w="1114" w:type="pct"/>
          </w:tcPr>
          <w:p w14:paraId="4B15CFA6" w14:textId="77777777" w:rsidR="002013B6" w:rsidRPr="00915EE1" w:rsidRDefault="002013B6">
            <w:pPr>
              <w:pStyle w:val="TableText0"/>
              <w:ind w:left="57"/>
            </w:pPr>
            <w:r w:rsidRPr="00915EE1">
              <w:t>Orthostatic hypotension</w:t>
            </w:r>
          </w:p>
        </w:tc>
        <w:tc>
          <w:tcPr>
            <w:tcW w:w="647" w:type="pct"/>
          </w:tcPr>
          <w:p w14:paraId="1ECBECD9" w14:textId="77777777" w:rsidR="002013B6" w:rsidRPr="00915EE1" w:rsidRDefault="002013B6" w:rsidP="3BD74DE8">
            <w:pPr>
              <w:pStyle w:val="TableText0"/>
              <w:ind w:left="57"/>
              <w:jc w:val="center"/>
              <w:rPr>
                <w:szCs w:val="20"/>
              </w:rPr>
            </w:pPr>
            <w:r w:rsidRPr="00915EE1">
              <w:rPr>
                <w:szCs w:val="20"/>
              </w:rPr>
              <w:t>+/–</w:t>
            </w:r>
          </w:p>
        </w:tc>
        <w:tc>
          <w:tcPr>
            <w:tcW w:w="648" w:type="pct"/>
          </w:tcPr>
          <w:p w14:paraId="1049F6A2" w14:textId="77777777" w:rsidR="002013B6" w:rsidRPr="00915EE1" w:rsidRDefault="002013B6" w:rsidP="3BD74DE8">
            <w:pPr>
              <w:pStyle w:val="TableText0"/>
              <w:ind w:left="57"/>
              <w:jc w:val="center"/>
              <w:rPr>
                <w:szCs w:val="20"/>
              </w:rPr>
            </w:pPr>
            <w:r w:rsidRPr="00915EE1">
              <w:rPr>
                <w:szCs w:val="20"/>
              </w:rPr>
              <w:t>–</w:t>
            </w:r>
          </w:p>
        </w:tc>
        <w:tc>
          <w:tcPr>
            <w:tcW w:w="648" w:type="pct"/>
          </w:tcPr>
          <w:p w14:paraId="0087685E" w14:textId="77777777" w:rsidR="002013B6" w:rsidRPr="00915EE1" w:rsidRDefault="002013B6" w:rsidP="3BD74DE8">
            <w:pPr>
              <w:pStyle w:val="TableText0"/>
              <w:ind w:left="57"/>
              <w:jc w:val="center"/>
              <w:rPr>
                <w:szCs w:val="20"/>
              </w:rPr>
            </w:pPr>
            <w:r w:rsidRPr="00915EE1">
              <w:rPr>
                <w:szCs w:val="20"/>
              </w:rPr>
              <w:t>–</w:t>
            </w:r>
          </w:p>
        </w:tc>
        <w:tc>
          <w:tcPr>
            <w:tcW w:w="648" w:type="pct"/>
          </w:tcPr>
          <w:p w14:paraId="65BB8482" w14:textId="77777777" w:rsidR="002013B6" w:rsidRPr="00915EE1" w:rsidRDefault="002013B6" w:rsidP="3BD74DE8">
            <w:pPr>
              <w:pStyle w:val="TableText0"/>
              <w:ind w:left="57"/>
              <w:jc w:val="center"/>
              <w:rPr>
                <w:szCs w:val="20"/>
              </w:rPr>
            </w:pPr>
            <w:r w:rsidRPr="00915EE1">
              <w:rPr>
                <w:szCs w:val="20"/>
              </w:rPr>
              <w:t>+</w:t>
            </w:r>
          </w:p>
        </w:tc>
        <w:tc>
          <w:tcPr>
            <w:tcW w:w="648" w:type="pct"/>
          </w:tcPr>
          <w:p w14:paraId="65D76F6E" w14:textId="77777777" w:rsidR="002013B6" w:rsidRPr="00915EE1" w:rsidRDefault="002013B6" w:rsidP="3BD74DE8">
            <w:pPr>
              <w:pStyle w:val="TableText0"/>
              <w:ind w:left="57"/>
              <w:jc w:val="center"/>
              <w:rPr>
                <w:szCs w:val="20"/>
              </w:rPr>
            </w:pPr>
            <w:r w:rsidRPr="00915EE1">
              <w:rPr>
                <w:szCs w:val="20"/>
              </w:rPr>
              <w:t>+/–</w:t>
            </w:r>
          </w:p>
        </w:tc>
        <w:tc>
          <w:tcPr>
            <w:tcW w:w="648" w:type="pct"/>
          </w:tcPr>
          <w:p w14:paraId="14DAAC1A" w14:textId="77777777" w:rsidR="002013B6" w:rsidRPr="00915EE1" w:rsidRDefault="002013B6" w:rsidP="3BD74DE8">
            <w:pPr>
              <w:pStyle w:val="TableText0"/>
              <w:ind w:left="57"/>
              <w:jc w:val="center"/>
              <w:rPr>
                <w:szCs w:val="20"/>
              </w:rPr>
            </w:pPr>
            <w:r w:rsidRPr="00915EE1">
              <w:rPr>
                <w:szCs w:val="20"/>
              </w:rPr>
              <w:t>–</w:t>
            </w:r>
          </w:p>
        </w:tc>
      </w:tr>
      <w:tr w:rsidR="002013B6" w:rsidRPr="00915EE1" w14:paraId="48B90795" w14:textId="77777777" w:rsidTr="00E21857">
        <w:trPr>
          <w:trHeight w:val="221"/>
        </w:trPr>
        <w:tc>
          <w:tcPr>
            <w:tcW w:w="1114" w:type="pct"/>
          </w:tcPr>
          <w:p w14:paraId="0A2FA206" w14:textId="77777777" w:rsidR="002013B6" w:rsidRPr="00915EE1" w:rsidRDefault="002013B6">
            <w:pPr>
              <w:pStyle w:val="TableText0"/>
              <w:ind w:left="57"/>
            </w:pPr>
            <w:r w:rsidRPr="00915EE1">
              <w:t>Non-motor fluctuations</w:t>
            </w:r>
            <w:r w:rsidRPr="00915EE1">
              <w:rPr>
                <w:rFonts w:ascii="Cambria Math" w:eastAsia="Calibri" w:hAnsi="Cambria Math" w:cs="Cambria Math"/>
                <w:szCs w:val="20"/>
                <w:vertAlign w:val="superscript"/>
              </w:rPr>
              <w:t>∗</w:t>
            </w:r>
          </w:p>
        </w:tc>
        <w:tc>
          <w:tcPr>
            <w:tcW w:w="647" w:type="pct"/>
          </w:tcPr>
          <w:p w14:paraId="60677886" w14:textId="77777777" w:rsidR="002013B6" w:rsidRPr="00915EE1" w:rsidRDefault="002013B6" w:rsidP="3BD74DE8">
            <w:pPr>
              <w:pStyle w:val="TableText0"/>
              <w:ind w:left="57"/>
              <w:jc w:val="center"/>
              <w:rPr>
                <w:szCs w:val="20"/>
              </w:rPr>
            </w:pPr>
            <w:r w:rsidRPr="00915EE1">
              <w:rPr>
                <w:szCs w:val="20"/>
              </w:rPr>
              <w:t>+</w:t>
            </w:r>
          </w:p>
        </w:tc>
        <w:tc>
          <w:tcPr>
            <w:tcW w:w="648" w:type="pct"/>
          </w:tcPr>
          <w:p w14:paraId="7C879D4B" w14:textId="77777777" w:rsidR="002013B6" w:rsidRPr="00915EE1" w:rsidRDefault="002013B6" w:rsidP="3BD74DE8">
            <w:pPr>
              <w:pStyle w:val="TableText0"/>
              <w:ind w:left="57"/>
              <w:jc w:val="center"/>
              <w:rPr>
                <w:szCs w:val="20"/>
              </w:rPr>
            </w:pPr>
            <w:r w:rsidRPr="00915EE1">
              <w:rPr>
                <w:szCs w:val="20"/>
              </w:rPr>
              <w:t>–</w:t>
            </w:r>
          </w:p>
        </w:tc>
        <w:tc>
          <w:tcPr>
            <w:tcW w:w="648" w:type="pct"/>
          </w:tcPr>
          <w:p w14:paraId="79AA46AC" w14:textId="77777777" w:rsidR="002013B6" w:rsidRPr="00915EE1" w:rsidRDefault="002013B6" w:rsidP="3BD74DE8">
            <w:pPr>
              <w:pStyle w:val="TableText0"/>
              <w:ind w:left="57"/>
              <w:jc w:val="center"/>
              <w:rPr>
                <w:szCs w:val="20"/>
              </w:rPr>
            </w:pPr>
            <w:r w:rsidRPr="00915EE1">
              <w:rPr>
                <w:szCs w:val="20"/>
              </w:rPr>
              <w:t>+</w:t>
            </w:r>
          </w:p>
        </w:tc>
        <w:tc>
          <w:tcPr>
            <w:tcW w:w="648" w:type="pct"/>
          </w:tcPr>
          <w:p w14:paraId="14661B10" w14:textId="77777777" w:rsidR="002013B6" w:rsidRPr="00915EE1" w:rsidRDefault="002013B6" w:rsidP="3BD74DE8">
            <w:pPr>
              <w:pStyle w:val="TableText0"/>
              <w:ind w:left="57"/>
              <w:jc w:val="center"/>
              <w:rPr>
                <w:szCs w:val="20"/>
              </w:rPr>
            </w:pPr>
            <w:r w:rsidRPr="00915EE1">
              <w:rPr>
                <w:szCs w:val="20"/>
              </w:rPr>
              <w:t>–</w:t>
            </w:r>
          </w:p>
        </w:tc>
        <w:tc>
          <w:tcPr>
            <w:tcW w:w="648" w:type="pct"/>
          </w:tcPr>
          <w:p w14:paraId="2C2901EA" w14:textId="77777777" w:rsidR="002013B6" w:rsidRPr="00915EE1" w:rsidRDefault="002013B6" w:rsidP="3BD74DE8">
            <w:pPr>
              <w:pStyle w:val="TableText0"/>
              <w:ind w:left="57"/>
              <w:jc w:val="center"/>
              <w:rPr>
                <w:szCs w:val="20"/>
              </w:rPr>
            </w:pPr>
            <w:r w:rsidRPr="00915EE1">
              <w:rPr>
                <w:szCs w:val="20"/>
              </w:rPr>
              <w:t>+</w:t>
            </w:r>
          </w:p>
        </w:tc>
        <w:tc>
          <w:tcPr>
            <w:tcW w:w="648" w:type="pct"/>
          </w:tcPr>
          <w:p w14:paraId="3C3B4453" w14:textId="77777777" w:rsidR="002013B6" w:rsidRPr="00915EE1" w:rsidRDefault="002013B6" w:rsidP="3BD74DE8">
            <w:pPr>
              <w:pStyle w:val="TableText0"/>
              <w:ind w:left="57"/>
              <w:jc w:val="center"/>
              <w:rPr>
                <w:szCs w:val="20"/>
              </w:rPr>
            </w:pPr>
            <w:r w:rsidRPr="00915EE1">
              <w:rPr>
                <w:szCs w:val="20"/>
              </w:rPr>
              <w:t>–</w:t>
            </w:r>
          </w:p>
        </w:tc>
      </w:tr>
      <w:tr w:rsidR="002013B6" w:rsidRPr="00915EE1" w14:paraId="46D7FA45" w14:textId="77777777" w:rsidTr="00E21857">
        <w:trPr>
          <w:trHeight w:val="178"/>
        </w:trPr>
        <w:tc>
          <w:tcPr>
            <w:tcW w:w="1114" w:type="pct"/>
          </w:tcPr>
          <w:p w14:paraId="7D64BA63" w14:textId="77777777" w:rsidR="002013B6" w:rsidRPr="00915EE1" w:rsidRDefault="002013B6">
            <w:pPr>
              <w:pStyle w:val="TableText0"/>
              <w:ind w:left="57"/>
            </w:pPr>
            <w:r w:rsidRPr="00915EE1">
              <w:t>Mild cognitive impairment</w:t>
            </w:r>
          </w:p>
        </w:tc>
        <w:tc>
          <w:tcPr>
            <w:tcW w:w="647" w:type="pct"/>
          </w:tcPr>
          <w:p w14:paraId="1C4F7150" w14:textId="77777777" w:rsidR="002013B6" w:rsidRPr="00915EE1" w:rsidRDefault="002013B6" w:rsidP="3BD74DE8">
            <w:pPr>
              <w:pStyle w:val="TableText0"/>
              <w:ind w:left="57"/>
              <w:jc w:val="center"/>
              <w:rPr>
                <w:szCs w:val="20"/>
              </w:rPr>
            </w:pPr>
            <w:r w:rsidRPr="00915EE1">
              <w:rPr>
                <w:szCs w:val="20"/>
              </w:rPr>
              <w:t>–</w:t>
            </w:r>
          </w:p>
        </w:tc>
        <w:tc>
          <w:tcPr>
            <w:tcW w:w="648" w:type="pct"/>
          </w:tcPr>
          <w:p w14:paraId="2EBABB97" w14:textId="77777777" w:rsidR="002013B6" w:rsidRPr="00915EE1" w:rsidRDefault="002013B6" w:rsidP="3BD74DE8">
            <w:pPr>
              <w:pStyle w:val="TableText0"/>
              <w:ind w:left="57"/>
              <w:jc w:val="center"/>
              <w:rPr>
                <w:szCs w:val="20"/>
              </w:rPr>
            </w:pPr>
            <w:r w:rsidRPr="00915EE1">
              <w:rPr>
                <w:szCs w:val="20"/>
              </w:rPr>
              <w:t>–</w:t>
            </w:r>
          </w:p>
        </w:tc>
        <w:tc>
          <w:tcPr>
            <w:tcW w:w="648" w:type="pct"/>
          </w:tcPr>
          <w:p w14:paraId="4CBB6C2B" w14:textId="77777777" w:rsidR="002013B6" w:rsidRPr="00915EE1" w:rsidRDefault="002013B6" w:rsidP="3BD74DE8">
            <w:pPr>
              <w:pStyle w:val="TableText0"/>
              <w:ind w:left="57"/>
              <w:jc w:val="center"/>
              <w:rPr>
                <w:szCs w:val="20"/>
              </w:rPr>
            </w:pPr>
            <w:r w:rsidRPr="00915EE1">
              <w:rPr>
                <w:szCs w:val="20"/>
              </w:rPr>
              <w:t>–</w:t>
            </w:r>
          </w:p>
        </w:tc>
        <w:tc>
          <w:tcPr>
            <w:tcW w:w="648" w:type="pct"/>
          </w:tcPr>
          <w:p w14:paraId="4D317F11" w14:textId="77777777" w:rsidR="002013B6" w:rsidRPr="00915EE1" w:rsidRDefault="002013B6" w:rsidP="3BD74DE8">
            <w:pPr>
              <w:pStyle w:val="TableText0"/>
              <w:ind w:left="57"/>
              <w:jc w:val="center"/>
              <w:rPr>
                <w:szCs w:val="20"/>
              </w:rPr>
            </w:pPr>
            <w:r w:rsidRPr="00915EE1">
              <w:rPr>
                <w:szCs w:val="20"/>
              </w:rPr>
              <w:t>–</w:t>
            </w:r>
          </w:p>
        </w:tc>
        <w:tc>
          <w:tcPr>
            <w:tcW w:w="648" w:type="pct"/>
          </w:tcPr>
          <w:p w14:paraId="7EE49A05" w14:textId="77777777" w:rsidR="002013B6" w:rsidRPr="00915EE1" w:rsidRDefault="002013B6" w:rsidP="3BD74DE8">
            <w:pPr>
              <w:pStyle w:val="TableText0"/>
              <w:ind w:left="57"/>
              <w:jc w:val="center"/>
              <w:rPr>
                <w:szCs w:val="20"/>
              </w:rPr>
            </w:pPr>
            <w:r w:rsidRPr="00915EE1">
              <w:rPr>
                <w:szCs w:val="20"/>
              </w:rPr>
              <w:t>–</w:t>
            </w:r>
          </w:p>
        </w:tc>
        <w:tc>
          <w:tcPr>
            <w:tcW w:w="648" w:type="pct"/>
          </w:tcPr>
          <w:p w14:paraId="22F5B2C5" w14:textId="77777777" w:rsidR="002013B6" w:rsidRPr="00915EE1" w:rsidRDefault="002013B6" w:rsidP="3BD74DE8">
            <w:pPr>
              <w:pStyle w:val="TableText0"/>
              <w:ind w:left="57"/>
              <w:jc w:val="center"/>
              <w:rPr>
                <w:szCs w:val="20"/>
              </w:rPr>
            </w:pPr>
            <w:r w:rsidRPr="00915EE1">
              <w:rPr>
                <w:szCs w:val="20"/>
              </w:rPr>
              <w:t>–</w:t>
            </w:r>
          </w:p>
        </w:tc>
      </w:tr>
      <w:tr w:rsidR="002013B6" w:rsidRPr="00915EE1" w14:paraId="67B31BAB" w14:textId="77777777" w:rsidTr="00E21857">
        <w:trPr>
          <w:trHeight w:val="199"/>
        </w:trPr>
        <w:tc>
          <w:tcPr>
            <w:tcW w:w="1114" w:type="pct"/>
          </w:tcPr>
          <w:p w14:paraId="66A90693" w14:textId="77777777" w:rsidR="002013B6" w:rsidRPr="00915EE1" w:rsidRDefault="002013B6">
            <w:pPr>
              <w:pStyle w:val="TableText0"/>
              <w:ind w:left="57"/>
            </w:pPr>
            <w:r w:rsidRPr="00915EE1">
              <w:t>Dementia</w:t>
            </w:r>
          </w:p>
        </w:tc>
        <w:tc>
          <w:tcPr>
            <w:tcW w:w="647" w:type="pct"/>
          </w:tcPr>
          <w:p w14:paraId="7D6E299D" w14:textId="77777777" w:rsidR="002013B6" w:rsidRPr="00915EE1" w:rsidRDefault="002013B6" w:rsidP="3BD74DE8">
            <w:pPr>
              <w:pStyle w:val="TableText0"/>
              <w:ind w:left="57"/>
              <w:jc w:val="center"/>
              <w:rPr>
                <w:szCs w:val="20"/>
              </w:rPr>
            </w:pPr>
            <w:r w:rsidRPr="00915EE1">
              <w:rPr>
                <w:szCs w:val="20"/>
              </w:rPr>
              <w:t>–</w:t>
            </w:r>
          </w:p>
        </w:tc>
        <w:tc>
          <w:tcPr>
            <w:tcW w:w="648" w:type="pct"/>
          </w:tcPr>
          <w:p w14:paraId="063F61AD" w14:textId="77777777" w:rsidR="002013B6" w:rsidRPr="00915EE1" w:rsidRDefault="002013B6" w:rsidP="3BD74DE8">
            <w:pPr>
              <w:pStyle w:val="TableText0"/>
              <w:ind w:left="57"/>
              <w:jc w:val="center"/>
              <w:rPr>
                <w:szCs w:val="20"/>
              </w:rPr>
            </w:pPr>
            <w:r w:rsidRPr="00915EE1">
              <w:rPr>
                <w:szCs w:val="20"/>
              </w:rPr>
              <w:t>++</w:t>
            </w:r>
          </w:p>
        </w:tc>
        <w:tc>
          <w:tcPr>
            <w:tcW w:w="648" w:type="pct"/>
          </w:tcPr>
          <w:p w14:paraId="4892E411" w14:textId="77777777" w:rsidR="002013B6" w:rsidRPr="00915EE1" w:rsidRDefault="002013B6" w:rsidP="3BD74DE8">
            <w:pPr>
              <w:pStyle w:val="TableText0"/>
              <w:ind w:left="57"/>
              <w:jc w:val="center"/>
              <w:rPr>
                <w:szCs w:val="20"/>
              </w:rPr>
            </w:pPr>
            <w:r w:rsidRPr="00915EE1">
              <w:rPr>
                <w:szCs w:val="20"/>
              </w:rPr>
              <w:t>–</w:t>
            </w:r>
          </w:p>
        </w:tc>
        <w:tc>
          <w:tcPr>
            <w:tcW w:w="648" w:type="pct"/>
          </w:tcPr>
          <w:p w14:paraId="46443F2F" w14:textId="77777777" w:rsidR="002013B6" w:rsidRPr="00915EE1" w:rsidRDefault="002013B6" w:rsidP="3BD74DE8">
            <w:pPr>
              <w:pStyle w:val="TableText0"/>
              <w:ind w:left="57"/>
              <w:jc w:val="center"/>
              <w:rPr>
                <w:szCs w:val="20"/>
              </w:rPr>
            </w:pPr>
            <w:r w:rsidRPr="00915EE1">
              <w:rPr>
                <w:szCs w:val="20"/>
              </w:rPr>
              <w:t>+</w:t>
            </w:r>
          </w:p>
        </w:tc>
        <w:tc>
          <w:tcPr>
            <w:tcW w:w="648" w:type="pct"/>
          </w:tcPr>
          <w:p w14:paraId="4338D434" w14:textId="77777777" w:rsidR="002013B6" w:rsidRPr="00915EE1" w:rsidRDefault="002013B6" w:rsidP="3BD74DE8">
            <w:pPr>
              <w:pStyle w:val="TableText0"/>
              <w:ind w:left="57"/>
              <w:jc w:val="center"/>
              <w:rPr>
                <w:szCs w:val="20"/>
              </w:rPr>
            </w:pPr>
            <w:r w:rsidRPr="00915EE1">
              <w:rPr>
                <w:szCs w:val="20"/>
              </w:rPr>
              <w:t>–</w:t>
            </w:r>
          </w:p>
        </w:tc>
        <w:tc>
          <w:tcPr>
            <w:tcW w:w="648" w:type="pct"/>
          </w:tcPr>
          <w:p w14:paraId="76319878" w14:textId="77777777" w:rsidR="002013B6" w:rsidRPr="00915EE1" w:rsidRDefault="002013B6" w:rsidP="3BD74DE8">
            <w:pPr>
              <w:pStyle w:val="TableText0"/>
              <w:ind w:left="57"/>
              <w:jc w:val="center"/>
              <w:rPr>
                <w:szCs w:val="20"/>
              </w:rPr>
            </w:pPr>
            <w:r w:rsidRPr="00915EE1">
              <w:rPr>
                <w:szCs w:val="20"/>
              </w:rPr>
              <w:t>+/–</w:t>
            </w:r>
          </w:p>
        </w:tc>
      </w:tr>
    </w:tbl>
    <w:p w14:paraId="5D39547F" w14:textId="77777777" w:rsidR="002013B6" w:rsidRPr="00915EE1" w:rsidRDefault="002013B6" w:rsidP="3BD74DE8">
      <w:pPr>
        <w:spacing w:after="120"/>
        <w:rPr>
          <w:rFonts w:ascii="Arial Narrow" w:hAnsi="Arial Narrow"/>
          <w:sz w:val="18"/>
          <w:szCs w:val="18"/>
        </w:rPr>
      </w:pPr>
      <w:r w:rsidRPr="00915EE1">
        <w:rPr>
          <w:rFonts w:ascii="Arial Narrow" w:hAnsi="Arial Narrow"/>
          <w:sz w:val="18"/>
          <w:szCs w:val="18"/>
        </w:rPr>
        <w:t>Legend: NA</w:t>
      </w:r>
      <w:r w:rsidR="00C04283" w:rsidRPr="00915EE1">
        <w:rPr>
          <w:rFonts w:ascii="Arial Narrow" w:hAnsi="Arial Narrow"/>
          <w:sz w:val="18"/>
          <w:szCs w:val="18"/>
        </w:rPr>
        <w:t xml:space="preserve"> =</w:t>
      </w:r>
      <w:r w:rsidRPr="00915EE1">
        <w:rPr>
          <w:rFonts w:ascii="Arial Narrow" w:hAnsi="Arial Narrow"/>
          <w:sz w:val="18"/>
          <w:szCs w:val="18"/>
        </w:rPr>
        <w:t xml:space="preserve"> not applicable. Potential symptom improvement: ++very likely; +probable; +/– unclear; – probably not; very unlikely. Contra-indication: ++absolute contra-indication; +relative contra-indication; +/– unclear; – no contra-indication. </w:t>
      </w:r>
      <w:r w:rsidRPr="00915EE1">
        <w:rPr>
          <w:rFonts w:ascii="Cambria Math" w:hAnsi="Cambria Math" w:cs="Cambria Math"/>
          <w:sz w:val="18"/>
          <w:szCs w:val="18"/>
        </w:rPr>
        <w:t>∗</w:t>
      </w:r>
      <w:r w:rsidRPr="00915EE1">
        <w:rPr>
          <w:rFonts w:ascii="Arial Narrow" w:hAnsi="Arial Narrow"/>
          <w:sz w:val="18"/>
          <w:szCs w:val="18"/>
        </w:rPr>
        <w:t xml:space="preserve">e.g. anxiety, pain, clouded thinking, apathy; ‡if levodopa responsive; continuation of therapy during the night. </w:t>
      </w:r>
      <w:r w:rsidRPr="00915EE1">
        <w:br/>
      </w:r>
      <w:r w:rsidRPr="00915EE1">
        <w:rPr>
          <w:rFonts w:ascii="Arial Narrow" w:hAnsi="Arial Narrow"/>
          <w:sz w:val="18"/>
          <w:szCs w:val="18"/>
        </w:rPr>
        <w:t>This information is based largely upon clinical experience and expert opinion in the absence of robust evidence from comparative studies.</w:t>
      </w:r>
      <w:r w:rsidRPr="00915EE1">
        <w:br/>
      </w:r>
      <w:r w:rsidRPr="00915EE1">
        <w:rPr>
          <w:rFonts w:ascii="Arial Narrow" w:hAnsi="Arial Narrow"/>
          <w:sz w:val="18"/>
          <w:szCs w:val="18"/>
        </w:rPr>
        <w:t>Source: Dijk et al. 2020.</w:t>
      </w:r>
    </w:p>
    <w:p w14:paraId="7B6B831F" w14:textId="77777777" w:rsidR="002013B6" w:rsidRDefault="002013B6" w:rsidP="002013B6">
      <w:r w:rsidRPr="00915EE1">
        <w:t xml:space="preserve">In the past </w:t>
      </w:r>
      <w:r w:rsidR="00E52D08">
        <w:t>two</w:t>
      </w:r>
      <w:r w:rsidR="00E52D08" w:rsidRPr="00915EE1">
        <w:t xml:space="preserve"> </w:t>
      </w:r>
      <w:r w:rsidRPr="00915EE1">
        <w:t xml:space="preserve">decades, DBS, LCIG and CAI have expanded therapy options for PD, particularly when standard DRT fails. These treatments should ideally be initiated before disability arises. Treatment choice relies on device characteristics, comparative linked evidence, availability, individual risk factors, patient preferences and caregiver support. Early guidance from a specialist physician in movement disorders who is knowledgeable about advanced treatments is necessary </w:t>
      </w:r>
      <w:r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Pr="00915EE1">
        <w:instrText xml:space="preserve"> ADDIN EN.CITE </w:instrText>
      </w:r>
      <w:r w:rsidRPr="00915EE1">
        <w:fldChar w:fldCharType="begin">
          <w:fldData xml:space="preserve">PEVuZE5vdGU+PENpdGU+PEF1dGhvcj5EaWprPC9BdXRob3I+PFllYXI+MjAyMDwvWWVhcj48UmVj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</w:fldData>
        </w:fldChar>
      </w:r>
      <w:r w:rsidRPr="00915EE1">
        <w:instrText xml:space="preserve"> ADDIN EN.CITE.DATA </w:instrText>
      </w:r>
      <w:r w:rsidRPr="00915EE1">
        <w:fldChar w:fldCharType="end"/>
      </w:r>
      <w:r w:rsidRPr="00915EE1">
        <w:fldChar w:fldCharType="separate"/>
      </w:r>
      <w:r w:rsidRPr="00915EE1">
        <w:t>(Dijk et al. 2020)</w:t>
      </w:r>
      <w:r w:rsidRPr="00915EE1">
        <w:fldChar w:fldCharType="end"/>
      </w:r>
      <w:r w:rsidRPr="00915EE1">
        <w:t>.</w:t>
      </w:r>
    </w:p>
    <w:p w14:paraId="6692272F" w14:textId="77777777" w:rsidR="006C5710" w:rsidRPr="006C5710" w:rsidRDefault="006C5710" w:rsidP="002013B6">
      <w:pPr>
        <w:rPr>
          <w:i/>
          <w:iCs/>
        </w:rPr>
      </w:pPr>
      <w:r w:rsidRPr="006C5710">
        <w:rPr>
          <w:i/>
          <w:iCs/>
        </w:rPr>
        <w:lastRenderedPageBreak/>
        <w:t>PASC noted that there are no disease modifying or curative therapies available for people with Parkinsonism (as with other neurodegenerative diseases), and available treatments consist of symptomatic and supportive care only.</w:t>
      </w:r>
    </w:p>
    <w:p w14:paraId="0FF617B6" w14:textId="77777777" w:rsidR="00B45112" w:rsidRPr="00915EE1" w:rsidRDefault="00B45112" w:rsidP="0095594B">
      <w:pPr>
        <w:pStyle w:val="Heading4"/>
      </w:pPr>
      <w:r w:rsidRPr="00915EE1">
        <w:t xml:space="preserve">Patient management </w:t>
      </w:r>
      <w:r w:rsidR="00A127AA" w:rsidRPr="00915EE1">
        <w:t>for ET</w:t>
      </w:r>
    </w:p>
    <w:p w14:paraId="6EF8483A" w14:textId="77777777" w:rsidR="0095594B" w:rsidRPr="00915EE1" w:rsidRDefault="009D073A" w:rsidP="00B26551">
      <w:r w:rsidRPr="00915EE1">
        <w:t>Essential tremor generally presents as a postural or action tremor, occurring when the affected limb or body part is positioned against gravity or during voluntary movements, such as writing or drinking. The severity of the tremor can vary, ranging from mild shaking that is scarcely perceptible to more pronounced tremors that may substantially impact daily activities and overall quality of life</w:t>
      </w:r>
      <w:r w:rsidR="0095594B" w:rsidRPr="00915EE1">
        <w:t xml:space="preserve"> </w:t>
      </w:r>
      <w:r w:rsidR="0095594B" w:rsidRPr="00915EE1">
        <w:fldChar w:fldCharType="begin"/>
      </w:r>
      <w:r w:rsidR="0095594B" w:rsidRPr="00915EE1">
        <w:instrText xml:space="preserve"> ADDIN EN.CITE &lt;EndNote&gt;&lt;Cite&gt;&lt;Author&gt;Ali&lt;/Author&gt;&lt;Year&gt;2015&lt;/Year&gt;&lt;RecNum&gt;2&lt;/RecNum&gt;&lt;DisplayText&gt;(Ali &amp;amp; Morris 2015)&lt;/DisplayText&gt;&lt;record&gt;&lt;rec-number&gt;2&lt;/rec-number&gt;&lt;foreign-keys&gt;&lt;key app="EN" db-id="5d2ae20wrwrptse25rbvfes3p0wprvpf0fed" timestamp="1740658816"&gt;2&lt;/key&gt;&lt;/foreign-keys&gt;&lt;ref-type name="Journal Article"&gt;17&lt;/ref-type&gt;&lt;contributors&gt;&lt;authors&gt;&lt;author&gt;Ali, K.&lt;/author&gt;&lt;author&gt;Morris, H. R.&lt;/author&gt;&lt;/authors&gt;&lt;/contributors&gt;&lt;auth-address&gt;Department of Neurology, Royal Gwent Hospital, Newport, Gwent, UK.&amp;#xD;Department of Clinical Neuroscience, UCL Institute of Neurology, London, UK Department of Neurology, Royal Free Hospital, London, UK Neurology, National Hospital for Neurology, London, UK.&lt;/auth-address&gt;&lt;titles&gt;&lt;title&gt;Parkinson&amp;apos;s disease: chameleons and mimics&lt;/title&gt;&lt;secondary-title&gt;Pract Neurol&lt;/secondary-title&gt;&lt;/titles&gt;&lt;periodical&gt;&lt;full-title&gt;Pract Neurol&lt;/full-title&gt;&lt;/periodical&gt;&lt;pages&gt;14-25&lt;/pages&gt;&lt;volume&gt;15&lt;/volume&gt;&lt;number&gt;1&lt;/number&gt;&lt;edition&gt;20140924&lt;/edition&gt;&lt;keywords&gt;&lt;keyword&gt;Diagnosis, Differential&lt;/keyword&gt;&lt;keyword&gt;Diagnostic Imaging&lt;/keyword&gt;&lt;keyword&gt;Humans&lt;/keyword&gt;&lt;keyword&gt;Neurologic Examination&lt;/keyword&gt;&lt;keyword&gt;Parkinson Disease/complications/*diagnosis/physiopathology&lt;/keyword&gt;&lt;keyword&gt;Dystonia&lt;/keyword&gt;&lt;keyword&gt;Huntington-s&lt;/keyword&gt;&lt;keyword&gt;Lewy body&lt;/keyword&gt;&lt;keyword&gt;Multisystem atrophy&lt;/keyword&gt;&lt;keyword&gt;Parkinson-s disease&lt;/keyword&gt;&lt;/keywords&gt;&lt;dates&gt;&lt;year&gt;2015&lt;/year&gt;&lt;pub-dates&gt;&lt;date&gt;Feb&lt;/date&gt;&lt;/pub-dates&gt;&lt;/dates&gt;&lt;isbn&gt;1474-7766 (Electronic)&amp;#xD;1474-7758 (Linking)&lt;/isbn&gt;&lt;accession-num&gt;25253895&lt;/accession-num&gt;&lt;urls&gt;&lt;related-urls&gt;&lt;url&gt;https://www.ncbi.nlm.nih.gov/pubmed/25253895&lt;/url&gt;&lt;/related-urls&gt;&lt;/urls&gt;&lt;electronic-resource-num&gt;10.1136/practneurol-2014-000849&lt;/electronic-resource-num&gt;&lt;remote-database-name&gt;Medline&lt;/remote-database-name&gt;&lt;remote-database-provider&gt;NLM&lt;/remote-database-provider&gt;&lt;research-notes&gt;E - Waller may be a better source&lt;/research-notes&gt;&lt;/record&gt;&lt;/Cite&gt;&lt;/EndNote&gt;</w:instrText>
      </w:r>
      <w:r w:rsidR="0095594B" w:rsidRPr="00915EE1">
        <w:fldChar w:fldCharType="separate"/>
      </w:r>
      <w:r w:rsidR="0095594B" w:rsidRPr="00915EE1">
        <w:t>(Ali &amp; Morris 2015)</w:t>
      </w:r>
      <w:r w:rsidR="0095594B" w:rsidRPr="00915EE1">
        <w:fldChar w:fldCharType="end"/>
      </w:r>
      <w:r w:rsidRPr="00915EE1">
        <w:t xml:space="preserve">. </w:t>
      </w:r>
    </w:p>
    <w:p w14:paraId="45F7D23B" w14:textId="77777777" w:rsidR="0095594B" w:rsidRPr="00915EE1" w:rsidRDefault="0095594B" w:rsidP="0095594B">
      <w:pPr>
        <w:pStyle w:val="Heading5"/>
      </w:pPr>
      <w:r w:rsidRPr="00915EE1">
        <w:t>Relationship to PD</w:t>
      </w:r>
    </w:p>
    <w:p w14:paraId="4F48F055" w14:textId="77777777" w:rsidR="009D073A" w:rsidRPr="00915EE1" w:rsidRDefault="009D073A" w:rsidP="00B26551">
      <w:r w:rsidRPr="00915EE1">
        <w:t>While the precise cause of essential tremor remains unclear, it is thought to involve abnormal electrical activity in the brain that affects the pathways responsible for movement control. Some patients exhibit a rest component, leading to diagnostic difficulties</w:t>
      </w:r>
      <w:r w:rsidR="0095594B" w:rsidRPr="00915EE1">
        <w:t xml:space="preserve"> and misdiagnosis with PD </w:t>
      </w:r>
      <w:r w:rsidR="0095594B" w:rsidRPr="00915EE1">
        <w:fldChar w:fldCharType="begin"/>
      </w:r>
      <w:r w:rsidR="0095594B" w:rsidRPr="00915EE1">
        <w:instrText xml:space="preserve"> ADDIN EN.CITE &lt;EndNote&gt;&lt;Cite&gt;&lt;Author&gt;Ali&lt;/Author&gt;&lt;Year&gt;2015&lt;/Year&gt;&lt;RecNum&gt;2&lt;/RecNum&gt;&lt;DisplayText&gt;(Ali &amp;amp; Morris 2015)&lt;/DisplayText&gt;&lt;record&gt;&lt;rec-number&gt;2&lt;/rec-number&gt;&lt;foreign-keys&gt;&lt;key app="EN" db-id="5d2ae20wrwrptse25rbvfes3p0wprvpf0fed" timestamp="1740658816"&gt;2&lt;/key&gt;&lt;/foreign-keys&gt;&lt;ref-type name="Journal Article"&gt;17&lt;/ref-type&gt;&lt;contributors&gt;&lt;authors&gt;&lt;author&gt;Ali, K.&lt;/author&gt;&lt;author&gt;Morris, H. R.&lt;/author&gt;&lt;/authors&gt;&lt;/contributors&gt;&lt;auth-address&gt;Department of Neurology, Royal Gwent Hospital, Newport, Gwent, UK.&amp;#xD;Department of Clinical Neuroscience, UCL Institute of Neurology, London, UK Department of Neurology, Royal Free Hospital, London, UK Neurology, National Hospital for Neurology, London, UK.&lt;/auth-address&gt;&lt;titles&gt;&lt;title&gt;Parkinson&amp;apos;s disease: chameleons and mimics&lt;/title&gt;&lt;secondary-title&gt;Pract Neurol&lt;/secondary-title&gt;&lt;/titles&gt;&lt;periodical&gt;&lt;full-title&gt;Pract Neurol&lt;/full-title&gt;&lt;/periodical&gt;&lt;pages&gt;14-25&lt;/pages&gt;&lt;volume&gt;15&lt;/volume&gt;&lt;number&gt;1&lt;/number&gt;&lt;edition&gt;20140924&lt;/edition&gt;&lt;keywords&gt;&lt;keyword&gt;Diagnosis, Differential&lt;/keyword&gt;&lt;keyword&gt;Diagnostic Imaging&lt;/keyword&gt;&lt;keyword&gt;Humans&lt;/keyword&gt;&lt;keyword&gt;Neurologic Examination&lt;/keyword&gt;&lt;keyword&gt;Parkinson Disease/complications/*diagnosis/physiopathology&lt;/keyword&gt;&lt;keyword&gt;Dystonia&lt;/keyword&gt;&lt;keyword&gt;Huntington-s&lt;/keyword&gt;&lt;keyword&gt;Lewy body&lt;/keyword&gt;&lt;keyword&gt;Multisystem atrophy&lt;/keyword&gt;&lt;keyword&gt;Parkinson-s disease&lt;/keyword&gt;&lt;/keywords&gt;&lt;dates&gt;&lt;year&gt;2015&lt;/year&gt;&lt;pub-dates&gt;&lt;date&gt;Feb&lt;/date&gt;&lt;/pub-dates&gt;&lt;/dates&gt;&lt;isbn&gt;1474-7766 (Electronic)&amp;#xD;1474-7758 (Linking)&lt;/isbn&gt;&lt;accession-num&gt;25253895&lt;/accession-num&gt;&lt;urls&gt;&lt;related-urls&gt;&lt;url&gt;https://www.ncbi.nlm.nih.gov/pubmed/25253895&lt;/url&gt;&lt;/related-urls&gt;&lt;/urls&gt;&lt;electronic-resource-num&gt;10.1136/practneurol-2014-000849&lt;/electronic-resource-num&gt;&lt;remote-database-name&gt;Medline&lt;/remote-database-name&gt;&lt;remote-database-provider&gt;NLM&lt;/remote-database-provider&gt;&lt;research-notes&gt;E - Waller may be a better source&lt;/research-notes&gt;&lt;/record&gt;&lt;/Cite&gt;&lt;/EndNote&gt;</w:instrText>
      </w:r>
      <w:r w:rsidR="0095594B" w:rsidRPr="00915EE1">
        <w:fldChar w:fldCharType="separate"/>
      </w:r>
      <w:r w:rsidR="0095594B" w:rsidRPr="00915EE1">
        <w:t>(Ali &amp; Morris 2015)</w:t>
      </w:r>
      <w:r w:rsidR="0095594B" w:rsidRPr="00915EE1">
        <w:fldChar w:fldCharType="end"/>
      </w:r>
      <w:r w:rsidRPr="00915EE1">
        <w:t>.</w:t>
      </w:r>
    </w:p>
    <w:p w14:paraId="3C38D0FC" w14:textId="77777777" w:rsidR="0004482E" w:rsidRPr="00915EE1" w:rsidRDefault="00E109D8" w:rsidP="00B26551">
      <w:r w:rsidRPr="00915EE1">
        <w:t xml:space="preserve">Essential tremor (ET) is a common movement disorder, with an estimated prevalence of 1.8% in Australia </w:t>
      </w:r>
      <w:r w:rsidR="00B26551" w:rsidRPr="00915EE1">
        <w:t>and i</w:t>
      </w:r>
      <w:r w:rsidR="00FB49D1" w:rsidRPr="00915EE1">
        <w:t>ts incidence rises with age and can develop at any stage, especially earlier for those with a family history</w:t>
      </w:r>
      <w:r w:rsidR="00B26551" w:rsidRPr="00915EE1">
        <w:t xml:space="preserve"> </w:t>
      </w:r>
      <w:r w:rsidR="00B26551" w:rsidRPr="00915EE1">
        <w:fldChar w:fldCharType="begin"/>
      </w:r>
      <w:r w:rsidR="00B26551" w:rsidRPr="00915EE1">
        <w:instrText xml:space="preserve"> ADDIN EN.CITE &lt;EndNote&gt;&lt;Cite&gt;&lt;Author&gt;Louis&lt;/Author&gt;&lt;Year&gt;2021&lt;/Year&gt;&lt;RecNum&gt;51&lt;/RecNum&gt;&lt;DisplayText&gt;(Louis &amp;amp; McCreary 2021)&lt;/DisplayText&gt;&lt;record&gt;&lt;rec-number&gt;51&lt;/rec-number&gt;&lt;foreign-keys&gt;&lt;key app="EN" db-id="5d2ae20wrwrptse25rbvfes3p0wprvpf0fed" timestamp="1742279241"&gt;51&lt;/key&gt;&lt;/foreign-keys&gt;&lt;ref-type name="Journal Article"&gt;17&lt;/ref-type&gt;&lt;contributors&gt;&lt;authors&gt;&lt;author&gt;Louis, E. D.&lt;/author&gt;&lt;author&gt;McCreary, M.&lt;/author&gt;&lt;/authors&gt;&lt;/contributors&gt;&lt;auth-address&gt;Department of Neurology, University of Texas Southwestern, Dallas, TX, USA.&lt;/auth-address&gt;&lt;titles&gt;&lt;title&gt;How Common is Essential Tremor? Update on the Worldwide Prevalence of Essential Tremor&lt;/title&gt;&lt;secondary-title&gt;Tremor Other Hyperkinet Mov (N Y)&lt;/secondary-title&gt;&lt;/titles&gt;&lt;periodical&gt;&lt;full-title&gt;Tremor Other Hyperkinet Mov (N Y)&lt;/full-title&gt;&lt;/periodical&gt;&lt;pages&gt;28&lt;/pages&gt;&lt;volume&gt;11&lt;/volume&gt;&lt;edition&gt;20210709&lt;/edition&gt;&lt;keywords&gt;&lt;keyword&gt;Aged&lt;/keyword&gt;&lt;keyword&gt;*Essential Tremor/epidemiology&lt;/keyword&gt;&lt;keyword&gt;Humans&lt;/keyword&gt;&lt;keyword&gt;Infant&lt;/keyword&gt;&lt;keyword&gt;Infant, Newborn&lt;/keyword&gt;&lt;keyword&gt;*Neurodegenerative Diseases&lt;/keyword&gt;&lt;keyword&gt;Prevalence&lt;/keyword&gt;&lt;keyword&gt;Essential tremor&lt;/keyword&gt;&lt;keyword&gt;definition&lt;/keyword&gt;&lt;keyword&gt;epidemiology&lt;/keyword&gt;&lt;/keywords&gt;&lt;dates&gt;&lt;year&gt;2021&lt;/year&gt;&lt;/dates&gt;&lt;isbn&gt;2160-8288 (Electronic)&amp;#xD;2160-8288 (Linking)&lt;/isbn&gt;&lt;accession-num&gt;34277141&lt;/accession-num&gt;&lt;urls&gt;&lt;related-urls&gt;&lt;url&gt;https://www.ncbi.nlm.nih.gov/pubmed/34277141&lt;/url&gt;&lt;/related-urls&gt;&lt;/urls&gt;&lt;custom1&gt;The authors have no competing interests to declare.&lt;/custom1&gt;&lt;custom2&gt;PMC8269764&lt;/custom2&gt;&lt;electronic-resource-num&gt;10.5334/tohm.632&lt;/electronic-resource-num&gt;&lt;remote-database-name&gt;Medline&lt;/remote-database-name&gt;&lt;remote-database-provider&gt;NLM&lt;/remote-database-provider&gt;&lt;research-notes&gt;I - ET prevalence&lt;/research-notes&gt;&lt;/record&gt;&lt;/Cite&gt;&lt;/EndNote&gt;</w:instrText>
      </w:r>
      <w:r w:rsidR="00B26551" w:rsidRPr="00915EE1">
        <w:fldChar w:fldCharType="separate"/>
      </w:r>
      <w:r w:rsidR="00B26551" w:rsidRPr="00915EE1">
        <w:t>(Louis &amp; McCreary 2021)</w:t>
      </w:r>
      <w:r w:rsidR="00B26551" w:rsidRPr="00915EE1">
        <w:fldChar w:fldCharType="end"/>
      </w:r>
      <w:r w:rsidR="00FB49D1" w:rsidRPr="00915EE1">
        <w:t xml:space="preserve">. Tremors primarily affect the upper limbs, </w:t>
      </w:r>
      <w:r w:rsidR="00B26551" w:rsidRPr="00915EE1">
        <w:t xml:space="preserve">and </w:t>
      </w:r>
      <w:r w:rsidR="00FB49D1" w:rsidRPr="00915EE1">
        <w:t>can be postural or kinetic</w:t>
      </w:r>
      <w:r w:rsidR="00B26551" w:rsidRPr="00915EE1">
        <w:t>, however ET</w:t>
      </w:r>
      <w:r w:rsidR="00FB49D1" w:rsidRPr="00915EE1">
        <w:t xml:space="preserve"> may also impact the head, lower limbs, voice, tongue, face, and trunk</w:t>
      </w:r>
      <w:r w:rsidR="00B26551" w:rsidRPr="00915EE1">
        <w:t xml:space="preserve"> </w:t>
      </w:r>
      <w:r w:rsidR="00B26551" w:rsidRPr="00915EE1">
        <w:fldChar w:fldCharType="begin"/>
      </w:r>
      <w:r w:rsidR="00B26551" w:rsidRPr="00915EE1">
        <w:instrText xml:space="preserve"> ADDIN EN.CITE &lt;EndNote&gt;&lt;Cite&gt;&lt;Author&gt;Louis&lt;/Author&gt;&lt;Year&gt;2021&lt;/Year&gt;&lt;RecNum&gt;51&lt;/RecNum&gt;&lt;DisplayText&gt;(Louis &amp;amp; McCreary 2021)&lt;/DisplayText&gt;&lt;record&gt;&lt;rec-number&gt;51&lt;/rec-number&gt;&lt;foreign-keys&gt;&lt;key app="EN" db-id="5d2ae20wrwrptse25rbvfes3p0wprvpf0fed" timestamp="1742279241"&gt;51&lt;/key&gt;&lt;/foreign-keys&gt;&lt;ref-type name="Journal Article"&gt;17&lt;/ref-type&gt;&lt;contributors&gt;&lt;authors&gt;&lt;author&gt;Louis, E. D.&lt;/author&gt;&lt;author&gt;McCreary, M.&lt;/author&gt;&lt;/authors&gt;&lt;/contributors&gt;&lt;auth-address&gt;Department of Neurology, University of Texas Southwestern, Dallas, TX, USA.&lt;/auth-address&gt;&lt;titles&gt;&lt;title&gt;How Common is Essential Tremor? Update on the Worldwide Prevalence of Essential Tremor&lt;/title&gt;&lt;secondary-title&gt;Tremor Other Hyperkinet Mov (N Y)&lt;/secondary-title&gt;&lt;/titles&gt;&lt;periodical&gt;&lt;full-title&gt;Tremor Other Hyperkinet Mov (N Y)&lt;/full-title&gt;&lt;/periodical&gt;&lt;pages&gt;28&lt;/pages&gt;&lt;volume&gt;11&lt;/volume&gt;&lt;edition&gt;20210709&lt;/edition&gt;&lt;keywords&gt;&lt;keyword&gt;Aged&lt;/keyword&gt;&lt;keyword&gt;*Essential Tremor/epidemiology&lt;/keyword&gt;&lt;keyword&gt;Humans&lt;/keyword&gt;&lt;keyword&gt;Infant&lt;/keyword&gt;&lt;keyword&gt;Infant, Newborn&lt;/keyword&gt;&lt;keyword&gt;*Neurodegenerative Diseases&lt;/keyword&gt;&lt;keyword&gt;Prevalence&lt;/keyword&gt;&lt;keyword&gt;Essential tremor&lt;/keyword&gt;&lt;keyword&gt;definition&lt;/keyword&gt;&lt;keyword&gt;epidemiology&lt;/keyword&gt;&lt;/keywords&gt;&lt;dates&gt;&lt;year&gt;2021&lt;/year&gt;&lt;/dates&gt;&lt;isbn&gt;2160-8288 (Electronic)&amp;#xD;2160-8288 (Linking)&lt;/isbn&gt;&lt;accession-num&gt;34277141&lt;/accession-num&gt;&lt;urls&gt;&lt;related-urls&gt;&lt;url&gt;https://www.ncbi.nlm.nih.gov/pubmed/34277141&lt;/url&gt;&lt;/related-urls&gt;&lt;/urls&gt;&lt;custom1&gt;The authors have no competing interests to declare.&lt;/custom1&gt;&lt;custom2&gt;PMC8269764&lt;/custom2&gt;&lt;electronic-resource-num&gt;10.5334/tohm.632&lt;/electronic-resource-num&gt;&lt;remote-database-name&gt;Medline&lt;/remote-database-name&gt;&lt;remote-database-provider&gt;NLM&lt;/remote-database-provider&gt;&lt;research-notes&gt;I - ET prevalence&lt;/research-notes&gt;&lt;/record&gt;&lt;/Cite&gt;&lt;/EndNote&gt;</w:instrText>
      </w:r>
      <w:r w:rsidR="00B26551" w:rsidRPr="00915EE1">
        <w:fldChar w:fldCharType="separate"/>
      </w:r>
      <w:r w:rsidR="00B26551" w:rsidRPr="00915EE1">
        <w:t>(Louis &amp; McCreary 2021)</w:t>
      </w:r>
      <w:r w:rsidR="00B26551" w:rsidRPr="00915EE1">
        <w:fldChar w:fldCharType="end"/>
      </w:r>
      <w:r w:rsidR="00FB49D1" w:rsidRPr="00915EE1">
        <w:t xml:space="preserve">. Over time, tremor amplitude may increase, complicating tasks like writing, eating, and speaking </w:t>
      </w:r>
      <w:r w:rsidR="00FB49D1" w:rsidRPr="00915EE1">
        <w:fldChar w:fldCharType="begin"/>
      </w:r>
      <w:r w:rsidR="00FB49D1" w:rsidRPr="00915EE1">
        <w:instrText xml:space="preserve"> ADDIN EN.CITE &lt;EndNote&gt;&lt;Cite&gt;&lt;Author&gt;MSAC&lt;/Author&gt;&lt;Year&gt;2022&lt;/Year&gt;&lt;RecNum&gt;48&lt;/RecNum&gt;&lt;DisplayText&gt;(MSAC 2022)&lt;/DisplayText&gt;&lt;record&gt;&lt;rec-number&gt;48&lt;/rec-number&gt;&lt;foreign-keys&gt;&lt;key app="EN" db-id="5d2ae20wrwrptse25rbvfes3p0wprvpf0fed" timestamp="1742275686"&gt;48&lt;/key&gt;&lt;/foreign-keys&gt;&lt;ref-type name="Report"&gt;27&lt;/ref-type&gt;&lt;contributors&gt;&lt;authors&gt;&lt;author&gt;MSAC&lt;/author&gt;&lt;/authors&gt;&lt;secondary-authors&gt;&lt;author&gt;MSAC&lt;/author&gt;&lt;/secondary-authors&gt;&lt;tertiary-authors&gt;&lt;author&gt;MSAC&lt;/author&gt;&lt;/tertiary-authors&gt;&lt;/contributors&gt;&lt;titles&gt;&lt;title&gt;Essential Tremor MSAC PSD&lt;/title&gt;&lt;/titles&gt;&lt;dates&gt;&lt;year&gt;2022&lt;/year&gt;&lt;/dates&gt;&lt;pub-location&gt;Canberra&lt;/pub-location&gt;&lt;urls&gt;&lt;/urls&gt;&lt;research-notes&gt;I - ET&lt;/research-notes&gt;&lt;/record&gt;&lt;/Cite&gt;&lt;/EndNote&gt;</w:instrText>
      </w:r>
      <w:r w:rsidR="00FB49D1" w:rsidRPr="00915EE1">
        <w:fldChar w:fldCharType="separate"/>
      </w:r>
      <w:r w:rsidR="00FB49D1" w:rsidRPr="00915EE1">
        <w:t>(MSAC 2022)</w:t>
      </w:r>
      <w:r w:rsidR="00FB49D1" w:rsidRPr="00915EE1">
        <w:fldChar w:fldCharType="end"/>
      </w:r>
      <w:r w:rsidR="00FB49D1" w:rsidRPr="00915EE1">
        <w:t xml:space="preserve">. </w:t>
      </w:r>
      <w:r w:rsidR="009D073A" w:rsidRPr="00915EE1">
        <w:t>Alt</w:t>
      </w:r>
      <w:r w:rsidR="00FB49D1" w:rsidRPr="00915EE1">
        <w:t>hough ET does not typically affect life expectancy, it can lead to significant psychosocial issues, exacerbated by anxiety and stress, especially in those with head and voice tremors, which may cause embarrassment and depression</w:t>
      </w:r>
      <w:r w:rsidR="006F157F" w:rsidRPr="00915EE1">
        <w:t>. Assessing f</w:t>
      </w:r>
      <w:r w:rsidR="00FB49D1" w:rsidRPr="00915EE1">
        <w:t>unctional and psychosocial impairments guide treatment decisions</w:t>
      </w:r>
      <w:r w:rsidR="0004482E" w:rsidRPr="00915EE1">
        <w:rPr>
          <w:iCs/>
          <w:sz w:val="24"/>
        </w:rPr>
        <w:t xml:space="preserve"> </w:t>
      </w:r>
      <w:r w:rsidR="0004482E" w:rsidRPr="00915EE1">
        <w:rPr>
          <w:iCs/>
          <w:sz w:val="24"/>
        </w:rPr>
        <w:fldChar w:fldCharType="begin"/>
      </w:r>
      <w:r w:rsidR="0004482E" w:rsidRPr="00915EE1">
        <w:rPr>
          <w:iCs/>
          <w:sz w:val="24"/>
        </w:rPr>
        <w:instrText xml:space="preserve"> ADDIN EN.CITE &lt;EndNote&gt;&lt;Cite&gt;&lt;Author&gt;MSAC&lt;/Author&gt;&lt;Year&gt;2022&lt;/Year&gt;&lt;RecNum&gt;48&lt;/RecNum&gt;&lt;DisplayText&gt;(MSAC 2022)&lt;/DisplayText&gt;&lt;record&gt;&lt;rec-number&gt;48&lt;/rec-number&gt;&lt;foreign-keys&gt;&lt;key app="EN" db-id="5d2ae20wrwrptse25rbvfes3p0wprvpf0fed" timestamp="1742275686"&gt;48&lt;/key&gt;&lt;/foreign-keys&gt;&lt;ref-type name="Report"&gt;27&lt;/ref-type&gt;&lt;contributors&gt;&lt;authors&gt;&lt;author&gt;MSAC&lt;/author&gt;&lt;/authors&gt;&lt;secondary-authors&gt;&lt;author&gt;MSAC&lt;/author&gt;&lt;/secondary-authors&gt;&lt;tertiary-authors&gt;&lt;author&gt;MSAC&lt;/author&gt;&lt;/tertiary-authors&gt;&lt;/contributors&gt;&lt;titles&gt;&lt;title&gt;Essential Tremor MSAC PSD&lt;/title&gt;&lt;/titles&gt;&lt;dates&gt;&lt;year&gt;2022&lt;/year&gt;&lt;/dates&gt;&lt;pub-location&gt;Canberra&lt;/pub-location&gt;&lt;urls&gt;&lt;/urls&gt;&lt;research-notes&gt;I - ET&lt;/research-notes&gt;&lt;/record&gt;&lt;/Cite&gt;&lt;/EndNote&gt;</w:instrText>
      </w:r>
      <w:r w:rsidR="0004482E" w:rsidRPr="00915EE1">
        <w:rPr>
          <w:iCs/>
          <w:sz w:val="24"/>
        </w:rPr>
        <w:fldChar w:fldCharType="separate"/>
      </w:r>
      <w:r w:rsidR="0004482E" w:rsidRPr="00915EE1">
        <w:rPr>
          <w:iCs/>
          <w:sz w:val="24"/>
        </w:rPr>
        <w:t>(MSAC 2022)</w:t>
      </w:r>
      <w:r w:rsidR="0004482E" w:rsidRPr="00915EE1">
        <w:rPr>
          <w:iCs/>
          <w:sz w:val="24"/>
        </w:rPr>
        <w:fldChar w:fldCharType="end"/>
      </w:r>
      <w:r w:rsidR="00FB49D1" w:rsidRPr="00915EE1">
        <w:t>.</w:t>
      </w:r>
    </w:p>
    <w:p w14:paraId="6AB620CC" w14:textId="77777777" w:rsidR="0095594B" w:rsidRPr="00915EE1" w:rsidRDefault="0095594B" w:rsidP="0095594B">
      <w:pPr>
        <w:pStyle w:val="Heading5"/>
      </w:pPr>
      <w:r w:rsidRPr="00915EE1">
        <w:t>Clinical management of ET</w:t>
      </w:r>
    </w:p>
    <w:p w14:paraId="6815165C" w14:textId="77777777" w:rsidR="0004482E" w:rsidRPr="00915EE1" w:rsidRDefault="0004482E" w:rsidP="006F157F">
      <w:r w:rsidRPr="00915EE1">
        <w:t xml:space="preserve">Pharmacological treatments supported by the American Academy of Neurology include propranolol and primidone </w:t>
      </w:r>
      <w:r w:rsidR="00A127AA" w:rsidRPr="00915EE1">
        <w:t xml:space="preserve">which </w:t>
      </w:r>
      <w:r w:rsidRPr="00915EE1">
        <w:t>remain established as effective for the treatment of ET </w:t>
      </w:r>
      <w:r w:rsidRPr="00915EE1">
        <w:fldChar w:fldCharType="begin"/>
      </w:r>
      <w:r w:rsidRPr="00915EE1">
        <w:instrText xml:space="preserve"> ADDIN EN.CITE &lt;EndNote&gt;&lt;Cite&gt;&lt;Author&gt;Zesiewicz&lt;/Author&gt;&lt;Year&gt;2011&lt;/Year&gt;&lt;RecNum&gt;50&lt;/RecNum&gt;&lt;DisplayText&gt;(Zesiewicz et al. 2011)&lt;/DisplayText&gt;&lt;record&gt;&lt;rec-number&gt;50&lt;/rec-number&gt;&lt;foreign-keys&gt;&lt;key app="EN" db-id="5d2ae20wrwrptse25rbvfes3p0wprvpf0fed" timestamp="1742277297"&gt;50&lt;/key&gt;&lt;/foreign-keys&gt;&lt;ref-type name="Journal Article"&gt;17&lt;/ref-type&gt;&lt;contributors&gt;&lt;authors&gt;&lt;author&gt;Zesiewicz,T.A.,&lt;/author&gt;&lt;author&gt;Elble, R.J.,&lt;/author&gt;&lt;author&gt;Louis, E.D.,&lt;/author&gt;&lt;author&gt;Gronseth, G.S. &lt;/author&gt;&lt;author&gt;Ondo, W.G. &lt;/author&gt;&lt;author&gt;Dewey, R.B. &lt;/author&gt;&lt;author&gt;Okun, M.S. &lt;/author&gt;&lt;author&gt;Sullivan, K.L. &lt;/author&gt;&lt;author&gt;Weiner, W.J. &lt;/author&gt;&lt;/authors&gt;&lt;/contributors&gt;&lt;titles&gt;&lt;title&gt;Evidence-based guideline update treatment of essential tremor&lt;/title&gt;&lt;secondary-title&gt;Neurology&lt;/secondary-title&gt;&lt;/titles&gt;&lt;periodical&gt;&lt;full-title&gt;Neurology&lt;/full-title&gt;&lt;/periodical&gt;&lt;pages&gt;1752-1755&lt;/pages&gt;&lt;volume&gt;77&lt;/volume&gt;&lt;dates&gt;&lt;year&gt;2011&lt;/year&gt;&lt;/dates&gt;&lt;urls&gt;&lt;/urls&gt;&lt;research-notes&gt;I - ET guidelines USA&lt;/research-notes&gt;&lt;/record&gt;&lt;/Cite&gt;&lt;/EndNote&gt;</w:instrText>
      </w:r>
      <w:r w:rsidRPr="00915EE1">
        <w:fldChar w:fldCharType="separate"/>
      </w:r>
      <w:r w:rsidRPr="00915EE1">
        <w:t>(Zesiewicz et al. 2011)</w:t>
      </w:r>
      <w:r w:rsidRPr="00915EE1">
        <w:fldChar w:fldCharType="end"/>
      </w:r>
      <w:r w:rsidRPr="00915EE1">
        <w:t xml:space="preserve">. These medications are the most frequently and successfully used to treat ET, with propranolol being the only medication approved by the US Food and Drug Administration for this indication </w:t>
      </w:r>
      <w:r w:rsidRPr="00915EE1">
        <w:fldChar w:fldCharType="begin"/>
      </w:r>
      <w:r w:rsidRPr="00915EE1">
        <w:instrText xml:space="preserve"> ADDIN EN.CITE &lt;EndNote&gt;&lt;Cite&gt;&lt;Author&gt;Zesiewicz&lt;/Author&gt;&lt;Year&gt;2011&lt;/Year&gt;&lt;RecNum&gt;50&lt;/RecNum&gt;&lt;DisplayText&gt;(Zesiewicz et al. 2011)&lt;/DisplayText&gt;&lt;record&gt;&lt;rec-number&gt;50&lt;/rec-number&gt;&lt;foreign-keys&gt;&lt;key app="EN" db-id="5d2ae20wrwrptse25rbvfes3p0wprvpf0fed" timestamp="1742277297"&gt;50&lt;/key&gt;&lt;/foreign-keys&gt;&lt;ref-type name="Journal Article"&gt;17&lt;/ref-type&gt;&lt;contributors&gt;&lt;authors&gt;&lt;author&gt;Zesiewicz,T.A.,&lt;/author&gt;&lt;author&gt;Elble, R.J.,&lt;/author&gt;&lt;author&gt;Louis, E.D.,&lt;/author&gt;&lt;author&gt;Gronseth, G.S. &lt;/author&gt;&lt;author&gt;Ondo, W.G. &lt;/author&gt;&lt;author&gt;Dewey, R.B. &lt;/author&gt;&lt;author&gt;Okun, M.S. &lt;/author&gt;&lt;author&gt;Sullivan, K.L. &lt;/author&gt;&lt;author&gt;Weiner, W.J. &lt;/author&gt;&lt;/authors&gt;&lt;/contributors&gt;&lt;titles&gt;&lt;title&gt;Evidence-based guideline update treatment of essential tremor&lt;/title&gt;&lt;secondary-title&gt;Neurology&lt;/secondary-title&gt;&lt;/titles&gt;&lt;periodical&gt;&lt;full-title&gt;Neurology&lt;/full-title&gt;&lt;/periodical&gt;&lt;pages&gt;1752-1755&lt;/pages&gt;&lt;volume&gt;77&lt;/volume&gt;&lt;dates&gt;&lt;year&gt;2011&lt;/year&gt;&lt;/dates&gt;&lt;urls&gt;&lt;/urls&gt;&lt;research-notes&gt;I - ET guidelines USA&lt;/research-notes&gt;&lt;/record&gt;&lt;/Cite&gt;&lt;/EndNote&gt;</w:instrText>
      </w:r>
      <w:r w:rsidRPr="00915EE1">
        <w:fldChar w:fldCharType="separate"/>
      </w:r>
      <w:r w:rsidRPr="00915EE1">
        <w:t>(Zesiewicz et al. 2011)</w:t>
      </w:r>
      <w:r w:rsidRPr="00915EE1">
        <w:fldChar w:fldCharType="end"/>
      </w:r>
      <w:r w:rsidRPr="00915EE1">
        <w:t>. However, it is important to note that 30% to 50% of patients will not respond to either primidone or propranolol. Other drug treatments exist although their levels of evidence were lower, reflect</w:t>
      </w:r>
      <w:r w:rsidR="00A127AA" w:rsidRPr="00915EE1">
        <w:t>ed as</w:t>
      </w:r>
      <w:r w:rsidRPr="00915EE1">
        <w:t xml:space="preserve"> probably or possibly effective </w:t>
      </w:r>
      <w:r w:rsidRPr="00915EE1">
        <w:fldChar w:fldCharType="begin"/>
      </w:r>
      <w:r w:rsidRPr="00915EE1">
        <w:instrText xml:space="preserve"> ADDIN EN.CITE &lt;EndNote&gt;&lt;Cite&gt;&lt;Author&gt;Zesiewicz&lt;/Author&gt;&lt;Year&gt;2011&lt;/Year&gt;&lt;RecNum&gt;50&lt;/RecNum&gt;&lt;DisplayText&gt;(Zesiewicz et al. 2011)&lt;/DisplayText&gt;&lt;record&gt;&lt;rec-number&gt;50&lt;/rec-number&gt;&lt;foreign-keys&gt;&lt;key app="EN" db-id="5d2ae20wrwrptse25rbvfes3p0wprvpf0fed" timestamp="1742277297"&gt;50&lt;/key&gt;&lt;/foreign-keys&gt;&lt;ref-type name="Journal Article"&gt;17&lt;/ref-type&gt;&lt;contributors&gt;&lt;authors&gt;&lt;author&gt;Zesiewicz,T.A.,&lt;/author&gt;&lt;author&gt;Elble, R.J.,&lt;/author&gt;&lt;author&gt;Louis, E.D.,&lt;/author&gt;&lt;author&gt;Gronseth, G.S. &lt;/author&gt;&lt;author&gt;Ondo, W.G. &lt;/author&gt;&lt;author&gt;Dewey, R.B. &lt;/author&gt;&lt;author&gt;Okun, M.S. &lt;/author&gt;&lt;author&gt;Sullivan, K.L. &lt;/author&gt;&lt;author&gt;Weiner, W.J. &lt;/author&gt;&lt;/authors&gt;&lt;/contributors&gt;&lt;titles&gt;&lt;title&gt;Evidence-based guideline update treatment of essential tremor&lt;/title&gt;&lt;secondary-title&gt;Neurology&lt;/secondary-title&gt;&lt;/titles&gt;&lt;periodical&gt;&lt;full-title&gt;Neurology&lt;/full-title&gt;&lt;/periodical&gt;&lt;pages&gt;1752-1755&lt;/pages&gt;&lt;volume&gt;77&lt;/volume&gt;&lt;dates&gt;&lt;year&gt;2011&lt;/year&gt;&lt;/dates&gt;&lt;urls&gt;&lt;/urls&gt;&lt;research-notes&gt;I - ET guidelines USA&lt;/research-notes&gt;&lt;/record&gt;&lt;/Cite&gt;&lt;/EndNote&gt;</w:instrText>
      </w:r>
      <w:r w:rsidRPr="00915EE1">
        <w:fldChar w:fldCharType="separate"/>
      </w:r>
      <w:r w:rsidRPr="00915EE1">
        <w:t>(Zesiewicz et al. 2011)</w:t>
      </w:r>
      <w:r w:rsidRPr="00915EE1">
        <w:fldChar w:fldCharType="end"/>
      </w:r>
      <w:r w:rsidR="00A127AA" w:rsidRPr="00915EE1">
        <w:t>, and are not listed here.</w:t>
      </w:r>
    </w:p>
    <w:p w14:paraId="0C07C8FA" w14:textId="77777777" w:rsidR="0004482E" w:rsidRPr="00915EE1" w:rsidRDefault="00A127AA" w:rsidP="006F157F">
      <w:r w:rsidRPr="00915EE1">
        <w:t xml:space="preserve">Deep brain stimulation (DBS) is a primary surgical treatment for medically refractory essential tremor (ET), but not all patients are suitable candidates or wish to undergo surgery </w:t>
      </w:r>
      <w:r w:rsidRPr="00915EE1">
        <w:fldChar w:fldCharType="begin"/>
      </w:r>
      <w:r w:rsidRPr="00915EE1">
        <w:instrText xml:space="preserve"> ADDIN EN.CITE &lt;EndNote&gt;&lt;Cite&gt;&lt;Author&gt;MSAC&lt;/Author&gt;&lt;Year&gt;2022&lt;/Year&gt;&lt;RecNum&gt;48&lt;/RecNum&gt;&lt;DisplayText&gt;(MSAC 2022)&lt;/DisplayText&gt;&lt;record&gt;&lt;rec-number&gt;48&lt;/rec-number&gt;&lt;foreign-keys&gt;&lt;key app="EN" db-id="5d2ae20wrwrptse25rbvfes3p0wprvpf0fed" timestamp="1742275686"&gt;48&lt;/key&gt;&lt;/foreign-keys&gt;&lt;ref-type name="Report"&gt;27&lt;/ref-type&gt;&lt;contributors&gt;&lt;authors&gt;&lt;author&gt;MSAC&lt;/author&gt;&lt;/authors&gt;&lt;secondary-authors&gt;&lt;author&gt;MSAC&lt;/author&gt;&lt;/secondary-authors&gt;&lt;tertiary-authors&gt;&lt;author&gt;MSAC&lt;/author&gt;&lt;/tertiary-authors&gt;&lt;/contributors&gt;&lt;titles&gt;&lt;title&gt;Essential Tremor MSAC PSD&lt;/title&gt;&lt;/titles&gt;&lt;dates&gt;&lt;year&gt;2022&lt;/year&gt;&lt;/dates&gt;&lt;pub-location&gt;Canberra&lt;/pub-location&gt;&lt;urls&gt;&lt;/urls&gt;&lt;research-notes&gt;I - ET&lt;/research-notes&gt;&lt;/record&gt;&lt;/Cite&gt;&lt;/EndNote&gt;</w:instrText>
      </w:r>
      <w:r w:rsidRPr="00915EE1">
        <w:fldChar w:fldCharType="separate"/>
      </w:r>
      <w:r w:rsidRPr="00915EE1">
        <w:t>(MSAC 2022)</w:t>
      </w:r>
      <w:r w:rsidRPr="00915EE1">
        <w:fldChar w:fldCharType="end"/>
      </w:r>
      <w:r w:rsidRPr="00915EE1">
        <w:t>. Magnetic resonance-guided focused ultrasound (MRgFUS) is a non-invasive alternative that targets and destroys the brain area responsible for tremors. While direct comparisons of MRgFUS and DBS are limited, MRgFUS meets the need for non-invasive options. The Medical Services Advisory Committee (MSAC) evaluated the safety, effectiveness, and cost-effectiveness of MRgFUS when compared with DBS. They acknowledged the clinical demand for a non-invasive intervention for those unsuitable for or unwilling to undergo DBS</w:t>
      </w:r>
      <w:r w:rsidRPr="00915EE1">
        <w:fldChar w:fldCharType="begin"/>
      </w:r>
      <w:r w:rsidRPr="00915EE1">
        <w:instrText xml:space="preserve"> ADDIN EN.CITE &lt;EndNote&gt;&lt;Cite&gt;&lt;Author&gt;MSAC&lt;/Author&gt;&lt;Year&gt;2022&lt;/Year&gt;&lt;RecNum&gt;48&lt;/RecNum&gt;&lt;DisplayText&gt;(MSAC 2022)&lt;/DisplayText&gt;&lt;record&gt;&lt;rec-number&gt;48&lt;/rec-number&gt;&lt;foreign-keys&gt;&lt;key app="EN" db-id="5d2ae20wrwrptse25rbvfes3p0wprvpf0fed" timestamp="1742275686"&gt;48&lt;/key&gt;&lt;/foreign-keys&gt;&lt;ref-type name="Report"&gt;27&lt;/ref-type&gt;&lt;contributors&gt;&lt;authors&gt;&lt;author&gt;MSAC&lt;/author&gt;&lt;/authors&gt;&lt;secondary-authors&gt;&lt;author&gt;MSAC&lt;/author&gt;&lt;/secondary-authors&gt;&lt;tertiary-authors&gt;&lt;author&gt;MSAC&lt;/author&gt;&lt;/tertiary-authors&gt;&lt;/contributors&gt;&lt;titles&gt;&lt;title&gt;Essential Tremor MSAC PSD&lt;/title&gt;&lt;/titles&gt;&lt;dates&gt;&lt;year&gt;2022&lt;/year&gt;&lt;/dates&gt;&lt;pub-location&gt;Canberra&lt;/pub-location&gt;&lt;urls&gt;&lt;/urls&gt;&lt;research-notes&gt;I - ET&lt;/research-notes&gt;&lt;/record&gt;&lt;/Cite&gt;&lt;/EndNote&gt;</w:instrText>
      </w:r>
      <w:r w:rsidRPr="00915EE1">
        <w:fldChar w:fldCharType="separate"/>
      </w:r>
      <w:r w:rsidRPr="00915EE1">
        <w:t>(MSAC 2022)</w:t>
      </w:r>
      <w:r w:rsidRPr="00915EE1">
        <w:fldChar w:fldCharType="end"/>
      </w:r>
      <w:r w:rsidRPr="00915EE1">
        <w:t xml:space="preserve">. Essential tremor, marked by involuntary, rhythmic tremors that affect daily life, may benefit from MRgFUS, which is accepted in other jurisdictions including the NHS in England </w:t>
      </w:r>
      <w:r w:rsidRPr="00915EE1">
        <w:fldChar w:fldCharType="begin"/>
      </w:r>
      <w:r w:rsidRPr="00915EE1">
        <w:instrText xml:space="preserve"> ADDIN EN.CITE &lt;EndNote&gt;&lt;Cite&gt;&lt;Author&gt;MSAC&lt;/Author&gt;&lt;Year&gt;2022&lt;/Year&gt;&lt;RecNum&gt;48&lt;/RecNum&gt;&lt;DisplayText&gt;(MSAC 2022)&lt;/DisplayText&gt;&lt;record&gt;&lt;rec-number&gt;48&lt;/rec-number&gt;&lt;foreign-keys&gt;&lt;key app="EN" db-id="5d2ae20wrwrptse25rbvfes3p0wprvpf0fed" timestamp="1742275686"&gt;48&lt;/key&gt;&lt;/foreign-keys&gt;&lt;ref-type name="Report"&gt;27&lt;/ref-type&gt;&lt;contributors&gt;&lt;authors&gt;&lt;author&gt;MSAC&lt;/author&gt;&lt;/authors&gt;&lt;secondary-authors&gt;&lt;author&gt;MSAC&lt;/author&gt;&lt;/secondary-authors&gt;&lt;tertiary-authors&gt;&lt;author&gt;MSAC&lt;/author&gt;&lt;/tertiary-authors&gt;&lt;/contributors&gt;&lt;titles&gt;&lt;title&gt;Essential Tremor MSAC PSD&lt;/title&gt;&lt;/titles&gt;&lt;dates&gt;&lt;year&gt;2022&lt;/year&gt;&lt;/dates&gt;&lt;pub-location&gt;Canberra&lt;/pub-location&gt;&lt;urls&gt;&lt;/urls&gt;&lt;research-notes&gt;I - ET&lt;/research-notes&gt;&lt;/record&gt;&lt;/Cite&gt;&lt;/EndNote&gt;</w:instrText>
      </w:r>
      <w:r w:rsidRPr="00915EE1">
        <w:fldChar w:fldCharType="separate"/>
      </w:r>
      <w:r w:rsidRPr="00915EE1">
        <w:t>(MSAC 2022)</w:t>
      </w:r>
      <w:r w:rsidRPr="00915EE1">
        <w:fldChar w:fldCharType="end"/>
      </w:r>
      <w:r w:rsidRPr="00915EE1">
        <w:t>.</w:t>
      </w:r>
    </w:p>
    <w:p w14:paraId="21B5D479" w14:textId="77777777" w:rsidR="00A83EFB" w:rsidRPr="00915EE1" w:rsidRDefault="00A83EFB" w:rsidP="00A83EFB">
      <w:pPr>
        <w:pStyle w:val="Heading4"/>
      </w:pPr>
      <w:r w:rsidRPr="00915EE1">
        <w:t>Patient management for DLB</w:t>
      </w:r>
    </w:p>
    <w:p w14:paraId="57A4DB88" w14:textId="77777777" w:rsidR="00A83EFB" w:rsidRPr="00915EE1" w:rsidRDefault="00A83EFB" w:rsidP="00A83EFB">
      <w:r w:rsidRPr="00915EE1">
        <w:t xml:space="preserve">Dementia with Lewy bodies represents the second most prevalent type of neurodegenerative dementia among older adults however, it is frequently under-identified and misdiagnosed </w:t>
      </w:r>
      <w:r w:rsidRPr="00915EE1">
        <w:fldChar w:fldCharType="begin"/>
      </w:r>
      <w:r w:rsidRPr="00915EE1">
        <w:instrText xml:space="preserve"> ADDIN EN.CITE &lt;EndNote&gt;&lt;Cite&gt;&lt;Author&gt;Chin&lt;/Author&gt;&lt;Year&gt;2019&lt;/Year&gt;&lt;RecNum&gt;52&lt;/RecNum&gt;&lt;DisplayText&gt;(Chin, Teodorczuk &amp;amp; Watson 2019)&lt;/DisplayText&gt;&lt;record&gt;&lt;rec-number&gt;52&lt;/rec-number&gt;&lt;foreign-keys&gt;&lt;key app="EN" db-id="5d2ae20wrwrptse25rbvfes3p0wprvpf0fed" timestamp="1742280922"&gt;52&lt;/key&gt;&lt;/foreign-keys&gt;&lt;ref-type name="Journal Article"&gt;17&lt;/ref-type&gt;&lt;contributors&gt;&lt;authors&gt;&lt;author&gt;Chin, Kai Sin&lt;/author&gt;&lt;author&gt;Teodorczuk, Andrew&lt;/author&gt;&lt;author&gt;Watson, Rosie&lt;/author&gt;&lt;/authors&gt;&lt;/contributors&gt;&lt;titles&gt;&lt;title&gt;Dementia with Lewy bodies: Challenges in the diagnosis and management&lt;/title&gt;&lt;secondary-title&gt;Australian &amp;amp; New Zealand Journal of Psychiatry&lt;/secondary-title&gt;&lt;/titles&gt;&lt;periodical&gt;&lt;full-title&gt;Australian &amp;amp; New Zealand Journal of Psychiatry&lt;/full-title&gt;&lt;/periodical&gt;&lt;pages&gt;291-303&lt;/pages&gt;&lt;volume&gt;53&lt;/volume&gt;&lt;number&gt;4&lt;/number&gt;&lt;section&gt;291&lt;/section&gt;&lt;dates&gt;&lt;year&gt;2019&lt;/year&gt;&lt;/dates&gt;&lt;isbn&gt;0004-8674&amp;#xD;1440-1614&lt;/isbn&gt;&lt;urls&gt;&lt;/urls&gt;&lt;electronic-resource-num&gt;10.1177/0004867419835029&lt;/electronic-resource-num&gt;&lt;research-notes&gt;I - DLB Australia&lt;/research-notes&gt;&lt;/record&gt;&lt;/Cite&gt;&lt;/EndNote&gt;</w:instrText>
      </w:r>
      <w:r w:rsidRPr="00915EE1">
        <w:fldChar w:fldCharType="separate"/>
      </w:r>
      <w:r w:rsidRPr="00915EE1">
        <w:t xml:space="preserve">(Chin, Teodorczuk &amp; </w:t>
      </w:r>
      <w:r w:rsidRPr="00915EE1">
        <w:lastRenderedPageBreak/>
        <w:t>Watson 2019)</w:t>
      </w:r>
      <w:r w:rsidRPr="00915EE1">
        <w:fldChar w:fldCharType="end"/>
      </w:r>
      <w:r w:rsidRPr="00915EE1">
        <w:t xml:space="preserve">. </w:t>
      </w:r>
      <w:r w:rsidR="0095594B" w:rsidRPr="00915EE1">
        <w:t xml:space="preserve">It is estimated that DLB accounts for approximately 2.2% of hospitalisations due to dementia, with more than 100,000 Australians living with the condition </w:t>
      </w:r>
      <w:r w:rsidR="0095594B" w:rsidRPr="00915EE1">
        <w:fldChar w:fldCharType="begin"/>
      </w:r>
      <w:r w:rsidR="0095594B" w:rsidRPr="00915EE1">
        <w:instrText xml:space="preserve"> ADDIN EN.CITE &lt;EndNote&gt;&lt;Cite&gt;&lt;Author&gt;Chin&lt;/Author&gt;&lt;Year&gt;2019&lt;/Year&gt;&lt;RecNum&gt;52&lt;/RecNum&gt;&lt;DisplayText&gt;(Chin, Teodorczuk &amp;amp; Watson 2019)&lt;/DisplayText&gt;&lt;record&gt;&lt;rec-number&gt;52&lt;/rec-number&gt;&lt;foreign-keys&gt;&lt;key app="EN" db-id="5d2ae20wrwrptse25rbvfes3p0wprvpf0fed" timestamp="1742280922"&gt;52&lt;/key&gt;&lt;/foreign-keys&gt;&lt;ref-type name="Journal Article"&gt;17&lt;/ref-type&gt;&lt;contributors&gt;&lt;authors&gt;&lt;author&gt;Chin, Kai Sin&lt;/author&gt;&lt;author&gt;Teodorczuk, Andrew&lt;/author&gt;&lt;author&gt;Watson, Rosie&lt;/author&gt;&lt;/authors&gt;&lt;/contributors&gt;&lt;titles&gt;&lt;title&gt;Dementia with Lewy bodies: Challenges in the diagnosis and management&lt;/title&gt;&lt;secondary-title&gt;Australian &amp;amp; New Zealand Journal of Psychiatry&lt;/secondary-title&gt;&lt;/titles&gt;&lt;periodical&gt;&lt;full-title&gt;Australian &amp;amp; New Zealand Journal of Psychiatry&lt;/full-title&gt;&lt;/periodical&gt;&lt;pages&gt;291-303&lt;/pages&gt;&lt;volume&gt;53&lt;/volume&gt;&lt;number&gt;4&lt;/number&gt;&lt;section&gt;291&lt;/section&gt;&lt;dates&gt;&lt;year&gt;2019&lt;/year&gt;&lt;/dates&gt;&lt;isbn&gt;0004-8674&amp;#xD;1440-1614&lt;/isbn&gt;&lt;urls&gt;&lt;/urls&gt;&lt;electronic-resource-num&gt;10.1177/0004867419835029&lt;/electronic-resource-num&gt;&lt;research-notes&gt;I - DLB Australia&lt;/research-notes&gt;&lt;/record&gt;&lt;/Cite&gt;&lt;/EndNote&gt;</w:instrText>
      </w:r>
      <w:r w:rsidR="0095594B" w:rsidRPr="00915EE1">
        <w:fldChar w:fldCharType="separate"/>
      </w:r>
      <w:r w:rsidR="0095594B" w:rsidRPr="00915EE1">
        <w:t>(Chin, Teodorczuk &amp; Watson 2019)</w:t>
      </w:r>
      <w:r w:rsidR="0095594B" w:rsidRPr="00915EE1">
        <w:fldChar w:fldCharType="end"/>
      </w:r>
      <w:r w:rsidR="0095594B" w:rsidRPr="00915EE1">
        <w:t xml:space="preserve">.  </w:t>
      </w:r>
      <w:r w:rsidRPr="00915EE1">
        <w:t xml:space="preserve">DLB is characterised by intricate visual hallucinations, spontaneous motor parkinsonism, notable cognitive fluctuations, and Rapid Eye Movement sleep behaviour disorder. Neuropsychiatric symptoms and autonomic dysfunction are also frequently observed </w:t>
      </w:r>
      <w:r w:rsidRPr="00915EE1">
        <w:fldChar w:fldCharType="begin"/>
      </w:r>
      <w:r w:rsidRPr="00915EE1">
        <w:instrText xml:space="preserve"> ADDIN EN.CITE &lt;EndNote&gt;&lt;Cite&gt;&lt;Author&gt;Chin&lt;/Author&gt;&lt;Year&gt;2019&lt;/Year&gt;&lt;RecNum&gt;52&lt;/RecNum&gt;&lt;DisplayText&gt;(Chin, Teodorczuk &amp;amp; Watson 2019)&lt;/DisplayText&gt;&lt;record&gt;&lt;rec-number&gt;52&lt;/rec-number&gt;&lt;foreign-keys&gt;&lt;key app="EN" db-id="5d2ae20wrwrptse25rbvfes3p0wprvpf0fed" timestamp="1742280922"&gt;52&lt;/key&gt;&lt;/foreign-keys&gt;&lt;ref-type name="Journal Article"&gt;17&lt;/ref-type&gt;&lt;contributors&gt;&lt;authors&gt;&lt;author&gt;Chin, Kai Sin&lt;/author&gt;&lt;author&gt;Teodorczuk, Andrew&lt;/author&gt;&lt;author&gt;Watson, Rosie&lt;/author&gt;&lt;/authors&gt;&lt;/contributors&gt;&lt;titles&gt;&lt;title&gt;Dementia with Lewy bodies: Challenges in the diagnosis and management&lt;/title&gt;&lt;secondary-title&gt;Australian &amp;amp; New Zealand Journal of Psychiatry&lt;/secondary-title&gt;&lt;/titles&gt;&lt;periodical&gt;&lt;full-title&gt;Australian &amp;amp; New Zealand Journal of Psychiatry&lt;/full-title&gt;&lt;/periodical&gt;&lt;pages&gt;291-303&lt;/pages&gt;&lt;volume&gt;53&lt;/volume&gt;&lt;number&gt;4&lt;/number&gt;&lt;section&gt;291&lt;/section&gt;&lt;dates&gt;&lt;year&gt;2019&lt;/year&gt;&lt;/dates&gt;&lt;isbn&gt;0004-8674&amp;#xD;1440-1614&lt;/isbn&gt;&lt;urls&gt;&lt;/urls&gt;&lt;electronic-resource-num&gt;10.1177/0004867419835029&lt;/electronic-resource-num&gt;&lt;research-notes&gt;I - DLB Australia&lt;/research-notes&gt;&lt;/record&gt;&lt;/Cite&gt;&lt;/EndNote&gt;</w:instrText>
      </w:r>
      <w:r w:rsidRPr="00915EE1">
        <w:fldChar w:fldCharType="separate"/>
      </w:r>
      <w:r w:rsidRPr="00915EE1">
        <w:t>(Chin, Teodorczuk &amp; Watson 2019)</w:t>
      </w:r>
      <w:r w:rsidRPr="00915EE1">
        <w:fldChar w:fldCharType="end"/>
      </w:r>
      <w:r w:rsidRPr="00915EE1">
        <w:t>. New diagnostic criteria and the introduction of specific biomarkers has improved detection rates and diagnostic precision, facilitating appropriate management strategies</w:t>
      </w:r>
      <w:r w:rsidRPr="00915EE1">
        <w:fldChar w:fldCharType="begin"/>
      </w:r>
      <w:r w:rsidRPr="00915EE1">
        <w:instrText xml:space="preserve"> ADDIN EN.CITE &lt;EndNote&gt;&lt;Cite&gt;&lt;Author&gt;Chin&lt;/Author&gt;&lt;Year&gt;2019&lt;/Year&gt;&lt;RecNum&gt;52&lt;/RecNum&gt;&lt;DisplayText&gt;(Chin, Teodorczuk &amp;amp; Watson 2019)&lt;/DisplayText&gt;&lt;record&gt;&lt;rec-number&gt;52&lt;/rec-number&gt;&lt;foreign-keys&gt;&lt;key app="EN" db-id="5d2ae20wrwrptse25rbvfes3p0wprvpf0fed" timestamp="1742280922"&gt;52&lt;/key&gt;&lt;/foreign-keys&gt;&lt;ref-type name="Journal Article"&gt;17&lt;/ref-type&gt;&lt;contributors&gt;&lt;authors&gt;&lt;author&gt;Chin, Kai Sin&lt;/author&gt;&lt;author&gt;Teodorczuk, Andrew&lt;/author&gt;&lt;author&gt;Watson, Rosie&lt;/author&gt;&lt;/authors&gt;&lt;/contributors&gt;&lt;titles&gt;&lt;title&gt;Dementia with Lewy bodies: Challenges in the diagnosis and management&lt;/title&gt;&lt;secondary-title&gt;Australian &amp;amp; New Zealand Journal of Psychiatry&lt;/secondary-title&gt;&lt;/titles&gt;&lt;periodical&gt;&lt;full-title&gt;Australian &amp;amp; New Zealand Journal of Psychiatry&lt;/full-title&gt;&lt;/periodical&gt;&lt;pages&gt;291-303&lt;/pages&gt;&lt;volume&gt;53&lt;/volume&gt;&lt;number&gt;4&lt;/number&gt;&lt;section&gt;291&lt;/section&gt;&lt;dates&gt;&lt;year&gt;2019&lt;/year&gt;&lt;/dates&gt;&lt;isbn&gt;0004-8674&amp;#xD;1440-1614&lt;/isbn&gt;&lt;urls&gt;&lt;/urls&gt;&lt;electronic-resource-num&gt;10.1177/0004867419835029&lt;/electronic-resource-num&gt;&lt;research-notes&gt;I - DLB Australia&lt;/research-notes&gt;&lt;/record&gt;&lt;/Cite&gt;&lt;/EndNote&gt;</w:instrText>
      </w:r>
      <w:r w:rsidRPr="00915EE1">
        <w:fldChar w:fldCharType="separate"/>
      </w:r>
      <w:r w:rsidRPr="00915EE1">
        <w:t>(Chin, Teodorczuk &amp; Watson 2019)</w:t>
      </w:r>
      <w:r w:rsidRPr="00915EE1">
        <w:fldChar w:fldCharType="end"/>
      </w:r>
      <w:r w:rsidRPr="00915EE1">
        <w:t xml:space="preserve">. The clinical management of DLB presents challenges and necessitates an individualised, multidisciplinary approach involving specialist input </w:t>
      </w:r>
      <w:r w:rsidRPr="00915EE1">
        <w:fldChar w:fldCharType="begin"/>
      </w:r>
      <w:r w:rsidRPr="00915EE1">
        <w:instrText xml:space="preserve"> ADDIN EN.CITE &lt;EndNote&gt;&lt;Cite&gt;&lt;Author&gt;Chin&lt;/Author&gt;&lt;Year&gt;2019&lt;/Year&gt;&lt;RecNum&gt;52&lt;/RecNum&gt;&lt;DisplayText&gt;(Chin, Teodorczuk &amp;amp; Watson 2019)&lt;/DisplayText&gt;&lt;record&gt;&lt;rec-number&gt;52&lt;/rec-number&gt;&lt;foreign-keys&gt;&lt;key app="EN" db-id="5d2ae20wrwrptse25rbvfes3p0wprvpf0fed" timestamp="1742280922"&gt;52&lt;/key&gt;&lt;/foreign-keys&gt;&lt;ref-type name="Journal Article"&gt;17&lt;/ref-type&gt;&lt;contributors&gt;&lt;authors&gt;&lt;author&gt;Chin, Kai Sin&lt;/author&gt;&lt;author&gt;Teodorczuk, Andrew&lt;/author&gt;&lt;author&gt;Watson, Rosie&lt;/author&gt;&lt;/authors&gt;&lt;/contributors&gt;&lt;titles&gt;&lt;title&gt;Dementia with Lewy bodies: Challenges in the diagnosis and management&lt;/title&gt;&lt;secondary-title&gt;Australian &amp;amp; New Zealand Journal of Psychiatry&lt;/secondary-title&gt;&lt;/titles&gt;&lt;periodical&gt;&lt;full-title&gt;Australian &amp;amp; New Zealand Journal of Psychiatry&lt;/full-title&gt;&lt;/periodical&gt;&lt;pages&gt;291-303&lt;/pages&gt;&lt;volume&gt;53&lt;/volume&gt;&lt;number&gt;4&lt;/number&gt;&lt;section&gt;291&lt;/section&gt;&lt;dates&gt;&lt;year&gt;2019&lt;/year&gt;&lt;/dates&gt;&lt;isbn&gt;0004-8674&amp;#xD;1440-1614&lt;/isbn&gt;&lt;urls&gt;&lt;/urls&gt;&lt;electronic-resource-num&gt;10.1177/0004867419835029&lt;/electronic-resource-num&gt;&lt;research-notes&gt;I - DLB Australia&lt;/research-notes&gt;&lt;/record&gt;&lt;/Cite&gt;&lt;/EndNote&gt;</w:instrText>
      </w:r>
      <w:r w:rsidRPr="00915EE1">
        <w:fldChar w:fldCharType="separate"/>
      </w:r>
      <w:r w:rsidRPr="00915EE1">
        <w:t>(Chin, Teodorczuk &amp; Watson 2019)</w:t>
      </w:r>
      <w:r w:rsidRPr="00915EE1">
        <w:fldChar w:fldCharType="end"/>
      </w:r>
      <w:r w:rsidRPr="00915EE1">
        <w:t>.</w:t>
      </w:r>
    </w:p>
    <w:p w14:paraId="6A86C55F" w14:textId="77777777" w:rsidR="00885EA7" w:rsidRPr="00915EE1" w:rsidRDefault="00885EA7" w:rsidP="0095594B">
      <w:pPr>
        <w:pStyle w:val="Heading5"/>
      </w:pPr>
      <w:r w:rsidRPr="00915EE1">
        <w:t>Relationship to PD</w:t>
      </w:r>
    </w:p>
    <w:p w14:paraId="4F4ECCF7" w14:textId="77777777" w:rsidR="00A83EFB" w:rsidRPr="00915EE1" w:rsidRDefault="00885EA7" w:rsidP="00A83EFB">
      <w:r w:rsidRPr="00915EE1">
        <w:t xml:space="preserve">Lewy body diseases (LBDs), including PD, Parkinson’s disease dementia (PDD), and dementia with Lewy bodies (DLB), are characterised by abnormal alpha-synuclein accumulation. Cognitive impairment affects 30%-40% of PD patients, rising to 80% after 20 years </w:t>
      </w:r>
      <w:r w:rsidRPr="00915EE1">
        <w:fldChar w:fldCharType="begin"/>
      </w:r>
      <w:r w:rsidRPr="00915EE1">
        <w:instrText xml:space="preserve"> ADDIN EN.CITE &lt;EndNote&gt;&lt;Cite&gt;&lt;Author&gt;Chin&lt;/Author&gt;&lt;Year&gt;2019&lt;/Year&gt;&lt;RecNum&gt;52&lt;/RecNum&gt;&lt;DisplayText&gt;(Chin, Teodorczuk &amp;amp; Watson 2019)&lt;/DisplayText&gt;&lt;record&gt;&lt;rec-number&gt;52&lt;/rec-number&gt;&lt;foreign-keys&gt;&lt;key app="EN" db-id="5d2ae20wrwrptse25rbvfes3p0wprvpf0fed" timestamp="1742280922"&gt;52&lt;/key&gt;&lt;/foreign-keys&gt;&lt;ref-type name="Journal Article"&gt;17&lt;/ref-type&gt;&lt;contributors&gt;&lt;authors&gt;&lt;author&gt;Chin, Kai Sin&lt;/author&gt;&lt;author&gt;Teodorczuk, Andrew&lt;/author&gt;&lt;author&gt;Watson, Rosie&lt;/author&gt;&lt;/authors&gt;&lt;/contributors&gt;&lt;titles&gt;&lt;title&gt;Dementia with Lewy bodies: Challenges in the diagnosis and management&lt;/title&gt;&lt;secondary-title&gt;Australian &amp;amp; New Zealand Journal of Psychiatry&lt;/secondary-title&gt;&lt;/titles&gt;&lt;periodical&gt;&lt;full-title&gt;Australian &amp;amp; New Zealand Journal of Psychiatry&lt;/full-title&gt;&lt;/periodical&gt;&lt;pages&gt;291-303&lt;/pages&gt;&lt;volume&gt;53&lt;/volume&gt;&lt;number&gt;4&lt;/number&gt;&lt;section&gt;291&lt;/section&gt;&lt;dates&gt;&lt;year&gt;2019&lt;/year&gt;&lt;/dates&gt;&lt;isbn&gt;0004-8674&amp;#xD;1440-1614&lt;/isbn&gt;&lt;urls&gt;&lt;/urls&gt;&lt;electronic-resource-num&gt;10.1177/0004867419835029&lt;/electronic-resource-num&gt;&lt;research-notes&gt;I - DLB Australia&lt;/research-notes&gt;&lt;/record&gt;&lt;/Cite&gt;&lt;/EndNote&gt;</w:instrText>
      </w:r>
      <w:r w:rsidRPr="00915EE1">
        <w:fldChar w:fldCharType="separate"/>
      </w:r>
      <w:r w:rsidRPr="00915EE1">
        <w:t>(Chin, Teodorczuk &amp; Watson 2019)</w:t>
      </w:r>
      <w:r w:rsidRPr="00915EE1">
        <w:fldChar w:fldCharType="end"/>
      </w:r>
      <w:r w:rsidRPr="00915EE1">
        <w:t xml:space="preserve">. DLB and PDD share significant clinical and pathological features. DLB is diagnosed when dementia onset coincides with or precedes motor symptoms, while PDD is diagnosed when cognitive decline occurs at least one year after PD symptom onset. While the ‘1-year rule’ aids research comparisons, it may be less practical in clinical settings, where broader terms like Lewy body disease or Lewy body dementia may be more appropriate </w:t>
      </w:r>
      <w:r w:rsidRPr="00915EE1">
        <w:fldChar w:fldCharType="begin"/>
      </w:r>
      <w:r w:rsidRPr="00915EE1">
        <w:instrText xml:space="preserve"> ADDIN EN.CITE &lt;EndNote&gt;&lt;Cite&gt;&lt;Author&gt;Chin&lt;/Author&gt;&lt;Year&gt;2019&lt;/Year&gt;&lt;RecNum&gt;52&lt;/RecNum&gt;&lt;DisplayText&gt;(Chin, Teodorczuk &amp;amp; Watson 2019)&lt;/DisplayText&gt;&lt;record&gt;&lt;rec-number&gt;52&lt;/rec-number&gt;&lt;foreign-keys&gt;&lt;key app="EN" db-id="5d2ae20wrwrptse25rbvfes3p0wprvpf0fed" timestamp="1742280922"&gt;52&lt;/key&gt;&lt;/foreign-keys&gt;&lt;ref-type name="Journal Article"&gt;17&lt;/ref-type&gt;&lt;contributors&gt;&lt;authors&gt;&lt;author&gt;Chin, Kai Sin&lt;/author&gt;&lt;author&gt;Teodorczuk, Andrew&lt;/author&gt;&lt;author&gt;Watson, Rosie&lt;/author&gt;&lt;/authors&gt;&lt;/contributors&gt;&lt;titles&gt;&lt;title&gt;Dementia with Lewy bodies: Challenges in the diagnosis and management&lt;/title&gt;&lt;secondary-title&gt;Australian &amp;amp; New Zealand Journal of Psychiatry&lt;/secondary-title&gt;&lt;/titles&gt;&lt;periodical&gt;&lt;full-title&gt;Australian &amp;amp; New Zealand Journal of Psychiatry&lt;/full-title&gt;&lt;/periodical&gt;&lt;pages&gt;291-303&lt;/pages&gt;&lt;volume&gt;53&lt;/volume&gt;&lt;number&gt;4&lt;/number&gt;&lt;section&gt;291&lt;/section&gt;&lt;dates&gt;&lt;year&gt;2019&lt;/year&gt;&lt;/dates&gt;&lt;isbn&gt;0004-8674&amp;#xD;1440-1614&lt;/isbn&gt;&lt;urls&gt;&lt;/urls&gt;&lt;electronic-resource-num&gt;10.1177/0004867419835029&lt;/electronic-resource-num&gt;&lt;research-notes&gt;I - DLB Australia&lt;/research-notes&gt;&lt;/record&gt;&lt;/Cite&gt;&lt;/EndNote&gt;</w:instrText>
      </w:r>
      <w:r w:rsidRPr="00915EE1">
        <w:fldChar w:fldCharType="separate"/>
      </w:r>
      <w:r w:rsidRPr="00915EE1">
        <w:t>(Chin, Teodorczuk &amp; Watson 2019)</w:t>
      </w:r>
      <w:r w:rsidRPr="00915EE1">
        <w:fldChar w:fldCharType="end"/>
      </w:r>
      <w:r w:rsidRPr="00915EE1">
        <w:t>.</w:t>
      </w:r>
    </w:p>
    <w:p w14:paraId="1D19F873" w14:textId="77777777" w:rsidR="0095594B" w:rsidRPr="00915EE1" w:rsidRDefault="0095594B" w:rsidP="0095594B">
      <w:pPr>
        <w:pStyle w:val="Heading5"/>
      </w:pPr>
      <w:r w:rsidRPr="00915EE1">
        <w:t>Clinical management of DLB</w:t>
      </w:r>
    </w:p>
    <w:p w14:paraId="085D09A8" w14:textId="17E34E1C" w:rsidR="00885EA7" w:rsidRPr="00915EE1" w:rsidRDefault="00885EA7" w:rsidP="00A83EFB">
      <w:r w:rsidRPr="00915EE1">
        <w:t xml:space="preserve">The recommended </w:t>
      </w:r>
      <w:r w:rsidR="00744532" w:rsidRPr="00915EE1">
        <w:t xml:space="preserve">clinical management of DLB is presented in </w:t>
      </w:r>
      <w:r w:rsidR="00744532" w:rsidRPr="00915EE1">
        <w:fldChar w:fldCharType="begin"/>
      </w:r>
      <w:r w:rsidR="00744532" w:rsidRPr="00915EE1">
        <w:instrText xml:space="preserve"> REF _Ref193214357 \h </w:instrText>
      </w:r>
      <w:r w:rsidR="00744532" w:rsidRPr="00915EE1">
        <w:fldChar w:fldCharType="separate"/>
      </w:r>
      <w:r w:rsidR="00A055AA" w:rsidRPr="00915EE1">
        <w:t xml:space="preserve">Table </w:t>
      </w:r>
      <w:r w:rsidR="00A055AA">
        <w:rPr>
          <w:noProof/>
        </w:rPr>
        <w:t>14</w:t>
      </w:r>
      <w:r w:rsidR="00744532" w:rsidRPr="00915EE1">
        <w:fldChar w:fldCharType="end"/>
      </w:r>
      <w:r w:rsidR="00744532" w:rsidRPr="00915EE1">
        <w:t xml:space="preserve">. Managing DLB is complex, requiring a patient-centred multidisciplinary approach due to disease heterogeneity. There are few RCTs on specific treatments for DLB </w:t>
      </w:r>
      <w:r w:rsidR="00744532" w:rsidRPr="00915EE1">
        <w:fldChar w:fldCharType="begin"/>
      </w:r>
      <w:r w:rsidR="00744532" w:rsidRPr="00915EE1">
        <w:instrText xml:space="preserve"> ADDIN EN.CITE &lt;EndNote&gt;&lt;Cite&gt;&lt;Author&gt;Chin&lt;/Author&gt;&lt;Year&gt;2019&lt;/Year&gt;&lt;RecNum&gt;52&lt;/RecNum&gt;&lt;DisplayText&gt;(Chin, Teodorczuk &amp;amp; Watson 2019)&lt;/DisplayText&gt;&lt;record&gt;&lt;rec-number&gt;52&lt;/rec-number&gt;&lt;foreign-keys&gt;&lt;key app="EN" db-id="5d2ae20wrwrptse25rbvfes3p0wprvpf0fed" timestamp="1742280922"&gt;52&lt;/key&gt;&lt;/foreign-keys&gt;&lt;ref-type name="Journal Article"&gt;17&lt;/ref-type&gt;&lt;contributors&gt;&lt;authors&gt;&lt;author&gt;Chin, Kai Sin&lt;/author&gt;&lt;author&gt;Teodorczuk, Andrew&lt;/author&gt;&lt;author&gt;Watson, Rosie&lt;/author&gt;&lt;/authors&gt;&lt;/contributors&gt;&lt;titles&gt;&lt;title&gt;Dementia with Lewy bodies: Challenges in the diagnosis and management&lt;/title&gt;&lt;secondary-title&gt;Australian &amp;amp; New Zealand Journal of Psychiatry&lt;/secondary-title&gt;&lt;/titles&gt;&lt;periodical&gt;&lt;full-title&gt;Australian &amp;amp; New Zealand Journal of Psychiatry&lt;/full-title&gt;&lt;/periodical&gt;&lt;pages&gt;291-303&lt;/pages&gt;&lt;volume&gt;53&lt;/volume&gt;&lt;number&gt;4&lt;/number&gt;&lt;section&gt;291&lt;/section&gt;&lt;dates&gt;&lt;year&gt;2019&lt;/year&gt;&lt;/dates&gt;&lt;isbn&gt;0004-8674&amp;#xD;1440-1614&lt;/isbn&gt;&lt;urls&gt;&lt;/urls&gt;&lt;electronic-resource-num&gt;10.1177/0004867419835029&lt;/electronic-resource-num&gt;&lt;research-notes&gt;I - DLB Australia&lt;/research-notes&gt;&lt;/record&gt;&lt;/Cite&gt;&lt;/EndNote&gt;</w:instrText>
      </w:r>
      <w:r w:rsidR="00744532" w:rsidRPr="00915EE1">
        <w:fldChar w:fldCharType="separate"/>
      </w:r>
      <w:r w:rsidR="00744532" w:rsidRPr="00915EE1">
        <w:t>(Chin, Teodorczuk &amp; Watson 2019)</w:t>
      </w:r>
      <w:r w:rsidR="00744532" w:rsidRPr="00915EE1">
        <w:fldChar w:fldCharType="end"/>
      </w:r>
      <w:r w:rsidR="00744532" w:rsidRPr="00915EE1">
        <w:t xml:space="preserve">. </w:t>
      </w:r>
    </w:p>
    <w:p w14:paraId="74481625" w14:textId="77777777" w:rsidR="00744532" w:rsidRPr="00915EE1" w:rsidRDefault="00744532" w:rsidP="00A31F5B">
      <w:pPr>
        <w:pStyle w:val="Caption"/>
        <w:spacing w:before="240"/>
        <w:rPr>
          <w:lang w:val="en-AU"/>
        </w:rPr>
      </w:pPr>
      <w:bookmarkStart w:id="18" w:name="_Ref193214357"/>
      <w:r w:rsidRPr="00915EE1">
        <w:rPr>
          <w:lang w:val="en-AU"/>
        </w:rPr>
        <w:t xml:space="preserve">Table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14</w:t>
      </w:r>
      <w:r w:rsidRPr="00915EE1">
        <w:rPr>
          <w:lang w:val="en-AU"/>
        </w:rPr>
        <w:fldChar w:fldCharType="end"/>
      </w:r>
      <w:bookmarkEnd w:id="18"/>
      <w:r w:rsidRPr="00915EE1">
        <w:rPr>
          <w:lang w:val="en-AU"/>
        </w:rPr>
        <w:t xml:space="preserve"> Recommended clinical management of DLB</w:t>
      </w:r>
    </w:p>
    <w:tbl>
      <w:tblPr>
        <w:tblStyle w:val="TableGrid"/>
        <w:tblW w:w="0" w:type="auto"/>
        <w:tblInd w:w="0" w:type="dxa"/>
        <w:tblLook w:val="04A0" w:firstRow="1" w:lastRow="0" w:firstColumn="1" w:lastColumn="0" w:noHBand="0" w:noVBand="1"/>
      </w:tblPr>
      <w:tblGrid>
        <w:gridCol w:w="1980"/>
        <w:gridCol w:w="7591"/>
      </w:tblGrid>
      <w:tr w:rsidR="0095594B" w:rsidRPr="00915EE1" w14:paraId="2FF2C6C8" w14:textId="77777777" w:rsidTr="0095594B">
        <w:tc>
          <w:tcPr>
            <w:tcW w:w="1980" w:type="dxa"/>
          </w:tcPr>
          <w:p w14:paraId="0C86786A" w14:textId="77777777" w:rsidR="0095594B" w:rsidRPr="00915EE1" w:rsidRDefault="0095594B" w:rsidP="0095594B">
            <w:pPr>
              <w:pStyle w:val="TableText0"/>
              <w:spacing w:before="0" w:after="0"/>
              <w:contextualSpacing/>
            </w:pPr>
            <w:r w:rsidRPr="00915EE1">
              <w:t xml:space="preserve">General: </w:t>
            </w:r>
          </w:p>
          <w:p w14:paraId="1DC62E6F" w14:textId="77777777" w:rsidR="0095594B" w:rsidRPr="00915EE1" w:rsidRDefault="0095594B" w:rsidP="0095594B">
            <w:pPr>
              <w:pStyle w:val="TableText0"/>
              <w:spacing w:before="0" w:after="0"/>
              <w:contextualSpacing/>
            </w:pPr>
          </w:p>
        </w:tc>
        <w:tc>
          <w:tcPr>
            <w:tcW w:w="7591" w:type="dxa"/>
          </w:tcPr>
          <w:p w14:paraId="56F02D71" w14:textId="77777777" w:rsidR="0095594B" w:rsidRPr="00915EE1" w:rsidRDefault="0095594B" w:rsidP="00F87529">
            <w:pPr>
              <w:pStyle w:val="TableText0"/>
              <w:numPr>
                <w:ilvl w:val="0"/>
                <w:numId w:val="25"/>
              </w:numPr>
              <w:spacing w:before="0" w:after="0"/>
              <w:contextualSpacing/>
            </w:pPr>
            <w:r w:rsidRPr="00915EE1">
              <w:t xml:space="preserve">Patient and caregiver education </w:t>
            </w:r>
          </w:p>
          <w:p w14:paraId="570C2F13" w14:textId="77777777" w:rsidR="0095594B" w:rsidRPr="00915EE1" w:rsidRDefault="0095594B" w:rsidP="00F87529">
            <w:pPr>
              <w:pStyle w:val="TableText0"/>
              <w:numPr>
                <w:ilvl w:val="0"/>
                <w:numId w:val="25"/>
              </w:numPr>
              <w:spacing w:before="0" w:after="0"/>
              <w:contextualSpacing/>
            </w:pPr>
            <w:r w:rsidRPr="00915EE1">
              <w:t xml:space="preserve">Physical exercise </w:t>
            </w:r>
          </w:p>
          <w:p w14:paraId="0976E2BE" w14:textId="77777777" w:rsidR="0095594B" w:rsidRPr="00915EE1" w:rsidRDefault="0095594B" w:rsidP="00F87529">
            <w:pPr>
              <w:pStyle w:val="TableText0"/>
              <w:numPr>
                <w:ilvl w:val="0"/>
                <w:numId w:val="25"/>
              </w:numPr>
              <w:spacing w:before="0" w:after="0"/>
              <w:contextualSpacing/>
            </w:pPr>
            <w:r w:rsidRPr="00915EE1">
              <w:t xml:space="preserve">Medication rationalisation </w:t>
            </w:r>
          </w:p>
          <w:p w14:paraId="30E549A6" w14:textId="77777777" w:rsidR="0095594B" w:rsidRPr="00915EE1" w:rsidRDefault="0095594B" w:rsidP="00F87529">
            <w:pPr>
              <w:pStyle w:val="TableText0"/>
              <w:numPr>
                <w:ilvl w:val="0"/>
                <w:numId w:val="25"/>
              </w:numPr>
              <w:spacing w:before="0" w:after="0"/>
              <w:contextualSpacing/>
            </w:pPr>
            <w:r w:rsidRPr="00915EE1">
              <w:t xml:space="preserve">Advance care planning </w:t>
            </w:r>
          </w:p>
          <w:p w14:paraId="674728BD" w14:textId="77777777" w:rsidR="0095594B" w:rsidRPr="00915EE1" w:rsidRDefault="0095594B" w:rsidP="00F87529">
            <w:pPr>
              <w:pStyle w:val="TableText0"/>
              <w:numPr>
                <w:ilvl w:val="0"/>
                <w:numId w:val="25"/>
              </w:numPr>
              <w:spacing w:before="0" w:after="0"/>
              <w:contextualSpacing/>
            </w:pPr>
            <w:r w:rsidRPr="00915EE1">
              <w:t>(Resources: Dementia Australia, Lewy Body Society)</w:t>
            </w:r>
          </w:p>
        </w:tc>
      </w:tr>
      <w:tr w:rsidR="0095594B" w:rsidRPr="00915EE1" w14:paraId="2E12D4AD" w14:textId="77777777" w:rsidTr="0095594B">
        <w:tc>
          <w:tcPr>
            <w:tcW w:w="1980" w:type="dxa"/>
          </w:tcPr>
          <w:p w14:paraId="0FC0C49F" w14:textId="77777777" w:rsidR="0095594B" w:rsidRPr="00915EE1" w:rsidRDefault="0095594B" w:rsidP="0095594B">
            <w:pPr>
              <w:pStyle w:val="TableText0"/>
              <w:spacing w:before="0" w:after="0"/>
              <w:contextualSpacing/>
            </w:pPr>
            <w:r w:rsidRPr="00915EE1">
              <w:t xml:space="preserve">Cognitive symptoms: </w:t>
            </w:r>
          </w:p>
          <w:p w14:paraId="7143B2B1" w14:textId="77777777" w:rsidR="0095594B" w:rsidRPr="00915EE1" w:rsidRDefault="0095594B" w:rsidP="0095594B">
            <w:pPr>
              <w:pStyle w:val="TableText0"/>
              <w:spacing w:before="0" w:after="0"/>
              <w:contextualSpacing/>
            </w:pPr>
          </w:p>
        </w:tc>
        <w:tc>
          <w:tcPr>
            <w:tcW w:w="7591" w:type="dxa"/>
          </w:tcPr>
          <w:p w14:paraId="4D2B3393" w14:textId="77777777" w:rsidR="0095594B" w:rsidRPr="00915EE1" w:rsidRDefault="0095594B" w:rsidP="00F87529">
            <w:pPr>
              <w:pStyle w:val="TableText0"/>
              <w:numPr>
                <w:ilvl w:val="0"/>
                <w:numId w:val="26"/>
              </w:numPr>
              <w:spacing w:before="0" w:after="0"/>
              <w:contextualSpacing/>
            </w:pPr>
            <w:r w:rsidRPr="00915EE1">
              <w:t xml:space="preserve">Cholinesterase inhibitors,  donepezil, rivastigmine, galantamine </w:t>
            </w:r>
          </w:p>
          <w:p w14:paraId="0D66713C" w14:textId="77777777" w:rsidR="0095594B" w:rsidRPr="00915EE1" w:rsidRDefault="0095594B" w:rsidP="00F87529">
            <w:pPr>
              <w:pStyle w:val="TableText0"/>
              <w:numPr>
                <w:ilvl w:val="0"/>
                <w:numId w:val="26"/>
              </w:numPr>
              <w:spacing w:before="0" w:after="0"/>
              <w:contextualSpacing/>
            </w:pPr>
            <w:r w:rsidRPr="00915EE1">
              <w:t>Memantine</w:t>
            </w:r>
          </w:p>
        </w:tc>
      </w:tr>
      <w:tr w:rsidR="0095594B" w:rsidRPr="00915EE1" w14:paraId="2E4FDE58" w14:textId="77777777" w:rsidTr="0095594B">
        <w:tc>
          <w:tcPr>
            <w:tcW w:w="1980" w:type="dxa"/>
          </w:tcPr>
          <w:p w14:paraId="2375CE6F" w14:textId="77777777" w:rsidR="0095594B" w:rsidRPr="00915EE1" w:rsidRDefault="0095594B" w:rsidP="0095594B">
            <w:pPr>
              <w:pStyle w:val="TableText0"/>
              <w:spacing w:before="0" w:after="0"/>
              <w:contextualSpacing/>
            </w:pPr>
            <w:r w:rsidRPr="00915EE1">
              <w:t xml:space="preserve">Neuropsychiatric features: </w:t>
            </w:r>
          </w:p>
          <w:p w14:paraId="797D4D24" w14:textId="77777777" w:rsidR="0095594B" w:rsidRPr="00915EE1" w:rsidRDefault="0095594B" w:rsidP="0095594B">
            <w:pPr>
              <w:pStyle w:val="TableText0"/>
              <w:spacing w:before="0" w:after="0"/>
              <w:contextualSpacing/>
            </w:pPr>
          </w:p>
        </w:tc>
        <w:tc>
          <w:tcPr>
            <w:tcW w:w="7591" w:type="dxa"/>
          </w:tcPr>
          <w:p w14:paraId="57054F98" w14:textId="77777777" w:rsidR="0095594B" w:rsidRPr="00915EE1" w:rsidRDefault="0095594B" w:rsidP="00F87529">
            <w:pPr>
              <w:pStyle w:val="TableText0"/>
              <w:numPr>
                <w:ilvl w:val="0"/>
                <w:numId w:val="27"/>
              </w:numPr>
              <w:spacing w:before="0" w:after="0"/>
              <w:contextualSpacing/>
            </w:pPr>
            <w:r w:rsidRPr="00915EE1">
              <w:t xml:space="preserve">Non-pharmacologic interventions (psychoeducation, social stimulation, environmental modification) </w:t>
            </w:r>
          </w:p>
          <w:p w14:paraId="01CB5B41" w14:textId="77777777" w:rsidR="0095594B" w:rsidRPr="00915EE1" w:rsidRDefault="0095594B" w:rsidP="00F87529">
            <w:pPr>
              <w:pStyle w:val="TableText0"/>
              <w:numPr>
                <w:ilvl w:val="0"/>
                <w:numId w:val="27"/>
              </w:numPr>
              <w:spacing w:before="0" w:after="0"/>
              <w:contextualSpacing/>
            </w:pPr>
            <w:r w:rsidRPr="00915EE1">
              <w:t xml:space="preserve">Identification of potentially reversible triggers </w:t>
            </w:r>
          </w:p>
          <w:p w14:paraId="717888B4" w14:textId="77777777" w:rsidR="0095594B" w:rsidRPr="00915EE1" w:rsidRDefault="0095594B" w:rsidP="00F87529">
            <w:pPr>
              <w:pStyle w:val="TableText0"/>
              <w:numPr>
                <w:ilvl w:val="0"/>
                <w:numId w:val="27"/>
              </w:numPr>
              <w:spacing w:before="0" w:after="0"/>
              <w:contextualSpacing/>
            </w:pPr>
            <w:r w:rsidRPr="00915EE1">
              <w:t xml:space="preserve">Antipsychotics should be avoided </w:t>
            </w:r>
          </w:p>
          <w:p w14:paraId="38215528" w14:textId="77777777" w:rsidR="0095594B" w:rsidRPr="00915EE1" w:rsidRDefault="0095594B" w:rsidP="00F87529">
            <w:pPr>
              <w:pStyle w:val="TableText0"/>
              <w:numPr>
                <w:ilvl w:val="0"/>
                <w:numId w:val="27"/>
              </w:numPr>
              <w:spacing w:before="0" w:after="0"/>
              <w:contextualSpacing/>
            </w:pPr>
            <w:r w:rsidRPr="00915EE1">
              <w:t xml:space="preserve">Antidepressants for depression and/or anxiety </w:t>
            </w:r>
          </w:p>
          <w:p w14:paraId="71CCC25C" w14:textId="77777777" w:rsidR="0095594B" w:rsidRPr="00915EE1" w:rsidRDefault="0095594B" w:rsidP="00F87529">
            <w:pPr>
              <w:pStyle w:val="TableText0"/>
              <w:numPr>
                <w:ilvl w:val="0"/>
                <w:numId w:val="27"/>
              </w:numPr>
              <w:spacing w:before="0" w:after="0"/>
              <w:contextualSpacing/>
            </w:pPr>
            <w:r w:rsidRPr="00915EE1">
              <w:t xml:space="preserve">Cholinesterase inhibitors, particularly for visual hallucinations and/or delusions </w:t>
            </w:r>
          </w:p>
          <w:p w14:paraId="574933AA" w14:textId="77777777" w:rsidR="0095594B" w:rsidRPr="00915EE1" w:rsidRDefault="0095594B" w:rsidP="00F87529">
            <w:pPr>
              <w:pStyle w:val="TableText0"/>
              <w:numPr>
                <w:ilvl w:val="0"/>
                <w:numId w:val="27"/>
              </w:numPr>
              <w:spacing w:before="0" w:after="0"/>
              <w:contextualSpacing/>
            </w:pPr>
            <w:r w:rsidRPr="00915EE1">
              <w:t>(Resource: Dementia Support Australia)</w:t>
            </w:r>
          </w:p>
        </w:tc>
      </w:tr>
      <w:tr w:rsidR="0095594B" w:rsidRPr="00915EE1" w14:paraId="1AC638EA" w14:textId="77777777" w:rsidTr="0095594B">
        <w:tc>
          <w:tcPr>
            <w:tcW w:w="1980" w:type="dxa"/>
          </w:tcPr>
          <w:p w14:paraId="4911AACA" w14:textId="77777777" w:rsidR="0095594B" w:rsidRPr="00915EE1" w:rsidRDefault="0095594B" w:rsidP="0095594B">
            <w:pPr>
              <w:pStyle w:val="TableText0"/>
              <w:spacing w:before="0" w:after="0"/>
              <w:contextualSpacing/>
            </w:pPr>
            <w:r w:rsidRPr="00915EE1">
              <w:t xml:space="preserve">Motor symptoms: </w:t>
            </w:r>
          </w:p>
          <w:p w14:paraId="45D1D289" w14:textId="77777777" w:rsidR="0095594B" w:rsidRPr="00915EE1" w:rsidRDefault="0095594B" w:rsidP="0095594B">
            <w:pPr>
              <w:pStyle w:val="TableText0"/>
              <w:spacing w:before="0" w:after="0"/>
              <w:contextualSpacing/>
            </w:pPr>
          </w:p>
        </w:tc>
        <w:tc>
          <w:tcPr>
            <w:tcW w:w="7591" w:type="dxa"/>
          </w:tcPr>
          <w:p w14:paraId="1D86B2BB" w14:textId="77777777" w:rsidR="0095594B" w:rsidRPr="00915EE1" w:rsidRDefault="0095594B" w:rsidP="00F87529">
            <w:pPr>
              <w:pStyle w:val="TableText0"/>
              <w:numPr>
                <w:ilvl w:val="0"/>
                <w:numId w:val="28"/>
              </w:numPr>
              <w:spacing w:before="0" w:after="0"/>
              <w:contextualSpacing/>
            </w:pPr>
            <w:r w:rsidRPr="00915EE1">
              <w:t xml:space="preserve">Physical exercise </w:t>
            </w:r>
          </w:p>
          <w:p w14:paraId="5383650F" w14:textId="77777777" w:rsidR="0095594B" w:rsidRPr="00915EE1" w:rsidRDefault="0095594B" w:rsidP="00F87529">
            <w:pPr>
              <w:pStyle w:val="TableText0"/>
              <w:numPr>
                <w:ilvl w:val="0"/>
                <w:numId w:val="28"/>
              </w:numPr>
              <w:spacing w:before="0" w:after="0"/>
              <w:contextualSpacing/>
            </w:pPr>
            <w:r w:rsidRPr="00915EE1">
              <w:t xml:space="preserve">Fall risk minimisation </w:t>
            </w:r>
          </w:p>
          <w:p w14:paraId="72C8C1F8" w14:textId="77777777" w:rsidR="0095594B" w:rsidRPr="00915EE1" w:rsidRDefault="0095594B" w:rsidP="00F87529">
            <w:pPr>
              <w:pStyle w:val="TableText0"/>
              <w:numPr>
                <w:ilvl w:val="0"/>
                <w:numId w:val="28"/>
              </w:numPr>
              <w:spacing w:before="0" w:after="0"/>
              <w:contextualSpacing/>
            </w:pPr>
            <w:r w:rsidRPr="00915EE1">
              <w:t>Levodopa Dopamine agonists should be avoided</w:t>
            </w:r>
          </w:p>
        </w:tc>
      </w:tr>
      <w:tr w:rsidR="0095594B" w:rsidRPr="00915EE1" w14:paraId="3D8A696E" w14:textId="77777777" w:rsidTr="0095594B">
        <w:tc>
          <w:tcPr>
            <w:tcW w:w="1980" w:type="dxa"/>
          </w:tcPr>
          <w:p w14:paraId="41821930" w14:textId="77777777" w:rsidR="0095594B" w:rsidRPr="00915EE1" w:rsidRDefault="0095594B" w:rsidP="0095594B">
            <w:pPr>
              <w:pStyle w:val="TableText0"/>
              <w:spacing w:before="0" w:after="0"/>
              <w:contextualSpacing/>
            </w:pPr>
            <w:r w:rsidRPr="00915EE1">
              <w:t xml:space="preserve">Sleep disturbance: </w:t>
            </w:r>
          </w:p>
          <w:p w14:paraId="370D1869" w14:textId="77777777" w:rsidR="0095594B" w:rsidRPr="00915EE1" w:rsidRDefault="0095594B" w:rsidP="0095594B">
            <w:pPr>
              <w:pStyle w:val="TableText0"/>
              <w:spacing w:before="0" w:after="0"/>
              <w:contextualSpacing/>
            </w:pPr>
          </w:p>
        </w:tc>
        <w:tc>
          <w:tcPr>
            <w:tcW w:w="7591" w:type="dxa"/>
          </w:tcPr>
          <w:p w14:paraId="0C6E430C" w14:textId="77777777" w:rsidR="0095594B" w:rsidRPr="00915EE1" w:rsidRDefault="0095594B" w:rsidP="00F87529">
            <w:pPr>
              <w:pStyle w:val="TableText0"/>
              <w:numPr>
                <w:ilvl w:val="0"/>
                <w:numId w:val="29"/>
              </w:numPr>
              <w:spacing w:before="0" w:after="0"/>
              <w:contextualSpacing/>
            </w:pPr>
            <w:r w:rsidRPr="00915EE1">
              <w:t xml:space="preserve">Melatonin </w:t>
            </w:r>
          </w:p>
          <w:p w14:paraId="7D0EE119" w14:textId="77777777" w:rsidR="0095594B" w:rsidRPr="00915EE1" w:rsidRDefault="0095594B" w:rsidP="00F87529">
            <w:pPr>
              <w:pStyle w:val="TableText0"/>
              <w:numPr>
                <w:ilvl w:val="0"/>
                <w:numId w:val="29"/>
              </w:numPr>
              <w:spacing w:before="0" w:after="0"/>
              <w:contextualSpacing/>
            </w:pPr>
            <w:r w:rsidRPr="00915EE1">
              <w:t xml:space="preserve">Cholinesterase inhibitors </w:t>
            </w:r>
          </w:p>
          <w:p w14:paraId="3EDE6FB2" w14:textId="77777777" w:rsidR="0095594B" w:rsidRPr="00915EE1" w:rsidRDefault="0095594B" w:rsidP="00F87529">
            <w:pPr>
              <w:pStyle w:val="TableText0"/>
              <w:numPr>
                <w:ilvl w:val="0"/>
                <w:numId w:val="29"/>
              </w:numPr>
              <w:spacing w:before="0" w:after="0"/>
              <w:contextualSpacing/>
            </w:pPr>
            <w:r w:rsidRPr="00915EE1">
              <w:t xml:space="preserve">Memantine </w:t>
            </w:r>
          </w:p>
          <w:p w14:paraId="766FE3FD" w14:textId="77777777" w:rsidR="0095594B" w:rsidRPr="00915EE1" w:rsidRDefault="0095594B" w:rsidP="00F87529">
            <w:pPr>
              <w:pStyle w:val="TableText0"/>
              <w:numPr>
                <w:ilvl w:val="0"/>
                <w:numId w:val="29"/>
              </w:numPr>
              <w:spacing w:before="0" w:after="0"/>
              <w:contextualSpacing/>
            </w:pPr>
            <w:r w:rsidRPr="00915EE1">
              <w:t>Clonazepam (with caution)</w:t>
            </w:r>
          </w:p>
        </w:tc>
      </w:tr>
    </w:tbl>
    <w:p w14:paraId="01FB78DB" w14:textId="77777777" w:rsidR="00744532" w:rsidRPr="00915EE1" w:rsidRDefault="00744532" w:rsidP="0095594B">
      <w:pPr>
        <w:pStyle w:val="Tablenotes"/>
      </w:pPr>
      <w:r w:rsidRPr="00915EE1">
        <w:t>Source:</w:t>
      </w:r>
      <w:r w:rsidRPr="00915EE1">
        <w:fldChar w:fldCharType="begin"/>
      </w:r>
      <w:r w:rsidRPr="00915EE1">
        <w:instrText xml:space="preserve"> ADDIN EN.CITE &lt;EndNote&gt;&lt;Cite&gt;&lt;Author&gt;Chin&lt;/Author&gt;&lt;Year&gt;2019&lt;/Year&gt;&lt;RecNum&gt;52&lt;/RecNum&gt;&lt;DisplayText&gt;(Chin, Teodorczuk &amp;amp; Watson 2019)&lt;/DisplayText&gt;&lt;record&gt;&lt;rec-number&gt;52&lt;/rec-number&gt;&lt;foreign-keys&gt;&lt;key app="EN" db-id="5d2ae20wrwrptse25rbvfes3p0wprvpf0fed" timestamp="1742280922"&gt;52&lt;/key&gt;&lt;/foreign-keys&gt;&lt;ref-type name="Journal Article"&gt;17&lt;/ref-type&gt;&lt;contributors&gt;&lt;authors&gt;&lt;author&gt;Chin, Kai Sin&lt;/author&gt;&lt;author&gt;Teodorczuk, Andrew&lt;/author&gt;&lt;author&gt;Watson, Rosie&lt;/author&gt;&lt;/authors&gt;&lt;/contributors&gt;&lt;titles&gt;&lt;title&gt;Dementia with Lewy bodies: Challenges in the diagnosis and management&lt;/title&gt;&lt;secondary-title&gt;Australian &amp;amp; New Zealand Journal of Psychiatry&lt;/secondary-title&gt;&lt;/titles&gt;&lt;periodical&gt;&lt;full-title&gt;Australian &amp;amp; New Zealand Journal of Psychiatry&lt;/full-title&gt;&lt;/periodical&gt;&lt;pages&gt;291-303&lt;/pages&gt;&lt;volume&gt;53&lt;/volume&gt;&lt;number&gt;4&lt;/number&gt;&lt;section&gt;291&lt;/section&gt;&lt;dates&gt;&lt;year&gt;2019&lt;/year&gt;&lt;/dates&gt;&lt;isbn&gt;0004-8674&amp;#xD;1440-1614&lt;/isbn&gt;&lt;urls&gt;&lt;/urls&gt;&lt;electronic-resource-num&gt;10.1177/0004867419835029&lt;/electronic-resource-num&gt;&lt;research-notes&gt;I - DLB Australia&lt;/research-notes&gt;&lt;/record&gt;&lt;/Cite&gt;&lt;/EndNote&gt;</w:instrText>
      </w:r>
      <w:r w:rsidRPr="00915EE1">
        <w:fldChar w:fldCharType="separate"/>
      </w:r>
      <w:r w:rsidRPr="00915EE1">
        <w:t>(Chin, Teodorczuk &amp; Watson 2019)</w:t>
      </w:r>
      <w:r w:rsidRPr="00915EE1">
        <w:fldChar w:fldCharType="end"/>
      </w:r>
    </w:p>
    <w:p w14:paraId="27581F82" w14:textId="77777777" w:rsidR="0095594B" w:rsidRPr="00915EE1" w:rsidRDefault="0095594B" w:rsidP="00A663CC">
      <w:r w:rsidRPr="00915EE1">
        <w:t xml:space="preserve">Non-pharmacologic interventions like caregiver psycho-education, physical exercise, and cognitive training are recommended for all dementia types, with physical exercise shown to enhance cognition, motor skills, and mood </w:t>
      </w:r>
      <w:r w:rsidRPr="00915EE1">
        <w:fldChar w:fldCharType="begin"/>
      </w:r>
      <w:r w:rsidRPr="00915EE1">
        <w:instrText xml:space="preserve"> ADDIN EN.CITE &lt;EndNote&gt;&lt;Cite&gt;&lt;Author&gt;Chin&lt;/Author&gt;&lt;Year&gt;2019&lt;/Year&gt;&lt;RecNum&gt;52&lt;/RecNum&gt;&lt;DisplayText&gt;(Chin, Teodorczuk &amp;amp; Watson 2019)&lt;/DisplayText&gt;&lt;record&gt;&lt;rec-number&gt;52&lt;/rec-number&gt;&lt;foreign-keys&gt;&lt;key app="EN" db-id="5d2ae20wrwrptse25rbvfes3p0wprvpf0fed" timestamp="1742280922"&gt;52&lt;/key&gt;&lt;/foreign-keys&gt;&lt;ref-type name="Journal Article"&gt;17&lt;/ref-type&gt;&lt;contributors&gt;&lt;authors&gt;&lt;author&gt;Chin, Kai Sin&lt;/author&gt;&lt;author&gt;Teodorczuk, Andrew&lt;/author&gt;&lt;author&gt;Watson, Rosie&lt;/author&gt;&lt;/authors&gt;&lt;/contributors&gt;&lt;titles&gt;&lt;title&gt;Dementia with Lewy bodies: Challenges in the diagnosis and management&lt;/title&gt;&lt;secondary-title&gt;Australian &amp;amp; New Zealand Journal of Psychiatry&lt;/secondary-title&gt;&lt;/titles&gt;&lt;periodical&gt;&lt;full-title&gt;Australian &amp;amp; New Zealand Journal of Psychiatry&lt;/full-title&gt;&lt;/periodical&gt;&lt;pages&gt;291-303&lt;/pages&gt;&lt;volume&gt;53&lt;/volume&gt;&lt;number&gt;4&lt;/number&gt;&lt;section&gt;291&lt;/section&gt;&lt;dates&gt;&lt;year&gt;2019&lt;/year&gt;&lt;/dates&gt;&lt;isbn&gt;0004-8674&amp;#xD;1440-1614&lt;/isbn&gt;&lt;urls&gt;&lt;/urls&gt;&lt;electronic-resource-num&gt;10.1177/0004867419835029&lt;/electronic-resource-num&gt;&lt;research-notes&gt;I - DLB Australia&lt;/research-notes&gt;&lt;/record&gt;&lt;/Cite&gt;&lt;/EndNote&gt;</w:instrText>
      </w:r>
      <w:r w:rsidRPr="00915EE1">
        <w:fldChar w:fldCharType="separate"/>
      </w:r>
      <w:r w:rsidRPr="00915EE1">
        <w:t>(Chin, Teodorczuk &amp; Watson 2019)</w:t>
      </w:r>
      <w:r w:rsidRPr="00915EE1">
        <w:fldChar w:fldCharType="end"/>
      </w:r>
      <w:r w:rsidRPr="00915EE1">
        <w:t xml:space="preserve">. Rationalising medications, particularly reducing </w:t>
      </w:r>
      <w:r w:rsidRPr="00915EE1">
        <w:lastRenderedPageBreak/>
        <w:t xml:space="preserve">anticholinergic drugs like oxybutynin, should be a priority. In addition, fall risk reduction and advance care planning form the components of comprehensive DLB care </w:t>
      </w:r>
      <w:r w:rsidRPr="00915EE1">
        <w:fldChar w:fldCharType="begin"/>
      </w:r>
      <w:r w:rsidRPr="00915EE1">
        <w:instrText xml:space="preserve"> ADDIN EN.CITE &lt;EndNote&gt;&lt;Cite&gt;&lt;Author&gt;Chin&lt;/Author&gt;&lt;Year&gt;2019&lt;/Year&gt;&lt;RecNum&gt;52&lt;/RecNum&gt;&lt;DisplayText&gt;(Chin, Teodorczuk &amp;amp; Watson 2019)&lt;/DisplayText&gt;&lt;record&gt;&lt;rec-number&gt;52&lt;/rec-number&gt;&lt;foreign-keys&gt;&lt;key app="EN" db-id="5d2ae20wrwrptse25rbvfes3p0wprvpf0fed" timestamp="1742280922"&gt;52&lt;/key&gt;&lt;/foreign-keys&gt;&lt;ref-type name="Journal Article"&gt;17&lt;/ref-type&gt;&lt;contributors&gt;&lt;authors&gt;&lt;author&gt;Chin, Kai Sin&lt;/author&gt;&lt;author&gt;Teodorczuk, Andrew&lt;/author&gt;&lt;author&gt;Watson, Rosie&lt;/author&gt;&lt;/authors&gt;&lt;/contributors&gt;&lt;titles&gt;&lt;title&gt;Dementia with Lewy bodies: Challenges in the diagnosis and management&lt;/title&gt;&lt;secondary-title&gt;Australian &amp;amp; New Zealand Journal of Psychiatry&lt;/secondary-title&gt;&lt;/titles&gt;&lt;periodical&gt;&lt;full-title&gt;Australian &amp;amp; New Zealand Journal of Psychiatry&lt;/full-title&gt;&lt;/periodical&gt;&lt;pages&gt;291-303&lt;/pages&gt;&lt;volume&gt;53&lt;/volume&gt;&lt;number&gt;4&lt;/number&gt;&lt;section&gt;291&lt;/section&gt;&lt;dates&gt;&lt;year&gt;2019&lt;/year&gt;&lt;/dates&gt;&lt;isbn&gt;0004-8674&amp;#xD;1440-1614&lt;/isbn&gt;&lt;urls&gt;&lt;/urls&gt;&lt;electronic-resource-num&gt;10.1177/0004867419835029&lt;/electronic-resource-num&gt;&lt;research-notes&gt;I - DLB Australia&lt;/research-notes&gt;&lt;/record&gt;&lt;/Cite&gt;&lt;/EndNote&gt;</w:instrText>
      </w:r>
      <w:r w:rsidRPr="00915EE1">
        <w:fldChar w:fldCharType="separate"/>
      </w:r>
      <w:r w:rsidRPr="00915EE1">
        <w:t>(Chin, Teodorczuk &amp; Watson 2019)</w:t>
      </w:r>
      <w:r w:rsidRPr="00915EE1">
        <w:fldChar w:fldCharType="end"/>
      </w:r>
      <w:r w:rsidRPr="00915EE1">
        <w:t>.</w:t>
      </w:r>
    </w:p>
    <w:p w14:paraId="7ABD8FAC" w14:textId="77777777" w:rsidR="002A660D" w:rsidRPr="00915EE1" w:rsidRDefault="002A660D" w:rsidP="008A4CA3">
      <w:pPr>
        <w:pStyle w:val="Heading4"/>
      </w:pPr>
      <w:r w:rsidRPr="00915EE1">
        <w:t>Disease burden</w:t>
      </w:r>
    </w:p>
    <w:p w14:paraId="553DBB56" w14:textId="41368D23" w:rsidR="002A660D" w:rsidRPr="00915EE1" w:rsidRDefault="002A660D" w:rsidP="005143A0">
      <w:pPr>
        <w:spacing w:before="120" w:after="120"/>
      </w:pPr>
      <w:r w:rsidRPr="00915EE1">
        <w:t xml:space="preserve">PD is </w:t>
      </w:r>
      <w:r w:rsidR="005E4558" w:rsidRPr="00915EE1">
        <w:t xml:space="preserve">characterised </w:t>
      </w:r>
      <w:r w:rsidRPr="00915EE1">
        <w:t xml:space="preserve">as a chronic and progressive condition and can lead to significant disability. The severity of PD </w:t>
      </w:r>
      <w:r w:rsidR="008C247D" w:rsidRPr="00915EE1">
        <w:t>can be</w:t>
      </w:r>
      <w:r w:rsidRPr="00915EE1">
        <w:t xml:space="preserve"> classified using the Hoehn and Yahr (H&amp;Y) scale, as shown in</w:t>
      </w:r>
      <w:r w:rsidR="004B151B" w:rsidRPr="00915EE1">
        <w:t xml:space="preserve"> </w:t>
      </w:r>
      <w:r w:rsidR="00705F74" w:rsidRPr="00915EE1">
        <w:fldChar w:fldCharType="begin"/>
      </w:r>
      <w:r w:rsidR="00705F74" w:rsidRPr="00915EE1">
        <w:instrText xml:space="preserve"> REF _Ref192704730 \h </w:instrText>
      </w:r>
      <w:r w:rsidR="00705F74" w:rsidRPr="00915EE1">
        <w:fldChar w:fldCharType="separate"/>
      </w:r>
      <w:r w:rsidR="00A055AA" w:rsidRPr="00915EE1">
        <w:t xml:space="preserve">Table </w:t>
      </w:r>
      <w:r w:rsidR="00A055AA">
        <w:rPr>
          <w:noProof/>
        </w:rPr>
        <w:t>15</w:t>
      </w:r>
      <w:r w:rsidR="00705F74" w:rsidRPr="00915EE1">
        <w:fldChar w:fldCharType="end"/>
      </w:r>
      <w:r w:rsidRPr="00915EE1">
        <w:t>. Other scales have been developed to supplement the H&amp;Y scale, including the Unified Parki</w:t>
      </w:r>
      <w:r w:rsidR="00D73AE6">
        <w:t>n</w:t>
      </w:r>
      <w:r w:rsidRPr="00915EE1">
        <w:t>son Disease Rating Scale (UPDRS) and the Non-</w:t>
      </w:r>
      <w:r w:rsidR="00AE1C82" w:rsidRPr="00915EE1">
        <w:t>M</w:t>
      </w:r>
      <w:r w:rsidRPr="00915EE1">
        <w:t>otor Symptoms Scale (NMSS), which include measures such as behaviour, mood, activities of daily living (ADL) and the severity and burden due to non-motor symptoms of PD</w:t>
      </w:r>
      <w:r w:rsidR="008C247D" w:rsidRPr="00915EE1">
        <w:t xml:space="preserve"> </w:t>
      </w:r>
      <w:r w:rsidR="008C247D" w:rsidRPr="00915EE1">
        <w:fldChar w:fldCharType="begin"/>
      </w:r>
      <w:r w:rsidR="00F074DF" w:rsidRPr="00915EE1">
        <w:instrText xml:space="preserve"> ADDIN EN.CITE &lt;EndNote&gt;&lt;Cite&gt;&lt;Author&gt;Deloittes Access Economics&lt;/Author&gt;&lt;Year&gt;2014&lt;/Year&gt;&lt;RecNum&gt;5&lt;/RecNum&gt;&lt;DisplayText&gt;(Deloittes Access Economics 2014)&lt;/DisplayText&gt;&lt;record&gt;&lt;rec-number&gt;5&lt;/rec-number&gt;&lt;foreign-keys&gt;&lt;key app="EN" db-id="5d2ae20wrwrptse25rbvfes3p0wprvpf0fed" timestamp="1740659238"&gt;5&lt;/key&gt;&lt;/foreign-keys&gt;&lt;ref-type name="Report"&gt;27&lt;/ref-type&gt;&lt;contributors&gt;&lt;authors&gt;&lt;author&gt;Deloittes Access Economics,&lt;/author&gt;&lt;/authors&gt;&lt;/contributors&gt;&lt;titles&gt;&lt;title&gt;Living with Parkinsons Disease&lt;/title&gt;&lt;/titles&gt;&lt;dates&gt;&lt;year&gt;2014&lt;/year&gt;&lt;/dates&gt;&lt;pub-location&gt;Sydney&lt;/pub-location&gt;&lt;urls&gt;&lt;/urls&gt;&lt;research-notes&gt;I - local stats&lt;/research-notes&gt;&lt;/record&gt;&lt;/Cite&gt;&lt;/EndNote&gt;</w:instrText>
      </w:r>
      <w:r w:rsidR="008C247D" w:rsidRPr="00915EE1">
        <w:fldChar w:fldCharType="separate"/>
      </w:r>
      <w:r w:rsidR="00F074DF" w:rsidRPr="00915EE1">
        <w:t>(Deloittes Access Economics 2014)</w:t>
      </w:r>
      <w:r w:rsidR="008C247D" w:rsidRPr="00915EE1">
        <w:fldChar w:fldCharType="end"/>
      </w:r>
      <w:r w:rsidRPr="00915EE1">
        <w:t>. For ease of presentation, the H&amp;Y stages are included here.</w:t>
      </w:r>
    </w:p>
    <w:p w14:paraId="3C48A3D7" w14:textId="77777777" w:rsidR="002A660D" w:rsidRPr="00915EE1" w:rsidRDefault="002A660D" w:rsidP="005143A0">
      <w:pPr>
        <w:pStyle w:val="Caption"/>
        <w:spacing w:before="120"/>
        <w:rPr>
          <w:lang w:val="en-AU"/>
        </w:rPr>
      </w:pPr>
      <w:bookmarkStart w:id="19" w:name="_Ref192704730"/>
      <w:r w:rsidRPr="00915EE1">
        <w:rPr>
          <w:lang w:val="en-AU"/>
        </w:rPr>
        <w:t xml:space="preserve">Table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15</w:t>
      </w:r>
      <w:r w:rsidRPr="00915EE1">
        <w:rPr>
          <w:lang w:val="en-AU"/>
        </w:rPr>
        <w:fldChar w:fldCharType="end"/>
      </w:r>
      <w:bookmarkEnd w:id="19"/>
      <w:r w:rsidRPr="00915EE1">
        <w:rPr>
          <w:lang w:val="en-AU"/>
        </w:rPr>
        <w:tab/>
        <w:t>Hoehn and Yahr stages of PD severity</w:t>
      </w:r>
    </w:p>
    <w:tbl>
      <w:tblPr>
        <w:tblStyle w:val="TableGrid"/>
        <w:tblW w:w="0" w:type="auto"/>
        <w:tblInd w:w="0" w:type="dxa"/>
        <w:tblLook w:val="04A0" w:firstRow="1" w:lastRow="0" w:firstColumn="1" w:lastColumn="0" w:noHBand="0" w:noVBand="1"/>
      </w:tblPr>
      <w:tblGrid>
        <w:gridCol w:w="988"/>
        <w:gridCol w:w="8583"/>
      </w:tblGrid>
      <w:tr w:rsidR="002A660D" w:rsidRPr="00915EE1" w14:paraId="308D89B5" w14:textId="77777777" w:rsidTr="002A660D">
        <w:tc>
          <w:tcPr>
            <w:tcW w:w="988" w:type="dxa"/>
          </w:tcPr>
          <w:p w14:paraId="49C24187" w14:textId="77777777" w:rsidR="002A660D" w:rsidRPr="00915EE1" w:rsidRDefault="002A660D" w:rsidP="002A660D">
            <w:pPr>
              <w:pStyle w:val="TableText0"/>
              <w:rPr>
                <w:b/>
                <w:bCs/>
              </w:rPr>
            </w:pPr>
            <w:r w:rsidRPr="00915EE1">
              <w:rPr>
                <w:b/>
                <w:bCs/>
              </w:rPr>
              <w:t>Stage</w:t>
            </w:r>
          </w:p>
        </w:tc>
        <w:tc>
          <w:tcPr>
            <w:tcW w:w="8583" w:type="dxa"/>
          </w:tcPr>
          <w:p w14:paraId="3C58AA64" w14:textId="77777777" w:rsidR="002A660D" w:rsidRPr="00915EE1" w:rsidRDefault="002A660D" w:rsidP="002A660D">
            <w:pPr>
              <w:pStyle w:val="TableText0"/>
              <w:rPr>
                <w:b/>
                <w:bCs/>
              </w:rPr>
            </w:pPr>
            <w:r w:rsidRPr="00915EE1">
              <w:rPr>
                <w:b/>
                <w:bCs/>
              </w:rPr>
              <w:t>Characteristics</w:t>
            </w:r>
          </w:p>
        </w:tc>
      </w:tr>
      <w:tr w:rsidR="002A660D" w:rsidRPr="00915EE1" w14:paraId="5ABB554E" w14:textId="77777777" w:rsidTr="002A660D">
        <w:tc>
          <w:tcPr>
            <w:tcW w:w="988" w:type="dxa"/>
          </w:tcPr>
          <w:p w14:paraId="40E8B441" w14:textId="77777777" w:rsidR="002A660D" w:rsidRPr="00915EE1" w:rsidRDefault="002A660D" w:rsidP="002A660D">
            <w:pPr>
              <w:pStyle w:val="TableText0"/>
            </w:pPr>
            <w:r w:rsidRPr="00915EE1">
              <w:t>I</w:t>
            </w:r>
          </w:p>
        </w:tc>
        <w:tc>
          <w:tcPr>
            <w:tcW w:w="8583" w:type="dxa"/>
          </w:tcPr>
          <w:p w14:paraId="3A57F0BD" w14:textId="77777777" w:rsidR="002A660D" w:rsidRPr="00915EE1" w:rsidRDefault="002A660D" w:rsidP="002A660D">
            <w:pPr>
              <w:pStyle w:val="TableText0"/>
            </w:pPr>
            <w:r w:rsidRPr="00915EE1">
              <w:t>Unilateral involvement only, usually minimal or no functional impairment. Symptoms include tremor of one limb, changes in posture, locomotion and facial expression.</w:t>
            </w:r>
          </w:p>
        </w:tc>
      </w:tr>
      <w:tr w:rsidR="002A660D" w:rsidRPr="00915EE1" w14:paraId="7CFBF6A2" w14:textId="77777777" w:rsidTr="002A660D">
        <w:tc>
          <w:tcPr>
            <w:tcW w:w="988" w:type="dxa"/>
          </w:tcPr>
          <w:p w14:paraId="5FC47896" w14:textId="77777777" w:rsidR="002A660D" w:rsidRPr="00915EE1" w:rsidRDefault="002A660D" w:rsidP="002A660D">
            <w:pPr>
              <w:pStyle w:val="TableText0"/>
            </w:pPr>
            <w:r w:rsidRPr="00915EE1">
              <w:t>II</w:t>
            </w:r>
          </w:p>
        </w:tc>
        <w:tc>
          <w:tcPr>
            <w:tcW w:w="8583" w:type="dxa"/>
          </w:tcPr>
          <w:p w14:paraId="0F52F7E0" w14:textId="77777777" w:rsidR="002A660D" w:rsidRPr="00915EE1" w:rsidRDefault="002A660D" w:rsidP="002A660D">
            <w:pPr>
              <w:pStyle w:val="TableText0"/>
            </w:pPr>
            <w:r w:rsidRPr="00915EE1">
              <w:t>Bilateral or midline involvement without impairment of balance. Posture and gait affected.</w:t>
            </w:r>
          </w:p>
        </w:tc>
      </w:tr>
      <w:tr w:rsidR="002A660D" w:rsidRPr="00915EE1" w14:paraId="2A01E1CA" w14:textId="77777777" w:rsidTr="002A660D">
        <w:tc>
          <w:tcPr>
            <w:tcW w:w="988" w:type="dxa"/>
          </w:tcPr>
          <w:p w14:paraId="69318FC6" w14:textId="77777777" w:rsidR="002A660D" w:rsidRPr="00915EE1" w:rsidRDefault="002A660D" w:rsidP="002A660D">
            <w:pPr>
              <w:pStyle w:val="TableText0"/>
            </w:pPr>
            <w:r w:rsidRPr="00915EE1">
              <w:t>III</w:t>
            </w:r>
          </w:p>
        </w:tc>
        <w:tc>
          <w:tcPr>
            <w:tcW w:w="8583" w:type="dxa"/>
          </w:tcPr>
          <w:p w14:paraId="2D658090" w14:textId="77777777" w:rsidR="002A660D" w:rsidRPr="00915EE1" w:rsidRDefault="002A660D" w:rsidP="002A660D">
            <w:pPr>
              <w:pStyle w:val="TableText0"/>
            </w:pPr>
            <w:r w:rsidRPr="00915EE1">
              <w:t xml:space="preserve">First signs of postural instability; significant slowing of body movements, individual has some restriction of activities but </w:t>
            </w:r>
            <w:r w:rsidR="00CE40A1" w:rsidRPr="00915EE1">
              <w:t>can lead</w:t>
            </w:r>
            <w:r w:rsidRPr="00915EE1">
              <w:t xml:space="preserve"> an independent life; disability is mild to moderate.</w:t>
            </w:r>
          </w:p>
        </w:tc>
      </w:tr>
      <w:tr w:rsidR="002A660D" w:rsidRPr="00915EE1" w14:paraId="283AA8E8" w14:textId="77777777" w:rsidTr="002A660D">
        <w:tc>
          <w:tcPr>
            <w:tcW w:w="988" w:type="dxa"/>
          </w:tcPr>
          <w:p w14:paraId="253FD52E" w14:textId="77777777" w:rsidR="002A660D" w:rsidRPr="00915EE1" w:rsidRDefault="002A660D" w:rsidP="002A660D">
            <w:pPr>
              <w:pStyle w:val="TableText0"/>
            </w:pPr>
            <w:r w:rsidRPr="00915EE1">
              <w:t>IV</w:t>
            </w:r>
          </w:p>
        </w:tc>
        <w:tc>
          <w:tcPr>
            <w:tcW w:w="8583" w:type="dxa"/>
          </w:tcPr>
          <w:p w14:paraId="1CE2148A" w14:textId="77777777" w:rsidR="002A660D" w:rsidRPr="00915EE1" w:rsidRDefault="002A660D" w:rsidP="002A660D">
            <w:pPr>
              <w:pStyle w:val="TableText0"/>
            </w:pPr>
            <w:r w:rsidRPr="00915EE1">
              <w:t xml:space="preserve">Severe symptoms: walking limited, rigidity and </w:t>
            </w:r>
            <w:r w:rsidR="00E37BDB" w:rsidRPr="00915EE1">
              <w:t>bradykinaesia</w:t>
            </w:r>
            <w:r w:rsidRPr="00915EE1">
              <w:t>. Severely disabling disease; individual is markedly incapacitated and is unable to live alone.</w:t>
            </w:r>
          </w:p>
        </w:tc>
      </w:tr>
      <w:tr w:rsidR="002A660D" w:rsidRPr="00915EE1" w14:paraId="516620A5" w14:textId="77777777" w:rsidTr="002A660D">
        <w:tc>
          <w:tcPr>
            <w:tcW w:w="988" w:type="dxa"/>
          </w:tcPr>
          <w:p w14:paraId="6D6E9DA7" w14:textId="77777777" w:rsidR="002A660D" w:rsidRPr="00915EE1" w:rsidRDefault="002A660D" w:rsidP="002A660D">
            <w:pPr>
              <w:pStyle w:val="TableText0"/>
            </w:pPr>
            <w:r w:rsidRPr="00915EE1">
              <w:t>V</w:t>
            </w:r>
          </w:p>
        </w:tc>
        <w:tc>
          <w:tcPr>
            <w:tcW w:w="8583" w:type="dxa"/>
          </w:tcPr>
          <w:p w14:paraId="47A2F38C" w14:textId="77777777" w:rsidR="002A660D" w:rsidRPr="00915EE1" w:rsidRDefault="002A660D" w:rsidP="002A660D">
            <w:pPr>
              <w:pStyle w:val="TableText0"/>
            </w:pPr>
            <w:r w:rsidRPr="00915EE1">
              <w:t>Cachectic stage. Individual is restricted to bed or a wheelchair unless aided.</w:t>
            </w:r>
          </w:p>
        </w:tc>
      </w:tr>
    </w:tbl>
    <w:p w14:paraId="55FF2B2A" w14:textId="77777777" w:rsidR="002A660D" w:rsidRPr="00915EE1" w:rsidRDefault="002A660D" w:rsidP="002A660D">
      <w:pPr>
        <w:pStyle w:val="Tablenotes"/>
      </w:pPr>
      <w:r w:rsidRPr="00915EE1">
        <w:t xml:space="preserve">Source: </w:t>
      </w:r>
      <w:r w:rsidRPr="00915EE1">
        <w:fldChar w:fldCharType="begin"/>
      </w:r>
      <w:r w:rsidR="00F074DF" w:rsidRPr="00915EE1">
        <w:instrText xml:space="preserve"> ADDIN EN.CITE &lt;EndNote&gt;&lt;Cite&gt;&lt;Author&gt;Deloittes Access Economics&lt;/Author&gt;&lt;Year&gt;2014&lt;/Year&gt;&lt;RecNum&gt;5&lt;/RecNum&gt;&lt;DisplayText&gt;(Deloittes Access Economics 2014)&lt;/DisplayText&gt;&lt;record&gt;&lt;rec-number&gt;5&lt;/rec-number&gt;&lt;foreign-keys&gt;&lt;key app="EN" db-id="5d2ae20wrwrptse25rbvfes3p0wprvpf0fed" timestamp="1740659238"&gt;5&lt;/key&gt;&lt;/foreign-keys&gt;&lt;ref-type name="Report"&gt;27&lt;/ref-type&gt;&lt;contributors&gt;&lt;authors&gt;&lt;author&gt;Deloittes Access Economics,&lt;/author&gt;&lt;/authors&gt;&lt;/contributors&gt;&lt;titles&gt;&lt;title&gt;Living with Parkinsons Disease&lt;/title&gt;&lt;/titles&gt;&lt;dates&gt;&lt;year&gt;2014&lt;/year&gt;&lt;/dates&gt;&lt;pub-location&gt;Sydney&lt;/pub-location&gt;&lt;urls&gt;&lt;/urls&gt;&lt;research-notes&gt;I - local stats&lt;/research-notes&gt;&lt;/record&gt;&lt;/Cite&gt;&lt;/EndNote&gt;</w:instrText>
      </w:r>
      <w:r w:rsidRPr="00915EE1">
        <w:fldChar w:fldCharType="separate"/>
      </w:r>
      <w:r w:rsidR="00F074DF" w:rsidRPr="00915EE1">
        <w:t>(Deloittes Access Economics 2014)</w:t>
      </w:r>
      <w:r w:rsidRPr="00915EE1">
        <w:fldChar w:fldCharType="end"/>
      </w:r>
      <w:r w:rsidR="00371FCB" w:rsidRPr="00915EE1">
        <w:t>.</w:t>
      </w:r>
    </w:p>
    <w:p w14:paraId="3927C034" w14:textId="77777777" w:rsidR="002A660D" w:rsidRPr="00915EE1" w:rsidRDefault="008C247D" w:rsidP="002A660D">
      <w:r w:rsidRPr="00915EE1">
        <w:t>People</w:t>
      </w:r>
      <w:r w:rsidR="002A660D" w:rsidRPr="00915EE1">
        <w:t xml:space="preserve"> with </w:t>
      </w:r>
      <w:r w:rsidRPr="00915EE1">
        <w:t>PD</w:t>
      </w:r>
      <w:r w:rsidR="002A660D" w:rsidRPr="00915EE1">
        <w:t xml:space="preserve"> may not follow a linear progression through the stages of the disease. They may regress to an earlier stage during treatment or may experience an accelerated progression</w:t>
      </w:r>
      <w:r w:rsidR="00076D1C" w:rsidRPr="00915EE1">
        <w:t xml:space="preserve"> </w:t>
      </w:r>
      <w:r w:rsidR="00076D1C" w:rsidRPr="00915EE1">
        <w:fldChar w:fldCharType="begin"/>
      </w:r>
      <w:r w:rsidR="00076D1C" w:rsidRPr="00915EE1">
        <w:instrText xml:space="preserve"> ADDIN EN.CITE &lt;EndNote&gt;&lt;Cite&gt;&lt;Author&gt;Deloittes Access Economics&lt;/Author&gt;&lt;Year&gt;2014&lt;/Year&gt;&lt;RecNum&gt;5&lt;/RecNum&gt;&lt;DisplayText&gt;(Deloittes Access Economics 2014)&lt;/DisplayText&gt;&lt;record&gt;&lt;rec-number&gt;5&lt;/rec-number&gt;&lt;foreign-keys&gt;&lt;key app="EN" db-id="5d2ae20wrwrptse25rbvfes3p0wprvpf0fed" timestamp="1740659238"&gt;5&lt;/key&gt;&lt;/foreign-keys&gt;&lt;ref-type name="Report"&gt;27&lt;/ref-type&gt;&lt;contributors&gt;&lt;authors&gt;&lt;author&gt;Deloittes Access Economics,&lt;/author&gt;&lt;/authors&gt;&lt;/contributors&gt;&lt;titles&gt;&lt;title&gt;Living with Parkinsons Disease&lt;/title&gt;&lt;/titles&gt;&lt;dates&gt;&lt;year&gt;2014&lt;/year&gt;&lt;/dates&gt;&lt;pub-location&gt;Sydney&lt;/pub-location&gt;&lt;urls&gt;&lt;/urls&gt;&lt;research-notes&gt;I - local stats&lt;/research-notes&gt;&lt;/record&gt;&lt;/Cite&gt;&lt;/EndNote&gt;</w:instrText>
      </w:r>
      <w:r w:rsidR="00076D1C" w:rsidRPr="00915EE1">
        <w:fldChar w:fldCharType="separate"/>
      </w:r>
      <w:r w:rsidR="00076D1C" w:rsidRPr="00915EE1">
        <w:t>(Deloittes Access Economics 2014)</w:t>
      </w:r>
      <w:r w:rsidR="00076D1C" w:rsidRPr="00915EE1">
        <w:fldChar w:fldCharType="end"/>
      </w:r>
      <w:r w:rsidR="002A660D" w:rsidRPr="00915EE1">
        <w:t xml:space="preserve">. </w:t>
      </w:r>
    </w:p>
    <w:p w14:paraId="45054B7B" w14:textId="77777777" w:rsidR="00287DD2" w:rsidRPr="00915EE1" w:rsidRDefault="001D7D86" w:rsidP="006F1DDB">
      <w:pPr>
        <w:spacing w:after="120"/>
      </w:pPr>
      <w:r w:rsidRPr="00915EE1">
        <w:t xml:space="preserve">In Yeow et al., (2025) </w:t>
      </w:r>
      <w:r w:rsidR="009F367E" w:rsidRPr="00915EE1">
        <w:t>the mean age at the time of FDOPA PET was age 57.6 years</w:t>
      </w:r>
      <w:r w:rsidR="002F0271" w:rsidRPr="00915EE1">
        <w:t xml:space="preserve"> (range 22-</w:t>
      </w:r>
      <w:r w:rsidR="00856461">
        <w:t>84</w:t>
      </w:r>
      <w:r w:rsidR="00856461" w:rsidRPr="00915EE1">
        <w:t xml:space="preserve"> </w:t>
      </w:r>
      <w:r w:rsidR="002F0271" w:rsidRPr="00915EE1">
        <w:t xml:space="preserve">years) and the median symptom duration </w:t>
      </w:r>
      <w:r w:rsidR="002A4470" w:rsidRPr="00915EE1">
        <w:t xml:space="preserve">at the time of FDOPA </w:t>
      </w:r>
      <w:r w:rsidR="003C7025" w:rsidRPr="00915EE1">
        <w:t>P</w:t>
      </w:r>
      <w:r w:rsidR="003C7025">
        <w:t>ET</w:t>
      </w:r>
      <w:r w:rsidR="003C7025" w:rsidRPr="00915EE1">
        <w:t xml:space="preserve"> </w:t>
      </w:r>
      <w:r w:rsidR="002A4470" w:rsidRPr="00915EE1">
        <w:t xml:space="preserve">was </w:t>
      </w:r>
      <w:r w:rsidR="00EC46A6" w:rsidRPr="00915EE1">
        <w:t xml:space="preserve">four years (range 0-45 years, based on </w:t>
      </w:r>
      <w:r w:rsidR="00D2039A" w:rsidRPr="00915EE1">
        <w:t>98 patients for whom symptom duration was known).</w:t>
      </w:r>
    </w:p>
    <w:p w14:paraId="772D772F" w14:textId="77777777" w:rsidR="002A660D" w:rsidRPr="00915EE1" w:rsidRDefault="002A660D" w:rsidP="006F1DDB">
      <w:pPr>
        <w:spacing w:after="120"/>
      </w:pPr>
      <w:r w:rsidRPr="00915EE1">
        <w:t xml:space="preserve">A longitudinal study conducted in Australia </w:t>
      </w:r>
      <w:r w:rsidR="008C247D" w:rsidRPr="00915EE1">
        <w:t xml:space="preserve">by Hely et al. (2008) </w:t>
      </w:r>
      <w:r w:rsidRPr="00915EE1">
        <w:t>tracked 130 people with PD over a 20-year period. The study reported:</w:t>
      </w:r>
    </w:p>
    <w:p w14:paraId="26424D8C" w14:textId="77777777" w:rsidR="002A660D" w:rsidRPr="00915EE1" w:rsidRDefault="002A660D" w:rsidP="00F87529">
      <w:pPr>
        <w:pStyle w:val="ListParagraph"/>
        <w:numPr>
          <w:ilvl w:val="0"/>
          <w:numId w:val="11"/>
        </w:numPr>
        <w:spacing w:after="120"/>
      </w:pPr>
      <w:r w:rsidRPr="00915EE1">
        <w:t xml:space="preserve">About 10% of participants experienced delayed progression, where symptoms did not advance beyond Stage II for a duration of </w:t>
      </w:r>
      <w:r w:rsidR="00EF153A" w:rsidRPr="00915EE1">
        <w:t xml:space="preserve">10 </w:t>
      </w:r>
      <w:r w:rsidRPr="00915EE1">
        <w:t xml:space="preserve">years but subsequently progressed during the following </w:t>
      </w:r>
      <w:r w:rsidR="00EF153A" w:rsidRPr="00915EE1">
        <w:t xml:space="preserve">5 </w:t>
      </w:r>
      <w:r w:rsidRPr="00915EE1">
        <w:t>years;</w:t>
      </w:r>
    </w:p>
    <w:p w14:paraId="58A5B6EB" w14:textId="77777777" w:rsidR="002A660D" w:rsidRPr="00915EE1" w:rsidRDefault="002A660D" w:rsidP="00F87529">
      <w:pPr>
        <w:pStyle w:val="ListParagraph"/>
        <w:numPr>
          <w:ilvl w:val="0"/>
          <w:numId w:val="11"/>
        </w:numPr>
        <w:spacing w:after="120"/>
      </w:pPr>
      <w:r w:rsidRPr="00915EE1">
        <w:t xml:space="preserve">Of the people diagnosed with Stage I or II at their baseline assessment, 73% progressed to at least Stage III, 41% advanced to at least Stage IV, and 13% moved to at least Stage V after 15 years, with median times from the start of the study being 3.5 years, 7 years and 6 years, respectively; and </w:t>
      </w:r>
    </w:p>
    <w:p w14:paraId="68674503" w14:textId="77777777" w:rsidR="002A660D" w:rsidRPr="00915EE1" w:rsidRDefault="002A660D" w:rsidP="00F87529">
      <w:pPr>
        <w:pStyle w:val="ListParagraph"/>
        <w:numPr>
          <w:ilvl w:val="0"/>
          <w:numId w:val="11"/>
        </w:numPr>
        <w:spacing w:after="120"/>
      </w:pPr>
      <w:r w:rsidRPr="00915EE1">
        <w:t>For people initially diagnosed with Stage III, 74% progressed to at least Stage IV, and 21% advanced to at least Stage V after 15 years, with median times from the start of the study being 4.5 years and 6.5 years, respectively.</w:t>
      </w:r>
    </w:p>
    <w:p w14:paraId="5CCF76A7" w14:textId="77777777" w:rsidR="00F560D7" w:rsidRPr="00915EE1" w:rsidRDefault="00F560D7" w:rsidP="00F87529">
      <w:pPr>
        <w:pStyle w:val="ListParagraph"/>
        <w:numPr>
          <w:ilvl w:val="0"/>
          <w:numId w:val="11"/>
        </w:numPr>
        <w:spacing w:after="120"/>
      </w:pPr>
      <w:r w:rsidRPr="00915EE1">
        <w:t xml:space="preserve">Thirty patients (15 men and 15 women) survived to the 20-year follow-up, which ranged from 19.8 to 22 years. Their average age was 74 years (SD 7.9), compared with 54 years at presentation and 62 years </w:t>
      </w:r>
      <w:r w:rsidR="00172752" w:rsidRPr="00915EE1">
        <w:t xml:space="preserve">for </w:t>
      </w:r>
      <w:r w:rsidR="00592517">
        <w:t xml:space="preserve">patients initially diagnosed with Stage III </w:t>
      </w:r>
      <w:r w:rsidR="000458DE">
        <w:t>PD</w:t>
      </w:r>
      <w:r w:rsidRPr="00915EE1">
        <w:t>.</w:t>
      </w:r>
    </w:p>
    <w:p w14:paraId="1E07DA75" w14:textId="77777777" w:rsidR="002A660D" w:rsidRPr="00915EE1" w:rsidRDefault="002A660D" w:rsidP="00F87529">
      <w:pPr>
        <w:pStyle w:val="ListParagraph"/>
        <w:numPr>
          <w:ilvl w:val="0"/>
          <w:numId w:val="11"/>
        </w:numPr>
        <w:spacing w:after="120"/>
      </w:pPr>
      <w:r w:rsidRPr="00915EE1">
        <w:t xml:space="preserve">The median time from disease onset to death was 12.4 years </w:t>
      </w:r>
      <w:r w:rsidRPr="00915EE1">
        <w:fldChar w:fldCharType="begin">
          <w:fldData xml:space="preserve">PEVuZE5vdGU+PENpdGU+PEF1dGhvcj5IZWx5PC9BdXRob3I+PFllYXI+MjAwODwvWWVhcj48UmVj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</w:fldData>
        </w:fldChar>
      </w:r>
      <w:r w:rsidR="00F074DF" w:rsidRPr="00915EE1">
        <w:instrText xml:space="preserve"> ADDIN EN.CITE </w:instrText>
      </w:r>
      <w:r w:rsidR="00F074DF" w:rsidRPr="00915EE1">
        <w:fldChar w:fldCharType="begin">
          <w:fldData xml:space="preserve">PEVuZE5vdGU+PENpdGU+PEF1dGhvcj5IZWx5PC9BdXRob3I+PFllYXI+MjAwODwvWWVhcj48UmVj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</w:fldData>
        </w:fldChar>
      </w:r>
      <w:r w:rsidR="00F074DF" w:rsidRPr="00915EE1">
        <w:instrText xml:space="preserve"> ADDIN EN.CITE.DATA </w:instrText>
      </w:r>
      <w:r w:rsidR="00F074DF" w:rsidRPr="00915EE1">
        <w:fldChar w:fldCharType="end"/>
      </w:r>
      <w:r w:rsidRPr="00915EE1">
        <w:fldChar w:fldCharType="separate"/>
      </w:r>
      <w:r w:rsidR="00F074DF" w:rsidRPr="00915EE1">
        <w:t>(Deloittes Access Economics 2014; Hely et al. 2008)</w:t>
      </w:r>
      <w:r w:rsidRPr="00915EE1">
        <w:fldChar w:fldCharType="end"/>
      </w:r>
      <w:r w:rsidRPr="00915EE1">
        <w:t>.</w:t>
      </w:r>
    </w:p>
    <w:p w14:paraId="2E5482A9" w14:textId="77777777" w:rsidR="002A660D" w:rsidRPr="00915EE1" w:rsidRDefault="002A660D" w:rsidP="006F1DDB">
      <w:pPr>
        <w:spacing w:after="120"/>
      </w:pPr>
      <w:r w:rsidRPr="00915EE1">
        <w:lastRenderedPageBreak/>
        <w:t xml:space="preserve">The mean pre-study disease duration was 23.5 months, which translates to approximately 5.5 years spent in Stage I and Stage II (45%), around </w:t>
      </w:r>
      <w:r w:rsidR="00024B3E" w:rsidRPr="00915EE1">
        <w:t xml:space="preserve">4 </w:t>
      </w:r>
      <w:r w:rsidRPr="00915EE1">
        <w:t xml:space="preserve">years in Stage III (33%), </w:t>
      </w:r>
      <w:r w:rsidR="00024B3E" w:rsidRPr="00915EE1">
        <w:t xml:space="preserve">2 </w:t>
      </w:r>
      <w:r w:rsidRPr="00915EE1">
        <w:t xml:space="preserve">years in Stage IV (16%), and the remaining 0.7 years in Stage V (6%) prior to death. This indicates that patients with PD can remain in the earlier stages of the disease for an extended period before progressing to later stages or death </w:t>
      </w:r>
      <w:r w:rsidRPr="00915EE1">
        <w:fldChar w:fldCharType="begin">
          <w:fldData xml:space="preserve">PEVuZE5vdGU+PENpdGU+PEF1dGhvcj5IZWx5PC9BdXRob3I+PFllYXI+MjAwODwvWWVhcj48UmVj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</w:fldData>
        </w:fldChar>
      </w:r>
      <w:r w:rsidRPr="00915EE1">
        <w:instrText xml:space="preserve"> ADDIN EN.CITE </w:instrText>
      </w:r>
      <w:r w:rsidRPr="00915EE1">
        <w:fldChar w:fldCharType="begin">
          <w:fldData xml:space="preserve">PEVuZE5vdGU+PENpdGU+PEF1dGhvcj5IZWx5PC9BdXRob3I+PFllYXI+MjAwODwvWWVhcj48UmVj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</w:fldData>
        </w:fldChar>
      </w:r>
      <w:r w:rsidRPr="00915EE1">
        <w:instrText xml:space="preserve"> ADDIN EN.CITE.DATA </w:instrText>
      </w:r>
      <w:r w:rsidRPr="00915EE1">
        <w:fldChar w:fldCharType="end"/>
      </w:r>
      <w:r w:rsidRPr="00915EE1">
        <w:fldChar w:fldCharType="separate"/>
      </w:r>
      <w:r w:rsidRPr="00915EE1">
        <w:t>(Hely et al. 2008)</w:t>
      </w:r>
      <w:r w:rsidRPr="00915EE1">
        <w:fldChar w:fldCharType="end"/>
      </w:r>
      <w:r w:rsidRPr="00915EE1">
        <w:t xml:space="preserve">. </w:t>
      </w:r>
    </w:p>
    <w:p w14:paraId="7B256429" w14:textId="77777777" w:rsidR="002A660D" w:rsidRPr="00915EE1" w:rsidRDefault="002A660D" w:rsidP="006F1DDB">
      <w:pPr>
        <w:spacing w:after="120"/>
      </w:pPr>
      <w:r w:rsidRPr="00915EE1">
        <w:t xml:space="preserve">Overall, Hely et al. (2008) reported that patients with </w:t>
      </w:r>
      <w:r w:rsidR="00B27CFC">
        <w:t>PD</w:t>
      </w:r>
      <w:r w:rsidRPr="00915EE1">
        <w:t xml:space="preserve"> were about 2.5 times more likely to die post diagnosis from 3 to 20 years, with PD accounting for 54% of deaths. Pneumonia was identified as the most common cause of death, responsible for 25%, particularly in the later stages. However, due to mortality from various comorbid conditions, many individuals did not progress to Stages IV and V </w:t>
      </w:r>
      <w:r w:rsidRPr="00915EE1">
        <w:fldChar w:fldCharType="begin">
          <w:fldData xml:space="preserve">PEVuZE5vdGU+PENpdGU+PEF1dGhvcj5IZWx5PC9BdXRob3I+PFllYXI+MjAwODwvWWVhcj48UmVj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</w:fldData>
        </w:fldChar>
      </w:r>
      <w:r w:rsidR="00F074DF" w:rsidRPr="00915EE1">
        <w:instrText xml:space="preserve"> ADDIN EN.CITE </w:instrText>
      </w:r>
      <w:r w:rsidR="00F074DF" w:rsidRPr="00915EE1">
        <w:fldChar w:fldCharType="begin">
          <w:fldData xml:space="preserve">PEVuZE5vdGU+PENpdGU+PEF1dGhvcj5IZWx5PC9BdXRob3I+PFllYXI+MjAwODwvWWVhcj48UmVj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</w:fldData>
        </w:fldChar>
      </w:r>
      <w:r w:rsidR="00F074DF" w:rsidRPr="00915EE1">
        <w:instrText xml:space="preserve"> ADDIN EN.CITE.DATA </w:instrText>
      </w:r>
      <w:r w:rsidR="00F074DF" w:rsidRPr="00915EE1">
        <w:fldChar w:fldCharType="end"/>
      </w:r>
      <w:r w:rsidRPr="00915EE1">
        <w:fldChar w:fldCharType="separate"/>
      </w:r>
      <w:r w:rsidR="00F074DF" w:rsidRPr="00915EE1">
        <w:t>(Deloittes Access Economics 2014; Hely et al. 2008)</w:t>
      </w:r>
      <w:r w:rsidRPr="00915EE1">
        <w:fldChar w:fldCharType="end"/>
      </w:r>
      <w:r w:rsidRPr="00915EE1">
        <w:t>.</w:t>
      </w:r>
    </w:p>
    <w:p w14:paraId="64805FC5" w14:textId="77777777" w:rsidR="002A660D" w:rsidRPr="00915EE1" w:rsidRDefault="002A660D" w:rsidP="006F1DDB">
      <w:pPr>
        <w:spacing w:after="120"/>
      </w:pPr>
      <w:r w:rsidRPr="00915EE1">
        <w:t>Deloitte’s burden of disease study (2014) estimated the disability</w:t>
      </w:r>
      <w:r w:rsidR="000B0451" w:rsidRPr="00915EE1">
        <w:t>-</w:t>
      </w:r>
      <w:r w:rsidRPr="00915EE1">
        <w:t>adjusted life years (DALYs) of people with PD. In calculating the years of healthy life lost due to disability (YLD)</w:t>
      </w:r>
      <w:r w:rsidR="00FA5ABA" w:rsidRPr="00915EE1">
        <w:t>,</w:t>
      </w:r>
      <w:r w:rsidRPr="00915EE1">
        <w:t xml:space="preserve"> the disability weights for PD were estimated to range from 0.48 for Stages I to III, 0.79 for Stage IV, and 0.92 for Stage V. Years of life lost due to premature death (YLLs) were based on the number of deaths estimated from PD and years of remaining expected life at the age of death from the Standard Life Expectancy Table (with a discount rate of 3% and no age weighting). </w:t>
      </w:r>
    </w:p>
    <w:p w14:paraId="2BE6F18B" w14:textId="4D498539" w:rsidR="00A663CC" w:rsidRPr="00915EE1" w:rsidRDefault="002A660D" w:rsidP="006F1DDB">
      <w:pPr>
        <w:spacing w:after="120"/>
      </w:pPr>
      <w:r w:rsidRPr="00915EE1">
        <w:t xml:space="preserve">The Australian Institute of Health and Welfare publishes burden of disease studies for 220 diseases and injuries. They produce an interactive website from which </w:t>
      </w:r>
      <w:r w:rsidR="0077729A" w:rsidRPr="00915EE1">
        <w:t xml:space="preserve">PDF </w:t>
      </w:r>
      <w:r w:rsidRPr="00915EE1">
        <w:t xml:space="preserve">figures can be obtained, as shown in </w:t>
      </w:r>
      <w:r w:rsidR="00A663CC" w:rsidRPr="00915EE1">
        <w:fldChar w:fldCharType="begin"/>
      </w:r>
      <w:r w:rsidR="00A663CC" w:rsidRPr="00915EE1">
        <w:instrText xml:space="preserve"> REF _Ref193402884 \h </w:instrText>
      </w:r>
      <w:r w:rsidR="00A663CC" w:rsidRPr="00915EE1">
        <w:fldChar w:fldCharType="separate"/>
      </w:r>
      <w:r w:rsidR="00A055AA" w:rsidRPr="00915EE1">
        <w:t xml:space="preserve">Figure </w:t>
      </w:r>
      <w:r w:rsidR="00A055AA">
        <w:rPr>
          <w:noProof/>
        </w:rPr>
        <w:t>2</w:t>
      </w:r>
      <w:r w:rsidR="00A663CC" w:rsidRPr="00915EE1">
        <w:fldChar w:fldCharType="end"/>
      </w:r>
      <w:r w:rsidR="00A663CC" w:rsidRPr="00915EE1">
        <w:t xml:space="preserve"> </w:t>
      </w:r>
      <w:r w:rsidRPr="00915EE1">
        <w:fldChar w:fldCharType="begin"/>
      </w:r>
      <w:r w:rsidRPr="00915EE1">
        <w:instrText xml:space="preserve"> ADDIN EN.CITE &lt;EndNote&gt;&lt;Cite&gt;&lt;Author&gt;AIHW&lt;/Author&gt;&lt;Year&gt;2024&lt;/Year&gt;&lt;RecNum&gt;33&lt;/RecNum&gt;&lt;DisplayText&gt;(AIHW 2024a)&lt;/DisplayText&gt;&lt;record&gt;&lt;rec-number&gt;33&lt;/rec-number&gt;&lt;foreign-keys&gt;&lt;key app="EN" db-id="5d2ae20wrwrptse25rbvfes3p0wprvpf0fed" timestamp="1740757190"&gt;33&lt;/key&gt;&lt;/foreign-keys&gt;&lt;ref-type name="Report"&gt;27&lt;/ref-type&gt;&lt;contributors&gt;&lt;authors&gt;&lt;author&gt;AIHW&lt;/author&gt;&lt;/authors&gt;&lt;/contributors&gt;&lt;titles&gt;&lt;title&gt;Australian Burden of Disease Study 2024&lt;/title&gt;&lt;/titles&gt;&lt;dates&gt;&lt;year&gt;2024&lt;/year&gt;&lt;/dates&gt;&lt;pub-location&gt;Canberra&lt;/pub-location&gt;&lt;publisher&gt;Australian Institute of Health and Welfare&lt;/publisher&gt;&lt;urls&gt;&lt;/urls&gt;&lt;research-notes&gt;I - ABDS&lt;/research-notes&gt;&lt;/record&gt;&lt;/Cite&gt;&lt;/EndNote&gt;</w:instrText>
      </w:r>
      <w:r w:rsidRPr="00915EE1">
        <w:fldChar w:fldCharType="separate"/>
      </w:r>
      <w:r w:rsidRPr="00915EE1">
        <w:t>(AIHW 2024a)</w:t>
      </w:r>
      <w:r w:rsidRPr="00915EE1">
        <w:fldChar w:fldCharType="end"/>
      </w:r>
      <w:r w:rsidRPr="00915EE1">
        <w:t>.</w:t>
      </w:r>
    </w:p>
    <w:p w14:paraId="55CD2754" w14:textId="1888BA7E" w:rsidR="005143A0" w:rsidRPr="00915EE1" w:rsidRDefault="005143A0" w:rsidP="004471BC">
      <w:pPr>
        <w:pStyle w:val="Caption"/>
        <w:keepNext w:val="0"/>
        <w:rPr>
          <w:lang w:val="en-AU"/>
        </w:rPr>
      </w:pPr>
      <w:bookmarkStart w:id="20" w:name="_Ref193402884"/>
      <w:r w:rsidRPr="00915EE1">
        <w:rPr>
          <w:lang w:val="en-AU"/>
        </w:rPr>
        <w:t xml:space="preserve">Figure </w:t>
      </w:r>
      <w:r w:rsidRPr="00915EE1">
        <w:rPr>
          <w:lang w:val="en-AU"/>
        </w:rPr>
        <w:fldChar w:fldCharType="begin"/>
      </w:r>
      <w:r w:rsidRPr="00915EE1">
        <w:rPr>
          <w:lang w:val="en-AU"/>
        </w:rPr>
        <w:instrText xml:space="preserve"> SEQ Figure \* ARABIC </w:instrText>
      </w:r>
      <w:r w:rsidRPr="00915EE1">
        <w:rPr>
          <w:lang w:val="en-AU"/>
        </w:rPr>
        <w:fldChar w:fldCharType="separate"/>
      </w:r>
      <w:r w:rsidR="00A055AA">
        <w:rPr>
          <w:noProof/>
          <w:lang w:val="en-AU"/>
        </w:rPr>
        <w:t>2</w:t>
      </w:r>
      <w:r w:rsidRPr="00915EE1">
        <w:rPr>
          <w:lang w:val="en-AU"/>
        </w:rPr>
        <w:fldChar w:fldCharType="end"/>
      </w:r>
      <w:bookmarkEnd w:id="20"/>
      <w:r w:rsidRPr="00915EE1">
        <w:rPr>
          <w:lang w:val="en-AU"/>
        </w:rPr>
        <w:tab/>
        <w:t>Australian Burden of Disease Study</w:t>
      </w:r>
    </w:p>
    <w:p w14:paraId="3A6AA672" w14:textId="77777777" w:rsidR="002A660D" w:rsidRPr="00915EE1" w:rsidRDefault="00B74458" w:rsidP="00232DC3">
      <w:pPr>
        <w:pStyle w:val="Tablenotes"/>
        <w:spacing w:line="276" w:lineRule="auto"/>
        <w:rPr>
          <w:lang w:eastAsia="ja-JP"/>
        </w:rPr>
      </w:pPr>
      <w:r w:rsidRPr="00915EE1">
        <w:rPr>
          <w:noProof/>
          <w:lang w:eastAsia="en-AU"/>
        </w:rPr>
        <w:drawing>
          <wp:inline distT="0" distB="0" distL="0" distR="0" wp14:anchorId="5BBEBE07" wp14:editId="3F8CE890">
            <wp:extent cx="4017986" cy="3162300"/>
            <wp:effectExtent l="19050" t="19050" r="20955" b="19050"/>
            <wp:docPr id="1302859929" name="Picture 1" descr="Figure 3 Australian Burden of Dise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59929" name="Picture 1" descr="Figure 3 Australian Burden of Disease Study"/>
                    <pic:cNvPicPr/>
                  </pic:nvPicPr>
                  <pic:blipFill>
                    <a:blip r:embed="rId12"/>
                    <a:stretch>
                      <a:fillRect/>
                    </a:stretch>
                  </pic:blipFill>
                  <pic:spPr>
                    <a:xfrm>
                      <a:off x="0" y="0"/>
                      <a:ext cx="4102243" cy="3228613"/>
                    </a:xfrm>
                    <a:prstGeom prst="rect">
                      <a:avLst/>
                    </a:prstGeom>
                    <a:ln>
                      <a:solidFill>
                        <a:schemeClr val="accent1"/>
                      </a:solidFill>
                    </a:ln>
                  </pic:spPr>
                </pic:pic>
              </a:graphicData>
            </a:graphic>
          </wp:inline>
        </w:drawing>
      </w:r>
      <w:r w:rsidRPr="00915EE1">
        <w:rPr>
          <w:lang w:eastAsia="ja-JP"/>
        </w:rPr>
        <w:br/>
      </w:r>
      <w:r w:rsidR="002A660D" w:rsidRPr="00915EE1">
        <w:rPr>
          <w:lang w:eastAsia="ja-JP"/>
        </w:rPr>
        <w:t xml:space="preserve">Source: </w:t>
      </w:r>
      <w:r w:rsidR="002A660D" w:rsidRPr="00915EE1">
        <w:rPr>
          <w:lang w:eastAsia="ja-JP"/>
        </w:rPr>
        <w:fldChar w:fldCharType="begin"/>
      </w:r>
      <w:r w:rsidR="002A660D" w:rsidRPr="00915EE1">
        <w:rPr>
          <w:lang w:eastAsia="ja-JP"/>
        </w:rPr>
        <w:instrText xml:space="preserve"> ADDIN EN.CITE &lt;EndNote&gt;&lt;Cite&gt;&lt;Author&gt;AIHW&lt;/Author&gt;&lt;Year&gt;2024&lt;/Year&gt;&lt;RecNum&gt;32&lt;/RecNum&gt;&lt;DisplayText&gt;(AIHW 2024b)&lt;/DisplayText&gt;&lt;record&gt;&lt;rec-number&gt;32&lt;/rec-number&gt;&lt;foreign-keys&gt;&lt;key app="EN" db-id="5d2ae20wrwrptse25rbvfes3p0wprvpf0fed" timestamp="1740756729"&gt;32&lt;/key&gt;&lt;/foreign-keys&gt;&lt;ref-type name="Figure"&gt;37&lt;/ref-type&gt;&lt;contributors&gt;&lt;authors&gt;&lt;author&gt;AIHW&lt;/author&gt;&lt;/authors&gt;&lt;/contributors&gt;&lt;titles&gt;&lt;title&gt;Burden of Disease Summary&lt;/title&gt;&lt;/titles&gt;&lt;dates&gt;&lt;year&gt;2024&lt;/year&gt;&lt;/dates&gt;&lt;pub-location&gt;Canberra&lt;/pub-location&gt;&lt;publisher&gt;Australian Institute of Health and Welfare&lt;/publisher&gt;&lt;urls&gt;&lt;/urls&gt;&lt;research-notes&gt;I - BoD Figure&lt;/research-notes&gt;&lt;/record&gt;&lt;/Cite&gt;&lt;/EndNote&gt;</w:instrText>
      </w:r>
      <w:r w:rsidR="002A660D" w:rsidRPr="00915EE1">
        <w:rPr>
          <w:lang w:eastAsia="ja-JP"/>
        </w:rPr>
        <w:fldChar w:fldCharType="separate"/>
      </w:r>
      <w:r w:rsidR="002A660D" w:rsidRPr="00915EE1">
        <w:rPr>
          <w:lang w:eastAsia="ja-JP"/>
        </w:rPr>
        <w:t>(AIHW 2024b)</w:t>
      </w:r>
      <w:r w:rsidR="002A660D" w:rsidRPr="00915EE1">
        <w:rPr>
          <w:lang w:eastAsia="ja-JP"/>
        </w:rPr>
        <w:fldChar w:fldCharType="end"/>
      </w:r>
    </w:p>
    <w:p w14:paraId="28803098" w14:textId="77777777" w:rsidR="002A660D" w:rsidRPr="00915EE1" w:rsidRDefault="002A660D" w:rsidP="004471BC">
      <w:r w:rsidRPr="00915EE1">
        <w:t>Overall, people with PD experienced 45,057 DALYs, equivalent to 1.68 per 1,000 population. The DALY age-standardised rates have steadily increased from 1.10 in 2003 to 1.52 in 2024</w:t>
      </w:r>
      <w:r w:rsidR="008C247D" w:rsidRPr="00915EE1">
        <w:t xml:space="preserve"> </w:t>
      </w:r>
      <w:r w:rsidR="008C247D" w:rsidRPr="00915EE1">
        <w:fldChar w:fldCharType="begin"/>
      </w:r>
      <w:r w:rsidR="008C247D" w:rsidRPr="00915EE1">
        <w:instrText xml:space="preserve"> ADDIN EN.CITE &lt;EndNote&gt;&lt;Cite&gt;&lt;Author&gt;AIHW&lt;/Author&gt;&lt;Year&gt;2024&lt;/Year&gt;&lt;RecNum&gt;32&lt;/RecNum&gt;&lt;DisplayText&gt;(AIHW 2024b)&lt;/DisplayText&gt;&lt;record&gt;&lt;rec-number&gt;32&lt;/rec-number&gt;&lt;foreign-keys&gt;&lt;key app="EN" db-id="5d2ae20wrwrptse25rbvfes3p0wprvpf0fed" timestamp="1740756729"&gt;32&lt;/key&gt;&lt;/foreign-keys&gt;&lt;ref-type name="Figure"&gt;37&lt;/ref-type&gt;&lt;contributors&gt;&lt;authors&gt;&lt;author&gt;AIHW&lt;/author&gt;&lt;/authors&gt;&lt;/contributors&gt;&lt;titles&gt;&lt;title&gt;Burden of Disease Summary&lt;/title&gt;&lt;/titles&gt;&lt;dates&gt;&lt;year&gt;2024&lt;/year&gt;&lt;/dates&gt;&lt;pub-location&gt;Canberra&lt;/pub-location&gt;&lt;publisher&gt;Australian Institute of Health and Welfare&lt;/publisher&gt;&lt;urls&gt;&lt;/urls&gt;&lt;research-notes&gt;I - BoD Figure&lt;/research-notes&gt;&lt;/record&gt;&lt;/Cite&gt;&lt;/EndNote&gt;</w:instrText>
      </w:r>
      <w:r w:rsidR="008C247D" w:rsidRPr="00915EE1">
        <w:fldChar w:fldCharType="separate"/>
      </w:r>
      <w:r w:rsidR="008C247D" w:rsidRPr="00915EE1">
        <w:t>(AIHW 2024b)</w:t>
      </w:r>
      <w:r w:rsidR="008C247D" w:rsidRPr="00915EE1">
        <w:fldChar w:fldCharType="end"/>
      </w:r>
      <w:r w:rsidRPr="00915EE1">
        <w:t>.</w:t>
      </w:r>
    </w:p>
    <w:p w14:paraId="58D4EE24" w14:textId="77777777" w:rsidR="002A660D" w:rsidRPr="00915EE1" w:rsidRDefault="002A660D" w:rsidP="008A4CA3">
      <w:pPr>
        <w:pStyle w:val="Heading4"/>
      </w:pPr>
      <w:r w:rsidRPr="00915EE1">
        <w:t>Estimated size of the eligible population</w:t>
      </w:r>
    </w:p>
    <w:p w14:paraId="7BC0BA62" w14:textId="77777777" w:rsidR="002A660D" w:rsidRPr="00915EE1" w:rsidRDefault="002A660D" w:rsidP="002A660D">
      <w:r w:rsidRPr="00915EE1">
        <w:t xml:space="preserve">PD is the second most common neurological condition globally but remains one of the least understood </w:t>
      </w:r>
      <w:r w:rsidRPr="00915EE1">
        <w:fldChar w:fldCharType="begin"/>
      </w:r>
      <w:r w:rsidRPr="00915EE1">
        <w:instrText xml:space="preserve"> ADDIN EN.CITE &lt;EndNote&gt;&lt;Cite&gt;&lt;Author&gt;Mellick&lt;/Author&gt;&lt;Year&gt;2024&lt;/Year&gt;&lt;RecNum&gt;14&lt;/RecNum&gt;&lt;DisplayText&gt;(Mellick 2024b)&lt;/DisplayText&gt;&lt;record&gt;&lt;rec-number&gt;14&lt;/rec-number&gt;&lt;foreign-keys&gt;&lt;key app="EN" db-id="5d2ae20wrwrptse25rbvfes3p0wprvpf0fed" timestamp="1740660296"&gt;14&lt;/key&gt;&lt;/foreign-keys&gt;&lt;ref-type name="Report"&gt;27&lt;/ref-type&gt;&lt;contributors&gt;&lt;authors&gt;&lt;author&gt;Mellick, George D&lt;/author&gt;&lt;/authors&gt;&lt;tertiary-authors&gt;&lt;author&gt;Parkinson&amp;apos;s Australia&lt;/author&gt;&lt;/tertiary-authors&gt;&lt;/contributors&gt;&lt;titles&gt;&lt;title&gt;Ecosystem of Parkinson&amp;apos;s in Australia Project Part 3: Modelling geographic distrbutions &amp;amp; future&lt;/title&gt;&lt;/titles&gt;&lt;dates&gt;&lt;year&gt;2024&lt;/year&gt;&lt;/dates&gt;&lt;urls&gt;&lt;/urls&gt;&lt;research-notes&gt;I - local models&lt;/research-notes&gt;&lt;/record&gt;&lt;/Cite&gt;&lt;/EndNote&gt;</w:instrText>
      </w:r>
      <w:r w:rsidRPr="00915EE1">
        <w:fldChar w:fldCharType="separate"/>
      </w:r>
      <w:r w:rsidRPr="00915EE1">
        <w:t>(Mellick 2024b)</w:t>
      </w:r>
      <w:r w:rsidRPr="00915EE1">
        <w:fldChar w:fldCharType="end"/>
      </w:r>
      <w:r w:rsidRPr="00915EE1">
        <w:t>. It is estimated that up to 150,000 people in Australia have PD and up to 19,500 new cases</w:t>
      </w:r>
      <w:r w:rsidR="00E53420" w:rsidRPr="00915EE1">
        <w:t xml:space="preserve"> are diagnosed</w:t>
      </w:r>
      <w:r w:rsidRPr="00915EE1">
        <w:t xml:space="preserve"> every year </w:t>
      </w:r>
      <w:r w:rsidRPr="00915EE1">
        <w:fldChar w:fldCharType="begin"/>
      </w:r>
      <w:r w:rsidRPr="00915EE1">
        <w:instrText xml:space="preserve"> ADDIN EN.CITE &lt;EndNote&gt;&lt;Cite&gt;&lt;Author&gt;Mellick&lt;/Author&gt;&lt;Year&gt;2024&lt;/Year&gt;&lt;RecNum&gt;14&lt;/RecNum&gt;&lt;DisplayText&gt;(Mellick 2024b)&lt;/DisplayText&gt;&lt;record&gt;&lt;rec-number&gt;14&lt;/rec-number&gt;&lt;foreign-keys&gt;&lt;key app="EN" db-id="5d2ae20wrwrptse25rbvfes3p0wprvpf0fed" timestamp="1740660296"&gt;14&lt;/key&gt;&lt;/foreign-keys&gt;&lt;ref-type name="Report"&gt;27&lt;/ref-type&gt;&lt;contributors&gt;&lt;authors&gt;&lt;author&gt;Mellick, George D&lt;/author&gt;&lt;/authors&gt;&lt;tertiary-authors&gt;&lt;author&gt;Parkinson&amp;apos;s Australia&lt;/author&gt;&lt;/tertiary-authors&gt;&lt;/contributors&gt;&lt;titles&gt;&lt;title&gt;Ecosystem of Parkinson&amp;apos;s in Australia Project Part 3: Modelling geographic distrbutions &amp;amp; future&lt;/title&gt;&lt;/titles&gt;&lt;dates&gt;&lt;year&gt;2024&lt;/year&gt;&lt;/dates&gt;&lt;urls&gt;&lt;/urls&gt;&lt;research-notes&gt;I - local models&lt;/research-notes&gt;&lt;/record&gt;&lt;/Cite&gt;&lt;/EndNote&gt;</w:instrText>
      </w:r>
      <w:r w:rsidRPr="00915EE1">
        <w:fldChar w:fldCharType="separate"/>
      </w:r>
      <w:r w:rsidRPr="00915EE1">
        <w:t>(Mellick 2024b)</w:t>
      </w:r>
      <w:r w:rsidRPr="00915EE1">
        <w:fldChar w:fldCharType="end"/>
      </w:r>
      <w:r w:rsidR="00DE1FA7" w:rsidRPr="00915EE1">
        <w:t>.</w:t>
      </w:r>
    </w:p>
    <w:p w14:paraId="2BBB439B" w14:textId="77777777" w:rsidR="00DE1FA7" w:rsidRPr="00915EE1" w:rsidRDefault="00DE1FA7" w:rsidP="00DE1FA7">
      <w:r w:rsidRPr="00915EE1">
        <w:lastRenderedPageBreak/>
        <w:t>Atypical parkinsonian syndromes were estimated to comprise about 5</w:t>
      </w:r>
      <w:r w:rsidR="0011698A" w:rsidRPr="00915EE1">
        <w:t>–</w:t>
      </w:r>
      <w:r w:rsidRPr="00915EE1">
        <w:t xml:space="preserve">7% of all types of parkinsonism </w:t>
      </w:r>
      <w:r w:rsidRPr="00915EE1">
        <w:fldChar w:fldCharType="begin"/>
      </w:r>
      <w:r w:rsidRPr="00915EE1">
        <w:instrText xml:space="preserve"> ADDIN EN.CITE &lt;EndNote&gt;&lt;Cite&gt;&lt;Author&gt;Lo&lt;/Author&gt;&lt;Year&gt;2022&lt;/Year&gt;&lt;RecNum&gt;30&lt;/RecNum&gt;&lt;DisplayText&gt;(Lo 2022)&lt;/DisplayText&gt;&lt;record&gt;&lt;rec-number&gt;30&lt;/rec-number&gt;&lt;foreign-keys&gt;&lt;key app="EN" db-id="5d2ae20wrwrptse25rbvfes3p0wprvpf0fed" timestamp="1740753475"&gt;30&lt;/key&gt;&lt;/foreign-keys&gt;&lt;ref-type name="Journal Article"&gt;17&lt;/ref-type&gt;&lt;contributors&gt;&lt;authors&gt;&lt;author&gt;Lo, R. Y.&lt;/author&gt;&lt;/authors&gt;&lt;/contributors&gt;&lt;auth-address&gt;Department of Neurology, Hualien Tzu Chi Hospital, Buddhist Tzu Chi Medical Foundation and Tzu Chi University, Hualien, Taiwan.&lt;/auth-address&gt;&lt;titles&gt;&lt;title&gt;Epidemiology of atypical parkinsonian syndromes&lt;/title&gt;&lt;secondary-title&gt;Tzu Chi Med J&lt;/secondary-title&gt;&lt;/titles&gt;&lt;periodical&gt;&lt;full-title&gt;Tzu Chi Med J&lt;/full-title&gt;&lt;/periodical&gt;&lt;pages&gt;169-181&lt;/pages&gt;&lt;volume&gt;34&lt;/volume&gt;&lt;number&gt;2&lt;/number&gt;&lt;edition&gt;20210119&lt;/edition&gt;&lt;keywords&gt;&lt;keyword&gt;Atypical parkinsonism&lt;/keyword&gt;&lt;keyword&gt;Corticobasal degeneration&lt;/keyword&gt;&lt;keyword&gt;Epidemiology&lt;/keyword&gt;&lt;keyword&gt;Multiple system atrophy&lt;/keyword&gt;&lt;keyword&gt;Progressive supranuclear palsy&lt;/keyword&gt;&lt;/keywords&gt;&lt;dates&gt;&lt;year&gt;2022&lt;/year&gt;&lt;pub-dates&gt;&lt;date&gt;Apr-Jun&lt;/date&gt;&lt;/pub-dates&gt;&lt;/dates&gt;&lt;isbn&gt;2223-8956 (Electronic)&amp;#xD;1016-3190 (Print)&amp;#xD;1016-3190 (Linking)&lt;/isbn&gt;&lt;accession-num&gt;35465274&lt;/accession-num&gt;&lt;urls&gt;&lt;related-urls&gt;&lt;url&gt;https://www.ncbi.nlm.nih.gov/pubmed/35465274&lt;/url&gt;&lt;/related-urls&gt;&lt;/urls&gt;&lt;custom1&gt;Dr. Raymond Y. Lo, an editorial board member at Tzu Chi Medical Journal, had no role in the peer review process of or decision to publish this article.&lt;/custom1&gt;&lt;custom2&gt;PMC9020244&lt;/custom2&gt;&lt;electronic-resource-num&gt;10.4103/tcmj.tcmj_218_20&lt;/electronic-resource-num&gt;&lt;remote-database-name&gt;PubMed-not-MEDLINE&lt;/remote-database-name&gt;&lt;remote-database-provider&gt;NLM&lt;/remote-database-provider&gt;&lt;research-notes&gt;I - % of atypical Parkinsonism&lt;/research-notes&gt;&lt;/record&gt;&lt;/Cite&gt;&lt;/EndNote&gt;</w:instrText>
      </w:r>
      <w:r w:rsidRPr="00915EE1">
        <w:fldChar w:fldCharType="separate"/>
      </w:r>
      <w:r w:rsidRPr="00915EE1">
        <w:t>(Lo 2022)</w:t>
      </w:r>
      <w:r w:rsidRPr="00915EE1">
        <w:fldChar w:fldCharType="end"/>
      </w:r>
      <w:r w:rsidRPr="00915EE1">
        <w:t xml:space="preserve">, while it was reported that about 10% of pathologically confirmed PD </w:t>
      </w:r>
      <w:r w:rsidR="00F5619C" w:rsidRPr="00915EE1">
        <w:t xml:space="preserve">cases </w:t>
      </w:r>
      <w:r w:rsidRPr="00915EE1">
        <w:t xml:space="preserve">were unresponsive to levodopa treatment, and an additional 12% had a modest response </w:t>
      </w:r>
      <w:r w:rsidRPr="00915EE1">
        <w:fldChar w:fldCharType="begin">
          <w:fldData xml:space="preserve">PEVuZE5vdGU+PENpdGU+PEF1dGhvcj5QaXR6PC9BdXRob3I+PFllYXI+MjAyMDwvWWVhcj48UmVj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</w:fldData>
        </w:fldChar>
      </w:r>
      <w:r w:rsidRPr="00915EE1">
        <w:instrText xml:space="preserve"> ADDIN EN.CITE </w:instrText>
      </w:r>
      <w:r w:rsidRPr="00915EE1">
        <w:fldChar w:fldCharType="begin">
          <w:fldData xml:space="preserve">PEVuZE5vdGU+PENpdGU+PEF1dGhvcj5QaXR6PC9BdXRob3I+PFllYXI+MjAyMDwvWWVhcj48UmVj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</w:fldData>
        </w:fldChar>
      </w:r>
      <w:r w:rsidRPr="00915EE1">
        <w:instrText xml:space="preserve"> ADDIN EN.CITE.DATA </w:instrText>
      </w:r>
      <w:r w:rsidRPr="00915EE1">
        <w:fldChar w:fldCharType="end"/>
      </w:r>
      <w:r w:rsidRPr="00915EE1">
        <w:fldChar w:fldCharType="separate"/>
      </w:r>
      <w:r w:rsidRPr="00915EE1">
        <w:t>(Pitz et al. 2020)</w:t>
      </w:r>
      <w:r w:rsidRPr="00915EE1">
        <w:fldChar w:fldCharType="end"/>
      </w:r>
      <w:r w:rsidRPr="00915EE1">
        <w:t xml:space="preserve">. </w:t>
      </w:r>
      <w:r w:rsidR="00E64996" w:rsidRPr="00915EE1">
        <w:t>The misdiagnosis rates for PD are reported</w:t>
      </w:r>
      <w:r w:rsidR="00530D6A" w:rsidRPr="00915EE1">
        <w:t xml:space="preserve"> to range from 14% </w:t>
      </w:r>
      <w:r w:rsidR="00351C38" w:rsidRPr="00915EE1">
        <w:fldChar w:fldCharType="begin"/>
      </w:r>
      <w:r w:rsidR="00351C38" w:rsidRPr="00915EE1">
        <w:instrText xml:space="preserve"> ADDIN EN.CITE &lt;EndNote&gt;&lt;Cite&gt;&lt;Author&gt;di Biase&lt;/Author&gt;&lt;Year&gt;2025&lt;/Year&gt;&lt;RecNum&gt;7&lt;/RecNum&gt;&lt;DisplayText&gt;(di Biase, Pecoraro &amp;amp; Di Lazzaro 2025)&lt;/DisplayText&gt;&lt;record&gt;&lt;rec-number&gt;7&lt;/rec-number&gt;&lt;foreign-keys&gt;&lt;key app="EN" db-id="5d2ae20wrwrptse25rbvfes3p0wprvpf0fed" timestamp="1740659512"&gt;7&lt;/key&gt;&lt;/foreign-keys&gt;&lt;ref-type name="Journal Article"&gt;17&lt;/ref-type&gt;&lt;contributors&gt;&lt;authors&gt;&lt;author&gt;di Biase, L.&lt;/author&gt;&lt;author&gt;Pecoraro, P. M.&lt;/author&gt;&lt;author&gt;Di Lazzaro, V.&lt;/author&gt;&lt;/authors&gt;&lt;/contributors&gt;&lt;auth-address&gt;Research Unit of Neurology, Neurophysiology and Neurobiology, Department of Medicine and Surgery, Universita Campus Bio-Medico di Roma, Rome, Italy.&amp;#xD;Operative Research Unit of Neurology, Fondazione Policlinico Universitario Campus Bio-Medico, Rome, Italy.&amp;#xD;Brain Innovations Lab, Universita Campus Bio-Medico di Roma, Rome, Italy.&lt;/auth-address&gt;&lt;titles&gt;&lt;title&gt;Validating the Accuracy of Parkinson&amp;apos;s Disease Clinical Diagnosis: A UK Brain Bank Case-Control Study&lt;/title&gt;&lt;secondary-title&gt;Ann Neurol&lt;/secondary-title&gt;&lt;/titles&gt;&lt;periodical&gt;&lt;full-title&gt;Ann Neurol&lt;/full-title&gt;&lt;/periodical&gt;&lt;edition&gt;20250127&lt;/edition&gt;&lt;dates&gt;&lt;year&gt;2025&lt;/year&gt;&lt;pub-dates&gt;&lt;date&gt;Jan 27&lt;/date&gt;&lt;/pub-dates&gt;&lt;/dates&gt;&lt;isbn&gt;1531-8249 (Electronic)&amp;#xD;0364-5134 (Linking)&lt;/isbn&gt;&lt;accession-num&gt;39871110&lt;/accession-num&gt;&lt;urls&gt;&lt;related-urls&gt;&lt;url&gt;https://www.ncbi.nlm.nih.gov/pubmed/39871110&lt;/url&gt;&lt;/related-urls&gt;&lt;/urls&gt;&lt;electronic-resource-num&gt;10.1002/ana.27190&lt;/electronic-resource-num&gt;&lt;remote-database-name&gt;Publisher&lt;/remote-database-name&gt;&lt;remote-database-provider&gt;NLM&lt;/remote-database-provider&gt;&lt;research-notes&gt;I - good analyses of diagnostic accuracy&lt;/research-notes&gt;&lt;/record&gt;&lt;/Cite&gt;&lt;/EndNote&gt;</w:instrText>
      </w:r>
      <w:r w:rsidR="00351C38" w:rsidRPr="00915EE1">
        <w:fldChar w:fldCharType="separate"/>
      </w:r>
      <w:r w:rsidR="00351C38" w:rsidRPr="00915EE1">
        <w:t>(di Biase, Pecoraro &amp; Di Lazzaro 2025)</w:t>
      </w:r>
      <w:r w:rsidR="00351C38" w:rsidRPr="00915EE1">
        <w:fldChar w:fldCharType="end"/>
      </w:r>
      <w:r w:rsidR="00351C38" w:rsidRPr="00915EE1">
        <w:t xml:space="preserve"> </w:t>
      </w:r>
      <w:r w:rsidR="00530D6A" w:rsidRPr="00915EE1">
        <w:t xml:space="preserve">to </w:t>
      </w:r>
      <w:r w:rsidR="00351C38" w:rsidRPr="00915EE1">
        <w:t xml:space="preserve">29% </w:t>
      </w:r>
      <w:r w:rsidR="00351C38"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351C38" w:rsidRPr="00915EE1">
        <w:instrText xml:space="preserve"> ADDIN EN.CITE </w:instrText>
      </w:r>
      <w:r w:rsidR="00351C38"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351C38" w:rsidRPr="00915EE1">
        <w:instrText xml:space="preserve"> ADDIN EN.CITE.DATA </w:instrText>
      </w:r>
      <w:r w:rsidR="00351C38" w:rsidRPr="00915EE1">
        <w:fldChar w:fldCharType="end"/>
      </w:r>
      <w:r w:rsidR="00351C38" w:rsidRPr="00915EE1">
        <w:fldChar w:fldCharType="separate"/>
      </w:r>
      <w:r w:rsidR="00351C38" w:rsidRPr="00915EE1">
        <w:t>(Yeow et al. 2025)</w:t>
      </w:r>
      <w:r w:rsidR="00351C38" w:rsidRPr="00915EE1">
        <w:fldChar w:fldCharType="end"/>
      </w:r>
      <w:r w:rsidR="00351C38" w:rsidRPr="00915EE1">
        <w:t>.</w:t>
      </w:r>
    </w:p>
    <w:p w14:paraId="4A1D4A7B" w14:textId="77777777" w:rsidR="0013752C" w:rsidRPr="00915EE1" w:rsidRDefault="002A660D" w:rsidP="002A660D">
      <w:r w:rsidRPr="00915EE1">
        <w:t>Based on the estimated annual incidence</w:t>
      </w:r>
      <w:r w:rsidR="005154C4" w:rsidRPr="00915EE1">
        <w:t xml:space="preserve"> and assuming a misdiagnosis </w:t>
      </w:r>
      <w:r w:rsidR="002C0E3D" w:rsidRPr="00915EE1">
        <w:t>proportion of 20%</w:t>
      </w:r>
      <w:r w:rsidRPr="00915EE1">
        <w:t xml:space="preserve">, about </w:t>
      </w:r>
      <w:r w:rsidR="002576E1" w:rsidRPr="00915EE1">
        <w:t>3,900</w:t>
      </w:r>
      <w:r w:rsidRPr="00915EE1">
        <w:t xml:space="preserve"> patients</w:t>
      </w:r>
      <w:r w:rsidR="00DE7831">
        <w:t xml:space="preserve"> per year</w:t>
      </w:r>
      <w:r w:rsidR="00EE198A">
        <w:t xml:space="preserve"> are identified. As </w:t>
      </w:r>
      <w:r w:rsidR="00215E40">
        <w:t xml:space="preserve">a prior test is </w:t>
      </w:r>
      <w:r w:rsidR="009203D7">
        <w:t xml:space="preserve">required </w:t>
      </w:r>
      <w:r w:rsidR="00215E40">
        <w:t xml:space="preserve">to </w:t>
      </w:r>
      <w:r w:rsidR="00245BDB">
        <w:t xml:space="preserve">prevent potential leakage, introducing a </w:t>
      </w:r>
      <w:r w:rsidR="00C82E4E">
        <w:t>24-month</w:t>
      </w:r>
      <w:r w:rsidR="00245BDB">
        <w:t xml:space="preserve"> maximum period of treatment</w:t>
      </w:r>
      <w:r w:rsidR="00DA4960">
        <w:t xml:space="preserve"> for scan</w:t>
      </w:r>
      <w:r w:rsidR="00245BDB">
        <w:t xml:space="preserve"> </w:t>
      </w:r>
      <w:r w:rsidR="00DA4960">
        <w:t>eligibility</w:t>
      </w:r>
      <w:r w:rsidR="0000055B">
        <w:t xml:space="preserve"> effectively</w:t>
      </w:r>
      <w:r w:rsidR="00DA4960">
        <w:t xml:space="preserve"> doubles the </w:t>
      </w:r>
      <w:r w:rsidR="00636198">
        <w:t>potential annual population</w:t>
      </w:r>
      <w:r w:rsidR="00C82E4E">
        <w:t>. As a result, about 7,800</w:t>
      </w:r>
      <w:r w:rsidR="0009438A">
        <w:t xml:space="preserve"> patients</w:t>
      </w:r>
      <w:r w:rsidRPr="00915EE1">
        <w:t xml:space="preserve"> represents the eligible patient population. </w:t>
      </w:r>
      <w:r w:rsidR="002C16CA" w:rsidRPr="00915EE1">
        <w:t xml:space="preserve">This estimate </w:t>
      </w:r>
      <w:r w:rsidR="00941263" w:rsidRPr="00915EE1">
        <w:t xml:space="preserve">is </w:t>
      </w:r>
      <w:r w:rsidR="002C16CA" w:rsidRPr="00915EE1">
        <w:t>compris</w:t>
      </w:r>
      <w:r w:rsidR="006168EF" w:rsidRPr="00915EE1">
        <w:t>e</w:t>
      </w:r>
      <w:r w:rsidR="00941263" w:rsidRPr="00915EE1">
        <w:t>d of</w:t>
      </w:r>
      <w:r w:rsidR="002C16CA" w:rsidRPr="00915EE1">
        <w:t xml:space="preserve"> patients </w:t>
      </w:r>
      <w:r w:rsidR="00094C38" w:rsidRPr="00915EE1">
        <w:t xml:space="preserve">presenting </w:t>
      </w:r>
      <w:r w:rsidR="002C16CA" w:rsidRPr="00915EE1">
        <w:t>with symptoms unresponsive to dopaminergic medication</w:t>
      </w:r>
      <w:r w:rsidR="000A2320">
        <w:t xml:space="preserve"> consistent with the</w:t>
      </w:r>
      <w:r w:rsidR="007D1AF6" w:rsidRPr="00915EE1">
        <w:t xml:space="preserve"> MDS-PD diagnostic criteria </w:t>
      </w:r>
      <w:r w:rsidR="000A2320">
        <w:t xml:space="preserve">which </w:t>
      </w:r>
      <w:r w:rsidR="007D1AF6" w:rsidRPr="00915EE1">
        <w:t>require</w:t>
      </w:r>
      <w:r w:rsidR="000A2320">
        <w:t xml:space="preserve">s </w:t>
      </w:r>
      <w:r w:rsidR="000C7583">
        <w:t xml:space="preserve">a </w:t>
      </w:r>
      <w:r w:rsidR="00723F3A" w:rsidRPr="00915EE1">
        <w:t>response</w:t>
      </w:r>
      <w:r w:rsidR="000C7583">
        <w:t xml:space="preserve"> (</w:t>
      </w:r>
      <w:r w:rsidR="0024587D">
        <w:t xml:space="preserve">0% to </w:t>
      </w:r>
      <w:r w:rsidR="000C7583">
        <w:t>30% UPDRS III)</w:t>
      </w:r>
      <w:r w:rsidR="00723F3A" w:rsidRPr="00915EE1">
        <w:t xml:space="preserve"> to treatment</w:t>
      </w:r>
      <w:r w:rsidR="00186B91">
        <w:t xml:space="preserve"> to be eligible for the scan</w:t>
      </w:r>
      <w:r w:rsidR="003F54BB">
        <w:t xml:space="preserve">. </w:t>
      </w:r>
      <w:r w:rsidR="000C7583">
        <w:t>This estimate is also</w:t>
      </w:r>
      <w:r w:rsidR="008C247D" w:rsidRPr="00915EE1">
        <w:t xml:space="preserve"> evidenced by the relatively high false positive and false negative </w:t>
      </w:r>
      <w:r w:rsidR="0013752C" w:rsidRPr="00915EE1">
        <w:t xml:space="preserve">diagnosis proportions reported in the literature </w:t>
      </w:r>
      <w:r w:rsidR="0013752C" w:rsidRPr="00915EE1">
        <w:fldChar w:fldCharType="begin">
          <w:fldData xml:space="preserve">PEVuZE5vdGU+PENpdGU+PEF1dGhvcj5kaSBCaWFzZTwvQXV0aG9yPjxZZWFyPjIwMjU8L1llYXI+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</w:fldData>
        </w:fldChar>
      </w:r>
      <w:r w:rsidR="009356E3" w:rsidRPr="00915EE1">
        <w:instrText xml:space="preserve"> ADDIN EN.CITE </w:instrText>
      </w:r>
      <w:r w:rsidR="009356E3" w:rsidRPr="00915EE1">
        <w:fldChar w:fldCharType="begin">
          <w:fldData xml:space="preserve">PEVuZE5vdGU+PENpdGU+PEF1dGhvcj5kaSBCaWFzZTwvQXV0aG9yPjxZZWFyPjIwMjU8L1llYXI+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</w:fldData>
        </w:fldChar>
      </w:r>
      <w:r w:rsidR="009356E3" w:rsidRPr="00915EE1">
        <w:instrText xml:space="preserve"> ADDIN EN.CITE.DATA </w:instrText>
      </w:r>
      <w:r w:rsidR="009356E3" w:rsidRPr="00915EE1">
        <w:fldChar w:fldCharType="end"/>
      </w:r>
      <w:r w:rsidR="0013752C" w:rsidRPr="00915EE1">
        <w:fldChar w:fldCharType="separate"/>
      </w:r>
      <w:r w:rsidR="009356E3" w:rsidRPr="00915EE1">
        <w:t>(di Biase, Pecoraro &amp; Di Lazzaro 2025; Postuma et al. 2015; Waller et al. 2021)</w:t>
      </w:r>
      <w:r w:rsidR="0013752C" w:rsidRPr="00915EE1">
        <w:fldChar w:fldCharType="end"/>
      </w:r>
      <w:r w:rsidR="0013752C" w:rsidRPr="00915EE1">
        <w:t xml:space="preserve">. </w:t>
      </w:r>
    </w:p>
    <w:p w14:paraId="60BF1ADC" w14:textId="342E6656" w:rsidR="00A663CC" w:rsidRPr="00915EE1" w:rsidRDefault="00150823" w:rsidP="002A660D">
      <w:r w:rsidRPr="00915EE1">
        <w:t xml:space="preserve">The estimated </w:t>
      </w:r>
      <w:r w:rsidR="00232452" w:rsidRPr="00915EE1">
        <w:t xml:space="preserve">size of the </w:t>
      </w:r>
      <w:r w:rsidRPr="00915EE1">
        <w:t>eligible population</w:t>
      </w:r>
      <w:r w:rsidR="00232452" w:rsidRPr="00915EE1">
        <w:t xml:space="preserve"> </w:t>
      </w:r>
      <w:r w:rsidRPr="00915EE1">
        <w:t xml:space="preserve">is represented in </w:t>
      </w:r>
      <w:r w:rsidR="00232452" w:rsidRPr="00915EE1">
        <w:fldChar w:fldCharType="begin"/>
      </w:r>
      <w:r w:rsidR="00232452" w:rsidRPr="00915EE1">
        <w:instrText xml:space="preserve"> REF _Ref193358099 \h </w:instrText>
      </w:r>
      <w:r w:rsidR="00232452" w:rsidRPr="00915EE1">
        <w:fldChar w:fldCharType="separate"/>
      </w:r>
      <w:r w:rsidR="00A055AA" w:rsidRPr="00915EE1">
        <w:t xml:space="preserve">Table </w:t>
      </w:r>
      <w:r w:rsidR="00A055AA">
        <w:rPr>
          <w:noProof/>
        </w:rPr>
        <w:t>16</w:t>
      </w:r>
      <w:r w:rsidR="00232452" w:rsidRPr="00915EE1">
        <w:fldChar w:fldCharType="end"/>
      </w:r>
      <w:r w:rsidR="00A663CC" w:rsidRPr="00915EE1">
        <w:t>.</w:t>
      </w:r>
    </w:p>
    <w:p w14:paraId="1E766362" w14:textId="77777777" w:rsidR="00150823" w:rsidRPr="00915EE1" w:rsidRDefault="0088484E" w:rsidP="007058FB">
      <w:pPr>
        <w:pStyle w:val="Caption"/>
        <w:rPr>
          <w:lang w:val="en-AU"/>
        </w:rPr>
      </w:pPr>
      <w:bookmarkStart w:id="21" w:name="_Ref193358099"/>
      <w:r w:rsidRPr="00915EE1">
        <w:rPr>
          <w:lang w:val="en-AU"/>
        </w:rPr>
        <w:t xml:space="preserve">Table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16</w:t>
      </w:r>
      <w:r w:rsidRPr="00915EE1">
        <w:rPr>
          <w:lang w:val="en-AU"/>
        </w:rPr>
        <w:fldChar w:fldCharType="end"/>
      </w:r>
      <w:bookmarkEnd w:id="21"/>
      <w:r w:rsidRPr="00915EE1">
        <w:rPr>
          <w:lang w:val="en-AU"/>
        </w:rPr>
        <w:t xml:space="preserve"> </w:t>
      </w:r>
      <w:r w:rsidR="004E55CE" w:rsidRPr="00915EE1">
        <w:rPr>
          <w:lang w:val="en-AU"/>
        </w:rPr>
        <w:t xml:space="preserve">Estimated size of the eligible population plus </w:t>
      </w:r>
      <w:r w:rsidR="00232452" w:rsidRPr="00915EE1">
        <w:rPr>
          <w:lang w:val="en-AU"/>
        </w:rPr>
        <w:t>estimated leakage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727"/>
        <w:gridCol w:w="1083"/>
      </w:tblGrid>
      <w:tr w:rsidR="00A41F97" w:rsidRPr="00915EE1" w14:paraId="23281B9E" w14:textId="77777777" w:rsidTr="00215F37">
        <w:trPr>
          <w:trHeight w:val="288"/>
        </w:trPr>
        <w:tc>
          <w:tcPr>
            <w:tcW w:w="7508" w:type="dxa"/>
            <w:shd w:val="clear" w:color="auto" w:fill="auto"/>
            <w:noWrap/>
            <w:vAlign w:val="bottom"/>
            <w:hideMark/>
          </w:tcPr>
          <w:p w14:paraId="3ECF6AF0" w14:textId="77777777" w:rsidR="00A41F97" w:rsidRPr="00915EE1" w:rsidRDefault="00A41F97" w:rsidP="007058FB">
            <w:pPr>
              <w:pStyle w:val="TableText0"/>
              <w:rPr>
                <w:lang w:eastAsia="en-AU"/>
              </w:rPr>
            </w:pPr>
            <w:r w:rsidRPr="00915EE1">
              <w:rPr>
                <w:lang w:eastAsia="en-AU"/>
              </w:rPr>
              <w:t>Prevalent population</w:t>
            </w:r>
          </w:p>
        </w:tc>
        <w:tc>
          <w:tcPr>
            <w:tcW w:w="727" w:type="dxa"/>
            <w:shd w:val="clear" w:color="auto" w:fill="auto"/>
            <w:noWrap/>
            <w:vAlign w:val="bottom"/>
            <w:hideMark/>
          </w:tcPr>
          <w:p w14:paraId="364645D7" w14:textId="77777777" w:rsidR="00A41F97" w:rsidRPr="00915EE1" w:rsidRDefault="00A41F97" w:rsidP="007058FB">
            <w:pPr>
              <w:pStyle w:val="TableText0"/>
              <w:rPr>
                <w:lang w:eastAsia="en-AU"/>
              </w:rPr>
            </w:pPr>
          </w:p>
        </w:tc>
        <w:tc>
          <w:tcPr>
            <w:tcW w:w="1083" w:type="dxa"/>
            <w:shd w:val="clear" w:color="auto" w:fill="auto"/>
            <w:noWrap/>
            <w:vAlign w:val="bottom"/>
            <w:hideMark/>
          </w:tcPr>
          <w:p w14:paraId="40F21BFA" w14:textId="77777777" w:rsidR="00A41F97" w:rsidRPr="00915EE1" w:rsidRDefault="00A41F97" w:rsidP="007058FB">
            <w:pPr>
              <w:pStyle w:val="TableText0"/>
              <w:rPr>
                <w:lang w:eastAsia="en-AU"/>
              </w:rPr>
            </w:pPr>
            <w:r w:rsidRPr="00915EE1">
              <w:rPr>
                <w:lang w:eastAsia="en-AU"/>
              </w:rPr>
              <w:t>150</w:t>
            </w:r>
            <w:r>
              <w:rPr>
                <w:lang w:eastAsia="en-AU"/>
              </w:rPr>
              <w:t>,</w:t>
            </w:r>
            <w:r w:rsidRPr="00915EE1">
              <w:rPr>
                <w:lang w:eastAsia="en-AU"/>
              </w:rPr>
              <w:t>000</w:t>
            </w:r>
          </w:p>
        </w:tc>
      </w:tr>
      <w:tr w:rsidR="00A41F97" w:rsidRPr="00915EE1" w14:paraId="3485B8BF" w14:textId="77777777" w:rsidTr="00215F37">
        <w:trPr>
          <w:trHeight w:val="288"/>
        </w:trPr>
        <w:tc>
          <w:tcPr>
            <w:tcW w:w="7508" w:type="dxa"/>
            <w:shd w:val="clear" w:color="auto" w:fill="auto"/>
            <w:noWrap/>
            <w:vAlign w:val="bottom"/>
            <w:hideMark/>
          </w:tcPr>
          <w:p w14:paraId="54B82F0D" w14:textId="77777777" w:rsidR="00A41F97" w:rsidRPr="00915EE1" w:rsidRDefault="00A41F97" w:rsidP="007058FB">
            <w:pPr>
              <w:pStyle w:val="TableText0"/>
              <w:rPr>
                <w:lang w:eastAsia="en-AU"/>
              </w:rPr>
            </w:pPr>
            <w:r w:rsidRPr="00915EE1">
              <w:rPr>
                <w:lang w:eastAsia="en-AU"/>
              </w:rPr>
              <w:t>Annual incidence</w:t>
            </w:r>
          </w:p>
        </w:tc>
        <w:tc>
          <w:tcPr>
            <w:tcW w:w="727" w:type="dxa"/>
            <w:shd w:val="clear" w:color="auto" w:fill="auto"/>
            <w:noWrap/>
            <w:vAlign w:val="bottom"/>
            <w:hideMark/>
          </w:tcPr>
          <w:p w14:paraId="38F1D778" w14:textId="77777777" w:rsidR="00A41F97" w:rsidRPr="00915EE1" w:rsidRDefault="00A41F97" w:rsidP="007058FB">
            <w:pPr>
              <w:pStyle w:val="TableText0"/>
              <w:rPr>
                <w:lang w:eastAsia="en-AU"/>
              </w:rPr>
            </w:pPr>
          </w:p>
        </w:tc>
        <w:tc>
          <w:tcPr>
            <w:tcW w:w="1083" w:type="dxa"/>
            <w:shd w:val="clear" w:color="auto" w:fill="auto"/>
            <w:noWrap/>
            <w:vAlign w:val="bottom"/>
            <w:hideMark/>
          </w:tcPr>
          <w:p w14:paraId="30E3F6F4" w14:textId="77777777" w:rsidR="00A41F97" w:rsidRPr="00915EE1" w:rsidRDefault="00A41F97" w:rsidP="007058FB">
            <w:pPr>
              <w:pStyle w:val="TableText0"/>
              <w:rPr>
                <w:lang w:eastAsia="en-AU"/>
              </w:rPr>
            </w:pPr>
            <w:r w:rsidRPr="00915EE1">
              <w:rPr>
                <w:lang w:eastAsia="en-AU"/>
              </w:rPr>
              <w:t>19</w:t>
            </w:r>
            <w:r>
              <w:rPr>
                <w:lang w:eastAsia="en-AU"/>
              </w:rPr>
              <w:t>,</w:t>
            </w:r>
            <w:r w:rsidRPr="00915EE1">
              <w:rPr>
                <w:lang w:eastAsia="en-AU"/>
              </w:rPr>
              <w:t>500</w:t>
            </w:r>
          </w:p>
        </w:tc>
      </w:tr>
      <w:tr w:rsidR="00A41F97" w:rsidRPr="00915EE1" w14:paraId="3A25CCA1" w14:textId="77777777" w:rsidTr="00215F37">
        <w:trPr>
          <w:trHeight w:val="288"/>
        </w:trPr>
        <w:tc>
          <w:tcPr>
            <w:tcW w:w="7508" w:type="dxa"/>
            <w:shd w:val="clear" w:color="auto" w:fill="auto"/>
            <w:noWrap/>
            <w:vAlign w:val="bottom"/>
            <w:hideMark/>
          </w:tcPr>
          <w:p w14:paraId="090D4384" w14:textId="77777777" w:rsidR="00A41F97" w:rsidRPr="00915EE1" w:rsidRDefault="00A41F97" w:rsidP="007058FB">
            <w:pPr>
              <w:pStyle w:val="TableText0"/>
              <w:rPr>
                <w:lang w:eastAsia="en-AU"/>
              </w:rPr>
            </w:pPr>
            <w:r>
              <w:rPr>
                <w:lang w:eastAsia="en-AU"/>
              </w:rPr>
              <w:t>Misdiagnosed</w:t>
            </w:r>
            <w:r w:rsidRPr="00915EE1">
              <w:rPr>
                <w:lang w:eastAsia="en-AU"/>
              </w:rPr>
              <w:t xml:space="preserve"> (% annual incidence)</w:t>
            </w:r>
            <w:r>
              <w:rPr>
                <w:lang w:eastAsia="en-AU"/>
              </w:rPr>
              <w:t>)</w:t>
            </w:r>
          </w:p>
        </w:tc>
        <w:tc>
          <w:tcPr>
            <w:tcW w:w="727" w:type="dxa"/>
            <w:shd w:val="clear" w:color="auto" w:fill="auto"/>
            <w:noWrap/>
            <w:vAlign w:val="bottom"/>
            <w:hideMark/>
          </w:tcPr>
          <w:p w14:paraId="5CE3E768" w14:textId="77777777" w:rsidR="00A41F97" w:rsidRPr="00915EE1" w:rsidRDefault="00A41F97" w:rsidP="007058FB">
            <w:pPr>
              <w:pStyle w:val="TableText0"/>
              <w:rPr>
                <w:lang w:eastAsia="en-AU"/>
              </w:rPr>
            </w:pPr>
            <w:r w:rsidRPr="00915EE1">
              <w:rPr>
                <w:lang w:eastAsia="en-AU"/>
              </w:rPr>
              <w:t>20%</w:t>
            </w:r>
          </w:p>
        </w:tc>
        <w:tc>
          <w:tcPr>
            <w:tcW w:w="1083" w:type="dxa"/>
            <w:shd w:val="clear" w:color="auto" w:fill="auto"/>
            <w:noWrap/>
            <w:vAlign w:val="bottom"/>
            <w:hideMark/>
          </w:tcPr>
          <w:p w14:paraId="2E31736C" w14:textId="77777777" w:rsidR="00A41F97" w:rsidRPr="00915EE1" w:rsidRDefault="00A41F97" w:rsidP="007058FB">
            <w:pPr>
              <w:pStyle w:val="TableText0"/>
              <w:rPr>
                <w:lang w:eastAsia="en-AU"/>
              </w:rPr>
            </w:pPr>
            <w:r w:rsidRPr="00915EE1">
              <w:rPr>
                <w:lang w:eastAsia="en-AU"/>
              </w:rPr>
              <w:t>3</w:t>
            </w:r>
            <w:r>
              <w:rPr>
                <w:lang w:eastAsia="en-AU"/>
              </w:rPr>
              <w:t>,</w:t>
            </w:r>
            <w:r w:rsidRPr="00915EE1">
              <w:rPr>
                <w:lang w:eastAsia="en-AU"/>
              </w:rPr>
              <w:t>900</w:t>
            </w:r>
          </w:p>
        </w:tc>
      </w:tr>
      <w:tr w:rsidR="00A41F97" w:rsidRPr="00915EE1" w14:paraId="72E4203C" w14:textId="77777777" w:rsidTr="00215F37">
        <w:trPr>
          <w:trHeight w:val="288"/>
        </w:trPr>
        <w:tc>
          <w:tcPr>
            <w:tcW w:w="7508" w:type="dxa"/>
            <w:shd w:val="clear" w:color="auto" w:fill="auto"/>
            <w:noWrap/>
            <w:vAlign w:val="bottom"/>
            <w:hideMark/>
          </w:tcPr>
          <w:p w14:paraId="57280086" w14:textId="77777777" w:rsidR="00A41F97" w:rsidRPr="00915EE1" w:rsidRDefault="00A41F97" w:rsidP="007058FB">
            <w:pPr>
              <w:pStyle w:val="TableText0"/>
              <w:rPr>
                <w:lang w:eastAsia="en-AU"/>
              </w:rPr>
            </w:pPr>
            <w:r>
              <w:rPr>
                <w:lang w:eastAsia="en-AU"/>
              </w:rPr>
              <w:t>Misdiagnosed (% annual incidence in the second year))</w:t>
            </w:r>
          </w:p>
        </w:tc>
        <w:tc>
          <w:tcPr>
            <w:tcW w:w="727" w:type="dxa"/>
            <w:shd w:val="clear" w:color="auto" w:fill="auto"/>
            <w:noWrap/>
            <w:vAlign w:val="bottom"/>
            <w:hideMark/>
          </w:tcPr>
          <w:p w14:paraId="34A8EBD3" w14:textId="77777777" w:rsidR="00A41F97" w:rsidRPr="00915EE1" w:rsidRDefault="00A41F97" w:rsidP="007058FB">
            <w:pPr>
              <w:pStyle w:val="TableText0"/>
              <w:rPr>
                <w:lang w:eastAsia="en-AU"/>
              </w:rPr>
            </w:pPr>
            <w:r>
              <w:rPr>
                <w:lang w:eastAsia="en-AU"/>
              </w:rPr>
              <w:t>20</w:t>
            </w:r>
            <w:r w:rsidRPr="00915EE1">
              <w:rPr>
                <w:lang w:eastAsia="en-AU"/>
              </w:rPr>
              <w:t>%</w:t>
            </w:r>
          </w:p>
        </w:tc>
        <w:tc>
          <w:tcPr>
            <w:tcW w:w="1083" w:type="dxa"/>
            <w:shd w:val="clear" w:color="auto" w:fill="auto"/>
            <w:noWrap/>
            <w:vAlign w:val="bottom"/>
            <w:hideMark/>
          </w:tcPr>
          <w:p w14:paraId="4F6BBAA5" w14:textId="77777777" w:rsidR="00A41F97" w:rsidRPr="00915EE1" w:rsidRDefault="00A41F97" w:rsidP="007058FB">
            <w:pPr>
              <w:pStyle w:val="TableText0"/>
              <w:rPr>
                <w:lang w:eastAsia="en-AU"/>
              </w:rPr>
            </w:pPr>
            <w:r>
              <w:rPr>
                <w:lang w:eastAsia="en-AU"/>
              </w:rPr>
              <w:t>3,900</w:t>
            </w:r>
          </w:p>
        </w:tc>
      </w:tr>
      <w:tr w:rsidR="00A41F97" w:rsidRPr="00915EE1" w14:paraId="2A4C5DAD" w14:textId="77777777" w:rsidTr="00215F37">
        <w:trPr>
          <w:trHeight w:val="288"/>
        </w:trPr>
        <w:tc>
          <w:tcPr>
            <w:tcW w:w="7508" w:type="dxa"/>
            <w:shd w:val="clear" w:color="auto" w:fill="auto"/>
            <w:noWrap/>
            <w:vAlign w:val="bottom"/>
            <w:hideMark/>
          </w:tcPr>
          <w:p w14:paraId="34B584E6" w14:textId="77777777" w:rsidR="00A41F97" w:rsidRPr="00915EE1" w:rsidRDefault="00A41F97" w:rsidP="007058FB">
            <w:pPr>
              <w:pStyle w:val="TableText0"/>
              <w:rPr>
                <w:lang w:eastAsia="en-AU"/>
              </w:rPr>
            </w:pPr>
            <w:r w:rsidRPr="00915EE1">
              <w:rPr>
                <w:lang w:eastAsia="en-AU"/>
              </w:rPr>
              <w:t>Total potential annual population</w:t>
            </w:r>
          </w:p>
        </w:tc>
        <w:tc>
          <w:tcPr>
            <w:tcW w:w="727" w:type="dxa"/>
            <w:shd w:val="clear" w:color="auto" w:fill="auto"/>
            <w:noWrap/>
            <w:vAlign w:val="bottom"/>
            <w:hideMark/>
          </w:tcPr>
          <w:p w14:paraId="32B842FF" w14:textId="77777777" w:rsidR="00A41F97" w:rsidRPr="00915EE1" w:rsidRDefault="00A41F97" w:rsidP="007058FB">
            <w:pPr>
              <w:pStyle w:val="TableText0"/>
              <w:rPr>
                <w:lang w:eastAsia="en-AU"/>
              </w:rPr>
            </w:pPr>
          </w:p>
        </w:tc>
        <w:tc>
          <w:tcPr>
            <w:tcW w:w="1083" w:type="dxa"/>
            <w:shd w:val="clear" w:color="auto" w:fill="auto"/>
            <w:noWrap/>
            <w:vAlign w:val="bottom"/>
            <w:hideMark/>
          </w:tcPr>
          <w:p w14:paraId="61EF0980" w14:textId="77777777" w:rsidR="00A41F97" w:rsidRPr="00915EE1" w:rsidRDefault="00A41F97" w:rsidP="007058FB">
            <w:pPr>
              <w:pStyle w:val="TableText0"/>
              <w:rPr>
                <w:lang w:eastAsia="en-AU"/>
              </w:rPr>
            </w:pPr>
            <w:r>
              <w:rPr>
                <w:lang w:eastAsia="en-AU"/>
              </w:rPr>
              <w:t>7,800</w:t>
            </w:r>
          </w:p>
        </w:tc>
      </w:tr>
    </w:tbl>
    <w:p w14:paraId="4EB27815" w14:textId="77777777" w:rsidR="00D150EA" w:rsidRDefault="004610A7" w:rsidP="00815B6C">
      <w:pPr>
        <w:pStyle w:val="Tablenotes"/>
        <w:rPr>
          <w:lang w:eastAsia="ja-JP"/>
        </w:rPr>
      </w:pPr>
      <w:r w:rsidRPr="00915EE1">
        <w:rPr>
          <w:lang w:eastAsia="ja-JP"/>
        </w:rPr>
        <w:t xml:space="preserve">Abbreviations: APD = atypical Parkinson’s disease, PD = Parkinson’s disease, </w:t>
      </w:r>
      <w:r w:rsidR="00815B6C">
        <w:rPr>
          <w:lang w:eastAsia="ja-JP"/>
        </w:rPr>
        <w:br/>
      </w:r>
      <w:r w:rsidR="00D150EA" w:rsidRPr="00915EE1">
        <w:rPr>
          <w:lang w:eastAsia="ja-JP"/>
        </w:rPr>
        <w:t xml:space="preserve">Source: Adapted from </w:t>
      </w:r>
      <w:r w:rsidR="006B1D30" w:rsidRPr="00915EE1">
        <w:rPr>
          <w:lang w:eastAsia="ja-JP"/>
        </w:rPr>
        <w:fldChar w:fldCharType="begin">
          <w:fldData xml:space="preserve">PEVuZE5vdGU+PENpdGU+PEF1dGhvcj5NZWxsaWNrPC9BdXRob3I+PFllYXI+MjAyNDwvWWVhcj48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</w:fldData>
        </w:fldChar>
      </w:r>
      <w:r w:rsidR="00067304" w:rsidRPr="00915EE1">
        <w:rPr>
          <w:lang w:eastAsia="ja-JP"/>
        </w:rPr>
        <w:instrText xml:space="preserve"> ADDIN EN.CITE </w:instrText>
      </w:r>
      <w:r w:rsidR="00067304" w:rsidRPr="00915EE1">
        <w:rPr>
          <w:lang w:eastAsia="ja-JP"/>
        </w:rPr>
        <w:fldChar w:fldCharType="begin">
          <w:fldData xml:space="preserve">PEVuZE5vdGU+PENpdGU+PEF1dGhvcj5NZWxsaWNrPC9BdXRob3I+PFllYXI+MjAyNDwvWWVhcj48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</w:fldData>
        </w:fldChar>
      </w:r>
      <w:r w:rsidR="00067304" w:rsidRPr="00915EE1">
        <w:rPr>
          <w:lang w:eastAsia="ja-JP"/>
        </w:rPr>
        <w:instrText xml:space="preserve"> ADDIN EN.CITE.DATA </w:instrText>
      </w:r>
      <w:r w:rsidR="00067304" w:rsidRPr="00915EE1">
        <w:rPr>
          <w:lang w:eastAsia="ja-JP"/>
        </w:rPr>
      </w:r>
      <w:r w:rsidR="00067304" w:rsidRPr="00915EE1">
        <w:rPr>
          <w:lang w:eastAsia="ja-JP"/>
        </w:rPr>
        <w:fldChar w:fldCharType="end"/>
      </w:r>
      <w:r w:rsidR="006B1D30" w:rsidRPr="00915EE1">
        <w:rPr>
          <w:lang w:eastAsia="ja-JP"/>
        </w:rPr>
      </w:r>
      <w:r w:rsidR="006B1D30" w:rsidRPr="00915EE1">
        <w:rPr>
          <w:lang w:eastAsia="ja-JP"/>
        </w:rPr>
        <w:fldChar w:fldCharType="separate"/>
      </w:r>
      <w:r w:rsidR="00067304" w:rsidRPr="00915EE1">
        <w:rPr>
          <w:lang w:eastAsia="ja-JP"/>
        </w:rPr>
        <w:t>(di Biase, Pecoraro &amp; Di Lazzaro 2025; Mellick 2024a; Yeow et al. 2025)</w:t>
      </w:r>
      <w:r w:rsidR="006B1D30" w:rsidRPr="00915EE1">
        <w:rPr>
          <w:lang w:eastAsia="ja-JP"/>
        </w:rPr>
        <w:fldChar w:fldCharType="end"/>
      </w:r>
    </w:p>
    <w:p w14:paraId="2FB5AD59" w14:textId="77777777" w:rsidR="00536738" w:rsidRPr="00915EE1" w:rsidRDefault="00FA4AC6" w:rsidP="00536738">
      <w:pPr>
        <w:rPr>
          <w:lang w:eastAsia="ja-JP"/>
        </w:rPr>
      </w:pPr>
      <w:r w:rsidRPr="00ED6AAF">
        <w:rPr>
          <w:rFonts w:asciiTheme="minorHAnsi" w:hAnsiTheme="minorHAnsi" w:cstheme="minorHAnsi"/>
          <w:i/>
        </w:rPr>
        <w:t>PASC noted potential issues of accessibility to testing for the population in rural and remote areas given that FDOPA PET/CT is not universally available across Australia. At the same time PASC noted that there is some evidence that the prevalence of Parkinson’s Disease may be higher in regional, rural and remote areas of Australia than in urban localities, meaning that equity of access may be even more of an issue than usual, and may result in even higher costs to patients, families, travel and accommodation subsidy schemes and volunteer organisations.</w:t>
      </w:r>
    </w:p>
    <w:p w14:paraId="77102578" w14:textId="77777777" w:rsidR="007A66C8" w:rsidRPr="00915EE1" w:rsidRDefault="007A66C8" w:rsidP="00DD24D3">
      <w:pPr>
        <w:pStyle w:val="Heading3"/>
        <w:spacing w:before="240"/>
      </w:pPr>
      <w:r w:rsidRPr="00915EE1">
        <w:t>Interventi</w:t>
      </w:r>
      <w:r w:rsidR="00CD004A" w:rsidRPr="00915EE1">
        <w:t>on</w:t>
      </w:r>
    </w:p>
    <w:p w14:paraId="417A71D1" w14:textId="77777777" w:rsidR="00A22BFB" w:rsidRPr="00915EE1" w:rsidRDefault="00A22BFB" w:rsidP="000463F4">
      <w:pPr>
        <w:pStyle w:val="Heading4"/>
      </w:pPr>
      <w:r w:rsidRPr="00915EE1">
        <w:t xml:space="preserve">Description </w:t>
      </w:r>
      <w:r w:rsidR="00FC4830" w:rsidRPr="00915EE1">
        <w:t xml:space="preserve">of FDOPA PET/CT </w:t>
      </w:r>
    </w:p>
    <w:p w14:paraId="116D371F" w14:textId="77777777" w:rsidR="00F45D71" w:rsidRPr="00915EE1" w:rsidRDefault="00F45D71" w:rsidP="00F45D71">
      <w:r w:rsidRPr="00915EE1">
        <w:t>FDOPA is a PET radioligand that can be used to demonstrate the presence and pattern of striatal presynaptic dopaminergic deficit and can therefore assist in the diagnosis of iPD and related disorders. Functional imaging of nigrostriatal dopaminergic terminals via PET or SPECT evaluates the nigrostriatal dopaminergic system</w:t>
      </w:r>
      <w:r w:rsidR="00202A51" w:rsidRPr="00915EE1">
        <w:t>’</w:t>
      </w:r>
      <w:r w:rsidRPr="00915EE1">
        <w:t>s integrity, aiding in the diagnosis of parkinsonian disorders. When compared with SPECT, PET has superior spatial resolution, which enables detailed analysis of dopaminergic terminal loss</w:t>
      </w:r>
      <w:r w:rsidR="00DB4C11" w:rsidRPr="00915EE1">
        <w:t xml:space="preserve"> </w:t>
      </w:r>
      <w:r w:rsidR="004112EA"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4112EA" w:rsidRPr="00915EE1">
        <w:instrText xml:space="preserve"> ADDIN EN.CITE </w:instrText>
      </w:r>
      <w:r w:rsidR="004112EA"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4112EA" w:rsidRPr="00915EE1">
        <w:instrText xml:space="preserve"> ADDIN EN.CITE.DATA </w:instrText>
      </w:r>
      <w:r w:rsidR="004112EA" w:rsidRPr="00915EE1">
        <w:fldChar w:fldCharType="end"/>
      </w:r>
      <w:r w:rsidR="004112EA" w:rsidRPr="00915EE1">
        <w:fldChar w:fldCharType="separate"/>
      </w:r>
      <w:r w:rsidR="004112EA" w:rsidRPr="00915EE1">
        <w:t>(Yeow et al. 2025)</w:t>
      </w:r>
      <w:r w:rsidR="004112EA" w:rsidRPr="00915EE1">
        <w:fldChar w:fldCharType="end"/>
      </w:r>
      <w:r w:rsidRPr="00915EE1">
        <w:t xml:space="preserve">. The radioligand FDOPA is converted by DOPA decarboxylase (DDC) into 18F-fluorodopamine, which is stored in presynaptic vesicles, enabling the assessment of presynaptic projection density. When compared with healthy controls, patients with iPD show reduced striatal FDOPA uptake, which is asymmetric and with an anteroposterior gradient </w:t>
      </w:r>
      <w:r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Pr="00915EE1">
        <w:instrText xml:space="preserve"> ADDIN EN.CITE </w:instrText>
      </w:r>
      <w:r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Pr="00915EE1">
        <w:instrText xml:space="preserve"> ADDIN EN.CITE.DATA </w:instrText>
      </w:r>
      <w:r w:rsidRPr="00915EE1">
        <w:fldChar w:fldCharType="end"/>
      </w:r>
      <w:r w:rsidRPr="00915EE1">
        <w:fldChar w:fldCharType="separate"/>
      </w:r>
      <w:r w:rsidRPr="00915EE1">
        <w:t>(Yeow et al. 2025)</w:t>
      </w:r>
      <w:r w:rsidRPr="00915EE1">
        <w:fldChar w:fldCharType="end"/>
      </w:r>
      <w:r w:rsidRPr="00915EE1">
        <w:t xml:space="preserve">. </w:t>
      </w:r>
    </w:p>
    <w:p w14:paraId="25E84BB9" w14:textId="77777777" w:rsidR="009D5B5E" w:rsidRPr="00915EE1" w:rsidRDefault="00443892" w:rsidP="00F45D71">
      <w:r w:rsidRPr="00915EE1">
        <w:lastRenderedPageBreak/>
        <w:t>FDOPA PET/CT distinguishes PD from atypical parkinsonism by highlighting asymmetric dopaminergic loss in the posterior putamen with relative sparing of the caudate, unlike symmetric striatal reduction in MSA or caudate involvement in PSP</w:t>
      </w:r>
      <w:r w:rsidR="001574A0" w:rsidRPr="00915EE1">
        <w:t xml:space="preserve"> </w:t>
      </w:r>
      <w:r w:rsidR="00AC10FE" w:rsidRPr="00915EE1">
        <w:fldChar w:fldCharType="begin">
          <w:fldData xml:space="preserve">PEVuZE5vdGU+PENpdGU+PEF1dGhvcj5Nb3JiZWxsaTwvQXV0aG9yPjxZZWFyPjIwMjA8L1llYXI+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</w:fldData>
        </w:fldChar>
      </w:r>
      <w:r w:rsidR="00AC10FE" w:rsidRPr="00915EE1">
        <w:instrText xml:space="preserve"> ADDIN EN.CITE </w:instrText>
      </w:r>
      <w:r w:rsidR="00AC10FE" w:rsidRPr="00915EE1">
        <w:fldChar w:fldCharType="begin">
          <w:fldData xml:space="preserve">PEVuZE5vdGU+PENpdGU+PEF1dGhvcj5Nb3JiZWxsaTwvQXV0aG9yPjxZZWFyPjIwMjA8L1llYXI+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</w:fldData>
        </w:fldChar>
      </w:r>
      <w:r w:rsidR="00AC10FE" w:rsidRPr="00915EE1">
        <w:instrText xml:space="preserve"> ADDIN EN.CITE.DATA </w:instrText>
      </w:r>
      <w:r w:rsidR="00AC10FE" w:rsidRPr="00915EE1">
        <w:fldChar w:fldCharType="end"/>
      </w:r>
      <w:r w:rsidR="00AC10FE" w:rsidRPr="00915EE1">
        <w:fldChar w:fldCharType="separate"/>
      </w:r>
      <w:r w:rsidR="00AC10FE" w:rsidRPr="00915EE1">
        <w:t>(Morbelli et al. 2020; Yeow et al. 2025)</w:t>
      </w:r>
      <w:r w:rsidR="00AC10FE" w:rsidRPr="00915EE1">
        <w:fldChar w:fldCharType="end"/>
      </w:r>
      <w:r w:rsidRPr="00915EE1">
        <w:t xml:space="preserve">. Non-neurodegenerative conditions, such as essential tremor and drug-induced parkinsonism, show normal uptake. Presynaptic imaging, like FDOPA, can assist in identifying dopaminergic degeneration in iPD and </w:t>
      </w:r>
      <w:r w:rsidR="00203A50" w:rsidRPr="00915EE1">
        <w:t>atypical parkinsonian syndromes</w:t>
      </w:r>
      <w:r w:rsidRPr="00915EE1">
        <w:t>, while postsynaptic imaging (D2 receptor scans) helps differentiate iPD (preserved receptors) from</w:t>
      </w:r>
      <w:r w:rsidR="00060ACC" w:rsidRPr="00915EE1">
        <w:t xml:space="preserve"> atypical parkinsonian syndromes</w:t>
      </w:r>
      <w:r w:rsidRPr="00915EE1">
        <w:t xml:space="preserve">  (reduced receptors)</w:t>
      </w:r>
      <w:r w:rsidR="00172045" w:rsidRPr="00915EE1">
        <w:t>, however, it is not available in clinical practice in Australia</w:t>
      </w:r>
      <w:r w:rsidRPr="00915EE1">
        <w:t xml:space="preserve">. </w:t>
      </w:r>
      <w:r w:rsidR="00A97142" w:rsidRPr="00915EE1">
        <w:t>FDOPA PET/CT supports</w:t>
      </w:r>
      <w:r w:rsidRPr="00915EE1">
        <w:t xml:space="preserve"> targeted therapies, rules out non-neurodegenerative conditions to prevent unnecessary treatment, and enhances prognosis and symptom management</w:t>
      </w:r>
      <w:r w:rsidR="001574A0" w:rsidRPr="00915EE1">
        <w:t xml:space="preserve"> </w:t>
      </w:r>
      <w:r w:rsidR="00AC10FE" w:rsidRPr="00915EE1">
        <w:fldChar w:fldCharType="begin">
          <w:fldData xml:space="preserve">PEVuZE5vdGU+PENpdGU+PEF1dGhvcj5Nb3JiZWxsaTwvQXV0aG9yPjxZZWFyPjIwMjA8L1llYXI+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</w:fldData>
        </w:fldChar>
      </w:r>
      <w:r w:rsidR="00AC10FE" w:rsidRPr="00915EE1">
        <w:instrText xml:space="preserve"> ADDIN EN.CITE </w:instrText>
      </w:r>
      <w:r w:rsidR="00AC10FE" w:rsidRPr="00915EE1">
        <w:fldChar w:fldCharType="begin">
          <w:fldData xml:space="preserve">PEVuZE5vdGU+PENpdGU+PEF1dGhvcj5Nb3JiZWxsaTwvQXV0aG9yPjxZZWFyPjIwMjA8L1llYXI+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</w:fldData>
        </w:fldChar>
      </w:r>
      <w:r w:rsidR="00AC10FE" w:rsidRPr="00915EE1">
        <w:instrText xml:space="preserve"> ADDIN EN.CITE.DATA </w:instrText>
      </w:r>
      <w:r w:rsidR="00AC10FE" w:rsidRPr="00915EE1">
        <w:fldChar w:fldCharType="end"/>
      </w:r>
      <w:r w:rsidR="00AC10FE" w:rsidRPr="00915EE1">
        <w:fldChar w:fldCharType="separate"/>
      </w:r>
      <w:r w:rsidR="00AC10FE" w:rsidRPr="00915EE1">
        <w:t>(Morbelli et al. 2020; Yeow et al. 2025)</w:t>
      </w:r>
      <w:r w:rsidR="00AC10FE" w:rsidRPr="00915EE1">
        <w:fldChar w:fldCharType="end"/>
      </w:r>
      <w:r w:rsidRPr="00915EE1">
        <w:t>.</w:t>
      </w:r>
    </w:p>
    <w:p w14:paraId="5BADB92B" w14:textId="77777777" w:rsidR="00FC4830" w:rsidRPr="00915EE1" w:rsidRDefault="00106A66" w:rsidP="000463F4">
      <w:pPr>
        <w:pStyle w:val="Heading4"/>
      </w:pPr>
      <w:r w:rsidRPr="00915EE1">
        <w:t>Proposed use of FDOPA PET/CT</w:t>
      </w:r>
    </w:p>
    <w:p w14:paraId="32A592F8" w14:textId="77777777" w:rsidR="008936C0" w:rsidRPr="00915EE1" w:rsidRDefault="008936C0" w:rsidP="001155D8">
      <w:pPr>
        <w:pStyle w:val="Heading5"/>
      </w:pPr>
      <w:r w:rsidRPr="00915EE1">
        <w:t>Eligibility</w:t>
      </w:r>
    </w:p>
    <w:p w14:paraId="15040099" w14:textId="77777777" w:rsidR="008936C0" w:rsidRPr="00915EE1" w:rsidRDefault="008936C0" w:rsidP="008936C0">
      <w:pPr>
        <w:spacing w:after="240"/>
        <w:rPr>
          <w:iCs/>
        </w:rPr>
      </w:pPr>
      <w:r w:rsidRPr="00915EE1">
        <w:t xml:space="preserve">The proposal for public funding is for use of the </w:t>
      </w:r>
      <w:r w:rsidR="00524F10" w:rsidRPr="00915EE1">
        <w:t xml:space="preserve">FDOPA </w:t>
      </w:r>
      <w:r w:rsidRPr="00915EE1">
        <w:t xml:space="preserve">PET/CT scan in patients </w:t>
      </w:r>
      <w:r w:rsidRPr="00915EE1">
        <w:rPr>
          <w:iCs/>
        </w:rPr>
        <w:t xml:space="preserve">with </w:t>
      </w:r>
      <w:r w:rsidR="009538C7" w:rsidRPr="00915EE1">
        <w:rPr>
          <w:iCs/>
        </w:rPr>
        <w:t>symptoms un</w:t>
      </w:r>
      <w:r w:rsidRPr="00915EE1">
        <w:rPr>
          <w:iCs/>
        </w:rPr>
        <w:t>responsive to</w:t>
      </w:r>
      <w:r w:rsidR="00CE49AF">
        <w:rPr>
          <w:iCs/>
        </w:rPr>
        <w:t xml:space="preserve"> initial standard</w:t>
      </w:r>
      <w:r w:rsidRPr="00915EE1">
        <w:rPr>
          <w:iCs/>
        </w:rPr>
        <w:t xml:space="preserve"> PD therapies</w:t>
      </w:r>
      <w:r w:rsidR="00216856">
        <w:rPr>
          <w:iCs/>
        </w:rPr>
        <w:t xml:space="preserve"> defined as 0%-30% response </w:t>
      </w:r>
      <w:r w:rsidR="00A51080">
        <w:rPr>
          <w:iCs/>
        </w:rPr>
        <w:t>(</w:t>
      </w:r>
      <w:r w:rsidR="00216856">
        <w:rPr>
          <w:iCs/>
        </w:rPr>
        <w:t>UPDRS</w:t>
      </w:r>
      <w:r w:rsidR="008C5A97">
        <w:rPr>
          <w:iCs/>
        </w:rPr>
        <w:t>, part III</w:t>
      </w:r>
      <w:r w:rsidR="00A51080">
        <w:rPr>
          <w:iCs/>
        </w:rPr>
        <w:t>)</w:t>
      </w:r>
      <w:r w:rsidR="008C5A97">
        <w:rPr>
          <w:iCs/>
        </w:rPr>
        <w:t xml:space="preserve"> after 12 weeks of </w:t>
      </w:r>
      <w:r w:rsidR="00A51080">
        <w:rPr>
          <w:iCs/>
        </w:rPr>
        <w:t>therapy optimisation but not greater than 24 months</w:t>
      </w:r>
      <w:r w:rsidR="009E4BB8">
        <w:rPr>
          <w:iCs/>
        </w:rPr>
        <w:t xml:space="preserve"> post treatment initiation</w:t>
      </w:r>
      <w:r w:rsidRPr="00915EE1">
        <w:rPr>
          <w:iCs/>
        </w:rPr>
        <w:t>.</w:t>
      </w:r>
    </w:p>
    <w:p w14:paraId="5597B284" w14:textId="77777777" w:rsidR="008936C0" w:rsidRPr="00915EE1" w:rsidRDefault="00524F10" w:rsidP="008936C0">
      <w:pPr>
        <w:spacing w:after="240"/>
      </w:pPr>
      <w:r w:rsidRPr="00915EE1">
        <w:rPr>
          <w:iCs/>
        </w:rPr>
        <w:t>FDOPA</w:t>
      </w:r>
      <w:r w:rsidR="008936C0" w:rsidRPr="00915EE1">
        <w:rPr>
          <w:iCs/>
        </w:rPr>
        <w:t xml:space="preserve"> is not yet an approved product for commercialisation in Australia. Regulatory approval is contingent upon a supportive finding for public funding and MBS listing by the Medical Services Advisory Committee</w:t>
      </w:r>
      <w:r w:rsidR="00D56399" w:rsidRPr="00915EE1">
        <w:rPr>
          <w:iCs/>
        </w:rPr>
        <w:t xml:space="preserve"> (personal communication, pre-PASC teleconference, 21 February 2025)</w:t>
      </w:r>
      <w:r w:rsidR="008936C0" w:rsidRPr="00915EE1">
        <w:rPr>
          <w:iCs/>
        </w:rPr>
        <w:t>.</w:t>
      </w:r>
    </w:p>
    <w:p w14:paraId="37A84FFD" w14:textId="77777777" w:rsidR="002612AB" w:rsidRPr="00915EE1" w:rsidRDefault="00A71E45" w:rsidP="00490D6A">
      <w:pPr>
        <w:pStyle w:val="Heading5"/>
      </w:pPr>
      <w:r w:rsidRPr="00915EE1">
        <w:t>Clinical involvement</w:t>
      </w:r>
    </w:p>
    <w:p w14:paraId="4F11752D" w14:textId="77777777" w:rsidR="002612AB" w:rsidRPr="00915EE1" w:rsidRDefault="002612AB" w:rsidP="00F87529">
      <w:pPr>
        <w:pStyle w:val="ListParagraph"/>
        <w:numPr>
          <w:ilvl w:val="0"/>
          <w:numId w:val="20"/>
        </w:numPr>
      </w:pPr>
      <w:r w:rsidRPr="00915EE1">
        <w:rPr>
          <w:b/>
          <w:bCs/>
        </w:rPr>
        <w:t>Physician:</w:t>
      </w:r>
      <w:r w:rsidRPr="00915EE1">
        <w:t xml:space="preserve"> PET examinations must be conducted by or under the supervision of a certified nuclear medicine physician. </w:t>
      </w:r>
    </w:p>
    <w:p w14:paraId="6BC91823" w14:textId="77777777" w:rsidR="002612AB" w:rsidRPr="00915EE1" w:rsidRDefault="002612AB" w:rsidP="00F87529">
      <w:pPr>
        <w:pStyle w:val="ListParagraph"/>
        <w:numPr>
          <w:ilvl w:val="0"/>
          <w:numId w:val="20"/>
        </w:numPr>
      </w:pPr>
      <w:r w:rsidRPr="00915EE1">
        <w:rPr>
          <w:b/>
          <w:bCs/>
        </w:rPr>
        <w:t xml:space="preserve">Technologist: </w:t>
      </w:r>
      <w:r w:rsidRPr="00915EE1">
        <w:t xml:space="preserve">PET scans should be performed by registered/certified </w:t>
      </w:r>
      <w:r w:rsidR="0056083B" w:rsidRPr="00915EE1">
        <w:t>n</w:t>
      </w:r>
      <w:r w:rsidRPr="00915EE1">
        <w:t xml:space="preserve">uclear </w:t>
      </w:r>
      <w:r w:rsidR="0056083B" w:rsidRPr="00915EE1">
        <w:t>m</w:t>
      </w:r>
      <w:r w:rsidRPr="00915EE1">
        <w:t xml:space="preserve">edicine </w:t>
      </w:r>
      <w:r w:rsidR="0056083B" w:rsidRPr="00915EE1">
        <w:t>t</w:t>
      </w:r>
      <w:r w:rsidRPr="00915EE1">
        <w:t xml:space="preserve">echnologists. </w:t>
      </w:r>
    </w:p>
    <w:p w14:paraId="1CAFD9EC" w14:textId="77777777" w:rsidR="002612AB" w:rsidRPr="00915EE1" w:rsidRDefault="002612AB" w:rsidP="00F87529">
      <w:pPr>
        <w:pStyle w:val="ListParagraph"/>
        <w:numPr>
          <w:ilvl w:val="0"/>
          <w:numId w:val="20"/>
        </w:numPr>
      </w:pPr>
      <w:r w:rsidRPr="00915EE1">
        <w:rPr>
          <w:b/>
          <w:bCs/>
        </w:rPr>
        <w:t xml:space="preserve">Physicist: </w:t>
      </w:r>
      <w:r w:rsidRPr="00915EE1">
        <w:t xml:space="preserve">A certified </w:t>
      </w:r>
      <w:r w:rsidR="007B06B0" w:rsidRPr="00915EE1">
        <w:t>m</w:t>
      </w:r>
      <w:r w:rsidRPr="00915EE1">
        <w:t xml:space="preserve">edical </w:t>
      </w:r>
      <w:r w:rsidR="007B06B0" w:rsidRPr="00915EE1">
        <w:t>p</w:t>
      </w:r>
      <w:r w:rsidRPr="00915EE1">
        <w:t xml:space="preserve">hysics </w:t>
      </w:r>
      <w:r w:rsidR="007B06B0" w:rsidRPr="00915EE1">
        <w:t>e</w:t>
      </w:r>
      <w:r w:rsidRPr="00915EE1">
        <w:t xml:space="preserve">xpert (MPE) oversees the quality assurance of clinical PET systems, addresses malfunctions and ensures compliance with national and international radiation safety standards for both patients and staff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Pr="00915EE1">
        <w:t>(Morbelli et al. 2020)</w:t>
      </w:r>
      <w:r w:rsidRPr="00915EE1">
        <w:fldChar w:fldCharType="end"/>
      </w:r>
      <w:r w:rsidRPr="00915EE1">
        <w:t>.</w:t>
      </w:r>
    </w:p>
    <w:p w14:paraId="2147F918" w14:textId="77777777" w:rsidR="00EC1213" w:rsidRPr="00915EE1" w:rsidRDefault="00EC1213" w:rsidP="001155D8">
      <w:pPr>
        <w:pStyle w:val="Heading5"/>
      </w:pPr>
      <w:r w:rsidRPr="00915EE1">
        <w:t>Image reconstruction</w:t>
      </w:r>
    </w:p>
    <w:p w14:paraId="612BD6B2" w14:textId="77777777" w:rsidR="00035306" w:rsidRPr="00915EE1" w:rsidRDefault="00035306" w:rsidP="00035306">
      <w:pPr>
        <w:keepNext/>
      </w:pPr>
      <w:r w:rsidRPr="00915EE1">
        <w:t xml:space="preserve">To achieve high-quality images of the caudate and putamen, the standard approach involves iterative reconstruction using the </w:t>
      </w:r>
      <w:r w:rsidR="00F1601C" w:rsidRPr="00915EE1">
        <w:t>Ordered-</w:t>
      </w:r>
      <w:r w:rsidR="006F5003" w:rsidRPr="00915EE1">
        <w:t>Subsets Expectation Maximisation (</w:t>
      </w:r>
      <w:r w:rsidRPr="00915EE1">
        <w:t>OSEM</w:t>
      </w:r>
      <w:r w:rsidR="006F5003" w:rsidRPr="00915EE1">
        <w:t>)</w:t>
      </w:r>
      <w:r w:rsidRPr="00915EE1">
        <w:t xml:space="preserve"> method</w:t>
      </w:r>
      <w:r w:rsidR="0031682F" w:rsidRPr="00915EE1">
        <w:t>.</w:t>
      </w:r>
      <w:r w:rsidRPr="00915EE1">
        <w:t xml:space="preserve"> </w:t>
      </w:r>
      <w:r w:rsidR="0031682F" w:rsidRPr="00915EE1">
        <w:t>H</w:t>
      </w:r>
      <w:r w:rsidRPr="00915EE1">
        <w:t>owever, the exact parameters may vary based on the specific scanner and scanning conditions. Small voxel sizes of 2</w:t>
      </w:r>
      <w:r w:rsidR="006765C4" w:rsidRPr="00915EE1">
        <w:t>–</w:t>
      </w:r>
      <w:r w:rsidRPr="00915EE1">
        <w:t>3</w:t>
      </w:r>
      <w:r w:rsidR="006765C4" w:rsidRPr="00915EE1">
        <w:t> </w:t>
      </w:r>
      <w:r w:rsidRPr="00915EE1">
        <w:t>mm are necessary to effectively visuali</w:t>
      </w:r>
      <w:r w:rsidR="00827BDB" w:rsidRPr="00915EE1">
        <w:t>s</w:t>
      </w:r>
      <w:r w:rsidRPr="00915EE1">
        <w:t>e th</w:t>
      </w:r>
      <w:r w:rsidR="008A5359" w:rsidRPr="00915EE1">
        <w:t>e caudate and putamen</w:t>
      </w:r>
      <w:r w:rsidRPr="00915EE1">
        <w:t xml:space="preserve">. </w:t>
      </w:r>
    </w:p>
    <w:p w14:paraId="69D867B8" w14:textId="77777777" w:rsidR="00EC1213" w:rsidRPr="00915EE1" w:rsidRDefault="4CA595CB" w:rsidP="000463F4">
      <w:r w:rsidRPr="00915EE1">
        <w:t>The goal is to achieve sub-6 mm resolution while maintaining image sharpness.</w:t>
      </w:r>
      <w:r w:rsidR="00035306" w:rsidRPr="00915EE1">
        <w:t xml:space="preserve"> Spatial filters can be beneficial, but it is important to select the appropriate filter based on the characteristics of</w:t>
      </w:r>
      <w:r w:rsidR="00820B36" w:rsidRPr="00915EE1">
        <w:t xml:space="preserve"> the available</w:t>
      </w:r>
      <w:r w:rsidR="00035306" w:rsidRPr="00915EE1">
        <w:t xml:space="preserve"> data. Additionally, since motion can affect image quality, implement</w:t>
      </w:r>
      <w:r w:rsidR="00866792" w:rsidRPr="00915EE1">
        <w:t>ation of</w:t>
      </w:r>
      <w:r w:rsidR="00035306" w:rsidRPr="00915EE1">
        <w:t xml:space="preserve"> motion correction </w:t>
      </w:r>
      <w:r w:rsidR="00300337" w:rsidRPr="00915EE1">
        <w:t>might be required</w:t>
      </w:r>
      <w:r w:rsidR="00035306" w:rsidRPr="00915EE1">
        <w:t xml:space="preserve">. This can be performed either during or after the scanning process, with the option to either correct the affected data or discard it. </w:t>
      </w:r>
      <w:r w:rsidR="00187A58" w:rsidRPr="00915EE1">
        <w:t>The priority is to maintain</w:t>
      </w:r>
      <w:r w:rsidR="0018132E" w:rsidRPr="00915EE1">
        <w:t xml:space="preserve"> precise imaging</w:t>
      </w:r>
      <w:r w:rsidR="00035306" w:rsidRPr="00915EE1">
        <w:t xml:space="preserve"> throughout th</w:t>
      </w:r>
      <w:r w:rsidR="0018132E" w:rsidRPr="00915EE1">
        <w:t>e</w:t>
      </w:r>
      <w:r w:rsidR="00035306" w:rsidRPr="00915EE1">
        <w:t xml:space="preserve"> process. </w:t>
      </w:r>
      <w:r w:rsidR="00035306"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035306" w:rsidRPr="00915EE1">
        <w:instrText xml:space="preserve"> ADDIN EN.CITE </w:instrText>
      </w:r>
      <w:r w:rsidR="00035306"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035306" w:rsidRPr="00915EE1">
        <w:instrText xml:space="preserve"> ADDIN EN.CITE.DATA </w:instrText>
      </w:r>
      <w:r w:rsidR="00035306" w:rsidRPr="00915EE1">
        <w:fldChar w:fldCharType="end"/>
      </w:r>
      <w:r w:rsidR="00035306" w:rsidRPr="00915EE1">
        <w:fldChar w:fldCharType="separate"/>
      </w:r>
      <w:r w:rsidR="00EC1213" w:rsidRPr="00915EE1">
        <w:t>(Morbelli et al. 2020)</w:t>
      </w:r>
      <w:r w:rsidR="00035306" w:rsidRPr="00915EE1">
        <w:fldChar w:fldCharType="end"/>
      </w:r>
      <w:r w:rsidR="00EC1213" w:rsidRPr="00915EE1">
        <w:t>.</w:t>
      </w:r>
    </w:p>
    <w:p w14:paraId="2E0FDDC1" w14:textId="77777777" w:rsidR="00EC1213" w:rsidRPr="00915EE1" w:rsidRDefault="00EC1213" w:rsidP="001155D8">
      <w:pPr>
        <w:pStyle w:val="Heading5"/>
      </w:pPr>
      <w:r w:rsidRPr="00915EE1">
        <w:t>Interpretation</w:t>
      </w:r>
    </w:p>
    <w:p w14:paraId="31BAFBC6" w14:textId="77777777" w:rsidR="00C44D50" w:rsidRPr="00915EE1" w:rsidRDefault="00C44D50" w:rsidP="000463F4">
      <w:r w:rsidRPr="00915EE1">
        <w:t>The initial 90 minutes of FDOPA PET imaging primarily indicate the uptake and conversion of the tracer to [18F]fluorodopamine within the striatum. Visual analysis of these images adheres to principles used in [123]FP-CIT SPECT. Key steps in</w:t>
      </w:r>
      <w:r w:rsidR="00E44991" w:rsidRPr="00915EE1">
        <w:rPr>
          <w:iCs/>
        </w:rPr>
        <w:t xml:space="preserve">clude using a computer with an </w:t>
      </w:r>
      <w:r w:rsidRPr="00915EE1">
        <w:t>appropriate</w:t>
      </w:r>
      <w:r w:rsidR="00E44991" w:rsidRPr="00915EE1">
        <w:rPr>
          <w:iCs/>
        </w:rPr>
        <w:t xml:space="preserve"> </w:t>
      </w:r>
      <w:r w:rsidRPr="00915EE1">
        <w:t>colo</w:t>
      </w:r>
      <w:r w:rsidR="001F22A4" w:rsidRPr="00915EE1">
        <w:rPr>
          <w:iCs/>
        </w:rPr>
        <w:t>u</w:t>
      </w:r>
      <w:r w:rsidRPr="00915EE1">
        <w:t>r scale</w:t>
      </w:r>
      <w:r w:rsidR="001F22A4" w:rsidRPr="00915EE1">
        <w:rPr>
          <w:iCs/>
        </w:rPr>
        <w:t xml:space="preserve"> to</w:t>
      </w:r>
      <w:r w:rsidRPr="00915EE1">
        <w:t xml:space="preserve"> identify the </w:t>
      </w:r>
      <w:r w:rsidRPr="00915EE1">
        <w:lastRenderedPageBreak/>
        <w:t>maximum striatal voxel, ensuring accurate three-dimensional alignment to assess uptake symmetry, and reviewing all relevant slices to identify both striatal and extra-striatal uptake. In healthy individuals, striatal FDOPA uptake is typically homogeneous and symmetrical, with the putamen demonstrating the highest uptake levels</w:t>
      </w:r>
      <w:r w:rsidR="005C5331" w:rsidRPr="00915EE1">
        <w:rPr>
          <w:iCs/>
        </w:rPr>
        <w:t xml:space="preserve"> </w:t>
      </w:r>
      <w:r w:rsidR="005C5331" w:rsidRPr="00915EE1">
        <w:rPr>
          <w:iCs/>
        </w:rPr>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5C5331" w:rsidRPr="00915EE1">
        <w:rPr>
          <w:iCs/>
        </w:rPr>
        <w:instrText xml:space="preserve"> ADDIN EN.CITE </w:instrText>
      </w:r>
      <w:r w:rsidR="005C5331" w:rsidRPr="00915EE1">
        <w:rPr>
          <w:iCs/>
        </w:rPr>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5C5331" w:rsidRPr="00915EE1">
        <w:rPr>
          <w:iCs/>
        </w:rPr>
        <w:instrText xml:space="preserve"> ADDIN EN.CITE.DATA </w:instrText>
      </w:r>
      <w:r w:rsidR="005C5331" w:rsidRPr="00915EE1">
        <w:rPr>
          <w:iCs/>
        </w:rPr>
      </w:r>
      <w:r w:rsidR="005C5331" w:rsidRPr="00915EE1">
        <w:rPr>
          <w:iCs/>
        </w:rPr>
        <w:fldChar w:fldCharType="end"/>
      </w:r>
      <w:r w:rsidR="005C5331" w:rsidRPr="00915EE1">
        <w:rPr>
          <w:iCs/>
        </w:rPr>
      </w:r>
      <w:r w:rsidR="005C5331" w:rsidRPr="00915EE1">
        <w:rPr>
          <w:iCs/>
        </w:rPr>
        <w:fldChar w:fldCharType="separate"/>
      </w:r>
      <w:r w:rsidR="005C5331" w:rsidRPr="00915EE1">
        <w:rPr>
          <w:iCs/>
        </w:rPr>
        <w:t>(Morbelli et al. 2020)</w:t>
      </w:r>
      <w:r w:rsidR="005C5331" w:rsidRPr="00915EE1">
        <w:rPr>
          <w:iCs/>
        </w:rPr>
        <w:fldChar w:fldCharType="end"/>
      </w:r>
      <w:r w:rsidRPr="00915EE1">
        <w:t>.</w:t>
      </w:r>
    </w:p>
    <w:p w14:paraId="6D59996B" w14:textId="77777777" w:rsidR="00EC1213" w:rsidRPr="00915EE1" w:rsidRDefault="00F34E18" w:rsidP="000463F4">
      <w:r w:rsidRPr="00915EE1">
        <w:t>P</w:t>
      </w:r>
      <w:r w:rsidR="00C44D50" w:rsidRPr="00915EE1">
        <w:t xml:space="preserve">atients with PD exhibit a characteristic asymmetric reduction in putamen uptake, often with relative sparing of the caudate. This reduction generally begins in the posterior region and creates a gradient that shifts the maximum uptake towards the caudate. </w:t>
      </w:r>
      <w:r w:rsidR="005C5331" w:rsidRPr="00915EE1">
        <w:t>I</w:t>
      </w:r>
      <w:r w:rsidR="00C44D50" w:rsidRPr="00915EE1">
        <w:t xml:space="preserve">ncreased midbrain extra-striatal uptake, which may resemble a </w:t>
      </w:r>
      <w:r w:rsidR="008C4B9D" w:rsidRPr="00915EE1">
        <w:t>‘</w:t>
      </w:r>
      <w:r w:rsidR="00C44D50" w:rsidRPr="00915EE1">
        <w:t>Mickey Mouse</w:t>
      </w:r>
      <w:r w:rsidR="008C4B9D" w:rsidRPr="00915EE1">
        <w:t>’</w:t>
      </w:r>
      <w:r w:rsidR="00C44D50" w:rsidRPr="00915EE1">
        <w:t xml:space="preserve"> appearance, is also observed in cases of nigrostriatal degeneration. Atypical parkinsonian syndromes may present with different uptake patterns, such as the absence of caudate sparing in CBD and PSP, or locali</w:t>
      </w:r>
      <w:r w:rsidR="00DC6EAF" w:rsidRPr="00915EE1">
        <w:t>s</w:t>
      </w:r>
      <w:r w:rsidR="00C44D50" w:rsidRPr="00915EE1">
        <w:t xml:space="preserve">ed defects in vascular parkinsonism. </w:t>
      </w:r>
      <w:r w:rsidR="0067686A" w:rsidRPr="00915EE1">
        <w:t>ET</w:t>
      </w:r>
      <w:r w:rsidR="00C44D50" w:rsidRPr="00915EE1">
        <w:t>, psychogenic parkinsonism and drug-induced parkinsonism usually exhibit normal FDOPA uptake</w:t>
      </w:r>
      <w:r w:rsidR="00ED6FF1">
        <w:t xml:space="preserve"> </w:t>
      </w:r>
      <w:r w:rsidR="00EC1213"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EC1213" w:rsidRPr="00915EE1">
        <w:instrText xml:space="preserve"> ADDIN EN.CITE </w:instrText>
      </w:r>
      <w:r w:rsidR="00EC1213"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EC1213" w:rsidRPr="00915EE1">
        <w:instrText xml:space="preserve"> ADDIN EN.CITE.DATA </w:instrText>
      </w:r>
      <w:r w:rsidR="00EC1213" w:rsidRPr="00915EE1">
        <w:fldChar w:fldCharType="end"/>
      </w:r>
      <w:r w:rsidR="00EC1213" w:rsidRPr="00915EE1">
        <w:fldChar w:fldCharType="separate"/>
      </w:r>
      <w:r w:rsidR="00EC1213" w:rsidRPr="00915EE1">
        <w:t>(Morbelli et al. 2020)</w:t>
      </w:r>
      <w:r w:rsidR="00EC1213" w:rsidRPr="00915EE1">
        <w:fldChar w:fldCharType="end"/>
      </w:r>
      <w:r w:rsidR="00EC1213" w:rsidRPr="00915EE1">
        <w:t>.</w:t>
      </w:r>
    </w:p>
    <w:p w14:paraId="215F8A72" w14:textId="77777777" w:rsidR="00EC1213" w:rsidRPr="00915EE1" w:rsidRDefault="00EC1213" w:rsidP="000463F4">
      <w:pPr>
        <w:pStyle w:val="Heading5"/>
      </w:pPr>
      <w:r w:rsidRPr="00915EE1">
        <w:t>Semiquantification</w:t>
      </w:r>
    </w:p>
    <w:p w14:paraId="694EF288" w14:textId="77777777" w:rsidR="00EC1213" w:rsidRPr="00915EE1" w:rsidRDefault="00EC1213" w:rsidP="000463F4">
      <w:r w:rsidRPr="00915EE1">
        <w:t>A simple method for quantifying tracer uptake involves comparing the striatal signal to that in the occipital (</w:t>
      </w:r>
      <w:r w:rsidR="00BE3786" w:rsidRPr="00915EE1">
        <w:t>striatal/occipital ratio (</w:t>
      </w:r>
      <w:r w:rsidRPr="00915EE1">
        <w:t>SOR</w:t>
      </w:r>
      <w:r w:rsidR="00BE3786" w:rsidRPr="00915EE1">
        <w:t>)</w:t>
      </w:r>
      <w:r w:rsidRPr="00915EE1">
        <w:t xml:space="preserve">) or cerebellar cortex, where decarboxylation is minimal. This method has been shown to detect asymmetric putamen </w:t>
      </w:r>
      <w:r w:rsidR="00524F10" w:rsidRPr="00915EE1">
        <w:t xml:space="preserve">FDOPA </w:t>
      </w:r>
      <w:r w:rsidRPr="00915EE1">
        <w:t xml:space="preserve">reductions in </w:t>
      </w:r>
      <w:r w:rsidR="00BE3786" w:rsidRPr="00915EE1">
        <w:t>i</w:t>
      </w:r>
      <w:r w:rsidRPr="00915EE1">
        <w:t>PD, with SOR reductions correlating with disability ratings</w:t>
      </w:r>
      <w:r w:rsidR="00C0050A" w:rsidRPr="00915EE1">
        <w:t xml:space="preserve"> </w:t>
      </w:r>
      <w:r w:rsidR="00C0050A"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C0050A" w:rsidRPr="00915EE1">
        <w:instrText xml:space="preserve"> ADDIN EN.CITE </w:instrText>
      </w:r>
      <w:r w:rsidR="00C0050A"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C0050A" w:rsidRPr="00915EE1">
        <w:instrText xml:space="preserve"> ADDIN EN.CITE.DATA </w:instrText>
      </w:r>
      <w:r w:rsidR="00C0050A" w:rsidRPr="00915EE1">
        <w:fldChar w:fldCharType="end"/>
      </w:r>
      <w:r w:rsidR="00C0050A" w:rsidRPr="00915EE1">
        <w:fldChar w:fldCharType="separate"/>
      </w:r>
      <w:r w:rsidR="00C0050A" w:rsidRPr="00915EE1">
        <w:t>(Morbelli et al. 2020)</w:t>
      </w:r>
      <w:r w:rsidR="00C0050A" w:rsidRPr="00915EE1">
        <w:fldChar w:fldCharType="end"/>
      </w:r>
      <w:r w:rsidR="00DC53F9" w:rsidRPr="00915EE1">
        <w:t>.</w:t>
      </w:r>
    </w:p>
    <w:p w14:paraId="14BB3150" w14:textId="77777777" w:rsidR="00EC1213" w:rsidRPr="00915EE1" w:rsidRDefault="00EC1213" w:rsidP="000463F4">
      <w:r w:rsidRPr="00915EE1">
        <w:t xml:space="preserve">Dynamic acquisition enables computation of </w:t>
      </w:r>
      <w:r w:rsidR="00524F10" w:rsidRPr="00915EE1">
        <w:t xml:space="preserve">FDOPA </w:t>
      </w:r>
      <w:r w:rsidRPr="00915EE1">
        <w:t xml:space="preserve">influx constants (Ki) from brain time-activity curves (TACs) and the creation of Ki maps at the voxel level using an occipital cortex reference input function. Ki represents the product of the free brain volume of distribution (Vd) of </w:t>
      </w:r>
      <w:r w:rsidR="00524F10" w:rsidRPr="00915EE1">
        <w:t xml:space="preserve">FDOPA </w:t>
      </w:r>
      <w:r w:rsidRPr="00915EE1">
        <w:t>at equilibrium and the decarboxylation rate constant (k3). K</w:t>
      </w:r>
      <w:r w:rsidR="00BE3786" w:rsidRPr="00915EE1">
        <w:t>i</w:t>
      </w:r>
      <w:r w:rsidRPr="00915EE1">
        <w:t xml:space="preserve"> indicates </w:t>
      </w:r>
      <w:r w:rsidR="00524F10" w:rsidRPr="00915EE1">
        <w:t xml:space="preserve">FDOPA </w:t>
      </w:r>
      <w:r w:rsidRPr="00915EE1">
        <w:t xml:space="preserve">transport from arterial plasma into dopaminergic neurons and its decarboxylation to </w:t>
      </w:r>
      <w:r w:rsidR="00516E03" w:rsidRPr="00915EE1">
        <w:t>FDOPA</w:t>
      </w:r>
      <w:r w:rsidRPr="00915EE1">
        <w:t>. Ideally, this method requires a metabolite-corrected plasma input function</w:t>
      </w:r>
      <w:r w:rsidR="0055120F" w:rsidRPr="00915EE1">
        <w:t>.</w:t>
      </w:r>
      <w:r w:rsidRPr="00915EE1">
        <w:t xml:space="preserve"> </w:t>
      </w:r>
      <w:r w:rsidR="0055120F" w:rsidRPr="00915EE1">
        <w:t>H</w:t>
      </w:r>
      <w:r w:rsidRPr="00915EE1">
        <w:t xml:space="preserve">owever, using regions like the occipital cortex, where minimal specific </w:t>
      </w:r>
      <w:r w:rsidR="00524F10" w:rsidRPr="00915EE1">
        <w:t xml:space="preserve">FDOPA </w:t>
      </w:r>
      <w:r w:rsidRPr="00915EE1">
        <w:t xml:space="preserve">metabolites are present, allows for estimation of the plasma free signal without blood sampling. The influx constant Ki derived from brain uptake over 30–90 minutes equals k3 times the ratio of free brain </w:t>
      </w:r>
      <w:r w:rsidR="00524F10" w:rsidRPr="00915EE1">
        <w:t xml:space="preserve">FDOPA </w:t>
      </w:r>
      <w:r w:rsidRPr="00915EE1">
        <w:t xml:space="preserve">to the sum of </w:t>
      </w:r>
      <w:r w:rsidR="00524F10" w:rsidRPr="00915EE1">
        <w:t xml:space="preserve">FDOPA </w:t>
      </w:r>
      <w:r w:rsidRPr="00915EE1">
        <w:t>and [</w:t>
      </w:r>
      <w:r w:rsidRPr="00915EE1">
        <w:rPr>
          <w:vertAlign w:val="superscript"/>
        </w:rPr>
        <w:t>18</w:t>
      </w:r>
      <w:r w:rsidRPr="00915EE1">
        <w:t>F]fluoromethyldopa Vd</w:t>
      </w:r>
      <w:r w:rsidR="00DC53F9" w:rsidRPr="00915EE1">
        <w:t xml:space="preserve"> </w:t>
      </w:r>
      <w:r w:rsidR="00DC53F9"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DC53F9" w:rsidRPr="00915EE1">
        <w:instrText xml:space="preserve"> ADDIN EN.CITE </w:instrText>
      </w:r>
      <w:r w:rsidR="00DC53F9"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DC53F9" w:rsidRPr="00915EE1">
        <w:instrText xml:space="preserve"> ADDIN EN.CITE.DATA </w:instrText>
      </w:r>
      <w:r w:rsidR="00DC53F9" w:rsidRPr="00915EE1">
        <w:fldChar w:fldCharType="end"/>
      </w:r>
      <w:r w:rsidR="00DC53F9" w:rsidRPr="00915EE1">
        <w:fldChar w:fldCharType="separate"/>
      </w:r>
      <w:r w:rsidR="00DC53F9" w:rsidRPr="00915EE1">
        <w:t>(Morbelli et al. 2020)</w:t>
      </w:r>
      <w:r w:rsidR="00DC53F9" w:rsidRPr="00915EE1">
        <w:fldChar w:fldCharType="end"/>
      </w:r>
      <w:r w:rsidR="00DC53F9" w:rsidRPr="00915EE1">
        <w:t>.</w:t>
      </w:r>
    </w:p>
    <w:p w14:paraId="6C5F7EBC" w14:textId="77777777" w:rsidR="00EC1213" w:rsidRPr="00915EE1" w:rsidRDefault="00EC1213" w:rsidP="000463F4">
      <w:r w:rsidRPr="00915EE1">
        <w:t xml:space="preserve">Ki derived from the reference region approach and striatal/occipital fluorine-18 ratios at 90 </w:t>
      </w:r>
      <w:r w:rsidR="003F5C55" w:rsidRPr="00915EE1">
        <w:t xml:space="preserve">minutes </w:t>
      </w:r>
      <w:r w:rsidRPr="00915EE1">
        <w:t>are highly correlated</w:t>
      </w:r>
      <w:r w:rsidR="00443C48" w:rsidRPr="00915EE1">
        <w:t>,</w:t>
      </w:r>
      <w:r w:rsidRPr="00915EE1">
        <w:t xml:space="preserve"> and both effectively distinguish early PD from healthy controls. Both methods can quantify Ki, though few studies have simplified the Ki method with complete kinetic analysis</w:t>
      </w:r>
      <w:r w:rsidR="00DC53F9" w:rsidRPr="00915EE1">
        <w:t xml:space="preserve">. </w:t>
      </w:r>
      <w:r w:rsidRPr="00915EE1">
        <w:t xml:space="preserve">The Ki offers a more direct measure of the </w:t>
      </w:r>
      <w:r w:rsidR="00524F10" w:rsidRPr="00915EE1">
        <w:t xml:space="preserve">FDOPA </w:t>
      </w:r>
      <w:r w:rsidRPr="00915EE1">
        <w:t>decarboxylation rate constant than the ratio approach</w:t>
      </w:r>
      <w:r w:rsidR="00DC53F9" w:rsidRPr="00915EE1">
        <w:t xml:space="preserve"> </w:t>
      </w:r>
      <w:r w:rsidR="00DC53F9"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DC53F9" w:rsidRPr="00915EE1">
        <w:instrText xml:space="preserve"> ADDIN EN.CITE </w:instrText>
      </w:r>
      <w:r w:rsidR="00DC53F9"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DC53F9" w:rsidRPr="00915EE1">
        <w:instrText xml:space="preserve"> ADDIN EN.CITE.DATA </w:instrText>
      </w:r>
      <w:r w:rsidR="00DC53F9" w:rsidRPr="00915EE1">
        <w:fldChar w:fldCharType="end"/>
      </w:r>
      <w:r w:rsidR="00DC53F9" w:rsidRPr="00915EE1">
        <w:fldChar w:fldCharType="separate"/>
      </w:r>
      <w:r w:rsidR="00DC53F9" w:rsidRPr="00915EE1">
        <w:t>(Morbelli et al. 2020)</w:t>
      </w:r>
      <w:r w:rsidR="00DC53F9" w:rsidRPr="00915EE1">
        <w:fldChar w:fldCharType="end"/>
      </w:r>
      <w:r w:rsidR="00DC53F9" w:rsidRPr="00915EE1">
        <w:t>.</w:t>
      </w:r>
      <w:r w:rsidRPr="00915EE1">
        <w:t xml:space="preserve"> </w:t>
      </w:r>
    </w:p>
    <w:p w14:paraId="268DE6BD" w14:textId="77777777" w:rsidR="00EC1213" w:rsidRPr="00915EE1" w:rsidRDefault="00EC1213" w:rsidP="000463F4">
      <w:r w:rsidRPr="00915EE1">
        <w:t>Part of [</w:t>
      </w:r>
      <w:r w:rsidRPr="00E05555">
        <w:rPr>
          <w:vertAlign w:val="superscript"/>
        </w:rPr>
        <w:t>18</w:t>
      </w:r>
      <w:r w:rsidRPr="00915EE1">
        <w:t xml:space="preserve">F]fluorodopamine is </w:t>
      </w:r>
      <w:r w:rsidR="007D4D93" w:rsidRPr="00915EE1">
        <w:t xml:space="preserve">metabolised </w:t>
      </w:r>
      <w:r w:rsidRPr="00915EE1">
        <w:t>into [</w:t>
      </w:r>
      <w:r w:rsidRPr="00E05555">
        <w:rPr>
          <w:vertAlign w:val="superscript"/>
        </w:rPr>
        <w:t>18</w:t>
      </w:r>
      <w:r w:rsidRPr="00915EE1">
        <w:t>F]</w:t>
      </w:r>
      <w:r w:rsidR="00516E03" w:rsidRPr="00915EE1">
        <w:t>6-fluorohomovanillic acid (</w:t>
      </w:r>
      <w:r w:rsidRPr="00915EE1">
        <w:t>FHVA</w:t>
      </w:r>
      <w:r w:rsidR="00516E03" w:rsidRPr="00915EE1">
        <w:t>)</w:t>
      </w:r>
      <w:r w:rsidRPr="00915EE1">
        <w:t xml:space="preserve"> and [</w:t>
      </w:r>
      <w:r w:rsidRPr="00E05555">
        <w:rPr>
          <w:vertAlign w:val="superscript"/>
        </w:rPr>
        <w:t>18</w:t>
      </w:r>
      <w:r w:rsidRPr="00915EE1">
        <w:t>F]</w:t>
      </w:r>
      <w:r w:rsidR="00516E03" w:rsidRPr="00915EE1">
        <w:t>6-fluoro-3,4-dihydroxyphenylacetic acid (</w:t>
      </w:r>
      <w:r w:rsidRPr="00915EE1">
        <w:t>FDOPAC</w:t>
      </w:r>
      <w:r w:rsidR="00516E03" w:rsidRPr="00915EE1">
        <w:t>)</w:t>
      </w:r>
      <w:r w:rsidRPr="00915EE1">
        <w:t>. A dynamic PET scan at 3–4 hours post-</w:t>
      </w:r>
      <w:r w:rsidR="00524F10" w:rsidRPr="00915EE1">
        <w:t xml:space="preserve">FDOPA </w:t>
      </w:r>
      <w:r w:rsidRPr="00915EE1">
        <w:t xml:space="preserve">administration shows signal washout after 90 minutes due to </w:t>
      </w:r>
      <w:r w:rsidR="00516E03" w:rsidRPr="00915EE1">
        <w:t>monoamine oxidase B (</w:t>
      </w:r>
      <w:r w:rsidRPr="00915EE1">
        <w:t>MAO</w:t>
      </w:r>
      <w:r w:rsidR="00516E03" w:rsidRPr="00915EE1">
        <w:t>-</w:t>
      </w:r>
      <w:r w:rsidRPr="00915EE1">
        <w:t>B</w:t>
      </w:r>
      <w:r w:rsidR="00516E03" w:rsidRPr="00915EE1">
        <w:t>)</w:t>
      </w:r>
      <w:r w:rsidRPr="00915EE1">
        <w:t xml:space="preserve"> and central </w:t>
      </w:r>
      <w:r w:rsidR="00516E03" w:rsidRPr="00915EE1">
        <w:t>catechol-O-methyltransferase (</w:t>
      </w:r>
      <w:r w:rsidRPr="00915EE1">
        <w:t>COMT</w:t>
      </w:r>
      <w:r w:rsidR="00516E03" w:rsidRPr="00915EE1">
        <w:t>)</w:t>
      </w:r>
      <w:r w:rsidRPr="00915EE1">
        <w:t xml:space="preserve"> activity. PET can measure dopamine turnover in the striatum as the ratio of signal loss (kloss) to influx (Ki). This method may be more sensitive than isolated Ki or SOR ratios but requires scans at both 90 minutes and 3–4 hours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Pr="00915EE1">
        <w:t>(Morbelli et al. 2020)</w:t>
      </w:r>
      <w:r w:rsidRPr="00915EE1">
        <w:fldChar w:fldCharType="end"/>
      </w:r>
      <w:r w:rsidRPr="00915EE1">
        <w:t>.</w:t>
      </w:r>
    </w:p>
    <w:p w14:paraId="2CD99E7A" w14:textId="77777777" w:rsidR="00EC1213" w:rsidRPr="00915EE1" w:rsidRDefault="00EC1213" w:rsidP="001155D8">
      <w:pPr>
        <w:pStyle w:val="Heading5"/>
      </w:pPr>
      <w:r w:rsidRPr="00915EE1">
        <w:t>Quality control and inter-institutional PET system performance harmonisation</w:t>
      </w:r>
    </w:p>
    <w:p w14:paraId="33A1828A" w14:textId="77777777" w:rsidR="00EC1213" w:rsidRPr="00915EE1" w:rsidRDefault="00EC1213" w:rsidP="00EC1213">
      <w:r w:rsidRPr="00915EE1">
        <w:t>The guidelines focus on dopaminergic imaging in parkinsonian syndromes. However, there are technical and imaging</w:t>
      </w:r>
      <w:r w:rsidR="27712B8E" w:rsidRPr="00915EE1">
        <w:t>-</w:t>
      </w:r>
      <w:r w:rsidRPr="00915EE1">
        <w:t>physics</w:t>
      </w:r>
      <w:r w:rsidR="03D401C8" w:rsidRPr="00915EE1">
        <w:t>-</w:t>
      </w:r>
      <w:r w:rsidRPr="00915EE1">
        <w:t>related uncertainties that affect all PET exams. The recommendations</w:t>
      </w:r>
      <w:r w:rsidR="00B75323" w:rsidRPr="00915EE1">
        <w:t xml:space="preserve"> in the guidelines</w:t>
      </w:r>
      <w:r w:rsidRPr="00915EE1">
        <w:t xml:space="preserve"> should be considered for the use of brain PET examinations in multicentre studies or when data are compared with a reference database or disease patterns</w:t>
      </w:r>
      <w:r w:rsidR="00B75323" w:rsidRPr="00915EE1">
        <w:t xml:space="preserve">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00B75323" w:rsidRPr="00915EE1">
        <w:t>(Morbelli et al. 2020)</w:t>
      </w:r>
      <w:r w:rsidRPr="00915EE1">
        <w:fldChar w:fldCharType="end"/>
      </w:r>
      <w:r w:rsidRPr="00915EE1">
        <w:t xml:space="preserve">. </w:t>
      </w:r>
    </w:p>
    <w:p w14:paraId="5619C844" w14:textId="77777777" w:rsidR="00EC1213" w:rsidRPr="00915EE1" w:rsidRDefault="00EC1213" w:rsidP="00EC1213">
      <w:r w:rsidRPr="00915EE1">
        <w:lastRenderedPageBreak/>
        <w:t>To ensure adequate image quality, quantitative performance and harmoni</w:t>
      </w:r>
      <w:r w:rsidR="00B75323" w:rsidRPr="00915EE1">
        <w:t>s</w:t>
      </w:r>
      <w:r w:rsidRPr="00915EE1">
        <w:t xml:space="preserve">ation, regular quality control (QC) checks of the PET system must be conducted, as outlined in previous EANM and joint EANM/SNMMI guidelines. PET(/CT) systems must be cross-calibrated with the local dose calibrator for accurate patient-specific radiotracer activity, following EARL recommendations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Pr="00915EE1">
        <w:t>(Morbelli et al. 2020)</w:t>
      </w:r>
      <w:r w:rsidRPr="00915EE1">
        <w:fldChar w:fldCharType="end"/>
      </w:r>
      <w:r w:rsidRPr="00915EE1">
        <w:t>.</w:t>
      </w:r>
    </w:p>
    <w:p w14:paraId="3624B444" w14:textId="77777777" w:rsidR="00A36F75" w:rsidRPr="00EC1213" w:rsidRDefault="00A36F75" w:rsidP="00A36F75">
      <w:pPr>
        <w:pStyle w:val="Heading5"/>
      </w:pPr>
      <w:r w:rsidRPr="00EC1213">
        <w:t xml:space="preserve">Interpretation and </w:t>
      </w:r>
      <w:r>
        <w:t>c</w:t>
      </w:r>
      <w:r w:rsidRPr="00EC1213">
        <w:t xml:space="preserve">onclusions  </w:t>
      </w:r>
    </w:p>
    <w:p w14:paraId="39246D32" w14:textId="77777777" w:rsidR="00EC1213" w:rsidRPr="00915EE1" w:rsidRDefault="00EC1213" w:rsidP="00EC1213">
      <w:r w:rsidRPr="00915EE1">
        <w:t xml:space="preserve">The report </w:t>
      </w:r>
      <w:r w:rsidR="001D22C7">
        <w:t xml:space="preserve">by the </w:t>
      </w:r>
      <w:r w:rsidR="003206BC">
        <w:t>physician</w:t>
      </w:r>
      <w:r w:rsidR="00AB3599">
        <w:t xml:space="preserve"> supervising the test</w:t>
      </w:r>
      <w:r w:rsidR="003206BC">
        <w:t xml:space="preserve"> </w:t>
      </w:r>
      <w:r w:rsidRPr="00915EE1">
        <w:t xml:space="preserve">must state whether a presynaptic dopaminergic deficit is present. Abnormal results indicate a deficit that may suggest diagnoses such as </w:t>
      </w:r>
      <w:r w:rsidR="00685D77" w:rsidRPr="00915EE1">
        <w:t>i</w:t>
      </w:r>
      <w:r w:rsidRPr="00915EE1">
        <w:t xml:space="preserve">PD, PSP, MSA, CBD or DLB. Loss of caudate sparing in </w:t>
      </w:r>
      <w:r w:rsidR="007112E3" w:rsidRPr="00915EE1">
        <w:t>i</w:t>
      </w:r>
      <w:r w:rsidRPr="00915EE1">
        <w:t>PD may indicate CBD or PSP, particularly with [</w:t>
      </w:r>
      <w:r w:rsidRPr="00915EE1">
        <w:rPr>
          <w:vertAlign w:val="superscript"/>
        </w:rPr>
        <w:t>18</w:t>
      </w:r>
      <w:r w:rsidRPr="00915EE1">
        <w:t xml:space="preserve">F]fluorodopa, which offers higher resolution. </w:t>
      </w:r>
    </w:p>
    <w:p w14:paraId="457DDE7F" w14:textId="77777777" w:rsidR="00EC1213" w:rsidRPr="00915EE1" w:rsidRDefault="00EC1213" w:rsidP="00EC1213">
      <w:r w:rsidRPr="00915EE1">
        <w:t xml:space="preserve">Normal findings may suggest </w:t>
      </w:r>
      <w:r w:rsidR="0067686A" w:rsidRPr="00915EE1">
        <w:t>ET</w:t>
      </w:r>
      <w:r w:rsidRPr="00915EE1">
        <w:t>, drug-induced parkinsonism, psychogenic parkinsonism, AD or general good health. Descriptors like mild, moderate or severe can characterise deficits. A detailed diagnostic comment may incorporate results from other molecular ([</w:t>
      </w:r>
      <w:r w:rsidRPr="00915EE1">
        <w:rPr>
          <w:vertAlign w:val="superscript"/>
        </w:rPr>
        <w:t>18</w:t>
      </w:r>
      <w:r w:rsidRPr="00915EE1">
        <w:t>F]FDG PET, [</w:t>
      </w:r>
      <w:r w:rsidRPr="00915EE1">
        <w:rPr>
          <w:vertAlign w:val="superscript"/>
        </w:rPr>
        <w:t>123</w:t>
      </w:r>
      <w:r w:rsidRPr="00915EE1">
        <w:t>I]mIBG) or structural imaging (MRI) when relevant. Follow-up or additional studies, such as [</w:t>
      </w:r>
      <w:r w:rsidRPr="00915EE1">
        <w:rPr>
          <w:vertAlign w:val="superscript"/>
        </w:rPr>
        <w:t>18</w:t>
      </w:r>
      <w:r w:rsidRPr="00915EE1">
        <w:t>F]FDG PET, perfusion SPECT, cardiac [</w:t>
      </w:r>
      <w:r w:rsidRPr="00915EE1">
        <w:rPr>
          <w:vertAlign w:val="superscript"/>
        </w:rPr>
        <w:t>123</w:t>
      </w:r>
      <w:r w:rsidRPr="00915EE1">
        <w:t xml:space="preserve">I]mIBG scintigraphy, or D2 imaging, can be recommended to clarify the diagnosis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Pr="00915EE1">
        <w:t>(Morbelli et al. 2020)</w:t>
      </w:r>
      <w:r w:rsidRPr="00915EE1">
        <w:fldChar w:fldCharType="end"/>
      </w:r>
      <w:r w:rsidRPr="00915EE1">
        <w:t>.</w:t>
      </w:r>
    </w:p>
    <w:p w14:paraId="08CD84FB" w14:textId="77777777" w:rsidR="00EC1213" w:rsidRPr="00915EE1" w:rsidRDefault="00EC1213" w:rsidP="00B50237">
      <w:r w:rsidRPr="00915EE1">
        <w:t xml:space="preserve">Sources of </w:t>
      </w:r>
      <w:r w:rsidR="003E612D" w:rsidRPr="00915EE1">
        <w:t>e</w:t>
      </w:r>
      <w:r w:rsidRPr="00915EE1">
        <w:t xml:space="preserve">rror and </w:t>
      </w:r>
      <w:r w:rsidR="003E612D" w:rsidRPr="00915EE1">
        <w:t>a</w:t>
      </w:r>
      <w:r w:rsidRPr="00915EE1">
        <w:t xml:space="preserve">rtifacts </w:t>
      </w:r>
      <w:r w:rsidR="00CF5AA1" w:rsidRPr="00915EE1">
        <w:t>include a</w:t>
      </w:r>
      <w:r w:rsidRPr="00915EE1">
        <w:t>rtifacts from patient movement, camera issues, improper processing, or tracer extravasation</w:t>
      </w:r>
      <w:r w:rsidR="00B50237" w:rsidRPr="00915EE1">
        <w:t>.</w:t>
      </w:r>
      <w:r w:rsidRPr="00915EE1">
        <w:t xml:space="preserve"> Medication interference may affect overall tracer uptake but typically does not alter the asymmetrical pattern of reduced uptake</w:t>
      </w:r>
      <w:r w:rsidR="00B50237" w:rsidRPr="00915EE1">
        <w:t xml:space="preserve"> </w:t>
      </w:r>
      <w:r w:rsidR="00B50237"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B50237" w:rsidRPr="00915EE1">
        <w:instrText xml:space="preserve"> ADDIN EN.CITE </w:instrText>
      </w:r>
      <w:r w:rsidR="00B50237"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00B50237" w:rsidRPr="00915EE1">
        <w:instrText xml:space="preserve"> ADDIN EN.CITE.DATA </w:instrText>
      </w:r>
      <w:r w:rsidR="00B50237" w:rsidRPr="00915EE1">
        <w:fldChar w:fldCharType="end"/>
      </w:r>
      <w:r w:rsidR="00B50237" w:rsidRPr="00915EE1">
        <w:fldChar w:fldCharType="separate"/>
      </w:r>
      <w:r w:rsidR="00B50237" w:rsidRPr="00915EE1">
        <w:t>(Morbelli et al. 2020)</w:t>
      </w:r>
      <w:r w:rsidR="00B50237" w:rsidRPr="00915EE1">
        <w:fldChar w:fldCharType="end"/>
      </w:r>
      <w:r w:rsidRPr="00915EE1">
        <w:t>.</w:t>
      </w:r>
    </w:p>
    <w:p w14:paraId="4F7358AA" w14:textId="77777777" w:rsidR="00EC1213" w:rsidRPr="00915EE1" w:rsidRDefault="00EC1213" w:rsidP="001155D8">
      <w:pPr>
        <w:pStyle w:val="Heading5"/>
      </w:pPr>
      <w:r w:rsidRPr="00915EE1">
        <w:t>Radiation safety</w:t>
      </w:r>
    </w:p>
    <w:p w14:paraId="171D568A" w14:textId="77777777" w:rsidR="00EC1213" w:rsidRPr="00915EE1" w:rsidRDefault="00EC1213" w:rsidP="00EC1213">
      <w:r w:rsidRPr="00915EE1">
        <w:t xml:space="preserve">Radiation protection relies on </w:t>
      </w:r>
      <w:r w:rsidR="003E612D" w:rsidRPr="00915EE1">
        <w:t xml:space="preserve">3 </w:t>
      </w:r>
      <w:r w:rsidRPr="00915EE1">
        <w:t>key principles: justification, optimisation and dose limits.</w:t>
      </w:r>
    </w:p>
    <w:p w14:paraId="5B8DAB5F" w14:textId="77777777" w:rsidR="00EC1213" w:rsidRPr="00915EE1" w:rsidRDefault="00EC1213" w:rsidP="00EC1213">
      <w:r w:rsidRPr="00915EE1">
        <w:t xml:space="preserve">Justification for an examination at the individual level is implicit in this guideline. The acquisition parameters optimise dose for standard equipment, with further local optimisation possible for more sensitive devices. For patient medical exposure, dose limits do not apply; protection relies solely on justification and </w:t>
      </w:r>
      <w:r w:rsidR="007D4D93" w:rsidRPr="00915EE1">
        <w:t>optimisation</w:t>
      </w:r>
      <w:r w:rsidRPr="00915EE1">
        <w:t xml:space="preserve">. For biomedical research, ICRP, WHO and EC guidance </w:t>
      </w:r>
      <w:r w:rsidR="005E4558" w:rsidRPr="00915EE1">
        <w:t xml:space="preserve">emphasises </w:t>
      </w:r>
      <w:r w:rsidRPr="00915EE1">
        <w:t xml:space="preserve">balancing societal value against effective dose, which ethics committees consider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Pr="00915EE1">
        <w:t>(Morbelli et al. 2020)</w:t>
      </w:r>
      <w:r w:rsidRPr="00915EE1">
        <w:fldChar w:fldCharType="end"/>
      </w:r>
      <w:r w:rsidRPr="00915EE1">
        <w:t xml:space="preserve">. </w:t>
      </w:r>
    </w:p>
    <w:p w14:paraId="64F4410A" w14:textId="77777777" w:rsidR="00EC1213" w:rsidRPr="00915EE1" w:rsidRDefault="00EC1213" w:rsidP="00EC1213">
      <w:r w:rsidRPr="00915EE1">
        <w:t xml:space="preserve">Dose constraints also extend to caregivers, relatives and non-radiation staff, dependent on local factors, and are managed by medical physics experts. The effective dose of FDOPA is 0.025 mSv/MBq and the organs receiving the highest absorbed doses are the urinary bladder wall and kidneys. Following this guideline typically results in effective doses under 5 mSv per examination. For CT scans used for attenuation correction, exposure settings should minimise effective doses to under 0.1 mSv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Pr="00915EE1">
        <w:t>(Morbelli et al. 2020)</w:t>
      </w:r>
      <w:r w:rsidRPr="00915EE1">
        <w:fldChar w:fldCharType="end"/>
      </w:r>
      <w:r w:rsidRPr="00915EE1">
        <w:t>.</w:t>
      </w:r>
    </w:p>
    <w:p w14:paraId="096FFB32" w14:textId="77777777" w:rsidR="00EC1213" w:rsidRDefault="00EC1213" w:rsidP="00EC1213">
      <w:r w:rsidRPr="00915EE1">
        <w:t xml:space="preserve">Extra caution is necessary for </w:t>
      </w:r>
      <w:r w:rsidR="00CD7FDA" w:rsidRPr="00915EE1">
        <w:t>foetuses</w:t>
      </w:r>
      <w:r w:rsidR="00847E44" w:rsidRPr="00915EE1">
        <w:t xml:space="preserve"> </w:t>
      </w:r>
      <w:r w:rsidRPr="00915EE1">
        <w:t xml:space="preserve">and breastfeeding infants due to heightened radiosensitivity. Local protocols for assessing pregnancy status must be established. While pregnancy and breastfeeding are not contraindications for </w:t>
      </w:r>
      <w:r w:rsidR="00847E44" w:rsidRPr="00915EE1">
        <w:t xml:space="preserve">ionising </w:t>
      </w:r>
      <w:r w:rsidRPr="00915EE1">
        <w:t xml:space="preserve">imaging, careful justification is essential. Clinical decisions must evaluate benefits versus hypothetical harm, and in static scans, reducing activity may be feasible to lower doses without compromising image quality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Pr="00915EE1">
        <w:t>(Morbelli et al. 2020)</w:t>
      </w:r>
      <w:r w:rsidRPr="00915EE1">
        <w:fldChar w:fldCharType="end"/>
      </w:r>
      <w:r w:rsidRPr="00915EE1">
        <w:t>.</w:t>
      </w:r>
    </w:p>
    <w:p w14:paraId="2804697C" w14:textId="77777777" w:rsidR="00787F04" w:rsidRPr="004A4D2F" w:rsidRDefault="00787F04" w:rsidP="00787F04">
      <w:pPr>
        <w:autoSpaceDE w:val="0"/>
        <w:autoSpaceDN w:val="0"/>
        <w:adjustRightInd w:val="0"/>
        <w:spacing w:line="23" w:lineRule="atLeast"/>
        <w:rPr>
          <w:rFonts w:asciiTheme="minorHAnsi" w:hAnsiTheme="minorHAnsi" w:cstheme="minorBidi"/>
          <w:i/>
        </w:rPr>
      </w:pPr>
      <w:r w:rsidRPr="607BE964">
        <w:rPr>
          <w:rFonts w:asciiTheme="minorHAnsi" w:hAnsiTheme="minorHAnsi" w:cstheme="minorBidi"/>
          <w:i/>
        </w:rPr>
        <w:t>PASC noted that the risks of radiation for patients with multiple morbidities were low and acceptable as the dose is</w:t>
      </w:r>
      <w:r>
        <w:rPr>
          <w:rFonts w:asciiTheme="minorHAnsi" w:hAnsiTheme="minorHAnsi" w:cstheme="minorBidi"/>
          <w:i/>
        </w:rPr>
        <w:t xml:space="preserve"> only</w:t>
      </w:r>
      <w:r w:rsidRPr="607BE964">
        <w:rPr>
          <w:rFonts w:asciiTheme="minorHAnsi" w:hAnsiTheme="minorHAnsi" w:cstheme="minorBidi"/>
          <w:i/>
        </w:rPr>
        <w:t xml:space="preserve"> fractionally higher than the dose from a </w:t>
      </w:r>
      <w:r>
        <w:rPr>
          <w:rFonts w:asciiTheme="minorHAnsi" w:hAnsiTheme="minorHAnsi" w:cstheme="minorBidi"/>
          <w:i/>
        </w:rPr>
        <w:t>standard</w:t>
      </w:r>
      <w:r w:rsidRPr="607BE964">
        <w:rPr>
          <w:rFonts w:asciiTheme="minorHAnsi" w:hAnsiTheme="minorHAnsi" w:cstheme="minorBidi"/>
          <w:i/>
        </w:rPr>
        <w:t xml:space="preserve"> CT</w:t>
      </w:r>
      <w:r>
        <w:rPr>
          <w:rFonts w:asciiTheme="minorHAnsi" w:hAnsiTheme="minorHAnsi" w:cstheme="minorBidi"/>
          <w:i/>
        </w:rPr>
        <w:t xml:space="preserve">. In addition, PASC noted that </w:t>
      </w:r>
      <w:r w:rsidRPr="607BE964">
        <w:rPr>
          <w:rFonts w:asciiTheme="minorHAnsi" w:hAnsiTheme="minorHAnsi" w:cstheme="minorBidi"/>
          <w:i/>
        </w:rPr>
        <w:t xml:space="preserve">the patient population is typically older, </w:t>
      </w:r>
      <w:r>
        <w:rPr>
          <w:rFonts w:asciiTheme="minorHAnsi" w:hAnsiTheme="minorHAnsi" w:cstheme="minorBidi"/>
          <w:i/>
        </w:rPr>
        <w:t>which means that</w:t>
      </w:r>
      <w:r w:rsidRPr="607BE964">
        <w:rPr>
          <w:rFonts w:asciiTheme="minorHAnsi" w:hAnsiTheme="minorHAnsi" w:cstheme="minorBidi"/>
          <w:i/>
        </w:rPr>
        <w:t xml:space="preserve"> the effects of longer term radiation </w:t>
      </w:r>
      <w:r>
        <w:rPr>
          <w:rFonts w:asciiTheme="minorHAnsi" w:hAnsiTheme="minorHAnsi" w:cstheme="minorBidi"/>
          <w:i/>
        </w:rPr>
        <w:t xml:space="preserve">exposure </w:t>
      </w:r>
      <w:r w:rsidRPr="607BE964">
        <w:rPr>
          <w:rFonts w:asciiTheme="minorHAnsi" w:hAnsiTheme="minorHAnsi" w:cstheme="minorBidi"/>
          <w:i/>
        </w:rPr>
        <w:t>may not have significant impact</w:t>
      </w:r>
      <w:r>
        <w:rPr>
          <w:rFonts w:asciiTheme="minorHAnsi" w:hAnsiTheme="minorHAnsi" w:cstheme="minorBidi"/>
          <w:i/>
        </w:rPr>
        <w:t xml:space="preserve"> on the remainder of their lifetimes</w:t>
      </w:r>
      <w:r w:rsidRPr="607BE964">
        <w:rPr>
          <w:rFonts w:asciiTheme="minorHAnsi" w:hAnsiTheme="minorHAnsi" w:cstheme="minorBidi"/>
          <w:i/>
        </w:rPr>
        <w:t>.</w:t>
      </w:r>
    </w:p>
    <w:p w14:paraId="4C4F75FD" w14:textId="77777777" w:rsidR="008936C0" w:rsidRPr="00915EE1" w:rsidRDefault="008936C0" w:rsidP="007E2B12">
      <w:pPr>
        <w:pStyle w:val="Heading4"/>
      </w:pPr>
      <w:r w:rsidRPr="00915EE1">
        <w:lastRenderedPageBreak/>
        <w:t>Claimed benefits</w:t>
      </w:r>
    </w:p>
    <w:p w14:paraId="1F6E50BD" w14:textId="77777777" w:rsidR="00D34DEE" w:rsidRPr="00915EE1" w:rsidRDefault="00782FC5" w:rsidP="00EC1213">
      <w:r w:rsidRPr="00915EE1">
        <w:t xml:space="preserve">While </w:t>
      </w:r>
      <w:r w:rsidRPr="00915EE1">
        <w:rPr>
          <w:vertAlign w:val="superscript"/>
        </w:rPr>
        <w:t>18</w:t>
      </w:r>
      <w:r w:rsidRPr="00915EE1">
        <w:t xml:space="preserve">F-FDG PET reveals distinct hypometabolism patterns in </w:t>
      </w:r>
      <w:r w:rsidR="001018CF" w:rsidRPr="00915EE1">
        <w:t>p</w:t>
      </w:r>
      <w:r w:rsidRPr="00915EE1">
        <w:t xml:space="preserve">arkinsonian disorders, presynaptic dopaminergic imaging convincingly demonstrates impaired dopaminergic function but is not routinely used to differentiate iPD from atypical PD. Presynaptic dopaminergic imaging, primarily using </w:t>
      </w:r>
      <w:r w:rsidRPr="00915EE1">
        <w:rPr>
          <w:vertAlign w:val="superscript"/>
        </w:rPr>
        <w:t>123</w:t>
      </w:r>
      <w:r w:rsidRPr="00915EE1">
        <w:t xml:space="preserve">I-FP-CIT DAT SPECT, highlights impaired dopaminergic function but is also not commonly </w:t>
      </w:r>
      <w:r w:rsidR="00E76F5D" w:rsidRPr="00915EE1">
        <w:t>used</w:t>
      </w:r>
      <w:r w:rsidRPr="00915EE1">
        <w:t xml:space="preserve"> to differentiate </w:t>
      </w:r>
      <w:r w:rsidR="00685D77" w:rsidRPr="00915EE1">
        <w:t>i</w:t>
      </w:r>
      <w:r w:rsidRPr="00915EE1">
        <w:t xml:space="preserve">PD from atypical PD. Presynaptic dysfunction is a primary cause of iPD, whereas in atypical PD, it may result from postsynaptic cell loss. Visual and quantitative assessments can differentiate parkinsonism from conditions like </w:t>
      </w:r>
      <w:r w:rsidR="0067686A" w:rsidRPr="00915EE1">
        <w:t>ET</w:t>
      </w:r>
      <w:r w:rsidRPr="00915EE1">
        <w:t xml:space="preserve"> that lack presynaptic defects. Although substriatal analysis shows differences among parkinsonian conditions, substantial overlap complicates accurate differentiation. PET ligands like </w:t>
      </w:r>
      <w:r w:rsidRPr="00915EE1">
        <w:rPr>
          <w:vertAlign w:val="superscript"/>
        </w:rPr>
        <w:t>18</w:t>
      </w:r>
      <w:r w:rsidR="0012624B" w:rsidRPr="00915EE1">
        <w:t xml:space="preserve">FDOPA </w:t>
      </w:r>
      <w:r w:rsidRPr="00915EE1">
        <w:t xml:space="preserve">might offer better differentiation between </w:t>
      </w:r>
      <w:r w:rsidR="00F57083" w:rsidRPr="00915EE1">
        <w:t>i</w:t>
      </w:r>
      <w:r w:rsidRPr="00915EE1">
        <w:t xml:space="preserve">PD and </w:t>
      </w:r>
      <w:r w:rsidR="00F57083" w:rsidRPr="00915EE1">
        <w:t xml:space="preserve">atypical </w:t>
      </w:r>
      <w:r w:rsidRPr="00915EE1">
        <w:t xml:space="preserve">PD due to enhanced quantification and spatial resolution </w:t>
      </w:r>
      <w:r w:rsidR="00E76F5D" w:rsidRPr="00915EE1">
        <w:t xml:space="preserve">when </w:t>
      </w:r>
      <w:r w:rsidRPr="00915EE1">
        <w:t xml:space="preserve">compared </w:t>
      </w:r>
      <w:r w:rsidR="00E76F5D" w:rsidRPr="00915EE1">
        <w:t>with</w:t>
      </w:r>
      <w:r w:rsidRPr="00915EE1">
        <w:t xml:space="preserve"> SPECT. SOR are u</w:t>
      </w:r>
      <w:r w:rsidR="00E76F5D" w:rsidRPr="00915EE1">
        <w:t>sed</w:t>
      </w:r>
      <w:r w:rsidRPr="00915EE1">
        <w:t xml:space="preserve"> clinically for diagnosing </w:t>
      </w:r>
      <w:r w:rsidR="00F57083" w:rsidRPr="00915EE1">
        <w:t>i</w:t>
      </w:r>
      <w:r w:rsidRPr="00915EE1">
        <w:t>PD, even in early stages</w:t>
      </w:r>
      <w:r w:rsidR="00F57083" w:rsidRPr="00915EE1">
        <w:t xml:space="preserve"> </w:t>
      </w:r>
      <w:r w:rsidR="00F57083" w:rsidRPr="00915EE1">
        <w:fldChar w:fldCharType="begin">
          <w:fldData xml:space="preserve">PEVuZE5vdGU+PENpdGU+PEF1dGhvcj5Db210ZTwvQXV0aG9yPjxZZWFyPjIwMjI8L1llYXI+PFJl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</w:fldData>
        </w:fldChar>
      </w:r>
      <w:r w:rsidR="00F57083" w:rsidRPr="00915EE1">
        <w:instrText xml:space="preserve"> ADDIN EN.CITE </w:instrText>
      </w:r>
      <w:r w:rsidR="00F57083" w:rsidRPr="00915EE1">
        <w:fldChar w:fldCharType="begin">
          <w:fldData xml:space="preserve">PEVuZE5vdGU+PENpdGU+PEF1dGhvcj5Db210ZTwvQXV0aG9yPjxZZWFyPjIwMjI8L1llYXI+PFJl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</w:fldData>
        </w:fldChar>
      </w:r>
      <w:r w:rsidR="00F57083" w:rsidRPr="00915EE1">
        <w:instrText xml:space="preserve"> ADDIN EN.CITE.DATA </w:instrText>
      </w:r>
      <w:r w:rsidR="00F57083" w:rsidRPr="00915EE1">
        <w:fldChar w:fldCharType="end"/>
      </w:r>
      <w:r w:rsidR="00F57083" w:rsidRPr="00915EE1">
        <w:fldChar w:fldCharType="separate"/>
      </w:r>
      <w:r w:rsidR="00F57083" w:rsidRPr="00915EE1">
        <w:t>(Comte et al. 2022)</w:t>
      </w:r>
      <w:r w:rsidR="00F57083" w:rsidRPr="00915EE1">
        <w:fldChar w:fldCharType="end"/>
      </w:r>
      <w:r w:rsidR="00E76F5D" w:rsidRPr="00915EE1">
        <w:t>.</w:t>
      </w:r>
    </w:p>
    <w:p w14:paraId="661C36BA" w14:textId="77777777" w:rsidR="00F57083" w:rsidRDefault="00F57083" w:rsidP="00EC1213">
      <w:r w:rsidRPr="00915EE1">
        <w:t xml:space="preserve">Clinical management changed for 52.4% of patients after reviewing FDOPA scan results. Changes were more common after a normal FDOPA PET scan (53.0%) compared to scans indicating iPD (32.4%) and were more likely in patients with symptoms lasting over 15 years. Notable trends in changes to clinical management included increasing dopaminergic medications in 69.6% of patients with iPD results, reducing them in 38.7% in patients with normal scans, and suggesting antipsychotic medication weaning in 42.9% of patients where the scan was intended to differentiate drug-induced parkinsonism from iPD </w:t>
      </w:r>
      <w:r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Pr="00915EE1">
        <w:instrText xml:space="preserve"> ADDIN EN.CITE </w:instrText>
      </w:r>
      <w:r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Pr="00915EE1">
        <w:instrText xml:space="preserve"> ADDIN EN.CITE.DATA </w:instrText>
      </w:r>
      <w:r w:rsidRPr="00915EE1">
        <w:fldChar w:fldCharType="end"/>
      </w:r>
      <w:r w:rsidRPr="00915EE1">
        <w:fldChar w:fldCharType="separate"/>
      </w:r>
      <w:r w:rsidRPr="00915EE1">
        <w:t>(Yeow et al. 2025)</w:t>
      </w:r>
      <w:r w:rsidRPr="00915EE1">
        <w:fldChar w:fldCharType="end"/>
      </w:r>
      <w:r w:rsidRPr="00915EE1">
        <w:t>.</w:t>
      </w:r>
    </w:p>
    <w:p w14:paraId="52FCB3CB" w14:textId="01CF03F4" w:rsidR="00787F04" w:rsidRPr="00841CC7" w:rsidRDefault="00787F04" w:rsidP="00841CC7">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that epidemiological evidence regarding the sensitivity, specificity and predictive values of the diagnostic test should be made available and queried if this evidence was available from the Applicant. </w:t>
      </w:r>
      <w:r w:rsidR="006B1F25">
        <w:rPr>
          <w:rFonts w:asciiTheme="minorHAnsi" w:hAnsiTheme="minorHAnsi" w:cstheme="minorHAnsi"/>
          <w:i/>
          <w:iCs/>
        </w:rPr>
        <w:t xml:space="preserve">The applicant </w:t>
      </w:r>
      <w:r>
        <w:rPr>
          <w:rFonts w:asciiTheme="minorHAnsi" w:hAnsiTheme="minorHAnsi" w:cstheme="minorHAnsi"/>
          <w:i/>
          <w:iCs/>
        </w:rPr>
        <w:t>acknowledged that there is clinical evidence from Australia that can inform these metrics for the diagnostic test.</w:t>
      </w:r>
    </w:p>
    <w:p w14:paraId="438A4A7D" w14:textId="77777777" w:rsidR="00EC41FC" w:rsidRPr="00915EE1" w:rsidRDefault="00EC41FC" w:rsidP="00EC41FC">
      <w:pPr>
        <w:pStyle w:val="Heading5"/>
      </w:pPr>
      <w:r w:rsidRPr="00915EE1">
        <w:t>Specifications for PET/CT systems</w:t>
      </w:r>
    </w:p>
    <w:p w14:paraId="2B586BC9" w14:textId="77777777" w:rsidR="00EC41FC" w:rsidRPr="00915EE1" w:rsidRDefault="00EC41FC" w:rsidP="00EC41FC">
      <w:r w:rsidRPr="00915EE1">
        <w:t>The following specifications are relevant to the proposal for MBS listing:</w:t>
      </w:r>
    </w:p>
    <w:p w14:paraId="7A2BD7B5" w14:textId="77777777" w:rsidR="00EC41FC" w:rsidRPr="00915EE1" w:rsidRDefault="00EC41FC" w:rsidP="00F87529">
      <w:pPr>
        <w:pStyle w:val="ListParagraph"/>
        <w:numPr>
          <w:ilvl w:val="0"/>
          <w:numId w:val="20"/>
        </w:numPr>
      </w:pPr>
      <w:r w:rsidRPr="00915EE1">
        <w:t>The PET/CT scan would be used up to 2 times in a patient’s lifetime.</w:t>
      </w:r>
    </w:p>
    <w:p w14:paraId="7EFF24D9" w14:textId="77777777" w:rsidR="00EC41FC" w:rsidRPr="00915EE1" w:rsidRDefault="00EC41FC" w:rsidP="00F87529">
      <w:pPr>
        <w:pStyle w:val="ListParagraph"/>
        <w:numPr>
          <w:ilvl w:val="0"/>
          <w:numId w:val="20"/>
        </w:numPr>
      </w:pPr>
      <w:r w:rsidRPr="00915EE1">
        <w:t xml:space="preserve">Advanced 3D PET/CT systems that enable data acquisition for attenuation and scatter correction should be used. </w:t>
      </w:r>
    </w:p>
    <w:p w14:paraId="1D35A0D4" w14:textId="77777777" w:rsidR="00EC41FC" w:rsidRPr="00915EE1" w:rsidRDefault="00EC41FC" w:rsidP="00F87529">
      <w:pPr>
        <w:pStyle w:val="ListParagraph"/>
        <w:numPr>
          <w:ilvl w:val="0"/>
          <w:numId w:val="20"/>
        </w:numPr>
      </w:pPr>
      <w:r w:rsidRPr="00915EE1">
        <w:t>Dedicated brain PET systems can use transmission sources for effective attenuation maps</w:t>
      </w:r>
      <w:r w:rsidR="004D3740" w:rsidRPr="00915EE1">
        <w:t xml:space="preserve">. </w:t>
      </w:r>
    </w:p>
    <w:p w14:paraId="2D67B291" w14:textId="77777777" w:rsidR="00EC41FC" w:rsidRPr="00915EE1" w:rsidRDefault="00EC41FC" w:rsidP="00F87529">
      <w:pPr>
        <w:pStyle w:val="ListParagraph"/>
        <w:numPr>
          <w:ilvl w:val="0"/>
          <w:numId w:val="20"/>
        </w:numPr>
      </w:pPr>
      <w:r w:rsidRPr="00915EE1">
        <w:t>Equipment must have an axial field of view greater than 15 cm to cover the entire brain, including the cerebellum and brain stem</w:t>
      </w:r>
      <w:r w:rsidR="004D3740" w:rsidRPr="00915EE1">
        <w:t xml:space="preserve">. </w:t>
      </w:r>
    </w:p>
    <w:p w14:paraId="7E3A3E70" w14:textId="77777777" w:rsidR="00EC41FC" w:rsidRPr="00915EE1" w:rsidRDefault="00EC41FC" w:rsidP="00F87529">
      <w:pPr>
        <w:pStyle w:val="ListParagraph"/>
        <w:numPr>
          <w:ilvl w:val="0"/>
          <w:numId w:val="20"/>
        </w:numPr>
        <w:rPr>
          <w:b/>
          <w:bCs/>
        </w:rPr>
      </w:pPr>
      <w:r w:rsidRPr="00915EE1">
        <w:t xml:space="preserve">PET cameras should acquire both static and dynamic emission data in 3D mode, using frame or list mode </w: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 </w:instrText>
      </w:r>
      <w:r w:rsidRPr="00915EE1">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rsidRPr="00915EE1">
        <w:instrText xml:space="preserve"> ADDIN EN.CITE.DATA </w:instrText>
      </w:r>
      <w:r w:rsidRPr="00915EE1">
        <w:fldChar w:fldCharType="end"/>
      </w:r>
      <w:r w:rsidRPr="00915EE1">
        <w:fldChar w:fldCharType="separate"/>
      </w:r>
      <w:r w:rsidRPr="00915EE1">
        <w:t>(Morbelli et al. 2020)</w:t>
      </w:r>
      <w:r w:rsidRPr="00915EE1">
        <w:fldChar w:fldCharType="end"/>
      </w:r>
      <w:r w:rsidRPr="00915EE1">
        <w:t>.</w:t>
      </w:r>
    </w:p>
    <w:p w14:paraId="1B7A3FC2" w14:textId="77777777" w:rsidR="00CE40A1" w:rsidRPr="00915EE1" w:rsidRDefault="00CE40A1" w:rsidP="000463F4">
      <w:pPr>
        <w:pStyle w:val="Heading4"/>
      </w:pPr>
      <w:r w:rsidRPr="00915EE1">
        <w:t xml:space="preserve">Generalisability </w:t>
      </w:r>
      <w:r w:rsidR="00373573" w:rsidRPr="00915EE1">
        <w:t xml:space="preserve">and applicability </w:t>
      </w:r>
      <w:r w:rsidRPr="00915EE1">
        <w:t>considerations</w:t>
      </w:r>
    </w:p>
    <w:p w14:paraId="3BECACB3" w14:textId="77777777" w:rsidR="006F064B" w:rsidRPr="00915EE1" w:rsidRDefault="00F57083" w:rsidP="00EC1213">
      <w:r w:rsidRPr="00915EE1">
        <w:t xml:space="preserve">The </w:t>
      </w:r>
      <w:r w:rsidR="004A06B9" w:rsidRPr="00915EE1">
        <w:t xml:space="preserve">radioligand has been made for PET/CT imaging in Australia for more than </w:t>
      </w:r>
      <w:r w:rsidR="00BE3786" w:rsidRPr="00915EE1">
        <w:t>10 years</w:t>
      </w:r>
      <w:r w:rsidR="00373573" w:rsidRPr="00915EE1">
        <w:t xml:space="preserve"> and used in patients across the demographic spectrum</w:t>
      </w:r>
      <w:r w:rsidR="004A06B9" w:rsidRPr="00915EE1">
        <w:t xml:space="preserve"> (personal communication, applicant, 21 February 2025). Published articles have not articulated patient demographics beyond age and sex</w:t>
      </w:r>
      <w:r w:rsidR="008342D1" w:rsidRPr="00915EE1">
        <w:t>.</w:t>
      </w:r>
      <w:r w:rsidR="004A06B9" w:rsidRPr="00915EE1">
        <w:t xml:space="preserve"> </w:t>
      </w:r>
      <w:r w:rsidR="008342D1" w:rsidRPr="00915EE1">
        <w:t>H</w:t>
      </w:r>
      <w:r w:rsidR="004A06B9" w:rsidRPr="00915EE1">
        <w:t>owever</w:t>
      </w:r>
      <w:r w:rsidR="00F3060B" w:rsidRPr="00915EE1">
        <w:t>,</w:t>
      </w:r>
      <w:r w:rsidR="004A06B9" w:rsidRPr="00915EE1">
        <w:t xml:space="preserve"> trial participants with iPD and atypical PD have been included in studies reported in this PICO.</w:t>
      </w:r>
      <w:r w:rsidR="00373573" w:rsidRPr="00915EE1">
        <w:t xml:space="preserve"> The sampling frames of the identified studies in the PICO are small </w:t>
      </w:r>
      <w:r w:rsidR="00F83DA0" w:rsidRPr="00915EE1">
        <w:t>yet their designs yield appropriate levels of evidence with respect to specificity, sensitivity and associated measures of association, relevant to the differentiation of iPD with other forms of parkinsonism (personal communication</w:t>
      </w:r>
      <w:r w:rsidR="00F329B1" w:rsidRPr="00915EE1">
        <w:t>,</w:t>
      </w:r>
      <w:r w:rsidR="00073481" w:rsidRPr="00915EE1">
        <w:t xml:space="preserve"> </w:t>
      </w:r>
      <w:r w:rsidR="00AA4C49" w:rsidRPr="00915EE1">
        <w:t>pre</w:t>
      </w:r>
      <w:r w:rsidR="00754A1A" w:rsidRPr="00915EE1">
        <w:t>-</w:t>
      </w:r>
      <w:r w:rsidR="00AA4C49" w:rsidRPr="00915EE1">
        <w:t xml:space="preserve">PASC teleconference, </w:t>
      </w:r>
      <w:r w:rsidR="00F83DA0" w:rsidRPr="00915EE1">
        <w:t xml:space="preserve">21 February 2025). </w:t>
      </w:r>
      <w:r w:rsidR="00373573" w:rsidRPr="00915EE1">
        <w:t xml:space="preserve">The radioligand is applicable for </w:t>
      </w:r>
      <w:r w:rsidR="00F83DA0" w:rsidRPr="00915EE1">
        <w:t xml:space="preserve">indicated </w:t>
      </w:r>
      <w:r w:rsidR="00373573" w:rsidRPr="00915EE1">
        <w:t>patients in Australia who can tolerate it.</w:t>
      </w:r>
    </w:p>
    <w:p w14:paraId="01AA23DA" w14:textId="77777777" w:rsidR="00FA7744" w:rsidRPr="00915EE1" w:rsidRDefault="001526C3" w:rsidP="00FA7744">
      <w:r w:rsidRPr="00915EE1">
        <w:lastRenderedPageBreak/>
        <w:t>FDOPA PET/CT is not universally available across Australia. The Australian Government Department of Health and Aged Care lists PET units primarily in major cities (Queensland X-Ray in Brisbane, I-MED Radiology in Melbourne). No data confirms routine FDOPA use at all sites</w:t>
      </w:r>
      <w:r w:rsidR="005C55C5" w:rsidRPr="00915EE1">
        <w:t xml:space="preserve">. Rural and remote Australians face significant disparities. For example, patients in outback Northern Territory or western Queensland may need to travel vast distances (Alice Springs to Adelaide, ~1,300 km), with </w:t>
      </w:r>
      <w:r w:rsidR="00F6460B" w:rsidRPr="00915EE1">
        <w:t>one</w:t>
      </w:r>
      <w:r w:rsidR="005C55C5" w:rsidRPr="00915EE1">
        <w:t xml:space="preserve"> PET unit in the NT and limited regional options. This urban concentration delays diagnosis and treatment for iPD</w:t>
      </w:r>
      <w:r w:rsidR="00FA7744" w:rsidRPr="00915EE1">
        <w:t xml:space="preserve"> </w:t>
      </w:r>
      <w:r w:rsidR="00880E39" w:rsidRPr="00915EE1">
        <w:fldChar w:fldCharType="begin"/>
      </w:r>
      <w:r w:rsidR="00880E39" w:rsidRPr="00915EE1">
        <w:instrText xml:space="preserve"> ADDIN EN.CITE &lt;EndNote&gt;&lt;Cite&gt;&lt;Author&gt;Australian Department of Health and Aged Care&lt;/Author&gt;&lt;Year&gt;2025&lt;/Year&gt;&lt;RecNum&gt;46&lt;/RecNum&gt;&lt;DisplayText&gt;(Australian Department of Health and Aged Care 2025)&lt;/DisplayText&gt;&lt;record&gt;&lt;rec-number&gt;46&lt;/rec-number&gt;&lt;foreign-keys&gt;&lt;key app="EN" db-id="5d2ae20wrwrptse25rbvfes3p0wprvpf0fed" timestamp="1742034264"&gt;46&lt;/key&gt;&lt;/foreign-keys&gt;&lt;ref-type name="Web Page"&gt;12&lt;/ref-type&gt;&lt;contributors&gt;&lt;authors&gt;&lt;author&gt;Australian Department of Health and Aged Care,&lt;/author&gt;&lt;/authors&gt;&lt;secondary-authors&gt;&lt;author&gt;DOHAC&lt;/author&gt;&lt;/secondary-authors&gt;&lt;/contributors&gt;&lt;titles&gt;&lt;title&gt;PET Units in Austalia&lt;/title&gt;&lt;/titles&gt;&lt;volume&gt;2025&lt;/volume&gt;&lt;number&gt;15 March 2025&lt;/number&gt;&lt;dates&gt;&lt;year&gt;2025&lt;/year&gt;&lt;/dates&gt;&lt;pub-location&gt;Canberra&lt;/pub-location&gt;&lt;publisher&gt;DOHAC&lt;/publisher&gt;&lt;urls&gt;&lt;/urls&gt;&lt;research-notes&gt;I - PET units in Australia&lt;/research-notes&gt;&lt;/record&gt;&lt;/Cite&gt;&lt;/EndNote&gt;</w:instrText>
      </w:r>
      <w:r w:rsidR="00880E39" w:rsidRPr="00915EE1">
        <w:fldChar w:fldCharType="separate"/>
      </w:r>
      <w:r w:rsidR="00880E39" w:rsidRPr="00915EE1">
        <w:t>(Australian Department of Health and Aged Care 2025)</w:t>
      </w:r>
      <w:r w:rsidR="00880E39" w:rsidRPr="00915EE1">
        <w:fldChar w:fldCharType="end"/>
      </w:r>
      <w:r w:rsidR="005C55C5" w:rsidRPr="00915EE1">
        <w:t>.</w:t>
      </w:r>
      <w:r w:rsidR="00FA7744" w:rsidRPr="00915EE1">
        <w:t xml:space="preserve"> </w:t>
      </w:r>
    </w:p>
    <w:p w14:paraId="772E06FB" w14:textId="17A70827" w:rsidR="001526C3" w:rsidRPr="00915EE1" w:rsidRDefault="007945AF" w:rsidP="001526C3">
      <w:r>
        <w:t>FDOPA</w:t>
      </w:r>
      <w:r w:rsidR="00880E39" w:rsidRPr="00915EE1">
        <w:t xml:space="preserve"> </w:t>
      </w:r>
      <w:r w:rsidR="00FA7744" w:rsidRPr="00915EE1">
        <w:t xml:space="preserve">must be produced via cyclotron </w:t>
      </w:r>
      <w:r w:rsidR="00880E39" w:rsidRPr="00915EE1">
        <w:t xml:space="preserve">at </w:t>
      </w:r>
      <w:r w:rsidR="00FA7744" w:rsidRPr="00915EE1">
        <w:t xml:space="preserve">Australian urban hubs like </w:t>
      </w:r>
      <w:r w:rsidR="005762CC" w:rsidRPr="00915EE1">
        <w:t>Adelaide</w:t>
      </w:r>
      <w:r w:rsidR="00FA7744" w:rsidRPr="00915EE1">
        <w:t xml:space="preserve"> and used within hours. Transport from urban cyclotrons to rural sites is impractical rendering </w:t>
      </w:r>
      <w:r w:rsidR="005762CC" w:rsidRPr="00915EE1">
        <w:t>F</w:t>
      </w:r>
      <w:r w:rsidR="00FA7744" w:rsidRPr="00915EE1">
        <w:t>DOPA unavailable outside metropolitan areas with on-site production</w:t>
      </w:r>
      <w:r w:rsidR="00357D0D" w:rsidRPr="00915EE1">
        <w:t xml:space="preserve"> (Personal communication</w:t>
      </w:r>
      <w:r w:rsidR="008F7ED4" w:rsidRPr="00915EE1">
        <w:t>, pre-PASC teleconference, 21 February 2025)</w:t>
      </w:r>
      <w:r w:rsidR="00FA7744" w:rsidRPr="00915EE1">
        <w:t>.</w:t>
      </w:r>
      <w:r w:rsidR="0023460F" w:rsidRPr="00915EE1">
        <w:t xml:space="preserve"> </w:t>
      </w:r>
      <w:r w:rsidR="008F7ED4" w:rsidRPr="00915EE1">
        <w:t xml:space="preserve">The number of accredited PET units </w:t>
      </w:r>
      <w:r w:rsidR="00A207D7" w:rsidRPr="00915EE1">
        <w:t xml:space="preserve">appears in </w:t>
      </w:r>
      <w:r w:rsidR="0023460F" w:rsidRPr="00915EE1">
        <w:fldChar w:fldCharType="begin"/>
      </w:r>
      <w:r w:rsidR="0023460F" w:rsidRPr="00915EE1">
        <w:instrText xml:space="preserve"> REF _Ref192966587 \h </w:instrText>
      </w:r>
      <w:r w:rsidR="0023460F" w:rsidRPr="00915EE1">
        <w:fldChar w:fldCharType="separate"/>
      </w:r>
      <w:r w:rsidR="00A055AA" w:rsidRPr="00915EE1">
        <w:t xml:space="preserve">Table </w:t>
      </w:r>
      <w:r w:rsidR="00A055AA">
        <w:rPr>
          <w:noProof/>
        </w:rPr>
        <w:t>17</w:t>
      </w:r>
      <w:r w:rsidR="0023460F" w:rsidRPr="00915EE1">
        <w:fldChar w:fldCharType="end"/>
      </w:r>
      <w:r w:rsidR="0023460F" w:rsidRPr="00915EE1">
        <w:t>.</w:t>
      </w:r>
    </w:p>
    <w:p w14:paraId="3BCED281" w14:textId="77777777" w:rsidR="00A207D7" w:rsidRPr="00915EE1" w:rsidRDefault="00A207D7" w:rsidP="0023460F">
      <w:pPr>
        <w:pStyle w:val="Caption"/>
        <w:rPr>
          <w:lang w:val="en-AU"/>
        </w:rPr>
      </w:pPr>
      <w:bookmarkStart w:id="22" w:name="_Ref192966587"/>
      <w:r w:rsidRPr="00915EE1">
        <w:rPr>
          <w:lang w:val="en-AU"/>
        </w:rPr>
        <w:t xml:space="preserve">Table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17</w:t>
      </w:r>
      <w:r w:rsidRPr="00915EE1">
        <w:rPr>
          <w:lang w:val="en-AU"/>
        </w:rPr>
        <w:fldChar w:fldCharType="end"/>
      </w:r>
      <w:bookmarkEnd w:id="22"/>
      <w:r w:rsidRPr="00915EE1">
        <w:rPr>
          <w:lang w:val="en-AU"/>
        </w:rPr>
        <w:tab/>
      </w:r>
      <w:r w:rsidR="00093F4D">
        <w:rPr>
          <w:lang w:val="en-AU"/>
        </w:rPr>
        <w:tab/>
      </w:r>
      <w:r w:rsidRPr="00915EE1">
        <w:rPr>
          <w:lang w:val="en-AU"/>
        </w:rPr>
        <w:t>Number of PET units in Australia by State</w:t>
      </w:r>
    </w:p>
    <w:tbl>
      <w:tblPr>
        <w:tblStyle w:val="TableGrid"/>
        <w:tblW w:w="5000" w:type="pct"/>
        <w:tblInd w:w="0" w:type="dxa"/>
        <w:tblLook w:val="04A0" w:firstRow="1" w:lastRow="0" w:firstColumn="1" w:lastColumn="0" w:noHBand="0" w:noVBand="1"/>
      </w:tblPr>
      <w:tblGrid>
        <w:gridCol w:w="4785"/>
        <w:gridCol w:w="4786"/>
      </w:tblGrid>
      <w:tr w:rsidR="00DE20DF" w:rsidRPr="00915EE1" w14:paraId="666302F5" w14:textId="77777777" w:rsidTr="00B74458">
        <w:tc>
          <w:tcPr>
            <w:tcW w:w="2500" w:type="pct"/>
          </w:tcPr>
          <w:p w14:paraId="086E85E5" w14:textId="77777777" w:rsidR="00DE20DF" w:rsidRPr="00915EE1" w:rsidRDefault="00DE20DF" w:rsidP="0023460F">
            <w:pPr>
              <w:pStyle w:val="Tabletext"/>
            </w:pPr>
            <w:r w:rsidRPr="00915EE1">
              <w:t>State/Territory</w:t>
            </w:r>
          </w:p>
        </w:tc>
        <w:tc>
          <w:tcPr>
            <w:tcW w:w="2500" w:type="pct"/>
          </w:tcPr>
          <w:p w14:paraId="13134C4E" w14:textId="77777777" w:rsidR="00DE20DF" w:rsidRPr="00915EE1" w:rsidRDefault="00DE20DF" w:rsidP="0023460F">
            <w:pPr>
              <w:pStyle w:val="Tabletext"/>
            </w:pPr>
            <w:r w:rsidRPr="00915EE1">
              <w:t>Number of PET Units</w:t>
            </w:r>
          </w:p>
        </w:tc>
      </w:tr>
      <w:tr w:rsidR="00DE20DF" w:rsidRPr="00915EE1" w14:paraId="50EBE341" w14:textId="77777777" w:rsidTr="00B74458">
        <w:tc>
          <w:tcPr>
            <w:tcW w:w="2500" w:type="pct"/>
          </w:tcPr>
          <w:p w14:paraId="7F755ACD" w14:textId="77777777" w:rsidR="00DE20DF" w:rsidRPr="00915EE1" w:rsidRDefault="00DE20DF" w:rsidP="0023460F">
            <w:pPr>
              <w:pStyle w:val="Tabletext"/>
            </w:pPr>
            <w:r w:rsidRPr="00915EE1">
              <w:t>ACT</w:t>
            </w:r>
          </w:p>
        </w:tc>
        <w:tc>
          <w:tcPr>
            <w:tcW w:w="2500" w:type="pct"/>
          </w:tcPr>
          <w:p w14:paraId="54295698" w14:textId="77777777" w:rsidR="00DE20DF" w:rsidRPr="00915EE1" w:rsidRDefault="00665A92" w:rsidP="0023460F">
            <w:pPr>
              <w:pStyle w:val="Tabletext"/>
            </w:pPr>
            <w:r w:rsidRPr="00915EE1">
              <w:t>4</w:t>
            </w:r>
            <w:r w:rsidR="004C0DBE" w:rsidRPr="00915EE1">
              <w:t xml:space="preserve"> (Regional = 0)</w:t>
            </w:r>
          </w:p>
        </w:tc>
      </w:tr>
      <w:tr w:rsidR="00DE20DF" w:rsidRPr="00915EE1" w14:paraId="771ADA3F" w14:textId="77777777" w:rsidTr="00B74458">
        <w:tc>
          <w:tcPr>
            <w:tcW w:w="2500" w:type="pct"/>
          </w:tcPr>
          <w:p w14:paraId="047A0CE2" w14:textId="77777777" w:rsidR="00DE20DF" w:rsidRPr="00915EE1" w:rsidRDefault="00665A92" w:rsidP="0023460F">
            <w:pPr>
              <w:pStyle w:val="Tabletext"/>
            </w:pPr>
            <w:r w:rsidRPr="00915EE1">
              <w:t>NSW</w:t>
            </w:r>
          </w:p>
        </w:tc>
        <w:tc>
          <w:tcPr>
            <w:tcW w:w="2500" w:type="pct"/>
          </w:tcPr>
          <w:p w14:paraId="594CEC87" w14:textId="77777777" w:rsidR="006755A2" w:rsidRPr="00915EE1" w:rsidRDefault="006755A2" w:rsidP="0023460F">
            <w:pPr>
              <w:pStyle w:val="Tabletext"/>
            </w:pPr>
            <w:r w:rsidRPr="00915EE1">
              <w:t xml:space="preserve">40 </w:t>
            </w:r>
            <w:r w:rsidR="009865CC" w:rsidRPr="00915EE1">
              <w:t>(</w:t>
            </w:r>
            <w:r w:rsidRPr="00915EE1">
              <w:t xml:space="preserve">Regional </w:t>
            </w:r>
            <w:r w:rsidR="004C0DBE" w:rsidRPr="00915EE1">
              <w:t xml:space="preserve">= </w:t>
            </w:r>
            <w:r w:rsidR="0093046E" w:rsidRPr="00915EE1">
              <w:t>16</w:t>
            </w:r>
            <w:r w:rsidR="009865CC" w:rsidRPr="00915EE1">
              <w:t>)</w:t>
            </w:r>
          </w:p>
        </w:tc>
      </w:tr>
      <w:tr w:rsidR="00DE20DF" w:rsidRPr="00915EE1" w14:paraId="7B6FE93A" w14:textId="77777777" w:rsidTr="00B74458">
        <w:tc>
          <w:tcPr>
            <w:tcW w:w="2500" w:type="pct"/>
          </w:tcPr>
          <w:p w14:paraId="5C338F9B" w14:textId="77777777" w:rsidR="00DE20DF" w:rsidRPr="00915EE1" w:rsidRDefault="0093046E" w:rsidP="0023460F">
            <w:pPr>
              <w:pStyle w:val="Tabletext"/>
            </w:pPr>
            <w:r w:rsidRPr="00915EE1">
              <w:t>NT</w:t>
            </w:r>
          </w:p>
        </w:tc>
        <w:tc>
          <w:tcPr>
            <w:tcW w:w="2500" w:type="pct"/>
          </w:tcPr>
          <w:p w14:paraId="41191CBA" w14:textId="77777777" w:rsidR="00DE20DF" w:rsidRPr="00915EE1" w:rsidRDefault="0093046E" w:rsidP="0023460F">
            <w:pPr>
              <w:pStyle w:val="Tabletext"/>
            </w:pPr>
            <w:r w:rsidRPr="00915EE1">
              <w:t>1</w:t>
            </w:r>
          </w:p>
        </w:tc>
      </w:tr>
      <w:tr w:rsidR="00DE20DF" w:rsidRPr="00915EE1" w14:paraId="545898DD" w14:textId="77777777" w:rsidTr="00B74458">
        <w:tc>
          <w:tcPr>
            <w:tcW w:w="2500" w:type="pct"/>
          </w:tcPr>
          <w:p w14:paraId="0F535839" w14:textId="77777777" w:rsidR="00DE20DF" w:rsidRPr="00915EE1" w:rsidRDefault="00891E59" w:rsidP="0023460F">
            <w:pPr>
              <w:pStyle w:val="Tabletext"/>
            </w:pPr>
            <w:r w:rsidRPr="00915EE1">
              <w:t>QLD</w:t>
            </w:r>
          </w:p>
        </w:tc>
        <w:tc>
          <w:tcPr>
            <w:tcW w:w="2500" w:type="pct"/>
          </w:tcPr>
          <w:p w14:paraId="0B6C49D1" w14:textId="77777777" w:rsidR="00891E59" w:rsidRPr="00915EE1" w:rsidRDefault="00891E59" w:rsidP="0023460F">
            <w:pPr>
              <w:pStyle w:val="Tabletext"/>
            </w:pPr>
            <w:r w:rsidRPr="00915EE1">
              <w:t>34</w:t>
            </w:r>
            <w:r w:rsidR="009865CC" w:rsidRPr="00915EE1">
              <w:t xml:space="preserve"> (</w:t>
            </w:r>
            <w:r w:rsidR="0019139C" w:rsidRPr="00915EE1">
              <w:t xml:space="preserve">Regional </w:t>
            </w:r>
            <w:r w:rsidR="004C0DBE" w:rsidRPr="00915EE1">
              <w:t xml:space="preserve">= </w:t>
            </w:r>
            <w:r w:rsidR="0090107A" w:rsidRPr="00915EE1">
              <w:t>18</w:t>
            </w:r>
            <w:r w:rsidR="009865CC" w:rsidRPr="00915EE1">
              <w:t>)</w:t>
            </w:r>
          </w:p>
        </w:tc>
      </w:tr>
      <w:tr w:rsidR="00DE20DF" w:rsidRPr="00915EE1" w14:paraId="0B75DEC0" w14:textId="77777777" w:rsidTr="00B74458">
        <w:tc>
          <w:tcPr>
            <w:tcW w:w="2500" w:type="pct"/>
          </w:tcPr>
          <w:p w14:paraId="65ED2A21" w14:textId="77777777" w:rsidR="00DE20DF" w:rsidRPr="00915EE1" w:rsidRDefault="0090107A" w:rsidP="0023460F">
            <w:pPr>
              <w:pStyle w:val="Tabletext"/>
            </w:pPr>
            <w:r w:rsidRPr="00915EE1">
              <w:t>SA</w:t>
            </w:r>
          </w:p>
        </w:tc>
        <w:tc>
          <w:tcPr>
            <w:tcW w:w="2500" w:type="pct"/>
          </w:tcPr>
          <w:p w14:paraId="567617A4" w14:textId="77777777" w:rsidR="0090107A" w:rsidRPr="00915EE1" w:rsidRDefault="0090107A" w:rsidP="0023460F">
            <w:pPr>
              <w:pStyle w:val="Tabletext"/>
            </w:pPr>
            <w:r w:rsidRPr="00915EE1">
              <w:t>6</w:t>
            </w:r>
            <w:r w:rsidR="009865CC" w:rsidRPr="00915EE1">
              <w:t xml:space="preserve"> (</w:t>
            </w:r>
            <w:r w:rsidRPr="00915EE1">
              <w:t xml:space="preserve">Regional </w:t>
            </w:r>
            <w:r w:rsidR="004C0DBE" w:rsidRPr="00915EE1">
              <w:t xml:space="preserve">= </w:t>
            </w:r>
            <w:r w:rsidR="00A9314C" w:rsidRPr="00915EE1">
              <w:t>0</w:t>
            </w:r>
            <w:r w:rsidR="009865CC" w:rsidRPr="00915EE1">
              <w:t>)</w:t>
            </w:r>
          </w:p>
        </w:tc>
      </w:tr>
      <w:tr w:rsidR="00A9314C" w:rsidRPr="00915EE1" w14:paraId="1F141A1E" w14:textId="77777777" w:rsidTr="00B74458">
        <w:tc>
          <w:tcPr>
            <w:tcW w:w="2500" w:type="pct"/>
          </w:tcPr>
          <w:p w14:paraId="43EF1C01" w14:textId="77777777" w:rsidR="00A9314C" w:rsidRPr="00915EE1" w:rsidRDefault="00A9314C" w:rsidP="0023460F">
            <w:pPr>
              <w:pStyle w:val="Tabletext"/>
            </w:pPr>
            <w:r w:rsidRPr="00915EE1">
              <w:t>Tas</w:t>
            </w:r>
          </w:p>
        </w:tc>
        <w:tc>
          <w:tcPr>
            <w:tcW w:w="2500" w:type="pct"/>
          </w:tcPr>
          <w:p w14:paraId="47122B4E" w14:textId="77777777" w:rsidR="00A04DEF" w:rsidRPr="00915EE1" w:rsidRDefault="00A04DEF" w:rsidP="0023460F">
            <w:pPr>
              <w:pStyle w:val="Tabletext"/>
            </w:pPr>
            <w:r w:rsidRPr="00915EE1">
              <w:t>3</w:t>
            </w:r>
            <w:r w:rsidR="009865CC" w:rsidRPr="00915EE1">
              <w:t xml:space="preserve"> (</w:t>
            </w:r>
            <w:r w:rsidRPr="00915EE1">
              <w:t xml:space="preserve">Regional </w:t>
            </w:r>
            <w:r w:rsidR="004C0DBE" w:rsidRPr="00915EE1">
              <w:t xml:space="preserve">= </w:t>
            </w:r>
            <w:r w:rsidRPr="00915EE1">
              <w:t>1</w:t>
            </w:r>
            <w:r w:rsidR="009865CC" w:rsidRPr="00915EE1">
              <w:t>)</w:t>
            </w:r>
          </w:p>
        </w:tc>
      </w:tr>
      <w:tr w:rsidR="00A04DEF" w:rsidRPr="00915EE1" w14:paraId="26E938BA" w14:textId="77777777" w:rsidTr="00B74458">
        <w:tc>
          <w:tcPr>
            <w:tcW w:w="2500" w:type="pct"/>
          </w:tcPr>
          <w:p w14:paraId="613AAF03" w14:textId="77777777" w:rsidR="00A04DEF" w:rsidRPr="00915EE1" w:rsidRDefault="00A04DEF" w:rsidP="0023460F">
            <w:pPr>
              <w:pStyle w:val="Tabletext"/>
            </w:pPr>
            <w:r w:rsidRPr="00915EE1">
              <w:t>Vic</w:t>
            </w:r>
          </w:p>
        </w:tc>
        <w:tc>
          <w:tcPr>
            <w:tcW w:w="2500" w:type="pct"/>
          </w:tcPr>
          <w:p w14:paraId="2358F62F" w14:textId="77777777" w:rsidR="00A04DEF" w:rsidRPr="00915EE1" w:rsidRDefault="00A04DEF" w:rsidP="0023460F">
            <w:pPr>
              <w:pStyle w:val="Tabletext"/>
            </w:pPr>
            <w:r w:rsidRPr="00915EE1">
              <w:t>24</w:t>
            </w:r>
            <w:r w:rsidR="009865CC" w:rsidRPr="00915EE1">
              <w:t xml:space="preserve"> </w:t>
            </w:r>
            <w:r w:rsidR="004C0DBE" w:rsidRPr="00915EE1">
              <w:t>(</w:t>
            </w:r>
            <w:r w:rsidR="000C395E" w:rsidRPr="00915EE1">
              <w:t xml:space="preserve">Regional </w:t>
            </w:r>
            <w:r w:rsidR="004C0DBE" w:rsidRPr="00915EE1">
              <w:t xml:space="preserve">= </w:t>
            </w:r>
            <w:r w:rsidR="000C395E" w:rsidRPr="00915EE1">
              <w:t>6</w:t>
            </w:r>
            <w:r w:rsidR="004C0DBE" w:rsidRPr="00915EE1">
              <w:t>)</w:t>
            </w:r>
          </w:p>
        </w:tc>
      </w:tr>
      <w:tr w:rsidR="000C395E" w:rsidRPr="00915EE1" w14:paraId="3355BE98" w14:textId="77777777" w:rsidTr="00B74458">
        <w:tc>
          <w:tcPr>
            <w:tcW w:w="2500" w:type="pct"/>
          </w:tcPr>
          <w:p w14:paraId="5C31EE44" w14:textId="77777777" w:rsidR="000C395E" w:rsidRPr="00915EE1" w:rsidRDefault="000C395E" w:rsidP="0023460F">
            <w:pPr>
              <w:pStyle w:val="Tabletext"/>
            </w:pPr>
            <w:r w:rsidRPr="00915EE1">
              <w:t>WA</w:t>
            </w:r>
          </w:p>
        </w:tc>
        <w:tc>
          <w:tcPr>
            <w:tcW w:w="2500" w:type="pct"/>
          </w:tcPr>
          <w:p w14:paraId="028E9779" w14:textId="77777777" w:rsidR="000C395E" w:rsidRPr="00915EE1" w:rsidRDefault="000C395E" w:rsidP="0023460F">
            <w:pPr>
              <w:pStyle w:val="Tabletext"/>
            </w:pPr>
            <w:r w:rsidRPr="00915EE1">
              <w:t>11</w:t>
            </w:r>
            <w:r w:rsidR="009865CC" w:rsidRPr="00915EE1">
              <w:t xml:space="preserve"> (Regional </w:t>
            </w:r>
            <w:r w:rsidR="004C0DBE" w:rsidRPr="00915EE1">
              <w:t>= 2)</w:t>
            </w:r>
          </w:p>
        </w:tc>
      </w:tr>
    </w:tbl>
    <w:p w14:paraId="7B7DAB8D" w14:textId="77777777" w:rsidR="00B17606" w:rsidRDefault="00754A1A" w:rsidP="00556106">
      <w:pPr>
        <w:pStyle w:val="Tablenotes"/>
      </w:pPr>
      <w:r w:rsidRPr="00915EE1">
        <w:t xml:space="preserve">Source: </w:t>
      </w:r>
      <w:r w:rsidRPr="00915EE1">
        <w:fldChar w:fldCharType="begin"/>
      </w:r>
      <w:r w:rsidRPr="00915EE1">
        <w:instrText xml:space="preserve"> ADDIN EN.CITE &lt;EndNote&gt;&lt;Cite&gt;&lt;Author&gt;Australian Department of Health and Aged Care&lt;/Author&gt;&lt;Year&gt;2025&lt;/Year&gt;&lt;RecNum&gt;46&lt;/RecNum&gt;&lt;DisplayText&gt;(Australian Department of Health and Aged Care 2025)&lt;/DisplayText&gt;&lt;record&gt;&lt;rec-number&gt;46&lt;/rec-number&gt;&lt;foreign-keys&gt;&lt;key app="EN" db-id="5d2ae20wrwrptse25rbvfes3p0wprvpf0fed" timestamp="1742034264"&gt;46&lt;/key&gt;&lt;/foreign-keys&gt;&lt;ref-type name="Web Page"&gt;12&lt;/ref-type&gt;&lt;contributors&gt;&lt;authors&gt;&lt;author&gt;Australian Department of Health and Aged Care,&lt;/author&gt;&lt;/authors&gt;&lt;secondary-authors&gt;&lt;author&gt;DOHAC&lt;/author&gt;&lt;/secondary-authors&gt;&lt;/contributors&gt;&lt;titles&gt;&lt;title&gt;PET Units in Austalia&lt;/title&gt;&lt;/titles&gt;&lt;volume&gt;2025&lt;/volume&gt;&lt;number&gt;15 March 2025&lt;/number&gt;&lt;dates&gt;&lt;year&gt;2025&lt;/year&gt;&lt;/dates&gt;&lt;pub-location&gt;Canberra&lt;/pub-location&gt;&lt;publisher&gt;DOHAC&lt;/publisher&gt;&lt;urls&gt;&lt;/urls&gt;&lt;research-notes&gt;I - PET units in Australia&lt;/research-notes&gt;&lt;/record&gt;&lt;/Cite&gt;&lt;/EndNote&gt;</w:instrText>
      </w:r>
      <w:r w:rsidRPr="00915EE1">
        <w:fldChar w:fldCharType="separate"/>
      </w:r>
      <w:r w:rsidRPr="00915EE1">
        <w:t>(Australian Department of Health and Aged Care 2025)</w:t>
      </w:r>
      <w:r w:rsidRPr="00915EE1">
        <w:fldChar w:fldCharType="end"/>
      </w:r>
    </w:p>
    <w:p w14:paraId="4B7E5FD0" w14:textId="652B9585" w:rsidR="00841CC7" w:rsidRPr="00841CC7" w:rsidRDefault="008F2ACC" w:rsidP="008F2ACC">
      <w:pPr>
        <w:rPr>
          <w:rFonts w:asciiTheme="minorHAnsi" w:hAnsiTheme="minorHAnsi" w:cstheme="minorHAnsi"/>
          <w:i/>
          <w:iCs/>
        </w:rPr>
      </w:pPr>
      <w:r>
        <w:rPr>
          <w:rFonts w:asciiTheme="minorHAnsi" w:hAnsiTheme="minorHAnsi" w:cstheme="minorHAnsi"/>
          <w:i/>
          <w:iCs/>
        </w:rPr>
        <w:t xml:space="preserve">PASC considered that the DCAR should include a </w:t>
      </w:r>
      <w:r w:rsidRPr="00690AB6">
        <w:rPr>
          <w:rFonts w:asciiTheme="minorHAnsi" w:hAnsiTheme="minorHAnsi" w:cstheme="minorHAnsi"/>
          <w:i/>
          <w:iCs/>
        </w:rPr>
        <w:t xml:space="preserve">careful review of whether </w:t>
      </w:r>
      <w:r>
        <w:rPr>
          <w:rFonts w:asciiTheme="minorHAnsi" w:hAnsiTheme="minorHAnsi" w:cstheme="minorHAnsi"/>
          <w:i/>
          <w:iCs/>
        </w:rPr>
        <w:t xml:space="preserve">the more </w:t>
      </w:r>
      <w:r w:rsidRPr="00690AB6">
        <w:rPr>
          <w:rFonts w:asciiTheme="minorHAnsi" w:hAnsiTheme="minorHAnsi" w:cstheme="minorHAnsi"/>
          <w:i/>
          <w:iCs/>
        </w:rPr>
        <w:t>“commonplace” 18F-FDG metabolic PET</w:t>
      </w:r>
      <w:r>
        <w:rPr>
          <w:rFonts w:asciiTheme="minorHAnsi" w:hAnsiTheme="minorHAnsi" w:cstheme="minorHAnsi"/>
          <w:i/>
          <w:iCs/>
        </w:rPr>
        <w:t xml:space="preserve"> could be an alternative to the proposed </w:t>
      </w:r>
      <w:r w:rsidR="007945AF">
        <w:rPr>
          <w:rFonts w:asciiTheme="minorHAnsi" w:hAnsiTheme="minorHAnsi" w:cstheme="minorHAnsi"/>
          <w:i/>
          <w:iCs/>
        </w:rPr>
        <w:t>FDOPA</w:t>
      </w:r>
      <w:r>
        <w:rPr>
          <w:rFonts w:asciiTheme="minorHAnsi" w:hAnsiTheme="minorHAnsi" w:cstheme="minorHAnsi"/>
          <w:i/>
          <w:iCs/>
        </w:rPr>
        <w:t xml:space="preserve"> PET/CT </w:t>
      </w:r>
      <w:r w:rsidR="00A963A1">
        <w:rPr>
          <w:rFonts w:asciiTheme="minorHAnsi" w:hAnsiTheme="minorHAnsi" w:cstheme="minorHAnsi"/>
          <w:i/>
          <w:iCs/>
        </w:rPr>
        <w:t>for some patients</w:t>
      </w:r>
      <w:r w:rsidRPr="00690AB6">
        <w:rPr>
          <w:rFonts w:asciiTheme="minorHAnsi" w:hAnsiTheme="minorHAnsi" w:cstheme="minorHAnsi"/>
          <w:i/>
          <w:iCs/>
        </w:rPr>
        <w:t>.</w:t>
      </w:r>
      <w:r>
        <w:rPr>
          <w:rFonts w:asciiTheme="minorHAnsi" w:hAnsiTheme="minorHAnsi" w:cstheme="minorHAnsi"/>
          <w:i/>
          <w:iCs/>
        </w:rPr>
        <w:t xml:space="preserve"> PASC noted the applicant’s comments that while FDG PET is useful in identifying Lewy Body Dementia, it has lower accuracy in diagnosing Parkinson’s Disease and would not be useful in replacing </w:t>
      </w:r>
      <w:r w:rsidR="007945AF">
        <w:rPr>
          <w:rFonts w:asciiTheme="minorHAnsi" w:hAnsiTheme="minorHAnsi" w:cstheme="minorHAnsi"/>
          <w:i/>
          <w:iCs/>
        </w:rPr>
        <w:t>FDOPA</w:t>
      </w:r>
      <w:r>
        <w:rPr>
          <w:rFonts w:asciiTheme="minorHAnsi" w:hAnsiTheme="minorHAnsi" w:cstheme="minorHAnsi"/>
          <w:i/>
          <w:iCs/>
        </w:rPr>
        <w:t xml:space="preserve"> PET/CT in this application. </w:t>
      </w:r>
    </w:p>
    <w:p w14:paraId="1A48A29B" w14:textId="77777777" w:rsidR="007A66C8" w:rsidRPr="00915EE1" w:rsidRDefault="007A66C8" w:rsidP="0047456E">
      <w:pPr>
        <w:pStyle w:val="Heading3"/>
      </w:pPr>
      <w:r w:rsidRPr="00915EE1">
        <w:t>Comparator</w:t>
      </w:r>
      <w:r w:rsidR="007D6B83" w:rsidRPr="00915EE1">
        <w:t>(</w:t>
      </w:r>
      <w:r w:rsidR="008F1532" w:rsidRPr="00915EE1">
        <w:t>s</w:t>
      </w:r>
      <w:r w:rsidR="007D6B83" w:rsidRPr="00915EE1">
        <w:t>)</w:t>
      </w:r>
    </w:p>
    <w:p w14:paraId="6F92E082" w14:textId="77777777" w:rsidR="00DA72F5" w:rsidRPr="00915EE1" w:rsidRDefault="006C1299" w:rsidP="00DA72F5">
      <w:r>
        <w:t xml:space="preserve">In the absence </w:t>
      </w:r>
      <w:r w:rsidR="005917D8">
        <w:t>of publicly funded neuroimaging</w:t>
      </w:r>
      <w:r>
        <w:t xml:space="preserve"> to support the differential diagnosis of parkinsonism, clinicians must rely on the clinical presentation of the patient. </w:t>
      </w:r>
      <w:r w:rsidR="00DA72F5">
        <w:t xml:space="preserve">In addition to clinical assessment, potential tests </w:t>
      </w:r>
      <w:r w:rsidR="00BE0B1A">
        <w:t xml:space="preserve">that </w:t>
      </w:r>
      <w:r w:rsidR="00DA72F5">
        <w:t xml:space="preserve">could assist in diagnosing PD include genetic testing, autonomic function testing, olfactory tests, drug challenge tests, neurophysiological and neuropsychological tests, and neuroimaging </w:t>
      </w:r>
      <w:r>
        <w:fldChar w:fldCharType="begin"/>
      </w:r>
      <w:r w:rsidR="00E057BA">
        <w:instrText xml:space="preserve"> ADDIN EN.CITE &lt;EndNote&gt;&lt;Cite&gt;&lt;Author&gt;Deloittes Access Economics&lt;/Author&gt;&lt;Year&gt;2014&lt;/Year&gt;&lt;RecNum&gt;5&lt;/RecNum&gt;&lt;DisplayText&gt;(Deloittes Access Economics 2014)&lt;/DisplayText&gt;&lt;record&gt;&lt;rec-number&gt;5&lt;/rec-number&gt;&lt;foreign-keys&gt;&lt;key app="EN" db-id="5d2ae20wrwrptse25rbvfes3p0wprvpf0fed" timestamp="1740659238"&gt;5&lt;/key&gt;&lt;/foreign-keys&gt;&lt;ref-type name="Report"&gt;27&lt;/ref-type&gt;&lt;contributors&gt;&lt;authors&gt;&lt;author&gt;Deloittes Access Economics,&lt;/author&gt;&lt;/authors&gt;&lt;/contributors&gt;&lt;titles&gt;&lt;title&gt;Living with Parkinsons Disease&lt;/title&gt;&lt;/titles&gt;&lt;dates&gt;&lt;year&gt;2014&lt;/year&gt;&lt;/dates&gt;&lt;pub-location&gt;Sydney&lt;/pub-location&gt;&lt;urls&gt;&lt;/urls&gt;&lt;research-notes&gt;I - local stats&lt;/research-notes&gt;&lt;/record&gt;&lt;/Cite&gt;&lt;/EndNote&gt;</w:instrText>
      </w:r>
      <w:r>
        <w:fldChar w:fldCharType="separate"/>
      </w:r>
      <w:r w:rsidR="00E057BA">
        <w:rPr>
          <w:noProof/>
        </w:rPr>
        <w:t>(Deloittes Access Economics 2014)</w:t>
      </w:r>
      <w:r>
        <w:fldChar w:fldCharType="end"/>
      </w:r>
      <w:r w:rsidR="00DA72F5">
        <w:t>.</w:t>
      </w:r>
      <w:r w:rsidR="1BA7B47E">
        <w:t xml:space="preserve"> </w:t>
      </w:r>
      <w:r w:rsidR="006C7E7C">
        <w:t xml:space="preserve">While </w:t>
      </w:r>
      <w:r w:rsidR="002E66A3">
        <w:t xml:space="preserve">postsynaptic FDG PET imaging is available in Australia and listed on the MBS, </w:t>
      </w:r>
      <w:r w:rsidR="009A3F41">
        <w:t xml:space="preserve">it is not indicated for parkinsonism, therefore neuroimaging </w:t>
      </w:r>
      <w:r w:rsidR="003132A1">
        <w:t>is a limited option</w:t>
      </w:r>
      <w:r w:rsidR="00D52A0C">
        <w:t xml:space="preserve"> in Australia</w:t>
      </w:r>
      <w:r w:rsidR="003132A1">
        <w:t xml:space="preserve"> </w:t>
      </w:r>
      <w:r w:rsidR="002E1E87">
        <w:t>for people with parkinsonism.</w:t>
      </w:r>
    </w:p>
    <w:p w14:paraId="70BBD103" w14:textId="77777777" w:rsidR="1BF0A443" w:rsidRDefault="4E894C6F">
      <w:r>
        <w:t>Dopamine transporter imaging with single-photon emission computed tomography (</w:t>
      </w:r>
      <w:r w:rsidR="48963BE0">
        <w:t xml:space="preserve">DAT </w:t>
      </w:r>
      <w:r>
        <w:t>SPECT) is used in other countries (particularly in Europe) for the differential diagnosis of parkinsonian disorder</w:t>
      </w:r>
      <w:r w:rsidR="6220977C">
        <w:t>s, however this diagnostic test is not available in Australia</w:t>
      </w:r>
      <w:r w:rsidR="7BD24707">
        <w:t xml:space="preserve"> and cannot be used as a comparator </w:t>
      </w:r>
      <w:r w:rsidR="014DDE27">
        <w:t>for this application</w:t>
      </w:r>
      <w:r w:rsidR="6220977C">
        <w:t>.</w:t>
      </w:r>
    </w:p>
    <w:p w14:paraId="704E4E9B" w14:textId="77777777" w:rsidR="00BD5916" w:rsidRDefault="00BD5916" w:rsidP="00BD5916">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that while </w:t>
      </w:r>
      <w:r w:rsidRPr="00370AF3">
        <w:rPr>
          <w:rFonts w:asciiTheme="minorHAnsi" w:hAnsiTheme="minorHAnsi" w:cstheme="minorHAnsi"/>
          <w:i/>
          <w:iCs/>
        </w:rPr>
        <w:t xml:space="preserve">postsynaptic FDG PET imaging is available in Australia and listed on the MBS, it is not indicated for </w:t>
      </w:r>
      <w:r>
        <w:rPr>
          <w:rFonts w:asciiTheme="minorHAnsi" w:hAnsiTheme="minorHAnsi" w:cstheme="minorHAnsi"/>
          <w:i/>
          <w:iCs/>
        </w:rPr>
        <w:t>P</w:t>
      </w:r>
      <w:r w:rsidRPr="00370AF3">
        <w:rPr>
          <w:rFonts w:asciiTheme="minorHAnsi" w:hAnsiTheme="minorHAnsi" w:cstheme="minorHAnsi"/>
          <w:i/>
          <w:iCs/>
        </w:rPr>
        <w:t>arkinsonism</w:t>
      </w:r>
      <w:r>
        <w:rPr>
          <w:rFonts w:asciiTheme="minorHAnsi" w:hAnsiTheme="minorHAnsi" w:cstheme="minorHAnsi"/>
          <w:i/>
          <w:iCs/>
        </w:rPr>
        <w:t>. PASC also noted the applicant’s comments that FDG PET has low accuracy in diagnosing Parkinson’s Disease. Therefore, PASC considered that FDG PET is not a comparator for this application</w:t>
      </w:r>
    </w:p>
    <w:p w14:paraId="0683C883" w14:textId="5413EB2D" w:rsidR="00BD5916" w:rsidRPr="00841CC7" w:rsidRDefault="00BD5916" w:rsidP="00BD5916">
      <w:pPr>
        <w:rPr>
          <w:rFonts w:asciiTheme="minorHAnsi" w:hAnsiTheme="minorHAnsi" w:cstheme="minorHAnsi"/>
          <w:i/>
          <w:iCs/>
        </w:rPr>
      </w:pPr>
      <w:r>
        <w:rPr>
          <w:rFonts w:asciiTheme="minorHAnsi" w:hAnsiTheme="minorHAnsi" w:cstheme="minorHAnsi"/>
          <w:i/>
          <w:iCs/>
        </w:rPr>
        <w:lastRenderedPageBreak/>
        <w:t>PASC noted that standard of care in treating symptoms for the presenting conditions</w:t>
      </w:r>
      <w:r w:rsidR="00B91A58">
        <w:rPr>
          <w:rFonts w:asciiTheme="minorHAnsi" w:hAnsiTheme="minorHAnsi" w:cstheme="minorHAnsi"/>
          <w:i/>
          <w:iCs/>
        </w:rPr>
        <w:t>,</w:t>
      </w:r>
      <w:r>
        <w:rPr>
          <w:rFonts w:asciiTheme="minorHAnsi" w:hAnsiTheme="minorHAnsi" w:cstheme="minorHAnsi"/>
          <w:i/>
          <w:iCs/>
        </w:rPr>
        <w:t xml:space="preserve"> including changes in patient management</w:t>
      </w:r>
      <w:r w:rsidR="00B91A58">
        <w:rPr>
          <w:rFonts w:asciiTheme="minorHAnsi" w:hAnsiTheme="minorHAnsi" w:cstheme="minorHAnsi"/>
          <w:i/>
          <w:iCs/>
        </w:rPr>
        <w:t>,</w:t>
      </w:r>
      <w:r>
        <w:rPr>
          <w:rFonts w:asciiTheme="minorHAnsi" w:hAnsiTheme="minorHAnsi" w:cstheme="minorHAnsi"/>
          <w:i/>
          <w:iCs/>
        </w:rPr>
        <w:t xml:space="preserve"> is the appropriate comparator.</w:t>
      </w:r>
    </w:p>
    <w:p w14:paraId="5D4A33CD" w14:textId="77777777" w:rsidR="005F0C45" w:rsidRPr="00915EE1" w:rsidRDefault="005F0C45" w:rsidP="005F0C45">
      <w:pPr>
        <w:pStyle w:val="Heading3"/>
      </w:pPr>
      <w:r w:rsidRPr="00915EE1">
        <w:t xml:space="preserve">Clinical </w:t>
      </w:r>
      <w:r w:rsidR="008D37B9" w:rsidRPr="00915EE1">
        <w:t>u</w:t>
      </w:r>
      <w:r w:rsidRPr="00915EE1">
        <w:t>tility standard (for investigative technologies only)</w:t>
      </w:r>
    </w:p>
    <w:p w14:paraId="02B229A6" w14:textId="77777777" w:rsidR="006569D7" w:rsidRPr="00915EE1" w:rsidRDefault="006569D7" w:rsidP="000F66F4">
      <w:pPr>
        <w:spacing w:before="120" w:after="120"/>
      </w:pPr>
      <w:r w:rsidRPr="00915EE1">
        <w:t xml:space="preserve">It is proposed that the clinical utility standard should be applied to FDOPA PET/CT imaging because it generates direct </w:t>
      </w:r>
      <w:r w:rsidR="00FA30DF" w:rsidRPr="00915EE1">
        <w:t xml:space="preserve">from </w:t>
      </w:r>
      <w:r w:rsidRPr="00915EE1">
        <w:t>test to health outcomes evidence, which establishes the clinical utility of the test.</w:t>
      </w:r>
    </w:p>
    <w:p w14:paraId="07F4878C" w14:textId="77777777" w:rsidR="00D22D85" w:rsidRPr="00915EE1" w:rsidRDefault="00D22D85" w:rsidP="000F66F4">
      <w:pPr>
        <w:spacing w:before="120" w:after="120" w:line="240" w:lineRule="auto"/>
      </w:pPr>
      <w:r w:rsidRPr="00915EE1">
        <w:t>The intervention section of this PICO describes the test platform, the specific parameters being tested, the body part scanned, the tracer utilised, the semi</w:t>
      </w:r>
      <w:r w:rsidR="00F33391" w:rsidRPr="00915EE1">
        <w:t>-</w:t>
      </w:r>
      <w:r w:rsidRPr="00915EE1">
        <w:t>quantitative interpretation of the image, and the criteria for defining the scan threshold results that support different clinical management actions</w:t>
      </w:r>
      <w:r w:rsidR="006D0526" w:rsidRPr="00915EE1">
        <w:t xml:space="preserve"> </w:t>
      </w:r>
      <w:r w:rsidR="00030444" w:rsidRPr="00915EE1">
        <w:fldChar w:fldCharType="begin"/>
      </w:r>
      <w:r w:rsidR="00030444" w:rsidRPr="00915EE1">
        <w:instrText xml:space="preserve"> ADDIN EN.CITE &lt;EndNote&gt;&lt;Cite&gt;&lt;Author&gt;MSAC&lt;/Author&gt;&lt;Year&gt;2021&lt;/Year&gt;&lt;RecNum&gt;38&lt;/RecNum&gt;&lt;DisplayText&gt;(MSAC 2021)&lt;/DisplayText&gt;&lt;record&gt;&lt;rec-number&gt;38&lt;/rec-number&gt;&lt;foreign-keys&gt;&lt;key app="EN" db-id="5d2ae20wrwrptse25rbvfes3p0wprvpf0fed" timestamp="1741584797"&gt;38&lt;/key&gt;&lt;/foreign-keys&gt;&lt;ref-type name="Government Document"&gt;46&lt;/ref-type&gt;&lt;contributors&gt;&lt;authors&gt;&lt;author&gt;MSAC&lt;/author&gt;&lt;/authors&gt;&lt;secondary-authors&gt;&lt;author&gt;MSAC&lt;/author&gt;&lt;/secondary-authors&gt;&lt;/contributors&gt;&lt;titles&gt;&lt;title&gt;Guidelines for preparing assessments for the Medical Services Advisory Committee&lt;/title&gt;&lt;/titles&gt;&lt;dates&gt;&lt;year&gt;2021&lt;/year&gt;&lt;/dates&gt;&lt;pub-location&gt;Canberra&lt;/pub-location&gt;&lt;publisher&gt;Department of Health and Aged Care&lt;/publisher&gt;&lt;urls&gt;&lt;/urls&gt;&lt;research-notes&gt;I - cited&lt;/research-notes&gt;&lt;/record&gt;&lt;/Cite&gt;&lt;/EndNote&gt;</w:instrText>
      </w:r>
      <w:r w:rsidR="00030444" w:rsidRPr="00915EE1">
        <w:fldChar w:fldCharType="separate"/>
      </w:r>
      <w:r w:rsidR="00030444" w:rsidRPr="00915EE1">
        <w:t>(MSAC 2021)</w:t>
      </w:r>
      <w:r w:rsidR="00030444" w:rsidRPr="00915EE1">
        <w:fldChar w:fldCharType="end"/>
      </w:r>
      <w:r w:rsidRPr="00915EE1">
        <w:t>.</w:t>
      </w:r>
    </w:p>
    <w:p w14:paraId="4B00A8DA" w14:textId="77777777" w:rsidR="000043BC" w:rsidRPr="00915EE1" w:rsidRDefault="007E058D" w:rsidP="00A27F7C">
      <w:pPr>
        <w:spacing w:before="120" w:after="120"/>
      </w:pPr>
      <w:r w:rsidRPr="00915EE1">
        <w:t xml:space="preserve">In a </w:t>
      </w:r>
      <w:r w:rsidR="00956782" w:rsidRPr="00915EE1">
        <w:t xml:space="preserve">key </w:t>
      </w:r>
      <w:r w:rsidRPr="00915EE1">
        <w:t xml:space="preserve">retrospective cohort study at the Royal Brisbane and Women’s Hospital </w:t>
      </w:r>
      <w:r w:rsidR="008A2F1B"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8A2F1B" w:rsidRPr="00915EE1">
        <w:instrText xml:space="preserve"> ADDIN EN.CITE </w:instrText>
      </w:r>
      <w:r w:rsidR="008A2F1B"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8A2F1B" w:rsidRPr="00915EE1">
        <w:instrText xml:space="preserve"> ADDIN EN.CITE.DATA </w:instrText>
      </w:r>
      <w:r w:rsidR="008A2F1B" w:rsidRPr="00915EE1">
        <w:fldChar w:fldCharType="end"/>
      </w:r>
      <w:r w:rsidR="008A2F1B" w:rsidRPr="00915EE1">
        <w:fldChar w:fldCharType="separate"/>
      </w:r>
      <w:r w:rsidR="008A2F1B" w:rsidRPr="00915EE1">
        <w:t>(Yeow et al. 2025)</w:t>
      </w:r>
      <w:r w:rsidR="008A2F1B" w:rsidRPr="00915EE1">
        <w:fldChar w:fldCharType="end"/>
      </w:r>
      <w:r w:rsidR="008A2F1B" w:rsidRPr="00915EE1">
        <w:t xml:space="preserve"> </w:t>
      </w:r>
      <w:r w:rsidR="003C0CE0" w:rsidRPr="00915EE1">
        <w:t xml:space="preserve">the clinical utility </w:t>
      </w:r>
      <w:r w:rsidR="005940B7" w:rsidRPr="00915EE1">
        <w:t xml:space="preserve">of </w:t>
      </w:r>
      <w:r w:rsidRPr="00915EE1">
        <w:t>FDOPA PET scans were</w:t>
      </w:r>
      <w:r w:rsidR="005940B7" w:rsidRPr="00915EE1">
        <w:t xml:space="preserve"> assessed. The net health benefit derived from the scans </w:t>
      </w:r>
      <w:r w:rsidR="000043BC" w:rsidRPr="00915EE1">
        <w:t>were</w:t>
      </w:r>
      <w:r w:rsidR="00AF4082" w:rsidRPr="00915EE1">
        <w:t xml:space="preserve"> defined as</w:t>
      </w:r>
      <w:r w:rsidR="000043BC" w:rsidRPr="00915EE1">
        <w:t xml:space="preserve"> normal presynaptic dopaminergic neur</w:t>
      </w:r>
      <w:r w:rsidR="00E60313" w:rsidRPr="00915EE1">
        <w:t>on</w:t>
      </w:r>
      <w:r w:rsidR="000043BC" w:rsidRPr="00915EE1">
        <w:t xml:space="preserve"> uptake, presynaptic dopaminergic neuron loss consistent with iPD, atypical PD (with definite yet atypical striatal reduction), or equivocal PD (subtle, non-definite reduction)</w:t>
      </w:r>
      <w:r w:rsidR="00AF4082" w:rsidRPr="00915EE1">
        <w:t>; from which</w:t>
      </w:r>
      <w:r w:rsidR="001E267E" w:rsidRPr="00915EE1">
        <w:t>,</w:t>
      </w:r>
      <w:r w:rsidR="00AF4082" w:rsidRPr="00915EE1">
        <w:t xml:space="preserve"> </w:t>
      </w:r>
      <w:r w:rsidR="001E267E" w:rsidRPr="00915EE1">
        <w:t>scan threshold results</w:t>
      </w:r>
      <w:r w:rsidR="00673DD8" w:rsidRPr="00915EE1">
        <w:t xml:space="preserve"> supported different clinical management actions </w:t>
      </w:r>
      <w:r w:rsidR="00673DD8"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EE3D5E" w:rsidRPr="00915EE1">
        <w:instrText xml:space="preserve"> ADDIN EN.CITE </w:instrText>
      </w:r>
      <w:r w:rsidR="00EE3D5E"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EE3D5E" w:rsidRPr="00915EE1">
        <w:instrText xml:space="preserve"> ADDIN EN.CITE.DATA </w:instrText>
      </w:r>
      <w:r w:rsidR="00EE3D5E" w:rsidRPr="00915EE1">
        <w:fldChar w:fldCharType="end"/>
      </w:r>
      <w:r w:rsidR="00673DD8" w:rsidRPr="00915EE1">
        <w:fldChar w:fldCharType="separate"/>
      </w:r>
      <w:r w:rsidR="00673DD8" w:rsidRPr="00915EE1">
        <w:t>(Yeow et al. 2025)</w:t>
      </w:r>
      <w:r w:rsidR="00673DD8" w:rsidRPr="00915EE1">
        <w:fldChar w:fldCharType="end"/>
      </w:r>
    </w:p>
    <w:p w14:paraId="735A9D5B" w14:textId="77777777" w:rsidR="007E058D" w:rsidRPr="00915EE1" w:rsidRDefault="00FC0E50" w:rsidP="007E058D">
      <w:pPr>
        <w:spacing w:before="120"/>
      </w:pPr>
      <w:r w:rsidRPr="00915EE1">
        <w:t>Where FDOPA PET scans</w:t>
      </w:r>
      <w:r w:rsidR="00DD17D3" w:rsidRPr="00915EE1">
        <w:t xml:space="preserve"> were</w:t>
      </w:r>
      <w:r w:rsidR="007E058D" w:rsidRPr="00915EE1">
        <w:t xml:space="preserve"> used in cases of significant diagnostic uncertainty, changes in provisional diagnosis and management occurred. Changes in diagnosis and management were more frequent after a normal FDOPA PET scan (42.4% and 53.0%, respectively) than after a scan indicating iPD (23.5% and 32.4%, respectively) </w:t>
      </w:r>
      <w:r w:rsidR="007E058D"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7E058D" w:rsidRPr="00915EE1">
        <w:instrText xml:space="preserve"> ADDIN EN.CITE </w:instrText>
      </w:r>
      <w:r w:rsidR="007E058D"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7E058D" w:rsidRPr="00915EE1">
        <w:instrText xml:space="preserve"> ADDIN EN.CITE.DATA </w:instrText>
      </w:r>
      <w:r w:rsidR="007E058D" w:rsidRPr="00915EE1">
        <w:fldChar w:fldCharType="end"/>
      </w:r>
      <w:r w:rsidR="007E058D" w:rsidRPr="00915EE1">
        <w:fldChar w:fldCharType="separate"/>
      </w:r>
      <w:r w:rsidR="007E058D" w:rsidRPr="00915EE1">
        <w:t>(Yeow et al. 2025)</w:t>
      </w:r>
      <w:r w:rsidR="007E058D" w:rsidRPr="00915EE1">
        <w:fldChar w:fldCharType="end"/>
      </w:r>
      <w:r w:rsidR="007E058D" w:rsidRPr="00915EE1">
        <w:t>.</w:t>
      </w:r>
    </w:p>
    <w:p w14:paraId="7653ABBC" w14:textId="77777777" w:rsidR="00EE293B" w:rsidRDefault="00585226" w:rsidP="000F66F4">
      <w:pPr>
        <w:spacing w:before="120"/>
      </w:pPr>
      <w:r>
        <w:t>Patient demographics (age and sex) and clinical data (symptom duration, reasons for the scan, provisional diagnoses pre- and post-scan, and management changes) were extracted and categori</w:t>
      </w:r>
      <w:r w:rsidR="00192113">
        <w:t>s</w:t>
      </w:r>
      <w:r>
        <w:t>ed by a single investigator. Indications for FDOPA scans included tremor assessment (differentiating parkinsonian/non-neurodegenerative causes), parkinsonism assessment (distinguishing neurodegenerative/non-degenerative causes), drug effect evaluation (assessing antipsychotic-induced symptoms) and APD assessment (characteri</w:t>
      </w:r>
      <w:r w:rsidR="00CE1BB5">
        <w:t>s</w:t>
      </w:r>
      <w:r>
        <w:t>ing striatal deficits in suspected APD cases). Unclear provisional diagnoses or multiple competing diagnoses were recorded as ‘uncertain’</w:t>
      </w:r>
      <w:r w:rsidR="00CE1BB5">
        <w:t xml:space="preserve"> </w:t>
      </w:r>
      <w:r>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instrText xml:space="preserve"> ADDIN EN.CITE </w:instrText>
      </w:r>
      <w:r>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instrText xml:space="preserve"> ADDIN EN.CITE.DATA </w:instrText>
      </w:r>
      <w:r>
        <w:fldChar w:fldCharType="end"/>
      </w:r>
      <w:r>
        <w:fldChar w:fldCharType="separate"/>
      </w:r>
      <w:r w:rsidR="00CE1BB5">
        <w:t>(Yeow et al. 2025)</w:t>
      </w:r>
      <w:r>
        <w:fldChar w:fldCharType="end"/>
      </w:r>
      <w:r>
        <w:t>.</w:t>
      </w:r>
      <w:r w:rsidR="43F59DFB">
        <w:t xml:space="preserve"> </w:t>
      </w:r>
      <w:r w:rsidR="004B0811">
        <w:t>Th</w:t>
      </w:r>
      <w:r w:rsidR="00520A37">
        <w:t>e indicated</w:t>
      </w:r>
      <w:r w:rsidR="004B0811">
        <w:t xml:space="preserve"> population</w:t>
      </w:r>
      <w:r w:rsidR="00520A37">
        <w:t>s were</w:t>
      </w:r>
      <w:r w:rsidR="004B0811">
        <w:t xml:space="preserve"> consistent with the </w:t>
      </w:r>
      <w:r w:rsidR="002D2934">
        <w:t xml:space="preserve">indicated populations described in the international guidelines </w:t>
      </w:r>
      <w:r>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instrText xml:space="preserve"> ADDIN EN.CITE </w:instrText>
      </w:r>
      <w:r>
        <w:fldChar w:fldCharType="begin">
          <w:fldData xml:space="preserve">PEVuZE5vdGU+PENpdGU+PEF1dGhvcj5Nb3JiZWxsaTwvQXV0aG9yPjxZZWFyPjIwMjA8L1llYXI+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</w:fldData>
        </w:fldChar>
      </w:r>
      <w:r>
        <w:instrText xml:space="preserve"> ADDIN EN.CITE.DATA </w:instrText>
      </w:r>
      <w:r>
        <w:fldChar w:fldCharType="end"/>
      </w:r>
      <w:r>
        <w:fldChar w:fldCharType="separate"/>
      </w:r>
      <w:r w:rsidR="00EE3D5E">
        <w:t>(Morbelli et al. 2020)</w:t>
      </w:r>
      <w:r>
        <w:fldChar w:fldCharType="end"/>
      </w:r>
      <w:r w:rsidR="00FF0DFF">
        <w:t>.</w:t>
      </w:r>
    </w:p>
    <w:p w14:paraId="204058A9" w14:textId="6DBC7EDB" w:rsidR="00EE293B" w:rsidRPr="00841CC7" w:rsidRDefault="00AE67C2" w:rsidP="00841CC7">
      <w:pPr>
        <w:spacing w:before="120"/>
        <w:rPr>
          <w:rFonts w:asciiTheme="minorHAnsi" w:hAnsiTheme="minorHAnsi" w:cstheme="minorHAnsi"/>
          <w:i/>
          <w:iCs/>
        </w:rPr>
      </w:pPr>
      <w:r>
        <w:rPr>
          <w:rFonts w:asciiTheme="minorHAnsi" w:hAnsiTheme="minorHAnsi" w:cstheme="minorHAnsi"/>
          <w:i/>
          <w:iCs/>
        </w:rPr>
        <w:t>PASC noted that the gold standard is postmortem neuropathology, and the clinical utility standard is appropriate.</w:t>
      </w:r>
    </w:p>
    <w:p w14:paraId="5F961FB0" w14:textId="77777777" w:rsidR="007A66C8" w:rsidRPr="00915EE1" w:rsidRDefault="007A66C8" w:rsidP="00713728">
      <w:pPr>
        <w:pStyle w:val="Heading3"/>
      </w:pPr>
      <w:r w:rsidRPr="00915EE1">
        <w:t xml:space="preserve">Outcomes </w:t>
      </w:r>
    </w:p>
    <w:p w14:paraId="1D4A8A0B" w14:textId="77777777" w:rsidR="000E0BA6" w:rsidRPr="00915EE1" w:rsidRDefault="000E0BA6" w:rsidP="006C18A8">
      <w:pPr>
        <w:pStyle w:val="Heading5"/>
      </w:pPr>
      <w:r w:rsidRPr="00915EE1">
        <w:t>Effectiveness outcomes</w:t>
      </w:r>
    </w:p>
    <w:p w14:paraId="4F9E7913" w14:textId="77777777" w:rsidR="005D6D33" w:rsidRPr="00915EE1" w:rsidRDefault="005D6D33" w:rsidP="00F87529">
      <w:pPr>
        <w:pStyle w:val="ListParagraph"/>
        <w:numPr>
          <w:ilvl w:val="0"/>
          <w:numId w:val="12"/>
        </w:numPr>
        <w:spacing w:before="120" w:after="120"/>
      </w:pPr>
      <w:r w:rsidRPr="00915EE1">
        <w:t>Test accuracy</w:t>
      </w:r>
      <w:r w:rsidR="004D0F37" w:rsidRPr="00915EE1">
        <w:t>:</w:t>
      </w:r>
      <w:r w:rsidRPr="00915EE1">
        <w:t xml:space="preserve"> </w:t>
      </w:r>
    </w:p>
    <w:p w14:paraId="0D97A6C5" w14:textId="77777777" w:rsidR="005D6D33" w:rsidRPr="00915EE1" w:rsidRDefault="005D6D33" w:rsidP="00F87529">
      <w:pPr>
        <w:pStyle w:val="ListParagraph"/>
        <w:numPr>
          <w:ilvl w:val="1"/>
          <w:numId w:val="12"/>
        </w:numPr>
        <w:spacing w:before="120" w:after="120"/>
      </w:pPr>
      <w:r w:rsidRPr="00915EE1">
        <w:t>Including sensitivity, specificity, positive and negative predictive value</w:t>
      </w:r>
      <w:r w:rsidR="004D0F37" w:rsidRPr="00915EE1">
        <w:t>;</w:t>
      </w:r>
    </w:p>
    <w:p w14:paraId="0DE59761" w14:textId="77777777" w:rsidR="005D6D33" w:rsidRPr="00915EE1" w:rsidRDefault="005D6D33" w:rsidP="00F87529">
      <w:pPr>
        <w:pStyle w:val="ListParagraph"/>
        <w:numPr>
          <w:ilvl w:val="1"/>
          <w:numId w:val="12"/>
        </w:numPr>
        <w:spacing w:before="120" w:after="120"/>
      </w:pPr>
      <w:r w:rsidRPr="00915EE1">
        <w:t>Area under the curve (AUC) for time-dependent receiver operating characteristics (ROC)</w:t>
      </w:r>
      <w:r w:rsidR="004D0F37" w:rsidRPr="00915EE1">
        <w:t>;</w:t>
      </w:r>
    </w:p>
    <w:p w14:paraId="3BED267A" w14:textId="77777777" w:rsidR="005D6D33" w:rsidRPr="00915EE1" w:rsidRDefault="005D6D33" w:rsidP="00F87529">
      <w:pPr>
        <w:pStyle w:val="ListParagraph"/>
        <w:numPr>
          <w:ilvl w:val="1"/>
          <w:numId w:val="12"/>
        </w:numPr>
        <w:spacing w:before="120" w:after="120"/>
      </w:pPr>
      <w:r w:rsidRPr="00915EE1">
        <w:t>Inter-observer reliability</w:t>
      </w:r>
      <w:r w:rsidR="004D0F37" w:rsidRPr="00915EE1">
        <w:t>;</w:t>
      </w:r>
    </w:p>
    <w:p w14:paraId="13E9DFAE" w14:textId="77777777" w:rsidR="005D6D33" w:rsidRPr="00915EE1" w:rsidRDefault="005D6D33" w:rsidP="00F87529">
      <w:pPr>
        <w:pStyle w:val="ListParagraph"/>
        <w:numPr>
          <w:ilvl w:val="0"/>
          <w:numId w:val="12"/>
        </w:numPr>
        <w:spacing w:before="120" w:after="120"/>
      </w:pPr>
      <w:r w:rsidRPr="00915EE1">
        <w:t>Clinical validity</w:t>
      </w:r>
      <w:r w:rsidR="004D0F37" w:rsidRPr="00915EE1">
        <w:t>;</w:t>
      </w:r>
    </w:p>
    <w:p w14:paraId="0E36C305" w14:textId="77777777" w:rsidR="005D6D33" w:rsidRPr="00915EE1" w:rsidRDefault="005D6D33" w:rsidP="00F87529">
      <w:pPr>
        <w:pStyle w:val="ListParagraph"/>
        <w:numPr>
          <w:ilvl w:val="1"/>
          <w:numId w:val="12"/>
        </w:numPr>
        <w:spacing w:before="120" w:after="120"/>
      </w:pPr>
      <w:r w:rsidRPr="00915EE1">
        <w:t>Dopaminergic denervation – loss of nigral dopamine neurons</w:t>
      </w:r>
      <w:r w:rsidR="004D0F37" w:rsidRPr="00915EE1">
        <w:t>;</w:t>
      </w:r>
    </w:p>
    <w:p w14:paraId="65E4621E" w14:textId="200DD32D" w:rsidR="005D6D33" w:rsidRPr="00915EE1" w:rsidRDefault="005D6D33" w:rsidP="00F87529">
      <w:pPr>
        <w:pStyle w:val="ListParagraph"/>
        <w:numPr>
          <w:ilvl w:val="1"/>
          <w:numId w:val="12"/>
        </w:numPr>
        <w:spacing w:before="120" w:after="120"/>
      </w:pPr>
      <w:r w:rsidRPr="00915EE1">
        <w:t>Semiquantification – parameters expressing loss of presynaptic dopaminergic neurons</w:t>
      </w:r>
      <w:r w:rsidR="004D0F37" w:rsidRPr="00915EE1">
        <w:t>;</w:t>
      </w:r>
    </w:p>
    <w:p w14:paraId="5C38EAB0" w14:textId="77777777" w:rsidR="005D6D33" w:rsidRPr="00915EE1" w:rsidRDefault="005D6D33" w:rsidP="00DE4A9C">
      <w:pPr>
        <w:keepNext/>
        <w:keepLines/>
        <w:spacing w:before="120" w:after="120" w:line="240" w:lineRule="auto"/>
        <w:contextualSpacing/>
      </w:pPr>
      <w:r w:rsidRPr="00915EE1">
        <w:lastRenderedPageBreak/>
        <w:t>Change in management outcomes</w:t>
      </w:r>
    </w:p>
    <w:p w14:paraId="633F167A" w14:textId="77777777" w:rsidR="00BF48F1" w:rsidRDefault="00BF48F1" w:rsidP="00DE4A9C">
      <w:pPr>
        <w:pStyle w:val="ListParagraph"/>
        <w:keepNext/>
        <w:keepLines/>
        <w:numPr>
          <w:ilvl w:val="0"/>
          <w:numId w:val="13"/>
        </w:numPr>
        <w:spacing w:before="60" w:after="60" w:line="240" w:lineRule="auto"/>
      </w:pPr>
      <w:r w:rsidRPr="00915EE1">
        <w:t xml:space="preserve">Change in proportion of patients correctly diagnosed </w:t>
      </w:r>
    </w:p>
    <w:p w14:paraId="064E41BB" w14:textId="77777777" w:rsidR="00BF48F1" w:rsidRPr="00915EE1" w:rsidRDefault="00BF48F1" w:rsidP="00DE4A9C">
      <w:pPr>
        <w:pStyle w:val="ListParagraph"/>
        <w:keepNext/>
        <w:keepLines/>
        <w:numPr>
          <w:ilvl w:val="0"/>
          <w:numId w:val="13"/>
        </w:numPr>
        <w:spacing w:before="60" w:after="60" w:line="240" w:lineRule="auto"/>
      </w:pPr>
      <w:r>
        <w:t xml:space="preserve">Change in proportion of patients </w:t>
      </w:r>
      <w:r w:rsidRPr="00915EE1">
        <w:t>prescribed appropriate or medically necessary therapies</w:t>
      </w:r>
      <w:r>
        <w:t>, including L-DOPA</w:t>
      </w:r>
    </w:p>
    <w:p w14:paraId="2CFA4BBF" w14:textId="77777777" w:rsidR="00BF48F1" w:rsidRDefault="00BF48F1" w:rsidP="00BF48F1">
      <w:pPr>
        <w:pStyle w:val="ListParagraph"/>
        <w:numPr>
          <w:ilvl w:val="0"/>
          <w:numId w:val="13"/>
        </w:numPr>
        <w:spacing w:before="60" w:after="60" w:line="240" w:lineRule="auto"/>
      </w:pPr>
      <w:r>
        <w:t>Other c</w:t>
      </w:r>
      <w:r w:rsidRPr="00915EE1">
        <w:t>hange</w:t>
      </w:r>
      <w:r>
        <w:t>s</w:t>
      </w:r>
      <w:r w:rsidRPr="00915EE1">
        <w:t xml:space="preserve"> in clinical managem</w:t>
      </w:r>
      <w:r>
        <w:t>ent (e.g. further investigations/monitoring)</w:t>
      </w:r>
    </w:p>
    <w:p w14:paraId="033C5CA2" w14:textId="4A1BF106" w:rsidR="00BF48F1" w:rsidRPr="00915EE1" w:rsidRDefault="00BF48F1" w:rsidP="00BF48F1">
      <w:pPr>
        <w:pStyle w:val="ListParagraph"/>
        <w:numPr>
          <w:ilvl w:val="0"/>
          <w:numId w:val="13"/>
        </w:numPr>
        <w:spacing w:before="60" w:after="60" w:line="240" w:lineRule="auto"/>
      </w:pPr>
      <w:r w:rsidRPr="00915EE1">
        <w:t>Change in patient-reported health status</w:t>
      </w:r>
    </w:p>
    <w:p w14:paraId="3DBA6115" w14:textId="77777777" w:rsidR="00BF48F1" w:rsidRPr="00915EE1" w:rsidRDefault="00BF48F1" w:rsidP="00BF48F1">
      <w:pPr>
        <w:pStyle w:val="ListParagraph"/>
        <w:numPr>
          <w:ilvl w:val="1"/>
          <w:numId w:val="13"/>
        </w:numPr>
        <w:spacing w:before="60" w:after="60" w:line="240" w:lineRule="auto"/>
      </w:pPr>
      <w:r w:rsidRPr="00915EE1">
        <w:t>Parkinson’s Disease Quality of Life Questionnaire (PDQ-8) for patients with parkinsonism, including atypical parkinsonism</w:t>
      </w:r>
    </w:p>
    <w:p w14:paraId="322B3F3E" w14:textId="77777777" w:rsidR="00BF48F1" w:rsidRPr="00915EE1" w:rsidRDefault="00BF48F1" w:rsidP="00BF48F1">
      <w:pPr>
        <w:pStyle w:val="ListParagraph"/>
        <w:numPr>
          <w:ilvl w:val="1"/>
          <w:numId w:val="13"/>
        </w:numPr>
        <w:spacing w:before="60" w:after="60" w:line="240" w:lineRule="auto"/>
      </w:pPr>
      <w:r w:rsidRPr="00915EE1">
        <w:t>Quality of life in Essential Tremor (QUEST) for relevant patients</w:t>
      </w:r>
    </w:p>
    <w:p w14:paraId="40260B7C" w14:textId="77777777" w:rsidR="00BF48F1" w:rsidRPr="00915EE1" w:rsidRDefault="00BF48F1" w:rsidP="00BF48F1">
      <w:pPr>
        <w:pStyle w:val="ListParagraph"/>
        <w:numPr>
          <w:ilvl w:val="1"/>
          <w:numId w:val="13"/>
        </w:numPr>
        <w:spacing w:before="60" w:after="60" w:line="240" w:lineRule="auto"/>
      </w:pPr>
      <w:r w:rsidRPr="00915EE1">
        <w:t>Dementia quality of life (DEMQOL) for patients with DLB</w:t>
      </w:r>
    </w:p>
    <w:p w14:paraId="6EC96415" w14:textId="68ECC518" w:rsidR="00BF48F1" w:rsidRPr="00915EE1" w:rsidRDefault="00BF48F1" w:rsidP="00BF48F1">
      <w:pPr>
        <w:pStyle w:val="ListParagraph"/>
        <w:numPr>
          <w:ilvl w:val="0"/>
          <w:numId w:val="13"/>
        </w:numPr>
        <w:spacing w:before="120" w:after="120" w:line="240" w:lineRule="auto"/>
      </w:pPr>
      <w:r w:rsidRPr="00915EE1" w:rsidDel="005F5D7B">
        <w:t>Change in health outcomes (disease progression</w:t>
      </w:r>
      <w:r w:rsidR="005749EE">
        <w:t>)</w:t>
      </w:r>
    </w:p>
    <w:p w14:paraId="0097487D" w14:textId="77777777" w:rsidR="005D6D33" w:rsidRPr="00915EE1" w:rsidRDefault="005D6D33" w:rsidP="005D6D33">
      <w:pPr>
        <w:spacing w:before="120" w:after="120" w:line="240" w:lineRule="auto"/>
        <w:contextualSpacing/>
      </w:pPr>
      <w:r w:rsidRPr="00915EE1">
        <w:t>Safety outcomes</w:t>
      </w:r>
    </w:p>
    <w:p w14:paraId="46C4898C" w14:textId="2D95815A" w:rsidR="005D6D33" w:rsidRPr="00915EE1" w:rsidRDefault="005D6D33" w:rsidP="00F87529">
      <w:pPr>
        <w:pStyle w:val="ListParagraph"/>
        <w:numPr>
          <w:ilvl w:val="0"/>
          <w:numId w:val="14"/>
        </w:numPr>
        <w:spacing w:before="120" w:after="120" w:line="240" w:lineRule="auto"/>
      </w:pPr>
      <w:r w:rsidRPr="00915EE1">
        <w:t>Exposure to radiation</w:t>
      </w:r>
      <w:r w:rsidR="00BF48F1">
        <w:t xml:space="preserve"> (measured in millisieverts, mSv)</w:t>
      </w:r>
      <w:r w:rsidR="006A58C1" w:rsidRPr="00915EE1">
        <w:t>;</w:t>
      </w:r>
    </w:p>
    <w:p w14:paraId="7CDDAB28" w14:textId="77777777" w:rsidR="005D6D33" w:rsidRPr="00915EE1" w:rsidRDefault="005D6D33" w:rsidP="00F87529">
      <w:pPr>
        <w:pStyle w:val="ListParagraph"/>
        <w:numPr>
          <w:ilvl w:val="0"/>
          <w:numId w:val="14"/>
        </w:numPr>
        <w:spacing w:before="120" w:after="120" w:line="240" w:lineRule="auto"/>
      </w:pPr>
      <w:r w:rsidRPr="00915EE1">
        <w:t>Harms (psychological health risks) associated with imaging</w:t>
      </w:r>
      <w:r w:rsidR="006A58C1" w:rsidRPr="00915EE1">
        <w:t>; and</w:t>
      </w:r>
    </w:p>
    <w:p w14:paraId="5EFC0707" w14:textId="77777777" w:rsidR="005D6D33" w:rsidRPr="00915EE1" w:rsidRDefault="005D6D33" w:rsidP="00F87529">
      <w:pPr>
        <w:pStyle w:val="ListParagraph"/>
        <w:numPr>
          <w:ilvl w:val="0"/>
          <w:numId w:val="14"/>
        </w:numPr>
        <w:spacing w:before="120" w:after="120" w:line="240" w:lineRule="auto"/>
      </w:pPr>
      <w:r w:rsidRPr="00915EE1">
        <w:t>Harms associated with false positive and negative results</w:t>
      </w:r>
      <w:r w:rsidR="006A58C1" w:rsidRPr="00915EE1">
        <w:t>.</w:t>
      </w:r>
    </w:p>
    <w:p w14:paraId="05A68E29" w14:textId="77777777" w:rsidR="005D6D33" w:rsidRPr="00915EE1" w:rsidRDefault="005D6D33" w:rsidP="005D6D33">
      <w:pPr>
        <w:keepNext/>
        <w:spacing w:before="120" w:after="120" w:line="240" w:lineRule="auto"/>
        <w:contextualSpacing/>
      </w:pPr>
      <w:r w:rsidRPr="00915EE1">
        <w:t xml:space="preserve"> Healthcare system outcomes</w:t>
      </w:r>
    </w:p>
    <w:p w14:paraId="61A85C9C" w14:textId="77777777" w:rsidR="005D6D33" w:rsidRPr="00915EE1" w:rsidRDefault="005D6D33" w:rsidP="00F87529">
      <w:pPr>
        <w:pStyle w:val="ListParagraph"/>
        <w:numPr>
          <w:ilvl w:val="0"/>
          <w:numId w:val="15"/>
        </w:numPr>
        <w:spacing w:before="120" w:after="120" w:line="240" w:lineRule="auto"/>
      </w:pPr>
      <w:r w:rsidRPr="00915EE1">
        <w:t>Cost effectiveness of FDOPA PET/CT testing</w:t>
      </w:r>
      <w:r w:rsidR="00292EA2" w:rsidRPr="00915EE1">
        <w:t>;</w:t>
      </w:r>
      <w:r w:rsidRPr="00915EE1">
        <w:t xml:space="preserve"> </w:t>
      </w:r>
    </w:p>
    <w:p w14:paraId="12F5C2D6" w14:textId="77777777" w:rsidR="005D6D33" w:rsidRPr="00915EE1" w:rsidRDefault="005D6D33" w:rsidP="00F87529">
      <w:pPr>
        <w:pStyle w:val="ListParagraph"/>
        <w:numPr>
          <w:ilvl w:val="0"/>
          <w:numId w:val="15"/>
        </w:numPr>
        <w:spacing w:before="120" w:after="120" w:line="240" w:lineRule="auto"/>
      </w:pPr>
      <w:r w:rsidRPr="00915EE1">
        <w:t>Costs of treatments received/cost offsets from avoidance of unnecessary therapies</w:t>
      </w:r>
      <w:r w:rsidR="00292EA2" w:rsidRPr="00915EE1">
        <w:t xml:space="preserve">; </w:t>
      </w:r>
    </w:p>
    <w:p w14:paraId="79405060" w14:textId="77777777" w:rsidR="005D6D33" w:rsidRPr="00915EE1" w:rsidRDefault="005D6D33" w:rsidP="00F87529">
      <w:pPr>
        <w:pStyle w:val="ListParagraph"/>
        <w:numPr>
          <w:ilvl w:val="0"/>
          <w:numId w:val="15"/>
        </w:numPr>
        <w:spacing w:before="120" w:after="120" w:line="240" w:lineRule="auto"/>
      </w:pPr>
      <w:r w:rsidRPr="00915EE1">
        <w:t>Costs associated with managing FDOPA intolerance and other AEs</w:t>
      </w:r>
      <w:r w:rsidR="00292EA2" w:rsidRPr="00915EE1">
        <w:t>; and</w:t>
      </w:r>
    </w:p>
    <w:p w14:paraId="33585B67" w14:textId="77777777" w:rsidR="00F910CB" w:rsidRPr="00915EE1" w:rsidRDefault="005D6D33" w:rsidP="00F87529">
      <w:pPr>
        <w:pStyle w:val="ListParagraph"/>
        <w:numPr>
          <w:ilvl w:val="0"/>
          <w:numId w:val="15"/>
        </w:numPr>
      </w:pPr>
      <w:r w:rsidRPr="00915EE1">
        <w:t>Financial implications</w:t>
      </w:r>
      <w:r w:rsidR="00292EA2" w:rsidRPr="00915EE1">
        <w:t>.</w:t>
      </w:r>
    </w:p>
    <w:p w14:paraId="5FB740E1" w14:textId="77777777" w:rsidR="0027738F" w:rsidRPr="00915EE1" w:rsidRDefault="00D37BD2" w:rsidP="007F0C48">
      <w:pPr>
        <w:pStyle w:val="Heading4"/>
      </w:pPr>
      <w:r w:rsidRPr="00915EE1">
        <w:t>Rationale</w:t>
      </w:r>
      <w:r w:rsidR="0028125C" w:rsidRPr="00915EE1">
        <w:t xml:space="preserve"> for selected outcomes</w:t>
      </w:r>
    </w:p>
    <w:p w14:paraId="1440D600" w14:textId="77777777" w:rsidR="00911EA1" w:rsidRPr="00915EE1" w:rsidRDefault="00DF43D2" w:rsidP="00DF43D2">
      <w:r w:rsidRPr="00915EE1">
        <w:t>The International Consortium for Health Outcomes Measurement (ICHOM) has developed a standard set of patient-centred health outcome measures for evaluation</w:t>
      </w:r>
      <w:r w:rsidR="006643A2" w:rsidRPr="00915EE1">
        <w:t xml:space="preserve"> PD </w:t>
      </w:r>
      <w:r w:rsidR="00F074DF" w:rsidRPr="00915EE1">
        <w:fldChar w:fldCharType="begin">
          <w:fldData xml:space="preserve">PEVuZE5vdGU+PENpdGU+PEF1dGhvcj5kZSBSb29zPC9BdXRob3I+PFllYXI+MjAxNzwvWWVhcj48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</w:fldData>
        </w:fldChar>
      </w:r>
      <w:r w:rsidR="00F074DF" w:rsidRPr="00915EE1">
        <w:instrText xml:space="preserve"> ADDIN EN.CITE </w:instrText>
      </w:r>
      <w:r w:rsidR="00F074DF" w:rsidRPr="00915EE1">
        <w:fldChar w:fldCharType="begin">
          <w:fldData xml:space="preserve">PEVuZE5vdGU+PENpdGU+PEF1dGhvcj5kZSBSb29zPC9BdXRob3I+PFllYXI+MjAxNzwvWWVhcj48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</w:fldData>
        </w:fldChar>
      </w:r>
      <w:r w:rsidR="00F074DF" w:rsidRPr="00915EE1">
        <w:instrText xml:space="preserve"> ADDIN EN.CITE.DATA </w:instrText>
      </w:r>
      <w:r w:rsidR="00F074DF" w:rsidRPr="00915EE1">
        <w:fldChar w:fldCharType="end"/>
      </w:r>
      <w:r w:rsidR="00F074DF" w:rsidRPr="00915EE1">
        <w:fldChar w:fldCharType="separate"/>
      </w:r>
      <w:r w:rsidR="00F074DF" w:rsidRPr="00915EE1">
        <w:t>(de Roos et al. 2017)</w:t>
      </w:r>
      <w:r w:rsidR="00F074DF" w:rsidRPr="00915EE1">
        <w:fldChar w:fldCharType="end"/>
      </w:r>
      <w:r w:rsidRPr="00915EE1">
        <w:t xml:space="preserve">. The health outcome measures proposed for the PICO capture those proposed by ICHOM, including </w:t>
      </w:r>
      <w:r w:rsidR="002F4B75" w:rsidRPr="00915EE1">
        <w:t xml:space="preserve">motor and non-motor symptoms, </w:t>
      </w:r>
      <w:r w:rsidRPr="00915EE1">
        <w:t>and patient-reported health status</w:t>
      </w:r>
      <w:r w:rsidR="002F4B75" w:rsidRPr="00915EE1">
        <w:t xml:space="preserve"> via the </w:t>
      </w:r>
      <w:r w:rsidR="00D3205D" w:rsidRPr="00915EE1">
        <w:t>Parkinson’s</w:t>
      </w:r>
      <w:r w:rsidR="00FD6F8B" w:rsidRPr="00915EE1">
        <w:t xml:space="preserve"> disease </w:t>
      </w:r>
      <w:r w:rsidR="00D3205D" w:rsidRPr="00915EE1">
        <w:t>Quality of Life-8 (</w:t>
      </w:r>
      <w:r w:rsidR="00857AEF" w:rsidRPr="00915EE1">
        <w:t>PDQ-8</w:t>
      </w:r>
      <w:r w:rsidR="00D3205D" w:rsidRPr="00915EE1">
        <w:t>)</w:t>
      </w:r>
      <w:r w:rsidR="00857AEF" w:rsidRPr="00915EE1">
        <w:t>.</w:t>
      </w:r>
      <w:r w:rsidR="00D3205D" w:rsidRPr="00915EE1">
        <w:t xml:space="preserve"> </w:t>
      </w:r>
      <w:r w:rsidR="007B7E2F" w:rsidRPr="00915EE1">
        <w:t xml:space="preserve">The motor </w:t>
      </w:r>
      <w:r w:rsidR="00911EA1" w:rsidRPr="00915EE1">
        <w:t xml:space="preserve">and non-motor </w:t>
      </w:r>
      <w:r w:rsidR="007B7E2F" w:rsidRPr="00915EE1">
        <w:t>symptoms include</w:t>
      </w:r>
      <w:r w:rsidR="00911EA1" w:rsidRPr="00915EE1">
        <w:t>:</w:t>
      </w:r>
    </w:p>
    <w:p w14:paraId="165E84CF" w14:textId="77777777" w:rsidR="0047447A" w:rsidRPr="00915EE1" w:rsidRDefault="0051525E" w:rsidP="00F87529">
      <w:pPr>
        <w:pStyle w:val="ListParagraph"/>
        <w:numPr>
          <w:ilvl w:val="0"/>
          <w:numId w:val="21"/>
        </w:numPr>
      </w:pPr>
      <w:r w:rsidRPr="00915EE1">
        <w:t>C</w:t>
      </w:r>
      <w:r w:rsidR="0047447A" w:rsidRPr="00915EE1">
        <w:t>ognitive impairment, hallucinations and psychosis, depressed mood, anxious mood, apathy, and features of dopamine dysregulation syndrome. Collected with Part 1A of the MDS-UPDRS</w:t>
      </w:r>
      <w:r w:rsidR="003D7E39" w:rsidRPr="00915EE1">
        <w:t>;</w:t>
      </w:r>
    </w:p>
    <w:p w14:paraId="4319C5A0" w14:textId="77777777" w:rsidR="0047447A" w:rsidRPr="00915EE1" w:rsidRDefault="0051525E" w:rsidP="00F87529">
      <w:pPr>
        <w:pStyle w:val="ListParagraph"/>
        <w:numPr>
          <w:ilvl w:val="0"/>
          <w:numId w:val="21"/>
        </w:numPr>
      </w:pPr>
      <w:r w:rsidRPr="00915EE1">
        <w:t>S</w:t>
      </w:r>
      <w:r w:rsidR="0047447A" w:rsidRPr="00915EE1">
        <w:t xml:space="preserve">leep problems, daytime sleepiness, pain and other sensations, urinary problems, constipation problems, </w:t>
      </w:r>
      <w:r w:rsidR="002828F0" w:rsidRPr="00915EE1">
        <w:t>light-headedness</w:t>
      </w:r>
      <w:r w:rsidR="0047447A" w:rsidRPr="00915EE1">
        <w:t xml:space="preserve"> on standing, fatigue, sweating, and sexual function. Collected with Part 1 of the MDS-UPDRS</w:t>
      </w:r>
      <w:r w:rsidR="002828F0" w:rsidRPr="00915EE1">
        <w:t>;</w:t>
      </w:r>
      <w:r w:rsidRPr="00915EE1">
        <w:t xml:space="preserve"> and</w:t>
      </w:r>
    </w:p>
    <w:p w14:paraId="4EBF6F74" w14:textId="77777777" w:rsidR="00DF43D2" w:rsidRPr="00915EE1" w:rsidRDefault="0051525E" w:rsidP="00F87529">
      <w:pPr>
        <w:pStyle w:val="ListParagraph"/>
        <w:numPr>
          <w:ilvl w:val="0"/>
          <w:numId w:val="21"/>
        </w:numPr>
      </w:pPr>
      <w:r w:rsidRPr="00915EE1">
        <w:t>S</w:t>
      </w:r>
      <w:r w:rsidR="0047447A" w:rsidRPr="00915EE1">
        <w:t>peech, saliva and drooling, chewing and swallowing, eating tasks, dressing, hygiene, handwriting, doing hobbies and other activities, turning in bed, tremor, getting out of a bed, a car, or a deep chair, walking and balance, and freezing. Collected with Part 2 of the MDS-UPDRS</w:t>
      </w:r>
      <w:r w:rsidR="005650F2" w:rsidRPr="00915EE1">
        <w:t xml:space="preserve"> </w:t>
      </w:r>
      <w:r w:rsidR="005650F2" w:rsidRPr="00915EE1">
        <w:fldChar w:fldCharType="begin">
          <w:fldData xml:space="preserve">PEVuZE5vdGU+PENpdGU+PEF1dGhvcj5kZSBSb29zPC9BdXRob3I+PFllYXI+MjAxNzwvWWVhcj48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</w:fldData>
        </w:fldChar>
      </w:r>
      <w:r w:rsidR="005650F2" w:rsidRPr="00915EE1">
        <w:instrText xml:space="preserve"> ADDIN EN.CITE </w:instrText>
      </w:r>
      <w:r w:rsidR="005650F2" w:rsidRPr="00915EE1">
        <w:fldChar w:fldCharType="begin">
          <w:fldData xml:space="preserve">PEVuZE5vdGU+PENpdGU+PEF1dGhvcj5kZSBSb29zPC9BdXRob3I+PFllYXI+MjAxNzwvWWVhcj48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</w:fldData>
        </w:fldChar>
      </w:r>
      <w:r w:rsidR="005650F2" w:rsidRPr="00915EE1">
        <w:instrText xml:space="preserve"> ADDIN EN.CITE.DATA </w:instrText>
      </w:r>
      <w:r w:rsidR="005650F2" w:rsidRPr="00915EE1">
        <w:fldChar w:fldCharType="end"/>
      </w:r>
      <w:r w:rsidR="005650F2" w:rsidRPr="00915EE1">
        <w:fldChar w:fldCharType="separate"/>
      </w:r>
      <w:r w:rsidR="005650F2" w:rsidRPr="00915EE1">
        <w:t>(de Roos et al. 2017)</w:t>
      </w:r>
      <w:r w:rsidR="005650F2" w:rsidRPr="00915EE1">
        <w:fldChar w:fldCharType="end"/>
      </w:r>
    </w:p>
    <w:p w14:paraId="2123974D" w14:textId="77777777" w:rsidR="00857AEF" w:rsidRPr="00915EE1" w:rsidRDefault="00857AEF" w:rsidP="0022082D">
      <w:pPr>
        <w:spacing w:before="120" w:after="120"/>
      </w:pPr>
      <w:r w:rsidRPr="00915EE1">
        <w:t xml:space="preserve">Clinical validity </w:t>
      </w:r>
      <w:r w:rsidR="00F17E6B" w:rsidRPr="00915EE1">
        <w:t xml:space="preserve">parameters were derived from the development and validation of a radiomic </w:t>
      </w:r>
      <w:r w:rsidR="00F91C7F" w:rsidRPr="00915EE1">
        <w:t>model for the diagnosis of dopaminergic denervation on FDOPA PET/CT</w:t>
      </w:r>
      <w:r w:rsidR="009651F9" w:rsidRPr="00915EE1">
        <w:t xml:space="preserve">. These textural features are image biomarkers </w:t>
      </w:r>
      <w:r w:rsidR="003278FC" w:rsidRPr="00915EE1">
        <w:t>that could potentially improve early diagnosis and monitoring of neurodegenerative parkinsonian syndromes</w:t>
      </w:r>
      <w:r w:rsidR="005F622B" w:rsidRPr="00915EE1">
        <w:t xml:space="preserve"> </w:t>
      </w:r>
      <w:r w:rsidR="001814DB" w:rsidRPr="00915EE1">
        <w:fldChar w:fldCharType="begin">
          <w:fldData xml:space="preserve">PEVuZE5vdGU+PENpdGU+PEF1dGhvcj5Db210ZTwvQXV0aG9yPjxZZWFyPjIwMjI8L1llYXI+PFJl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</w:fldData>
        </w:fldChar>
      </w:r>
      <w:r w:rsidR="001814DB" w:rsidRPr="00915EE1">
        <w:instrText xml:space="preserve"> ADDIN EN.CITE </w:instrText>
      </w:r>
      <w:r w:rsidR="001814DB" w:rsidRPr="00915EE1">
        <w:fldChar w:fldCharType="begin">
          <w:fldData xml:space="preserve">PEVuZE5vdGU+PENpdGU+PEF1dGhvcj5Db210ZTwvQXV0aG9yPjxZZWFyPjIwMjI8L1llYXI+PFJl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</w:fldData>
        </w:fldChar>
      </w:r>
      <w:r w:rsidR="001814DB" w:rsidRPr="00915EE1">
        <w:instrText xml:space="preserve"> ADDIN EN.CITE.DATA </w:instrText>
      </w:r>
      <w:r w:rsidR="001814DB" w:rsidRPr="00915EE1">
        <w:fldChar w:fldCharType="end"/>
      </w:r>
      <w:r w:rsidR="001814DB" w:rsidRPr="00915EE1">
        <w:fldChar w:fldCharType="separate"/>
      </w:r>
      <w:r w:rsidR="001814DB" w:rsidRPr="00915EE1">
        <w:t>(Comte et al. 2022)</w:t>
      </w:r>
      <w:r w:rsidR="001814DB" w:rsidRPr="00915EE1">
        <w:fldChar w:fldCharType="end"/>
      </w:r>
      <w:r w:rsidR="001814DB" w:rsidRPr="00915EE1">
        <w:t>.</w:t>
      </w:r>
    </w:p>
    <w:p w14:paraId="6D70167F" w14:textId="77777777" w:rsidR="0028125C" w:rsidRDefault="00974DDC" w:rsidP="0022082D">
      <w:pPr>
        <w:spacing w:before="120" w:after="120"/>
      </w:pPr>
      <w:r w:rsidRPr="00915EE1">
        <w:t xml:space="preserve">Clinical utility measures were derived from the study by Yeow et al. </w:t>
      </w:r>
      <w:r w:rsidR="005308DA" w:rsidRPr="00915EE1">
        <w:t>(2025)</w:t>
      </w:r>
      <w:r w:rsidR="005C02DC" w:rsidRPr="00915EE1">
        <w:t xml:space="preserve">. </w:t>
      </w:r>
      <w:r w:rsidR="00EA05DE" w:rsidRPr="00915EE1">
        <w:t xml:space="preserve">FDOPA PET interpretation and reporting were carried out by nuclear medicine physicians </w:t>
      </w:r>
      <w:r w:rsidR="001D405E" w:rsidRPr="00915EE1">
        <w:t>based on</w:t>
      </w:r>
      <w:r w:rsidR="00EA05DE" w:rsidRPr="00915EE1">
        <w:t xml:space="preserve"> visual assessment and semi-quantitative analysis of striatal FDOPA uptak</w:t>
      </w:r>
      <w:r w:rsidR="001D405E" w:rsidRPr="00915EE1">
        <w:t>e</w:t>
      </w:r>
      <w:r w:rsidR="00EA05DE" w:rsidRPr="00915EE1">
        <w:t xml:space="preserve"> </w:t>
      </w:r>
      <w:r w:rsidR="005C02DC"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5C02DC" w:rsidRPr="00915EE1">
        <w:instrText xml:space="preserve"> ADDIN EN.CITE </w:instrText>
      </w:r>
      <w:r w:rsidR="005C02DC"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5C02DC" w:rsidRPr="00915EE1">
        <w:instrText xml:space="preserve"> ADDIN EN.CITE.DATA </w:instrText>
      </w:r>
      <w:r w:rsidR="005C02DC" w:rsidRPr="00915EE1">
        <w:fldChar w:fldCharType="end"/>
      </w:r>
      <w:r w:rsidR="005C02DC" w:rsidRPr="00915EE1">
        <w:fldChar w:fldCharType="separate"/>
      </w:r>
      <w:r w:rsidR="005C02DC" w:rsidRPr="00915EE1">
        <w:t>(Yeow et al. 2025)</w:t>
      </w:r>
      <w:r w:rsidR="005C02DC" w:rsidRPr="00915EE1">
        <w:fldChar w:fldCharType="end"/>
      </w:r>
      <w:r w:rsidR="005C02DC" w:rsidRPr="00915EE1">
        <w:t>.</w:t>
      </w:r>
      <w:r w:rsidR="00394EF9" w:rsidRPr="00915EE1">
        <w:t xml:space="preserve"> Changes in patient management and treatments were reported.</w:t>
      </w:r>
    </w:p>
    <w:p w14:paraId="001C08D1" w14:textId="77777777" w:rsidR="00806BEA" w:rsidRDefault="00806BEA" w:rsidP="00806BEA">
      <w:pPr>
        <w:autoSpaceDE w:val="0"/>
        <w:autoSpaceDN w:val="0"/>
        <w:adjustRightInd w:val="0"/>
        <w:spacing w:line="23" w:lineRule="atLeast"/>
        <w:rPr>
          <w:rFonts w:asciiTheme="minorHAnsi" w:hAnsiTheme="minorHAnsi" w:cstheme="minorBidi"/>
          <w:i/>
        </w:rPr>
      </w:pPr>
      <w:r w:rsidRPr="5E26103C">
        <w:rPr>
          <w:rFonts w:asciiTheme="minorHAnsi" w:hAnsiTheme="minorHAnsi" w:cstheme="minorBidi"/>
          <w:i/>
        </w:rPr>
        <w:lastRenderedPageBreak/>
        <w:t xml:space="preserve">PASC noted that evidence for test accuracy and clinical validity </w:t>
      </w:r>
      <w:r w:rsidRPr="5238A776">
        <w:rPr>
          <w:rFonts w:asciiTheme="minorHAnsi" w:hAnsiTheme="minorHAnsi" w:cstheme="minorBidi"/>
          <w:i/>
          <w:iCs/>
        </w:rPr>
        <w:t>is</w:t>
      </w:r>
      <w:r w:rsidRPr="5E26103C">
        <w:rPr>
          <w:rFonts w:asciiTheme="minorHAnsi" w:hAnsiTheme="minorHAnsi" w:cstheme="minorBidi"/>
          <w:i/>
        </w:rPr>
        <w:t xml:space="preserve"> required and queried if this evidence was available from the Applicant. The Applicant advised that this evidence is available.</w:t>
      </w:r>
      <w:r>
        <w:rPr>
          <w:rFonts w:asciiTheme="minorHAnsi" w:hAnsiTheme="minorHAnsi" w:cstheme="minorBidi"/>
          <w:i/>
        </w:rPr>
        <w:t xml:space="preserve"> </w:t>
      </w:r>
    </w:p>
    <w:p w14:paraId="4E8AE502" w14:textId="24C36FBE" w:rsidR="00806BEA" w:rsidRDefault="00806BEA" w:rsidP="00806BEA">
      <w:pPr>
        <w:autoSpaceDE w:val="0"/>
        <w:autoSpaceDN w:val="0"/>
        <w:adjustRightInd w:val="0"/>
        <w:spacing w:line="23" w:lineRule="atLeast"/>
        <w:rPr>
          <w:rFonts w:asciiTheme="minorHAnsi" w:hAnsiTheme="minorHAnsi" w:cstheme="minorBidi"/>
          <w:i/>
        </w:rPr>
      </w:pPr>
      <w:r w:rsidRPr="79AB2FBA">
        <w:rPr>
          <w:rFonts w:asciiTheme="minorHAnsi" w:hAnsiTheme="minorHAnsi" w:cstheme="minorBidi"/>
          <w:i/>
        </w:rPr>
        <w:t xml:space="preserve">PASC queried the availability of high-quality peer reviewed published evidence and noted that changes in treatment and patient management were highly relevant outcomes of interest, rather than changes in </w:t>
      </w:r>
      <w:r w:rsidR="00566D96">
        <w:rPr>
          <w:rFonts w:asciiTheme="minorHAnsi" w:hAnsiTheme="minorHAnsi" w:cstheme="minorBidi"/>
          <w:i/>
        </w:rPr>
        <w:t>imaging</w:t>
      </w:r>
      <w:r w:rsidR="0058777E">
        <w:rPr>
          <w:rFonts w:asciiTheme="minorHAnsi" w:hAnsiTheme="minorHAnsi" w:cstheme="minorBidi"/>
          <w:i/>
        </w:rPr>
        <w:t xml:space="preserve"> supported diagnoses</w:t>
      </w:r>
      <w:r w:rsidR="00566D96" w:rsidRPr="79AB2FBA">
        <w:rPr>
          <w:rFonts w:asciiTheme="minorHAnsi" w:hAnsiTheme="minorHAnsi" w:cstheme="minorBidi"/>
          <w:i/>
        </w:rPr>
        <w:t xml:space="preserve"> </w:t>
      </w:r>
      <w:r w:rsidRPr="79AB2FBA">
        <w:rPr>
          <w:rFonts w:asciiTheme="minorHAnsi" w:hAnsiTheme="minorHAnsi" w:cstheme="minorBidi"/>
          <w:i/>
        </w:rPr>
        <w:t>alone.</w:t>
      </w:r>
    </w:p>
    <w:p w14:paraId="7638B860" w14:textId="735B7764" w:rsidR="00222A49" w:rsidRPr="00841CC7" w:rsidRDefault="00222A49" w:rsidP="0022082D">
      <w:pPr>
        <w:spacing w:before="120" w:after="120"/>
        <w:rPr>
          <w:rFonts w:asciiTheme="minorHAnsi" w:hAnsiTheme="minorHAnsi" w:cstheme="minorBidi"/>
          <w:i/>
        </w:rPr>
      </w:pPr>
      <w:r w:rsidRPr="0A7F0E5D">
        <w:rPr>
          <w:rFonts w:asciiTheme="minorHAnsi" w:hAnsiTheme="minorHAnsi" w:cstheme="minorBidi"/>
          <w:i/>
        </w:rPr>
        <w:t xml:space="preserve">PASC noted the applicant’s comments that they are currently undertaking research at the South Australian Health and Medical Research Institute, called the MAP-DOPA study, to further understand the impact of </w:t>
      </w:r>
      <w:r w:rsidR="007945AF">
        <w:rPr>
          <w:rFonts w:asciiTheme="minorHAnsi" w:hAnsiTheme="minorHAnsi" w:cstheme="minorBidi"/>
          <w:i/>
        </w:rPr>
        <w:t>FDOPA</w:t>
      </w:r>
      <w:r w:rsidRPr="0A7F0E5D">
        <w:rPr>
          <w:rFonts w:asciiTheme="minorHAnsi" w:hAnsiTheme="minorHAnsi" w:cstheme="minorBidi"/>
          <w:i/>
        </w:rPr>
        <w:t xml:space="preserve"> PET/CT on the change in diagnosis in patients with Parkinsonian symptoms. They envision that the study results will be ready in 1 year’s time.</w:t>
      </w:r>
    </w:p>
    <w:p w14:paraId="79062711" w14:textId="77777777" w:rsidR="00D06060" w:rsidRPr="00915EE1" w:rsidRDefault="00D06060" w:rsidP="0022082D">
      <w:pPr>
        <w:pStyle w:val="Heading3"/>
      </w:pPr>
      <w:r w:rsidRPr="00915EE1">
        <w:t>Value of knowing</w:t>
      </w:r>
    </w:p>
    <w:p w14:paraId="7C15C277" w14:textId="77777777" w:rsidR="00201713" w:rsidRDefault="00201713" w:rsidP="0022082D">
      <w:pPr>
        <w:spacing w:before="120" w:after="120"/>
      </w:pPr>
      <w:r w:rsidRPr="00915EE1">
        <w:t xml:space="preserve">While arriving at a diagnosis of PD is clinically complex, communicating the diagnosis to the patient may also be complex. As a chronic, progressive condition, patients should be referred to a specialist neurology service. The timing of this referral depends on many factors, including patient preference, GP resources and local specialist availability. If possible, early referral to a specialist PD nurse could be helpful. However, referring to specialist services should not of itself cause delay to treatment initiation. The decision to start treatment depends on patient preference, the severity of motor and non-motor disabilities, and impacts on quality of life </w:t>
      </w:r>
      <w:r w:rsidRPr="00915EE1">
        <w:fldChar w:fldCharType="begin"/>
      </w:r>
      <w:r w:rsidRPr="00915EE1">
        <w:instrText xml:space="preserve"> ADDIN EN.CITE &lt;EndNote&gt;&lt;Cite&gt;&lt;Author&gt;Waller&lt;/Author&gt;&lt;Year&gt;2021&lt;/Year&gt;&lt;RecNum&gt;24&lt;/RecNum&gt;&lt;DisplayText&gt;(Waller et al. 2021)&lt;/DisplayText&gt;&lt;record&gt;&lt;rec-number&gt;24&lt;/rec-number&gt;&lt;foreign-keys&gt;&lt;key app="EN" db-id="5d2ae20wrwrptse25rbvfes3p0wprvpf0fed" timestamp="1740661574"&gt;24&lt;/key&gt;&lt;/foreign-keys&gt;&lt;ref-type name="Journal Article"&gt;17&lt;/ref-type&gt;&lt;contributors&gt;&lt;authors&gt;&lt;author&gt;Waller, Sophie&lt;/author&gt;&lt;author&gt;Williams, Laura&lt;/author&gt;&lt;author&gt;Morales-Briceno, Hugo&lt;/author&gt;&lt;author&gt;Fung, Victor SC&lt;/author&gt;&lt;/authors&gt;&lt;/contributors&gt;&lt;titles&gt;&lt;title&gt;The initial diagnosis and management of Parkinson&amp;apos;s disease&lt;/title&gt;&lt;secondary-title&gt;Australian Journal of General Practice&lt;/secondary-title&gt;&lt;/titles&gt;&lt;periodical&gt;&lt;full-title&gt;Australian Journal of General Practice&lt;/full-title&gt;&lt;/periodical&gt;&lt;volume&gt;50&lt;/volume&gt;&lt;number&gt;11&lt;/number&gt;&lt;dates&gt;&lt;year&gt;2021&lt;/year&gt;&lt;pub-dates&gt;&lt;date&gt;11 November 2021&lt;/date&gt;&lt;/pub-dates&gt;&lt;/dates&gt;&lt;urls&gt;&lt;/urls&gt;&lt;research-notes&gt;I - RACGP standards&lt;/research-notes&gt;&lt;/record&gt;&lt;/Cite&gt;&lt;/EndNote&gt;</w:instrText>
      </w:r>
      <w:r w:rsidRPr="00915EE1">
        <w:fldChar w:fldCharType="separate"/>
      </w:r>
      <w:r w:rsidRPr="00915EE1">
        <w:t>(Waller et al. 2021)</w:t>
      </w:r>
      <w:r w:rsidRPr="00915EE1">
        <w:fldChar w:fldCharType="end"/>
      </w:r>
      <w:r w:rsidRPr="00915EE1">
        <w:t>.</w:t>
      </w:r>
    </w:p>
    <w:p w14:paraId="124AC4B1" w14:textId="7A76DB28" w:rsidR="001A6A8A" w:rsidRPr="00841CC7" w:rsidRDefault="00806BEA" w:rsidP="00841CC7">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PASC noted the importance of counselling as to the value of knowing, where there is sometimes an associated stigma attached to a confirmation of a disease or condition, and the counterpoint that some patients may be disappointed that their diagnosis is not clarified.</w:t>
      </w:r>
    </w:p>
    <w:p w14:paraId="59687831" w14:textId="77777777" w:rsidR="009B31CC" w:rsidRPr="00915EE1" w:rsidRDefault="009B31CC" w:rsidP="0022082D">
      <w:pPr>
        <w:pStyle w:val="Heading2"/>
        <w:spacing w:before="120" w:line="276" w:lineRule="auto"/>
      </w:pPr>
      <w:r w:rsidRPr="00915EE1">
        <w:t>Assessment framework (for investigative technologies)</w:t>
      </w:r>
    </w:p>
    <w:p w14:paraId="17D7CAFE" w14:textId="77777777" w:rsidR="00C26CB5" w:rsidRDefault="000E184B" w:rsidP="0022082D">
      <w:pPr>
        <w:pStyle w:val="Instructionaltext-afterfiguretable"/>
        <w:spacing w:before="120" w:after="120" w:line="276" w:lineRule="auto"/>
        <w:rPr>
          <w:color w:val="auto"/>
        </w:rPr>
      </w:pPr>
      <w:r>
        <w:rPr>
          <w:color w:val="auto"/>
        </w:rPr>
        <w:t>As t</w:t>
      </w:r>
      <w:r w:rsidRPr="00D77964">
        <w:rPr>
          <w:color w:val="auto"/>
        </w:rPr>
        <w:t xml:space="preserve">he </w:t>
      </w:r>
      <w:r>
        <w:rPr>
          <w:color w:val="auto"/>
        </w:rPr>
        <w:t>application</w:t>
      </w:r>
      <w:r w:rsidRPr="00D77964">
        <w:rPr>
          <w:color w:val="auto"/>
        </w:rPr>
        <w:t xml:space="preserve"> has made a claim of superiority, the assessment must show an improvement in health outcomes. </w:t>
      </w:r>
    </w:p>
    <w:p w14:paraId="4C9327EC" w14:textId="77777777" w:rsidR="00470032" w:rsidRDefault="00AB4960" w:rsidP="009137D2">
      <w:pPr>
        <w:pStyle w:val="Instructionaltext-afterfiguretable"/>
        <w:spacing w:before="120" w:after="120" w:line="276" w:lineRule="auto"/>
        <w:rPr>
          <w:color w:val="auto"/>
        </w:rPr>
      </w:pPr>
      <w:r>
        <w:rPr>
          <w:color w:val="auto"/>
        </w:rPr>
        <w:t xml:space="preserve">In </w:t>
      </w:r>
      <w:r w:rsidR="00D164ED">
        <w:rPr>
          <w:color w:val="auto"/>
        </w:rPr>
        <w:t>the proposed population</w:t>
      </w:r>
      <w:r w:rsidR="009137D2">
        <w:rPr>
          <w:color w:val="auto"/>
        </w:rPr>
        <w:t xml:space="preserve"> r</w:t>
      </w:r>
      <w:r w:rsidR="009137D2" w:rsidRPr="00915EE1">
        <w:rPr>
          <w:color w:val="auto"/>
        </w:rPr>
        <w:t>esults of the FDOPA PET/CT could lead to changes in clinical diagnosis and patient management</w:t>
      </w:r>
      <w:r w:rsidR="009137D2">
        <w:rPr>
          <w:color w:val="auto"/>
        </w:rPr>
        <w:t xml:space="preserve"> such as patients with ET, or DLB were misdiagnosed with PD, or where patients with atypical PD have their condition confirmed, ruling out PD. </w:t>
      </w:r>
      <w:r w:rsidR="00E13C55">
        <w:rPr>
          <w:color w:val="auto"/>
        </w:rPr>
        <w:t>Th</w:t>
      </w:r>
      <w:r w:rsidR="00470032">
        <w:rPr>
          <w:color w:val="auto"/>
        </w:rPr>
        <w:t xml:space="preserve">ere are potentially two comparator sets in this </w:t>
      </w:r>
      <w:r w:rsidR="004074DF">
        <w:rPr>
          <w:color w:val="auto"/>
        </w:rPr>
        <w:t>population</w:t>
      </w:r>
      <w:r w:rsidR="00E13C55">
        <w:rPr>
          <w:color w:val="auto"/>
        </w:rPr>
        <w:t>. Set 1:</w:t>
      </w:r>
    </w:p>
    <w:p w14:paraId="446F64AC" w14:textId="77777777" w:rsidR="004074DF" w:rsidRDefault="004074DF" w:rsidP="00F87529">
      <w:pPr>
        <w:pStyle w:val="Instructionaltext-afterfiguretable"/>
        <w:numPr>
          <w:ilvl w:val="0"/>
          <w:numId w:val="31"/>
        </w:numPr>
        <w:spacing w:before="120" w:after="120" w:line="276" w:lineRule="auto"/>
        <w:rPr>
          <w:color w:val="auto"/>
        </w:rPr>
      </w:pPr>
      <w:r>
        <w:rPr>
          <w:color w:val="auto"/>
        </w:rPr>
        <w:t>confirmed PD compared with misdiagnosed PD</w:t>
      </w:r>
    </w:p>
    <w:p w14:paraId="0075EF75" w14:textId="77777777" w:rsidR="009137D2" w:rsidRDefault="009137D2" w:rsidP="009137D2">
      <w:pPr>
        <w:pStyle w:val="Instructionaltext-afterfiguretable"/>
        <w:spacing w:before="120" w:after="120" w:line="276" w:lineRule="auto"/>
        <w:rPr>
          <w:color w:val="auto"/>
        </w:rPr>
      </w:pPr>
      <w:r>
        <w:rPr>
          <w:color w:val="auto"/>
        </w:rPr>
        <w:t xml:space="preserve">As the test </w:t>
      </w:r>
      <w:r w:rsidR="003E7E17">
        <w:rPr>
          <w:color w:val="auto"/>
        </w:rPr>
        <w:t>can</w:t>
      </w:r>
      <w:r>
        <w:rPr>
          <w:color w:val="auto"/>
        </w:rPr>
        <w:t xml:space="preserve"> support the differentiation of parkinsonism</w:t>
      </w:r>
      <w:r w:rsidR="003E7E17">
        <w:rPr>
          <w:color w:val="auto"/>
        </w:rPr>
        <w:t xml:space="preserve"> in the misdiagnosed </w:t>
      </w:r>
      <w:r w:rsidR="00964D07">
        <w:rPr>
          <w:color w:val="auto"/>
        </w:rPr>
        <w:t>group</w:t>
      </w:r>
      <w:r>
        <w:rPr>
          <w:color w:val="auto"/>
        </w:rPr>
        <w:t>, the following set describes the likely comparators</w:t>
      </w:r>
      <w:r w:rsidR="008D339A">
        <w:rPr>
          <w:color w:val="auto"/>
        </w:rPr>
        <w:t xml:space="preserve"> for subset 2</w:t>
      </w:r>
      <w:r>
        <w:rPr>
          <w:color w:val="auto"/>
        </w:rPr>
        <w:t>, such as to:</w:t>
      </w:r>
    </w:p>
    <w:p w14:paraId="47700E3B" w14:textId="77777777" w:rsidR="009137D2" w:rsidRPr="00732CCE" w:rsidRDefault="009137D2" w:rsidP="00F87529">
      <w:pPr>
        <w:pStyle w:val="ListParagraph"/>
        <w:numPr>
          <w:ilvl w:val="0"/>
          <w:numId w:val="31"/>
        </w:numPr>
        <w:spacing w:after="0"/>
        <w:rPr>
          <w:iCs/>
        </w:rPr>
      </w:pPr>
      <w:r w:rsidRPr="00732CCE">
        <w:rPr>
          <w:iCs/>
        </w:rPr>
        <w:t>support the differential diagnosis between ET and neurodegenerative parkinsonian syndromes;</w:t>
      </w:r>
    </w:p>
    <w:p w14:paraId="30DEC627" w14:textId="77777777" w:rsidR="009137D2" w:rsidRPr="00732CCE" w:rsidRDefault="009137D2" w:rsidP="00F87529">
      <w:pPr>
        <w:pStyle w:val="ListParagraph"/>
        <w:numPr>
          <w:ilvl w:val="0"/>
          <w:numId w:val="31"/>
        </w:numPr>
        <w:spacing w:after="0"/>
        <w:rPr>
          <w:iCs/>
        </w:rPr>
      </w:pPr>
      <w:r w:rsidRPr="00732CCE">
        <w:rPr>
          <w:iCs/>
        </w:rPr>
        <w:t xml:space="preserve">help distinguish between diseases such as DLB and other dementias, in particular AD; </w:t>
      </w:r>
      <w:r w:rsidR="005A1D62" w:rsidRPr="00732CCE">
        <w:rPr>
          <w:iCs/>
        </w:rPr>
        <w:t>and</w:t>
      </w:r>
    </w:p>
    <w:p w14:paraId="6D648781" w14:textId="77777777" w:rsidR="009137D2" w:rsidRPr="00866ACE" w:rsidRDefault="009137D2" w:rsidP="00F87529">
      <w:pPr>
        <w:pStyle w:val="ListParagraph"/>
        <w:numPr>
          <w:ilvl w:val="0"/>
          <w:numId w:val="31"/>
        </w:numPr>
        <w:spacing w:after="0"/>
        <w:ind w:left="714" w:hanging="357"/>
      </w:pPr>
      <w:r w:rsidRPr="00732CCE">
        <w:rPr>
          <w:iCs/>
        </w:rPr>
        <w:t>support the differential diagnosis between parkinsonism due to presynaptic degenerative dopamine deficiency and other forms of parkinsonism (iPD) and drug-induced, psychogenic, or vascular parkinsonism)</w:t>
      </w:r>
      <w:r w:rsidR="00866ACE">
        <w:rPr>
          <w:iCs/>
        </w:rPr>
        <w:t>.</w:t>
      </w:r>
    </w:p>
    <w:p w14:paraId="44AF48B0" w14:textId="77777777" w:rsidR="00692D1B" w:rsidRDefault="005A1D62" w:rsidP="00877930">
      <w:pPr>
        <w:pStyle w:val="Instructionaltext-afterfiguretable"/>
        <w:spacing w:before="120" w:after="0" w:line="276" w:lineRule="auto"/>
        <w:rPr>
          <w:color w:val="auto"/>
        </w:rPr>
      </w:pPr>
      <w:r>
        <w:rPr>
          <w:color w:val="auto"/>
        </w:rPr>
        <w:t>Changes also</w:t>
      </w:r>
      <w:r w:rsidRPr="00915EE1">
        <w:rPr>
          <w:color w:val="auto"/>
        </w:rPr>
        <w:t xml:space="preserve"> includ</w:t>
      </w:r>
      <w:r>
        <w:rPr>
          <w:color w:val="auto"/>
        </w:rPr>
        <w:t>e</w:t>
      </w:r>
      <w:r w:rsidRPr="00915EE1">
        <w:rPr>
          <w:color w:val="auto"/>
        </w:rPr>
        <w:t xml:space="preserve"> treatment options for patients likely to benefit or not benefit, which would impact health and clinical outcomes for the patient. </w:t>
      </w:r>
    </w:p>
    <w:p w14:paraId="13846646" w14:textId="77777777" w:rsidR="005A1D62" w:rsidRPr="00692D1B" w:rsidRDefault="005A1D62" w:rsidP="00877930">
      <w:pPr>
        <w:pStyle w:val="Instructionaltext-afterfiguretable"/>
        <w:spacing w:before="120" w:after="120" w:line="276" w:lineRule="auto"/>
        <w:rPr>
          <w:color w:val="auto"/>
        </w:rPr>
      </w:pPr>
      <w:r w:rsidRPr="00692D1B">
        <w:rPr>
          <w:color w:val="auto"/>
        </w:rPr>
        <w:t>The scan may also impact value of knowing outcomes for patients.</w:t>
      </w:r>
    </w:p>
    <w:p w14:paraId="59545934" w14:textId="6E2D4AE4" w:rsidR="00191FF0" w:rsidRPr="00915EE1" w:rsidRDefault="00191FF0" w:rsidP="0022082D">
      <w:pPr>
        <w:spacing w:before="120" w:after="120"/>
      </w:pPr>
      <w:r w:rsidRPr="00915EE1">
        <w:t xml:space="preserve">In circumstances where direct evidence is unavailable, evidence must be provided at each step of the assessment framework. </w:t>
      </w:r>
      <w:r w:rsidR="00FD44D8" w:rsidRPr="00915EE1">
        <w:fldChar w:fldCharType="begin"/>
      </w:r>
      <w:r w:rsidR="00FD44D8" w:rsidRPr="00915EE1">
        <w:instrText xml:space="preserve"> REF _Ref192707046 \h </w:instrText>
      </w:r>
      <w:r w:rsidR="00FD44D8" w:rsidRPr="00915EE1">
        <w:fldChar w:fldCharType="separate"/>
      </w:r>
      <w:r w:rsidR="00A055AA" w:rsidRPr="00915EE1">
        <w:t>Figure </w:t>
      </w:r>
      <w:r w:rsidR="00A055AA">
        <w:rPr>
          <w:noProof/>
        </w:rPr>
        <w:t>3</w:t>
      </w:r>
      <w:r w:rsidR="00FD44D8" w:rsidRPr="00915EE1">
        <w:fldChar w:fldCharType="end"/>
      </w:r>
      <w:r w:rsidRPr="00915EE1">
        <w:t xml:space="preserve"> shows the research questions that need assessing at each step to assess </w:t>
      </w:r>
      <w:r w:rsidR="0045664F" w:rsidRPr="00915EE1">
        <w:lastRenderedPageBreak/>
        <w:t>FDOPA PET/CT imaging</w:t>
      </w:r>
      <w:r w:rsidRPr="00915EE1">
        <w:t>. Each number within the framework corresponds to one or more research questions that must be answered to support the clinical claim.</w:t>
      </w:r>
    </w:p>
    <w:p w14:paraId="13EF0E90" w14:textId="0B7D5F08" w:rsidR="00473576" w:rsidRPr="00915EE1" w:rsidRDefault="00473576" w:rsidP="00473576">
      <w:pPr>
        <w:pStyle w:val="Caption"/>
        <w:spacing w:line="276" w:lineRule="auto"/>
        <w:ind w:left="0" w:firstLine="0"/>
        <w:contextualSpacing/>
        <w:rPr>
          <w:lang w:val="en-AU"/>
        </w:rPr>
      </w:pPr>
      <w:bookmarkStart w:id="23" w:name="_Ref68327593"/>
      <w:bookmarkStart w:id="24" w:name="_Ref192707046"/>
      <w:bookmarkStart w:id="25" w:name="_Ref68327680"/>
      <w:r w:rsidRPr="00915EE1">
        <w:rPr>
          <w:lang w:val="en-AU"/>
        </w:rPr>
        <w:t>Figure</w:t>
      </w:r>
      <w:bookmarkEnd w:id="23"/>
      <w:r w:rsidRPr="00915EE1">
        <w:rPr>
          <w:lang w:val="en-AU"/>
        </w:rPr>
        <w:t> </w:t>
      </w:r>
      <w:r w:rsidRPr="00915EE1">
        <w:rPr>
          <w:lang w:val="en-AU"/>
        </w:rPr>
        <w:fldChar w:fldCharType="begin"/>
      </w:r>
      <w:r w:rsidRPr="00915EE1">
        <w:rPr>
          <w:lang w:val="en-AU"/>
        </w:rPr>
        <w:instrText xml:space="preserve"> SEQ Figure \* ARABIC </w:instrText>
      </w:r>
      <w:r w:rsidRPr="00915EE1">
        <w:rPr>
          <w:lang w:val="en-AU"/>
        </w:rPr>
        <w:fldChar w:fldCharType="separate"/>
      </w:r>
      <w:r w:rsidR="00A055AA">
        <w:rPr>
          <w:noProof/>
          <w:lang w:val="en-AU"/>
        </w:rPr>
        <w:t>3</w:t>
      </w:r>
      <w:r w:rsidRPr="00915EE1">
        <w:rPr>
          <w:lang w:val="en-AU"/>
        </w:rPr>
        <w:fldChar w:fldCharType="end"/>
      </w:r>
      <w:bookmarkEnd w:id="24"/>
      <w:bookmarkEnd w:id="25"/>
      <w:r w:rsidRPr="00915EE1">
        <w:rPr>
          <w:lang w:val="en-AU"/>
        </w:rPr>
        <w:tab/>
        <w:t xml:space="preserve">Assessment framework </w:t>
      </w:r>
    </w:p>
    <w:p w14:paraId="550E68A7" w14:textId="77777777" w:rsidR="006F064B" w:rsidRPr="00915EE1" w:rsidRDefault="006F064B" w:rsidP="000B30BD">
      <w:pPr>
        <w:pStyle w:val="Tablenotes"/>
      </w:pPr>
      <w:r w:rsidRPr="00915EE1">
        <w:rPr>
          <w:noProof/>
          <w:lang w:eastAsia="en-AU"/>
        </w:rPr>
        <w:drawing>
          <wp:inline distT="0" distB="0" distL="0" distR="0" wp14:anchorId="1BC2A3DF" wp14:editId="15156766">
            <wp:extent cx="5727700" cy="2044700"/>
            <wp:effectExtent l="19050" t="19050" r="25400" b="12700"/>
            <wp:docPr id="4" name="Picture 4" descr="Diagrammatic representation of intermediate steps and links between test population and health outcomes. Test population is linked to test results information (numbered 2 and labelled as testing, with a side link to adverse events of the test, numbered 7). Test results information is linked to change in clinical decisions (numbered 3 and labelled as decision-making). change in clinical decisions is linked to intermediate outcomes (numbered 5 and labelled as treatment/management, with a side link to adverse events of treatment, numbered 8). Intermediate outcomes is linked to health outcomes with a dotted line (numbered 6 and labelled as association). Testing is also linked directly to health outcomes (numbered 1). Treatment/management is also linked directly to health outcomes (number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matic representation of intermediate steps and links between test population and health outcomes. Test population is linked to test results information (numbered 2 and labelled as testing, with a side link to adverse events of the test, numbered 7). Test results information is linked to change in clinical decisions (numbered 3 and labelled as decision-making). change in clinical decisions is linked to intermediate outcomes (numbered 5 and labelled as treatment/management, with a side link to adverse events of treatment, numbered 8). Intermediate outcomes is linked to health outcomes with a dotted line (numbered 6 and labelled as association). Testing is also linked directly to health outcomes (numbered 1). Treatment/management is also linked directly to health outcomes (numbered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a:ln>
                      <a:solidFill>
                        <a:schemeClr val="tx1"/>
                      </a:solidFill>
                    </a:ln>
                  </pic:spPr>
                </pic:pic>
              </a:graphicData>
            </a:graphic>
          </wp:inline>
        </w:drawing>
      </w:r>
    </w:p>
    <w:p w14:paraId="24D1AD4E" w14:textId="77777777" w:rsidR="00C40CC4" w:rsidRPr="00915EE1" w:rsidRDefault="00C40CC4" w:rsidP="00473576">
      <w:pPr>
        <w:pStyle w:val="Tablenotes"/>
        <w:keepLines/>
        <w:contextualSpacing/>
        <w:rPr>
          <w:szCs w:val="18"/>
        </w:rPr>
      </w:pPr>
      <w:r w:rsidRPr="00915EE1">
        <w:rPr>
          <w:szCs w:val="18"/>
        </w:rPr>
        <w:t>1: direct from test to health outcomes evidence; 2: test accuracy; 3: change in diagnosis/treatment/management; 4: influence of the change in management on health outcomes; 5: influence of the change in management on intermediate outcomes; 6: association of intermediate outcomes with health outcomes; 7: adverse events due to testing; 8: adverse events due to treatment</w:t>
      </w:r>
    </w:p>
    <w:p w14:paraId="1AF24CA0" w14:textId="77777777" w:rsidR="00191FF0" w:rsidRPr="00915EE1" w:rsidRDefault="00191FF0" w:rsidP="00540DCF">
      <w:pPr>
        <w:pStyle w:val="Instructionaltext-afterfiguretable"/>
        <w:keepNext/>
        <w:spacing w:before="120" w:after="120" w:line="276" w:lineRule="auto"/>
        <w:rPr>
          <w:b/>
          <w:bCs/>
          <w:color w:val="auto"/>
        </w:rPr>
      </w:pPr>
      <w:r w:rsidRPr="00915EE1">
        <w:rPr>
          <w:b/>
          <w:bCs/>
          <w:color w:val="auto"/>
        </w:rPr>
        <w:t xml:space="preserve">Direct evidence </w:t>
      </w:r>
    </w:p>
    <w:p w14:paraId="5C724DF2" w14:textId="77777777" w:rsidR="00191FF0" w:rsidRPr="00915EE1" w:rsidRDefault="00191FF0" w:rsidP="00F87529">
      <w:pPr>
        <w:pStyle w:val="Instructionaltext-afterfiguretable"/>
        <w:numPr>
          <w:ilvl w:val="0"/>
          <w:numId w:val="16"/>
        </w:numPr>
        <w:spacing w:before="120" w:after="120" w:line="276" w:lineRule="auto"/>
        <w:ind w:left="714" w:hanging="357"/>
        <w:rPr>
          <w:rStyle w:val="normaltextrun"/>
          <w:color w:val="auto"/>
        </w:rPr>
      </w:pPr>
      <w:r w:rsidRPr="00915EE1">
        <w:rPr>
          <w:rStyle w:val="normaltextrun"/>
          <w:rFonts w:cs="Calibri"/>
          <w:color w:val="000000"/>
          <w:shd w:val="clear" w:color="auto" w:fill="FFFFFF"/>
        </w:rPr>
        <w:t xml:space="preserve">Does the </w:t>
      </w:r>
      <w:r w:rsidRPr="00915EE1">
        <w:rPr>
          <w:rStyle w:val="normaltextrun"/>
          <w:rFonts w:cs="Calibri"/>
          <w:color w:val="000000" w:themeColor="text1"/>
        </w:rPr>
        <w:t>additional</w:t>
      </w:r>
      <w:r w:rsidRPr="00915EE1">
        <w:rPr>
          <w:rStyle w:val="normaltextrun"/>
          <w:rFonts w:cs="Calibri"/>
          <w:color w:val="000000"/>
          <w:shd w:val="clear" w:color="auto" w:fill="FFFFFF"/>
        </w:rPr>
        <w:t xml:space="preserve"> use of the FDOPA PET/CT versus no </w:t>
      </w:r>
      <w:r w:rsidRPr="00915EE1">
        <w:rPr>
          <w:rStyle w:val="normaltextrun"/>
          <w:color w:val="000000" w:themeColor="text1"/>
        </w:rPr>
        <w:t>FDOPA PET/CT</w:t>
      </w:r>
      <w:r w:rsidRPr="00915EE1">
        <w:rPr>
          <w:rStyle w:val="normaltextrun"/>
          <w:rFonts w:cs="Calibri"/>
          <w:color w:val="000000"/>
          <w:shd w:val="clear" w:color="auto" w:fill="FFFFFF"/>
        </w:rPr>
        <w:t xml:space="preserve"> in patients presenting with parkinsonian syndromes result in superior improvements in health outcomes (differential diagnosis of iPD or atypical PD, </w:t>
      </w:r>
      <w:r w:rsidRPr="00915EE1">
        <w:rPr>
          <w:rStyle w:val="normaltextrun"/>
          <w:rFonts w:cs="Calibri"/>
          <w:color w:val="000000" w:themeColor="text1"/>
        </w:rPr>
        <w:t>changes in treatment options</w:t>
      </w:r>
      <w:r w:rsidRPr="00915EE1">
        <w:rPr>
          <w:rStyle w:val="normaltextrun"/>
          <w:rFonts w:cs="Calibri"/>
          <w:color w:val="000000"/>
          <w:shd w:val="clear" w:color="auto" w:fill="FFFFFF"/>
        </w:rPr>
        <w:t xml:space="preserve">) </w:t>
      </w:r>
      <w:r w:rsidRPr="00915EE1">
        <w:rPr>
          <w:rStyle w:val="normaltextrun"/>
          <w:rFonts w:cs="Calibri"/>
          <w:color w:val="auto"/>
          <w:shd w:val="clear" w:color="auto" w:fill="FFFFFF"/>
        </w:rPr>
        <w:t>and better patient QoL?</w:t>
      </w:r>
    </w:p>
    <w:p w14:paraId="2825231E" w14:textId="77777777" w:rsidR="00191FF0" w:rsidRPr="00915EE1" w:rsidRDefault="00191FF0" w:rsidP="00540DCF">
      <w:pPr>
        <w:pStyle w:val="Instructionaltext-afterfiguretable"/>
        <w:keepNext/>
        <w:spacing w:before="120" w:after="120" w:line="276" w:lineRule="auto"/>
        <w:rPr>
          <w:b/>
          <w:bCs/>
          <w:color w:val="auto"/>
        </w:rPr>
      </w:pPr>
      <w:r w:rsidRPr="00915EE1">
        <w:rPr>
          <w:b/>
          <w:bCs/>
          <w:color w:val="auto"/>
        </w:rPr>
        <w:t>Indirect evidence</w:t>
      </w:r>
    </w:p>
    <w:p w14:paraId="33C10673" w14:textId="77777777" w:rsidR="00191FF0" w:rsidRPr="00915EE1" w:rsidRDefault="00191FF0" w:rsidP="00F87529">
      <w:pPr>
        <w:pStyle w:val="ListParagraph"/>
        <w:numPr>
          <w:ilvl w:val="0"/>
          <w:numId w:val="16"/>
        </w:numPr>
        <w:spacing w:before="120" w:after="120"/>
      </w:pPr>
      <w:r w:rsidRPr="00915EE1">
        <w:t xml:space="preserve">How does the information provided by the </w:t>
      </w:r>
      <w:r w:rsidR="00B71D53" w:rsidRPr="00915EE1">
        <w:rPr>
          <w:rStyle w:val="normaltextrun"/>
          <w:rFonts w:cs="Calibri"/>
          <w:color w:val="000000"/>
          <w:shd w:val="clear" w:color="auto" w:fill="FFFFFF"/>
        </w:rPr>
        <w:t xml:space="preserve">FDOPA PET/CT </w:t>
      </w:r>
      <w:r w:rsidRPr="00915EE1">
        <w:t>differ from that provided by standard care?</w:t>
      </w:r>
    </w:p>
    <w:p w14:paraId="0F21275F" w14:textId="77777777" w:rsidR="00191FF0" w:rsidRPr="00915EE1" w:rsidRDefault="00191FF0" w:rsidP="00F87529">
      <w:pPr>
        <w:pStyle w:val="ListParagraph"/>
        <w:numPr>
          <w:ilvl w:val="0"/>
          <w:numId w:val="16"/>
        </w:numPr>
        <w:spacing w:before="120" w:after="120"/>
      </w:pPr>
      <w:r w:rsidRPr="00915EE1">
        <w:t xml:space="preserve">What is the </w:t>
      </w:r>
      <w:r w:rsidR="00B71D53" w:rsidRPr="00915EE1">
        <w:t>diagnostic</w:t>
      </w:r>
      <w:r w:rsidRPr="00915EE1">
        <w:t xml:space="preserve"> accuracy of the </w:t>
      </w:r>
      <w:r w:rsidR="00B71D53" w:rsidRPr="00915EE1">
        <w:rPr>
          <w:rStyle w:val="normaltextrun"/>
          <w:rFonts w:cs="Calibri"/>
          <w:color w:val="000000"/>
          <w:shd w:val="clear" w:color="auto" w:fill="FFFFFF"/>
        </w:rPr>
        <w:t xml:space="preserve">FDOPA PET/CT </w:t>
      </w:r>
      <w:r w:rsidRPr="00915EE1">
        <w:t xml:space="preserve">against </w:t>
      </w:r>
      <w:r w:rsidR="00B71D53" w:rsidRPr="00915EE1">
        <w:t xml:space="preserve">a clinical utility standard </w:t>
      </w:r>
      <w:r w:rsidRPr="00915EE1">
        <w:t xml:space="preserve">compared to </w:t>
      </w:r>
      <w:r w:rsidR="00B71D53" w:rsidRPr="00915EE1">
        <w:rPr>
          <w:color w:val="000000" w:themeColor="text1"/>
        </w:rPr>
        <w:t>clinical examination by specialist physicians</w:t>
      </w:r>
      <w:r w:rsidRPr="00915EE1">
        <w:rPr>
          <w:color w:val="000000" w:themeColor="text1"/>
        </w:rPr>
        <w:t xml:space="preserve"> currently </w:t>
      </w:r>
      <w:r w:rsidR="0045664F" w:rsidRPr="00915EE1">
        <w:rPr>
          <w:color w:val="000000" w:themeColor="text1"/>
        </w:rPr>
        <w:t>applied</w:t>
      </w:r>
      <w:r w:rsidRPr="00915EE1">
        <w:rPr>
          <w:color w:val="000000" w:themeColor="text1"/>
        </w:rPr>
        <w:t xml:space="preserve"> in Australia</w:t>
      </w:r>
      <w:r w:rsidRPr="00915EE1">
        <w:t>?</w:t>
      </w:r>
    </w:p>
    <w:p w14:paraId="05F026D4" w14:textId="77777777" w:rsidR="00191FF0" w:rsidRPr="00915EE1" w:rsidRDefault="00191FF0" w:rsidP="00F87529">
      <w:pPr>
        <w:pStyle w:val="ListParagraph"/>
        <w:numPr>
          <w:ilvl w:val="0"/>
          <w:numId w:val="16"/>
        </w:numPr>
        <w:spacing w:before="120" w:after="120"/>
        <w:rPr>
          <w:rFonts w:eastAsiaTheme="minorEastAsia"/>
        </w:rPr>
      </w:pPr>
      <w:r w:rsidRPr="00915EE1">
        <w:t xml:space="preserve">Does the availability of the information provided by the </w:t>
      </w:r>
      <w:r w:rsidR="00B71D53" w:rsidRPr="00915EE1">
        <w:rPr>
          <w:rStyle w:val="normaltextrun"/>
          <w:rFonts w:cs="Calibri"/>
          <w:color w:val="000000"/>
          <w:shd w:val="clear" w:color="auto" w:fill="FFFFFF"/>
        </w:rPr>
        <w:t xml:space="preserve">FDOPA PET/CT </w:t>
      </w:r>
      <w:r w:rsidRPr="00915EE1">
        <w:t xml:space="preserve">lead to a change in patient management when compared to information gained from standard care? </w:t>
      </w:r>
    </w:p>
    <w:p w14:paraId="690E5925" w14:textId="77777777" w:rsidR="00191FF0" w:rsidRPr="00915EE1" w:rsidRDefault="00191FF0" w:rsidP="00F87529">
      <w:pPr>
        <w:pStyle w:val="ListParagraph"/>
        <w:numPr>
          <w:ilvl w:val="0"/>
          <w:numId w:val="16"/>
        </w:numPr>
        <w:spacing w:before="120" w:after="120"/>
        <w:rPr>
          <w:rFonts w:eastAsiaTheme="minorEastAsia" w:cstheme="minorBidi"/>
        </w:rPr>
      </w:pPr>
      <w:r w:rsidRPr="00915EE1">
        <w:t xml:space="preserve">What are the physical and psychological health risks associated with the addition of the </w:t>
      </w:r>
      <w:r w:rsidR="00B71D53" w:rsidRPr="00915EE1">
        <w:t xml:space="preserve">FDOPA PET/CT </w:t>
      </w:r>
      <w:r w:rsidRPr="00915EE1">
        <w:t xml:space="preserve">as an add-on test compared to standard care? </w:t>
      </w:r>
    </w:p>
    <w:p w14:paraId="667EE13E" w14:textId="77777777" w:rsidR="00191FF0" w:rsidRPr="00915EE1" w:rsidRDefault="00191FF0" w:rsidP="00F87529">
      <w:pPr>
        <w:pStyle w:val="ListParagraph"/>
        <w:numPr>
          <w:ilvl w:val="0"/>
          <w:numId w:val="16"/>
        </w:numPr>
        <w:spacing w:before="120" w:after="120"/>
        <w:rPr>
          <w:rFonts w:eastAsiaTheme="minorEastAsia" w:cstheme="minorBidi"/>
        </w:rPr>
      </w:pPr>
      <w:r w:rsidRPr="00915EE1">
        <w:t xml:space="preserve">What benefits (or harms) does the availability of information provided by the </w:t>
      </w:r>
      <w:r w:rsidR="00B71D53" w:rsidRPr="00915EE1">
        <w:t xml:space="preserve">FDOPA PET/CT </w:t>
      </w:r>
      <w:r w:rsidRPr="00915EE1">
        <w:t xml:space="preserve">have on non-health outcomes related to the value of knowing, compared to information provided by standard care? </w:t>
      </w:r>
    </w:p>
    <w:p w14:paraId="2C93EA95" w14:textId="77777777" w:rsidR="00B71D53" w:rsidRPr="00915EE1" w:rsidRDefault="00B71D53" w:rsidP="00540DCF">
      <w:pPr>
        <w:spacing w:before="120" w:after="120"/>
        <w:rPr>
          <w:rFonts w:eastAsiaTheme="minorHAnsi" w:cstheme="minorBidi"/>
        </w:rPr>
      </w:pPr>
      <w:r w:rsidRPr="00915EE1">
        <w:t>In the absence of RCT evidence demonstrating predictive value, are the following parameters met</w:t>
      </w:r>
      <w:r w:rsidR="00BF489E" w:rsidRPr="00915EE1">
        <w:t>?</w:t>
      </w:r>
    </w:p>
    <w:p w14:paraId="419B0E8D" w14:textId="77777777" w:rsidR="00B71D53" w:rsidRPr="004964E7" w:rsidRDefault="009E3E6E" w:rsidP="00F87529">
      <w:pPr>
        <w:pStyle w:val="Instructionaltext"/>
        <w:numPr>
          <w:ilvl w:val="0"/>
          <w:numId w:val="17"/>
        </w:numPr>
        <w:spacing w:after="120" w:line="276" w:lineRule="auto"/>
        <w:ind w:left="714" w:hanging="357"/>
        <w:contextualSpacing/>
        <w:rPr>
          <w:color w:val="000000" w:themeColor="text1"/>
        </w:rPr>
      </w:pPr>
      <w:r w:rsidRPr="00915EE1">
        <w:rPr>
          <w:color w:val="auto"/>
        </w:rPr>
        <w:t>A</w:t>
      </w:r>
      <w:r w:rsidR="00B71D53" w:rsidRPr="00915EE1">
        <w:rPr>
          <w:color w:val="auto"/>
        </w:rPr>
        <w:t xml:space="preserve">n appropriate regulatory and quality </w:t>
      </w:r>
      <w:r w:rsidR="00B71D53" w:rsidRPr="004964E7">
        <w:rPr>
          <w:color w:val="000000" w:themeColor="text1"/>
        </w:rPr>
        <w:t>assurance framework;</w:t>
      </w:r>
    </w:p>
    <w:p w14:paraId="748A0871" w14:textId="77777777" w:rsidR="00B71D53" w:rsidRPr="004964E7" w:rsidRDefault="009E3E6E" w:rsidP="00F87529">
      <w:pPr>
        <w:pStyle w:val="Instructionaltext"/>
        <w:numPr>
          <w:ilvl w:val="0"/>
          <w:numId w:val="17"/>
        </w:numPr>
        <w:spacing w:after="120" w:line="276" w:lineRule="auto"/>
        <w:ind w:left="714" w:hanging="357"/>
        <w:contextualSpacing/>
        <w:rPr>
          <w:color w:val="000000" w:themeColor="text1"/>
        </w:rPr>
      </w:pPr>
      <w:r w:rsidRPr="004964E7">
        <w:rPr>
          <w:color w:val="000000" w:themeColor="text1"/>
        </w:rPr>
        <w:t>A</w:t>
      </w:r>
      <w:r w:rsidR="00B71D53" w:rsidRPr="004964E7">
        <w:rPr>
          <w:color w:val="000000" w:themeColor="text1"/>
        </w:rPr>
        <w:t xml:space="preserve">n appropriate nomination of clinical place aligned with sufficiently robust clinical evidence of incremental prognostic value; </w:t>
      </w:r>
    </w:p>
    <w:p w14:paraId="6E72D35B" w14:textId="77777777" w:rsidR="00B71D53" w:rsidRPr="004964E7" w:rsidRDefault="009E3E6E" w:rsidP="00F87529">
      <w:pPr>
        <w:pStyle w:val="Instructionaltext"/>
        <w:numPr>
          <w:ilvl w:val="0"/>
          <w:numId w:val="17"/>
        </w:numPr>
        <w:spacing w:after="120" w:line="276" w:lineRule="auto"/>
        <w:ind w:left="714" w:hanging="357"/>
        <w:contextualSpacing/>
        <w:rPr>
          <w:color w:val="000000" w:themeColor="text1"/>
        </w:rPr>
      </w:pPr>
      <w:r w:rsidRPr="004964E7">
        <w:rPr>
          <w:color w:val="000000" w:themeColor="text1"/>
        </w:rPr>
        <w:t>A</w:t>
      </w:r>
      <w:r w:rsidR="00B71D53" w:rsidRPr="004964E7">
        <w:rPr>
          <w:color w:val="000000" w:themeColor="text1"/>
        </w:rPr>
        <w:t>n adequate justification of cost per test; and</w:t>
      </w:r>
    </w:p>
    <w:p w14:paraId="46233116" w14:textId="77777777" w:rsidR="00191FF0" w:rsidRPr="004964E7" w:rsidRDefault="009E3E6E" w:rsidP="00F87529">
      <w:pPr>
        <w:pStyle w:val="Instructionaltext"/>
        <w:numPr>
          <w:ilvl w:val="0"/>
          <w:numId w:val="17"/>
        </w:numPr>
        <w:spacing w:after="120" w:line="276" w:lineRule="auto"/>
        <w:ind w:left="714" w:hanging="357"/>
        <w:contextualSpacing/>
        <w:rPr>
          <w:color w:val="000000" w:themeColor="text1"/>
        </w:rPr>
      </w:pPr>
      <w:r w:rsidRPr="004964E7">
        <w:rPr>
          <w:color w:val="000000" w:themeColor="text1"/>
        </w:rPr>
        <w:t>A</w:t>
      </w:r>
      <w:r w:rsidR="00B71D53" w:rsidRPr="004964E7">
        <w:rPr>
          <w:color w:val="000000" w:themeColor="text1"/>
        </w:rPr>
        <w:t>n acceptable total net financial cost to government</w:t>
      </w:r>
      <w:r w:rsidR="00BF489E" w:rsidRPr="004964E7">
        <w:rPr>
          <w:color w:val="000000" w:themeColor="text1"/>
        </w:rPr>
        <w:t>.</w:t>
      </w:r>
    </w:p>
    <w:p w14:paraId="4F1EE98A" w14:textId="77777777" w:rsidR="0059059A" w:rsidRPr="000D60F8" w:rsidRDefault="0059059A" w:rsidP="000D60F8">
      <w:pPr>
        <w:spacing w:after="160" w:line="259" w:lineRule="auto"/>
        <w:rPr>
          <w:highlight w:val="yellow"/>
        </w:rPr>
      </w:pPr>
    </w:p>
    <w:p w14:paraId="7FD9285A" w14:textId="77777777" w:rsidR="00D73332" w:rsidRPr="00915EE1" w:rsidRDefault="00D73332" w:rsidP="00540DCF">
      <w:pPr>
        <w:pStyle w:val="Heading2"/>
        <w:spacing w:before="120" w:line="276" w:lineRule="auto"/>
        <w:rPr>
          <w:b/>
          <w:bCs/>
          <w:i/>
          <w:iCs/>
        </w:rPr>
      </w:pPr>
      <w:r w:rsidRPr="00915EE1">
        <w:lastRenderedPageBreak/>
        <w:t>Clinical management algorithms</w:t>
      </w:r>
    </w:p>
    <w:p w14:paraId="48EE13E2" w14:textId="77777777" w:rsidR="0045664F" w:rsidRPr="00915EE1" w:rsidRDefault="0045664F" w:rsidP="00540DCF">
      <w:pPr>
        <w:spacing w:before="120" w:after="120"/>
        <w:rPr>
          <w:b/>
          <w:bCs/>
        </w:rPr>
      </w:pPr>
      <w:r w:rsidRPr="00915EE1">
        <w:rPr>
          <w:b/>
          <w:bCs/>
        </w:rPr>
        <w:t>Current clinical management for targeted population</w:t>
      </w:r>
    </w:p>
    <w:p w14:paraId="707DA36F" w14:textId="77777777" w:rsidR="0099483B" w:rsidRPr="00915EE1" w:rsidRDefault="004732EF" w:rsidP="00540DCF">
      <w:pPr>
        <w:spacing w:before="120" w:after="120"/>
      </w:pPr>
      <w:r w:rsidRPr="00915EE1">
        <w:t>There is no standard treatment for PD, and each option can effectively manage symptoms based on patient needs. Factors influencing appropriate treatment include the duration of PD, age, disease severity, comorbidities and individual characteristics, particularly for those with young-onset PD</w:t>
      </w:r>
      <w:r w:rsidR="000D251E" w:rsidRPr="00915EE1">
        <w:t xml:space="preserve"> </w:t>
      </w:r>
      <w:r w:rsidR="000D251E" w:rsidRPr="00915EE1">
        <w:fldChar w:fldCharType="begin"/>
      </w:r>
      <w:r w:rsidR="00F074DF" w:rsidRPr="00915EE1">
        <w:instrText xml:space="preserve"> ADDIN EN.CITE &lt;EndNote&gt;&lt;Cite&gt;&lt;Author&gt;Deloittes Access Economics&lt;/Author&gt;&lt;Year&gt;2014&lt;/Year&gt;&lt;RecNum&gt;5&lt;/RecNum&gt;&lt;DisplayText&gt;(Deloittes Access Economics 2014)&lt;/DisplayText&gt;&lt;record&gt;&lt;rec-number&gt;5&lt;/rec-number&gt;&lt;foreign-keys&gt;&lt;key app="EN" db-id="5d2ae20wrwrptse25rbvfes3p0wprvpf0fed" timestamp="1740659238"&gt;5&lt;/key&gt;&lt;/foreign-keys&gt;&lt;ref-type name="Report"&gt;27&lt;/ref-type&gt;&lt;contributors&gt;&lt;authors&gt;&lt;author&gt;Deloittes Access Economics,&lt;/author&gt;&lt;/authors&gt;&lt;/contributors&gt;&lt;titles&gt;&lt;title&gt;Living with Parkinsons Disease&lt;/title&gt;&lt;/titles&gt;&lt;dates&gt;&lt;year&gt;2014&lt;/year&gt;&lt;/dates&gt;&lt;pub-location&gt;Sydney&lt;/pub-location&gt;&lt;urls&gt;&lt;/urls&gt;&lt;research-notes&gt;I - local stats&lt;/research-notes&gt;&lt;/record&gt;&lt;/Cite&gt;&lt;/EndNote&gt;</w:instrText>
      </w:r>
      <w:r w:rsidR="000D251E" w:rsidRPr="00915EE1">
        <w:fldChar w:fldCharType="separate"/>
      </w:r>
      <w:r w:rsidR="00F074DF" w:rsidRPr="00915EE1">
        <w:t>(Deloittes Access Economics 2014)</w:t>
      </w:r>
      <w:r w:rsidR="000D251E" w:rsidRPr="00915EE1">
        <w:fldChar w:fldCharType="end"/>
      </w:r>
      <w:r w:rsidRPr="00915EE1">
        <w:t xml:space="preserve">. </w:t>
      </w:r>
      <w:r w:rsidR="0048269D" w:rsidRPr="00915EE1">
        <w:t xml:space="preserve">Choosing the appropriate intervention for an individual patient can be guided by </w:t>
      </w:r>
      <w:r w:rsidR="000D251E" w:rsidRPr="00915EE1">
        <w:t>evidence-based</w:t>
      </w:r>
      <w:r w:rsidR="0048269D" w:rsidRPr="00915EE1">
        <w:t xml:space="preserve"> medicine (EBM) recommendations. However, EBM is just one strategy, with other considerations including drug availability, cost, side effects, tolerability and patient preference</w:t>
      </w:r>
      <w:r w:rsidR="00E87881" w:rsidRPr="00915EE1">
        <w:t xml:space="preserve"> </w:t>
      </w:r>
      <w:r w:rsidR="00E87881" w:rsidRPr="00915EE1">
        <w:fldChar w:fldCharType="begin"/>
      </w:r>
      <w:r w:rsidR="00E87881" w:rsidRPr="00915EE1">
        <w:instrText xml:space="preserve"> ADDIN EN.CITE &lt;EndNote&gt;&lt;Cite&gt;&lt;Author&gt;Fox&lt;/Author&gt;&lt;Year&gt;2018&lt;/Year&gt;&lt;RecNum&gt;37&lt;/RecNum&gt;&lt;DisplayText&gt;(Fox et al. 2018)&lt;/DisplayText&gt;&lt;record&gt;&lt;rec-number&gt;37&lt;/rec-number&gt;&lt;foreign-keys&gt;&lt;key app="EN" db-id="5d2ae20wrwrptse25rbvfes3p0wprvpf0fed" timestamp="1740928825"&gt;37&lt;/key&gt;&lt;/foreign-keys&gt;&lt;ref-type name="Journal Article"&gt;17&lt;/ref-type&gt;&lt;contributors&gt;&lt;authors&gt;&lt;author&gt;Fox, Susan H.&lt;/author&gt;&lt;author&gt;Katzenschlager, Regina&lt;/author&gt;&lt;author&gt;Lim, Shen‐Yang&lt;/author&gt;&lt;author&gt;Barton, Brandon&lt;/author&gt;&lt;author&gt;de Bie, Rob M. A.&lt;/author&gt;&lt;author&gt;Seppi, Klaus&lt;/author&gt;&lt;author&gt;Coelho, Miguel&lt;/author&gt;&lt;author&gt;Sampaio, Cristina&lt;/author&gt;&lt;/authors&gt;&lt;/contributors&gt;&lt;titles&gt;&lt;title&gt;International Parkinson and movement disorder society evidence‐based medicine review: Update on treatments for the motor symptoms of Parkinson&amp;apos;s disease&lt;/title&gt;&lt;secondary-title&gt;Movement Disorders&lt;/secondary-title&gt;&lt;/titles&gt;&lt;periodical&gt;&lt;full-title&gt;Movement Disorders&lt;/full-title&gt;&lt;/periodical&gt;&lt;pages&gt;1248-1266&lt;/pages&gt;&lt;volume&gt;33&lt;/volume&gt;&lt;number&gt;8&lt;/number&gt;&lt;section&gt;1248&lt;/section&gt;&lt;dates&gt;&lt;year&gt;2018&lt;/year&gt;&lt;/dates&gt;&lt;isbn&gt;0885-3185&amp;#xD;1531-8257&lt;/isbn&gt;&lt;urls&gt;&lt;/urls&gt;&lt;electronic-resource-num&gt;10.1002/mds.27372&lt;/electronic-resource-num&gt;&lt;research-notes&gt;I - Update on Rx for motor symptoms&lt;/research-notes&gt;&lt;/record&gt;&lt;/Cite&gt;&lt;/EndNote&gt;</w:instrText>
      </w:r>
      <w:r w:rsidR="00E87881" w:rsidRPr="00915EE1">
        <w:fldChar w:fldCharType="separate"/>
      </w:r>
      <w:r w:rsidR="00E87881" w:rsidRPr="00915EE1">
        <w:t>(Fox et al. 2018)</w:t>
      </w:r>
      <w:r w:rsidR="00E87881" w:rsidRPr="00915EE1">
        <w:fldChar w:fldCharType="end"/>
      </w:r>
      <w:r w:rsidR="0048269D" w:rsidRPr="00915EE1">
        <w:t xml:space="preserve">. </w:t>
      </w:r>
    </w:p>
    <w:p w14:paraId="1EF3CD77" w14:textId="77777777" w:rsidR="00675ACF" w:rsidRPr="00915EE1" w:rsidRDefault="00675ACF" w:rsidP="00540DCF">
      <w:pPr>
        <w:spacing w:before="120" w:after="120"/>
      </w:pPr>
      <w:r w:rsidRPr="00915EE1">
        <w:t xml:space="preserve">A simplified version of the clinical management </w:t>
      </w:r>
      <w:r w:rsidR="00E87881" w:rsidRPr="00915EE1">
        <w:t xml:space="preserve">algorithm </w:t>
      </w:r>
      <w:r w:rsidRPr="00915EE1">
        <w:t>appears as follows:</w:t>
      </w:r>
    </w:p>
    <w:p w14:paraId="0A1E168A" w14:textId="77777777" w:rsidR="00E87881" w:rsidRPr="00915EE1" w:rsidRDefault="00675ACF" w:rsidP="00F87529">
      <w:pPr>
        <w:pStyle w:val="ListParagraph"/>
        <w:numPr>
          <w:ilvl w:val="0"/>
          <w:numId w:val="19"/>
        </w:numPr>
        <w:spacing w:before="120" w:after="120"/>
      </w:pPr>
      <w:r w:rsidRPr="00915EE1">
        <w:rPr>
          <w:b/>
          <w:bCs/>
        </w:rPr>
        <w:t>Diagnosis made of PD:</w:t>
      </w:r>
      <w:r w:rsidRPr="00915EE1">
        <w:t xml:space="preserve"> </w:t>
      </w:r>
    </w:p>
    <w:p w14:paraId="3F536A79" w14:textId="77777777" w:rsidR="00E87881" w:rsidRPr="00915EE1" w:rsidRDefault="00675ACF" w:rsidP="00F87529">
      <w:pPr>
        <w:pStyle w:val="ListParagraph"/>
        <w:numPr>
          <w:ilvl w:val="1"/>
          <w:numId w:val="19"/>
        </w:numPr>
        <w:spacing w:before="120" w:after="120"/>
      </w:pPr>
      <w:r w:rsidRPr="00915EE1">
        <w:t>Consider impact of symptoms on QoL and ADL</w:t>
      </w:r>
      <w:r w:rsidR="00E87881" w:rsidRPr="00915EE1">
        <w:t>;</w:t>
      </w:r>
      <w:r w:rsidRPr="00915EE1">
        <w:t xml:space="preserve"> </w:t>
      </w:r>
    </w:p>
    <w:p w14:paraId="7E288297" w14:textId="77777777" w:rsidR="00675ACF" w:rsidRPr="00915EE1" w:rsidRDefault="00675ACF" w:rsidP="00F87529">
      <w:pPr>
        <w:pStyle w:val="ListParagraph"/>
        <w:numPr>
          <w:ilvl w:val="1"/>
          <w:numId w:val="19"/>
        </w:numPr>
        <w:spacing w:before="120" w:after="120"/>
      </w:pPr>
      <w:r w:rsidRPr="00915EE1">
        <w:t>Discussion with patient regarding treatment options</w:t>
      </w:r>
      <w:r w:rsidR="00E87881" w:rsidRPr="00915EE1">
        <w:t>;</w:t>
      </w:r>
    </w:p>
    <w:p w14:paraId="7326C480" w14:textId="77777777" w:rsidR="00675ACF" w:rsidRPr="00915EE1" w:rsidRDefault="00675ACF" w:rsidP="00F87529">
      <w:pPr>
        <w:pStyle w:val="ListParagraph"/>
        <w:numPr>
          <w:ilvl w:val="0"/>
          <w:numId w:val="18"/>
        </w:numPr>
        <w:spacing w:before="120" w:after="120"/>
      </w:pPr>
      <w:r w:rsidRPr="00915EE1">
        <w:rPr>
          <w:b/>
          <w:bCs/>
        </w:rPr>
        <w:t>Initial medication</w:t>
      </w:r>
      <w:r w:rsidRPr="00915EE1">
        <w:t xml:space="preserve"> options for early disease (each group can be used as monotherapy)</w:t>
      </w:r>
      <w:r w:rsidR="00E87881" w:rsidRPr="00915EE1">
        <w:t>;</w:t>
      </w:r>
    </w:p>
    <w:p w14:paraId="314D670D" w14:textId="77777777" w:rsidR="00675ACF" w:rsidRPr="00915EE1" w:rsidRDefault="00675ACF" w:rsidP="00F87529">
      <w:pPr>
        <w:pStyle w:val="ListParagraph"/>
        <w:numPr>
          <w:ilvl w:val="0"/>
          <w:numId w:val="18"/>
        </w:numPr>
        <w:spacing w:before="120" w:after="120"/>
      </w:pPr>
      <w:r w:rsidRPr="00915EE1">
        <w:t xml:space="preserve">Medication options for </w:t>
      </w:r>
      <w:r w:rsidRPr="00915EE1">
        <w:rPr>
          <w:b/>
          <w:bCs/>
        </w:rPr>
        <w:t>advancing disease</w:t>
      </w:r>
      <w:r w:rsidR="00E87881" w:rsidRPr="00915EE1">
        <w:rPr>
          <w:b/>
          <w:bCs/>
        </w:rPr>
        <w:t>; and</w:t>
      </w:r>
    </w:p>
    <w:p w14:paraId="01771DA4" w14:textId="77777777" w:rsidR="0099483B" w:rsidRDefault="00E87881" w:rsidP="00F87529">
      <w:pPr>
        <w:pStyle w:val="ListParagraph"/>
        <w:numPr>
          <w:ilvl w:val="0"/>
          <w:numId w:val="18"/>
        </w:numPr>
        <w:spacing w:before="120" w:after="120"/>
      </w:pPr>
      <w:r w:rsidRPr="00915EE1">
        <w:rPr>
          <w:b/>
          <w:bCs/>
        </w:rPr>
        <w:t>Motor complications</w:t>
      </w:r>
      <w:r w:rsidRPr="00915EE1">
        <w:t xml:space="preserve"> unresponsive to medication changes: Consider non-oral therapy</w:t>
      </w:r>
      <w:r w:rsidR="00144FBC" w:rsidRPr="00915EE1">
        <w:t>.</w:t>
      </w:r>
    </w:p>
    <w:p w14:paraId="51B8CDBB" w14:textId="77777777" w:rsidR="0091181E" w:rsidRPr="00915EE1" w:rsidRDefault="00EA395A" w:rsidP="006C7792">
      <w:pPr>
        <w:spacing w:before="120" w:after="120"/>
      </w:pPr>
      <w:r>
        <w:t>W</w:t>
      </w:r>
      <w:r w:rsidRPr="0045562D">
        <w:t>hen a patient presents with atypical Parkinsonian symptoms</w:t>
      </w:r>
      <w:r>
        <w:t>,</w:t>
      </w:r>
      <w:r w:rsidRPr="0045562D">
        <w:t xml:space="preserve"> </w:t>
      </w:r>
      <w:r w:rsidR="0045562D" w:rsidRPr="0045562D">
        <w:t>it is common</w:t>
      </w:r>
      <w:r w:rsidRPr="0045562D">
        <w:t xml:space="preserve"> practice </w:t>
      </w:r>
      <w:r w:rsidR="0045562D" w:rsidRPr="0045562D">
        <w:t xml:space="preserve">for clinicians to initiate </w:t>
      </w:r>
      <w:r w:rsidR="007D5055">
        <w:t>dopaminergic medication</w:t>
      </w:r>
      <w:r w:rsidR="0045562D" w:rsidRPr="0045562D">
        <w:t xml:space="preserve"> if there is a reasonable suspicion of </w:t>
      </w:r>
      <w:r w:rsidR="002856A5">
        <w:t>a</w:t>
      </w:r>
      <w:r w:rsidR="0045562D" w:rsidRPr="0045562D">
        <w:t xml:space="preserve"> diagnosis</w:t>
      </w:r>
      <w:r w:rsidR="002856A5">
        <w:t xml:space="preserve"> for PD</w:t>
      </w:r>
      <w:r w:rsidR="0045562D" w:rsidRPr="0045562D">
        <w:t>. However, if FDOPA PET/CT imaging w</w:t>
      </w:r>
      <w:r w:rsidR="00AA5919">
        <w:t>as</w:t>
      </w:r>
      <w:r w:rsidR="0045562D" w:rsidRPr="0045562D">
        <w:t xml:space="preserve"> available, these patients would typically wait to begin medical therapy until after the imaging has been conducted</w:t>
      </w:r>
      <w:r w:rsidR="0091181E">
        <w:t xml:space="preserve"> (Personal communication, Applicant </w:t>
      </w:r>
      <w:r w:rsidR="006C7792">
        <w:t>21 March 2025).</w:t>
      </w:r>
    </w:p>
    <w:p w14:paraId="39B95EC5" w14:textId="2C6CE8C7" w:rsidR="00066CF5" w:rsidRDefault="006B715A" w:rsidP="006C7792">
      <w:r w:rsidRPr="00915EE1">
        <w:t xml:space="preserve">The current diagnosis algorithm and proposed intervention are presented in </w:t>
      </w:r>
      <w:r w:rsidRPr="00915EE1">
        <w:fldChar w:fldCharType="begin"/>
      </w:r>
      <w:r w:rsidRPr="00915EE1">
        <w:instrText xml:space="preserve"> REF _Ref192705515 \h  \* MERGEFORMAT </w:instrText>
      </w:r>
      <w:r w:rsidRPr="00915EE1">
        <w:fldChar w:fldCharType="separate"/>
      </w:r>
      <w:r w:rsidR="00A055AA" w:rsidRPr="00915EE1">
        <w:t xml:space="preserve">Figure </w:t>
      </w:r>
      <w:r w:rsidR="00A055AA">
        <w:t>4</w:t>
      </w:r>
      <w:r w:rsidRPr="00915EE1">
        <w:fldChar w:fldCharType="end"/>
      </w:r>
      <w:r w:rsidRPr="00915EE1">
        <w:t xml:space="preserve"> and </w:t>
      </w:r>
      <w:r w:rsidR="00383BBE" w:rsidRPr="00915EE1">
        <w:fldChar w:fldCharType="begin"/>
      </w:r>
      <w:r w:rsidR="00383BBE" w:rsidRPr="00915EE1">
        <w:instrText xml:space="preserve"> REF _Ref193123962 \h </w:instrText>
      </w:r>
      <w:r w:rsidR="00383BBE" w:rsidRPr="00915EE1">
        <w:fldChar w:fldCharType="separate"/>
      </w:r>
      <w:r w:rsidR="00A055AA" w:rsidRPr="00915EE1">
        <w:t xml:space="preserve">Figure </w:t>
      </w:r>
      <w:r w:rsidR="00A055AA">
        <w:rPr>
          <w:noProof/>
        </w:rPr>
        <w:t>5</w:t>
      </w:r>
      <w:r w:rsidR="00383BBE" w:rsidRPr="00915EE1">
        <w:fldChar w:fldCharType="end"/>
      </w:r>
      <w:r w:rsidR="00053A7F">
        <w:t>.</w:t>
      </w:r>
    </w:p>
    <w:p w14:paraId="341E598C" w14:textId="77777777" w:rsidR="009B5DB4" w:rsidRPr="009B5DB4" w:rsidRDefault="009B5DB4" w:rsidP="009B5DB4">
      <w:pPr>
        <w:autoSpaceDE w:val="0"/>
        <w:autoSpaceDN w:val="0"/>
        <w:adjustRightInd w:val="0"/>
        <w:spacing w:line="23" w:lineRule="atLeast"/>
        <w:rPr>
          <w:rFonts w:asciiTheme="minorHAnsi" w:hAnsiTheme="minorHAnsi" w:cstheme="minorBidi"/>
          <w:i/>
          <w:iCs/>
        </w:rPr>
      </w:pPr>
      <w:r w:rsidRPr="009B5DB4">
        <w:rPr>
          <w:rFonts w:asciiTheme="minorHAnsi" w:hAnsiTheme="minorHAnsi" w:cstheme="minorBidi"/>
          <w:i/>
          <w:iCs/>
        </w:rPr>
        <w:t xml:space="preserve">PASC advised that while FDG PET is not listed on the MBS for Parkinsonism, it should still be included in the clinical algorithm. </w:t>
      </w:r>
      <w:r w:rsidRPr="009B5DB4">
        <w:rPr>
          <w:rFonts w:asciiTheme="minorHAnsi" w:hAnsiTheme="minorHAnsi" w:cstheme="minorHAnsi"/>
          <w:i/>
          <w:iCs/>
        </w:rPr>
        <w:t>PASC noted that even when patients are identified as having uncertain PD, they are typically prescribed a trial of dopaminergic medication, even after the results of the diagnostic test, and this should be reflected in the proposed clinical algorithm. PASC advised that the clinical algorithm will need to be revised as per the discussed change in population.</w:t>
      </w:r>
    </w:p>
    <w:p w14:paraId="0B5E1360" w14:textId="77777777" w:rsidR="009B5DB4" w:rsidRPr="009B5DB4" w:rsidRDefault="009B5DB4" w:rsidP="009B5DB4">
      <w:pPr>
        <w:autoSpaceDE w:val="0"/>
        <w:autoSpaceDN w:val="0"/>
        <w:adjustRightInd w:val="0"/>
        <w:spacing w:line="23" w:lineRule="atLeast"/>
        <w:rPr>
          <w:rFonts w:asciiTheme="minorHAnsi" w:hAnsiTheme="minorHAnsi" w:cstheme="minorHAnsi"/>
          <w:i/>
          <w:iCs/>
        </w:rPr>
      </w:pPr>
      <w:r w:rsidRPr="009B5DB4">
        <w:rPr>
          <w:rFonts w:asciiTheme="minorHAnsi" w:hAnsiTheme="minorHAnsi" w:cstheme="minorHAnsi"/>
          <w:i/>
          <w:iCs/>
        </w:rPr>
        <w:t>The algorithms have been amended as per PASC advice.</w:t>
      </w:r>
    </w:p>
    <w:p w14:paraId="177576B9" w14:textId="6CF2A7DA" w:rsidR="00053A7F" w:rsidRDefault="00053A7F" w:rsidP="00053A7F">
      <w:pPr>
        <w:autoSpaceDE w:val="0"/>
        <w:autoSpaceDN w:val="0"/>
        <w:adjustRightInd w:val="0"/>
        <w:spacing w:line="23" w:lineRule="atLeast"/>
        <w:rPr>
          <w:rFonts w:asciiTheme="minorHAnsi" w:hAnsiTheme="minorHAnsi" w:cstheme="minorHAnsi"/>
          <w:i/>
          <w:iCs/>
        </w:rPr>
      </w:pPr>
    </w:p>
    <w:p w14:paraId="105851CE" w14:textId="77777777" w:rsidR="00053A7F" w:rsidRDefault="00053A7F" w:rsidP="006C7792"/>
    <w:p w14:paraId="274700F6" w14:textId="77777777" w:rsidR="00053A7F" w:rsidRDefault="00053A7F" w:rsidP="006C7792"/>
    <w:p w14:paraId="69FCAEE3" w14:textId="77777777" w:rsidR="00053A7F" w:rsidRPr="00915EE1" w:rsidRDefault="00053A7F" w:rsidP="006C7792"/>
    <w:p w14:paraId="1DCE2C49" w14:textId="77777777" w:rsidR="00C45E40" w:rsidRPr="00915EE1" w:rsidRDefault="00C45E40" w:rsidP="00540DCF">
      <w:pPr>
        <w:spacing w:before="120" w:after="120"/>
        <w:sectPr w:rsidR="00C45E40" w:rsidRPr="00915EE1" w:rsidSect="00D45FF1">
          <w:headerReference w:type="default" r:id="rId14"/>
          <w:footerReference w:type="even" r:id="rId15"/>
          <w:footerReference w:type="default" r:id="rId16"/>
          <w:pgSz w:w="11906" w:h="16838"/>
          <w:pgMar w:top="682" w:right="1134" w:bottom="1276" w:left="1191" w:header="709" w:footer="116" w:gutter="0"/>
          <w:cols w:space="708"/>
          <w:docGrid w:linePitch="360"/>
        </w:sectPr>
      </w:pPr>
    </w:p>
    <w:p w14:paraId="09859CA1" w14:textId="093A542B" w:rsidR="00194ED1" w:rsidRPr="00915EE1" w:rsidRDefault="008642D8" w:rsidP="00212D0D">
      <w:pPr>
        <w:pStyle w:val="Caption"/>
        <w:rPr>
          <w:rFonts w:eastAsia="Arial Narrow" w:cs="Arial Narrow"/>
          <w:color w:val="000000" w:themeColor="text1"/>
          <w:sz w:val="18"/>
          <w:szCs w:val="18"/>
          <w:lang w:val="en-AU"/>
        </w:rPr>
      </w:pPr>
      <w:bookmarkStart w:id="26" w:name="_Ref192705515"/>
      <w:r w:rsidRPr="00915EE1">
        <w:rPr>
          <w:lang w:val="en-AU"/>
        </w:rPr>
        <w:lastRenderedPageBreak/>
        <w:t xml:space="preserve">Figure </w:t>
      </w:r>
      <w:r w:rsidRPr="00915EE1">
        <w:rPr>
          <w:lang w:val="en-AU"/>
        </w:rPr>
        <w:fldChar w:fldCharType="begin"/>
      </w:r>
      <w:r w:rsidRPr="00915EE1">
        <w:rPr>
          <w:lang w:val="en-AU"/>
        </w:rPr>
        <w:instrText xml:space="preserve"> SEQ Figure \* ARABIC </w:instrText>
      </w:r>
      <w:r w:rsidRPr="00915EE1">
        <w:rPr>
          <w:lang w:val="en-AU"/>
        </w:rPr>
        <w:fldChar w:fldCharType="separate"/>
      </w:r>
      <w:r w:rsidR="00A055AA">
        <w:rPr>
          <w:noProof/>
          <w:lang w:val="en-AU"/>
        </w:rPr>
        <w:t>4</w:t>
      </w:r>
      <w:r w:rsidRPr="00915EE1">
        <w:rPr>
          <w:lang w:val="en-AU"/>
        </w:rPr>
        <w:fldChar w:fldCharType="end"/>
      </w:r>
      <w:bookmarkEnd w:id="26"/>
      <w:r w:rsidRPr="00915EE1">
        <w:rPr>
          <w:lang w:val="en-AU"/>
        </w:rPr>
        <w:t xml:space="preserve"> Current clinical management algorithm</w:t>
      </w:r>
    </w:p>
    <w:p w14:paraId="65D67120" w14:textId="77777777" w:rsidR="00790EB7" w:rsidRDefault="00895FAD" w:rsidP="3BD74DE8">
      <w:pPr>
        <w:spacing w:after="0"/>
        <w:rPr>
          <w:rFonts w:ascii="Arial Narrow" w:eastAsia="Arial Narrow" w:hAnsi="Arial Narrow" w:cs="Arial Narrow"/>
          <w:color w:val="000000" w:themeColor="text1"/>
          <w:sz w:val="18"/>
          <w:szCs w:val="18"/>
        </w:rPr>
      </w:pPr>
      <w:r>
        <w:rPr>
          <w:noProof/>
          <w:lang w:eastAsia="en-AU"/>
        </w:rPr>
        <w:drawing>
          <wp:inline distT="0" distB="0" distL="0" distR="0" wp14:anchorId="712C6F2C" wp14:editId="50B1D0E3">
            <wp:extent cx="9354820" cy="5004000"/>
            <wp:effectExtent l="0" t="0" r="0" b="6350"/>
            <wp:docPr id="1424124330" name="Graphic 1" descr="Figure 5 Current clinical manage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24330" name="Graphic 1" descr="Figure 5 Current clinical management algorithm"/>
                    <pic:cNvPicPr/>
                  </pic:nvPicPr>
                  <pic:blipFill rotWithShape="1">
                    <a:blip r:embed="rId17">
                      <a:extLst>
                        <a:ext uri="{96DAC541-7B7A-43D3-8B79-37D633B846F1}">
                          <asvg:svgBlip xmlns:asvg="http://schemas.microsoft.com/office/drawing/2016/SVG/main" r:embed="rId18"/>
                        </a:ext>
                      </a:extLst>
                    </a:blip>
                    <a:srcRect b="4903"/>
                    <a:stretch/>
                  </pic:blipFill>
                  <pic:spPr bwMode="auto">
                    <a:xfrm>
                      <a:off x="0" y="0"/>
                      <a:ext cx="9358630" cy="5006038"/>
                    </a:xfrm>
                    <a:prstGeom prst="rect">
                      <a:avLst/>
                    </a:prstGeom>
                    <a:ln>
                      <a:noFill/>
                    </a:ln>
                    <a:extLst>
                      <a:ext uri="{53640926-AAD7-44D8-BBD7-CCE9431645EC}">
                        <a14:shadowObscured xmlns:a14="http://schemas.microsoft.com/office/drawing/2010/main"/>
                      </a:ext>
                    </a:extLst>
                  </pic:spPr>
                </pic:pic>
              </a:graphicData>
            </a:graphic>
          </wp:inline>
        </w:drawing>
      </w:r>
      <w:r w:rsidR="00AC39A3" w:rsidRPr="00AC39A3">
        <w:rPr>
          <w:noProof/>
        </w:rPr>
        <w:t xml:space="preserve"> </w:t>
      </w:r>
    </w:p>
    <w:p w14:paraId="6EBED202" w14:textId="77777777" w:rsidR="47305CD2" w:rsidRPr="00915EE1" w:rsidRDefault="47305CD2" w:rsidP="00790EB7">
      <w:pPr>
        <w:pStyle w:val="Tablenotes"/>
        <w:rPr>
          <w:rFonts w:eastAsia="Arial Narrow"/>
        </w:rPr>
      </w:pPr>
      <w:r w:rsidRPr="00915EE1">
        <w:rPr>
          <w:rFonts w:eastAsia="Arial Narrow"/>
        </w:rPr>
        <w:t xml:space="preserve">AD = Alzheimer’s disease, APDs = atypical parkinsonian disorders, CBD = corticobasal degeneration, DLB = dementia with Lewy bodies, </w:t>
      </w:r>
      <w:r w:rsidR="005636E6">
        <w:rPr>
          <w:rFonts w:eastAsia="Arial Narrow"/>
        </w:rPr>
        <w:t xml:space="preserve">Dx = </w:t>
      </w:r>
      <w:r w:rsidR="005B584E">
        <w:rPr>
          <w:rFonts w:eastAsia="Arial Narrow"/>
        </w:rPr>
        <w:t xml:space="preserve">diagnosis, </w:t>
      </w:r>
      <w:r w:rsidRPr="00915EE1">
        <w:rPr>
          <w:rFonts w:eastAsia="Arial Narrow"/>
        </w:rPr>
        <w:t>MSA = multiple system atrophy, PD = Parkinson’s disease, PET/CT = positron emission tomography/computed tomography, PSP = progressive supranuclear palsy, SPECT = single-photon emission computed tomography, NBIA = Neurodegeneration with Brain Iron Accumulation.</w:t>
      </w:r>
    </w:p>
    <w:p w14:paraId="298B7A75" w14:textId="77777777" w:rsidR="004D4940" w:rsidRPr="00915EE1" w:rsidRDefault="004D4940" w:rsidP="00790EB7">
      <w:pPr>
        <w:pStyle w:val="Tablenotes"/>
      </w:pPr>
      <w:r w:rsidRPr="00915EE1">
        <w:rPr>
          <w:rFonts w:eastAsia="Arial Narrow"/>
        </w:rPr>
        <w:t xml:space="preserve">Source: Adapted from </w:t>
      </w:r>
      <w:r w:rsidRPr="00915EE1">
        <w:rPr>
          <w:rFonts w:eastAsia="Arial Narrow"/>
        </w:rPr>
        <w:fldChar w:fldCharType="begin">
          <w:fldData xml:space="preserve">PEVuZE5vdGU+PENpdGU+PEF1dGhvcj5QZXJhbHRhPC9BdXRob3I+PFllYXI+MjAyMjwvWWVhcj48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</w:fldData>
        </w:fldChar>
      </w:r>
      <w:r w:rsidRPr="00915EE1">
        <w:rPr>
          <w:rFonts w:eastAsia="Arial Narrow"/>
        </w:rPr>
        <w:instrText xml:space="preserve"> ADDIN EN.CITE </w:instrText>
      </w:r>
      <w:r w:rsidRPr="00915EE1">
        <w:rPr>
          <w:rFonts w:eastAsia="Arial Narrow"/>
        </w:rPr>
        <w:fldChar w:fldCharType="begin">
          <w:fldData xml:space="preserve">PEVuZE5vdGU+PENpdGU+PEF1dGhvcj5QZXJhbHRhPC9BdXRob3I+PFllYXI+MjAyMjwvWWVhcj48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</w:fldData>
        </w:fldChar>
      </w:r>
      <w:r w:rsidRPr="00915EE1">
        <w:rPr>
          <w:rFonts w:eastAsia="Arial Narrow"/>
        </w:rPr>
        <w:instrText xml:space="preserve"> ADDIN EN.CITE.DATA </w:instrText>
      </w:r>
      <w:r w:rsidRPr="00915EE1">
        <w:rPr>
          <w:rFonts w:eastAsia="Arial Narrow"/>
        </w:rPr>
      </w:r>
      <w:r w:rsidRPr="00915EE1">
        <w:rPr>
          <w:rFonts w:eastAsia="Arial Narrow"/>
        </w:rPr>
        <w:fldChar w:fldCharType="end"/>
      </w:r>
      <w:r w:rsidRPr="00915EE1">
        <w:rPr>
          <w:rFonts w:eastAsia="Arial Narrow"/>
        </w:rPr>
      </w:r>
      <w:r w:rsidRPr="00915EE1">
        <w:rPr>
          <w:rFonts w:eastAsia="Arial Narrow"/>
        </w:rPr>
        <w:fldChar w:fldCharType="separate"/>
      </w:r>
      <w:r w:rsidRPr="00915EE1">
        <w:rPr>
          <w:rFonts w:eastAsia="Arial Narrow"/>
        </w:rPr>
        <w:t>(Peralta et al. 2022)</w:t>
      </w:r>
      <w:r w:rsidRPr="00915EE1">
        <w:rPr>
          <w:rFonts w:eastAsia="Arial Narrow"/>
        </w:rPr>
        <w:fldChar w:fldCharType="end"/>
      </w:r>
      <w:r w:rsidR="008C4E1A" w:rsidRPr="00915EE1">
        <w:rPr>
          <w:rFonts w:eastAsia="Arial Narrow"/>
        </w:rPr>
        <w:t xml:space="preserve"> and </w:t>
      </w:r>
      <w:r w:rsidR="00B436EA" w:rsidRPr="00915EE1">
        <w:rPr>
          <w:rFonts w:eastAsia="Arial Narrow"/>
        </w:rPr>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B436EA" w:rsidRPr="00915EE1">
        <w:rPr>
          <w:rFonts w:eastAsia="Arial Narrow"/>
        </w:rPr>
        <w:instrText xml:space="preserve"> ADDIN EN.CITE </w:instrText>
      </w:r>
      <w:r w:rsidR="00B436EA" w:rsidRPr="00915EE1">
        <w:rPr>
          <w:rFonts w:eastAsia="Arial Narrow"/>
        </w:rPr>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B436EA" w:rsidRPr="00915EE1">
        <w:rPr>
          <w:rFonts w:eastAsia="Arial Narrow"/>
        </w:rPr>
        <w:instrText xml:space="preserve"> ADDIN EN.CITE.DATA </w:instrText>
      </w:r>
      <w:r w:rsidR="00B436EA" w:rsidRPr="00915EE1">
        <w:rPr>
          <w:rFonts w:eastAsia="Arial Narrow"/>
        </w:rPr>
      </w:r>
      <w:r w:rsidR="00B436EA" w:rsidRPr="00915EE1">
        <w:rPr>
          <w:rFonts w:eastAsia="Arial Narrow"/>
        </w:rPr>
        <w:fldChar w:fldCharType="end"/>
      </w:r>
      <w:r w:rsidR="00B436EA" w:rsidRPr="00915EE1">
        <w:rPr>
          <w:rFonts w:eastAsia="Arial Narrow"/>
        </w:rPr>
      </w:r>
      <w:r w:rsidR="00B436EA" w:rsidRPr="00915EE1">
        <w:rPr>
          <w:rFonts w:eastAsia="Arial Narrow"/>
        </w:rPr>
        <w:fldChar w:fldCharType="separate"/>
      </w:r>
      <w:r w:rsidR="00B436EA" w:rsidRPr="00915EE1">
        <w:rPr>
          <w:rFonts w:eastAsia="Arial Narrow"/>
        </w:rPr>
        <w:t>(Yeow et al. 2025)</w:t>
      </w:r>
      <w:r w:rsidR="00B436EA" w:rsidRPr="00915EE1">
        <w:rPr>
          <w:rFonts w:eastAsia="Arial Narrow"/>
        </w:rPr>
        <w:fldChar w:fldCharType="end"/>
      </w:r>
      <w:r w:rsidR="008C4E1A" w:rsidRPr="00915EE1">
        <w:rPr>
          <w:rFonts w:eastAsia="Arial Narrow"/>
        </w:rPr>
        <w:t>.</w:t>
      </w:r>
    </w:p>
    <w:p w14:paraId="66E5AB59" w14:textId="4C018405" w:rsidR="00BD1918" w:rsidRPr="00915EE1" w:rsidRDefault="008C163E" w:rsidP="00FF52D2">
      <w:pPr>
        <w:pStyle w:val="Caption"/>
        <w:rPr>
          <w:rFonts w:eastAsia="Arial Narrow" w:cs="Arial Narrow"/>
          <w:color w:val="000000" w:themeColor="text1"/>
          <w:sz w:val="18"/>
          <w:szCs w:val="18"/>
          <w:lang w:val="en-AU"/>
        </w:rPr>
      </w:pPr>
      <w:bookmarkStart w:id="27" w:name="_Ref192705541"/>
      <w:bookmarkStart w:id="28" w:name="_Ref193123962"/>
      <w:r w:rsidRPr="00915EE1">
        <w:rPr>
          <w:lang w:val="en-AU"/>
        </w:rPr>
        <w:lastRenderedPageBreak/>
        <w:t xml:space="preserve">Figure </w:t>
      </w:r>
      <w:r w:rsidRPr="00915EE1">
        <w:rPr>
          <w:lang w:val="en-AU"/>
        </w:rPr>
        <w:fldChar w:fldCharType="begin"/>
      </w:r>
      <w:r w:rsidRPr="00915EE1">
        <w:rPr>
          <w:lang w:val="en-AU"/>
        </w:rPr>
        <w:instrText xml:space="preserve"> SEQ Figure \* ARABIC </w:instrText>
      </w:r>
      <w:r w:rsidRPr="00915EE1">
        <w:rPr>
          <w:lang w:val="en-AU"/>
        </w:rPr>
        <w:fldChar w:fldCharType="separate"/>
      </w:r>
      <w:r w:rsidR="00A055AA">
        <w:rPr>
          <w:noProof/>
          <w:lang w:val="en-AU"/>
        </w:rPr>
        <w:t>5</w:t>
      </w:r>
      <w:r w:rsidRPr="00915EE1">
        <w:rPr>
          <w:lang w:val="en-AU"/>
        </w:rPr>
        <w:fldChar w:fldCharType="end"/>
      </w:r>
      <w:bookmarkEnd w:id="27"/>
      <w:bookmarkEnd w:id="28"/>
      <w:r w:rsidR="00DB7382" w:rsidRPr="00915EE1">
        <w:rPr>
          <w:lang w:val="en-AU"/>
        </w:rPr>
        <w:t xml:space="preserve"> </w:t>
      </w:r>
      <w:r w:rsidRPr="00915EE1">
        <w:rPr>
          <w:lang w:val="en-AU"/>
        </w:rPr>
        <w:t>PET imaging diagnosis algorithm</w:t>
      </w:r>
      <w:r w:rsidR="00616502" w:rsidRPr="00915EE1">
        <w:rPr>
          <w:lang w:val="en-AU"/>
        </w:rPr>
        <w:t xml:space="preserve"> </w:t>
      </w:r>
    </w:p>
    <w:p w14:paraId="13EB752A" w14:textId="0C81904E" w:rsidR="00790EB7" w:rsidRDefault="00EA2252" w:rsidP="3BD74DE8">
      <w:pPr>
        <w:keepNext/>
        <w:spacing w:after="0"/>
        <w:rPr>
          <w:rFonts w:ascii="Arial Narrow" w:eastAsia="Arial Narrow" w:hAnsi="Arial Narrow" w:cs="Arial Narrow"/>
          <w:color w:val="000000" w:themeColor="text1"/>
          <w:sz w:val="18"/>
          <w:szCs w:val="18"/>
        </w:rPr>
      </w:pPr>
      <w:r w:rsidRPr="00EA2252">
        <w:rPr>
          <w:noProof/>
          <w:lang w:eastAsia="en-AU"/>
        </w:rPr>
        <w:drawing>
          <wp:inline distT="0" distB="0" distL="0" distR="0" wp14:anchorId="33BA274C" wp14:editId="156A355D">
            <wp:extent cx="9358630" cy="5264150"/>
            <wp:effectExtent l="0" t="0" r="0" b="0"/>
            <wp:docPr id="451278652" name="Picture 2" descr="Figure 5 Clinical managemanet algorithm, with proposed interventio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78652" name="Picture 2" descr="Figure 5 Clinical managemanet algorithm, with proposed intervention includ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58630" cy="5264150"/>
                    </a:xfrm>
                    <a:prstGeom prst="rect">
                      <a:avLst/>
                    </a:prstGeom>
                    <a:noFill/>
                    <a:ln>
                      <a:noFill/>
                    </a:ln>
                  </pic:spPr>
                </pic:pic>
              </a:graphicData>
            </a:graphic>
          </wp:inline>
        </w:drawing>
      </w:r>
      <w:r w:rsidR="007D1D48" w:rsidRPr="007D1D48">
        <w:rPr>
          <w:noProof/>
        </w:rPr>
        <w:t xml:space="preserve"> </w:t>
      </w:r>
    </w:p>
    <w:p w14:paraId="0FF1F5A0" w14:textId="77777777" w:rsidR="00841CC7" w:rsidRDefault="00BD1918" w:rsidP="00841CC7">
      <w:pPr>
        <w:pStyle w:val="Tablenotes"/>
        <w:spacing w:after="0"/>
        <w:rPr>
          <w:rFonts w:eastAsia="Arial Narrow"/>
        </w:rPr>
      </w:pPr>
      <w:r w:rsidRPr="00915EE1">
        <w:rPr>
          <w:rFonts w:eastAsia="Arial Narrow"/>
        </w:rPr>
        <w:t>A</w:t>
      </w:r>
      <w:r w:rsidR="36B4DFA2" w:rsidRPr="00915EE1">
        <w:rPr>
          <w:rFonts w:eastAsia="Arial Narrow"/>
        </w:rPr>
        <w:t xml:space="preserve">D = Alzheimer’s disease, APDs = atypical parkinsonian disorders, CBD = corticobasal degeneration, DLB = dementia with Lewy bodies, </w:t>
      </w:r>
      <w:r w:rsidR="005636E6">
        <w:rPr>
          <w:rFonts w:eastAsia="Arial Narrow"/>
        </w:rPr>
        <w:t xml:space="preserve">Dx = diagnosis, </w:t>
      </w:r>
      <w:r w:rsidR="36B4DFA2" w:rsidRPr="00915EE1">
        <w:rPr>
          <w:rFonts w:eastAsia="Arial Narrow"/>
        </w:rPr>
        <w:t>MSA = multiple system atrophy, PD = Parkinson’s disease, PET/CT = positron emission tomography/computed tomography, PSP = progressive supranuclear palsy, SPECT = single-photon emission computed tomography, NBIA = Neurodegeneration with Brain Iron Accumulation.</w:t>
      </w:r>
    </w:p>
    <w:p w14:paraId="0650E8FE" w14:textId="7386A843" w:rsidR="00A74784" w:rsidRPr="00915EE1" w:rsidRDefault="00A74784" w:rsidP="00841CC7">
      <w:pPr>
        <w:pStyle w:val="Tablenotes"/>
        <w:spacing w:after="0"/>
        <w:rPr>
          <w:rFonts w:eastAsia="Arial Narrow"/>
        </w:rPr>
      </w:pPr>
      <w:r w:rsidRPr="00915EE1">
        <w:rPr>
          <w:rFonts w:eastAsia="Arial Narrow"/>
        </w:rPr>
        <w:t xml:space="preserve">Source: Adapted from </w:t>
      </w:r>
      <w:r w:rsidRPr="00915EE1">
        <w:rPr>
          <w:rFonts w:eastAsia="Arial Narrow"/>
        </w:rPr>
        <w:fldChar w:fldCharType="begin">
          <w:fldData xml:space="preserve">PEVuZE5vdGU+PENpdGU+PEF1dGhvcj5QZXJhbHRhPC9BdXRob3I+PFllYXI+MjAyMjwvWWVhcj48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</w:fldData>
        </w:fldChar>
      </w:r>
      <w:r w:rsidRPr="00915EE1">
        <w:rPr>
          <w:rFonts w:eastAsia="Arial Narrow"/>
        </w:rPr>
        <w:instrText xml:space="preserve"> ADDIN EN.CITE </w:instrText>
      </w:r>
      <w:r w:rsidRPr="00915EE1">
        <w:rPr>
          <w:rFonts w:eastAsia="Arial Narrow"/>
        </w:rPr>
        <w:fldChar w:fldCharType="begin">
          <w:fldData xml:space="preserve">PEVuZE5vdGU+PENpdGU+PEF1dGhvcj5QZXJhbHRhPC9BdXRob3I+PFllYXI+MjAyMjwvWWVhcj48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</w:fldData>
        </w:fldChar>
      </w:r>
      <w:r w:rsidRPr="00915EE1">
        <w:rPr>
          <w:rFonts w:eastAsia="Arial Narrow"/>
        </w:rPr>
        <w:instrText xml:space="preserve"> ADDIN EN.CITE.DATA </w:instrText>
      </w:r>
      <w:r w:rsidRPr="00915EE1">
        <w:rPr>
          <w:rFonts w:eastAsia="Arial Narrow"/>
        </w:rPr>
      </w:r>
      <w:r w:rsidRPr="00915EE1">
        <w:rPr>
          <w:rFonts w:eastAsia="Arial Narrow"/>
        </w:rPr>
        <w:fldChar w:fldCharType="end"/>
      </w:r>
      <w:r w:rsidRPr="00915EE1">
        <w:rPr>
          <w:rFonts w:eastAsia="Arial Narrow"/>
        </w:rPr>
      </w:r>
      <w:r w:rsidRPr="00915EE1">
        <w:rPr>
          <w:rFonts w:eastAsia="Arial Narrow"/>
        </w:rPr>
        <w:fldChar w:fldCharType="separate"/>
      </w:r>
      <w:r w:rsidRPr="00915EE1">
        <w:rPr>
          <w:rFonts w:eastAsia="Arial Narrow"/>
        </w:rPr>
        <w:t>(Peralta et al. 2022)</w:t>
      </w:r>
      <w:r w:rsidRPr="00915EE1">
        <w:rPr>
          <w:rFonts w:eastAsia="Arial Narrow"/>
        </w:rPr>
        <w:fldChar w:fldCharType="end"/>
      </w:r>
      <w:r w:rsidR="009850AD" w:rsidRPr="00915EE1">
        <w:rPr>
          <w:rFonts w:eastAsia="Arial Narrow"/>
        </w:rPr>
        <w:t xml:space="preserve"> and </w:t>
      </w:r>
      <w:r w:rsidR="00B436EA" w:rsidRPr="00915EE1">
        <w:rPr>
          <w:rFonts w:eastAsia="Arial Narrow"/>
        </w:rPr>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B436EA" w:rsidRPr="00915EE1">
        <w:rPr>
          <w:rFonts w:eastAsia="Arial Narrow"/>
        </w:rPr>
        <w:instrText xml:space="preserve"> ADDIN EN.CITE </w:instrText>
      </w:r>
      <w:r w:rsidR="00B436EA" w:rsidRPr="00915EE1">
        <w:rPr>
          <w:rFonts w:eastAsia="Arial Narrow"/>
        </w:rPr>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B436EA" w:rsidRPr="00915EE1">
        <w:rPr>
          <w:rFonts w:eastAsia="Arial Narrow"/>
        </w:rPr>
        <w:instrText xml:space="preserve"> ADDIN EN.CITE.DATA </w:instrText>
      </w:r>
      <w:r w:rsidR="00B436EA" w:rsidRPr="00915EE1">
        <w:rPr>
          <w:rFonts w:eastAsia="Arial Narrow"/>
        </w:rPr>
      </w:r>
      <w:r w:rsidR="00B436EA" w:rsidRPr="00915EE1">
        <w:rPr>
          <w:rFonts w:eastAsia="Arial Narrow"/>
        </w:rPr>
        <w:fldChar w:fldCharType="end"/>
      </w:r>
      <w:r w:rsidR="00B436EA" w:rsidRPr="00915EE1">
        <w:rPr>
          <w:rFonts w:eastAsia="Arial Narrow"/>
        </w:rPr>
      </w:r>
      <w:r w:rsidR="00B436EA" w:rsidRPr="00915EE1">
        <w:rPr>
          <w:rFonts w:eastAsia="Arial Narrow"/>
        </w:rPr>
        <w:fldChar w:fldCharType="separate"/>
      </w:r>
      <w:r w:rsidR="00B436EA" w:rsidRPr="00915EE1">
        <w:rPr>
          <w:rFonts w:eastAsia="Arial Narrow"/>
        </w:rPr>
        <w:t>(Yeow et al. 2025)</w:t>
      </w:r>
      <w:r w:rsidR="00B436EA" w:rsidRPr="00915EE1">
        <w:rPr>
          <w:rFonts w:eastAsia="Arial Narrow"/>
        </w:rPr>
        <w:fldChar w:fldCharType="end"/>
      </w:r>
      <w:r w:rsidR="008945C8" w:rsidRPr="00915EE1">
        <w:rPr>
          <w:rFonts w:eastAsia="Arial Narrow"/>
        </w:rPr>
        <w:t>.</w:t>
      </w:r>
    </w:p>
    <w:p w14:paraId="6906FE43" w14:textId="77777777" w:rsidR="00271D20" w:rsidRPr="00915EE1" w:rsidRDefault="00271D20" w:rsidP="00F902D1">
      <w:pPr>
        <w:pStyle w:val="Tablenotes"/>
        <w:spacing w:after="0"/>
        <w:contextualSpacing/>
      </w:pPr>
      <w:r w:rsidRPr="00915EE1">
        <w:t xml:space="preserve">Note: 1. </w:t>
      </w:r>
      <w:r w:rsidR="001B2C61" w:rsidRPr="00915EE1">
        <w:t>Maximum two tests per lifetime.</w:t>
      </w:r>
    </w:p>
    <w:p w14:paraId="4C552DB3" w14:textId="77777777" w:rsidR="00271D20" w:rsidRPr="00915EE1" w:rsidRDefault="00271D20" w:rsidP="3BD74DE8">
      <w:pPr>
        <w:keepNext/>
        <w:spacing w:after="0"/>
        <w:sectPr w:rsidR="00271D20" w:rsidRPr="00915EE1" w:rsidSect="006035FF">
          <w:pgSz w:w="16838" w:h="11906" w:orient="landscape"/>
          <w:pgMar w:top="1134" w:right="1418" w:bottom="1016" w:left="682" w:header="709" w:footer="116" w:gutter="0"/>
          <w:cols w:space="708"/>
          <w:docGrid w:linePitch="360"/>
        </w:sectPr>
      </w:pPr>
    </w:p>
    <w:p w14:paraId="7AC7124D" w14:textId="77777777" w:rsidR="00C36275" w:rsidRPr="00915EE1" w:rsidRDefault="00C36275" w:rsidP="00C36275">
      <w:pPr>
        <w:pStyle w:val="Heading3"/>
      </w:pPr>
      <w:r w:rsidRPr="00915EE1">
        <w:lastRenderedPageBreak/>
        <w:t>Change in clinical management</w:t>
      </w:r>
    </w:p>
    <w:p w14:paraId="421611DA" w14:textId="6B915AD8" w:rsidR="00C36275" w:rsidRPr="00915EE1" w:rsidRDefault="00C36275" w:rsidP="00C36275">
      <w:r w:rsidRPr="00915EE1">
        <w:t>In an Australian study, clinician feedback indicated that earlier access to scans could enhance diagnostic certainty, optimise resource use and improve long-term outcomes. Following scan implementation, 90% of neurologists reported increased diagnostic certainty, with 21% of patients receiving a change in diagnosis. This reduced unnecessary medication trials for those without PD while allowing earlier therapy and invasive options for those diagnosed with PD, leading to better clinical outcomes and quality of life (Application form, p. 6 of the PICO Set).</w:t>
      </w:r>
    </w:p>
    <w:p w14:paraId="63B7B807" w14:textId="77777777" w:rsidR="00CD2260" w:rsidRPr="00915EE1" w:rsidRDefault="00196249" w:rsidP="00C36275">
      <w:r w:rsidRPr="00915EE1">
        <w:t xml:space="preserve">In Yeow et al., </w:t>
      </w:r>
      <w:r w:rsidR="009C2EFB" w:rsidRPr="00915EE1">
        <w:t xml:space="preserve">(2025) </w:t>
      </w:r>
      <w:r w:rsidR="00C2309D" w:rsidRPr="00915EE1">
        <w:t xml:space="preserve">105 patients </w:t>
      </w:r>
      <w:r w:rsidR="006D5FF2" w:rsidRPr="006D5FF2">
        <w:t xml:space="preserve">referred from the movement disorder clinic of three hospitals </w:t>
      </w:r>
      <w:r w:rsidR="0006029D">
        <w:t xml:space="preserve">, representing cases where there was significant diagnostic uncertainty, </w:t>
      </w:r>
      <w:r w:rsidR="00B9659B" w:rsidRPr="00915EE1">
        <w:t>were included</w:t>
      </w:r>
      <w:r w:rsidR="00B179B6" w:rsidRPr="00915EE1">
        <w:t>, and s</w:t>
      </w:r>
      <w:r w:rsidR="00B9659B" w:rsidRPr="00915EE1">
        <w:t>ymptom duration before FDOPA PET recorded for 98 patients, with a median of 4 years</w:t>
      </w:r>
      <w:r w:rsidR="00B8228D" w:rsidRPr="00915EE1">
        <w:t xml:space="preserve"> and</w:t>
      </w:r>
      <w:r w:rsidR="00B9659B" w:rsidRPr="00915EE1">
        <w:t xml:space="preserve"> </w:t>
      </w:r>
      <w:r w:rsidR="00B8228D" w:rsidRPr="00915EE1">
        <w:t>the majority (</w:t>
      </w:r>
      <w:r w:rsidR="00B9659B" w:rsidRPr="00915EE1">
        <w:t>62.2%</w:t>
      </w:r>
      <w:r w:rsidR="00B8228D" w:rsidRPr="00915EE1">
        <w:t xml:space="preserve">, </w:t>
      </w:r>
      <w:r w:rsidR="00B9659B" w:rsidRPr="00915EE1">
        <w:t>61/98) had symptoms for 0-5 years</w:t>
      </w:r>
      <w:r w:rsidR="005C7259" w:rsidRPr="00915EE1">
        <w:t xml:space="preserve"> </w:t>
      </w:r>
      <w:r w:rsidR="00B9659B" w:rsidRPr="00915EE1">
        <w:t xml:space="preserve">. The primary indications for </w:t>
      </w:r>
      <w:r w:rsidR="007945AF">
        <w:t>FDOPA</w:t>
      </w:r>
      <w:r w:rsidR="00B9659B" w:rsidRPr="00915EE1">
        <w:t xml:space="preserve"> PET were to differentiate neurodegenerative from non-neurodegenerative causes of parkinsonism (44.8%) and to distinguish parkinsonian tremor from other tremor causes (41.0%)</w:t>
      </w:r>
      <w:r w:rsidR="00F3534A" w:rsidRPr="00915EE1">
        <w:t xml:space="preserve"> </w:t>
      </w:r>
      <w:r w:rsidR="00F0572A"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F0572A" w:rsidRPr="00915EE1">
        <w:instrText xml:space="preserve"> ADDIN EN.CITE </w:instrText>
      </w:r>
      <w:r w:rsidR="00F0572A"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F0572A" w:rsidRPr="00915EE1">
        <w:instrText xml:space="preserve"> ADDIN EN.CITE.DATA </w:instrText>
      </w:r>
      <w:r w:rsidR="00F0572A" w:rsidRPr="00915EE1">
        <w:fldChar w:fldCharType="end"/>
      </w:r>
      <w:r w:rsidR="00F0572A" w:rsidRPr="00915EE1">
        <w:fldChar w:fldCharType="separate"/>
      </w:r>
      <w:r w:rsidR="00F0572A" w:rsidRPr="00915EE1">
        <w:t>(Yeow et al. 2025)</w:t>
      </w:r>
      <w:r w:rsidR="00F0572A" w:rsidRPr="00915EE1">
        <w:fldChar w:fldCharType="end"/>
      </w:r>
      <w:r w:rsidR="00B9659B" w:rsidRPr="00915EE1">
        <w:t>.</w:t>
      </w:r>
      <w:r w:rsidR="00F0572A" w:rsidRPr="00915EE1">
        <w:t xml:space="preserve"> </w:t>
      </w:r>
    </w:p>
    <w:p w14:paraId="1A1BCA99" w14:textId="77777777" w:rsidR="00760C0A" w:rsidRDefault="002C50F8" w:rsidP="00C36275">
      <w:r w:rsidRPr="00915EE1">
        <w:t>A change in diagnosis occurred in 36.2% of</w:t>
      </w:r>
      <w:r w:rsidR="002F24DE">
        <w:t xml:space="preserve"> the 105 </w:t>
      </w:r>
      <w:r w:rsidRPr="00915EE1">
        <w:t>cases between pre-scan and post-scan, consistent across symptom duration groups. A normal FDOPA PET led to more changes than those consistent with PD (42.4% vs. 23.5%)</w:t>
      </w:r>
      <w:r w:rsidR="00AF205D" w:rsidRPr="00915EE1">
        <w:t xml:space="preserve"> </w:t>
      </w:r>
      <w:r w:rsidR="00AF205D"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AF205D" w:rsidRPr="00915EE1">
        <w:instrText xml:space="preserve"> ADDIN EN.CITE </w:instrText>
      </w:r>
      <w:r w:rsidR="00AF205D"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AF205D" w:rsidRPr="00915EE1">
        <w:instrText xml:space="preserve"> ADDIN EN.CITE.DATA </w:instrText>
      </w:r>
      <w:r w:rsidR="00AF205D" w:rsidRPr="00915EE1">
        <w:fldChar w:fldCharType="end"/>
      </w:r>
      <w:r w:rsidR="00AF205D" w:rsidRPr="00915EE1">
        <w:fldChar w:fldCharType="separate"/>
      </w:r>
      <w:r w:rsidR="00AF205D" w:rsidRPr="00915EE1">
        <w:t>(Yeow et al. 2025)</w:t>
      </w:r>
      <w:r w:rsidR="00AF205D" w:rsidRPr="00915EE1">
        <w:fldChar w:fldCharType="end"/>
      </w:r>
      <w:r w:rsidRPr="00915EE1">
        <w:t>. All 34 FDOPA PET scans deemed consistent with PD resulted in post-scan diagnoses of degenerative parkinsonian disorders (27 PD, 2 DLB, 2 PSP, 1 MSA, 1 CBD, 1 unspecified APD</w:t>
      </w:r>
      <w:r w:rsidR="00D00A89" w:rsidRPr="00915EE1">
        <w:t xml:space="preserve"> (7/34, 20.6%</w:t>
      </w:r>
      <w:r w:rsidRPr="00915EE1">
        <w:t>)</w:t>
      </w:r>
      <w:r w:rsidR="00AF205D" w:rsidRPr="00915EE1">
        <w:t xml:space="preserve"> </w:t>
      </w:r>
      <w:r w:rsidR="00AF205D"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AF205D" w:rsidRPr="00915EE1">
        <w:instrText xml:space="preserve"> ADDIN EN.CITE </w:instrText>
      </w:r>
      <w:r w:rsidR="00AF205D"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AF205D" w:rsidRPr="00915EE1">
        <w:instrText xml:space="preserve"> ADDIN EN.CITE.DATA </w:instrText>
      </w:r>
      <w:r w:rsidR="00AF205D" w:rsidRPr="00915EE1">
        <w:fldChar w:fldCharType="end"/>
      </w:r>
      <w:r w:rsidR="00AF205D" w:rsidRPr="00915EE1">
        <w:fldChar w:fldCharType="separate"/>
      </w:r>
      <w:r w:rsidR="00AF205D" w:rsidRPr="00915EE1">
        <w:t>(Yeow et al. 2025)</w:t>
      </w:r>
      <w:r w:rsidR="00AF205D" w:rsidRPr="00915EE1">
        <w:fldChar w:fldCharType="end"/>
      </w:r>
      <w:r w:rsidRPr="00915EE1">
        <w:t>.</w:t>
      </w:r>
      <w:r w:rsidR="00495762">
        <w:t xml:space="preserve"> </w:t>
      </w:r>
    </w:p>
    <w:p w14:paraId="37381232" w14:textId="0D67CA2F" w:rsidR="00AF205D" w:rsidRPr="00760C0A" w:rsidRDefault="00495762" w:rsidP="00C36275">
      <w:pPr>
        <w:rPr>
          <w:i/>
          <w:iCs/>
        </w:rPr>
      </w:pPr>
      <w:r w:rsidRPr="00760C0A">
        <w:rPr>
          <w:i/>
          <w:iCs/>
        </w:rPr>
        <w:t xml:space="preserve">PASC </w:t>
      </w:r>
      <w:r w:rsidR="00ED6A3D" w:rsidRPr="00760C0A">
        <w:rPr>
          <w:i/>
          <w:iCs/>
        </w:rPr>
        <w:t>noted</w:t>
      </w:r>
      <w:r w:rsidRPr="00760C0A">
        <w:rPr>
          <w:i/>
          <w:iCs/>
        </w:rPr>
        <w:t xml:space="preserve"> that the change in diagnosis</w:t>
      </w:r>
      <w:r w:rsidR="002F24DE" w:rsidRPr="00760C0A">
        <w:rPr>
          <w:i/>
          <w:iCs/>
        </w:rPr>
        <w:t xml:space="preserve"> rate</w:t>
      </w:r>
      <w:r w:rsidRPr="00760C0A">
        <w:rPr>
          <w:i/>
          <w:iCs/>
        </w:rPr>
        <w:t xml:space="preserve"> reported in Yeow</w:t>
      </w:r>
      <w:r w:rsidR="00EF7889" w:rsidRPr="00760C0A">
        <w:rPr>
          <w:i/>
          <w:iCs/>
        </w:rPr>
        <w:t xml:space="preserve"> et al</w:t>
      </w:r>
      <w:r w:rsidR="00CA4C7D">
        <w:rPr>
          <w:i/>
          <w:iCs/>
        </w:rPr>
        <w:t>.</w:t>
      </w:r>
      <w:r w:rsidR="00EF7889" w:rsidRPr="00760C0A">
        <w:rPr>
          <w:i/>
          <w:iCs/>
        </w:rPr>
        <w:t xml:space="preserve"> </w:t>
      </w:r>
      <w:r w:rsidRPr="00760C0A">
        <w:rPr>
          <w:i/>
          <w:iCs/>
        </w:rPr>
        <w:t>was</w:t>
      </w:r>
      <w:r w:rsidR="00ED6A3D" w:rsidRPr="00760C0A">
        <w:rPr>
          <w:i/>
          <w:iCs/>
        </w:rPr>
        <w:t xml:space="preserve"> based on a denominat</w:t>
      </w:r>
      <w:r w:rsidR="001B19DD" w:rsidRPr="00760C0A">
        <w:rPr>
          <w:i/>
          <w:iCs/>
        </w:rPr>
        <w:t xml:space="preserve">or of </w:t>
      </w:r>
      <w:r w:rsidR="00047D78" w:rsidRPr="00760C0A">
        <w:rPr>
          <w:i/>
          <w:iCs/>
        </w:rPr>
        <w:t xml:space="preserve">the </w:t>
      </w:r>
      <w:r w:rsidR="001B19DD" w:rsidRPr="00760C0A">
        <w:rPr>
          <w:i/>
          <w:iCs/>
        </w:rPr>
        <w:t>number of patient</w:t>
      </w:r>
      <w:r w:rsidR="00320F6E" w:rsidRPr="00760C0A">
        <w:rPr>
          <w:i/>
          <w:iCs/>
        </w:rPr>
        <w:t xml:space="preserve">s </w:t>
      </w:r>
      <w:r w:rsidR="001B19DD" w:rsidRPr="00760C0A">
        <w:rPr>
          <w:i/>
          <w:iCs/>
        </w:rPr>
        <w:t xml:space="preserve">where there was significant diagnostic uncertainty. </w:t>
      </w:r>
      <w:r w:rsidR="00C92BD3" w:rsidRPr="00760C0A">
        <w:rPr>
          <w:i/>
          <w:iCs/>
        </w:rPr>
        <w:t>The true denominator of the number of patient</w:t>
      </w:r>
      <w:r w:rsidR="00320F6E" w:rsidRPr="00760C0A">
        <w:rPr>
          <w:i/>
          <w:iCs/>
        </w:rPr>
        <w:t>s</w:t>
      </w:r>
      <w:r w:rsidR="00C92BD3" w:rsidRPr="00760C0A">
        <w:rPr>
          <w:i/>
          <w:iCs/>
        </w:rPr>
        <w:t xml:space="preserve"> </w:t>
      </w:r>
      <w:r w:rsidR="00320F6E" w:rsidRPr="00760C0A">
        <w:rPr>
          <w:i/>
          <w:iCs/>
        </w:rPr>
        <w:t>who had a F-DOPA PET</w:t>
      </w:r>
      <w:r w:rsidR="00DC2C00" w:rsidRPr="00760C0A">
        <w:rPr>
          <w:i/>
          <w:iCs/>
        </w:rPr>
        <w:t xml:space="preserve"> was unknown because while </w:t>
      </w:r>
      <w:r w:rsidR="00EF7889" w:rsidRPr="00760C0A">
        <w:rPr>
          <w:i/>
          <w:iCs/>
        </w:rPr>
        <w:t>Yeow et al</w:t>
      </w:r>
      <w:r w:rsidR="00A0677F">
        <w:rPr>
          <w:i/>
          <w:iCs/>
        </w:rPr>
        <w:t>.</w:t>
      </w:r>
      <w:r w:rsidR="00EF7889" w:rsidRPr="00760C0A">
        <w:rPr>
          <w:i/>
          <w:iCs/>
        </w:rPr>
        <w:t xml:space="preserve"> </w:t>
      </w:r>
      <w:r w:rsidR="00C6359B" w:rsidRPr="00760C0A">
        <w:rPr>
          <w:i/>
          <w:iCs/>
        </w:rPr>
        <w:t xml:space="preserve">stated that the study population was derived from a list of patients who underwent F-DOPA PET for movement disorder indications between 1 January 2011 and 23 June 2021 </w:t>
      </w:r>
      <w:r w:rsidR="00EF7889" w:rsidRPr="00760C0A">
        <w:rPr>
          <w:i/>
          <w:iCs/>
        </w:rPr>
        <w:t xml:space="preserve">they </w:t>
      </w:r>
      <w:r w:rsidR="00C6359B" w:rsidRPr="00760C0A">
        <w:rPr>
          <w:i/>
          <w:iCs/>
        </w:rPr>
        <w:t xml:space="preserve">did not report on the number of patients on this list. </w:t>
      </w:r>
    </w:p>
    <w:p w14:paraId="7D1ECDFE" w14:textId="77777777" w:rsidR="00F3534A" w:rsidRPr="00915EE1" w:rsidRDefault="002C50F8" w:rsidP="00C36275">
      <w:r w:rsidRPr="00915EE1">
        <w:t xml:space="preserve">Manual re-review showed no qualitative differences in FDOPA PET scans between APD and PD. Of 14 patients with an 'uncertain' pre-scan diagnosis, 12 received a definitive post-scan diagnosis, while 2 remained 'uncertain.' </w:t>
      </w:r>
      <w:r w:rsidR="007152F1" w:rsidRPr="00915EE1">
        <w:t>In contrast</w:t>
      </w:r>
      <w:r w:rsidRPr="00915EE1">
        <w:t>, five patients with a definitive pre-scan diagnosis became 'uncertain' post-scan</w:t>
      </w:r>
      <w:r w:rsidR="00EB6AF1" w:rsidRPr="00915EE1">
        <w:t xml:space="preserve"> (7/105, </w:t>
      </w:r>
      <w:r w:rsidR="000F24F6" w:rsidRPr="00915EE1">
        <w:t>6%)</w:t>
      </w:r>
      <w:r w:rsidR="000408B8" w:rsidRPr="00915EE1">
        <w:t xml:space="preserve"> </w:t>
      </w:r>
      <w:r w:rsidR="000408B8"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0408B8" w:rsidRPr="00915EE1">
        <w:instrText xml:space="preserve"> ADDIN EN.CITE </w:instrText>
      </w:r>
      <w:r w:rsidR="000408B8"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0408B8" w:rsidRPr="00915EE1">
        <w:instrText xml:space="preserve"> ADDIN EN.CITE.DATA </w:instrText>
      </w:r>
      <w:r w:rsidR="000408B8" w:rsidRPr="00915EE1">
        <w:fldChar w:fldCharType="end"/>
      </w:r>
      <w:r w:rsidR="000408B8" w:rsidRPr="00915EE1">
        <w:fldChar w:fldCharType="separate"/>
      </w:r>
      <w:r w:rsidR="000408B8" w:rsidRPr="00915EE1">
        <w:t>(Yeow et al. 2025)</w:t>
      </w:r>
      <w:r w:rsidR="000408B8" w:rsidRPr="00915EE1">
        <w:fldChar w:fldCharType="end"/>
      </w:r>
      <w:r w:rsidRPr="00915EE1">
        <w:t>.</w:t>
      </w:r>
    </w:p>
    <w:p w14:paraId="21D19491" w14:textId="77777777" w:rsidR="00EA2D8E" w:rsidRPr="00915EE1" w:rsidRDefault="00B22082" w:rsidP="00B22082">
      <w:r w:rsidRPr="00915EE1">
        <w:t>Management changes were noted in specific clinical scenarios</w:t>
      </w:r>
      <w:r w:rsidR="00E65EE7" w:rsidRPr="00915EE1">
        <w:t>:</w:t>
      </w:r>
      <w:r w:rsidR="007F54BD" w:rsidRPr="00915EE1">
        <w:t xml:space="preserve"> </w:t>
      </w:r>
    </w:p>
    <w:p w14:paraId="003D4BEE" w14:textId="77777777" w:rsidR="00EA2D8E" w:rsidRPr="00915EE1" w:rsidRDefault="00B22082" w:rsidP="00F87529">
      <w:pPr>
        <w:pStyle w:val="ListParagraph"/>
        <w:numPr>
          <w:ilvl w:val="0"/>
          <w:numId w:val="22"/>
        </w:numPr>
      </w:pPr>
      <w:r w:rsidRPr="00915EE1">
        <w:t>patients with FDOPA PET results indicating PD</w:t>
      </w:r>
      <w:r w:rsidR="00677D38" w:rsidRPr="00915EE1">
        <w:t>,</w:t>
      </w:r>
      <w:r w:rsidRPr="00915EE1">
        <w:t xml:space="preserve"> had dopaminergic medications </w:t>
      </w:r>
      <w:r w:rsidR="00426E95" w:rsidRPr="00915EE1">
        <w:t>initiated</w:t>
      </w:r>
      <w:r w:rsidRPr="00915EE1">
        <w:t xml:space="preserve"> or increased</w:t>
      </w:r>
      <w:r w:rsidR="00426E95" w:rsidRPr="00915EE1">
        <w:t xml:space="preserve"> (16/23, 69.6%)</w:t>
      </w:r>
      <w:r w:rsidRPr="00915EE1">
        <w:t xml:space="preserve">; </w:t>
      </w:r>
    </w:p>
    <w:p w14:paraId="4A96A75A" w14:textId="77777777" w:rsidR="00EA2D8E" w:rsidRPr="00915EE1" w:rsidRDefault="00B22082" w:rsidP="00F87529">
      <w:pPr>
        <w:pStyle w:val="ListParagraph"/>
        <w:numPr>
          <w:ilvl w:val="0"/>
          <w:numId w:val="22"/>
        </w:numPr>
      </w:pPr>
      <w:r w:rsidRPr="00915EE1">
        <w:t xml:space="preserve">patients with normal </w:t>
      </w:r>
      <w:r w:rsidR="007945AF">
        <w:t>FDOPA</w:t>
      </w:r>
      <w:r w:rsidRPr="00915EE1">
        <w:t xml:space="preserve"> PET results</w:t>
      </w:r>
      <w:r w:rsidR="00AB198E" w:rsidRPr="00915EE1">
        <w:t>,</w:t>
      </w:r>
      <w:r w:rsidRPr="00915EE1">
        <w:t xml:space="preserve"> had their dopaminergic medications reduced</w:t>
      </w:r>
      <w:r w:rsidR="00426E95" w:rsidRPr="00915EE1">
        <w:t xml:space="preserve"> (12/3</w:t>
      </w:r>
      <w:r w:rsidR="00137B0E" w:rsidRPr="00915EE1">
        <w:t xml:space="preserve">1, </w:t>
      </w:r>
      <w:r w:rsidR="00426E95" w:rsidRPr="00915EE1">
        <w:t>(38.7%)</w:t>
      </w:r>
      <w:r w:rsidRPr="00915EE1">
        <w:t xml:space="preserve">; and </w:t>
      </w:r>
    </w:p>
    <w:p w14:paraId="109F02E3" w14:textId="77777777" w:rsidR="00B22082" w:rsidRPr="00915EE1" w:rsidRDefault="00B22082" w:rsidP="00F87529">
      <w:pPr>
        <w:pStyle w:val="ListParagraph"/>
        <w:numPr>
          <w:ilvl w:val="0"/>
          <w:numId w:val="22"/>
        </w:numPr>
      </w:pPr>
      <w:r w:rsidRPr="00915EE1">
        <w:t xml:space="preserve">patients with normal </w:t>
      </w:r>
      <w:r w:rsidR="007945AF">
        <w:t>FDOPA</w:t>
      </w:r>
      <w:r w:rsidRPr="00915EE1">
        <w:t xml:space="preserve"> PET results</w:t>
      </w:r>
      <w:r w:rsidR="00AB198E" w:rsidRPr="00915EE1">
        <w:t>,</w:t>
      </w:r>
      <w:r w:rsidRPr="00915EE1">
        <w:t xml:space="preserve"> were recommended to consider stopping antipsychotics due to potential drug-induced parkinsonism</w:t>
      </w:r>
      <w:r w:rsidR="00503488" w:rsidRPr="00915EE1">
        <w:t xml:space="preserve"> </w:t>
      </w:r>
      <w:r w:rsidR="00137B0E" w:rsidRPr="00915EE1">
        <w:t xml:space="preserve">(3/7, 42.9%) </w:t>
      </w:r>
      <w:r w:rsidR="00503488"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503488" w:rsidRPr="00915EE1">
        <w:instrText xml:space="preserve"> ADDIN EN.CITE </w:instrText>
      </w:r>
      <w:r w:rsidR="00503488"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503488" w:rsidRPr="00915EE1">
        <w:instrText xml:space="preserve"> ADDIN EN.CITE.DATA </w:instrText>
      </w:r>
      <w:r w:rsidR="00503488" w:rsidRPr="00915EE1">
        <w:fldChar w:fldCharType="end"/>
      </w:r>
      <w:r w:rsidR="00503488" w:rsidRPr="00915EE1">
        <w:fldChar w:fldCharType="separate"/>
      </w:r>
      <w:r w:rsidR="00503488" w:rsidRPr="00915EE1">
        <w:t>(Yeow et al. 2025)</w:t>
      </w:r>
      <w:r w:rsidR="00503488" w:rsidRPr="00915EE1">
        <w:fldChar w:fldCharType="end"/>
      </w:r>
      <w:r w:rsidRPr="00915EE1">
        <w:t>.</w:t>
      </w:r>
    </w:p>
    <w:p w14:paraId="3F3E8280" w14:textId="77777777" w:rsidR="007F54BD" w:rsidRPr="00915EE1" w:rsidRDefault="00B22082" w:rsidP="00B22082">
      <w:r w:rsidRPr="00915EE1">
        <w:t xml:space="preserve">Among </w:t>
      </w:r>
      <w:r w:rsidR="000D66DE" w:rsidRPr="00915EE1">
        <w:t>patients</w:t>
      </w:r>
      <w:r w:rsidRPr="00915EE1">
        <w:t xml:space="preserve"> with management changes, </w:t>
      </w:r>
      <w:r w:rsidR="00503488" w:rsidRPr="00915EE1">
        <w:t>eight</w:t>
      </w:r>
      <w:r w:rsidRPr="00915EE1">
        <w:t xml:space="preserve"> (14.5%) involved surgical decisions</w:t>
      </w:r>
      <w:r w:rsidR="007F54BD" w:rsidRPr="00915EE1">
        <w:t>:</w:t>
      </w:r>
    </w:p>
    <w:p w14:paraId="5C213FA4" w14:textId="77777777" w:rsidR="007F54BD" w:rsidRPr="00915EE1" w:rsidRDefault="00B22082" w:rsidP="00F87529">
      <w:pPr>
        <w:pStyle w:val="ListParagraph"/>
        <w:numPr>
          <w:ilvl w:val="0"/>
          <w:numId w:val="23"/>
        </w:numPr>
      </w:pPr>
      <w:r w:rsidRPr="00915EE1">
        <w:t>in five cases</w:t>
      </w:r>
      <w:r w:rsidR="00FB3EE6" w:rsidRPr="00915EE1">
        <w:t xml:space="preserve"> (</w:t>
      </w:r>
      <w:r w:rsidR="009D0675" w:rsidRPr="00915EE1">
        <w:t>5/55, 9%)</w:t>
      </w:r>
      <w:r w:rsidRPr="00915EE1">
        <w:t xml:space="preserve">, DBS workup for PD was initiated or continued after </w:t>
      </w:r>
      <w:r w:rsidR="001F6363" w:rsidRPr="00915EE1">
        <w:t>a positive FDOPA PET</w:t>
      </w:r>
      <w:r w:rsidRPr="00915EE1">
        <w:t xml:space="preserve">; </w:t>
      </w:r>
    </w:p>
    <w:p w14:paraId="029359F0" w14:textId="77777777" w:rsidR="0087634B" w:rsidRPr="00915EE1" w:rsidRDefault="00B22082" w:rsidP="00F87529">
      <w:pPr>
        <w:pStyle w:val="ListParagraph"/>
        <w:numPr>
          <w:ilvl w:val="0"/>
          <w:numId w:val="23"/>
        </w:numPr>
      </w:pPr>
      <w:r w:rsidRPr="00915EE1">
        <w:t xml:space="preserve">one case </w:t>
      </w:r>
      <w:r w:rsidR="009D0675" w:rsidRPr="00915EE1">
        <w:t xml:space="preserve">(1/55, </w:t>
      </w:r>
      <w:r w:rsidR="00780050" w:rsidRPr="00915EE1">
        <w:t xml:space="preserve">2%) </w:t>
      </w:r>
      <w:r w:rsidRPr="00915EE1">
        <w:t xml:space="preserve">avoided DBS workup after a normal FDOPA PET, with a revised diagnosis of </w:t>
      </w:r>
      <w:r w:rsidR="0087634B" w:rsidRPr="00915EE1">
        <w:t>functional neurological disorder (</w:t>
      </w:r>
      <w:r w:rsidRPr="00915EE1">
        <w:t>FND</w:t>
      </w:r>
      <w:r w:rsidR="0087634B" w:rsidRPr="00915EE1">
        <w:t>)</w:t>
      </w:r>
      <w:r w:rsidRPr="00915EE1">
        <w:t xml:space="preserve">; </w:t>
      </w:r>
    </w:p>
    <w:p w14:paraId="69EDFA1E" w14:textId="77777777" w:rsidR="00C54132" w:rsidRPr="00915EE1" w:rsidRDefault="00B22082" w:rsidP="00F87529">
      <w:pPr>
        <w:pStyle w:val="ListParagraph"/>
        <w:numPr>
          <w:ilvl w:val="0"/>
          <w:numId w:val="23"/>
        </w:numPr>
      </w:pPr>
      <w:r w:rsidRPr="00915EE1">
        <w:lastRenderedPageBreak/>
        <w:t xml:space="preserve">one case </w:t>
      </w:r>
      <w:r w:rsidR="00780050" w:rsidRPr="00915EE1">
        <w:t xml:space="preserve">(1/55, 2%) </w:t>
      </w:r>
      <w:r w:rsidRPr="00915EE1">
        <w:t xml:space="preserve">pursued gamma knife workup for dystonic tremor post normal FDOPA PET; and </w:t>
      </w:r>
    </w:p>
    <w:p w14:paraId="69A13800" w14:textId="77777777" w:rsidR="00B22082" w:rsidRDefault="00B22082" w:rsidP="00F87529">
      <w:pPr>
        <w:pStyle w:val="ListParagraph"/>
        <w:numPr>
          <w:ilvl w:val="0"/>
          <w:numId w:val="23"/>
        </w:numPr>
      </w:pPr>
      <w:r w:rsidRPr="00915EE1">
        <w:t xml:space="preserve">one case </w:t>
      </w:r>
      <w:r w:rsidR="00780050" w:rsidRPr="00915EE1">
        <w:t xml:space="preserve">(1/55, 2%) </w:t>
      </w:r>
      <w:r w:rsidRPr="00915EE1">
        <w:t xml:space="preserve">initiated ventriculoperitoneal shunt workup for </w:t>
      </w:r>
      <w:r w:rsidR="00C54132" w:rsidRPr="00915EE1">
        <w:t>normal pressure hydroceph</w:t>
      </w:r>
      <w:r w:rsidR="00D12295" w:rsidRPr="00915EE1">
        <w:t>alus (</w:t>
      </w:r>
      <w:r w:rsidRPr="00915EE1">
        <w:t>NPH</w:t>
      </w:r>
      <w:r w:rsidR="00D12295" w:rsidRPr="00915EE1">
        <w:t>)</w:t>
      </w:r>
      <w:r w:rsidRPr="00915EE1">
        <w:t xml:space="preserve"> following a normal FDOPA PET</w:t>
      </w:r>
      <w:r w:rsidR="00D12295" w:rsidRPr="00915EE1">
        <w:t xml:space="preserve"> </w:t>
      </w:r>
      <w:r w:rsidR="00D12295"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D12295" w:rsidRPr="00915EE1">
        <w:instrText xml:space="preserve"> ADDIN EN.CITE </w:instrText>
      </w:r>
      <w:r w:rsidR="00D12295" w:rsidRPr="00915EE1">
        <w:fldChar w:fldCharType="begin">
          <w:fldData xml:space="preserve">PEVuZE5vdGU+PENpdGU+PEF1dGhvcj5ZZW93PC9BdXRob3I+PFllYXI+MjAyNTwvWWVhcj48UmVj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</w:fldData>
        </w:fldChar>
      </w:r>
      <w:r w:rsidR="00D12295" w:rsidRPr="00915EE1">
        <w:instrText xml:space="preserve"> ADDIN EN.CITE.DATA </w:instrText>
      </w:r>
      <w:r w:rsidR="00D12295" w:rsidRPr="00915EE1">
        <w:fldChar w:fldCharType="end"/>
      </w:r>
      <w:r w:rsidR="00D12295" w:rsidRPr="00915EE1">
        <w:fldChar w:fldCharType="separate"/>
      </w:r>
      <w:r w:rsidR="00D12295" w:rsidRPr="00915EE1">
        <w:t>(Yeow et al. 2025)</w:t>
      </w:r>
      <w:r w:rsidR="00D12295" w:rsidRPr="00915EE1">
        <w:fldChar w:fldCharType="end"/>
      </w:r>
      <w:r w:rsidRPr="00915EE1">
        <w:t>.</w:t>
      </w:r>
    </w:p>
    <w:p w14:paraId="05D7ACF7" w14:textId="77777777" w:rsidR="00D73332" w:rsidRPr="00915EE1" w:rsidRDefault="00D73332" w:rsidP="00210207">
      <w:pPr>
        <w:pStyle w:val="Heading2"/>
        <w:rPr>
          <w:b/>
          <w:bCs/>
          <w:i/>
          <w:iCs/>
        </w:rPr>
      </w:pPr>
      <w:r w:rsidRPr="00915EE1">
        <w:t>Proposed economic evaluation</w:t>
      </w:r>
    </w:p>
    <w:p w14:paraId="3E134231" w14:textId="77777777" w:rsidR="00210207" w:rsidRPr="0014301A" w:rsidRDefault="0014301A" w:rsidP="0029792F">
      <w:pPr>
        <w:pStyle w:val="Heading3"/>
        <w:rPr>
          <w:bCs w:val="0"/>
        </w:rPr>
      </w:pPr>
      <w:bookmarkStart w:id="29" w:name="_Ref54260209"/>
      <w:bookmarkStart w:id="30" w:name="_Toc423450289"/>
      <w:r w:rsidRPr="0014301A">
        <w:rPr>
          <w:bCs w:val="0"/>
        </w:rPr>
        <w:t xml:space="preserve">PICO Set </w:t>
      </w:r>
    </w:p>
    <w:p w14:paraId="03DF3011" w14:textId="77777777" w:rsidR="00E87881" w:rsidRPr="00915EE1" w:rsidRDefault="00E87881" w:rsidP="00E87881">
      <w:r>
        <w:t xml:space="preserve">The application claimed that for patients presenting with </w:t>
      </w:r>
      <w:r w:rsidR="00F17A30">
        <w:t>symptoms unresponsive to dopaminergic medication</w:t>
      </w:r>
      <w:r w:rsidR="0059141A">
        <w:t xml:space="preserve"> for PD</w:t>
      </w:r>
      <w:r>
        <w:t xml:space="preserve">, FDOPA </w:t>
      </w:r>
      <w:r w:rsidR="00E44AB7">
        <w:t>PET</w:t>
      </w:r>
      <w:r w:rsidR="008569C5">
        <w:t>/CT</w:t>
      </w:r>
      <w:r>
        <w:t xml:space="preserve"> can differentiate between iPD</w:t>
      </w:r>
      <w:r w:rsidR="00EA4195">
        <w:t xml:space="preserve">, </w:t>
      </w:r>
      <w:r w:rsidR="0048538E">
        <w:t>DLB,</w:t>
      </w:r>
      <w:r>
        <w:t xml:space="preserve"> </w:t>
      </w:r>
      <w:r w:rsidR="00EA4195">
        <w:t xml:space="preserve">and non-parkinsonian movement </w:t>
      </w:r>
      <w:r w:rsidR="00C25ABB">
        <w:t xml:space="preserve">disorders, </w:t>
      </w:r>
      <w:r>
        <w:t>and is thereby superior in terms of health outcomes relative to current clinical practice (Application form, p.</w:t>
      </w:r>
      <w:r w:rsidR="0036719D">
        <w:t xml:space="preserve"> </w:t>
      </w:r>
      <w:r w:rsidR="0059141A">
        <w:t xml:space="preserve">5 </w:t>
      </w:r>
      <w:r>
        <w:t>of PICO Set</w:t>
      </w:r>
      <w:r w:rsidR="00F05F25">
        <w:t xml:space="preserve"> </w:t>
      </w:r>
      <w:r w:rsidR="00C34C5A">
        <w:t>2</w:t>
      </w:r>
      <w:r>
        <w:t>). The</w:t>
      </w:r>
      <w:r w:rsidR="00F46F3C">
        <w:t xml:space="preserve"> </w:t>
      </w:r>
      <w:r w:rsidR="00B52AB8">
        <w:t xml:space="preserve">claims </w:t>
      </w:r>
      <w:r>
        <w:t>advanced in the application</w:t>
      </w:r>
      <w:r w:rsidR="00FE5C3B">
        <w:t>s</w:t>
      </w:r>
      <w:r>
        <w:t xml:space="preserve"> w</w:t>
      </w:r>
      <w:r w:rsidR="000D66DE">
        <w:t>ere</w:t>
      </w:r>
      <w:r>
        <w:t xml:space="preserve"> that use of </w:t>
      </w:r>
      <w:r w:rsidR="00641BA3">
        <w:t xml:space="preserve">FDOPA </w:t>
      </w:r>
      <w:r w:rsidR="00E44AB7">
        <w:t>PET</w:t>
      </w:r>
      <w:r w:rsidR="00846CB3">
        <w:t>/CT</w:t>
      </w:r>
      <w:r>
        <w:t xml:space="preserve"> for the proposed </w:t>
      </w:r>
      <w:r w:rsidR="00D65BCA">
        <w:t xml:space="preserve">population </w:t>
      </w:r>
      <w:r>
        <w:t xml:space="preserve">may </w:t>
      </w:r>
      <w:r w:rsidR="00641BA3">
        <w:t xml:space="preserve">improve the accuracy of clinical diagnosis </w:t>
      </w:r>
      <w:r w:rsidR="008D59F0">
        <w:t xml:space="preserve">and safety </w:t>
      </w:r>
      <w:r w:rsidR="00641BA3">
        <w:t xml:space="preserve">for patients with </w:t>
      </w:r>
      <w:r w:rsidR="00D65BCA">
        <w:t xml:space="preserve">uncertain </w:t>
      </w:r>
      <w:r w:rsidR="00641BA3">
        <w:t>parkinsonism</w:t>
      </w:r>
      <w:r>
        <w:t>, thereby avoiding the negative consequences of treatment and minimising unnecessary treatment costs in patients unlikely to benefit.</w:t>
      </w:r>
    </w:p>
    <w:p w14:paraId="24439C9F" w14:textId="193D0334" w:rsidR="00E87881" w:rsidRDefault="00D65BCA" w:rsidP="00E87881">
      <w:r>
        <w:t>T</w:t>
      </w:r>
      <w:r w:rsidR="00E87881" w:rsidRPr="00915EE1">
        <w:t>he most appropriate economic evaluation is a cost-effectiveness or cost</w:t>
      </w:r>
      <w:r w:rsidR="005773E5" w:rsidRPr="00915EE1">
        <w:t>–</w:t>
      </w:r>
      <w:r w:rsidR="00E87881" w:rsidRPr="00915EE1">
        <w:t>utility analysis to determine costs relative to the test’s effectiveness in improving patient-centred health outcomes</w:t>
      </w:r>
      <w:r w:rsidR="00F45623" w:rsidRPr="00915EE1">
        <w:t xml:space="preserve"> as described in </w:t>
      </w:r>
      <w:r w:rsidR="00F45623" w:rsidRPr="00915EE1">
        <w:fldChar w:fldCharType="begin"/>
      </w:r>
      <w:r w:rsidR="00F45623" w:rsidRPr="00915EE1">
        <w:instrText xml:space="preserve"> REF _Ref192705463 \h </w:instrText>
      </w:r>
      <w:r w:rsidR="00F45623" w:rsidRPr="00915EE1">
        <w:fldChar w:fldCharType="separate"/>
      </w:r>
      <w:r w:rsidR="00A055AA" w:rsidRPr="00915EE1">
        <w:t>Table </w:t>
      </w:r>
      <w:r w:rsidR="00A055AA">
        <w:rPr>
          <w:noProof/>
        </w:rPr>
        <w:t>18</w:t>
      </w:r>
      <w:r w:rsidR="00F45623" w:rsidRPr="00915EE1">
        <w:fldChar w:fldCharType="end"/>
      </w:r>
      <w:r w:rsidR="00E87881" w:rsidRPr="00915EE1">
        <w:t xml:space="preserve">. </w:t>
      </w:r>
    </w:p>
    <w:p w14:paraId="50DC4C30" w14:textId="77777777" w:rsidR="009100DD" w:rsidRPr="00915EE1" w:rsidRDefault="009100DD" w:rsidP="00E87881">
      <w:r w:rsidRPr="00B34A53">
        <w:rPr>
          <w:rFonts w:asciiTheme="minorHAnsi" w:hAnsiTheme="minorHAnsi" w:cstheme="minorHAnsi"/>
          <w:i/>
          <w:iCs/>
        </w:rPr>
        <w:t xml:space="preserve">PASC noted the most appropriate economic evaluation for this application </w:t>
      </w:r>
      <w:r>
        <w:rPr>
          <w:rFonts w:asciiTheme="minorHAnsi" w:hAnsiTheme="minorHAnsi" w:cstheme="minorHAnsi"/>
          <w:i/>
          <w:iCs/>
        </w:rPr>
        <w:t>is a</w:t>
      </w:r>
      <w:r w:rsidRPr="00B34A53">
        <w:rPr>
          <w:rFonts w:asciiTheme="minorHAnsi" w:hAnsiTheme="minorHAnsi" w:cstheme="minorHAnsi"/>
          <w:i/>
          <w:iCs/>
        </w:rPr>
        <w:t xml:space="preserve"> cost-utility analysis. </w:t>
      </w:r>
    </w:p>
    <w:p w14:paraId="2E63B1C5" w14:textId="77777777" w:rsidR="000939E0" w:rsidRPr="00915EE1" w:rsidRDefault="000939E0" w:rsidP="00C40CC4">
      <w:pPr>
        <w:pStyle w:val="Caption"/>
        <w:rPr>
          <w:lang w:val="en-AU"/>
        </w:rPr>
      </w:pPr>
      <w:bookmarkStart w:id="31" w:name="_Ref192705463"/>
      <w:r w:rsidRPr="00915EE1">
        <w:rPr>
          <w:lang w:val="en-AU"/>
        </w:rPr>
        <w:t>Table</w:t>
      </w:r>
      <w:r w:rsidR="00DE762F" w:rsidRPr="00915EE1">
        <w:rPr>
          <w:lang w:val="en-AU"/>
        </w:rPr>
        <w:t> </w:t>
      </w:r>
      <w:r w:rsidRPr="00915EE1">
        <w:rPr>
          <w:lang w:val="en-AU"/>
        </w:rPr>
        <w:fldChar w:fldCharType="begin"/>
      </w:r>
      <w:r w:rsidRPr="00915EE1">
        <w:rPr>
          <w:lang w:val="en-AU"/>
        </w:rPr>
        <w:instrText xml:space="preserve"> SEQ Table \* ARABIC </w:instrText>
      </w:r>
      <w:r w:rsidRPr="00915EE1">
        <w:rPr>
          <w:lang w:val="en-AU"/>
        </w:rPr>
        <w:fldChar w:fldCharType="separate"/>
      </w:r>
      <w:r w:rsidR="00A055AA">
        <w:rPr>
          <w:noProof/>
          <w:lang w:val="en-AU"/>
        </w:rPr>
        <w:t>18</w:t>
      </w:r>
      <w:r w:rsidRPr="00915EE1">
        <w:rPr>
          <w:lang w:val="en-AU"/>
        </w:rPr>
        <w:fldChar w:fldCharType="end"/>
      </w:r>
      <w:bookmarkEnd w:id="29"/>
      <w:bookmarkEnd w:id="31"/>
      <w:r w:rsidR="001A5D2F" w:rsidRPr="00915EE1">
        <w:rPr>
          <w:lang w:val="en-AU"/>
        </w:rPr>
        <w:tab/>
        <w:t>Classification of</w:t>
      </w:r>
      <w:r w:rsidRPr="00915EE1">
        <w:rPr>
          <w:lang w:val="en-AU"/>
        </w:rPr>
        <w:t xml:space="preserve"> comparative effectiveness and safety of the proposed intervention</w:t>
      </w:r>
      <w:r w:rsidR="001A5D2F" w:rsidRPr="00915EE1">
        <w:rPr>
          <w:lang w:val="en-AU"/>
        </w:rPr>
        <w:t>,</w:t>
      </w:r>
      <w:r w:rsidRPr="00915EE1">
        <w:rPr>
          <w:lang w:val="en-AU"/>
        </w:rPr>
        <w:t xml:space="preserve"> compared with its main comparator</w:t>
      </w:r>
      <w:r w:rsidR="001A5D2F" w:rsidRPr="00915EE1">
        <w:rPr>
          <w:lang w:val="en-AU"/>
        </w:rPr>
        <w:t>,</w:t>
      </w:r>
      <w:r w:rsidRPr="00915EE1">
        <w:rPr>
          <w:lang w:val="en-AU"/>
        </w:rPr>
        <w:t xml:space="preserve"> and guide to the suitable type of economic evaluation</w:t>
      </w:r>
      <w:bookmarkEnd w:id="30"/>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686EED" w:rsidRPr="00915EE1" w14:paraId="76B423CD" w14:textId="77777777" w:rsidTr="00686EED">
        <w:trPr>
          <w:cantSplit/>
          <w:tblHeader/>
        </w:trPr>
        <w:tc>
          <w:tcPr>
            <w:tcW w:w="2012" w:type="dxa"/>
            <w:vMerge w:val="restart"/>
            <w:tcBorders>
              <w:top w:val="single" w:sz="4" w:space="0" w:color="auto"/>
              <w:left w:val="single" w:sz="4" w:space="0" w:color="auto"/>
              <w:right w:val="single" w:sz="4" w:space="0" w:color="auto"/>
            </w:tcBorders>
          </w:tcPr>
          <w:p w14:paraId="41A78E5C" w14:textId="77777777" w:rsidR="00686EED" w:rsidRPr="00915EE1" w:rsidRDefault="00686EED" w:rsidP="00C40CC4">
            <w:pPr>
              <w:pStyle w:val="TableHeading"/>
            </w:pPr>
            <w:bookmarkStart w:id="32" w:name="Title_Table2" w:colFirst="0" w:colLast="0"/>
            <w:r w:rsidRPr="00915EE1">
              <w:t>Comparative safety</w:t>
            </w:r>
            <w:r w:rsidRPr="0025191A">
              <w:rPr>
                <w:color w:val="767171" w:themeColor="background2" w:themeShade="80"/>
              </w:rPr>
              <w:t>-</w:t>
            </w:r>
          </w:p>
        </w:tc>
        <w:tc>
          <w:tcPr>
            <w:tcW w:w="1905" w:type="dxa"/>
            <w:tcBorders>
              <w:top w:val="single" w:sz="4" w:space="0" w:color="auto"/>
              <w:left w:val="single" w:sz="4" w:space="0" w:color="auto"/>
              <w:bottom w:val="single" w:sz="4" w:space="0" w:color="auto"/>
              <w:right w:val="nil"/>
            </w:tcBorders>
          </w:tcPr>
          <w:p w14:paraId="540D3750" w14:textId="77777777" w:rsidR="00686EED" w:rsidRPr="00915EE1" w:rsidRDefault="00686EED" w:rsidP="00C40CC4">
            <w:pPr>
              <w:pStyle w:val="TableHeading"/>
              <w:jc w:val="center"/>
            </w:pPr>
          </w:p>
        </w:tc>
        <w:tc>
          <w:tcPr>
            <w:tcW w:w="2227" w:type="dxa"/>
            <w:tcBorders>
              <w:top w:val="single" w:sz="4" w:space="0" w:color="auto"/>
              <w:left w:val="nil"/>
              <w:bottom w:val="single" w:sz="4" w:space="0" w:color="auto"/>
            </w:tcBorders>
          </w:tcPr>
          <w:p w14:paraId="1A0FD460" w14:textId="77777777" w:rsidR="00686EED" w:rsidRPr="00915EE1" w:rsidRDefault="00686EED" w:rsidP="00C40CC4">
            <w:pPr>
              <w:pStyle w:val="TableHeading"/>
              <w:ind w:left="-75" w:right="-127"/>
              <w:jc w:val="center"/>
            </w:pPr>
            <w:r w:rsidRPr="00915EE1">
              <w:t>Comparative effectiveness</w:t>
            </w:r>
          </w:p>
        </w:tc>
        <w:tc>
          <w:tcPr>
            <w:tcW w:w="1748" w:type="dxa"/>
            <w:tcBorders>
              <w:top w:val="single" w:sz="4" w:space="0" w:color="auto"/>
              <w:left w:val="nil"/>
              <w:bottom w:val="single" w:sz="4" w:space="0" w:color="auto"/>
            </w:tcBorders>
          </w:tcPr>
          <w:p w14:paraId="6C533852" w14:textId="77777777" w:rsidR="00686EED" w:rsidRPr="00915EE1" w:rsidRDefault="00686EED" w:rsidP="00C40CC4">
            <w:pPr>
              <w:pStyle w:val="TableHeading"/>
              <w:jc w:val="center"/>
            </w:pPr>
          </w:p>
        </w:tc>
        <w:tc>
          <w:tcPr>
            <w:tcW w:w="1434" w:type="dxa"/>
            <w:tcBorders>
              <w:top w:val="single" w:sz="4" w:space="0" w:color="auto"/>
              <w:left w:val="nil"/>
              <w:bottom w:val="single" w:sz="4" w:space="0" w:color="auto"/>
              <w:right w:val="single" w:sz="4" w:space="0" w:color="auto"/>
            </w:tcBorders>
          </w:tcPr>
          <w:p w14:paraId="4FA48CA3" w14:textId="77777777" w:rsidR="00686EED" w:rsidRPr="00915EE1" w:rsidRDefault="00686EED" w:rsidP="00C40CC4">
            <w:pPr>
              <w:pStyle w:val="TableHeading"/>
              <w:jc w:val="center"/>
            </w:pPr>
          </w:p>
        </w:tc>
      </w:tr>
      <w:bookmarkEnd w:id="32"/>
      <w:tr w:rsidR="00686EED" w:rsidRPr="00915EE1" w14:paraId="5047A66F" w14:textId="77777777" w:rsidTr="00686EED">
        <w:trPr>
          <w:cantSplit/>
          <w:tblHeader/>
        </w:trPr>
        <w:tc>
          <w:tcPr>
            <w:tcW w:w="2012" w:type="dxa"/>
            <w:vMerge/>
            <w:tcBorders>
              <w:left w:val="single" w:sz="4" w:space="0" w:color="auto"/>
              <w:bottom w:val="single" w:sz="4" w:space="0" w:color="auto"/>
              <w:right w:val="single" w:sz="4" w:space="0" w:color="auto"/>
            </w:tcBorders>
          </w:tcPr>
          <w:p w14:paraId="77CE6076" w14:textId="77777777" w:rsidR="00686EED" w:rsidRPr="00915EE1" w:rsidRDefault="00686EED" w:rsidP="00C40CC4">
            <w:pPr>
              <w:pStyle w:val="TableHeading"/>
            </w:pPr>
          </w:p>
        </w:tc>
        <w:tc>
          <w:tcPr>
            <w:tcW w:w="1905" w:type="dxa"/>
            <w:tcBorders>
              <w:left w:val="single" w:sz="4" w:space="0" w:color="auto"/>
              <w:bottom w:val="single" w:sz="4" w:space="0" w:color="auto"/>
              <w:right w:val="single" w:sz="4" w:space="0" w:color="auto"/>
            </w:tcBorders>
          </w:tcPr>
          <w:p w14:paraId="43578BC6" w14:textId="77777777" w:rsidR="00686EED" w:rsidRPr="00915EE1" w:rsidRDefault="00686EED" w:rsidP="00C40CC4">
            <w:pPr>
              <w:pStyle w:val="TableHeading"/>
              <w:jc w:val="center"/>
            </w:pPr>
            <w:r w:rsidRPr="00915EE1">
              <w:t>Inferior</w:t>
            </w:r>
          </w:p>
        </w:tc>
        <w:tc>
          <w:tcPr>
            <w:tcW w:w="2227" w:type="dxa"/>
            <w:tcBorders>
              <w:top w:val="single" w:sz="4" w:space="0" w:color="auto"/>
              <w:left w:val="single" w:sz="4" w:space="0" w:color="auto"/>
              <w:bottom w:val="single" w:sz="4" w:space="0" w:color="auto"/>
              <w:right w:val="single" w:sz="4" w:space="0" w:color="auto"/>
            </w:tcBorders>
          </w:tcPr>
          <w:p w14:paraId="1099FCFB" w14:textId="77777777" w:rsidR="00686EED" w:rsidRPr="00915EE1" w:rsidRDefault="00686EED" w:rsidP="00C40CC4">
            <w:pPr>
              <w:pStyle w:val="TableHeading"/>
              <w:jc w:val="center"/>
            </w:pPr>
            <w:r w:rsidRPr="00915EE1">
              <w:t>Uncertain</w:t>
            </w:r>
            <w:r w:rsidRPr="00915EE1">
              <w:rPr>
                <w:vertAlign w:val="superscript"/>
              </w:rPr>
              <w:t>a</w:t>
            </w:r>
          </w:p>
        </w:tc>
        <w:tc>
          <w:tcPr>
            <w:tcW w:w="1748" w:type="dxa"/>
            <w:tcBorders>
              <w:top w:val="single" w:sz="4" w:space="0" w:color="auto"/>
              <w:left w:val="single" w:sz="4" w:space="0" w:color="auto"/>
              <w:bottom w:val="single" w:sz="4" w:space="0" w:color="auto"/>
              <w:right w:val="single" w:sz="4" w:space="0" w:color="auto"/>
            </w:tcBorders>
          </w:tcPr>
          <w:p w14:paraId="7E8AD8AF" w14:textId="77777777" w:rsidR="00686EED" w:rsidRPr="00915EE1" w:rsidRDefault="00686EED" w:rsidP="00C40CC4">
            <w:pPr>
              <w:pStyle w:val="TableHeading"/>
              <w:jc w:val="center"/>
            </w:pPr>
            <w:r w:rsidRPr="00915EE1">
              <w:t>Noninferior</w:t>
            </w:r>
            <w:r w:rsidRPr="00915EE1">
              <w:rPr>
                <w:vertAlign w:val="superscript"/>
              </w:rPr>
              <w:t>b</w:t>
            </w:r>
          </w:p>
        </w:tc>
        <w:tc>
          <w:tcPr>
            <w:tcW w:w="1434" w:type="dxa"/>
            <w:tcBorders>
              <w:top w:val="single" w:sz="4" w:space="0" w:color="auto"/>
              <w:left w:val="single" w:sz="4" w:space="0" w:color="auto"/>
              <w:bottom w:val="single" w:sz="4" w:space="0" w:color="auto"/>
              <w:right w:val="single" w:sz="4" w:space="0" w:color="auto"/>
            </w:tcBorders>
          </w:tcPr>
          <w:p w14:paraId="2FA7B7EC" w14:textId="77777777" w:rsidR="00686EED" w:rsidRPr="00915EE1" w:rsidRDefault="00686EED" w:rsidP="00C40CC4">
            <w:pPr>
              <w:pStyle w:val="TableHeading"/>
              <w:jc w:val="center"/>
            </w:pPr>
            <w:r w:rsidRPr="00915EE1">
              <w:t>Superior</w:t>
            </w:r>
          </w:p>
        </w:tc>
      </w:tr>
      <w:tr w:rsidR="000939E0" w:rsidRPr="00915EE1" w14:paraId="4B284F94"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67C8D806" w14:textId="77777777" w:rsidR="000939E0" w:rsidRPr="00915EE1" w:rsidRDefault="000939E0" w:rsidP="00C40CC4">
            <w:pPr>
              <w:pStyle w:val="Tabletext"/>
              <w:keepNext/>
            </w:pPr>
            <w:r w:rsidRPr="00915EE1">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1F144702" w14:textId="77777777" w:rsidR="000939E0" w:rsidRPr="00915EE1" w:rsidRDefault="000939E0" w:rsidP="00C40CC4">
            <w:pPr>
              <w:pStyle w:val="Tabletext"/>
              <w:keepNext/>
            </w:pPr>
            <w:r w:rsidRPr="00915EE1">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67F4CF9F" w14:textId="77777777" w:rsidR="000939E0" w:rsidRPr="00915EE1" w:rsidRDefault="000939E0" w:rsidP="00C40CC4">
            <w:pPr>
              <w:pStyle w:val="Tabletext"/>
              <w:keepNext/>
            </w:pPr>
            <w:r w:rsidRPr="00915EE1">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CDF3EF" w14:textId="77777777" w:rsidR="000939E0" w:rsidRPr="00915EE1" w:rsidRDefault="000939E0" w:rsidP="00C40CC4">
            <w:pPr>
              <w:pStyle w:val="Tabletext"/>
              <w:keepNext/>
            </w:pPr>
            <w:r w:rsidRPr="00915EE1">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3913E440" w14:textId="77777777" w:rsidR="000939E0" w:rsidRPr="00915EE1" w:rsidRDefault="000939E0" w:rsidP="00C40CC4">
            <w:pPr>
              <w:pStyle w:val="Tabletext"/>
              <w:keepNext/>
            </w:pPr>
            <w:r w:rsidRPr="00915EE1">
              <w:t>? Likely CUA</w:t>
            </w:r>
          </w:p>
        </w:tc>
      </w:tr>
      <w:tr w:rsidR="000939E0" w:rsidRPr="00915EE1" w14:paraId="43308D1E"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6481C2EB" w14:textId="77777777" w:rsidR="000939E0" w:rsidRPr="00915EE1" w:rsidRDefault="000939E0" w:rsidP="00C40CC4">
            <w:pPr>
              <w:pStyle w:val="Tabletext"/>
              <w:keepNext/>
            </w:pPr>
            <w:r w:rsidRPr="00915EE1">
              <w:t>Uncertain</w:t>
            </w:r>
            <w:r w:rsidRPr="00915EE1">
              <w:rPr>
                <w:vertAlign w:val="superscript"/>
              </w:rPr>
              <w:t>a</w:t>
            </w:r>
          </w:p>
        </w:tc>
        <w:tc>
          <w:tcPr>
            <w:tcW w:w="1905" w:type="dxa"/>
            <w:tcBorders>
              <w:top w:val="single" w:sz="4" w:space="0" w:color="auto"/>
              <w:left w:val="single" w:sz="4" w:space="0" w:color="auto"/>
              <w:bottom w:val="single" w:sz="4" w:space="0" w:color="auto"/>
              <w:right w:val="single" w:sz="4" w:space="0" w:color="auto"/>
            </w:tcBorders>
            <w:vAlign w:val="center"/>
          </w:tcPr>
          <w:p w14:paraId="611FAFA0" w14:textId="77777777" w:rsidR="000939E0" w:rsidRPr="00915EE1" w:rsidRDefault="000939E0" w:rsidP="00C40CC4">
            <w:pPr>
              <w:pStyle w:val="Tabletext"/>
              <w:keepNext/>
            </w:pPr>
            <w:r w:rsidRPr="00915EE1">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17A16970" w14:textId="77777777" w:rsidR="000939E0" w:rsidRPr="00915EE1" w:rsidRDefault="000939E0" w:rsidP="00C40CC4">
            <w:pPr>
              <w:pStyle w:val="Tabletext"/>
              <w:keepNext/>
            </w:pPr>
            <w:r w:rsidRPr="00915EE1">
              <w:t>?</w:t>
            </w:r>
          </w:p>
        </w:tc>
        <w:tc>
          <w:tcPr>
            <w:tcW w:w="1748" w:type="dxa"/>
            <w:tcBorders>
              <w:top w:val="single" w:sz="4" w:space="0" w:color="auto"/>
              <w:left w:val="single" w:sz="4" w:space="0" w:color="auto"/>
              <w:bottom w:val="single" w:sz="4" w:space="0" w:color="auto"/>
              <w:right w:val="single" w:sz="4" w:space="0" w:color="auto"/>
            </w:tcBorders>
            <w:vAlign w:val="center"/>
          </w:tcPr>
          <w:p w14:paraId="2656BF23" w14:textId="77777777" w:rsidR="000939E0" w:rsidRPr="00915EE1" w:rsidRDefault="000939E0" w:rsidP="00C40CC4">
            <w:pPr>
              <w:pStyle w:val="Tabletext"/>
              <w:keepNext/>
            </w:pPr>
            <w:r w:rsidRPr="00915EE1">
              <w:t>?</w:t>
            </w:r>
          </w:p>
        </w:tc>
        <w:tc>
          <w:tcPr>
            <w:tcW w:w="1434" w:type="dxa"/>
            <w:tcBorders>
              <w:top w:val="single" w:sz="4" w:space="0" w:color="auto"/>
              <w:left w:val="single" w:sz="4" w:space="0" w:color="auto"/>
              <w:bottom w:val="single" w:sz="4" w:space="0" w:color="auto"/>
              <w:right w:val="single" w:sz="4" w:space="0" w:color="auto"/>
            </w:tcBorders>
            <w:vAlign w:val="center"/>
          </w:tcPr>
          <w:p w14:paraId="68EF6632" w14:textId="77777777" w:rsidR="000939E0" w:rsidRPr="00915EE1" w:rsidRDefault="000939E0" w:rsidP="00C40CC4">
            <w:pPr>
              <w:pStyle w:val="Tabletext"/>
              <w:keepNext/>
            </w:pPr>
            <w:r w:rsidRPr="00915EE1">
              <w:t>? Likely CEA/CUA</w:t>
            </w:r>
          </w:p>
        </w:tc>
      </w:tr>
      <w:tr w:rsidR="000939E0" w:rsidRPr="00915EE1" w14:paraId="51429EF8"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38A28287" w14:textId="77777777" w:rsidR="000939E0" w:rsidRPr="00915EE1" w:rsidRDefault="000939E0" w:rsidP="00C40CC4">
            <w:pPr>
              <w:pStyle w:val="Tabletext"/>
              <w:keepNext/>
            </w:pPr>
            <w:r w:rsidRPr="00915EE1">
              <w:t>Noninferior</w:t>
            </w:r>
            <w:r w:rsidRPr="00915EE1">
              <w:rPr>
                <w:vertAlign w:val="superscript"/>
              </w:rPr>
              <w:t>b</w:t>
            </w:r>
          </w:p>
        </w:tc>
        <w:tc>
          <w:tcPr>
            <w:tcW w:w="1905" w:type="dxa"/>
            <w:tcBorders>
              <w:top w:val="single" w:sz="4" w:space="0" w:color="auto"/>
              <w:left w:val="single" w:sz="4" w:space="0" w:color="auto"/>
              <w:bottom w:val="single" w:sz="4" w:space="0" w:color="auto"/>
              <w:right w:val="single" w:sz="4" w:space="0" w:color="auto"/>
            </w:tcBorders>
            <w:vAlign w:val="center"/>
          </w:tcPr>
          <w:p w14:paraId="4D764B96" w14:textId="77777777" w:rsidR="000939E0" w:rsidRPr="00915EE1" w:rsidRDefault="000939E0" w:rsidP="00C40CC4">
            <w:pPr>
              <w:pStyle w:val="Tabletext"/>
              <w:keepNext/>
            </w:pPr>
            <w:r w:rsidRPr="00915EE1">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E3E8B77" w14:textId="77777777" w:rsidR="000939E0" w:rsidRPr="00915EE1" w:rsidRDefault="000939E0" w:rsidP="00C40CC4">
            <w:pPr>
              <w:pStyle w:val="Tabletext"/>
              <w:keepNext/>
            </w:pPr>
            <w:r w:rsidRPr="00915EE1">
              <w: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50792321" w14:textId="77777777" w:rsidR="000939E0" w:rsidRPr="00915EE1" w:rsidRDefault="000939E0" w:rsidP="00C40CC4">
            <w:pPr>
              <w:pStyle w:val="Tabletext"/>
              <w:keepNext/>
            </w:pPr>
            <w:r w:rsidRPr="00915EE1">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52458D17" w14:textId="77777777" w:rsidR="000939E0" w:rsidRPr="00915EE1" w:rsidRDefault="000939E0" w:rsidP="00C40CC4">
            <w:pPr>
              <w:pStyle w:val="Tabletext"/>
              <w:keepNext/>
            </w:pPr>
            <w:r w:rsidRPr="00915EE1">
              <w:t>CEA/CUA</w:t>
            </w:r>
          </w:p>
        </w:tc>
      </w:tr>
      <w:tr w:rsidR="000939E0" w:rsidRPr="00915EE1" w14:paraId="1669BF23" w14:textId="77777777" w:rsidTr="00BF4E91">
        <w:tc>
          <w:tcPr>
            <w:tcW w:w="2012" w:type="dxa"/>
            <w:tcBorders>
              <w:top w:val="single" w:sz="4" w:space="0" w:color="auto"/>
              <w:left w:val="single" w:sz="4" w:space="0" w:color="auto"/>
              <w:bottom w:val="single" w:sz="4" w:space="0" w:color="auto"/>
              <w:right w:val="single" w:sz="4" w:space="0" w:color="auto"/>
            </w:tcBorders>
            <w:vAlign w:val="center"/>
          </w:tcPr>
          <w:p w14:paraId="03D9745A" w14:textId="77777777" w:rsidR="000939E0" w:rsidRPr="00915EE1" w:rsidRDefault="000939E0" w:rsidP="00C40CC4">
            <w:pPr>
              <w:pStyle w:val="Tabletext"/>
              <w:keepNext/>
            </w:pPr>
            <w:r w:rsidRPr="00915EE1">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48515585" w14:textId="77777777" w:rsidR="000939E0" w:rsidRPr="00915EE1" w:rsidRDefault="000939E0" w:rsidP="00C40CC4">
            <w:pPr>
              <w:pStyle w:val="Tabletext"/>
              <w:keepNext/>
            </w:pPr>
            <w:r w:rsidRPr="00915EE1">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734AAB53" w14:textId="77777777" w:rsidR="000939E0" w:rsidRPr="00915EE1" w:rsidRDefault="000939E0" w:rsidP="00C40CC4">
            <w:pPr>
              <w:pStyle w:val="Tabletext"/>
              <w:keepNext/>
            </w:pPr>
            <w:r w:rsidRPr="00915EE1">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29B9175" w14:textId="77777777" w:rsidR="000939E0" w:rsidRPr="00915EE1" w:rsidRDefault="000939E0" w:rsidP="00C40CC4">
            <w:pPr>
              <w:pStyle w:val="Tabletext"/>
              <w:keepNext/>
            </w:pPr>
            <w:r w:rsidRPr="00915EE1">
              <w:t>CEA/CUA</w:t>
            </w:r>
          </w:p>
        </w:tc>
        <w:tc>
          <w:tcPr>
            <w:tcW w:w="1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27E42E" w14:textId="77777777" w:rsidR="000939E0" w:rsidRPr="00915EE1" w:rsidRDefault="000939E0" w:rsidP="00C40CC4">
            <w:pPr>
              <w:pStyle w:val="Tabletext"/>
              <w:keepNext/>
              <w:rPr>
                <w:b/>
                <w:bCs/>
              </w:rPr>
            </w:pPr>
            <w:r w:rsidRPr="00915EE1">
              <w:rPr>
                <w:b/>
                <w:bCs/>
              </w:rPr>
              <w:t>CEA/CUA</w:t>
            </w:r>
          </w:p>
        </w:tc>
      </w:tr>
    </w:tbl>
    <w:p w14:paraId="71D64FF1" w14:textId="77777777" w:rsidR="000939E0" w:rsidRPr="00915EE1" w:rsidRDefault="000939E0" w:rsidP="00B649E2">
      <w:pPr>
        <w:pStyle w:val="Tablenotes"/>
        <w:keepNext/>
        <w:spacing w:after="0"/>
        <w:contextualSpacing/>
        <w:rPr>
          <w:szCs w:val="18"/>
        </w:rPr>
      </w:pPr>
      <w:r w:rsidRPr="00915EE1">
        <w:rPr>
          <w:szCs w:val="18"/>
        </w:rPr>
        <w:t>CEA</w:t>
      </w:r>
      <w:r w:rsidR="00820953" w:rsidRPr="00915EE1">
        <w:rPr>
          <w:szCs w:val="18"/>
        </w:rPr>
        <w:t xml:space="preserve"> </w:t>
      </w:r>
      <w:r w:rsidRPr="00915EE1">
        <w:rPr>
          <w:szCs w:val="18"/>
        </w:rPr>
        <w:t>=</w:t>
      </w:r>
      <w:r w:rsidR="00820953" w:rsidRPr="00915EE1">
        <w:rPr>
          <w:szCs w:val="18"/>
        </w:rPr>
        <w:t xml:space="preserve"> </w:t>
      </w:r>
      <w:r w:rsidRPr="00915EE1">
        <w:rPr>
          <w:szCs w:val="18"/>
        </w:rPr>
        <w:t>cost-effectiveness analysis; CMA</w:t>
      </w:r>
      <w:r w:rsidR="00820953" w:rsidRPr="00915EE1">
        <w:rPr>
          <w:szCs w:val="18"/>
        </w:rPr>
        <w:t xml:space="preserve"> </w:t>
      </w:r>
      <w:r w:rsidRPr="00915EE1">
        <w:rPr>
          <w:szCs w:val="18"/>
        </w:rPr>
        <w:t>=</w:t>
      </w:r>
      <w:r w:rsidR="00820953" w:rsidRPr="00915EE1">
        <w:rPr>
          <w:szCs w:val="18"/>
        </w:rPr>
        <w:t xml:space="preserve"> </w:t>
      </w:r>
      <w:r w:rsidRPr="00915EE1">
        <w:rPr>
          <w:szCs w:val="18"/>
        </w:rPr>
        <w:t>cost-minimisation analysis; CUA</w:t>
      </w:r>
      <w:r w:rsidR="00820953" w:rsidRPr="00915EE1">
        <w:rPr>
          <w:szCs w:val="18"/>
        </w:rPr>
        <w:t xml:space="preserve"> </w:t>
      </w:r>
      <w:r w:rsidRPr="00915EE1">
        <w:rPr>
          <w:szCs w:val="18"/>
        </w:rPr>
        <w:t>=</w:t>
      </w:r>
      <w:r w:rsidR="00820953" w:rsidRPr="00915EE1">
        <w:rPr>
          <w:szCs w:val="18"/>
        </w:rPr>
        <w:t xml:space="preserve"> </w:t>
      </w:r>
      <w:r w:rsidRPr="00915EE1">
        <w:rPr>
          <w:szCs w:val="18"/>
        </w:rPr>
        <w:t>cost</w:t>
      </w:r>
      <w:r w:rsidR="00825919" w:rsidRPr="00915EE1">
        <w:rPr>
          <w:szCs w:val="18"/>
        </w:rPr>
        <w:t>–</w:t>
      </w:r>
      <w:r w:rsidRPr="00915EE1">
        <w:rPr>
          <w:szCs w:val="18"/>
        </w:rPr>
        <w:t>utility analysis</w:t>
      </w:r>
    </w:p>
    <w:p w14:paraId="45C5D387" w14:textId="77777777" w:rsidR="000939E0" w:rsidRPr="00915EE1" w:rsidRDefault="000939E0" w:rsidP="00B649E2">
      <w:pPr>
        <w:pStyle w:val="Tablenotes"/>
        <w:keepNext/>
        <w:spacing w:after="0"/>
        <w:contextualSpacing/>
        <w:rPr>
          <w:b/>
          <w:szCs w:val="18"/>
        </w:rPr>
      </w:pPr>
      <w:r w:rsidRPr="00915EE1">
        <w:rPr>
          <w:szCs w:val="18"/>
        </w:rPr>
        <w:t>? = reflect uncertainties and any identified health trade-offs in the economic evaluation, as a minimum in a cost-consequences analysis</w:t>
      </w:r>
      <w:r w:rsidR="00820953" w:rsidRPr="00915EE1">
        <w:rPr>
          <w:szCs w:val="18"/>
        </w:rPr>
        <w:t>.</w:t>
      </w:r>
      <w:r w:rsidRPr="00915EE1">
        <w:rPr>
          <w:szCs w:val="18"/>
        </w:rPr>
        <w:t xml:space="preserve"> </w:t>
      </w:r>
    </w:p>
    <w:p w14:paraId="5150A900" w14:textId="77777777" w:rsidR="000939E0" w:rsidRPr="00915EE1" w:rsidRDefault="000939E0" w:rsidP="00B649E2">
      <w:pPr>
        <w:pStyle w:val="Tablenotes"/>
        <w:keepNext/>
        <w:spacing w:after="0"/>
        <w:contextualSpacing/>
        <w:rPr>
          <w:b/>
          <w:szCs w:val="18"/>
        </w:rPr>
      </w:pPr>
      <w:r w:rsidRPr="00915EE1">
        <w:rPr>
          <w:szCs w:val="18"/>
        </w:rPr>
        <w:t>a</w:t>
      </w:r>
      <w:r w:rsidR="001442AC" w:rsidRPr="00915EE1">
        <w:rPr>
          <w:szCs w:val="18"/>
        </w:rPr>
        <w:t xml:space="preserve"> = ‘</w:t>
      </w:r>
      <w:r w:rsidRPr="00915EE1">
        <w:rPr>
          <w:szCs w:val="18"/>
        </w:rPr>
        <w:t>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r w:rsidR="00820953" w:rsidRPr="00915EE1">
        <w:rPr>
          <w:szCs w:val="18"/>
        </w:rPr>
        <w:t>.</w:t>
      </w:r>
    </w:p>
    <w:p w14:paraId="1E703F5E" w14:textId="77777777" w:rsidR="00865080" w:rsidRDefault="000939E0" w:rsidP="00B649E2">
      <w:pPr>
        <w:pStyle w:val="Tablenotes"/>
        <w:spacing w:after="0"/>
        <w:contextualSpacing/>
        <w:rPr>
          <w:szCs w:val="18"/>
        </w:rPr>
      </w:pPr>
      <w:r w:rsidRPr="00915EE1">
        <w:rPr>
          <w:szCs w:val="18"/>
        </w:rPr>
        <w:t>b</w:t>
      </w:r>
      <w:r w:rsidR="001442AC" w:rsidRPr="00915EE1">
        <w:rPr>
          <w:szCs w:val="18"/>
        </w:rPr>
        <w:t xml:space="preserve"> = </w:t>
      </w:r>
      <w:r w:rsidRPr="00915EE1">
        <w:rPr>
          <w:szCs w:val="18"/>
        </w:rPr>
        <w:t>An adequate assessment of ‘noninferiority’ is the preferred basis for demonstrating equivalence</w:t>
      </w:r>
      <w:r w:rsidR="00F8038C" w:rsidRPr="00915EE1">
        <w:rPr>
          <w:szCs w:val="18"/>
        </w:rPr>
        <w:t>.</w:t>
      </w:r>
    </w:p>
    <w:p w14:paraId="7762950F" w14:textId="77777777" w:rsidR="00D73332" w:rsidRPr="00915EE1" w:rsidRDefault="00D73332" w:rsidP="0029792F">
      <w:pPr>
        <w:pStyle w:val="Heading2"/>
      </w:pPr>
      <w:r w:rsidRPr="00915EE1">
        <w:t>Propos</w:t>
      </w:r>
      <w:r w:rsidR="000D1FCF" w:rsidRPr="00915EE1">
        <w:t>al for public funding</w:t>
      </w:r>
    </w:p>
    <w:p w14:paraId="1BFD66A6" w14:textId="77777777" w:rsidR="00641BA3" w:rsidRPr="00915EE1" w:rsidRDefault="00641BA3" w:rsidP="00865080">
      <w:r w:rsidRPr="00915EE1">
        <w:t xml:space="preserve">The application proposed a new MBS item for FDOPA </w:t>
      </w:r>
      <w:r w:rsidR="00E44AB7">
        <w:t>PET</w:t>
      </w:r>
      <w:r w:rsidR="00846CB3">
        <w:t>/CT</w:t>
      </w:r>
      <w:r w:rsidRPr="00915EE1">
        <w:t xml:space="preserve">. </w:t>
      </w:r>
    </w:p>
    <w:p w14:paraId="6357AE11" w14:textId="77777777" w:rsidR="00641BA3" w:rsidRPr="00915EE1" w:rsidRDefault="00641BA3" w:rsidP="00865080">
      <w:r w:rsidRPr="00915EE1">
        <w:t xml:space="preserve">The FDOPA </w:t>
      </w:r>
      <w:r w:rsidR="00E44AB7">
        <w:t>PET</w:t>
      </w:r>
      <w:r w:rsidR="00846CB3">
        <w:t>/CT</w:t>
      </w:r>
      <w:r w:rsidRPr="00915EE1">
        <w:t xml:space="preserve"> is not yet listed on the </w:t>
      </w:r>
      <w:r w:rsidRPr="00915EE1">
        <w:rPr>
          <w:lang w:bidi="en-AU"/>
        </w:rPr>
        <w:t>ARTG</w:t>
      </w:r>
      <w:r w:rsidRPr="00915EE1">
        <w:t xml:space="preserve">. </w:t>
      </w:r>
    </w:p>
    <w:p w14:paraId="35BDB21F" w14:textId="22AFE8A5" w:rsidR="002F3E40" w:rsidRPr="00915EE1" w:rsidRDefault="00641BA3" w:rsidP="00865080">
      <w:r>
        <w:t>The draft MBS item descriptor</w:t>
      </w:r>
      <w:r w:rsidR="00747CC0">
        <w:t xml:space="preserve">, </w:t>
      </w:r>
      <w:r w:rsidR="4FA8F38B">
        <w:t xml:space="preserve">adapted from the </w:t>
      </w:r>
      <w:r>
        <w:t xml:space="preserve">proposed </w:t>
      </w:r>
      <w:r w:rsidR="1F05A272">
        <w:t xml:space="preserve">item descriptor </w:t>
      </w:r>
      <w:r>
        <w:t>in the application (</w:t>
      </w:r>
      <w:r w:rsidR="006E3F4D">
        <w:t>a</w:t>
      </w:r>
      <w:r>
        <w:t>pplication form, p.</w:t>
      </w:r>
      <w:r w:rsidR="006E3F4D">
        <w:t xml:space="preserve"> </w:t>
      </w:r>
      <w:r>
        <w:t xml:space="preserve">23 of the PICO Set) </w:t>
      </w:r>
      <w:r w:rsidR="60197073">
        <w:t xml:space="preserve">and associated explanatory note </w:t>
      </w:r>
      <w:r w:rsidR="28A5ED26">
        <w:t xml:space="preserve">are </w:t>
      </w:r>
      <w:r>
        <w:t>shown in</w:t>
      </w:r>
      <w:r w:rsidR="00D06060">
        <w:t xml:space="preserve"> </w:t>
      </w:r>
      <w:r>
        <w:fldChar w:fldCharType="begin"/>
      </w:r>
      <w:r>
        <w:instrText xml:space="preserve"> REF _Ref192705400 \h  \* MERGEFORMAT </w:instrText>
      </w:r>
      <w:r>
        <w:fldChar w:fldCharType="separate"/>
      </w:r>
      <w:r w:rsidR="00A055AA" w:rsidRPr="5C6F48E2">
        <w:t xml:space="preserve">Table </w:t>
      </w:r>
      <w:r w:rsidR="00A055AA">
        <w:rPr>
          <w:noProof/>
        </w:rPr>
        <w:t>19</w:t>
      </w:r>
      <w:r>
        <w:fldChar w:fldCharType="end"/>
      </w:r>
      <w:r w:rsidR="00C13ECA">
        <w:t>.</w:t>
      </w:r>
    </w:p>
    <w:p w14:paraId="496710F9" w14:textId="77777777" w:rsidR="00DD3B47" w:rsidRPr="00915EE1" w:rsidRDefault="00DD3B47" w:rsidP="0029792F">
      <w:pPr>
        <w:pStyle w:val="Caption"/>
        <w:rPr>
          <w:lang w:val="en-AU"/>
        </w:rPr>
      </w:pPr>
      <w:bookmarkStart w:id="33" w:name="_Ref192705400"/>
      <w:r w:rsidRPr="5C6F48E2">
        <w:rPr>
          <w:lang w:val="en-AU"/>
        </w:rPr>
        <w:lastRenderedPageBreak/>
        <w:t xml:space="preserve">Table </w:t>
      </w:r>
      <w:r w:rsidRPr="5C6F48E2">
        <w:rPr>
          <w:lang w:val="en-AU"/>
        </w:rPr>
        <w:fldChar w:fldCharType="begin"/>
      </w:r>
      <w:r w:rsidRPr="5C6F48E2">
        <w:rPr>
          <w:lang w:val="en-AU"/>
        </w:rPr>
        <w:instrText xml:space="preserve"> SEQ Table \* ARABIC </w:instrText>
      </w:r>
      <w:r w:rsidRPr="5C6F48E2">
        <w:rPr>
          <w:lang w:val="en-AU"/>
        </w:rPr>
        <w:fldChar w:fldCharType="separate"/>
      </w:r>
      <w:r w:rsidR="00A055AA">
        <w:rPr>
          <w:noProof/>
          <w:lang w:val="en-AU"/>
        </w:rPr>
        <w:t>19</w:t>
      </w:r>
      <w:r w:rsidRPr="5C6F48E2">
        <w:rPr>
          <w:lang w:val="en-AU"/>
        </w:rPr>
        <w:fldChar w:fldCharType="end"/>
      </w:r>
      <w:bookmarkEnd w:id="33"/>
      <w:r>
        <w:tab/>
      </w:r>
      <w:r w:rsidRPr="5C6F48E2">
        <w:rPr>
          <w:lang w:val="en-AU"/>
        </w:rPr>
        <w:t>Proposed MBS item descriptor</w:t>
      </w:r>
      <w:r w:rsidR="234B9ED9" w:rsidRPr="5C6F48E2">
        <w:rPr>
          <w:lang w:val="en-AU"/>
        </w:rPr>
        <w:t xml:space="preserve"> and explanatory note</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DD3B47" w:rsidRPr="00915EE1" w14:paraId="1900D37F" w14:textId="77777777" w:rsidTr="53D3DD19">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120305C3" w14:textId="77777777" w:rsidR="00DD3B47" w:rsidRPr="00915EE1" w:rsidRDefault="00DD3B47">
            <w:pPr>
              <w:spacing w:before="40" w:after="40" w:line="240" w:lineRule="auto"/>
              <w:rPr>
                <w:rFonts w:ascii="Arial Narrow" w:hAnsi="Arial Narrow"/>
                <w:sz w:val="20"/>
                <w:szCs w:val="20"/>
              </w:rPr>
            </w:pPr>
            <w:r w:rsidRPr="00915EE1">
              <w:rPr>
                <w:rFonts w:ascii="Arial Narrow" w:hAnsi="Arial Narrow"/>
                <w:sz w:val="20"/>
                <w:szCs w:val="20"/>
              </w:rPr>
              <w:t>Category 5</w:t>
            </w:r>
            <w:r w:rsidRPr="00915EE1">
              <w:t xml:space="preserve"> – </w:t>
            </w:r>
            <w:r w:rsidRPr="00915EE1">
              <w:rPr>
                <w:rFonts w:ascii="Arial Narrow" w:hAnsi="Arial Narrow"/>
                <w:sz w:val="20"/>
                <w:szCs w:val="20"/>
              </w:rPr>
              <w:t>DIAGNOSTIC IMAGING SERVICES</w:t>
            </w:r>
          </w:p>
        </w:tc>
      </w:tr>
      <w:tr w:rsidR="00DD3B47" w:rsidRPr="00915EE1" w14:paraId="12D0F774" w14:textId="77777777" w:rsidTr="53D3DD19">
        <w:trPr>
          <w:cantSplit/>
          <w:trHeight w:val="2955"/>
          <w:tblHeader/>
        </w:trPr>
        <w:tc>
          <w:tcPr>
            <w:tcW w:w="9242" w:type="dxa"/>
            <w:tcBorders>
              <w:top w:val="single" w:sz="4" w:space="0" w:color="auto"/>
              <w:left w:val="single" w:sz="4" w:space="0" w:color="auto"/>
              <w:bottom w:val="single" w:sz="4" w:space="0" w:color="auto"/>
              <w:right w:val="single" w:sz="4" w:space="0" w:color="auto"/>
            </w:tcBorders>
          </w:tcPr>
          <w:p w14:paraId="4FBE77D1" w14:textId="77777777" w:rsidR="00DD3B47" w:rsidRPr="00915EE1" w:rsidRDefault="00DD3B47" w:rsidP="00AE063C">
            <w:pPr>
              <w:pStyle w:val="Tabletext"/>
            </w:pPr>
            <w:r>
              <w:t xml:space="preserve">MBS </w:t>
            </w:r>
            <w:r w:rsidR="5527E178">
              <w:t>I</w:t>
            </w:r>
            <w:r>
              <w:t>tem XXXX</w:t>
            </w:r>
          </w:p>
          <w:p w14:paraId="59076E1B" w14:textId="77777777" w:rsidR="00865080" w:rsidRDefault="00DD3B47" w:rsidP="00A34A48">
            <w:pPr>
              <w:pStyle w:val="Tabletext"/>
              <w:spacing w:before="120" w:after="120"/>
            </w:pPr>
            <w:r>
              <w:t xml:space="preserve">FDOPA PET study of the brain, performed for the </w:t>
            </w:r>
            <w:r w:rsidR="490F05FD">
              <w:t xml:space="preserve">investigation </w:t>
            </w:r>
            <w:r w:rsidR="4D142BBA">
              <w:t>of</w:t>
            </w:r>
            <w:r>
              <w:t xml:space="preserve"> parkinsonian syndromes, </w:t>
            </w:r>
            <w:r w:rsidR="561F367E">
              <w:t xml:space="preserve">where </w:t>
            </w:r>
            <w:r w:rsidR="5B3B84DE">
              <w:t>following</w:t>
            </w:r>
            <w:r w:rsidR="60A4ECD4">
              <w:t xml:space="preserve"> the</w:t>
            </w:r>
            <w:r w:rsidR="5B3B84DE">
              <w:t xml:space="preserve"> </w:t>
            </w:r>
            <w:r w:rsidR="3BD291D6">
              <w:t>clinical evaluation of the patient by a specialist, or in consultation with a specialist</w:t>
            </w:r>
            <w:r w:rsidR="1E33C085">
              <w:t>,</w:t>
            </w:r>
            <w:r w:rsidR="6C5B1B4B">
              <w:t xml:space="preserve"> the request for the scan indicates</w:t>
            </w:r>
            <w:r w:rsidR="25AE49AF">
              <w:t xml:space="preserve"> that</w:t>
            </w:r>
            <w:r w:rsidR="6C5B1B4B">
              <w:t>:</w:t>
            </w:r>
          </w:p>
          <w:p w14:paraId="0D17F234" w14:textId="77777777" w:rsidR="002D2BEF" w:rsidRDefault="408D0674" w:rsidP="00F87529">
            <w:pPr>
              <w:pStyle w:val="Tabletext"/>
              <w:numPr>
                <w:ilvl w:val="0"/>
                <w:numId w:val="30"/>
              </w:numPr>
              <w:spacing w:before="120" w:after="120"/>
            </w:pPr>
            <w:r>
              <w:t xml:space="preserve">the </w:t>
            </w:r>
            <w:r w:rsidR="67288F61">
              <w:t xml:space="preserve">patient </w:t>
            </w:r>
            <w:r w:rsidR="13F59054">
              <w:t>has been</w:t>
            </w:r>
            <w:r w:rsidR="00FA44F9">
              <w:t xml:space="preserve"> initially</w:t>
            </w:r>
            <w:r w:rsidR="67288F61">
              <w:t xml:space="preserve"> </w:t>
            </w:r>
            <w:r w:rsidR="00284812">
              <w:t xml:space="preserve">treated </w:t>
            </w:r>
            <w:r w:rsidR="00FA44F9">
              <w:t>for</w:t>
            </w:r>
            <w:r w:rsidR="2166E225">
              <w:t xml:space="preserve"> </w:t>
            </w:r>
            <w:r w:rsidR="67288F61">
              <w:t xml:space="preserve">Parkinson’s disease </w:t>
            </w:r>
            <w:r w:rsidR="3DB776B8">
              <w:t xml:space="preserve">but </w:t>
            </w:r>
            <w:r w:rsidR="67288F61">
              <w:t xml:space="preserve">has </w:t>
            </w:r>
            <w:r w:rsidR="726A47A2">
              <w:t>symptoms</w:t>
            </w:r>
            <w:r w:rsidR="3F437A26">
              <w:t xml:space="preserve"> which are</w:t>
            </w:r>
            <w:r w:rsidR="726A47A2">
              <w:t xml:space="preserve"> unre</w:t>
            </w:r>
            <w:r w:rsidR="2649B009">
              <w:t>sponsive to dopaminergic medication</w:t>
            </w:r>
            <w:r w:rsidR="3CCF1A69">
              <w:t xml:space="preserve"> </w:t>
            </w:r>
            <w:r w:rsidR="00046EE7">
              <w:t xml:space="preserve">defined </w:t>
            </w:r>
            <w:r w:rsidR="00D91EE3">
              <w:t xml:space="preserve">as 0%-30% response (Unified Parkinson’s </w:t>
            </w:r>
            <w:r w:rsidR="00FC08D2">
              <w:t xml:space="preserve">Disease Rating Scale) </w:t>
            </w:r>
            <w:r w:rsidR="00BA1E74">
              <w:t xml:space="preserve">after 12 weeks </w:t>
            </w:r>
            <w:r w:rsidR="00E87CFB">
              <w:t>of t</w:t>
            </w:r>
            <w:r w:rsidR="000F3CCE">
              <w:t>reatment</w:t>
            </w:r>
            <w:r w:rsidR="00E87CFB">
              <w:t xml:space="preserve"> optimisation but not greater than 24 months </w:t>
            </w:r>
            <w:r w:rsidR="002D2BEF">
              <w:t xml:space="preserve">post treatment initiation; </w:t>
            </w:r>
            <w:r w:rsidR="3CCF1A69">
              <w:t xml:space="preserve">and </w:t>
            </w:r>
          </w:p>
          <w:p w14:paraId="6AB37A0C" w14:textId="77777777" w:rsidR="1688FD41" w:rsidRDefault="3CCF1A69" w:rsidP="00F87529">
            <w:pPr>
              <w:pStyle w:val="Tabletext"/>
              <w:numPr>
                <w:ilvl w:val="0"/>
                <w:numId w:val="30"/>
              </w:numPr>
              <w:spacing w:before="120" w:after="120"/>
            </w:pPr>
            <w:r>
              <w:t xml:space="preserve">further investigation is required to confirm </w:t>
            </w:r>
            <w:r w:rsidR="794FB6FE">
              <w:t xml:space="preserve">the </w:t>
            </w:r>
            <w:r>
              <w:t>diagnosis</w:t>
            </w:r>
            <w:r w:rsidR="3994BE01">
              <w:t xml:space="preserve"> and</w:t>
            </w:r>
            <w:r w:rsidR="12B5CDB7">
              <w:t xml:space="preserve"> inform </w:t>
            </w:r>
            <w:r w:rsidR="3994BE01">
              <w:t>subsequent treatment</w:t>
            </w:r>
            <w:r w:rsidR="20B1C728">
              <w:t>.</w:t>
            </w:r>
          </w:p>
          <w:p w14:paraId="025E114E" w14:textId="77777777" w:rsidR="46F1BDF1" w:rsidRPr="00EE3D61" w:rsidRDefault="46F1BDF1" w:rsidP="5C6F48E2">
            <w:pPr>
              <w:spacing w:before="120" w:after="120" w:line="240" w:lineRule="auto"/>
              <w:rPr>
                <w:rFonts w:ascii="Arial Narrow" w:hAnsi="Arial Narrow"/>
                <w:strike/>
                <w:sz w:val="20"/>
                <w:szCs w:val="20"/>
              </w:rPr>
            </w:pPr>
            <w:r w:rsidRPr="00EE3D61">
              <w:rPr>
                <w:rFonts w:ascii="Arial Narrow" w:hAnsi="Arial Narrow"/>
                <w:strike/>
                <w:sz w:val="20"/>
                <w:szCs w:val="20"/>
              </w:rPr>
              <w:t>Applicable once in any 12</w:t>
            </w:r>
            <w:r w:rsidR="00A5609F" w:rsidRPr="00EE3D61">
              <w:rPr>
                <w:rFonts w:ascii="Arial Narrow" w:hAnsi="Arial Narrow"/>
                <w:strike/>
                <w:sz w:val="20"/>
                <w:szCs w:val="20"/>
              </w:rPr>
              <w:t>-</w:t>
            </w:r>
            <w:r w:rsidRPr="00EE3D61">
              <w:rPr>
                <w:rFonts w:ascii="Arial Narrow" w:hAnsi="Arial Narrow"/>
                <w:strike/>
                <w:sz w:val="20"/>
                <w:szCs w:val="20"/>
              </w:rPr>
              <w:t xml:space="preserve">month period. </w:t>
            </w:r>
          </w:p>
          <w:p w14:paraId="6DCA82DF" w14:textId="77777777" w:rsidR="00DD3B47" w:rsidRPr="00915EE1" w:rsidRDefault="00DD3B47">
            <w:pPr>
              <w:spacing w:before="120" w:after="120" w:line="240" w:lineRule="auto"/>
              <w:rPr>
                <w:rFonts w:ascii="Arial Narrow" w:hAnsi="Arial Narrow"/>
                <w:sz w:val="20"/>
                <w:szCs w:val="20"/>
              </w:rPr>
            </w:pPr>
            <w:r w:rsidRPr="70003467">
              <w:rPr>
                <w:rFonts w:ascii="Arial Narrow" w:hAnsi="Arial Narrow"/>
                <w:sz w:val="20"/>
                <w:szCs w:val="20"/>
              </w:rPr>
              <w:t xml:space="preserve">Applicable not more than </w:t>
            </w:r>
            <w:r w:rsidR="3EC947EB" w:rsidRPr="70003467">
              <w:rPr>
                <w:rFonts w:ascii="Arial Narrow" w:hAnsi="Arial Narrow"/>
                <w:sz w:val="20"/>
                <w:szCs w:val="20"/>
              </w:rPr>
              <w:t>twice</w:t>
            </w:r>
            <w:r w:rsidRPr="70003467">
              <w:rPr>
                <w:rFonts w:ascii="Arial Narrow" w:hAnsi="Arial Narrow"/>
                <w:sz w:val="20"/>
                <w:szCs w:val="20"/>
              </w:rPr>
              <w:t xml:space="preserve"> per lifetime (R)</w:t>
            </w:r>
          </w:p>
          <w:p w14:paraId="0D0BA54B" w14:textId="77777777" w:rsidR="00DD3B47" w:rsidRPr="00915EE1" w:rsidRDefault="00DD3B47">
            <w:pPr>
              <w:spacing w:before="120" w:after="120" w:line="240" w:lineRule="auto"/>
              <w:rPr>
                <w:rFonts w:ascii="Arial Narrow" w:hAnsi="Arial Narrow"/>
                <w:sz w:val="20"/>
                <w:szCs w:val="20"/>
              </w:rPr>
            </w:pPr>
            <w:r w:rsidRPr="5C6F48E2">
              <w:rPr>
                <w:rFonts w:ascii="Arial Narrow" w:hAnsi="Arial Narrow"/>
                <w:sz w:val="20"/>
                <w:szCs w:val="20"/>
              </w:rPr>
              <w:t>Bulk bill incentive</w:t>
            </w:r>
          </w:p>
        </w:tc>
      </w:tr>
      <w:tr w:rsidR="00DD3B47" w:rsidRPr="00915EE1" w14:paraId="4446506C" w14:textId="77777777" w:rsidTr="53D3DD19">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75B1E25F" w14:textId="77777777" w:rsidR="00DD3B47" w:rsidRPr="00915EE1" w:rsidRDefault="00DD3B47">
            <w:pPr>
              <w:spacing w:before="40" w:after="40" w:line="240" w:lineRule="auto"/>
              <w:rPr>
                <w:rFonts w:ascii="Arial Narrow" w:hAnsi="Arial Narrow"/>
                <w:sz w:val="20"/>
                <w:szCs w:val="20"/>
              </w:rPr>
            </w:pPr>
            <w:r w:rsidRPr="53D3DD19">
              <w:rPr>
                <w:rFonts w:ascii="Arial Narrow" w:hAnsi="Arial Narrow"/>
                <w:sz w:val="20"/>
                <w:szCs w:val="20"/>
              </w:rPr>
              <w:t xml:space="preserve">Fee: </w:t>
            </w:r>
            <w:r w:rsidR="00515DFE" w:rsidRPr="53D3DD19">
              <w:rPr>
                <w:rFonts w:ascii="Arial Narrow" w:hAnsi="Arial Narrow"/>
                <w:sz w:val="20"/>
                <w:szCs w:val="20"/>
              </w:rPr>
              <w:t xml:space="preserve"> $1,200</w:t>
            </w:r>
          </w:p>
        </w:tc>
      </w:tr>
    </w:tbl>
    <w:p w14:paraId="58880717" w14:textId="77777777" w:rsidR="00DD3B47" w:rsidRPr="00915EE1" w:rsidRDefault="00972AAF" w:rsidP="00972AAF">
      <w:pPr>
        <w:pStyle w:val="Tablenotes"/>
      </w:pPr>
      <w:r w:rsidRPr="5C6F48E2">
        <w:rPr>
          <w:lang w:eastAsia="ja-JP"/>
        </w:rPr>
        <w:t xml:space="preserve">Source: </w:t>
      </w:r>
      <w:r>
        <w:t xml:space="preserve">Draft MBS item descriptor based on discussions </w:t>
      </w:r>
      <w:r w:rsidR="009E1AC6">
        <w:t xml:space="preserve">at the </w:t>
      </w:r>
      <w:r>
        <w:t>pre-PASC meeting</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5C6F48E2" w14:paraId="055CFE09" w14:textId="77777777" w:rsidTr="5C6F48E2">
        <w:trPr>
          <w:trHeight w:val="300"/>
        </w:trPr>
        <w:tc>
          <w:tcPr>
            <w:tcW w:w="9242" w:type="dxa"/>
            <w:tcBorders>
              <w:top w:val="single" w:sz="4" w:space="0" w:color="auto"/>
              <w:left w:val="single" w:sz="4" w:space="0" w:color="auto"/>
              <w:bottom w:val="single" w:sz="4" w:space="0" w:color="auto"/>
              <w:right w:val="single" w:sz="4" w:space="0" w:color="auto"/>
            </w:tcBorders>
          </w:tcPr>
          <w:p w14:paraId="7584DE9C" w14:textId="77777777" w:rsidR="394F8320" w:rsidRDefault="394F8320" w:rsidP="5C6F48E2">
            <w:pPr>
              <w:spacing w:before="40" w:after="40" w:line="240" w:lineRule="auto"/>
              <w:rPr>
                <w:rFonts w:ascii="Arial Narrow" w:hAnsi="Arial Narrow"/>
                <w:sz w:val="20"/>
                <w:szCs w:val="20"/>
              </w:rPr>
            </w:pPr>
            <w:r w:rsidRPr="5C6F48E2">
              <w:rPr>
                <w:rFonts w:ascii="Arial Narrow" w:hAnsi="Arial Narrow"/>
                <w:sz w:val="20"/>
                <w:szCs w:val="20"/>
              </w:rPr>
              <w:t xml:space="preserve">Draft </w:t>
            </w:r>
            <w:r w:rsidR="75775CE4" w:rsidRPr="5C6F48E2">
              <w:rPr>
                <w:rFonts w:ascii="Arial Narrow" w:hAnsi="Arial Narrow"/>
                <w:sz w:val="20"/>
                <w:szCs w:val="20"/>
              </w:rPr>
              <w:t>Explanatory Note</w:t>
            </w:r>
          </w:p>
        </w:tc>
      </w:tr>
      <w:tr w:rsidR="5C6F48E2" w14:paraId="3216CFF1" w14:textId="77777777" w:rsidTr="5C6F48E2">
        <w:trPr>
          <w:trHeight w:val="1185"/>
        </w:trPr>
        <w:tc>
          <w:tcPr>
            <w:tcW w:w="9242" w:type="dxa"/>
            <w:tcBorders>
              <w:top w:val="single" w:sz="4" w:space="0" w:color="auto"/>
              <w:left w:val="single" w:sz="4" w:space="0" w:color="auto"/>
              <w:bottom w:val="single" w:sz="4" w:space="0" w:color="auto"/>
              <w:right w:val="single" w:sz="4" w:space="0" w:color="auto"/>
            </w:tcBorders>
          </w:tcPr>
          <w:p w14:paraId="5B8A6062" w14:textId="77777777" w:rsidR="75775CE4" w:rsidRDefault="75775CE4" w:rsidP="5C6F48E2">
            <w:pPr>
              <w:pStyle w:val="Tabletext"/>
              <w:rPr>
                <w:b/>
                <w:bCs/>
              </w:rPr>
            </w:pPr>
            <w:r w:rsidRPr="5C6F48E2">
              <w:rPr>
                <w:b/>
                <w:bCs/>
              </w:rPr>
              <w:t xml:space="preserve">Clinical notes for Item </w:t>
            </w:r>
            <w:r w:rsidR="5C6F48E2" w:rsidRPr="5C6F48E2">
              <w:rPr>
                <w:b/>
                <w:bCs/>
              </w:rPr>
              <w:t>XXXX</w:t>
            </w:r>
          </w:p>
          <w:p w14:paraId="66A06385" w14:textId="77777777" w:rsidR="3D6CDBC7" w:rsidRDefault="3D6CDBC7" w:rsidP="5C6F48E2">
            <w:pPr>
              <w:spacing w:before="120" w:after="120" w:line="240" w:lineRule="auto"/>
              <w:rPr>
                <w:rFonts w:ascii="Arial Narrow" w:hAnsi="Arial Narrow"/>
                <w:sz w:val="20"/>
                <w:szCs w:val="20"/>
              </w:rPr>
            </w:pPr>
            <w:r w:rsidRPr="5C6F48E2">
              <w:rPr>
                <w:rFonts w:ascii="Arial Narrow" w:hAnsi="Arial Narrow"/>
                <w:sz w:val="20"/>
                <w:szCs w:val="20"/>
              </w:rPr>
              <w:t>For Item XXXX, t</w:t>
            </w:r>
            <w:r w:rsidR="0484F39A" w:rsidRPr="5C6F48E2">
              <w:rPr>
                <w:rFonts w:ascii="Arial Narrow" w:hAnsi="Arial Narrow"/>
                <w:sz w:val="20"/>
                <w:szCs w:val="20"/>
              </w:rPr>
              <w:t>he service includes a semi-quantitative comparison of the results of the study, with the results of an FDOPA PET study of a normal brain from a reference database</w:t>
            </w:r>
            <w:r w:rsidR="41E04F88" w:rsidRPr="5C6F48E2">
              <w:rPr>
                <w:rFonts w:ascii="Arial Narrow" w:hAnsi="Arial Narrow"/>
                <w:sz w:val="20"/>
                <w:szCs w:val="20"/>
              </w:rPr>
              <w:t xml:space="preserve">. </w:t>
            </w:r>
          </w:p>
        </w:tc>
      </w:tr>
    </w:tbl>
    <w:p w14:paraId="3034163C" w14:textId="77777777" w:rsidR="5C6F48E2" w:rsidRDefault="5C6F48E2" w:rsidP="00533C7B"/>
    <w:p w14:paraId="5945D2CA" w14:textId="77777777" w:rsidR="00533C7B" w:rsidRDefault="00533C7B" w:rsidP="00533C7B">
      <w:pPr>
        <w:autoSpaceDE w:val="0"/>
        <w:autoSpaceDN w:val="0"/>
        <w:adjustRightInd w:val="0"/>
        <w:spacing w:line="23" w:lineRule="atLeast"/>
        <w:rPr>
          <w:rFonts w:asciiTheme="minorHAnsi" w:hAnsiTheme="minorHAnsi" w:cstheme="minorBidi"/>
          <w:i/>
        </w:rPr>
      </w:pPr>
      <w:r w:rsidRPr="0CE50B87">
        <w:rPr>
          <w:rFonts w:asciiTheme="minorHAnsi" w:hAnsiTheme="minorHAnsi" w:cstheme="minorBidi"/>
          <w:i/>
        </w:rPr>
        <w:t xml:space="preserve">PASC discussed the frequency of the </w:t>
      </w:r>
      <w:r>
        <w:rPr>
          <w:rFonts w:asciiTheme="minorHAnsi" w:hAnsiTheme="minorHAnsi" w:cstheme="minorBidi"/>
          <w:i/>
        </w:rPr>
        <w:t xml:space="preserve">test </w:t>
      </w:r>
      <w:r w:rsidRPr="0CE50B87">
        <w:rPr>
          <w:rFonts w:asciiTheme="minorHAnsi" w:hAnsiTheme="minorHAnsi" w:cstheme="minorBidi"/>
          <w:i/>
        </w:rPr>
        <w:t xml:space="preserve">and acknowledged that the </w:t>
      </w:r>
      <w:r>
        <w:rPr>
          <w:rFonts w:asciiTheme="minorHAnsi" w:hAnsiTheme="minorHAnsi" w:cstheme="minorBidi"/>
          <w:i/>
        </w:rPr>
        <w:t>test</w:t>
      </w:r>
      <w:r w:rsidRPr="0CE50B87">
        <w:rPr>
          <w:rFonts w:asciiTheme="minorHAnsi" w:hAnsiTheme="minorHAnsi" w:cstheme="minorBidi"/>
          <w:i/>
        </w:rPr>
        <w:t xml:space="preserve"> should be performed no more frequently than once every 12 months</w:t>
      </w:r>
      <w:r w:rsidRPr="0CE50B87">
        <w:rPr>
          <w:rFonts w:asciiTheme="minorHAnsi" w:hAnsiTheme="minorHAnsi" w:cstheme="minorBidi"/>
          <w:i/>
          <w:iCs/>
        </w:rPr>
        <w:t xml:space="preserve"> and </w:t>
      </w:r>
      <w:r w:rsidRPr="11A2FE17">
        <w:rPr>
          <w:rFonts w:asciiTheme="minorHAnsi" w:hAnsiTheme="minorHAnsi" w:cstheme="minorBidi"/>
          <w:i/>
          <w:iCs/>
        </w:rPr>
        <w:t xml:space="preserve">considered </w:t>
      </w:r>
      <w:r w:rsidRPr="0CE50B87">
        <w:rPr>
          <w:rFonts w:asciiTheme="minorHAnsi" w:hAnsiTheme="minorHAnsi" w:cstheme="minorBidi"/>
          <w:i/>
          <w:iCs/>
        </w:rPr>
        <w:t xml:space="preserve">that </w:t>
      </w:r>
      <w:r w:rsidRPr="284FDD68">
        <w:rPr>
          <w:rFonts w:asciiTheme="minorHAnsi" w:hAnsiTheme="minorHAnsi" w:cstheme="minorBidi"/>
          <w:i/>
          <w:iCs/>
        </w:rPr>
        <w:t>a</w:t>
      </w:r>
      <w:r w:rsidRPr="4F4B617B">
        <w:rPr>
          <w:rFonts w:asciiTheme="minorHAnsi" w:hAnsiTheme="minorHAnsi" w:cstheme="minorBidi"/>
          <w:i/>
          <w:iCs/>
        </w:rPr>
        <w:t xml:space="preserve"> twice per </w:t>
      </w:r>
      <w:r w:rsidRPr="496B0E2E">
        <w:rPr>
          <w:rFonts w:asciiTheme="minorHAnsi" w:hAnsiTheme="minorHAnsi" w:cstheme="minorBidi"/>
          <w:i/>
          <w:iCs/>
        </w:rPr>
        <w:t>lifetime restriction may be appropriate</w:t>
      </w:r>
    </w:p>
    <w:p w14:paraId="7C8D5D5D" w14:textId="5643A5BB" w:rsidR="009B5DB4" w:rsidRPr="009B5DB4" w:rsidRDefault="00567201" w:rsidP="009B5DB4">
      <w:pPr>
        <w:autoSpaceDE w:val="0"/>
        <w:autoSpaceDN w:val="0"/>
        <w:adjustRightInd w:val="0"/>
        <w:spacing w:line="23" w:lineRule="atLeast"/>
        <w:rPr>
          <w:rFonts w:asciiTheme="minorHAnsi" w:hAnsiTheme="minorHAnsi" w:cstheme="minorBidi"/>
        </w:rPr>
      </w:pPr>
      <w:r w:rsidRPr="522D2327">
        <w:rPr>
          <w:rFonts w:asciiTheme="minorHAnsi" w:hAnsiTheme="minorHAnsi" w:cstheme="minorBidi"/>
          <w:i/>
        </w:rPr>
        <w:t xml:space="preserve">PASC noted that the item descriptor includes wording to restrict the test to patients who </w:t>
      </w:r>
      <w:r w:rsidRPr="3824410D">
        <w:rPr>
          <w:rFonts w:asciiTheme="minorHAnsi" w:hAnsiTheme="minorHAnsi" w:cstheme="minorBidi"/>
          <w:i/>
          <w:iCs/>
        </w:rPr>
        <w:t xml:space="preserve">have </w:t>
      </w:r>
      <w:r w:rsidRPr="522D2327">
        <w:rPr>
          <w:rFonts w:asciiTheme="minorHAnsi" w:hAnsiTheme="minorHAnsi" w:cstheme="minorBidi"/>
          <w:i/>
        </w:rPr>
        <w:t>had a trial of dopaminergic medication</w:t>
      </w:r>
      <w:r w:rsidRPr="47FCFC82">
        <w:rPr>
          <w:rFonts w:asciiTheme="minorHAnsi" w:hAnsiTheme="minorHAnsi" w:cstheme="minorBidi"/>
          <w:i/>
          <w:iCs/>
        </w:rPr>
        <w:t>,</w:t>
      </w:r>
      <w:r w:rsidRPr="522D2327">
        <w:rPr>
          <w:rFonts w:asciiTheme="minorHAnsi" w:hAnsiTheme="minorHAnsi" w:cstheme="minorBidi"/>
          <w:i/>
        </w:rPr>
        <w:t xml:space="preserve"> with a </w:t>
      </w:r>
      <w:r>
        <w:rPr>
          <w:rFonts w:asciiTheme="minorHAnsi" w:hAnsiTheme="minorHAnsi" w:cstheme="minorBidi"/>
          <w:i/>
        </w:rPr>
        <w:t xml:space="preserve">lack of </w:t>
      </w:r>
      <w:r w:rsidRPr="522D2327">
        <w:rPr>
          <w:rFonts w:asciiTheme="minorHAnsi" w:hAnsiTheme="minorHAnsi" w:cstheme="minorBidi"/>
          <w:i/>
        </w:rPr>
        <w:t>response</w:t>
      </w:r>
      <w:r>
        <w:rPr>
          <w:rFonts w:asciiTheme="minorHAnsi" w:hAnsiTheme="minorHAnsi" w:cstheme="minorBidi"/>
          <w:i/>
        </w:rPr>
        <w:t xml:space="preserve">, defined as </w:t>
      </w:r>
      <w:r w:rsidRPr="522D2327">
        <w:rPr>
          <w:rFonts w:asciiTheme="minorHAnsi" w:hAnsiTheme="minorHAnsi" w:cstheme="minorBidi"/>
          <w:i/>
        </w:rPr>
        <w:t xml:space="preserve">0% to 30% </w:t>
      </w:r>
      <w:r>
        <w:rPr>
          <w:rFonts w:asciiTheme="minorHAnsi" w:hAnsiTheme="minorHAnsi" w:cstheme="minorBidi"/>
          <w:i/>
        </w:rPr>
        <w:t>according to</w:t>
      </w:r>
      <w:r w:rsidRPr="522D2327">
        <w:rPr>
          <w:rFonts w:asciiTheme="minorHAnsi" w:hAnsiTheme="minorHAnsi" w:cstheme="minorBidi"/>
          <w:i/>
        </w:rPr>
        <w:t xml:space="preserve"> the Unified Parkinson’s Disease Rating Scale</w:t>
      </w:r>
      <w:r>
        <w:rPr>
          <w:rFonts w:asciiTheme="minorHAnsi" w:hAnsiTheme="minorHAnsi" w:cstheme="minorBidi"/>
          <w:i/>
        </w:rPr>
        <w:t xml:space="preserve">, assessed </w:t>
      </w:r>
      <w:r w:rsidRPr="522D2327">
        <w:rPr>
          <w:rFonts w:asciiTheme="minorHAnsi" w:hAnsiTheme="minorHAnsi" w:cstheme="minorBidi"/>
          <w:i/>
        </w:rPr>
        <w:t xml:space="preserve">after 12 weeks </w:t>
      </w:r>
      <w:r w:rsidRPr="79AB2FBA">
        <w:rPr>
          <w:rFonts w:asciiTheme="minorHAnsi" w:hAnsiTheme="minorHAnsi" w:cstheme="minorBidi"/>
          <w:i/>
          <w:iCs/>
        </w:rPr>
        <w:t xml:space="preserve">of treatment </w:t>
      </w:r>
      <w:r w:rsidRPr="522D2327">
        <w:rPr>
          <w:rFonts w:asciiTheme="minorHAnsi" w:hAnsiTheme="minorHAnsi" w:cstheme="minorBidi"/>
          <w:i/>
        </w:rPr>
        <w:t>but not greater than 24 months post initiation</w:t>
      </w:r>
      <w:r>
        <w:rPr>
          <w:rFonts w:asciiTheme="minorHAnsi" w:hAnsiTheme="minorHAnsi" w:cstheme="minorBidi"/>
          <w:i/>
        </w:rPr>
        <w:t xml:space="preserve"> of treatment</w:t>
      </w:r>
      <w:r w:rsidRPr="522D2327">
        <w:rPr>
          <w:rFonts w:asciiTheme="minorHAnsi" w:hAnsiTheme="minorHAnsi" w:cstheme="minorBidi"/>
          <w:i/>
        </w:rPr>
        <w:t>.</w:t>
      </w:r>
    </w:p>
    <w:p w14:paraId="5F76D814" w14:textId="77777777" w:rsidR="00972AAF" w:rsidRPr="00915EE1" w:rsidRDefault="009E1AC6" w:rsidP="00B061C6">
      <w:pPr>
        <w:pStyle w:val="Heading3"/>
        <w:rPr>
          <w:lang w:eastAsia="ja-JP"/>
        </w:rPr>
      </w:pPr>
      <w:r w:rsidRPr="00915EE1">
        <w:rPr>
          <w:lang w:eastAsia="ja-JP"/>
        </w:rPr>
        <w:t>Proposed fee</w:t>
      </w:r>
    </w:p>
    <w:p w14:paraId="6D4C55BF" w14:textId="77777777" w:rsidR="009E1AC6" w:rsidRPr="00915EE1" w:rsidRDefault="009E1AC6" w:rsidP="00B061C6">
      <w:r w:rsidRPr="00915EE1">
        <w:t xml:space="preserve">The proposed fee suggested in the application was $950. This proposal will be confirmed during the assessment phase and determined based on the </w:t>
      </w:r>
      <w:r w:rsidR="00FC64FB" w:rsidRPr="00915EE1">
        <w:t>HTA</w:t>
      </w:r>
      <w:r w:rsidRPr="00915EE1">
        <w:t xml:space="preserve"> economic evaluation. </w:t>
      </w:r>
    </w:p>
    <w:p w14:paraId="24828277" w14:textId="77777777" w:rsidR="009E1AC6" w:rsidRPr="00915EE1" w:rsidRDefault="009E1AC6" w:rsidP="00B061C6">
      <w:r w:rsidRPr="00915EE1">
        <w:t xml:space="preserve">The initial proposed fee was informed by pricing of other </w:t>
      </w:r>
      <w:r w:rsidR="00E44AB7">
        <w:t>PET</w:t>
      </w:r>
      <w:r w:rsidRPr="00915EE1">
        <w:t xml:space="preserve"> scans (personal communication, applicant, 21 February 2025). </w:t>
      </w:r>
    </w:p>
    <w:p w14:paraId="3DD3CF4B" w14:textId="77777777" w:rsidR="009E1AC6" w:rsidRDefault="009E1AC6" w:rsidP="00B061C6">
      <w:r w:rsidRPr="00915EE1">
        <w:t xml:space="preserve">The applicant advised that the fee covers the cost of producing the radioligand and may in fact be less than the costs incurred as manufacturing costs are expected to increase in the short term (personal communication, applicant, 21 February 2025). </w:t>
      </w:r>
    </w:p>
    <w:p w14:paraId="01C455B4" w14:textId="77777777" w:rsidR="00567201" w:rsidRDefault="00567201" w:rsidP="00567201">
      <w:pPr>
        <w:autoSpaceDE w:val="0"/>
        <w:autoSpaceDN w:val="0"/>
        <w:adjustRightInd w:val="0"/>
        <w:spacing w:line="23" w:lineRule="atLeast"/>
        <w:rPr>
          <w:rFonts w:asciiTheme="minorHAnsi" w:hAnsiTheme="minorHAnsi" w:cstheme="minorBidi"/>
          <w:i/>
        </w:rPr>
      </w:pPr>
      <w:r w:rsidRPr="1DAC3214">
        <w:rPr>
          <w:rFonts w:asciiTheme="minorHAnsi" w:hAnsiTheme="minorHAnsi" w:cstheme="minorBidi"/>
          <w:i/>
        </w:rPr>
        <w:t xml:space="preserve">PASC noted the proposed fee </w:t>
      </w:r>
      <w:r w:rsidRPr="3824410D">
        <w:rPr>
          <w:rFonts w:asciiTheme="minorHAnsi" w:hAnsiTheme="minorHAnsi" w:cstheme="minorBidi"/>
          <w:i/>
          <w:iCs/>
        </w:rPr>
        <w:t xml:space="preserve">should </w:t>
      </w:r>
      <w:r>
        <w:rPr>
          <w:rFonts w:asciiTheme="minorHAnsi" w:hAnsiTheme="minorHAnsi" w:cstheme="minorBidi"/>
          <w:i/>
          <w:iCs/>
        </w:rPr>
        <w:t>be increased</w:t>
      </w:r>
      <w:r>
        <w:rPr>
          <w:rFonts w:asciiTheme="minorHAnsi" w:hAnsiTheme="minorHAnsi" w:cstheme="minorBidi"/>
          <w:i/>
        </w:rPr>
        <w:t xml:space="preserve"> </w:t>
      </w:r>
      <w:r w:rsidRPr="1DAC3214">
        <w:rPr>
          <w:rFonts w:asciiTheme="minorHAnsi" w:hAnsiTheme="minorHAnsi" w:cstheme="minorBidi"/>
          <w:i/>
        </w:rPr>
        <w:t xml:space="preserve">to </w:t>
      </w:r>
      <w:r w:rsidRPr="0E716674">
        <w:rPr>
          <w:rFonts w:asciiTheme="minorHAnsi" w:hAnsiTheme="minorHAnsi" w:cstheme="minorBidi"/>
          <w:i/>
          <w:iCs/>
        </w:rPr>
        <w:t>$</w:t>
      </w:r>
      <w:r w:rsidRPr="3824410D">
        <w:rPr>
          <w:rFonts w:asciiTheme="minorHAnsi" w:hAnsiTheme="minorHAnsi" w:cstheme="minorBidi"/>
          <w:i/>
          <w:iCs/>
        </w:rPr>
        <w:t>1,200</w:t>
      </w:r>
      <w:r w:rsidRPr="0E716674">
        <w:rPr>
          <w:rFonts w:asciiTheme="minorHAnsi" w:hAnsiTheme="minorHAnsi" w:cstheme="minorBidi"/>
          <w:i/>
          <w:iCs/>
        </w:rPr>
        <w:t xml:space="preserve"> to </w:t>
      </w:r>
      <w:r w:rsidRPr="1DAC3214">
        <w:rPr>
          <w:rFonts w:asciiTheme="minorHAnsi" w:hAnsiTheme="minorHAnsi" w:cstheme="minorBidi"/>
          <w:i/>
        </w:rPr>
        <w:t xml:space="preserve">reflect increases in </w:t>
      </w:r>
      <w:r w:rsidRPr="0E716674">
        <w:rPr>
          <w:rFonts w:asciiTheme="minorHAnsi" w:hAnsiTheme="minorHAnsi" w:cstheme="minorBidi"/>
          <w:i/>
          <w:iCs/>
        </w:rPr>
        <w:t>the</w:t>
      </w:r>
      <w:r w:rsidRPr="1DAC3214">
        <w:rPr>
          <w:rFonts w:asciiTheme="minorHAnsi" w:hAnsiTheme="minorHAnsi" w:cstheme="minorBidi"/>
          <w:i/>
          <w:iCs/>
        </w:rPr>
        <w:t xml:space="preserve"> </w:t>
      </w:r>
      <w:r w:rsidRPr="1DAC3214">
        <w:rPr>
          <w:rFonts w:asciiTheme="minorHAnsi" w:hAnsiTheme="minorHAnsi" w:cstheme="minorBidi"/>
          <w:i/>
        </w:rPr>
        <w:t xml:space="preserve">costs </w:t>
      </w:r>
      <w:r w:rsidRPr="0E716674">
        <w:rPr>
          <w:rFonts w:asciiTheme="minorHAnsi" w:hAnsiTheme="minorHAnsi" w:cstheme="minorBidi"/>
          <w:i/>
          <w:iCs/>
        </w:rPr>
        <w:t>of the radioisotope</w:t>
      </w:r>
      <w:r w:rsidRPr="3824410D">
        <w:rPr>
          <w:rFonts w:asciiTheme="minorHAnsi" w:hAnsiTheme="minorHAnsi" w:cstheme="minorBidi"/>
          <w:i/>
          <w:iCs/>
        </w:rPr>
        <w:t>.</w:t>
      </w:r>
    </w:p>
    <w:p w14:paraId="64188B9E" w14:textId="77777777" w:rsidR="000D60F8" w:rsidRDefault="009218BF" w:rsidP="00B061C6">
      <w:r w:rsidRPr="15C0295D">
        <w:rPr>
          <w:rFonts w:asciiTheme="minorHAnsi" w:hAnsiTheme="minorHAnsi" w:cstheme="minorBidi"/>
          <w:i/>
          <w:iCs/>
        </w:rPr>
        <w:t xml:space="preserve">To ensure access to testing </w:t>
      </w:r>
      <w:r w:rsidRPr="372F61D7">
        <w:rPr>
          <w:rFonts w:asciiTheme="minorHAnsi" w:hAnsiTheme="minorHAnsi" w:cstheme="minorBidi"/>
          <w:i/>
          <w:iCs/>
        </w:rPr>
        <w:t>in</w:t>
      </w:r>
      <w:r w:rsidRPr="5E90BCD7">
        <w:rPr>
          <w:rFonts w:asciiTheme="minorHAnsi" w:hAnsiTheme="minorHAnsi" w:cstheme="minorBidi"/>
          <w:i/>
          <w:iCs/>
        </w:rPr>
        <w:t xml:space="preserve"> </w:t>
      </w:r>
      <w:r w:rsidRPr="5E26103C">
        <w:rPr>
          <w:rFonts w:asciiTheme="minorHAnsi" w:hAnsiTheme="minorHAnsi" w:cstheme="minorBidi"/>
          <w:i/>
          <w:iCs/>
        </w:rPr>
        <w:t>rural and remote</w:t>
      </w:r>
      <w:r w:rsidRPr="372F61D7">
        <w:rPr>
          <w:rFonts w:asciiTheme="minorHAnsi" w:hAnsiTheme="minorHAnsi" w:cstheme="minorBidi"/>
          <w:i/>
          <w:iCs/>
        </w:rPr>
        <w:t xml:space="preserve"> </w:t>
      </w:r>
      <w:r w:rsidRPr="58827C9B">
        <w:rPr>
          <w:rFonts w:asciiTheme="minorHAnsi" w:hAnsiTheme="minorHAnsi" w:cstheme="minorBidi"/>
          <w:i/>
          <w:iCs/>
        </w:rPr>
        <w:t>areas</w:t>
      </w:r>
      <w:r w:rsidRPr="5E26103C">
        <w:rPr>
          <w:rFonts w:asciiTheme="minorHAnsi" w:hAnsiTheme="minorHAnsi" w:cstheme="minorBidi"/>
          <w:i/>
          <w:iCs/>
        </w:rPr>
        <w:t xml:space="preserve"> </w:t>
      </w:r>
      <w:r w:rsidRPr="3A8CA6C6">
        <w:rPr>
          <w:rFonts w:asciiTheme="minorHAnsi" w:hAnsiTheme="minorHAnsi" w:cstheme="minorBidi"/>
          <w:i/>
          <w:iCs/>
        </w:rPr>
        <w:t xml:space="preserve">but also </w:t>
      </w:r>
      <w:r w:rsidRPr="58827C9B">
        <w:rPr>
          <w:rFonts w:asciiTheme="minorHAnsi" w:hAnsiTheme="minorHAnsi" w:cstheme="minorBidi"/>
          <w:i/>
          <w:iCs/>
        </w:rPr>
        <w:t>reduce the risk of</w:t>
      </w:r>
      <w:r w:rsidRPr="3A8CA6C6">
        <w:rPr>
          <w:rFonts w:asciiTheme="minorHAnsi" w:hAnsiTheme="minorHAnsi" w:cstheme="minorBidi"/>
          <w:i/>
          <w:iCs/>
        </w:rPr>
        <w:t xml:space="preserve"> leakage to </w:t>
      </w:r>
      <w:r w:rsidRPr="3824410D">
        <w:rPr>
          <w:rFonts w:asciiTheme="minorHAnsi" w:hAnsiTheme="minorHAnsi" w:cstheme="minorBidi"/>
          <w:i/>
          <w:iCs/>
        </w:rPr>
        <w:t xml:space="preserve">patients </w:t>
      </w:r>
      <w:r w:rsidRPr="16FF9492">
        <w:rPr>
          <w:rFonts w:asciiTheme="minorHAnsi" w:hAnsiTheme="minorHAnsi" w:cstheme="minorBidi"/>
          <w:i/>
          <w:iCs/>
        </w:rPr>
        <w:t>who</w:t>
      </w:r>
      <w:r w:rsidRPr="3824410D">
        <w:rPr>
          <w:rFonts w:asciiTheme="minorHAnsi" w:hAnsiTheme="minorHAnsi" w:cstheme="minorBidi"/>
          <w:i/>
          <w:iCs/>
        </w:rPr>
        <w:t xml:space="preserve"> may not have diagnostic uncertainty, </w:t>
      </w:r>
      <w:r w:rsidRPr="5E26103C">
        <w:rPr>
          <w:rFonts w:asciiTheme="minorHAnsi" w:hAnsiTheme="minorHAnsi" w:cstheme="minorBidi"/>
          <w:i/>
          <w:iCs/>
        </w:rPr>
        <w:t>PASC</w:t>
      </w:r>
      <w:r w:rsidRPr="2B888CF1">
        <w:rPr>
          <w:rFonts w:asciiTheme="minorHAnsi" w:hAnsiTheme="minorHAnsi" w:cstheme="minorBidi"/>
          <w:i/>
          <w:iCs/>
        </w:rPr>
        <w:t xml:space="preserve"> considered the </w:t>
      </w:r>
      <w:r w:rsidRPr="3824410D">
        <w:rPr>
          <w:rFonts w:asciiTheme="minorHAnsi" w:hAnsiTheme="minorHAnsi" w:cstheme="minorBidi"/>
          <w:i/>
          <w:iCs/>
        </w:rPr>
        <w:t>clinicians</w:t>
      </w:r>
      <w:r w:rsidRPr="527DAA91">
        <w:rPr>
          <w:rFonts w:asciiTheme="minorHAnsi" w:hAnsiTheme="minorHAnsi" w:cstheme="minorBidi"/>
          <w:i/>
          <w:iCs/>
        </w:rPr>
        <w:t xml:space="preserve"> best placed to</w:t>
      </w:r>
      <w:r w:rsidRPr="2B888CF1">
        <w:rPr>
          <w:rFonts w:asciiTheme="minorHAnsi" w:hAnsiTheme="minorHAnsi" w:cstheme="minorBidi"/>
          <w:i/>
          <w:iCs/>
        </w:rPr>
        <w:t xml:space="preserve"> </w:t>
      </w:r>
      <w:r w:rsidRPr="3798D26C">
        <w:rPr>
          <w:rFonts w:asciiTheme="minorHAnsi" w:hAnsiTheme="minorHAnsi" w:cstheme="minorBidi"/>
          <w:i/>
          <w:iCs/>
        </w:rPr>
        <w:t>request</w:t>
      </w:r>
      <w:r w:rsidRPr="2B888CF1">
        <w:rPr>
          <w:rFonts w:asciiTheme="minorHAnsi" w:hAnsiTheme="minorHAnsi" w:cstheme="minorBidi"/>
          <w:i/>
          <w:iCs/>
        </w:rPr>
        <w:t xml:space="preserve"> the scan </w:t>
      </w:r>
      <w:r w:rsidRPr="3824410D">
        <w:rPr>
          <w:rFonts w:asciiTheme="minorHAnsi" w:hAnsiTheme="minorHAnsi" w:cstheme="minorBidi"/>
          <w:i/>
          <w:iCs/>
        </w:rPr>
        <w:t>are</w:t>
      </w:r>
      <w:r w:rsidRPr="04623384">
        <w:rPr>
          <w:rFonts w:asciiTheme="minorHAnsi" w:hAnsiTheme="minorHAnsi" w:cstheme="minorBidi"/>
          <w:i/>
          <w:iCs/>
        </w:rPr>
        <w:t xml:space="preserve"> consultant </w:t>
      </w:r>
      <w:r w:rsidRPr="3824410D">
        <w:rPr>
          <w:rFonts w:asciiTheme="minorHAnsi" w:hAnsiTheme="minorHAnsi" w:cstheme="minorBidi"/>
          <w:i/>
          <w:iCs/>
        </w:rPr>
        <w:t>physicians</w:t>
      </w:r>
      <w:r w:rsidRPr="5C730DFA">
        <w:rPr>
          <w:rFonts w:asciiTheme="minorHAnsi" w:hAnsiTheme="minorHAnsi" w:cstheme="minorBidi"/>
          <w:i/>
          <w:iCs/>
        </w:rPr>
        <w:t>,</w:t>
      </w:r>
      <w:r w:rsidRPr="0C5E09DF">
        <w:rPr>
          <w:rFonts w:asciiTheme="minorHAnsi" w:hAnsiTheme="minorHAnsi" w:cstheme="minorBidi"/>
          <w:i/>
          <w:iCs/>
        </w:rPr>
        <w:t xml:space="preserve"> </w:t>
      </w:r>
      <w:r w:rsidRPr="47FCFC82">
        <w:rPr>
          <w:rFonts w:asciiTheme="minorHAnsi" w:hAnsiTheme="minorHAnsi" w:cstheme="minorBidi"/>
          <w:i/>
          <w:iCs/>
        </w:rPr>
        <w:t>specialists</w:t>
      </w:r>
      <w:r w:rsidRPr="4711A5FD">
        <w:rPr>
          <w:rFonts w:asciiTheme="minorHAnsi" w:hAnsiTheme="minorHAnsi" w:cstheme="minorBidi"/>
          <w:i/>
          <w:iCs/>
        </w:rPr>
        <w:t xml:space="preserve">, or General Practitioner in consultation with a consultant </w:t>
      </w:r>
      <w:r w:rsidRPr="47FCFC82">
        <w:rPr>
          <w:rFonts w:asciiTheme="minorHAnsi" w:hAnsiTheme="minorHAnsi" w:cstheme="minorBidi"/>
          <w:i/>
          <w:iCs/>
        </w:rPr>
        <w:t>physician</w:t>
      </w:r>
      <w:r w:rsidRPr="4711A5FD">
        <w:rPr>
          <w:rFonts w:asciiTheme="minorHAnsi" w:hAnsiTheme="minorHAnsi" w:cstheme="minorBidi"/>
          <w:i/>
          <w:iCs/>
        </w:rPr>
        <w:t xml:space="preserve"> or </w:t>
      </w:r>
      <w:r w:rsidRPr="79AB2FBA">
        <w:rPr>
          <w:rFonts w:asciiTheme="minorHAnsi" w:hAnsiTheme="minorHAnsi" w:cstheme="minorBidi"/>
          <w:i/>
          <w:iCs/>
        </w:rPr>
        <w:t>specialist.</w:t>
      </w:r>
    </w:p>
    <w:p w14:paraId="41A6269A" w14:textId="77777777" w:rsidR="00D37A3F" w:rsidRDefault="003F0A39" w:rsidP="00713728">
      <w:pPr>
        <w:pStyle w:val="Heading2"/>
      </w:pPr>
      <w:r w:rsidRPr="00915EE1">
        <w:lastRenderedPageBreak/>
        <w:t xml:space="preserve">Summary of public consultation </w:t>
      </w:r>
      <w:r w:rsidR="00E470B0" w:rsidRPr="00915EE1">
        <w:t>input</w:t>
      </w:r>
    </w:p>
    <w:p w14:paraId="1E23C9CC" w14:textId="77777777" w:rsidR="002C1293" w:rsidRDefault="002C1293" w:rsidP="002C1293">
      <w:pPr>
        <w:spacing w:after="120"/>
      </w:pPr>
      <w:r w:rsidRPr="00E95336">
        <w:rPr>
          <w:i/>
          <w:iCs/>
        </w:rPr>
        <w:t>PASC noted and welcomed consultation input from</w:t>
      </w:r>
      <w:r w:rsidRPr="00D7667B">
        <w:t xml:space="preserve"> </w:t>
      </w:r>
      <w:r>
        <w:rPr>
          <w:i/>
          <w:iCs/>
        </w:rPr>
        <w:t>7</w:t>
      </w:r>
      <w:r w:rsidRPr="00647D9E">
        <w:rPr>
          <w:i/>
          <w:iCs/>
        </w:rPr>
        <w:t xml:space="preserve"> organisations and </w:t>
      </w:r>
      <w:r>
        <w:rPr>
          <w:i/>
          <w:iCs/>
        </w:rPr>
        <w:t>42</w:t>
      </w:r>
      <w:r w:rsidRPr="00647D9E">
        <w:rPr>
          <w:i/>
          <w:iCs/>
        </w:rPr>
        <w:t xml:space="preserve"> individuals, </w:t>
      </w:r>
      <w:r>
        <w:rPr>
          <w:i/>
          <w:iCs/>
        </w:rPr>
        <w:t xml:space="preserve">19 </w:t>
      </w:r>
      <w:r w:rsidRPr="00647D9E">
        <w:rPr>
          <w:i/>
          <w:iCs/>
        </w:rPr>
        <w:t xml:space="preserve">of whom were consumers and </w:t>
      </w:r>
      <w:r>
        <w:rPr>
          <w:i/>
          <w:iCs/>
        </w:rPr>
        <w:t>23</w:t>
      </w:r>
      <w:r w:rsidRPr="00647D9E">
        <w:rPr>
          <w:i/>
          <w:iCs/>
        </w:rPr>
        <w:t xml:space="preserve"> health professionals. The</w:t>
      </w:r>
      <w:r>
        <w:rPr>
          <w:i/>
          <w:iCs/>
        </w:rPr>
        <w:t xml:space="preserve"> 7</w:t>
      </w:r>
      <w:r w:rsidRPr="00647D9E">
        <w:rPr>
          <w:i/>
          <w:iCs/>
        </w:rPr>
        <w:t xml:space="preserve"> organisations that submitted input were:</w:t>
      </w:r>
      <w:r w:rsidRPr="00D7667B">
        <w:t xml:space="preserve"> </w:t>
      </w:r>
    </w:p>
    <w:p w14:paraId="5E016782" w14:textId="77777777" w:rsidR="002C1293" w:rsidRPr="006060D9" w:rsidRDefault="002C1293" w:rsidP="00F87529">
      <w:pPr>
        <w:pStyle w:val="ListParagraph"/>
        <w:numPr>
          <w:ilvl w:val="0"/>
          <w:numId w:val="35"/>
        </w:numPr>
        <w:spacing w:after="160" w:line="259" w:lineRule="auto"/>
      </w:pPr>
      <w:r w:rsidRPr="006060D9">
        <w:t>Australia and New Zealand Association of Neurologists</w:t>
      </w:r>
    </w:p>
    <w:p w14:paraId="76ECBC3E" w14:textId="77777777" w:rsidR="002C1293" w:rsidRPr="006060D9" w:rsidRDefault="002C1293" w:rsidP="00F87529">
      <w:pPr>
        <w:pStyle w:val="ListParagraph"/>
        <w:numPr>
          <w:ilvl w:val="0"/>
          <w:numId w:val="35"/>
        </w:numPr>
        <w:spacing w:after="160" w:line="259" w:lineRule="auto"/>
      </w:pPr>
      <w:r w:rsidRPr="006060D9">
        <w:t>Movement Disorder Society of Australia and New Zealand</w:t>
      </w:r>
      <w:r>
        <w:t xml:space="preserve"> (MDSANZ)</w:t>
      </w:r>
    </w:p>
    <w:p w14:paraId="72FE8471" w14:textId="77777777" w:rsidR="002C1293" w:rsidRPr="006060D9" w:rsidRDefault="002C1293" w:rsidP="00F87529">
      <w:pPr>
        <w:pStyle w:val="ListParagraph"/>
        <w:numPr>
          <w:ilvl w:val="0"/>
          <w:numId w:val="35"/>
        </w:numPr>
        <w:spacing w:after="160" w:line="259" w:lineRule="auto"/>
      </w:pPr>
      <w:r w:rsidRPr="006060D9">
        <w:t>Royal Brisbane &amp; Women's Hospital Department of Neurology - Movement Disorders Service</w:t>
      </w:r>
      <w:r>
        <w:t xml:space="preserve"> </w:t>
      </w:r>
    </w:p>
    <w:p w14:paraId="292BCEE0" w14:textId="77777777" w:rsidR="002C1293" w:rsidRPr="006060D9" w:rsidRDefault="002C1293" w:rsidP="00F87529">
      <w:pPr>
        <w:pStyle w:val="ListParagraph"/>
        <w:numPr>
          <w:ilvl w:val="0"/>
          <w:numId w:val="35"/>
        </w:numPr>
        <w:spacing w:after="160" w:line="259" w:lineRule="auto"/>
      </w:pPr>
      <w:r w:rsidRPr="006060D9">
        <w:t>Australasian Association of Nuclear Medicine Specialists (AANMS)</w:t>
      </w:r>
    </w:p>
    <w:p w14:paraId="10AC298A" w14:textId="77777777" w:rsidR="002C1293" w:rsidRPr="006060D9" w:rsidRDefault="002C1293" w:rsidP="00F87529">
      <w:pPr>
        <w:pStyle w:val="ListParagraph"/>
        <w:numPr>
          <w:ilvl w:val="0"/>
          <w:numId w:val="35"/>
        </w:numPr>
        <w:spacing w:after="160" w:line="259" w:lineRule="auto"/>
      </w:pPr>
      <w:r w:rsidRPr="006060D9">
        <w:t>Australian and New Zealand Society of Nuclear Medicine (ANZSNM)</w:t>
      </w:r>
    </w:p>
    <w:p w14:paraId="37C25585" w14:textId="77777777" w:rsidR="002C1293" w:rsidRPr="006060D9" w:rsidRDefault="002C1293" w:rsidP="00F87529">
      <w:pPr>
        <w:pStyle w:val="ListParagraph"/>
        <w:numPr>
          <w:ilvl w:val="0"/>
          <w:numId w:val="35"/>
        </w:numPr>
        <w:spacing w:after="160" w:line="259" w:lineRule="auto"/>
      </w:pPr>
      <w:r w:rsidRPr="006060D9">
        <w:t>Royal Australian and New Zealand College of Radiologists (RANZCR)</w:t>
      </w:r>
    </w:p>
    <w:p w14:paraId="3557A69C" w14:textId="77777777" w:rsidR="002C1293" w:rsidRPr="00D7667B" w:rsidRDefault="002C1293" w:rsidP="00F87529">
      <w:pPr>
        <w:pStyle w:val="ListParagraph"/>
        <w:numPr>
          <w:ilvl w:val="0"/>
          <w:numId w:val="35"/>
        </w:numPr>
        <w:spacing w:after="160" w:line="259" w:lineRule="auto"/>
      </w:pPr>
      <w:r w:rsidRPr="006060D9">
        <w:t>Parkinson's Australia</w:t>
      </w:r>
    </w:p>
    <w:p w14:paraId="7E9F7999" w14:textId="77777777" w:rsidR="002C1293" w:rsidRDefault="002C1293" w:rsidP="002C1293">
      <w:pPr>
        <w:rPr>
          <w:color w:val="5B9BD5" w:themeColor="accent1"/>
        </w:rPr>
      </w:pPr>
      <w:r>
        <w:t>All of the consultation input received was supportive of public funding for FDOPA PET/CT for evaluating Parkinsonism. The consultation input raised concerns in relation to access and cost of the radiotracer.</w:t>
      </w:r>
    </w:p>
    <w:p w14:paraId="4708D4FF" w14:textId="77777777" w:rsidR="002C1293" w:rsidRDefault="002C1293" w:rsidP="002C1293">
      <w:pPr>
        <w:rPr>
          <w:b/>
          <w:bCs/>
        </w:rPr>
      </w:pPr>
      <w:r w:rsidRPr="00D811C1">
        <w:rPr>
          <w:b/>
          <w:bCs/>
        </w:rPr>
        <w:t xml:space="preserve">Consumer </w:t>
      </w:r>
      <w:r>
        <w:rPr>
          <w:b/>
          <w:bCs/>
        </w:rPr>
        <w:t>Input</w:t>
      </w:r>
    </w:p>
    <w:p w14:paraId="38E02290" w14:textId="77777777" w:rsidR="002C1293" w:rsidRDefault="002C1293" w:rsidP="002C1293">
      <w:r w:rsidRPr="00644904">
        <w:t xml:space="preserve">Most consumers who provided consultation input had been diagnosed with </w:t>
      </w:r>
      <w:r>
        <w:t>PD</w:t>
      </w:r>
      <w:r w:rsidRPr="00644904">
        <w:t>, were a carer for someone diagnosed with PD or were being investigated for PD.</w:t>
      </w:r>
      <w:r>
        <w:t xml:space="preserve"> Individual consumers stated that the FDOPA PET/CT allowed a diagnosis and could change the treatments and management being offered, and provided some certainty during a challenging time. </w:t>
      </w:r>
    </w:p>
    <w:p w14:paraId="099AC5AF" w14:textId="77777777" w:rsidR="002C1293" w:rsidRPr="00644904" w:rsidRDefault="002C1293" w:rsidP="002C1293">
      <w:r>
        <w:t>Parkinson’s Australia stated that FDOPA PET/CT can provide a quick and accurate diagnosis for PD, reducing the anxiety that comes with an uncertain diagnosis for patients, family and carers. An accurate diagnosis allows patients to choose evidence based interventions that can improve and/or slow progression of their condition.</w:t>
      </w:r>
    </w:p>
    <w:p w14:paraId="119E761C" w14:textId="77777777" w:rsidR="002C1293" w:rsidRDefault="002C1293" w:rsidP="002C1293">
      <w:pPr>
        <w:rPr>
          <w:b/>
          <w:bCs/>
        </w:rPr>
      </w:pPr>
      <w:r>
        <w:rPr>
          <w:b/>
          <w:bCs/>
        </w:rPr>
        <w:t>Benefits and Disadvantages</w:t>
      </w:r>
    </w:p>
    <w:p w14:paraId="0725D81B" w14:textId="77777777" w:rsidR="002C1293" w:rsidRDefault="002C1293" w:rsidP="002C1293">
      <w:r>
        <w:t>The main benefits of public funding received in the consultation input included an accurate diagnosis for PD and Parkinsonian mimics, more time and labour efficient than a medication challenge, certainty of diagnosis allowing earlier use of effective treatments and less anxiety for patients and their family. RANZCR and MDSANZ stated that FDOPA PET/CT is the gold standard for helping to diagnose PD and other Parkinsonian syndromes. Input also stated that public funding would increase equity of access as FDOPA PET/CT is currently only available through clinical trials or by private funding.</w:t>
      </w:r>
    </w:p>
    <w:p w14:paraId="51E045AB" w14:textId="77777777" w:rsidR="002C1293" w:rsidRDefault="002C1293" w:rsidP="002C1293">
      <w:r w:rsidRPr="00117A2C">
        <w:t>There were no disadvantages of public funding received in the consultation input</w:t>
      </w:r>
      <w:r>
        <w:t>.</w:t>
      </w:r>
    </w:p>
    <w:p w14:paraId="23DDA45D" w14:textId="77777777" w:rsidR="002C1293" w:rsidRDefault="002C1293" w:rsidP="002C1293">
      <w:pPr>
        <w:rPr>
          <w:b/>
          <w:bCs/>
        </w:rPr>
      </w:pPr>
      <w:r>
        <w:rPr>
          <w:b/>
          <w:bCs/>
        </w:rPr>
        <w:t>Population, Comparator (current management) and Delivery</w:t>
      </w:r>
    </w:p>
    <w:p w14:paraId="08F74534" w14:textId="77777777" w:rsidR="002C1293" w:rsidRPr="00335D3D" w:rsidRDefault="002C1293" w:rsidP="002C1293">
      <w:r>
        <w:t xml:space="preserve">The consultation input broadly agreed with the proposed populations. Input noted the importance of including all people where a clinical assessment still has diagnostic uncertainty. The </w:t>
      </w:r>
      <w:r w:rsidRPr="00111BC7">
        <w:t>Royal Brisbane &amp; Women's Hospital Department of Neurology</w:t>
      </w:r>
      <w:r>
        <w:t xml:space="preserve"> and AANMS proposed including an additional population for p</w:t>
      </w:r>
      <w:r w:rsidRPr="00335D3D">
        <w:t>atients when the clinician is suspecting a diagnosis of Lewy body dementia to assess for</w:t>
      </w:r>
      <w:r>
        <w:t xml:space="preserve"> neurodegeneration.</w:t>
      </w:r>
    </w:p>
    <w:p w14:paraId="11267EF6" w14:textId="77777777" w:rsidR="002C1293" w:rsidRDefault="002C1293" w:rsidP="002C1293">
      <w:r w:rsidRPr="00111BC7">
        <w:t>The consultation input largely agreed with the comparator</w:t>
      </w:r>
      <w:r>
        <w:t xml:space="preserve">, with all organisations agreeing that there is no comparator available in Australia. Individual health professionals and </w:t>
      </w:r>
      <w:r w:rsidRPr="00111BC7">
        <w:t>AANMS</w:t>
      </w:r>
      <w:r>
        <w:t xml:space="preserve"> stated that the only potential comparator </w:t>
      </w:r>
      <w:r w:rsidRPr="00111BC7">
        <w:t>is dopamine transporter SPECT imaging, which is not available in Australia.</w:t>
      </w:r>
      <w:r>
        <w:t xml:space="preserve"> Some of the input from individual health professionals proposed other MRI or CT scans, including </w:t>
      </w:r>
      <w:r w:rsidRPr="00111BC7">
        <w:t>nigrosome-1 MRI scan</w:t>
      </w:r>
      <w:r>
        <w:t xml:space="preserve">s at 3 </w:t>
      </w:r>
      <w:r>
        <w:lastRenderedPageBreak/>
        <w:t xml:space="preserve">Tesla, as comparators. Other health professionals and the </w:t>
      </w:r>
      <w:r w:rsidRPr="00111BC7">
        <w:t>Royal Brisbane &amp; Women's Hospital Department of Neurology</w:t>
      </w:r>
      <w:r>
        <w:t xml:space="preserve"> stated that MRI markers are not sufficiently validated to distinguish PD from other Parkinsonian conditions and are not as accurate, particularly in the early stages of PD. </w:t>
      </w:r>
    </w:p>
    <w:p w14:paraId="0CE15725" w14:textId="77777777" w:rsidR="002C1293" w:rsidRDefault="002C1293" w:rsidP="002C1293">
      <w:r>
        <w:t xml:space="preserve">Individual consumers stated that counselling should be included in the services delivered before or after the intervention. </w:t>
      </w:r>
    </w:p>
    <w:p w14:paraId="3BD8EDA0" w14:textId="77777777" w:rsidR="002C1293" w:rsidRDefault="002C1293" w:rsidP="002C1293">
      <w:pPr>
        <w:rPr>
          <w:b/>
          <w:bCs/>
        </w:rPr>
      </w:pPr>
      <w:r w:rsidRPr="00A16303">
        <w:rPr>
          <w:b/>
          <w:bCs/>
        </w:rPr>
        <w:t>MBS Item Descriptor and Fee</w:t>
      </w:r>
    </w:p>
    <w:p w14:paraId="0C20DC09" w14:textId="77777777" w:rsidR="002C1293" w:rsidRPr="006721CF" w:rsidRDefault="002C1293" w:rsidP="002C1293">
      <w:r>
        <w:t>T</w:t>
      </w:r>
      <w:r w:rsidRPr="006721CF">
        <w:t>he health professional and organisation input broadly agreed with the proposed service descriptor</w:t>
      </w:r>
      <w:r>
        <w:t xml:space="preserve"> with most input highlighting the importance of patients having had a review by a specialist that was inconclusive or equivocal for a diagnosis. Input on the repeat frequency interval raged from 1 to 3 years, with RANZCR stating that for some borderline cases patients may need to be monitored and would ideally be able to receive more than 2 scans in their lifetime. </w:t>
      </w:r>
    </w:p>
    <w:p w14:paraId="63A5EEA1" w14:textId="77777777" w:rsidR="002C1293" w:rsidRPr="00A16303" w:rsidRDefault="002C1293" w:rsidP="002C1293">
      <w:r>
        <w:t xml:space="preserve">The consultation input on the proposed item fee ranged from agreeing to proposing an increase in the fee to approximately $1,200. RANCR, </w:t>
      </w:r>
      <w:r w:rsidRPr="00B31CBF">
        <w:t>ANZSNM</w:t>
      </w:r>
      <w:r>
        <w:t xml:space="preserve"> and </w:t>
      </w:r>
      <w:r w:rsidRPr="00B31CBF">
        <w:t>AANMS</w:t>
      </w:r>
      <w:r>
        <w:t xml:space="preserve"> all expressed concern over the increasing cost of the radiotracer and its supply, and recommending that the MBS fee covers the cost appropriately to ensure patients are do not have an out of pocket cost for the service. </w:t>
      </w:r>
    </w:p>
    <w:p w14:paraId="6FC07A84" w14:textId="77777777" w:rsidR="009218BF" w:rsidRDefault="009218BF" w:rsidP="009218BF">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PASC noted that most feedback was mostly positive around the clinical utility of the proposed test.</w:t>
      </w:r>
    </w:p>
    <w:p w14:paraId="46290699" w14:textId="77777777" w:rsidR="009218BF" w:rsidRDefault="009218BF" w:rsidP="009218BF">
      <w:pPr>
        <w:spacing w:line="23" w:lineRule="atLeast"/>
        <w:rPr>
          <w:rFonts w:asciiTheme="minorHAnsi" w:hAnsiTheme="minorHAnsi" w:cstheme="minorBidi"/>
          <w:i/>
        </w:rPr>
      </w:pPr>
      <w:r w:rsidRPr="2B2B2BEB">
        <w:rPr>
          <w:rFonts w:asciiTheme="minorHAnsi" w:hAnsiTheme="minorHAnsi" w:cstheme="minorBidi"/>
          <w:i/>
        </w:rPr>
        <w:t>PASC noted that there was less consistency in responses with respect to the proposed population of interest for the test. Some professional bodies suggested all patients with a movement disorder should be included to confirm diagnosis and direct therapy. Some feedback suggested the test should only include patients where the clinical assessment still has diagnostic uncertainty. Others said it should only include patients with a diagnosis of PD who do not have a typical response to standard therapy. There were also suggestions to include patients with Parkinsonian syndrome and Parkinson like syndrome, and others suggested includ</w:t>
      </w:r>
      <w:r>
        <w:rPr>
          <w:rFonts w:asciiTheme="minorHAnsi" w:hAnsiTheme="minorHAnsi" w:cstheme="minorBidi"/>
          <w:i/>
        </w:rPr>
        <w:t>ing</w:t>
      </w:r>
      <w:r w:rsidRPr="2B2B2BEB">
        <w:rPr>
          <w:rFonts w:asciiTheme="minorHAnsi" w:hAnsiTheme="minorHAnsi" w:cstheme="minorBidi"/>
          <w:i/>
        </w:rPr>
        <w:t xml:space="preserve"> the following indications </w:t>
      </w:r>
      <w:r w:rsidRPr="2B2B2BEB">
        <w:rPr>
          <w:rFonts w:asciiTheme="minorHAnsi" w:hAnsiTheme="minorHAnsi" w:cstheme="minorBidi"/>
          <w:i/>
          <w:iCs/>
        </w:rPr>
        <w:t xml:space="preserve">where FDOPA PET/CT may be helpful </w:t>
      </w:r>
      <w:r w:rsidRPr="2B2B2BEB">
        <w:rPr>
          <w:rFonts w:asciiTheme="minorHAnsi" w:hAnsiTheme="minorHAnsi" w:cstheme="minorBidi"/>
          <w:i/>
        </w:rPr>
        <w:t xml:space="preserve">to differentiate between: idiopathic PD versus atypical PD; essential tremor versus tremor predominant PD; functional tremor disorder versus predominant PD; </w:t>
      </w:r>
      <w:r w:rsidRPr="2B2B9126">
        <w:rPr>
          <w:rFonts w:asciiTheme="minorHAnsi" w:hAnsiTheme="minorHAnsi" w:cstheme="minorBidi"/>
          <w:i/>
          <w:iCs/>
        </w:rPr>
        <w:t>multisystem degeneration versus corticobasal degeneration</w:t>
      </w:r>
      <w:r w:rsidRPr="2B2B2BEB">
        <w:rPr>
          <w:rFonts w:asciiTheme="minorHAnsi" w:hAnsiTheme="minorHAnsi" w:cstheme="minorBidi"/>
          <w:i/>
          <w:iCs/>
        </w:rPr>
        <w:t xml:space="preserve"> </w:t>
      </w:r>
      <w:r w:rsidRPr="2B2B2BEB">
        <w:rPr>
          <w:rFonts w:asciiTheme="minorHAnsi" w:hAnsiTheme="minorHAnsi" w:cstheme="minorBidi"/>
          <w:i/>
        </w:rPr>
        <w:t>and drug induced Parkinsonism versus neurodegenerative Parkinsonism.</w:t>
      </w:r>
    </w:p>
    <w:p w14:paraId="2EEF03F5" w14:textId="77777777" w:rsidR="009218BF" w:rsidRDefault="009218BF" w:rsidP="009218BF">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PASC noted that these different populations would have substantially different costs and access implications.</w:t>
      </w:r>
    </w:p>
    <w:p w14:paraId="2277A8D2" w14:textId="77777777" w:rsidR="009218BF" w:rsidRDefault="009218BF" w:rsidP="009218BF">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PASC noted that the frequency of testing was also raised in the feedback suggesting limited clinical utility in conducting the test multiple times per patient.</w:t>
      </w:r>
    </w:p>
    <w:p w14:paraId="486D2E0C" w14:textId="7C39D4F7" w:rsidR="009218BF" w:rsidRPr="009B5DB4" w:rsidRDefault="009218BF" w:rsidP="009B5DB4">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PASC noted the potential variation in the prevalence and incidence of PD in rural and regional areas of Australia, highlighting the large distances travelled for people to receive care and treatment, and were interested in the opinion of an organisation such as the Rural Health Alliance about the best practice approach for rolling out this test to rural areas. PASC noted that the tracer can be flown to most regional centres that have a PET scanner.</w:t>
      </w:r>
    </w:p>
    <w:p w14:paraId="1F8BAD04" w14:textId="77777777" w:rsidR="00D37A3F" w:rsidRDefault="00D37A3F" w:rsidP="00713728">
      <w:pPr>
        <w:pStyle w:val="Heading2"/>
      </w:pPr>
      <w:r w:rsidRPr="00915EE1">
        <w:t>Next steps</w:t>
      </w:r>
    </w:p>
    <w:p w14:paraId="4C793690" w14:textId="27C10EF4" w:rsidR="00066C7D" w:rsidRDefault="00066C7D" w:rsidP="00066C7D">
      <w:pPr>
        <w:autoSpaceDE w:val="0"/>
        <w:autoSpaceDN w:val="0"/>
        <w:adjustRightInd w:val="0"/>
        <w:spacing w:line="23" w:lineRule="atLeast"/>
        <w:rPr>
          <w:rFonts w:asciiTheme="minorHAnsi" w:hAnsiTheme="minorHAnsi" w:cstheme="minorBidi"/>
          <w:i/>
        </w:rPr>
      </w:pPr>
      <w:r w:rsidRPr="0AF8A6A5">
        <w:rPr>
          <w:rFonts w:asciiTheme="minorHAnsi" w:hAnsiTheme="minorHAnsi" w:cstheme="minorBidi"/>
          <w:i/>
        </w:rPr>
        <w:t>PASC noted that the application and the PICO need to be simplified and focus</w:t>
      </w:r>
      <w:r>
        <w:rPr>
          <w:rFonts w:asciiTheme="minorHAnsi" w:hAnsiTheme="minorHAnsi" w:cstheme="minorBidi"/>
          <w:i/>
        </w:rPr>
        <w:t>ed</w:t>
      </w:r>
      <w:r w:rsidRPr="0AF8A6A5">
        <w:rPr>
          <w:rFonts w:asciiTheme="minorHAnsi" w:hAnsiTheme="minorHAnsi" w:cstheme="minorBidi"/>
          <w:i/>
        </w:rPr>
        <w:t xml:space="preserve"> on patient groups that could be clearly identified</w:t>
      </w:r>
      <w:r w:rsidRPr="0AF8A6A5">
        <w:rPr>
          <w:rFonts w:asciiTheme="minorHAnsi" w:hAnsiTheme="minorHAnsi" w:cstheme="minorBidi"/>
          <w:i/>
          <w:iCs/>
        </w:rPr>
        <w:t xml:space="preserve"> </w:t>
      </w:r>
      <w:r w:rsidRPr="049CE689">
        <w:rPr>
          <w:rFonts w:asciiTheme="minorHAnsi" w:hAnsiTheme="minorHAnsi" w:cstheme="minorBidi"/>
          <w:i/>
          <w:iCs/>
        </w:rPr>
        <w:t xml:space="preserve">and </w:t>
      </w:r>
      <w:r w:rsidRPr="7B94D419">
        <w:rPr>
          <w:rFonts w:asciiTheme="minorHAnsi" w:hAnsiTheme="minorHAnsi" w:cstheme="minorBidi"/>
          <w:i/>
          <w:iCs/>
        </w:rPr>
        <w:t xml:space="preserve">were </w:t>
      </w:r>
      <w:r w:rsidRPr="674603EF">
        <w:rPr>
          <w:rFonts w:asciiTheme="minorHAnsi" w:hAnsiTheme="minorHAnsi" w:cstheme="minorBidi"/>
          <w:i/>
          <w:iCs/>
        </w:rPr>
        <w:t>supported by</w:t>
      </w:r>
      <w:r w:rsidRPr="4FC88BF5">
        <w:rPr>
          <w:rFonts w:asciiTheme="minorHAnsi" w:hAnsiTheme="minorHAnsi" w:cstheme="minorBidi"/>
          <w:i/>
          <w:iCs/>
        </w:rPr>
        <w:t xml:space="preserve"> evidence</w:t>
      </w:r>
      <w:r w:rsidR="00CF10C6">
        <w:rPr>
          <w:rFonts w:asciiTheme="minorHAnsi" w:hAnsiTheme="minorHAnsi" w:cstheme="minorBidi"/>
          <w:i/>
          <w:iCs/>
        </w:rPr>
        <w:t>.</w:t>
      </w:r>
    </w:p>
    <w:p w14:paraId="612F106C" w14:textId="2413BE43" w:rsidR="00066C7D" w:rsidRDefault="00066C7D" w:rsidP="00066C7D">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that there is a need for </w:t>
      </w:r>
      <w:r w:rsidR="0020381F">
        <w:rPr>
          <w:rFonts w:asciiTheme="minorHAnsi" w:hAnsiTheme="minorHAnsi" w:cstheme="minorHAnsi"/>
          <w:i/>
          <w:iCs/>
        </w:rPr>
        <w:t xml:space="preserve">test accuracy </w:t>
      </w:r>
      <w:r w:rsidR="002F7F6D">
        <w:rPr>
          <w:rFonts w:asciiTheme="minorHAnsi" w:hAnsiTheme="minorHAnsi" w:cstheme="minorHAnsi"/>
          <w:i/>
          <w:iCs/>
        </w:rPr>
        <w:t>values</w:t>
      </w:r>
      <w:r>
        <w:rPr>
          <w:rFonts w:asciiTheme="minorHAnsi" w:hAnsiTheme="minorHAnsi" w:cstheme="minorHAnsi"/>
          <w:i/>
          <w:iCs/>
        </w:rPr>
        <w:t xml:space="preserve"> related to sensitivity, specificity and predictive values of the intervention</w:t>
      </w:r>
      <w:r w:rsidR="002F7F6D">
        <w:rPr>
          <w:rFonts w:asciiTheme="minorHAnsi" w:hAnsiTheme="minorHAnsi" w:cstheme="minorHAnsi"/>
          <w:i/>
          <w:iCs/>
        </w:rPr>
        <w:t xml:space="preserve"> that are evidence based in the population of interest,</w:t>
      </w:r>
      <w:r>
        <w:rPr>
          <w:rFonts w:asciiTheme="minorHAnsi" w:hAnsiTheme="minorHAnsi" w:cstheme="minorHAnsi"/>
          <w:i/>
          <w:iCs/>
        </w:rPr>
        <w:t xml:space="preserve"> in order to progress to the </w:t>
      </w:r>
      <w:r>
        <w:rPr>
          <w:rFonts w:asciiTheme="minorHAnsi" w:hAnsiTheme="minorHAnsi" w:cstheme="minorHAnsi"/>
          <w:i/>
          <w:iCs/>
        </w:rPr>
        <w:lastRenderedPageBreak/>
        <w:t>next steps</w:t>
      </w:r>
      <w:r w:rsidR="002F7F6D">
        <w:rPr>
          <w:rFonts w:asciiTheme="minorHAnsi" w:hAnsiTheme="minorHAnsi" w:cstheme="minorHAnsi"/>
          <w:i/>
          <w:iCs/>
        </w:rPr>
        <w:t>. PASC</w:t>
      </w:r>
      <w:r>
        <w:rPr>
          <w:rFonts w:asciiTheme="minorHAnsi" w:hAnsiTheme="minorHAnsi" w:cstheme="minorHAnsi"/>
          <w:i/>
          <w:iCs/>
        </w:rPr>
        <w:t xml:space="preserve"> queried if evidence from the Applicant could be made available to support a Department Contracted Assessment Report.</w:t>
      </w:r>
    </w:p>
    <w:p w14:paraId="6595DE77" w14:textId="23AF8A67" w:rsidR="00066C7D" w:rsidRPr="00066C7D" w:rsidRDefault="00066C7D" w:rsidP="00066C7D">
      <w:r w:rsidRPr="0628EC98">
        <w:rPr>
          <w:rFonts w:asciiTheme="minorHAnsi" w:hAnsiTheme="minorHAnsi" w:cstheme="minorBidi"/>
          <w:i/>
        </w:rPr>
        <w:t>PASC noted</w:t>
      </w:r>
      <w:r w:rsidRPr="0628EC98">
        <w:rPr>
          <w:rFonts w:asciiTheme="minorHAnsi" w:hAnsiTheme="minorHAnsi" w:cstheme="minorBidi"/>
          <w:i/>
          <w:iCs/>
        </w:rPr>
        <w:t xml:space="preserve"> </w:t>
      </w:r>
      <w:r w:rsidRPr="336E0587">
        <w:rPr>
          <w:rFonts w:asciiTheme="minorHAnsi" w:hAnsiTheme="minorHAnsi" w:cstheme="minorBidi"/>
          <w:i/>
          <w:iCs/>
        </w:rPr>
        <w:t>applicant advice</w:t>
      </w:r>
      <w:r w:rsidRPr="0628EC98">
        <w:rPr>
          <w:rFonts w:asciiTheme="minorHAnsi" w:hAnsiTheme="minorHAnsi" w:cstheme="minorBidi"/>
          <w:i/>
        </w:rPr>
        <w:t xml:space="preserve"> that </w:t>
      </w:r>
      <w:r w:rsidR="001839B6">
        <w:rPr>
          <w:rFonts w:asciiTheme="minorHAnsi" w:hAnsiTheme="minorHAnsi" w:cstheme="minorBidi"/>
          <w:i/>
        </w:rPr>
        <w:t>other</w:t>
      </w:r>
      <w:r w:rsidR="001839B6" w:rsidRPr="0628EC98">
        <w:rPr>
          <w:rFonts w:asciiTheme="minorHAnsi" w:hAnsiTheme="minorHAnsi" w:cstheme="minorBidi"/>
          <w:i/>
        </w:rPr>
        <w:t xml:space="preserve"> </w:t>
      </w:r>
      <w:r w:rsidRPr="0628EC98">
        <w:rPr>
          <w:rFonts w:asciiTheme="minorHAnsi" w:hAnsiTheme="minorHAnsi" w:cstheme="minorBidi"/>
          <w:i/>
        </w:rPr>
        <w:t xml:space="preserve">clinical evidence </w:t>
      </w:r>
      <w:r w:rsidR="001839B6">
        <w:rPr>
          <w:rFonts w:asciiTheme="minorHAnsi" w:hAnsiTheme="minorHAnsi" w:cstheme="minorBidi"/>
          <w:i/>
        </w:rPr>
        <w:t xml:space="preserve">from South Australia </w:t>
      </w:r>
      <w:r w:rsidR="001839B6" w:rsidRPr="0628EC98">
        <w:rPr>
          <w:rFonts w:asciiTheme="minorHAnsi" w:hAnsiTheme="minorHAnsi" w:cstheme="minorBidi"/>
          <w:i/>
        </w:rPr>
        <w:t xml:space="preserve"> </w:t>
      </w:r>
      <w:r w:rsidR="001839B6">
        <w:rPr>
          <w:rFonts w:asciiTheme="minorHAnsi" w:hAnsiTheme="minorHAnsi" w:cstheme="minorBidi"/>
          <w:i/>
        </w:rPr>
        <w:t>has been collected</w:t>
      </w:r>
      <w:r w:rsidRPr="0628EC98">
        <w:rPr>
          <w:rFonts w:asciiTheme="minorHAnsi" w:hAnsiTheme="minorHAnsi" w:cstheme="minorBidi"/>
          <w:i/>
        </w:rPr>
        <w:t xml:space="preserve">, but the formal publication from the </w:t>
      </w:r>
      <w:r w:rsidR="001839B6">
        <w:rPr>
          <w:rFonts w:asciiTheme="minorHAnsi" w:hAnsiTheme="minorHAnsi" w:cstheme="minorBidi"/>
          <w:i/>
        </w:rPr>
        <w:t xml:space="preserve">relevant </w:t>
      </w:r>
      <w:r w:rsidRPr="0628EC98">
        <w:rPr>
          <w:rFonts w:asciiTheme="minorHAnsi" w:hAnsiTheme="minorHAnsi" w:cstheme="minorBidi"/>
          <w:i/>
        </w:rPr>
        <w:t>clinical trial is yet to be published in peer-review</w:t>
      </w:r>
      <w:r w:rsidR="00320611">
        <w:rPr>
          <w:rFonts w:asciiTheme="minorHAnsi" w:hAnsiTheme="minorHAnsi" w:cstheme="minorBidi"/>
          <w:i/>
        </w:rPr>
        <w:t>ed</w:t>
      </w:r>
      <w:r w:rsidRPr="0628EC98">
        <w:rPr>
          <w:rFonts w:asciiTheme="minorHAnsi" w:hAnsiTheme="minorHAnsi" w:cstheme="minorBidi"/>
          <w:i/>
        </w:rPr>
        <w:t xml:space="preserve"> journals. While the availability of the clinical data is sufficient for the DCAR to proceed, PASC flagged that the Applicant </w:t>
      </w:r>
      <w:r w:rsidR="00320611">
        <w:rPr>
          <w:rFonts w:asciiTheme="minorHAnsi" w:hAnsiTheme="minorHAnsi" w:cstheme="minorBidi"/>
          <w:i/>
        </w:rPr>
        <w:t xml:space="preserve">may </w:t>
      </w:r>
      <w:r w:rsidRPr="0628EC98">
        <w:rPr>
          <w:rFonts w:asciiTheme="minorHAnsi" w:hAnsiTheme="minorHAnsi" w:cstheme="minorBidi"/>
          <w:i/>
        </w:rPr>
        <w:t xml:space="preserve">need to acknowledge the use of unpublished data. </w:t>
      </w:r>
    </w:p>
    <w:p w14:paraId="53ADD8C7" w14:textId="77777777" w:rsidR="00F23916" w:rsidRDefault="00F23916" w:rsidP="00F23916">
      <w:pPr>
        <w:pStyle w:val="Heading2"/>
      </w:pPr>
      <w:r>
        <w:t>Applicant Comments on Ratified PICO</w:t>
      </w:r>
    </w:p>
    <w:p w14:paraId="3E162AFC" w14:textId="08044F61" w:rsidR="004D2C6C" w:rsidRPr="008778D0" w:rsidRDefault="003902B9" w:rsidP="00F23916">
      <w:bookmarkStart w:id="34" w:name="_Hlk167437372"/>
      <w:r>
        <w:t>We</w:t>
      </w:r>
      <w:r w:rsidR="004D2C6C" w:rsidRPr="008778D0">
        <w:t xml:space="preserve"> believe that this application provides an overview regarding the requirement for inclusion on the Medicare schedule.</w:t>
      </w:r>
    </w:p>
    <w:bookmarkEnd w:id="34"/>
    <w:p w14:paraId="06689212" w14:textId="754630B9" w:rsidR="003902B9" w:rsidRPr="003902B9" w:rsidRDefault="00A75616" w:rsidP="003902B9">
      <w:r>
        <w:t xml:space="preserve">We </w:t>
      </w:r>
      <w:r w:rsidR="00F72F5D">
        <w:t xml:space="preserve">acknowledge </w:t>
      </w:r>
      <w:r>
        <w:t>that the</w:t>
      </w:r>
      <w:r w:rsidR="006C2AA0">
        <w:t xml:space="preserve"> PASC outcomes </w:t>
      </w:r>
      <w:r>
        <w:t>“</w:t>
      </w:r>
      <w:r w:rsidR="006C2AA0">
        <w:rPr>
          <w:rFonts w:asciiTheme="minorHAnsi" w:hAnsiTheme="minorHAnsi" w:cstheme="minorHAnsi"/>
          <w:i/>
          <w:iCs/>
        </w:rPr>
        <w:t xml:space="preserve">considered that the DCAR should include a </w:t>
      </w:r>
      <w:r w:rsidR="006C2AA0" w:rsidRPr="00690AB6">
        <w:rPr>
          <w:rFonts w:asciiTheme="minorHAnsi" w:hAnsiTheme="minorHAnsi" w:cstheme="minorHAnsi"/>
          <w:i/>
          <w:iCs/>
        </w:rPr>
        <w:t xml:space="preserve">careful review of whether </w:t>
      </w:r>
      <w:r w:rsidR="006C2AA0">
        <w:rPr>
          <w:rFonts w:asciiTheme="minorHAnsi" w:hAnsiTheme="minorHAnsi" w:cstheme="minorHAnsi"/>
          <w:i/>
          <w:iCs/>
        </w:rPr>
        <w:t xml:space="preserve">the more </w:t>
      </w:r>
      <w:r w:rsidR="006C2AA0" w:rsidRPr="00690AB6">
        <w:rPr>
          <w:rFonts w:asciiTheme="minorHAnsi" w:hAnsiTheme="minorHAnsi" w:cstheme="minorHAnsi"/>
          <w:i/>
          <w:iCs/>
        </w:rPr>
        <w:t>“commonplace” 18F-FDG metabolic PET</w:t>
      </w:r>
      <w:r w:rsidR="006C2AA0">
        <w:rPr>
          <w:rFonts w:asciiTheme="minorHAnsi" w:hAnsiTheme="minorHAnsi" w:cstheme="minorHAnsi"/>
          <w:i/>
          <w:iCs/>
        </w:rPr>
        <w:t xml:space="preserve"> could be an alternative to the proposed FDOPA PET/CT for some patients</w:t>
      </w:r>
      <w:r w:rsidR="006C2AA0" w:rsidRPr="00690AB6">
        <w:rPr>
          <w:rFonts w:asciiTheme="minorHAnsi" w:hAnsiTheme="minorHAnsi" w:cstheme="minorHAnsi"/>
          <w:i/>
          <w:iCs/>
        </w:rPr>
        <w:t>.</w:t>
      </w:r>
      <w:r>
        <w:rPr>
          <w:rFonts w:asciiTheme="minorHAnsi" w:hAnsiTheme="minorHAnsi" w:cstheme="minorHAnsi"/>
        </w:rPr>
        <w:t>”</w:t>
      </w:r>
      <w:r w:rsidR="00F72F5D">
        <w:rPr>
          <w:rFonts w:asciiTheme="minorHAnsi" w:hAnsiTheme="minorHAnsi" w:cstheme="minorHAnsi"/>
        </w:rPr>
        <w:t xml:space="preserve"> </w:t>
      </w:r>
      <w:r w:rsidR="00B45F8A">
        <w:rPr>
          <w:rFonts w:asciiTheme="minorHAnsi" w:hAnsiTheme="minorHAnsi" w:cstheme="minorHAnsi"/>
        </w:rPr>
        <w:t>Of note,</w:t>
      </w:r>
      <w:r w:rsidR="006C2AA0">
        <w:rPr>
          <w:rFonts w:asciiTheme="minorHAnsi" w:hAnsiTheme="minorHAnsi" w:cstheme="minorHAnsi"/>
          <w:i/>
          <w:iCs/>
        </w:rPr>
        <w:t xml:space="preserve"> </w:t>
      </w:r>
      <w:r w:rsidR="003902B9" w:rsidRPr="003902B9">
        <w:t>18F is the same radionuclide used for DOPA and FDG imaging. This means that the decay characteristics are the same for both. From a logistical point of view regarding transport of the radiopharmaceutical, both would be able to be transported to the same locations as currently possible.</w:t>
      </w:r>
    </w:p>
    <w:p w14:paraId="0F354AF2" w14:textId="77777777" w:rsidR="004C6254" w:rsidRPr="00F23916" w:rsidRDefault="004C6254" w:rsidP="004C6254"/>
    <w:p w14:paraId="0A88CC81" w14:textId="77777777" w:rsidR="004C6254" w:rsidRDefault="004C6254" w:rsidP="009218BF">
      <w:pPr>
        <w:autoSpaceDE w:val="0"/>
        <w:autoSpaceDN w:val="0"/>
        <w:adjustRightInd w:val="0"/>
        <w:spacing w:line="23" w:lineRule="atLeast"/>
        <w:rPr>
          <w:rFonts w:ascii="Franklin Gothic Medium" w:eastAsiaTheme="majorEastAsia" w:hAnsi="Franklin Gothic Medium" w:cstheme="majorBidi"/>
          <w:color w:val="000000" w:themeColor="text1"/>
          <w:sz w:val="32"/>
          <w:szCs w:val="26"/>
        </w:rPr>
      </w:pPr>
      <w:r>
        <w:br w:type="page"/>
      </w:r>
    </w:p>
    <w:p w14:paraId="3D1A393F" w14:textId="77777777" w:rsidR="006478E7" w:rsidRPr="00915EE1" w:rsidRDefault="00A33126" w:rsidP="00713728">
      <w:pPr>
        <w:pStyle w:val="Heading2"/>
      </w:pPr>
      <w:r w:rsidRPr="00915EE1">
        <w:lastRenderedPageBreak/>
        <w:t>References</w:t>
      </w:r>
    </w:p>
    <w:p w14:paraId="3212EB32" w14:textId="77777777" w:rsidR="00BD7DF3" w:rsidRPr="00BD7DF3" w:rsidRDefault="00B90F3B" w:rsidP="00BD7DF3">
      <w:pPr>
        <w:pStyle w:val="EndNoteBibliography"/>
      </w:pPr>
      <w:r w:rsidRPr="00915EE1">
        <w:rPr>
          <w:noProof w:val="0"/>
          <w:lang w:val="en-AU"/>
        </w:rPr>
        <w:fldChar w:fldCharType="begin"/>
      </w:r>
      <w:r w:rsidRPr="00915EE1">
        <w:rPr>
          <w:noProof w:val="0"/>
          <w:lang w:val="en-AU"/>
        </w:rPr>
        <w:instrText xml:space="preserve"> ADDIN EN.REFLIST </w:instrText>
      </w:r>
      <w:r w:rsidRPr="00915EE1">
        <w:rPr>
          <w:noProof w:val="0"/>
          <w:lang w:val="en-AU"/>
        </w:rPr>
        <w:fldChar w:fldCharType="separate"/>
      </w:r>
      <w:r w:rsidR="00BD7DF3" w:rsidRPr="00BD7DF3">
        <w:t xml:space="preserve">AIHW 2024a, </w:t>
      </w:r>
      <w:r w:rsidR="00BD7DF3" w:rsidRPr="00BD7DF3">
        <w:rPr>
          <w:i/>
        </w:rPr>
        <w:t>Australian Burden of Disease Study 2024</w:t>
      </w:r>
      <w:r w:rsidR="00BD7DF3" w:rsidRPr="00BD7DF3">
        <w:t>, Australian Institute of Health and Welfare, Canberra.</w:t>
      </w:r>
    </w:p>
    <w:p w14:paraId="1AD5B7AE" w14:textId="77777777" w:rsidR="00BD7DF3" w:rsidRPr="00BD7DF3" w:rsidRDefault="00BD7DF3" w:rsidP="00BD7DF3">
      <w:pPr>
        <w:pStyle w:val="EndNoteBibliography"/>
        <w:spacing w:after="0"/>
      </w:pPr>
    </w:p>
    <w:p w14:paraId="13F451E0" w14:textId="77777777" w:rsidR="00BD7DF3" w:rsidRPr="00BD7DF3" w:rsidRDefault="00BD7DF3" w:rsidP="00BD7DF3">
      <w:pPr>
        <w:pStyle w:val="EndNoteBibliography"/>
      </w:pPr>
      <w:r w:rsidRPr="00BD7DF3">
        <w:t xml:space="preserve">—— 2024b, </w:t>
      </w:r>
      <w:r w:rsidRPr="00BD7DF3">
        <w:rPr>
          <w:i/>
        </w:rPr>
        <w:t>Burden of Disease Summary</w:t>
      </w:r>
      <w:r w:rsidRPr="00BD7DF3">
        <w:t>, Australian Institute of Health and Welfare, Canberra.</w:t>
      </w:r>
    </w:p>
    <w:p w14:paraId="1EF5B2AD" w14:textId="77777777" w:rsidR="00BD7DF3" w:rsidRPr="00BD7DF3" w:rsidRDefault="00BD7DF3" w:rsidP="00BD7DF3">
      <w:pPr>
        <w:pStyle w:val="EndNoteBibliography"/>
        <w:spacing w:after="0"/>
      </w:pPr>
    </w:p>
    <w:p w14:paraId="52D46872" w14:textId="77777777" w:rsidR="00BD7DF3" w:rsidRPr="00BD7DF3" w:rsidRDefault="00BD7DF3" w:rsidP="00BD7DF3">
      <w:pPr>
        <w:pStyle w:val="EndNoteBibliography"/>
      </w:pPr>
      <w:r w:rsidRPr="00BD7DF3">
        <w:t xml:space="preserve">Ali, K &amp; Morris, HR 2015, 'Parkinson's disease: chameleons and mimics', </w:t>
      </w:r>
      <w:r w:rsidRPr="00BD7DF3">
        <w:rPr>
          <w:i/>
        </w:rPr>
        <w:t>Pract Neurol</w:t>
      </w:r>
      <w:r w:rsidRPr="00BD7DF3">
        <w:t>, vol. 15, no. 1, pp. 14-25.</w:t>
      </w:r>
    </w:p>
    <w:p w14:paraId="39B7AFD6" w14:textId="77777777" w:rsidR="00BD7DF3" w:rsidRPr="00BD7DF3" w:rsidRDefault="00BD7DF3" w:rsidP="00BD7DF3">
      <w:pPr>
        <w:pStyle w:val="EndNoteBibliography"/>
        <w:spacing w:after="0"/>
      </w:pPr>
    </w:p>
    <w:p w14:paraId="56E17716" w14:textId="77777777" w:rsidR="00BD7DF3" w:rsidRPr="00BD7DF3" w:rsidRDefault="00BD7DF3" w:rsidP="00BD7DF3">
      <w:pPr>
        <w:pStyle w:val="EndNoteBibliography"/>
      </w:pPr>
      <w:r w:rsidRPr="00BD7DF3">
        <w:t xml:space="preserve">Australian Department of Health and Aged Care 2025, </w:t>
      </w:r>
      <w:r w:rsidRPr="00BD7DF3">
        <w:rPr>
          <w:i/>
        </w:rPr>
        <w:t>PET Units in Austalia</w:t>
      </w:r>
      <w:r w:rsidRPr="00BD7DF3">
        <w:t>, DOHAC, viewed 15 March 2025 2025.</w:t>
      </w:r>
    </w:p>
    <w:p w14:paraId="22A278BC" w14:textId="77777777" w:rsidR="00BD7DF3" w:rsidRPr="00BD7DF3" w:rsidRDefault="00BD7DF3" w:rsidP="00BD7DF3">
      <w:pPr>
        <w:pStyle w:val="EndNoteBibliography"/>
        <w:spacing w:after="0"/>
      </w:pPr>
    </w:p>
    <w:p w14:paraId="4DFE93CC" w14:textId="77777777" w:rsidR="00BD7DF3" w:rsidRPr="00BD7DF3" w:rsidRDefault="00BD7DF3" w:rsidP="00BD7DF3">
      <w:pPr>
        <w:pStyle w:val="EndNoteBibliography"/>
      </w:pPr>
      <w:r w:rsidRPr="00BD7DF3">
        <w:t xml:space="preserve">Chin, KS, Teodorczuk, A &amp; Watson, R 2019, 'Dementia with Lewy bodies: Challenges in the diagnosis and management', </w:t>
      </w:r>
      <w:r w:rsidRPr="00BD7DF3">
        <w:rPr>
          <w:i/>
        </w:rPr>
        <w:t>Australian &amp; New Zealand Journal of Psychiatry</w:t>
      </w:r>
      <w:r w:rsidRPr="00BD7DF3">
        <w:t>, vol. 53, no. 4, pp. 291-303.</w:t>
      </w:r>
    </w:p>
    <w:p w14:paraId="3A78C83C" w14:textId="77777777" w:rsidR="00BD7DF3" w:rsidRPr="00BD7DF3" w:rsidRDefault="00BD7DF3" w:rsidP="00BD7DF3">
      <w:pPr>
        <w:pStyle w:val="EndNoteBibliography"/>
        <w:spacing w:after="0"/>
      </w:pPr>
    </w:p>
    <w:p w14:paraId="46A67871" w14:textId="77777777" w:rsidR="00BD7DF3" w:rsidRPr="00BD7DF3" w:rsidRDefault="00BD7DF3" w:rsidP="00BD7DF3">
      <w:pPr>
        <w:pStyle w:val="EndNoteBibliography"/>
      </w:pPr>
      <w:r w:rsidRPr="00BD7DF3">
        <w:t xml:space="preserve">Comte, V, Schmutz, H, Chardin, D, Orlhac, F, Darcourt, J &amp; Humbert, O 2022, 'Development and validation of a radiomic model for the diagnosis of dopaminergic denervation on [18F]FDOPA PET/CT', </w:t>
      </w:r>
      <w:r w:rsidRPr="00BD7DF3">
        <w:rPr>
          <w:i/>
        </w:rPr>
        <w:t>Eur J Nucl Med Mol Imaging</w:t>
      </w:r>
      <w:r w:rsidRPr="00BD7DF3">
        <w:t>, vol. 49, no. 11, pp. 3787-96.</w:t>
      </w:r>
    </w:p>
    <w:p w14:paraId="7B676E4C" w14:textId="77777777" w:rsidR="00BD7DF3" w:rsidRPr="00BD7DF3" w:rsidRDefault="00BD7DF3" w:rsidP="00BD7DF3">
      <w:pPr>
        <w:pStyle w:val="EndNoteBibliography"/>
        <w:spacing w:after="0"/>
      </w:pPr>
    </w:p>
    <w:p w14:paraId="49FF655A" w14:textId="77777777" w:rsidR="00BD7DF3" w:rsidRPr="00BD7DF3" w:rsidRDefault="00BD7DF3" w:rsidP="00BD7DF3">
      <w:pPr>
        <w:pStyle w:val="EndNoteBibliography"/>
      </w:pPr>
      <w:r w:rsidRPr="00BD7DF3">
        <w:t xml:space="preserve">Cyclotek 2025, </w:t>
      </w:r>
      <w:r w:rsidRPr="00BD7DF3">
        <w:rPr>
          <w:i/>
        </w:rPr>
        <w:t>Cyclotek Logistics</w:t>
      </w:r>
      <w:r w:rsidRPr="00BD7DF3">
        <w:t>, Cyclotek, viewed 21 March 2025.</w:t>
      </w:r>
    </w:p>
    <w:p w14:paraId="65DFFE64" w14:textId="77777777" w:rsidR="00BD7DF3" w:rsidRPr="00BD7DF3" w:rsidRDefault="00BD7DF3" w:rsidP="00BD7DF3">
      <w:pPr>
        <w:pStyle w:val="EndNoteBibliography"/>
        <w:spacing w:after="0"/>
      </w:pPr>
    </w:p>
    <w:p w14:paraId="5D2F3438" w14:textId="77777777" w:rsidR="00BD7DF3" w:rsidRPr="00BD7DF3" w:rsidRDefault="00BD7DF3" w:rsidP="00BD7DF3">
      <w:pPr>
        <w:pStyle w:val="EndNoteBibliography"/>
      </w:pPr>
      <w:r w:rsidRPr="00BD7DF3">
        <w:t xml:space="preserve">de Roos, P, Bloem, BR, Kelley, TA, Antonini, A, Dodel, R, Hagell, P, Marras, C, Martinez-Martin, P, Mehta, SH, Odin, P, Chaudhuri, KR, Weintraub, D, Wilson, B &amp; Uitti, RJ 2017, 'A Consensus Set of Outcomes for Parkinson's Disease from the International Consortium for Health Outcomes Measurement', </w:t>
      </w:r>
      <w:r w:rsidRPr="00BD7DF3">
        <w:rPr>
          <w:i/>
        </w:rPr>
        <w:t>J Parkinsons Dis</w:t>
      </w:r>
      <w:r w:rsidRPr="00BD7DF3">
        <w:t>, vol. 7, no. 3, pp. 533-43.</w:t>
      </w:r>
    </w:p>
    <w:p w14:paraId="76F325C7" w14:textId="77777777" w:rsidR="00BD7DF3" w:rsidRPr="00BD7DF3" w:rsidRDefault="00BD7DF3" w:rsidP="00BD7DF3">
      <w:pPr>
        <w:pStyle w:val="EndNoteBibliography"/>
        <w:spacing w:after="0"/>
      </w:pPr>
    </w:p>
    <w:p w14:paraId="68FD3089" w14:textId="77777777" w:rsidR="00BD7DF3" w:rsidRPr="00BD7DF3" w:rsidRDefault="00BD7DF3" w:rsidP="00BD7DF3">
      <w:pPr>
        <w:pStyle w:val="EndNoteBibliography"/>
      </w:pPr>
      <w:r w:rsidRPr="00BD7DF3">
        <w:t xml:space="preserve">Deloittes Access Economics 2014, </w:t>
      </w:r>
      <w:r w:rsidRPr="00BD7DF3">
        <w:rPr>
          <w:i/>
        </w:rPr>
        <w:t>Living with Parkinsons Disease</w:t>
      </w:r>
      <w:r w:rsidRPr="00BD7DF3">
        <w:t>, Sydney.</w:t>
      </w:r>
    </w:p>
    <w:p w14:paraId="543BF187" w14:textId="77777777" w:rsidR="00BD7DF3" w:rsidRPr="00BD7DF3" w:rsidRDefault="00BD7DF3" w:rsidP="00BD7DF3">
      <w:pPr>
        <w:pStyle w:val="EndNoteBibliography"/>
        <w:spacing w:after="0"/>
      </w:pPr>
    </w:p>
    <w:p w14:paraId="1AADA841" w14:textId="77777777" w:rsidR="00BD7DF3" w:rsidRPr="00BD7DF3" w:rsidRDefault="00BD7DF3" w:rsidP="00BD7DF3">
      <w:pPr>
        <w:pStyle w:val="EndNoteBibliography"/>
      </w:pPr>
      <w:r w:rsidRPr="00BD7DF3">
        <w:t xml:space="preserve">di Biase, L, Pecoraro, PM &amp; Di Lazzaro, V 2025, 'Validating the Accuracy of Parkinson's Disease Clinical Diagnosis: A UK Brain Bank Case-Control Study', </w:t>
      </w:r>
      <w:r w:rsidRPr="00BD7DF3">
        <w:rPr>
          <w:i/>
        </w:rPr>
        <w:t>Ann Neurol</w:t>
      </w:r>
      <w:r w:rsidRPr="00BD7DF3">
        <w:t>.</w:t>
      </w:r>
    </w:p>
    <w:p w14:paraId="131C81C9" w14:textId="77777777" w:rsidR="00BD7DF3" w:rsidRPr="00BD7DF3" w:rsidRDefault="00BD7DF3" w:rsidP="00BD7DF3">
      <w:pPr>
        <w:pStyle w:val="EndNoteBibliography"/>
        <w:spacing w:after="0"/>
      </w:pPr>
    </w:p>
    <w:p w14:paraId="47ABAA06" w14:textId="77777777" w:rsidR="00BD7DF3" w:rsidRPr="00BD7DF3" w:rsidRDefault="00BD7DF3" w:rsidP="00BD7DF3">
      <w:pPr>
        <w:pStyle w:val="EndNoteBibliography"/>
      </w:pPr>
      <w:r w:rsidRPr="00BD7DF3">
        <w:t xml:space="preserve">Dijk, JM, Espay, AJ, Katzenschlager, R &amp; de Bie, RMA 2020, 'The Choice Between Advanced Therapies for Parkinson's Disease Patients: Why, What, and When?', </w:t>
      </w:r>
      <w:r w:rsidRPr="00BD7DF3">
        <w:rPr>
          <w:i/>
        </w:rPr>
        <w:t>J Parkinsons Dis</w:t>
      </w:r>
      <w:r w:rsidRPr="00BD7DF3">
        <w:t>, vol. 10, no. s1, pp. S65-S73.</w:t>
      </w:r>
    </w:p>
    <w:p w14:paraId="1FA69640" w14:textId="77777777" w:rsidR="00BD7DF3" w:rsidRPr="00BD7DF3" w:rsidRDefault="00BD7DF3" w:rsidP="00BD7DF3">
      <w:pPr>
        <w:pStyle w:val="EndNoteBibliography"/>
        <w:spacing w:after="0"/>
      </w:pPr>
    </w:p>
    <w:p w14:paraId="54DEE892" w14:textId="77777777" w:rsidR="00BD7DF3" w:rsidRPr="00BD7DF3" w:rsidRDefault="00BD7DF3" w:rsidP="00BD7DF3">
      <w:pPr>
        <w:pStyle w:val="EndNoteBibliography"/>
      </w:pPr>
      <w:r w:rsidRPr="00BD7DF3">
        <w:t xml:space="preserve">Fox, SH, Katzenschlager, R, Lim, SY, Barton, B, de Bie, RMA, Seppi, K, Coelho, M &amp; Sampaio, C 2018, 'International Parkinson and movement disorder society evidence‐based medicine review: Update on treatments for the motor symptoms of Parkinson's disease', </w:t>
      </w:r>
      <w:r w:rsidRPr="00BD7DF3">
        <w:rPr>
          <w:i/>
        </w:rPr>
        <w:t>Movement Disorders</w:t>
      </w:r>
      <w:r w:rsidRPr="00BD7DF3">
        <w:t>, vol. 33, no. 8, pp. 1248-66.</w:t>
      </w:r>
    </w:p>
    <w:p w14:paraId="068D0248" w14:textId="77777777" w:rsidR="00BD7DF3" w:rsidRPr="00BD7DF3" w:rsidRDefault="00BD7DF3" w:rsidP="00BD7DF3">
      <w:pPr>
        <w:pStyle w:val="EndNoteBibliography"/>
        <w:spacing w:after="0"/>
      </w:pPr>
    </w:p>
    <w:p w14:paraId="6A9D4471" w14:textId="77777777" w:rsidR="00BD7DF3" w:rsidRPr="00BD7DF3" w:rsidRDefault="00BD7DF3" w:rsidP="00BD7DF3">
      <w:pPr>
        <w:pStyle w:val="EndNoteBibliography"/>
      </w:pPr>
      <w:r w:rsidRPr="00BD7DF3">
        <w:t xml:space="preserve">Goetz, CG, Tilley, BC, Shaftman, SR, Stebbins, GT, Fahn, S, Martinez-Martin, P, Poewe, W, Sampaio, C, Stern, MB, Dodel, R, Dubois, B, Holloway, R, Jankovic, J, Kulisevsky, J, Lang, AE, Lees, A, Leurgans, S, LeWitt, PA, Nyenhuis, D, Olanow, CW, Rascol, O, Schrag, A, Teresi, JA, van Hilten, JJ, LaPelle, N &amp; Movement Disorder Society, URTF 2008, 'Movement Disorder Society-sponsored revision of the Unified Parkinson's </w:t>
      </w:r>
      <w:r w:rsidRPr="00BD7DF3">
        <w:lastRenderedPageBreak/>
        <w:t xml:space="preserve">Disease Rating Scale (MDS-UPDRS): scale presentation and clinimetric testing results', </w:t>
      </w:r>
      <w:r w:rsidRPr="00BD7DF3">
        <w:rPr>
          <w:i/>
        </w:rPr>
        <w:t>Mov Disord</w:t>
      </w:r>
      <w:r w:rsidRPr="00BD7DF3">
        <w:t>, vol. 23, no. 15, pp. 2129-70.</w:t>
      </w:r>
    </w:p>
    <w:p w14:paraId="2E579D69" w14:textId="77777777" w:rsidR="00BD7DF3" w:rsidRPr="00BD7DF3" w:rsidRDefault="00BD7DF3" w:rsidP="00BD7DF3">
      <w:pPr>
        <w:pStyle w:val="EndNoteBibliography"/>
        <w:spacing w:after="0"/>
      </w:pPr>
    </w:p>
    <w:p w14:paraId="723E905F" w14:textId="77777777" w:rsidR="00BD7DF3" w:rsidRPr="00BD7DF3" w:rsidRDefault="00BD7DF3" w:rsidP="00BD7DF3">
      <w:pPr>
        <w:pStyle w:val="EndNoteBibliography"/>
      </w:pPr>
      <w:r w:rsidRPr="00BD7DF3">
        <w:t xml:space="preserve">Grimes, D, Fitzpatrick, M, Gordon, J, Miyasaki, J, Fon, EA, Schlossmacher, M, Suchowersky, O, Rajput, A, Lafontaine, AL, Mestre, T, Appel-Cresswell, S, Kalia, SK, Schoffer, K, Zurowski, M, Postuma, RB, Udow, S, Fox, S, Barbeau, P &amp; Hutton, B 2019, 'Canadian guideline for Parkinson disease', </w:t>
      </w:r>
      <w:r w:rsidRPr="00BD7DF3">
        <w:rPr>
          <w:i/>
        </w:rPr>
        <w:t>CMAJ</w:t>
      </w:r>
      <w:r w:rsidRPr="00BD7DF3">
        <w:t>, vol. 191, no. 36, pp. E989-E1004.</w:t>
      </w:r>
    </w:p>
    <w:p w14:paraId="6535746F" w14:textId="77777777" w:rsidR="00BD7DF3" w:rsidRPr="00BD7DF3" w:rsidRDefault="00BD7DF3" w:rsidP="00BD7DF3">
      <w:pPr>
        <w:pStyle w:val="EndNoteBibliography"/>
        <w:spacing w:after="0"/>
      </w:pPr>
    </w:p>
    <w:p w14:paraId="4EC0C421" w14:textId="77777777" w:rsidR="00BD7DF3" w:rsidRPr="00BD7DF3" w:rsidRDefault="00BD7DF3" w:rsidP="00BD7DF3">
      <w:pPr>
        <w:pStyle w:val="EndNoteBibliography"/>
      </w:pPr>
      <w:r w:rsidRPr="00BD7DF3">
        <w:t xml:space="preserve">Hely, MA, Reid, WG, Adena, MA, Halliday, GM &amp; Morris, JG 2008, 'The Sydney multicenter study of Parkinson's disease: the inevitability of dementia at 20 years', </w:t>
      </w:r>
      <w:r w:rsidRPr="00BD7DF3">
        <w:rPr>
          <w:i/>
        </w:rPr>
        <w:t>Mov Disord</w:t>
      </w:r>
      <w:r w:rsidRPr="00BD7DF3">
        <w:t>, vol. 23, no. 6, pp. 837-44.</w:t>
      </w:r>
    </w:p>
    <w:p w14:paraId="5430FEDA" w14:textId="77777777" w:rsidR="00BD7DF3" w:rsidRPr="00BD7DF3" w:rsidRDefault="00BD7DF3" w:rsidP="00BD7DF3">
      <w:pPr>
        <w:pStyle w:val="EndNoteBibliography"/>
        <w:spacing w:after="0"/>
      </w:pPr>
    </w:p>
    <w:p w14:paraId="76ADDB5E" w14:textId="77777777" w:rsidR="00BD7DF3" w:rsidRPr="00BD7DF3" w:rsidRDefault="00BD7DF3" w:rsidP="00BD7DF3">
      <w:pPr>
        <w:pStyle w:val="EndNoteBibliography"/>
      </w:pPr>
      <w:r w:rsidRPr="00BD7DF3">
        <w:t xml:space="preserve">Hicks, SA, Strumke, I, Thambawita, V, Hammou, M, Riegler, MA, Halvorsen, P &amp; Parasa, S 2022, 'On evaluation metrics for medical applications of artificial intelligence', </w:t>
      </w:r>
      <w:r w:rsidRPr="00BD7DF3">
        <w:rPr>
          <w:i/>
        </w:rPr>
        <w:t>Sci Rep</w:t>
      </w:r>
      <w:r w:rsidRPr="00BD7DF3">
        <w:t>, vol. 12, no. 1, p. 5979.</w:t>
      </w:r>
    </w:p>
    <w:p w14:paraId="06C58DC1" w14:textId="77777777" w:rsidR="00BD7DF3" w:rsidRPr="00BD7DF3" w:rsidRDefault="00BD7DF3" w:rsidP="00BD7DF3">
      <w:pPr>
        <w:pStyle w:val="EndNoteBibliography"/>
        <w:spacing w:after="0"/>
      </w:pPr>
    </w:p>
    <w:p w14:paraId="63DBC81A" w14:textId="77777777" w:rsidR="00BD7DF3" w:rsidRPr="00BD7DF3" w:rsidRDefault="00BD7DF3" w:rsidP="00BD7DF3">
      <w:pPr>
        <w:pStyle w:val="EndNoteBibliography"/>
      </w:pPr>
      <w:r w:rsidRPr="00BD7DF3">
        <w:t xml:space="preserve">Jankovic, J &amp; Tan, EK 2020, 'Parkinson's disease: etiopathogenesis and treatment', </w:t>
      </w:r>
      <w:r w:rsidRPr="00BD7DF3">
        <w:rPr>
          <w:i/>
        </w:rPr>
        <w:t>J Neurol Neurosurg Psychiatry</w:t>
      </w:r>
      <w:r w:rsidRPr="00BD7DF3">
        <w:t>, vol. 91, no. 8, pp. 795-808.</w:t>
      </w:r>
    </w:p>
    <w:p w14:paraId="019886FC" w14:textId="77777777" w:rsidR="00BD7DF3" w:rsidRPr="00BD7DF3" w:rsidRDefault="00BD7DF3" w:rsidP="00BD7DF3">
      <w:pPr>
        <w:pStyle w:val="EndNoteBibliography"/>
        <w:spacing w:after="0"/>
      </w:pPr>
    </w:p>
    <w:p w14:paraId="537F167C" w14:textId="77777777" w:rsidR="00BD7DF3" w:rsidRPr="00BD7DF3" w:rsidRDefault="00BD7DF3" w:rsidP="00BD7DF3">
      <w:pPr>
        <w:pStyle w:val="EndNoteBibliography"/>
      </w:pPr>
      <w:r w:rsidRPr="00BD7DF3">
        <w:t xml:space="preserve">Kobylecki, C 2020, 'Update on the diagnosis and management of Parkinson's disease', </w:t>
      </w:r>
      <w:r w:rsidRPr="00BD7DF3">
        <w:rPr>
          <w:i/>
        </w:rPr>
        <w:t>Clin Med (Lond)</w:t>
      </w:r>
      <w:r w:rsidRPr="00BD7DF3">
        <w:t>, vol. 20, no. 4, pp. 393-8.</w:t>
      </w:r>
    </w:p>
    <w:p w14:paraId="4D8E81F1" w14:textId="77777777" w:rsidR="00BD7DF3" w:rsidRPr="00BD7DF3" w:rsidRDefault="00BD7DF3" w:rsidP="00BD7DF3">
      <w:pPr>
        <w:pStyle w:val="EndNoteBibliography"/>
        <w:spacing w:after="0"/>
      </w:pPr>
    </w:p>
    <w:p w14:paraId="6F1BD942" w14:textId="77777777" w:rsidR="00BD7DF3" w:rsidRPr="00BD7DF3" w:rsidRDefault="00BD7DF3" w:rsidP="00BD7DF3">
      <w:pPr>
        <w:pStyle w:val="EndNoteBibliography"/>
      </w:pPr>
      <w:r w:rsidRPr="00BD7DF3">
        <w:t xml:space="preserve">Lo, RY 2022, 'Epidemiology of atypical parkinsonian syndromes', </w:t>
      </w:r>
      <w:r w:rsidRPr="00BD7DF3">
        <w:rPr>
          <w:i/>
        </w:rPr>
        <w:t>Tzu Chi Med J</w:t>
      </w:r>
      <w:r w:rsidRPr="00BD7DF3">
        <w:t>, vol. 34, no. 2, pp. 169-81.</w:t>
      </w:r>
    </w:p>
    <w:p w14:paraId="1A6AA999" w14:textId="77777777" w:rsidR="00BD7DF3" w:rsidRPr="00BD7DF3" w:rsidRDefault="00BD7DF3" w:rsidP="00BD7DF3">
      <w:pPr>
        <w:pStyle w:val="EndNoteBibliography"/>
        <w:spacing w:after="0"/>
      </w:pPr>
    </w:p>
    <w:p w14:paraId="08F9065C" w14:textId="77777777" w:rsidR="00BD7DF3" w:rsidRPr="00BD7DF3" w:rsidRDefault="00BD7DF3" w:rsidP="00BD7DF3">
      <w:pPr>
        <w:pStyle w:val="EndNoteBibliography"/>
      </w:pPr>
      <w:r w:rsidRPr="00BD7DF3">
        <w:t xml:space="preserve">Louis, ED &amp; McCreary, M 2021, 'How Common is Essential Tremor? Update on the Worldwide Prevalence of Essential Tremor', </w:t>
      </w:r>
      <w:r w:rsidRPr="00BD7DF3">
        <w:rPr>
          <w:i/>
        </w:rPr>
        <w:t>Tremor Other Hyperkinet Mov (N Y)</w:t>
      </w:r>
      <w:r w:rsidRPr="00BD7DF3">
        <w:t>, vol. 11, p. 28.</w:t>
      </w:r>
    </w:p>
    <w:p w14:paraId="5475BE9A" w14:textId="77777777" w:rsidR="00BD7DF3" w:rsidRPr="00BD7DF3" w:rsidRDefault="00BD7DF3" w:rsidP="00BD7DF3">
      <w:pPr>
        <w:pStyle w:val="EndNoteBibliography"/>
        <w:spacing w:after="0"/>
      </w:pPr>
    </w:p>
    <w:p w14:paraId="441E0937" w14:textId="77777777" w:rsidR="00BD7DF3" w:rsidRPr="00BD7DF3" w:rsidRDefault="00BD7DF3" w:rsidP="00BD7DF3">
      <w:pPr>
        <w:pStyle w:val="EndNoteBibliography"/>
      </w:pPr>
      <w:r w:rsidRPr="00BD7DF3">
        <w:t xml:space="preserve">Mellick, GD 2024a, </w:t>
      </w:r>
      <w:r w:rsidRPr="00BD7DF3">
        <w:rPr>
          <w:i/>
        </w:rPr>
        <w:t>Ecosystem of Parkinson's in Australia Project Part 2: Systematic Review</w:t>
      </w:r>
      <w:r w:rsidRPr="00BD7DF3">
        <w:t>, Parkinson's Australia, Canberra.</w:t>
      </w:r>
    </w:p>
    <w:p w14:paraId="4F5452B4" w14:textId="77777777" w:rsidR="00BD7DF3" w:rsidRPr="00BD7DF3" w:rsidRDefault="00BD7DF3" w:rsidP="00BD7DF3">
      <w:pPr>
        <w:pStyle w:val="EndNoteBibliography"/>
        <w:spacing w:after="0"/>
      </w:pPr>
    </w:p>
    <w:p w14:paraId="70F5A76B" w14:textId="77777777" w:rsidR="00BD7DF3" w:rsidRPr="00BD7DF3" w:rsidRDefault="00BD7DF3" w:rsidP="00BD7DF3">
      <w:pPr>
        <w:pStyle w:val="EndNoteBibliography"/>
      </w:pPr>
      <w:r w:rsidRPr="00BD7DF3">
        <w:t xml:space="preserve">—— 2024b, </w:t>
      </w:r>
      <w:r w:rsidRPr="00BD7DF3">
        <w:rPr>
          <w:i/>
        </w:rPr>
        <w:t>Ecosystem of Parkinson's in Australia Project Part 3: Modelling geographic distrbutions &amp; future</w:t>
      </w:r>
      <w:r w:rsidRPr="00BD7DF3">
        <w:t>.</w:t>
      </w:r>
    </w:p>
    <w:p w14:paraId="1B24A085" w14:textId="77777777" w:rsidR="00BD7DF3" w:rsidRPr="00BD7DF3" w:rsidRDefault="00BD7DF3" w:rsidP="00BD7DF3">
      <w:pPr>
        <w:pStyle w:val="EndNoteBibliography"/>
        <w:spacing w:after="0"/>
      </w:pPr>
    </w:p>
    <w:p w14:paraId="672ED053" w14:textId="77777777" w:rsidR="00BD7DF3" w:rsidRPr="00BD7DF3" w:rsidRDefault="00BD7DF3" w:rsidP="00BD7DF3">
      <w:pPr>
        <w:pStyle w:val="EndNoteBibliography"/>
      </w:pPr>
      <w:r w:rsidRPr="00BD7DF3">
        <w:t xml:space="preserve">—— 2024a, </w:t>
      </w:r>
      <w:r w:rsidRPr="00BD7DF3">
        <w:rPr>
          <w:i/>
        </w:rPr>
        <w:t>Ecosystem of Parkinsons Part 1: Scoping Study</w:t>
      </w:r>
      <w:r w:rsidRPr="00BD7DF3">
        <w:t>.</w:t>
      </w:r>
    </w:p>
    <w:p w14:paraId="09FB0155" w14:textId="77777777" w:rsidR="00BD7DF3" w:rsidRPr="00BD7DF3" w:rsidRDefault="00BD7DF3" w:rsidP="00BD7DF3">
      <w:pPr>
        <w:pStyle w:val="EndNoteBibliography"/>
        <w:spacing w:after="0"/>
      </w:pPr>
    </w:p>
    <w:p w14:paraId="7D6ED30C" w14:textId="77777777" w:rsidR="00BD7DF3" w:rsidRPr="00BD7DF3" w:rsidRDefault="00BD7DF3" w:rsidP="00BD7DF3">
      <w:pPr>
        <w:pStyle w:val="EndNoteBibliography"/>
      </w:pPr>
      <w:r w:rsidRPr="00BD7DF3">
        <w:t xml:space="preserve">Morbelli, S, Esposito, G, Arbizu, J, Barthel, H, Boellaard, R, Bohnen, NI, Brooks, DJ, Darcourt, J, Dickson, JC, Douglas, D, Drzezga, A, Dubroff, J, Ekmekcioglu, O, Garibotto, V, Herscovitch, P, Kuo, P, Lammertsma, A, Pappata, S, Penuelas, I, Seibyl, J, Semah, F, Tossici-Bolt, L, Van de Giessen, E, Van Laere, K, Varrone, A, Wanner, M, Zubal, G &amp; Law, I 2020, 'EANM practice guideline/SNMMI procedure standard for dopaminergic imaging in Parkinsonian syndromes 1.0', </w:t>
      </w:r>
      <w:r w:rsidRPr="00BD7DF3">
        <w:rPr>
          <w:i/>
        </w:rPr>
        <w:t>Eur J Nucl Med Mol Imaging</w:t>
      </w:r>
      <w:r w:rsidRPr="00BD7DF3">
        <w:t>, vol. 47, no. 8, pp. 1885-912.</w:t>
      </w:r>
    </w:p>
    <w:p w14:paraId="1FA363E7" w14:textId="77777777" w:rsidR="00BD7DF3" w:rsidRPr="00BD7DF3" w:rsidRDefault="00BD7DF3" w:rsidP="00BD7DF3">
      <w:pPr>
        <w:pStyle w:val="EndNoteBibliography"/>
        <w:spacing w:after="0"/>
      </w:pPr>
    </w:p>
    <w:p w14:paraId="5A3C6803" w14:textId="77777777" w:rsidR="00BD7DF3" w:rsidRPr="00BD7DF3" w:rsidRDefault="00BD7DF3" w:rsidP="00BD7DF3">
      <w:pPr>
        <w:pStyle w:val="EndNoteBibliography"/>
      </w:pPr>
      <w:r w:rsidRPr="00BD7DF3">
        <w:t xml:space="preserve">MSAC 2021, </w:t>
      </w:r>
      <w:r w:rsidRPr="00BD7DF3">
        <w:rPr>
          <w:i/>
        </w:rPr>
        <w:t>Guidelines for preparing assessments for the Medical Services Advisory Committee</w:t>
      </w:r>
      <w:r w:rsidRPr="00BD7DF3">
        <w:t>, by MSAC, Department of Health and Aged Care.</w:t>
      </w:r>
    </w:p>
    <w:p w14:paraId="5A6F25C9" w14:textId="77777777" w:rsidR="00BD7DF3" w:rsidRPr="00BD7DF3" w:rsidRDefault="00BD7DF3" w:rsidP="00BD7DF3">
      <w:pPr>
        <w:pStyle w:val="EndNoteBibliography"/>
        <w:spacing w:after="0"/>
      </w:pPr>
    </w:p>
    <w:p w14:paraId="75098308" w14:textId="77777777" w:rsidR="00BD7DF3" w:rsidRPr="00BD7DF3" w:rsidRDefault="00BD7DF3" w:rsidP="00BD7DF3">
      <w:pPr>
        <w:pStyle w:val="EndNoteBibliography"/>
      </w:pPr>
      <w:r w:rsidRPr="00BD7DF3">
        <w:lastRenderedPageBreak/>
        <w:t xml:space="preserve">—— 2022, </w:t>
      </w:r>
      <w:r w:rsidRPr="00BD7DF3">
        <w:rPr>
          <w:i/>
        </w:rPr>
        <w:t>Essential Tremor MSAC PSD</w:t>
      </w:r>
      <w:r w:rsidRPr="00BD7DF3">
        <w:t>, Canberra.</w:t>
      </w:r>
    </w:p>
    <w:p w14:paraId="08F4C325" w14:textId="77777777" w:rsidR="00BD7DF3" w:rsidRPr="00BD7DF3" w:rsidRDefault="00BD7DF3" w:rsidP="00BD7DF3">
      <w:pPr>
        <w:pStyle w:val="EndNoteBibliography"/>
        <w:spacing w:after="0"/>
      </w:pPr>
    </w:p>
    <w:p w14:paraId="30EF11DF" w14:textId="77777777" w:rsidR="00BD7DF3" w:rsidRPr="00BD7DF3" w:rsidRDefault="00BD7DF3" w:rsidP="00BD7DF3">
      <w:pPr>
        <w:pStyle w:val="EndNoteBibliography"/>
      </w:pPr>
      <w:r w:rsidRPr="00BD7DF3">
        <w:t xml:space="preserve">—— 2025, </w:t>
      </w:r>
      <w:r w:rsidRPr="00BD7DF3">
        <w:rPr>
          <w:i/>
        </w:rPr>
        <w:t>MBS Online</w:t>
      </w:r>
      <w:r w:rsidRPr="00BD7DF3">
        <w:t>, Commonwealth Department of Health and Aged Care, viewed 15 March 2025 2025.</w:t>
      </w:r>
    </w:p>
    <w:p w14:paraId="5E8D7106" w14:textId="77777777" w:rsidR="00BD7DF3" w:rsidRPr="00BD7DF3" w:rsidRDefault="00BD7DF3" w:rsidP="00BD7DF3">
      <w:pPr>
        <w:pStyle w:val="EndNoteBibliography"/>
        <w:spacing w:after="0"/>
      </w:pPr>
    </w:p>
    <w:p w14:paraId="7335EB49" w14:textId="77777777" w:rsidR="00BD7DF3" w:rsidRPr="00BD7DF3" w:rsidRDefault="00BD7DF3" w:rsidP="00BD7DF3">
      <w:pPr>
        <w:pStyle w:val="EndNoteBibliography"/>
      </w:pPr>
      <w:r w:rsidRPr="00BD7DF3">
        <w:t xml:space="preserve">NICE 2017, </w:t>
      </w:r>
      <w:r w:rsidRPr="00BD7DF3">
        <w:rPr>
          <w:i/>
        </w:rPr>
        <w:t>Parkinson's disease in adults</w:t>
      </w:r>
      <w:r w:rsidRPr="00BD7DF3">
        <w:t>, National Institute for Health and Care Excellence, London.</w:t>
      </w:r>
    </w:p>
    <w:p w14:paraId="7690563D" w14:textId="77777777" w:rsidR="00BD7DF3" w:rsidRPr="00BD7DF3" w:rsidRDefault="00BD7DF3" w:rsidP="00BD7DF3">
      <w:pPr>
        <w:pStyle w:val="EndNoteBibliography"/>
        <w:spacing w:after="0"/>
      </w:pPr>
    </w:p>
    <w:p w14:paraId="1A4952A1" w14:textId="77777777" w:rsidR="00BD7DF3" w:rsidRPr="00BD7DF3" w:rsidRDefault="00BD7DF3" w:rsidP="00BD7DF3">
      <w:pPr>
        <w:pStyle w:val="EndNoteBibliography"/>
      </w:pPr>
      <w:r w:rsidRPr="00BD7DF3">
        <w:t xml:space="preserve">Peralta, C, Strafella, AP, van Eimeren, T, Ceravolo, R, Seppi, K, Kaasinen, V, Arena, JE, Lehericy, S &amp; International Parkinson Movement Disorders Society-Neuroimaging Study, G 2022, 'Pragmatic Approach on Neuroimaging Techniques for the Differential Diagnosis of Parkinsonisms', </w:t>
      </w:r>
      <w:r w:rsidRPr="00BD7DF3">
        <w:rPr>
          <w:i/>
        </w:rPr>
        <w:t>Mov Disord Clin Pract</w:t>
      </w:r>
      <w:r w:rsidRPr="00BD7DF3">
        <w:t>, vol. 9, no. 1, pp. 6-19.</w:t>
      </w:r>
    </w:p>
    <w:p w14:paraId="09F3B6B2" w14:textId="77777777" w:rsidR="00BD7DF3" w:rsidRPr="00BD7DF3" w:rsidRDefault="00BD7DF3" w:rsidP="00BD7DF3">
      <w:pPr>
        <w:pStyle w:val="EndNoteBibliography"/>
        <w:spacing w:after="0"/>
      </w:pPr>
    </w:p>
    <w:p w14:paraId="65B473B9" w14:textId="77777777" w:rsidR="00BD7DF3" w:rsidRPr="00BD7DF3" w:rsidRDefault="00BD7DF3" w:rsidP="00BD7DF3">
      <w:pPr>
        <w:pStyle w:val="EndNoteBibliography"/>
      </w:pPr>
      <w:r w:rsidRPr="00BD7DF3">
        <w:t xml:space="preserve">Pitz, V, Malek, N, Tobias, ES, Grosset, KA, Gentleman, S &amp; Grosset, DG 2020, 'The Levodopa Response Varies in Pathologically Confirmed Parkinson's Disease: A Systematic Review', </w:t>
      </w:r>
      <w:r w:rsidRPr="00BD7DF3">
        <w:rPr>
          <w:i/>
        </w:rPr>
        <w:t>Mov Disord Clin Pract</w:t>
      </w:r>
      <w:r w:rsidRPr="00BD7DF3">
        <w:t>, vol. 7, no. 2, pp. 218-22.</w:t>
      </w:r>
    </w:p>
    <w:p w14:paraId="56C86EBA" w14:textId="77777777" w:rsidR="00BD7DF3" w:rsidRPr="00BD7DF3" w:rsidRDefault="00BD7DF3" w:rsidP="00BD7DF3">
      <w:pPr>
        <w:pStyle w:val="EndNoteBibliography"/>
        <w:spacing w:after="0"/>
      </w:pPr>
    </w:p>
    <w:p w14:paraId="624CAC56" w14:textId="77777777" w:rsidR="00BD7DF3" w:rsidRPr="00BD7DF3" w:rsidRDefault="00BD7DF3" w:rsidP="00BD7DF3">
      <w:pPr>
        <w:pStyle w:val="EndNoteBibliography"/>
      </w:pPr>
      <w:r w:rsidRPr="00BD7DF3">
        <w:t xml:space="preserve">Postuma, RB, Berg, D, Stern, M, Poewe, W, Olanow, CW, Oertel, W, Obeso, J, Marek, K, Litvan, I, Lang, AE, Halliday, G, Goetz, CG, Gasser, T, Dubois, B, Chan, P, Bloem, BR, Adler, CH &amp; Deuschl, G 2015, 'MDS clinical diagnostic criteria for Parkinson's disease', </w:t>
      </w:r>
      <w:r w:rsidRPr="00BD7DF3">
        <w:rPr>
          <w:i/>
        </w:rPr>
        <w:t>Mov Disord</w:t>
      </w:r>
      <w:r w:rsidRPr="00BD7DF3">
        <w:t>, vol. 30, no. 12, pp. 1591-601.</w:t>
      </w:r>
    </w:p>
    <w:p w14:paraId="327C461F" w14:textId="77777777" w:rsidR="00BD7DF3" w:rsidRPr="00BD7DF3" w:rsidRDefault="00BD7DF3" w:rsidP="00BD7DF3">
      <w:pPr>
        <w:pStyle w:val="EndNoteBibliography"/>
        <w:spacing w:after="0"/>
      </w:pPr>
    </w:p>
    <w:p w14:paraId="649AD5CC" w14:textId="77777777" w:rsidR="00BD7DF3" w:rsidRPr="00BD7DF3" w:rsidRDefault="00BD7DF3" w:rsidP="00BD7DF3">
      <w:pPr>
        <w:pStyle w:val="EndNoteBibliography"/>
      </w:pPr>
      <w:r w:rsidRPr="00BD7DF3">
        <w:t xml:space="preserve">Saeed, U, Lang, AE &amp; Masellis, M 2020, 'Neuroimaging Advances in Parkinson's Disease and Atypical Parkinsonian Syndromes', </w:t>
      </w:r>
      <w:r w:rsidRPr="00BD7DF3">
        <w:rPr>
          <w:i/>
        </w:rPr>
        <w:t>Front Neurol</w:t>
      </w:r>
      <w:r w:rsidRPr="00BD7DF3">
        <w:t>, vol. 11, p. 572976.</w:t>
      </w:r>
    </w:p>
    <w:p w14:paraId="2308D857" w14:textId="77777777" w:rsidR="00BD7DF3" w:rsidRPr="00BD7DF3" w:rsidRDefault="00BD7DF3" w:rsidP="00BD7DF3">
      <w:pPr>
        <w:pStyle w:val="EndNoteBibliography"/>
        <w:spacing w:after="0"/>
      </w:pPr>
    </w:p>
    <w:p w14:paraId="2560444B" w14:textId="77777777" w:rsidR="00BD7DF3" w:rsidRPr="00BD7DF3" w:rsidRDefault="00BD7DF3" w:rsidP="00BD7DF3">
      <w:pPr>
        <w:pStyle w:val="EndNoteBibliography"/>
      </w:pPr>
      <w:r w:rsidRPr="00BD7DF3">
        <w:t xml:space="preserve">Stormezand, GN, de Meyer, E, Koopmans, KP, Brouwers, AH, Luurtsema, G &amp; Dierckx, R 2024, 'Update on the Role of [(18)F]FDOPA PET/CT', </w:t>
      </w:r>
      <w:r w:rsidRPr="00BD7DF3">
        <w:rPr>
          <w:i/>
        </w:rPr>
        <w:t>Semin Nucl Med</w:t>
      </w:r>
      <w:r w:rsidRPr="00BD7DF3">
        <w:t>, vol. 54, no. 6, pp. 845-55.</w:t>
      </w:r>
    </w:p>
    <w:p w14:paraId="7928BE0B" w14:textId="77777777" w:rsidR="00BD7DF3" w:rsidRPr="00BD7DF3" w:rsidRDefault="00BD7DF3" w:rsidP="00BD7DF3">
      <w:pPr>
        <w:pStyle w:val="EndNoteBibliography"/>
        <w:spacing w:after="0"/>
      </w:pPr>
    </w:p>
    <w:p w14:paraId="2B0FB32B" w14:textId="77777777" w:rsidR="00BD7DF3" w:rsidRPr="00BD7DF3" w:rsidRDefault="00BD7DF3" w:rsidP="00BD7DF3">
      <w:pPr>
        <w:pStyle w:val="EndNoteBibliography"/>
      </w:pPr>
      <w:r w:rsidRPr="00BD7DF3">
        <w:t xml:space="preserve">Virameteekul, S, Revesz, T, Jaunmuktane, Z, Warner, TT &amp; De Pablo-Fernandez, E 2023, 'Clinical Diagnostic Accuracy of Parkinson's Disease: Where Do We Stand?', </w:t>
      </w:r>
      <w:r w:rsidRPr="00BD7DF3">
        <w:rPr>
          <w:i/>
        </w:rPr>
        <w:t>Mov Disord</w:t>
      </w:r>
      <w:r w:rsidRPr="00BD7DF3">
        <w:t>, vol. 38, no. 4, pp. 558-66.</w:t>
      </w:r>
    </w:p>
    <w:p w14:paraId="1459462D" w14:textId="77777777" w:rsidR="00BD7DF3" w:rsidRPr="00BD7DF3" w:rsidRDefault="00BD7DF3" w:rsidP="00BD7DF3">
      <w:pPr>
        <w:pStyle w:val="EndNoteBibliography"/>
        <w:spacing w:after="0"/>
      </w:pPr>
    </w:p>
    <w:p w14:paraId="3FE5DFC0" w14:textId="77777777" w:rsidR="00BD7DF3" w:rsidRPr="00BD7DF3" w:rsidRDefault="00BD7DF3" w:rsidP="00BD7DF3">
      <w:pPr>
        <w:pStyle w:val="EndNoteBibliography"/>
      </w:pPr>
      <w:r w:rsidRPr="00BD7DF3">
        <w:t xml:space="preserve">Waller, S, Williams, L, Morales-Briceno, H &amp; Fung, VS 2021, 'The initial diagnosis and management of Parkinson's disease', </w:t>
      </w:r>
      <w:r w:rsidRPr="00BD7DF3">
        <w:rPr>
          <w:i/>
        </w:rPr>
        <w:t>Australian Journal of General Practice</w:t>
      </w:r>
      <w:r w:rsidRPr="00BD7DF3">
        <w:t>, vol. 50, no. 11.</w:t>
      </w:r>
    </w:p>
    <w:p w14:paraId="70C59373" w14:textId="77777777" w:rsidR="00BD7DF3" w:rsidRPr="00BD7DF3" w:rsidRDefault="00BD7DF3" w:rsidP="00BD7DF3">
      <w:pPr>
        <w:pStyle w:val="EndNoteBibliography"/>
        <w:spacing w:after="0"/>
      </w:pPr>
    </w:p>
    <w:p w14:paraId="66B6A6A6" w14:textId="77777777" w:rsidR="00BD7DF3" w:rsidRPr="00BD7DF3" w:rsidRDefault="00BD7DF3" w:rsidP="00BD7DF3">
      <w:pPr>
        <w:pStyle w:val="EndNoteBibliography"/>
      </w:pPr>
      <w:r w:rsidRPr="00BD7DF3">
        <w:t xml:space="preserve">Yang, Y, Li, X, Lu, J, Ge, J, Chen, M, Yao, R, Tian, M, Wang, J, Liu, F &amp; Zuo, C 2025, 'Recent progress in the applications of presynaptic dopaminergic positron emission tomography imaging in parkinsonism', </w:t>
      </w:r>
      <w:r w:rsidRPr="00BD7DF3">
        <w:rPr>
          <w:i/>
        </w:rPr>
        <w:t>Neural Regen Res</w:t>
      </w:r>
      <w:r w:rsidRPr="00BD7DF3">
        <w:t>, vol. 20, no. 1, pp. 93-106.</w:t>
      </w:r>
    </w:p>
    <w:p w14:paraId="08242286" w14:textId="77777777" w:rsidR="00BD7DF3" w:rsidRPr="00BD7DF3" w:rsidRDefault="00BD7DF3" w:rsidP="00BD7DF3">
      <w:pPr>
        <w:pStyle w:val="EndNoteBibliography"/>
        <w:spacing w:after="0"/>
      </w:pPr>
    </w:p>
    <w:p w14:paraId="6D4D1797" w14:textId="77777777" w:rsidR="00BD7DF3" w:rsidRPr="00BD7DF3" w:rsidRDefault="00BD7DF3" w:rsidP="00BD7DF3">
      <w:pPr>
        <w:pStyle w:val="EndNoteBibliography"/>
      </w:pPr>
      <w:r w:rsidRPr="00BD7DF3">
        <w:t xml:space="preserve">Yeow, D, Fielder, M, Hynard, S, Adam, R, Katz, M, Lehn, A, Thomas, P &amp; O'Sullivan, JD 2025, 'Clinical utility of (18)F-fluorodopa positron emission tomography in the movement disorder clinic: an Australian experience', </w:t>
      </w:r>
      <w:r w:rsidRPr="00BD7DF3">
        <w:rPr>
          <w:i/>
        </w:rPr>
        <w:t>Intern Med J</w:t>
      </w:r>
      <w:r w:rsidRPr="00BD7DF3">
        <w:t>, vol. 55, no. 2, pp. 207-15.</w:t>
      </w:r>
    </w:p>
    <w:p w14:paraId="418EDC70" w14:textId="77777777" w:rsidR="00BD7DF3" w:rsidRPr="00BD7DF3" w:rsidRDefault="00BD7DF3" w:rsidP="00BD7DF3">
      <w:pPr>
        <w:pStyle w:val="EndNoteBibliography"/>
        <w:spacing w:after="0"/>
      </w:pPr>
    </w:p>
    <w:p w14:paraId="20AB93C6" w14:textId="77777777" w:rsidR="00BD7DF3" w:rsidRPr="00BD7DF3" w:rsidRDefault="00BD7DF3" w:rsidP="00BD7DF3">
      <w:pPr>
        <w:pStyle w:val="EndNoteBibliography"/>
      </w:pPr>
      <w:r w:rsidRPr="00BD7DF3">
        <w:t xml:space="preserve">Zesiewicz, TA, Elble, RJ, Louis, ED, Gronseth, GS, Ondo, WG, Dewey, RB, Okun, MS, Sullivan, KL &amp; Weiner, WJ 2011, 'Evidence-based guideline update treatment of essential tremor', </w:t>
      </w:r>
      <w:r w:rsidRPr="00BD7DF3">
        <w:rPr>
          <w:i/>
        </w:rPr>
        <w:t>Neurology</w:t>
      </w:r>
      <w:r w:rsidRPr="00BD7DF3">
        <w:t>, vol. 77, pp. 1752-5.</w:t>
      </w:r>
    </w:p>
    <w:p w14:paraId="7150D9A9" w14:textId="77777777" w:rsidR="00BD7DF3" w:rsidRPr="00BD7DF3" w:rsidRDefault="00BD7DF3" w:rsidP="00BD7DF3">
      <w:pPr>
        <w:pStyle w:val="EndNoteBibliography"/>
        <w:spacing w:after="0"/>
      </w:pPr>
    </w:p>
    <w:p w14:paraId="45BB1437" w14:textId="77777777" w:rsidR="00BD7DF3" w:rsidRPr="00BD7DF3" w:rsidRDefault="00BD7DF3" w:rsidP="00BD7DF3">
      <w:pPr>
        <w:pStyle w:val="EndNoteBibliography"/>
      </w:pPr>
      <w:r w:rsidRPr="00BD7DF3">
        <w:lastRenderedPageBreak/>
        <w:t xml:space="preserve">Zhou, ZD, Yi, LX, Wang, DQ, Lim, TM &amp; Tan, EK 2023, 'Role of dopamine in the pathophysiology of Parkinson's disease', </w:t>
      </w:r>
      <w:r w:rsidRPr="00BD7DF3">
        <w:rPr>
          <w:i/>
        </w:rPr>
        <w:t>Transl Neurodegener</w:t>
      </w:r>
      <w:r w:rsidRPr="00BD7DF3">
        <w:t>, vol. 12, no. 1, p. 44.</w:t>
      </w:r>
    </w:p>
    <w:p w14:paraId="35036A82" w14:textId="77777777" w:rsidR="00BD7DF3" w:rsidRPr="00BD7DF3" w:rsidRDefault="00BD7DF3" w:rsidP="00BD7DF3">
      <w:pPr>
        <w:pStyle w:val="EndNoteBibliography"/>
      </w:pPr>
    </w:p>
    <w:p w14:paraId="5F19BF9D" w14:textId="77777777" w:rsidR="005A0C40" w:rsidRDefault="00B90F3B" w:rsidP="00790EB7">
      <w:pPr>
        <w:pStyle w:val="EndNoteBibliography"/>
        <w:rPr>
          <w:noProof w:val="0"/>
          <w:lang w:val="en-AU"/>
        </w:rPr>
      </w:pPr>
      <w:r w:rsidRPr="00915EE1">
        <w:rPr>
          <w:noProof w:val="0"/>
          <w:lang w:val="en-AU"/>
        </w:rPr>
        <w:fldChar w:fldCharType="end"/>
      </w:r>
    </w:p>
    <w:sectPr w:rsidR="005A0C40" w:rsidSect="00DA4BD9">
      <w:pgSz w:w="11906" w:h="16838"/>
      <w:pgMar w:top="682" w:right="1134" w:bottom="1276" w:left="1191" w:header="709" w:footer="1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F9C9C" w14:textId="77777777" w:rsidR="00F0076E" w:rsidRPr="00915EE1" w:rsidRDefault="00F0076E" w:rsidP="0016315C">
      <w:pPr>
        <w:spacing w:after="0" w:line="240" w:lineRule="auto"/>
      </w:pPr>
      <w:r w:rsidRPr="00915EE1">
        <w:separator/>
      </w:r>
    </w:p>
  </w:endnote>
  <w:endnote w:type="continuationSeparator" w:id="0">
    <w:p w14:paraId="1C367E9F" w14:textId="77777777" w:rsidR="00F0076E" w:rsidRPr="00915EE1" w:rsidRDefault="00F0076E" w:rsidP="0016315C">
      <w:pPr>
        <w:spacing w:after="0" w:line="240" w:lineRule="auto"/>
      </w:pPr>
      <w:r w:rsidRPr="00915EE1">
        <w:continuationSeparator/>
      </w:r>
    </w:p>
  </w:endnote>
  <w:endnote w:type="continuationNotice" w:id="1">
    <w:p w14:paraId="4958F621" w14:textId="77777777" w:rsidR="00F0076E" w:rsidRPr="00915EE1" w:rsidRDefault="00F007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FA51" w14:textId="77777777" w:rsidR="00685355" w:rsidRPr="00915EE1" w:rsidRDefault="00685355">
    <w:pPr>
      <w:pStyle w:val="Footer"/>
      <w:framePr w:wrap="none" w:vAnchor="text" w:hAnchor="margin" w:xAlign="right" w:y="1"/>
      <w:rPr>
        <w:rStyle w:val="PageNumber"/>
      </w:rPr>
    </w:pPr>
    <w:r w:rsidRPr="00915EE1">
      <w:rPr>
        <w:rStyle w:val="PageNumber"/>
      </w:rPr>
      <w:fldChar w:fldCharType="begin"/>
    </w:r>
    <w:r w:rsidRPr="00915EE1">
      <w:rPr>
        <w:rStyle w:val="PageNumber"/>
      </w:rPr>
      <w:instrText xml:space="preserve"> PAGE </w:instrText>
    </w:r>
    <w:r w:rsidRPr="00915EE1">
      <w:rPr>
        <w:rStyle w:val="PageNumber"/>
      </w:rPr>
      <w:fldChar w:fldCharType="separate"/>
    </w:r>
    <w:r w:rsidR="003A1E02" w:rsidRPr="00915EE1">
      <w:rPr>
        <w:rStyle w:val="PageNumber"/>
      </w:rPr>
      <w:t>1</w:t>
    </w:r>
    <w:r w:rsidRPr="00915EE1">
      <w:rPr>
        <w:rStyle w:val="PageNumber"/>
      </w:rPr>
      <w:fldChar w:fldCharType="end"/>
    </w:r>
  </w:p>
  <w:p w14:paraId="5AE1ECA3" w14:textId="77777777" w:rsidR="00685355" w:rsidRPr="00915EE1" w:rsidRDefault="00685355"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3382827"/>
      <w:docPartObj>
        <w:docPartGallery w:val="Page Numbers (Bottom of Page)"/>
        <w:docPartUnique/>
      </w:docPartObj>
    </w:sdtPr>
    <w:sdtEndPr>
      <w:rPr>
        <w:rStyle w:val="PageNumber"/>
      </w:rPr>
    </w:sdtEndPr>
    <w:sdtContent>
      <w:p w14:paraId="3AB68247" w14:textId="5A73624C" w:rsidR="00685355" w:rsidRPr="00915EE1" w:rsidRDefault="00685355">
        <w:pPr>
          <w:pStyle w:val="Footer"/>
          <w:framePr w:wrap="none" w:vAnchor="text" w:hAnchor="margin" w:xAlign="right" w:y="1"/>
          <w:rPr>
            <w:rStyle w:val="PageNumber"/>
          </w:rPr>
        </w:pPr>
        <w:r w:rsidRPr="00915EE1">
          <w:rPr>
            <w:rStyle w:val="PageNumber"/>
          </w:rPr>
          <w:fldChar w:fldCharType="begin"/>
        </w:r>
        <w:r w:rsidRPr="00915EE1">
          <w:rPr>
            <w:rStyle w:val="PageNumber"/>
          </w:rPr>
          <w:instrText xml:space="preserve"> PAGE </w:instrText>
        </w:r>
        <w:r w:rsidRPr="00915EE1">
          <w:rPr>
            <w:rStyle w:val="PageNumber"/>
          </w:rPr>
          <w:fldChar w:fldCharType="separate"/>
        </w:r>
        <w:r w:rsidR="004D2C6C">
          <w:rPr>
            <w:rStyle w:val="PageNumber"/>
            <w:noProof/>
          </w:rPr>
          <w:t>52</w:t>
        </w:r>
        <w:r w:rsidRPr="00915EE1">
          <w:rPr>
            <w:rStyle w:val="PageNumber"/>
          </w:rPr>
          <w:fldChar w:fldCharType="end"/>
        </w:r>
      </w:p>
    </w:sdtContent>
  </w:sdt>
  <w:p w14:paraId="06B0A14F" w14:textId="5513746A" w:rsidR="0016315C" w:rsidRPr="00915EE1" w:rsidRDefault="00541489" w:rsidP="00BB0FFB">
    <w:pPr>
      <w:jc w:val="center"/>
    </w:pPr>
    <w:r>
      <w:t>R</w:t>
    </w:r>
    <w:r w:rsidR="004D6AE8">
      <w:t>atified</w:t>
    </w:r>
    <w:r w:rsidR="00A8102E">
      <w:t xml:space="preserve"> </w:t>
    </w:r>
    <w:r w:rsidR="420154DD" w:rsidRPr="00915EE1">
      <w:t xml:space="preserve">PICO Confirmation – </w:t>
    </w:r>
    <w:r w:rsidR="0037535A" w:rsidRPr="00915EE1">
      <w:t>April</w:t>
    </w:r>
    <w:r w:rsidR="420154DD" w:rsidRPr="00915EE1">
      <w:t xml:space="preserve"> 2025 PASC Meeting</w:t>
    </w:r>
    <w:r w:rsidR="60009B8A" w:rsidRPr="00915EE1">
      <w:br/>
    </w:r>
    <w:r w:rsidR="420154DD" w:rsidRPr="00915EE1">
      <w:t xml:space="preserve">Application </w:t>
    </w:r>
    <w:r w:rsidR="00433E2D" w:rsidRPr="00915EE1">
      <w:t>1795</w:t>
    </w:r>
    <w:r w:rsidR="420154DD" w:rsidRPr="00915EE1">
      <w:t xml:space="preserve"> – </w:t>
    </w:r>
    <w:r w:rsidR="00433E2D" w:rsidRPr="00915EE1">
      <w:t>Positron emission tomography/computed tomography (PET/CT) dopaminergic imaging for evaluating Parkinsonism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8B6C4" w14:textId="77777777" w:rsidR="00F0076E" w:rsidRPr="00915EE1" w:rsidRDefault="00F0076E" w:rsidP="0016315C">
      <w:pPr>
        <w:spacing w:after="0" w:line="240" w:lineRule="auto"/>
      </w:pPr>
      <w:r w:rsidRPr="00915EE1">
        <w:separator/>
      </w:r>
    </w:p>
  </w:footnote>
  <w:footnote w:type="continuationSeparator" w:id="0">
    <w:p w14:paraId="40283C0D" w14:textId="77777777" w:rsidR="00F0076E" w:rsidRPr="00915EE1" w:rsidRDefault="00F0076E" w:rsidP="0016315C">
      <w:pPr>
        <w:spacing w:after="0" w:line="240" w:lineRule="auto"/>
      </w:pPr>
      <w:r w:rsidRPr="00915EE1">
        <w:continuationSeparator/>
      </w:r>
    </w:p>
  </w:footnote>
  <w:footnote w:type="continuationNotice" w:id="1">
    <w:p w14:paraId="7BCA05AB" w14:textId="77777777" w:rsidR="00F0076E" w:rsidRPr="00915EE1" w:rsidRDefault="00F0076E">
      <w:pPr>
        <w:spacing w:after="0" w:line="240" w:lineRule="auto"/>
      </w:pPr>
    </w:p>
  </w:footnote>
  <w:footnote w:id="2">
    <w:p w14:paraId="22C80558" w14:textId="77777777" w:rsidR="0096623B" w:rsidRDefault="0096623B">
      <w:pPr>
        <w:pStyle w:val="FootnoteText"/>
      </w:pPr>
      <w:r w:rsidRPr="00915EE1">
        <w:rPr>
          <w:rStyle w:val="FootnoteReference"/>
        </w:rPr>
        <w:footnoteRef/>
      </w:r>
      <w:r w:rsidRPr="00915EE1">
        <w:t xml:space="preserve"> </w:t>
      </w:r>
      <w:r w:rsidR="0001064C" w:rsidRPr="00915EE1">
        <w:t xml:space="preserve">An F1-score is a statistical metric commonly used in </w:t>
      </w:r>
      <w:r w:rsidR="0032771E" w:rsidRPr="00915EE1">
        <w:t>nuclear medicine and machine learning</w:t>
      </w:r>
      <w:r w:rsidR="004451B5" w:rsidRPr="00915EE1">
        <w:t xml:space="preserve"> to evaluate the performance of a classification model</w:t>
      </w:r>
      <w:r w:rsidR="00360C91" w:rsidRPr="00915EE1">
        <w:t>. It is the harmonic mean of precision (positive predictive value) and recall (sensitivity)</w:t>
      </w:r>
      <w:r w:rsidR="00081CD6" w:rsidRPr="00915EE1">
        <w:t>, providing a single score that balances the trade-off between correctly identifying</w:t>
      </w:r>
      <w:r w:rsidR="009D77EF" w:rsidRPr="00915EE1">
        <w:t xml:space="preserve"> positive cases and minimising false </w:t>
      </w:r>
      <w:r w:rsidR="00BF7633" w:rsidRPr="00915EE1">
        <w:t xml:space="preserve">positives. The range is from 0 to 1, where 1 is perfect and 0 is </w:t>
      </w:r>
      <w:r w:rsidR="00062E99" w:rsidRPr="00915EE1">
        <w:t xml:space="preserve">failed. An F1-score of 0.89 </w:t>
      </w:r>
      <w:r w:rsidR="00E878E9" w:rsidRPr="00915EE1">
        <w:t xml:space="preserve">indicates relatively high performance </w:t>
      </w:r>
      <w:r w:rsidR="00593589" w:rsidRPr="00915EE1">
        <w:fldChar w:fldCharType="begin">
          <w:fldData xml:space="preserve">PEVuZE5vdGU+PENpdGU+PEF1dGhvcj5IaWNrczwvQXV0aG9yPjxZZWFyPjIwMjI8L1llYXI+PFJl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</w:fldData>
        </w:fldChar>
      </w:r>
      <w:r w:rsidR="00593589" w:rsidRPr="00915EE1">
        <w:instrText xml:space="preserve"> ADDIN EN.CITE </w:instrText>
      </w:r>
      <w:r w:rsidR="00593589" w:rsidRPr="00915EE1">
        <w:fldChar w:fldCharType="begin">
          <w:fldData xml:space="preserve">PEVuZE5vdGU+PENpdGU+PEF1dGhvcj5IaWNrczwvQXV0aG9yPjxZZWFyPjIwMjI8L1llYXI+PFJl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</w:fldData>
        </w:fldChar>
      </w:r>
      <w:r w:rsidR="00593589" w:rsidRPr="00915EE1">
        <w:instrText xml:space="preserve"> ADDIN EN.CITE.DATA </w:instrText>
      </w:r>
      <w:r w:rsidR="00593589" w:rsidRPr="00915EE1">
        <w:fldChar w:fldCharType="end"/>
      </w:r>
      <w:r w:rsidR="00593589" w:rsidRPr="00915EE1">
        <w:fldChar w:fldCharType="separate"/>
      </w:r>
      <w:r w:rsidR="00593589" w:rsidRPr="00915EE1">
        <w:t>(Hicks et al. 2022)</w:t>
      </w:r>
      <w:r w:rsidR="00593589" w:rsidRPr="00915EE1">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0"/>
      <w:gridCol w:w="3190"/>
      <w:gridCol w:w="3190"/>
    </w:tblGrid>
    <w:tr w:rsidR="628F6C62" w:rsidRPr="00915EE1" w14:paraId="183F557C" w14:textId="77777777" w:rsidTr="009A4FFB">
      <w:trPr>
        <w:trHeight w:val="300"/>
      </w:trPr>
      <w:tc>
        <w:tcPr>
          <w:tcW w:w="3190" w:type="dxa"/>
        </w:tcPr>
        <w:p w14:paraId="066F7C2C" w14:textId="77777777" w:rsidR="628F6C62" w:rsidRPr="00915EE1" w:rsidRDefault="628F6C62" w:rsidP="009A4FFB">
          <w:pPr>
            <w:pStyle w:val="Header"/>
            <w:ind w:left="-115"/>
          </w:pPr>
        </w:p>
      </w:tc>
      <w:tc>
        <w:tcPr>
          <w:tcW w:w="3190" w:type="dxa"/>
        </w:tcPr>
        <w:p w14:paraId="7DFB4925" w14:textId="77777777" w:rsidR="628F6C62" w:rsidRPr="00915EE1" w:rsidRDefault="628F6C62" w:rsidP="009A4FFB">
          <w:pPr>
            <w:pStyle w:val="Header"/>
            <w:jc w:val="center"/>
          </w:pPr>
        </w:p>
      </w:tc>
      <w:tc>
        <w:tcPr>
          <w:tcW w:w="3190" w:type="dxa"/>
        </w:tcPr>
        <w:p w14:paraId="2C32143E" w14:textId="77777777" w:rsidR="628F6C62" w:rsidRPr="00915EE1" w:rsidRDefault="628F6C62" w:rsidP="009A4FFB">
          <w:pPr>
            <w:pStyle w:val="Header"/>
            <w:ind w:right="-115"/>
            <w:jc w:val="right"/>
          </w:pPr>
        </w:p>
      </w:tc>
    </w:tr>
  </w:tbl>
  <w:p w14:paraId="50BF2A0C" w14:textId="77777777" w:rsidR="628F6C62" w:rsidRPr="00915EE1" w:rsidRDefault="628F6C62" w:rsidP="009A4F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C1D"/>
    <w:multiLevelType w:val="hybridMultilevel"/>
    <w:tmpl w:val="D9FE8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20DA4"/>
    <w:multiLevelType w:val="hybridMultilevel"/>
    <w:tmpl w:val="F1002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72110"/>
    <w:multiLevelType w:val="hybridMultilevel"/>
    <w:tmpl w:val="46745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A97AA7"/>
    <w:multiLevelType w:val="hybridMultilevel"/>
    <w:tmpl w:val="887A2FBC"/>
    <w:lvl w:ilvl="0" w:tplc="2B0CC622">
      <w:start w:val="1"/>
      <w:numFmt w:val="decimal"/>
      <w:lvlText w:val="%1."/>
      <w:lvlJc w:val="left"/>
      <w:pPr>
        <w:ind w:left="768" w:hanging="360"/>
      </w:pPr>
      <w:rPr>
        <w:rFonts w:hint="default"/>
      </w:rPr>
    </w:lvl>
    <w:lvl w:ilvl="1" w:tplc="0C090019" w:tentative="1">
      <w:start w:val="1"/>
      <w:numFmt w:val="lowerLetter"/>
      <w:lvlText w:val="%2."/>
      <w:lvlJc w:val="left"/>
      <w:pPr>
        <w:ind w:left="1488" w:hanging="360"/>
      </w:pPr>
    </w:lvl>
    <w:lvl w:ilvl="2" w:tplc="0C09001B" w:tentative="1">
      <w:start w:val="1"/>
      <w:numFmt w:val="lowerRoman"/>
      <w:lvlText w:val="%3."/>
      <w:lvlJc w:val="right"/>
      <w:pPr>
        <w:ind w:left="2208" w:hanging="180"/>
      </w:pPr>
    </w:lvl>
    <w:lvl w:ilvl="3" w:tplc="0C09000F" w:tentative="1">
      <w:start w:val="1"/>
      <w:numFmt w:val="decimal"/>
      <w:lvlText w:val="%4."/>
      <w:lvlJc w:val="left"/>
      <w:pPr>
        <w:ind w:left="2928" w:hanging="360"/>
      </w:pPr>
    </w:lvl>
    <w:lvl w:ilvl="4" w:tplc="0C090019" w:tentative="1">
      <w:start w:val="1"/>
      <w:numFmt w:val="lowerLetter"/>
      <w:lvlText w:val="%5."/>
      <w:lvlJc w:val="left"/>
      <w:pPr>
        <w:ind w:left="3648" w:hanging="360"/>
      </w:pPr>
    </w:lvl>
    <w:lvl w:ilvl="5" w:tplc="0C09001B" w:tentative="1">
      <w:start w:val="1"/>
      <w:numFmt w:val="lowerRoman"/>
      <w:lvlText w:val="%6."/>
      <w:lvlJc w:val="right"/>
      <w:pPr>
        <w:ind w:left="4368" w:hanging="180"/>
      </w:pPr>
    </w:lvl>
    <w:lvl w:ilvl="6" w:tplc="0C09000F" w:tentative="1">
      <w:start w:val="1"/>
      <w:numFmt w:val="decimal"/>
      <w:lvlText w:val="%7."/>
      <w:lvlJc w:val="left"/>
      <w:pPr>
        <w:ind w:left="5088" w:hanging="360"/>
      </w:pPr>
    </w:lvl>
    <w:lvl w:ilvl="7" w:tplc="0C090019" w:tentative="1">
      <w:start w:val="1"/>
      <w:numFmt w:val="lowerLetter"/>
      <w:lvlText w:val="%8."/>
      <w:lvlJc w:val="left"/>
      <w:pPr>
        <w:ind w:left="5808" w:hanging="360"/>
      </w:pPr>
    </w:lvl>
    <w:lvl w:ilvl="8" w:tplc="0C09001B" w:tentative="1">
      <w:start w:val="1"/>
      <w:numFmt w:val="lowerRoman"/>
      <w:lvlText w:val="%9."/>
      <w:lvlJc w:val="right"/>
      <w:pPr>
        <w:ind w:left="6528" w:hanging="180"/>
      </w:pPr>
    </w:lvl>
  </w:abstractNum>
  <w:abstractNum w:abstractNumId="4" w15:restartNumberingAfterBreak="0">
    <w:nsid w:val="09BD5239"/>
    <w:multiLevelType w:val="hybridMultilevel"/>
    <w:tmpl w:val="2FC299EC"/>
    <w:lvl w:ilvl="0" w:tplc="0C09000F">
      <w:start w:val="1"/>
      <w:numFmt w:val="decimal"/>
      <w:lvlText w:val="%1."/>
      <w:lvlJc w:val="left"/>
      <w:pPr>
        <w:ind w:left="720" w:hanging="360"/>
      </w:pPr>
    </w:lvl>
    <w:lvl w:ilvl="1" w:tplc="865CF5BC">
      <w:start w:val="4"/>
      <w:numFmt w:val="bullet"/>
      <w:lvlText w:val="-"/>
      <w:lvlJc w:val="left"/>
      <w:pPr>
        <w:ind w:left="1440" w:hanging="360"/>
      </w:pPr>
      <w:rPr>
        <w:rFonts w:ascii="Calibri" w:eastAsia="Calibr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715864"/>
    <w:multiLevelType w:val="hybridMultilevel"/>
    <w:tmpl w:val="88FED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023445"/>
    <w:multiLevelType w:val="hybridMultilevel"/>
    <w:tmpl w:val="0CE4E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1217F2"/>
    <w:multiLevelType w:val="hybridMultilevel"/>
    <w:tmpl w:val="1818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CC4BC4"/>
    <w:multiLevelType w:val="hybridMultilevel"/>
    <w:tmpl w:val="C3E234AA"/>
    <w:lvl w:ilvl="0" w:tplc="0C090001">
      <w:start w:val="1"/>
      <w:numFmt w:val="bullet"/>
      <w:lvlText w:val=""/>
      <w:lvlJc w:val="left"/>
      <w:pPr>
        <w:ind w:left="720" w:hanging="360"/>
      </w:pPr>
      <w:rPr>
        <w:rFonts w:ascii="Symbol" w:hAnsi="Symbol" w:hint="default"/>
      </w:rPr>
    </w:lvl>
    <w:lvl w:ilvl="1" w:tplc="E766F620">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0104BD"/>
    <w:multiLevelType w:val="hybridMultilevel"/>
    <w:tmpl w:val="382409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89700D"/>
    <w:multiLevelType w:val="hybridMultilevel"/>
    <w:tmpl w:val="C630A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AA00A0"/>
    <w:multiLevelType w:val="hybridMultilevel"/>
    <w:tmpl w:val="4AAE802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2C223D87"/>
    <w:multiLevelType w:val="hybridMultilevel"/>
    <w:tmpl w:val="546AC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D6CCC"/>
    <w:multiLevelType w:val="hybridMultilevel"/>
    <w:tmpl w:val="45006F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7C45F1"/>
    <w:multiLevelType w:val="hybridMultilevel"/>
    <w:tmpl w:val="E1C61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5F44F0"/>
    <w:multiLevelType w:val="hybridMultilevel"/>
    <w:tmpl w:val="F04C3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F026B4"/>
    <w:multiLevelType w:val="multilevel"/>
    <w:tmpl w:val="D780C1AC"/>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 w15:restartNumberingAfterBreak="0">
    <w:nsid w:val="414D5935"/>
    <w:multiLevelType w:val="hybridMultilevel"/>
    <w:tmpl w:val="25FED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737314"/>
    <w:multiLevelType w:val="hybridMultilevel"/>
    <w:tmpl w:val="B2D06D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A14E8B0">
      <w:numFmt w:val="bullet"/>
      <w:lvlText w:val="-"/>
      <w:lvlJc w:val="left"/>
      <w:pPr>
        <w:ind w:left="2160" w:hanging="360"/>
      </w:pPr>
      <w:rPr>
        <w:rFonts w:ascii="Arial Narrow" w:eastAsiaTheme="minorHAnsi" w:hAnsi="Arial Narrow"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764891"/>
    <w:multiLevelType w:val="hybridMultilevel"/>
    <w:tmpl w:val="55B22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4D5631"/>
    <w:multiLevelType w:val="hybridMultilevel"/>
    <w:tmpl w:val="9DD8FF5A"/>
    <w:lvl w:ilvl="0" w:tplc="0C09000F">
      <w:start w:val="1"/>
      <w:numFmt w:val="decimal"/>
      <w:lvlText w:val="%1."/>
      <w:lvlJc w:val="left"/>
      <w:pPr>
        <w:ind w:left="720" w:hanging="360"/>
      </w:pPr>
      <w:rPr>
        <w:rFonts w:hint="default"/>
      </w:rPr>
    </w:lvl>
    <w:lvl w:ilvl="1" w:tplc="05E0B8E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22" w15:restartNumberingAfterBreak="0">
    <w:nsid w:val="5856315C"/>
    <w:multiLevelType w:val="hybridMultilevel"/>
    <w:tmpl w:val="AE92878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15:restartNumberingAfterBreak="0">
    <w:nsid w:val="59C942DD"/>
    <w:multiLevelType w:val="hybridMultilevel"/>
    <w:tmpl w:val="4FFAB482"/>
    <w:lvl w:ilvl="0" w:tplc="8976F886">
      <w:start w:val="1"/>
      <w:numFmt w:val="lowerLetter"/>
      <w:lvlText w:val="%1."/>
      <w:lvlJc w:val="left"/>
      <w:pPr>
        <w:ind w:left="720" w:hanging="360"/>
      </w:pPr>
      <w:rPr>
        <w:rFonts w:ascii="Arial Narrow" w:eastAsia="Times New Roman" w:hAnsi="Arial Narrow" w:cs="Tahom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FF55CC"/>
    <w:multiLevelType w:val="hybridMultilevel"/>
    <w:tmpl w:val="6F34AD02"/>
    <w:lvl w:ilvl="0" w:tplc="200CDD5E">
      <w:start w:val="1"/>
      <w:numFmt w:val="decimal"/>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B6631E1"/>
    <w:multiLevelType w:val="hybridMultilevel"/>
    <w:tmpl w:val="98DCB9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29263D"/>
    <w:multiLevelType w:val="hybridMultilevel"/>
    <w:tmpl w:val="8C3EC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EB3B13"/>
    <w:multiLevelType w:val="hybridMultilevel"/>
    <w:tmpl w:val="1968E8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E8561DB"/>
    <w:multiLevelType w:val="hybridMultilevel"/>
    <w:tmpl w:val="CE7016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0E31EC3"/>
    <w:multiLevelType w:val="hybridMultilevel"/>
    <w:tmpl w:val="E4064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47256C"/>
    <w:multiLevelType w:val="hybridMultilevel"/>
    <w:tmpl w:val="5D04DAD2"/>
    <w:lvl w:ilvl="0" w:tplc="0C090001">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AFE5BBE"/>
    <w:multiLevelType w:val="hybridMultilevel"/>
    <w:tmpl w:val="971209E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762A73FB"/>
    <w:multiLevelType w:val="hybridMultilevel"/>
    <w:tmpl w:val="6BAC13F8"/>
    <w:lvl w:ilvl="0" w:tplc="ED66E3C0">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CC6B47"/>
    <w:multiLevelType w:val="hybridMultilevel"/>
    <w:tmpl w:val="AC048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901C6E"/>
    <w:multiLevelType w:val="hybridMultilevel"/>
    <w:tmpl w:val="B3B240E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16cid:durableId="333916063">
    <w:abstractNumId w:val="21"/>
  </w:num>
  <w:num w:numId="2" w16cid:durableId="478764656">
    <w:abstractNumId w:val="8"/>
  </w:num>
  <w:num w:numId="3" w16cid:durableId="786699688">
    <w:abstractNumId w:val="34"/>
  </w:num>
  <w:num w:numId="4" w16cid:durableId="1853375826">
    <w:abstractNumId w:val="12"/>
  </w:num>
  <w:num w:numId="5" w16cid:durableId="176432218">
    <w:abstractNumId w:val="9"/>
  </w:num>
  <w:num w:numId="6" w16cid:durableId="1771046065">
    <w:abstractNumId w:val="3"/>
  </w:num>
  <w:num w:numId="7" w16cid:durableId="1583031513">
    <w:abstractNumId w:val="13"/>
  </w:num>
  <w:num w:numId="8" w16cid:durableId="1390573996">
    <w:abstractNumId w:val="4"/>
  </w:num>
  <w:num w:numId="9" w16cid:durableId="326059011">
    <w:abstractNumId w:val="20"/>
  </w:num>
  <w:num w:numId="10" w16cid:durableId="754398959">
    <w:abstractNumId w:val="25"/>
  </w:num>
  <w:num w:numId="11" w16cid:durableId="1179272302">
    <w:abstractNumId w:val="14"/>
  </w:num>
  <w:num w:numId="12" w16cid:durableId="1084298331">
    <w:abstractNumId w:val="18"/>
  </w:num>
  <w:num w:numId="13" w16cid:durableId="1579512733">
    <w:abstractNumId w:val="26"/>
  </w:num>
  <w:num w:numId="14" w16cid:durableId="699861340">
    <w:abstractNumId w:val="2"/>
  </w:num>
  <w:num w:numId="15" w16cid:durableId="1923636980">
    <w:abstractNumId w:val="15"/>
  </w:num>
  <w:num w:numId="16" w16cid:durableId="1997566778">
    <w:abstractNumId w:val="24"/>
  </w:num>
  <w:num w:numId="17" w16cid:durableId="302084482">
    <w:abstractNumId w:val="30"/>
  </w:num>
  <w:num w:numId="18" w16cid:durableId="2044164395">
    <w:abstractNumId w:val="28"/>
  </w:num>
  <w:num w:numId="19" w16cid:durableId="1270046531">
    <w:abstractNumId w:val="1"/>
  </w:num>
  <w:num w:numId="20" w16cid:durableId="2128693509">
    <w:abstractNumId w:val="16"/>
  </w:num>
  <w:num w:numId="21" w16cid:durableId="53890969">
    <w:abstractNumId w:val="11"/>
  </w:num>
  <w:num w:numId="22" w16cid:durableId="2072727128">
    <w:abstractNumId w:val="33"/>
  </w:num>
  <w:num w:numId="23" w16cid:durableId="788160848">
    <w:abstractNumId w:val="22"/>
  </w:num>
  <w:num w:numId="24" w16cid:durableId="285308946">
    <w:abstractNumId w:val="31"/>
  </w:num>
  <w:num w:numId="25" w16cid:durableId="306935307">
    <w:abstractNumId w:val="0"/>
  </w:num>
  <w:num w:numId="26" w16cid:durableId="784228455">
    <w:abstractNumId w:val="5"/>
  </w:num>
  <w:num w:numId="27" w16cid:durableId="1282767296">
    <w:abstractNumId w:val="19"/>
  </w:num>
  <w:num w:numId="28" w16cid:durableId="2114670153">
    <w:abstractNumId w:val="10"/>
  </w:num>
  <w:num w:numId="29" w16cid:durableId="240602745">
    <w:abstractNumId w:val="17"/>
  </w:num>
  <w:num w:numId="30" w16cid:durableId="1474642946">
    <w:abstractNumId w:val="23"/>
  </w:num>
  <w:num w:numId="31" w16cid:durableId="2081752450">
    <w:abstractNumId w:val="29"/>
  </w:num>
  <w:num w:numId="32" w16cid:durableId="236398776">
    <w:abstractNumId w:val="32"/>
  </w:num>
  <w:num w:numId="33" w16cid:durableId="494108403">
    <w:abstractNumId w:val="27"/>
  </w:num>
  <w:num w:numId="34" w16cid:durableId="175733289">
    <w:abstractNumId w:val="7"/>
  </w:num>
  <w:num w:numId="35" w16cid:durableId="178456735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U1NDW0tLAwNLQwszRS0lEKTi0uzszPAykwNKgFAJtPrJMtAAAA"/>
    <w:docVar w:name="EN.InstantFormat" w:val="&lt;ENInstantFormat&gt;&lt;Enabled&gt;1&lt;/Enabled&gt;&lt;ScanUnformatted&gt;1&lt;/ScanUnformatted&gt;&lt;ScanChanges&gt;1&lt;/ScanChanges&gt;&lt;Suspended&gt;1&lt;/Suspended&gt;&lt;/ENInstantFormat&gt;"/>
    <w:docVar w:name="EN.Layout" w:val="&lt;ENLayout&gt;&lt;Style&gt;Harvard Do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2ae20wrwrptse25rbvfes3p0wprvpf0fed&quot;&gt;MSAC PICO 1795 FDOPA PET-CT EN Library&lt;record-ids&gt;&lt;item&gt;2&lt;/item&gt;&lt;item&gt;4&lt;/item&gt;&lt;item&gt;5&lt;/item&gt;&lt;item&gt;7&lt;/item&gt;&lt;item&gt;8&lt;/item&gt;&lt;item&gt;10&lt;/item&gt;&lt;item&gt;11&lt;/item&gt;&lt;item&gt;12&lt;/item&gt;&lt;item&gt;13&lt;/item&gt;&lt;item&gt;14&lt;/item&gt;&lt;item&gt;16&lt;/item&gt;&lt;item&gt;18&lt;/item&gt;&lt;item&gt;20&lt;/item&gt;&lt;item&gt;22&lt;/item&gt;&lt;item&gt;23&lt;/item&gt;&lt;item&gt;24&lt;/item&gt;&lt;item&gt;27&lt;/item&gt;&lt;item&gt;28&lt;/item&gt;&lt;item&gt;29&lt;/item&gt;&lt;item&gt;30&lt;/item&gt;&lt;item&gt;31&lt;/item&gt;&lt;item&gt;32&lt;/item&gt;&lt;item&gt;33&lt;/item&gt;&lt;item&gt;36&lt;/item&gt;&lt;item&gt;37&lt;/item&gt;&lt;item&gt;38&lt;/item&gt;&lt;item&gt;39&lt;/item&gt;&lt;item&gt;40&lt;/item&gt;&lt;item&gt;41&lt;/item&gt;&lt;item&gt;42&lt;/item&gt;&lt;item&gt;43&lt;/item&gt;&lt;item&gt;44&lt;/item&gt;&lt;item&gt;45&lt;/item&gt;&lt;item&gt;46&lt;/item&gt;&lt;item&gt;48&lt;/item&gt;&lt;item&gt;50&lt;/item&gt;&lt;item&gt;51&lt;/item&gt;&lt;item&gt;52&lt;/item&gt;&lt;item&gt;53&lt;/item&gt;&lt;/record-ids&gt;&lt;/item&gt;&lt;/Libraries&gt;"/>
  </w:docVars>
  <w:rsids>
    <w:rsidRoot w:val="00A055AA"/>
    <w:rsid w:val="0000055B"/>
    <w:rsid w:val="000006A7"/>
    <w:rsid w:val="00000D1B"/>
    <w:rsid w:val="000016D2"/>
    <w:rsid w:val="000017AE"/>
    <w:rsid w:val="00002805"/>
    <w:rsid w:val="000031F0"/>
    <w:rsid w:val="000035F7"/>
    <w:rsid w:val="00003929"/>
    <w:rsid w:val="000042B6"/>
    <w:rsid w:val="000043BC"/>
    <w:rsid w:val="00004804"/>
    <w:rsid w:val="0000498F"/>
    <w:rsid w:val="00004F83"/>
    <w:rsid w:val="000055C8"/>
    <w:rsid w:val="0000565E"/>
    <w:rsid w:val="0000584E"/>
    <w:rsid w:val="00006323"/>
    <w:rsid w:val="0000642E"/>
    <w:rsid w:val="000073AA"/>
    <w:rsid w:val="000073C9"/>
    <w:rsid w:val="00007C72"/>
    <w:rsid w:val="0001007A"/>
    <w:rsid w:val="00010460"/>
    <w:rsid w:val="00010554"/>
    <w:rsid w:val="0001064C"/>
    <w:rsid w:val="00010655"/>
    <w:rsid w:val="000110E9"/>
    <w:rsid w:val="00011166"/>
    <w:rsid w:val="0001119F"/>
    <w:rsid w:val="00011222"/>
    <w:rsid w:val="0001179F"/>
    <w:rsid w:val="00011D87"/>
    <w:rsid w:val="00012272"/>
    <w:rsid w:val="000127E2"/>
    <w:rsid w:val="00012E29"/>
    <w:rsid w:val="00013114"/>
    <w:rsid w:val="00013859"/>
    <w:rsid w:val="000142CD"/>
    <w:rsid w:val="00014485"/>
    <w:rsid w:val="00014529"/>
    <w:rsid w:val="00014A13"/>
    <w:rsid w:val="00015077"/>
    <w:rsid w:val="00015668"/>
    <w:rsid w:val="00015E1E"/>
    <w:rsid w:val="00015F76"/>
    <w:rsid w:val="0001604F"/>
    <w:rsid w:val="00016068"/>
    <w:rsid w:val="0001671B"/>
    <w:rsid w:val="000168CE"/>
    <w:rsid w:val="00016D50"/>
    <w:rsid w:val="00016E72"/>
    <w:rsid w:val="000177D7"/>
    <w:rsid w:val="000179DD"/>
    <w:rsid w:val="00017B2A"/>
    <w:rsid w:val="000201F0"/>
    <w:rsid w:val="00020886"/>
    <w:rsid w:val="000210B8"/>
    <w:rsid w:val="00021932"/>
    <w:rsid w:val="00021C3E"/>
    <w:rsid w:val="00021F99"/>
    <w:rsid w:val="000223A6"/>
    <w:rsid w:val="00022524"/>
    <w:rsid w:val="000227B9"/>
    <w:rsid w:val="00022859"/>
    <w:rsid w:val="00022A8C"/>
    <w:rsid w:val="00022E12"/>
    <w:rsid w:val="00022EF0"/>
    <w:rsid w:val="0002370C"/>
    <w:rsid w:val="00023DA9"/>
    <w:rsid w:val="00023E14"/>
    <w:rsid w:val="00023F08"/>
    <w:rsid w:val="00024978"/>
    <w:rsid w:val="00024A6C"/>
    <w:rsid w:val="00024B3E"/>
    <w:rsid w:val="000250D2"/>
    <w:rsid w:val="0002513F"/>
    <w:rsid w:val="00025A9A"/>
    <w:rsid w:val="00026403"/>
    <w:rsid w:val="00026673"/>
    <w:rsid w:val="00026698"/>
    <w:rsid w:val="0002689B"/>
    <w:rsid w:val="00026DC8"/>
    <w:rsid w:val="00027611"/>
    <w:rsid w:val="00027DF3"/>
    <w:rsid w:val="0003020A"/>
    <w:rsid w:val="00030444"/>
    <w:rsid w:val="0003085A"/>
    <w:rsid w:val="00030991"/>
    <w:rsid w:val="00030D4F"/>
    <w:rsid w:val="00030ED7"/>
    <w:rsid w:val="00031105"/>
    <w:rsid w:val="00031108"/>
    <w:rsid w:val="000311D0"/>
    <w:rsid w:val="00033D37"/>
    <w:rsid w:val="000340A5"/>
    <w:rsid w:val="000340CD"/>
    <w:rsid w:val="000341F8"/>
    <w:rsid w:val="0003424B"/>
    <w:rsid w:val="000343D2"/>
    <w:rsid w:val="00034A33"/>
    <w:rsid w:val="00034B47"/>
    <w:rsid w:val="00034C8C"/>
    <w:rsid w:val="00034E42"/>
    <w:rsid w:val="00035306"/>
    <w:rsid w:val="00035601"/>
    <w:rsid w:val="0003563F"/>
    <w:rsid w:val="0003587D"/>
    <w:rsid w:val="000358D1"/>
    <w:rsid w:val="0003596B"/>
    <w:rsid w:val="00035DBE"/>
    <w:rsid w:val="00035F87"/>
    <w:rsid w:val="00036423"/>
    <w:rsid w:val="000365C1"/>
    <w:rsid w:val="000365F6"/>
    <w:rsid w:val="00036AF8"/>
    <w:rsid w:val="00036E2F"/>
    <w:rsid w:val="0003709D"/>
    <w:rsid w:val="000372E8"/>
    <w:rsid w:val="000372F1"/>
    <w:rsid w:val="00037D24"/>
    <w:rsid w:val="00040023"/>
    <w:rsid w:val="000402F2"/>
    <w:rsid w:val="0004047B"/>
    <w:rsid w:val="00040800"/>
    <w:rsid w:val="000408B8"/>
    <w:rsid w:val="00040A53"/>
    <w:rsid w:val="00040E1D"/>
    <w:rsid w:val="00040F06"/>
    <w:rsid w:val="0004129D"/>
    <w:rsid w:val="00042424"/>
    <w:rsid w:val="000425FD"/>
    <w:rsid w:val="00042789"/>
    <w:rsid w:val="00042D8C"/>
    <w:rsid w:val="00043043"/>
    <w:rsid w:val="000433EF"/>
    <w:rsid w:val="0004356B"/>
    <w:rsid w:val="0004407D"/>
    <w:rsid w:val="000444A5"/>
    <w:rsid w:val="00044584"/>
    <w:rsid w:val="0004482E"/>
    <w:rsid w:val="00044926"/>
    <w:rsid w:val="00044A3D"/>
    <w:rsid w:val="00044F90"/>
    <w:rsid w:val="000456AF"/>
    <w:rsid w:val="00045702"/>
    <w:rsid w:val="000458DE"/>
    <w:rsid w:val="00045A32"/>
    <w:rsid w:val="00045CC9"/>
    <w:rsid w:val="00045DB9"/>
    <w:rsid w:val="000463F4"/>
    <w:rsid w:val="00046880"/>
    <w:rsid w:val="00046908"/>
    <w:rsid w:val="00046B01"/>
    <w:rsid w:val="00046EE7"/>
    <w:rsid w:val="00046F53"/>
    <w:rsid w:val="0004718F"/>
    <w:rsid w:val="000473CA"/>
    <w:rsid w:val="00047454"/>
    <w:rsid w:val="0004760A"/>
    <w:rsid w:val="000476E0"/>
    <w:rsid w:val="00047D78"/>
    <w:rsid w:val="00047DDD"/>
    <w:rsid w:val="00050535"/>
    <w:rsid w:val="000507D9"/>
    <w:rsid w:val="00050AE6"/>
    <w:rsid w:val="00050FA9"/>
    <w:rsid w:val="000516E9"/>
    <w:rsid w:val="00051C9B"/>
    <w:rsid w:val="0005235C"/>
    <w:rsid w:val="000523AB"/>
    <w:rsid w:val="000523F4"/>
    <w:rsid w:val="00052A3E"/>
    <w:rsid w:val="00053090"/>
    <w:rsid w:val="00053239"/>
    <w:rsid w:val="000532E4"/>
    <w:rsid w:val="00053A7F"/>
    <w:rsid w:val="00053B26"/>
    <w:rsid w:val="000542AA"/>
    <w:rsid w:val="0005456B"/>
    <w:rsid w:val="0005488A"/>
    <w:rsid w:val="00054A13"/>
    <w:rsid w:val="00055272"/>
    <w:rsid w:val="00055527"/>
    <w:rsid w:val="00055ADB"/>
    <w:rsid w:val="00055BB5"/>
    <w:rsid w:val="00055D4D"/>
    <w:rsid w:val="00055DBA"/>
    <w:rsid w:val="000565DB"/>
    <w:rsid w:val="00056A66"/>
    <w:rsid w:val="00056E1F"/>
    <w:rsid w:val="000570AE"/>
    <w:rsid w:val="00057450"/>
    <w:rsid w:val="00057A31"/>
    <w:rsid w:val="00057D9B"/>
    <w:rsid w:val="00057DDE"/>
    <w:rsid w:val="00057E5D"/>
    <w:rsid w:val="0006029D"/>
    <w:rsid w:val="00060919"/>
    <w:rsid w:val="00060A54"/>
    <w:rsid w:val="00060ACC"/>
    <w:rsid w:val="000611A8"/>
    <w:rsid w:val="000618E8"/>
    <w:rsid w:val="000619CC"/>
    <w:rsid w:val="00061E45"/>
    <w:rsid w:val="00062433"/>
    <w:rsid w:val="000624F9"/>
    <w:rsid w:val="0006256F"/>
    <w:rsid w:val="00062649"/>
    <w:rsid w:val="00062B46"/>
    <w:rsid w:val="00062C34"/>
    <w:rsid w:val="00062DAB"/>
    <w:rsid w:val="00062E99"/>
    <w:rsid w:val="000630B8"/>
    <w:rsid w:val="00063115"/>
    <w:rsid w:val="000633EF"/>
    <w:rsid w:val="00063639"/>
    <w:rsid w:val="00063CAD"/>
    <w:rsid w:val="00063D50"/>
    <w:rsid w:val="00063F3E"/>
    <w:rsid w:val="000641A2"/>
    <w:rsid w:val="00064347"/>
    <w:rsid w:val="00064378"/>
    <w:rsid w:val="000645A4"/>
    <w:rsid w:val="00064D43"/>
    <w:rsid w:val="00065034"/>
    <w:rsid w:val="00065045"/>
    <w:rsid w:val="000650A8"/>
    <w:rsid w:val="00065170"/>
    <w:rsid w:val="000651BD"/>
    <w:rsid w:val="000652D3"/>
    <w:rsid w:val="00065B0C"/>
    <w:rsid w:val="00065DEA"/>
    <w:rsid w:val="00065E1E"/>
    <w:rsid w:val="0006658C"/>
    <w:rsid w:val="00066C00"/>
    <w:rsid w:val="00066C7D"/>
    <w:rsid w:val="00066CF5"/>
    <w:rsid w:val="00066EDE"/>
    <w:rsid w:val="0006728B"/>
    <w:rsid w:val="00067304"/>
    <w:rsid w:val="0006732D"/>
    <w:rsid w:val="000676BE"/>
    <w:rsid w:val="00070AF9"/>
    <w:rsid w:val="00070B09"/>
    <w:rsid w:val="00070B29"/>
    <w:rsid w:val="00070B7C"/>
    <w:rsid w:val="00070CE2"/>
    <w:rsid w:val="00070E0F"/>
    <w:rsid w:val="00071370"/>
    <w:rsid w:val="000716F7"/>
    <w:rsid w:val="0007182C"/>
    <w:rsid w:val="00071931"/>
    <w:rsid w:val="00071A42"/>
    <w:rsid w:val="00071DDF"/>
    <w:rsid w:val="000723EB"/>
    <w:rsid w:val="0007248C"/>
    <w:rsid w:val="000728C4"/>
    <w:rsid w:val="00072988"/>
    <w:rsid w:val="00072B7F"/>
    <w:rsid w:val="00073045"/>
    <w:rsid w:val="00073481"/>
    <w:rsid w:val="00073727"/>
    <w:rsid w:val="000737DC"/>
    <w:rsid w:val="00073854"/>
    <w:rsid w:val="00073C56"/>
    <w:rsid w:val="00073DD7"/>
    <w:rsid w:val="00074577"/>
    <w:rsid w:val="00074779"/>
    <w:rsid w:val="0007561F"/>
    <w:rsid w:val="00075E0F"/>
    <w:rsid w:val="00076090"/>
    <w:rsid w:val="000766C5"/>
    <w:rsid w:val="000769AC"/>
    <w:rsid w:val="00076D1C"/>
    <w:rsid w:val="00076F2E"/>
    <w:rsid w:val="00077682"/>
    <w:rsid w:val="00077A97"/>
    <w:rsid w:val="00077DB8"/>
    <w:rsid w:val="00077E72"/>
    <w:rsid w:val="000803DA"/>
    <w:rsid w:val="00080675"/>
    <w:rsid w:val="00080F79"/>
    <w:rsid w:val="00081369"/>
    <w:rsid w:val="000815ED"/>
    <w:rsid w:val="00081A03"/>
    <w:rsid w:val="00081A2F"/>
    <w:rsid w:val="00081CD6"/>
    <w:rsid w:val="00082518"/>
    <w:rsid w:val="00082C3C"/>
    <w:rsid w:val="00083000"/>
    <w:rsid w:val="000837EE"/>
    <w:rsid w:val="00083803"/>
    <w:rsid w:val="000838AD"/>
    <w:rsid w:val="00083C31"/>
    <w:rsid w:val="00083F40"/>
    <w:rsid w:val="00083FFB"/>
    <w:rsid w:val="0008443B"/>
    <w:rsid w:val="000846D3"/>
    <w:rsid w:val="00084901"/>
    <w:rsid w:val="00084979"/>
    <w:rsid w:val="00084B6E"/>
    <w:rsid w:val="00085192"/>
    <w:rsid w:val="00085E2D"/>
    <w:rsid w:val="00085F9D"/>
    <w:rsid w:val="00086267"/>
    <w:rsid w:val="0008665D"/>
    <w:rsid w:val="00086AC5"/>
    <w:rsid w:val="00086CAD"/>
    <w:rsid w:val="0008733E"/>
    <w:rsid w:val="00090145"/>
    <w:rsid w:val="0009030B"/>
    <w:rsid w:val="00090490"/>
    <w:rsid w:val="0009067C"/>
    <w:rsid w:val="00090B97"/>
    <w:rsid w:val="000917B9"/>
    <w:rsid w:val="00091847"/>
    <w:rsid w:val="00091C2A"/>
    <w:rsid w:val="00091FDE"/>
    <w:rsid w:val="00092367"/>
    <w:rsid w:val="0009287E"/>
    <w:rsid w:val="0009296C"/>
    <w:rsid w:val="00093086"/>
    <w:rsid w:val="00093148"/>
    <w:rsid w:val="000932C2"/>
    <w:rsid w:val="00093324"/>
    <w:rsid w:val="000934AB"/>
    <w:rsid w:val="000939E0"/>
    <w:rsid w:val="00093B2B"/>
    <w:rsid w:val="00093D27"/>
    <w:rsid w:val="00093F4D"/>
    <w:rsid w:val="00093F4E"/>
    <w:rsid w:val="000940A5"/>
    <w:rsid w:val="0009438A"/>
    <w:rsid w:val="00094442"/>
    <w:rsid w:val="00094642"/>
    <w:rsid w:val="00094A60"/>
    <w:rsid w:val="00094C38"/>
    <w:rsid w:val="00095385"/>
    <w:rsid w:val="00095593"/>
    <w:rsid w:val="000956B3"/>
    <w:rsid w:val="000958BD"/>
    <w:rsid w:val="00095959"/>
    <w:rsid w:val="00095C09"/>
    <w:rsid w:val="00095CBA"/>
    <w:rsid w:val="000963E8"/>
    <w:rsid w:val="0009713C"/>
    <w:rsid w:val="000A0332"/>
    <w:rsid w:val="000A0503"/>
    <w:rsid w:val="000A0CB1"/>
    <w:rsid w:val="000A0D65"/>
    <w:rsid w:val="000A0DC8"/>
    <w:rsid w:val="000A107E"/>
    <w:rsid w:val="000A1922"/>
    <w:rsid w:val="000A19D0"/>
    <w:rsid w:val="000A1AFB"/>
    <w:rsid w:val="000A1CA1"/>
    <w:rsid w:val="000A1DD1"/>
    <w:rsid w:val="000A2320"/>
    <w:rsid w:val="000A24F2"/>
    <w:rsid w:val="000A2526"/>
    <w:rsid w:val="000A26DD"/>
    <w:rsid w:val="000A2D9C"/>
    <w:rsid w:val="000A3242"/>
    <w:rsid w:val="000A39B1"/>
    <w:rsid w:val="000A3EFD"/>
    <w:rsid w:val="000A4099"/>
    <w:rsid w:val="000A430E"/>
    <w:rsid w:val="000A4D21"/>
    <w:rsid w:val="000A501F"/>
    <w:rsid w:val="000A56BC"/>
    <w:rsid w:val="000A56C9"/>
    <w:rsid w:val="000A57B8"/>
    <w:rsid w:val="000A57CF"/>
    <w:rsid w:val="000A5B8D"/>
    <w:rsid w:val="000A6667"/>
    <w:rsid w:val="000A686E"/>
    <w:rsid w:val="000A6980"/>
    <w:rsid w:val="000A6E12"/>
    <w:rsid w:val="000A6E8B"/>
    <w:rsid w:val="000A75EC"/>
    <w:rsid w:val="000A7855"/>
    <w:rsid w:val="000A787C"/>
    <w:rsid w:val="000A7AA2"/>
    <w:rsid w:val="000B019D"/>
    <w:rsid w:val="000B0451"/>
    <w:rsid w:val="000B0765"/>
    <w:rsid w:val="000B16CD"/>
    <w:rsid w:val="000B1B7E"/>
    <w:rsid w:val="000B1D4B"/>
    <w:rsid w:val="000B2B48"/>
    <w:rsid w:val="000B2EB9"/>
    <w:rsid w:val="000B2FD6"/>
    <w:rsid w:val="000B3038"/>
    <w:rsid w:val="000B30BD"/>
    <w:rsid w:val="000B372B"/>
    <w:rsid w:val="000B382E"/>
    <w:rsid w:val="000B3A8C"/>
    <w:rsid w:val="000B3F17"/>
    <w:rsid w:val="000B3FA6"/>
    <w:rsid w:val="000B44AA"/>
    <w:rsid w:val="000B497C"/>
    <w:rsid w:val="000B53F9"/>
    <w:rsid w:val="000B56C6"/>
    <w:rsid w:val="000B5807"/>
    <w:rsid w:val="000B5972"/>
    <w:rsid w:val="000B5A02"/>
    <w:rsid w:val="000B5BA4"/>
    <w:rsid w:val="000B5C14"/>
    <w:rsid w:val="000B5C84"/>
    <w:rsid w:val="000B6184"/>
    <w:rsid w:val="000B6BCF"/>
    <w:rsid w:val="000B6C8B"/>
    <w:rsid w:val="000B6FE3"/>
    <w:rsid w:val="000B72D7"/>
    <w:rsid w:val="000B7545"/>
    <w:rsid w:val="000B7B5A"/>
    <w:rsid w:val="000B7D4D"/>
    <w:rsid w:val="000C014B"/>
    <w:rsid w:val="000C0690"/>
    <w:rsid w:val="000C07A9"/>
    <w:rsid w:val="000C11B3"/>
    <w:rsid w:val="000C1B5D"/>
    <w:rsid w:val="000C1ED2"/>
    <w:rsid w:val="000C2070"/>
    <w:rsid w:val="000C234B"/>
    <w:rsid w:val="000C278F"/>
    <w:rsid w:val="000C2981"/>
    <w:rsid w:val="000C29F3"/>
    <w:rsid w:val="000C2E8F"/>
    <w:rsid w:val="000C3361"/>
    <w:rsid w:val="000C3408"/>
    <w:rsid w:val="000C395E"/>
    <w:rsid w:val="000C40D8"/>
    <w:rsid w:val="000C42B2"/>
    <w:rsid w:val="000C448C"/>
    <w:rsid w:val="000C4ACB"/>
    <w:rsid w:val="000C5538"/>
    <w:rsid w:val="000C584C"/>
    <w:rsid w:val="000C5E7E"/>
    <w:rsid w:val="000C5FE8"/>
    <w:rsid w:val="000C6690"/>
    <w:rsid w:val="000C6A31"/>
    <w:rsid w:val="000C6B86"/>
    <w:rsid w:val="000C6FA6"/>
    <w:rsid w:val="000C750D"/>
    <w:rsid w:val="000C7583"/>
    <w:rsid w:val="000C7F4F"/>
    <w:rsid w:val="000C7F84"/>
    <w:rsid w:val="000D00FA"/>
    <w:rsid w:val="000D035B"/>
    <w:rsid w:val="000D06F0"/>
    <w:rsid w:val="000D08DE"/>
    <w:rsid w:val="000D0E8D"/>
    <w:rsid w:val="000D1452"/>
    <w:rsid w:val="000D1515"/>
    <w:rsid w:val="000D15C5"/>
    <w:rsid w:val="000D1A3C"/>
    <w:rsid w:val="000D1DA2"/>
    <w:rsid w:val="000D1FCF"/>
    <w:rsid w:val="000D2380"/>
    <w:rsid w:val="000D251E"/>
    <w:rsid w:val="000D251F"/>
    <w:rsid w:val="000D2BB0"/>
    <w:rsid w:val="000D2C29"/>
    <w:rsid w:val="000D2DB9"/>
    <w:rsid w:val="000D3525"/>
    <w:rsid w:val="000D3A74"/>
    <w:rsid w:val="000D3AF0"/>
    <w:rsid w:val="000D3E51"/>
    <w:rsid w:val="000D40B7"/>
    <w:rsid w:val="000D449D"/>
    <w:rsid w:val="000D50F2"/>
    <w:rsid w:val="000D525D"/>
    <w:rsid w:val="000D573A"/>
    <w:rsid w:val="000D590F"/>
    <w:rsid w:val="000D5ADB"/>
    <w:rsid w:val="000D5CB8"/>
    <w:rsid w:val="000D6016"/>
    <w:rsid w:val="000D60F8"/>
    <w:rsid w:val="000D61CF"/>
    <w:rsid w:val="000D66DE"/>
    <w:rsid w:val="000D6AAC"/>
    <w:rsid w:val="000D73F3"/>
    <w:rsid w:val="000D7793"/>
    <w:rsid w:val="000D79FE"/>
    <w:rsid w:val="000D7B4B"/>
    <w:rsid w:val="000E0040"/>
    <w:rsid w:val="000E0AAB"/>
    <w:rsid w:val="000E0B61"/>
    <w:rsid w:val="000E0BA6"/>
    <w:rsid w:val="000E1068"/>
    <w:rsid w:val="000E13EF"/>
    <w:rsid w:val="000E15AF"/>
    <w:rsid w:val="000E17FC"/>
    <w:rsid w:val="000E184B"/>
    <w:rsid w:val="000E18CF"/>
    <w:rsid w:val="000E1C35"/>
    <w:rsid w:val="000E1D2A"/>
    <w:rsid w:val="000E21B8"/>
    <w:rsid w:val="000E227B"/>
    <w:rsid w:val="000E24AC"/>
    <w:rsid w:val="000E2C82"/>
    <w:rsid w:val="000E2CDC"/>
    <w:rsid w:val="000E3026"/>
    <w:rsid w:val="000E31E5"/>
    <w:rsid w:val="000E383D"/>
    <w:rsid w:val="000E38F0"/>
    <w:rsid w:val="000E39D8"/>
    <w:rsid w:val="000E41F1"/>
    <w:rsid w:val="000E42EF"/>
    <w:rsid w:val="000E4340"/>
    <w:rsid w:val="000E43E5"/>
    <w:rsid w:val="000E447D"/>
    <w:rsid w:val="000E4497"/>
    <w:rsid w:val="000E4BED"/>
    <w:rsid w:val="000E52A7"/>
    <w:rsid w:val="000E5319"/>
    <w:rsid w:val="000E5497"/>
    <w:rsid w:val="000E5660"/>
    <w:rsid w:val="000E5F37"/>
    <w:rsid w:val="000E623D"/>
    <w:rsid w:val="000E6B05"/>
    <w:rsid w:val="000E6BAC"/>
    <w:rsid w:val="000E6CE1"/>
    <w:rsid w:val="000E6E84"/>
    <w:rsid w:val="000E79EE"/>
    <w:rsid w:val="000E7CA1"/>
    <w:rsid w:val="000F029C"/>
    <w:rsid w:val="000F048C"/>
    <w:rsid w:val="000F08FE"/>
    <w:rsid w:val="000F09D3"/>
    <w:rsid w:val="000F0A4D"/>
    <w:rsid w:val="000F0D82"/>
    <w:rsid w:val="000F106C"/>
    <w:rsid w:val="000F1B57"/>
    <w:rsid w:val="000F1F36"/>
    <w:rsid w:val="000F2023"/>
    <w:rsid w:val="000F226C"/>
    <w:rsid w:val="000F226F"/>
    <w:rsid w:val="000F22D7"/>
    <w:rsid w:val="000F2371"/>
    <w:rsid w:val="000F24F6"/>
    <w:rsid w:val="000F26B5"/>
    <w:rsid w:val="000F2A52"/>
    <w:rsid w:val="000F3520"/>
    <w:rsid w:val="000F39F2"/>
    <w:rsid w:val="000F3CCE"/>
    <w:rsid w:val="000F3D28"/>
    <w:rsid w:val="000F3D4C"/>
    <w:rsid w:val="000F3F69"/>
    <w:rsid w:val="000F3FDF"/>
    <w:rsid w:val="000F48EB"/>
    <w:rsid w:val="000F5197"/>
    <w:rsid w:val="000F53C5"/>
    <w:rsid w:val="000F57FB"/>
    <w:rsid w:val="000F5859"/>
    <w:rsid w:val="000F59CA"/>
    <w:rsid w:val="000F5D7F"/>
    <w:rsid w:val="000F5DD0"/>
    <w:rsid w:val="000F5E87"/>
    <w:rsid w:val="000F62B7"/>
    <w:rsid w:val="000F66E1"/>
    <w:rsid w:val="000F66F4"/>
    <w:rsid w:val="000F67E4"/>
    <w:rsid w:val="000F6D71"/>
    <w:rsid w:val="000F7C35"/>
    <w:rsid w:val="0010020C"/>
    <w:rsid w:val="001003B8"/>
    <w:rsid w:val="00100574"/>
    <w:rsid w:val="00100603"/>
    <w:rsid w:val="00100AB6"/>
    <w:rsid w:val="00100D10"/>
    <w:rsid w:val="00100DF2"/>
    <w:rsid w:val="00100EAA"/>
    <w:rsid w:val="00100F61"/>
    <w:rsid w:val="0010103D"/>
    <w:rsid w:val="001015DB"/>
    <w:rsid w:val="001018CF"/>
    <w:rsid w:val="0010197D"/>
    <w:rsid w:val="001023CC"/>
    <w:rsid w:val="0010272B"/>
    <w:rsid w:val="00102962"/>
    <w:rsid w:val="00102DCF"/>
    <w:rsid w:val="0010320C"/>
    <w:rsid w:val="0010340F"/>
    <w:rsid w:val="00103E8D"/>
    <w:rsid w:val="00104667"/>
    <w:rsid w:val="00104B42"/>
    <w:rsid w:val="001057AA"/>
    <w:rsid w:val="00105842"/>
    <w:rsid w:val="00105B2A"/>
    <w:rsid w:val="001066C7"/>
    <w:rsid w:val="001066FA"/>
    <w:rsid w:val="00106A66"/>
    <w:rsid w:val="001075E5"/>
    <w:rsid w:val="00107B8E"/>
    <w:rsid w:val="00107D91"/>
    <w:rsid w:val="00107E2E"/>
    <w:rsid w:val="00107E91"/>
    <w:rsid w:val="0011004C"/>
    <w:rsid w:val="001103CA"/>
    <w:rsid w:val="00110472"/>
    <w:rsid w:val="001104E3"/>
    <w:rsid w:val="001111E9"/>
    <w:rsid w:val="00111213"/>
    <w:rsid w:val="00111F56"/>
    <w:rsid w:val="00112068"/>
    <w:rsid w:val="001123B1"/>
    <w:rsid w:val="00112B8D"/>
    <w:rsid w:val="00113967"/>
    <w:rsid w:val="00113CF4"/>
    <w:rsid w:val="0011469C"/>
    <w:rsid w:val="00114800"/>
    <w:rsid w:val="00114918"/>
    <w:rsid w:val="00114DDA"/>
    <w:rsid w:val="00114EF8"/>
    <w:rsid w:val="001154C2"/>
    <w:rsid w:val="001155D8"/>
    <w:rsid w:val="001157EC"/>
    <w:rsid w:val="00115852"/>
    <w:rsid w:val="00115ACC"/>
    <w:rsid w:val="00116312"/>
    <w:rsid w:val="00116906"/>
    <w:rsid w:val="0011698A"/>
    <w:rsid w:val="00116C83"/>
    <w:rsid w:val="00116E7E"/>
    <w:rsid w:val="00116FDC"/>
    <w:rsid w:val="00120059"/>
    <w:rsid w:val="0012039F"/>
    <w:rsid w:val="001209B3"/>
    <w:rsid w:val="00120D1B"/>
    <w:rsid w:val="00120DEC"/>
    <w:rsid w:val="00120F8A"/>
    <w:rsid w:val="001213AD"/>
    <w:rsid w:val="00121731"/>
    <w:rsid w:val="00121763"/>
    <w:rsid w:val="00121846"/>
    <w:rsid w:val="001218B6"/>
    <w:rsid w:val="00121CB0"/>
    <w:rsid w:val="00121CE0"/>
    <w:rsid w:val="00121DB6"/>
    <w:rsid w:val="00121EE2"/>
    <w:rsid w:val="00122B20"/>
    <w:rsid w:val="0012327F"/>
    <w:rsid w:val="00123E20"/>
    <w:rsid w:val="00124059"/>
    <w:rsid w:val="001242DE"/>
    <w:rsid w:val="00124587"/>
    <w:rsid w:val="0012493C"/>
    <w:rsid w:val="00124E70"/>
    <w:rsid w:val="0012599A"/>
    <w:rsid w:val="001259A8"/>
    <w:rsid w:val="00125B1A"/>
    <w:rsid w:val="00125DAD"/>
    <w:rsid w:val="00125EF5"/>
    <w:rsid w:val="00125FF7"/>
    <w:rsid w:val="0012624B"/>
    <w:rsid w:val="00126364"/>
    <w:rsid w:val="0012662C"/>
    <w:rsid w:val="00126E55"/>
    <w:rsid w:val="0012708A"/>
    <w:rsid w:val="001275D3"/>
    <w:rsid w:val="00127839"/>
    <w:rsid w:val="00127C4A"/>
    <w:rsid w:val="00127CCA"/>
    <w:rsid w:val="00127D37"/>
    <w:rsid w:val="00127E14"/>
    <w:rsid w:val="00130526"/>
    <w:rsid w:val="001309CA"/>
    <w:rsid w:val="00130B3C"/>
    <w:rsid w:val="00130BE0"/>
    <w:rsid w:val="00130DC2"/>
    <w:rsid w:val="00131A26"/>
    <w:rsid w:val="00132437"/>
    <w:rsid w:val="00132B7C"/>
    <w:rsid w:val="001331C4"/>
    <w:rsid w:val="001338D7"/>
    <w:rsid w:val="00133C39"/>
    <w:rsid w:val="00133D49"/>
    <w:rsid w:val="001348EC"/>
    <w:rsid w:val="00134EDB"/>
    <w:rsid w:val="00135187"/>
    <w:rsid w:val="0013567E"/>
    <w:rsid w:val="00136603"/>
    <w:rsid w:val="00136C79"/>
    <w:rsid w:val="00136DCD"/>
    <w:rsid w:val="0013713C"/>
    <w:rsid w:val="0013752C"/>
    <w:rsid w:val="001378D0"/>
    <w:rsid w:val="00137A4A"/>
    <w:rsid w:val="00137AF4"/>
    <w:rsid w:val="00137B0E"/>
    <w:rsid w:val="0014014B"/>
    <w:rsid w:val="00140825"/>
    <w:rsid w:val="00140908"/>
    <w:rsid w:val="00140998"/>
    <w:rsid w:val="00140E12"/>
    <w:rsid w:val="00140FE7"/>
    <w:rsid w:val="00140FEF"/>
    <w:rsid w:val="00141969"/>
    <w:rsid w:val="00141E5E"/>
    <w:rsid w:val="001428BF"/>
    <w:rsid w:val="00142F9D"/>
    <w:rsid w:val="0014301A"/>
    <w:rsid w:val="00143391"/>
    <w:rsid w:val="0014363F"/>
    <w:rsid w:val="001437A0"/>
    <w:rsid w:val="00143960"/>
    <w:rsid w:val="001441D8"/>
    <w:rsid w:val="001442AC"/>
    <w:rsid w:val="00144773"/>
    <w:rsid w:val="00144B1D"/>
    <w:rsid w:val="00144D1B"/>
    <w:rsid w:val="00144FBC"/>
    <w:rsid w:val="00145214"/>
    <w:rsid w:val="00145471"/>
    <w:rsid w:val="00146D58"/>
    <w:rsid w:val="00146E2B"/>
    <w:rsid w:val="00146E5A"/>
    <w:rsid w:val="00146E6D"/>
    <w:rsid w:val="0014723C"/>
    <w:rsid w:val="00147302"/>
    <w:rsid w:val="00147614"/>
    <w:rsid w:val="00147932"/>
    <w:rsid w:val="00147BEA"/>
    <w:rsid w:val="00147C94"/>
    <w:rsid w:val="00150823"/>
    <w:rsid w:val="001515C4"/>
    <w:rsid w:val="00151DA1"/>
    <w:rsid w:val="001526C3"/>
    <w:rsid w:val="00152C4A"/>
    <w:rsid w:val="00152DDF"/>
    <w:rsid w:val="00153FE4"/>
    <w:rsid w:val="001545CA"/>
    <w:rsid w:val="0015498A"/>
    <w:rsid w:val="001555B7"/>
    <w:rsid w:val="00155CD3"/>
    <w:rsid w:val="00155D3E"/>
    <w:rsid w:val="00156502"/>
    <w:rsid w:val="00156C94"/>
    <w:rsid w:val="001574A0"/>
    <w:rsid w:val="00157EE2"/>
    <w:rsid w:val="00160102"/>
    <w:rsid w:val="00160491"/>
    <w:rsid w:val="001605B3"/>
    <w:rsid w:val="00160808"/>
    <w:rsid w:val="0016086B"/>
    <w:rsid w:val="00160908"/>
    <w:rsid w:val="0016139D"/>
    <w:rsid w:val="00161504"/>
    <w:rsid w:val="00161633"/>
    <w:rsid w:val="00161727"/>
    <w:rsid w:val="00161762"/>
    <w:rsid w:val="00161844"/>
    <w:rsid w:val="00162C21"/>
    <w:rsid w:val="00162DF7"/>
    <w:rsid w:val="0016315C"/>
    <w:rsid w:val="0016316F"/>
    <w:rsid w:val="00163486"/>
    <w:rsid w:val="00163FDC"/>
    <w:rsid w:val="00164695"/>
    <w:rsid w:val="001649FF"/>
    <w:rsid w:val="001650CB"/>
    <w:rsid w:val="001650ED"/>
    <w:rsid w:val="00165115"/>
    <w:rsid w:val="00165243"/>
    <w:rsid w:val="00165D13"/>
    <w:rsid w:val="001661B6"/>
    <w:rsid w:val="00166E04"/>
    <w:rsid w:val="0016756A"/>
    <w:rsid w:val="0016796E"/>
    <w:rsid w:val="00167B3E"/>
    <w:rsid w:val="00170870"/>
    <w:rsid w:val="00170BCF"/>
    <w:rsid w:val="00170F58"/>
    <w:rsid w:val="001711EB"/>
    <w:rsid w:val="001712F1"/>
    <w:rsid w:val="001712F3"/>
    <w:rsid w:val="001713A8"/>
    <w:rsid w:val="00171A65"/>
    <w:rsid w:val="00172045"/>
    <w:rsid w:val="0017209C"/>
    <w:rsid w:val="00172752"/>
    <w:rsid w:val="00172939"/>
    <w:rsid w:val="00172F8A"/>
    <w:rsid w:val="001733BE"/>
    <w:rsid w:val="001734F3"/>
    <w:rsid w:val="00173763"/>
    <w:rsid w:val="00173850"/>
    <w:rsid w:val="0017394B"/>
    <w:rsid w:val="0017399B"/>
    <w:rsid w:val="00173AA9"/>
    <w:rsid w:val="00174107"/>
    <w:rsid w:val="001745D7"/>
    <w:rsid w:val="001751BB"/>
    <w:rsid w:val="00175454"/>
    <w:rsid w:val="00175AE8"/>
    <w:rsid w:val="00175B29"/>
    <w:rsid w:val="00175E97"/>
    <w:rsid w:val="00175EBC"/>
    <w:rsid w:val="00175F93"/>
    <w:rsid w:val="00176299"/>
    <w:rsid w:val="0017649C"/>
    <w:rsid w:val="001767CE"/>
    <w:rsid w:val="00176949"/>
    <w:rsid w:val="00176E1F"/>
    <w:rsid w:val="00176F83"/>
    <w:rsid w:val="001770AA"/>
    <w:rsid w:val="00177797"/>
    <w:rsid w:val="001778DF"/>
    <w:rsid w:val="00177C3F"/>
    <w:rsid w:val="00177D02"/>
    <w:rsid w:val="00177D09"/>
    <w:rsid w:val="00177FFE"/>
    <w:rsid w:val="00180031"/>
    <w:rsid w:val="001800C4"/>
    <w:rsid w:val="0018132E"/>
    <w:rsid w:val="001814DB"/>
    <w:rsid w:val="00181DF7"/>
    <w:rsid w:val="00181F31"/>
    <w:rsid w:val="001821A4"/>
    <w:rsid w:val="00182234"/>
    <w:rsid w:val="00182556"/>
    <w:rsid w:val="00182D44"/>
    <w:rsid w:val="00182D5A"/>
    <w:rsid w:val="001838D7"/>
    <w:rsid w:val="001839B6"/>
    <w:rsid w:val="00183E15"/>
    <w:rsid w:val="00184496"/>
    <w:rsid w:val="001848D9"/>
    <w:rsid w:val="00184C5C"/>
    <w:rsid w:val="00184F80"/>
    <w:rsid w:val="0018515B"/>
    <w:rsid w:val="001851CF"/>
    <w:rsid w:val="001852D6"/>
    <w:rsid w:val="0018560E"/>
    <w:rsid w:val="00185766"/>
    <w:rsid w:val="00185785"/>
    <w:rsid w:val="00185797"/>
    <w:rsid w:val="00185866"/>
    <w:rsid w:val="001859D1"/>
    <w:rsid w:val="001865D3"/>
    <w:rsid w:val="0018688B"/>
    <w:rsid w:val="00186B76"/>
    <w:rsid w:val="00186B91"/>
    <w:rsid w:val="00187A46"/>
    <w:rsid w:val="00187A58"/>
    <w:rsid w:val="00187A85"/>
    <w:rsid w:val="00187C91"/>
    <w:rsid w:val="00190390"/>
    <w:rsid w:val="001903C5"/>
    <w:rsid w:val="001904EB"/>
    <w:rsid w:val="00190793"/>
    <w:rsid w:val="001909D9"/>
    <w:rsid w:val="00190EF3"/>
    <w:rsid w:val="00190FFB"/>
    <w:rsid w:val="001910C9"/>
    <w:rsid w:val="00191384"/>
    <w:rsid w:val="0019139C"/>
    <w:rsid w:val="0019178E"/>
    <w:rsid w:val="00191FF0"/>
    <w:rsid w:val="00192063"/>
    <w:rsid w:val="00192113"/>
    <w:rsid w:val="001923EB"/>
    <w:rsid w:val="00192593"/>
    <w:rsid w:val="001927A1"/>
    <w:rsid w:val="00192863"/>
    <w:rsid w:val="00192A43"/>
    <w:rsid w:val="00192C4C"/>
    <w:rsid w:val="00192D6B"/>
    <w:rsid w:val="001932C3"/>
    <w:rsid w:val="0019393E"/>
    <w:rsid w:val="00193DDB"/>
    <w:rsid w:val="00194115"/>
    <w:rsid w:val="0019418D"/>
    <w:rsid w:val="00194303"/>
    <w:rsid w:val="00194502"/>
    <w:rsid w:val="00194577"/>
    <w:rsid w:val="001947D7"/>
    <w:rsid w:val="00194E8E"/>
    <w:rsid w:val="00194ED1"/>
    <w:rsid w:val="00195074"/>
    <w:rsid w:val="00195201"/>
    <w:rsid w:val="001954F9"/>
    <w:rsid w:val="0019558A"/>
    <w:rsid w:val="00195ACD"/>
    <w:rsid w:val="00195BF1"/>
    <w:rsid w:val="00195FE8"/>
    <w:rsid w:val="00196249"/>
    <w:rsid w:val="001963DB"/>
    <w:rsid w:val="001966FC"/>
    <w:rsid w:val="00196D99"/>
    <w:rsid w:val="00196F3F"/>
    <w:rsid w:val="001970BA"/>
    <w:rsid w:val="00197466"/>
    <w:rsid w:val="001975B5"/>
    <w:rsid w:val="00197D30"/>
    <w:rsid w:val="001A0088"/>
    <w:rsid w:val="001A00DC"/>
    <w:rsid w:val="001A08EC"/>
    <w:rsid w:val="001A1019"/>
    <w:rsid w:val="001A21D3"/>
    <w:rsid w:val="001A3BAB"/>
    <w:rsid w:val="001A44EC"/>
    <w:rsid w:val="001A51AE"/>
    <w:rsid w:val="001A5D2F"/>
    <w:rsid w:val="001A67BF"/>
    <w:rsid w:val="001A6A8A"/>
    <w:rsid w:val="001A6CFD"/>
    <w:rsid w:val="001A741A"/>
    <w:rsid w:val="001B0227"/>
    <w:rsid w:val="001B0305"/>
    <w:rsid w:val="001B0449"/>
    <w:rsid w:val="001B08E7"/>
    <w:rsid w:val="001B0DC2"/>
    <w:rsid w:val="001B0E46"/>
    <w:rsid w:val="001B0E7D"/>
    <w:rsid w:val="001B106A"/>
    <w:rsid w:val="001B172B"/>
    <w:rsid w:val="001B185E"/>
    <w:rsid w:val="001B19DD"/>
    <w:rsid w:val="001B1C75"/>
    <w:rsid w:val="001B242E"/>
    <w:rsid w:val="001B259E"/>
    <w:rsid w:val="001B2BE4"/>
    <w:rsid w:val="001B2C61"/>
    <w:rsid w:val="001B2F2C"/>
    <w:rsid w:val="001B33F1"/>
    <w:rsid w:val="001B34EE"/>
    <w:rsid w:val="001B3BBB"/>
    <w:rsid w:val="001B3F3F"/>
    <w:rsid w:val="001B3F6D"/>
    <w:rsid w:val="001B40FC"/>
    <w:rsid w:val="001B43E8"/>
    <w:rsid w:val="001B43FD"/>
    <w:rsid w:val="001B44D6"/>
    <w:rsid w:val="001B490C"/>
    <w:rsid w:val="001B5016"/>
    <w:rsid w:val="001B52C7"/>
    <w:rsid w:val="001B59B8"/>
    <w:rsid w:val="001B61DF"/>
    <w:rsid w:val="001B6232"/>
    <w:rsid w:val="001B62FC"/>
    <w:rsid w:val="001B6796"/>
    <w:rsid w:val="001B6D64"/>
    <w:rsid w:val="001B6E26"/>
    <w:rsid w:val="001B7048"/>
    <w:rsid w:val="001B7131"/>
    <w:rsid w:val="001B7382"/>
    <w:rsid w:val="001B77A6"/>
    <w:rsid w:val="001B77AA"/>
    <w:rsid w:val="001B7995"/>
    <w:rsid w:val="001B79E5"/>
    <w:rsid w:val="001C030A"/>
    <w:rsid w:val="001C0596"/>
    <w:rsid w:val="001C059C"/>
    <w:rsid w:val="001C1BF8"/>
    <w:rsid w:val="001C1DED"/>
    <w:rsid w:val="001C2087"/>
    <w:rsid w:val="001C2271"/>
    <w:rsid w:val="001C2C80"/>
    <w:rsid w:val="001C32CF"/>
    <w:rsid w:val="001C3418"/>
    <w:rsid w:val="001C3CDD"/>
    <w:rsid w:val="001C406C"/>
    <w:rsid w:val="001C419A"/>
    <w:rsid w:val="001C4783"/>
    <w:rsid w:val="001C4A9F"/>
    <w:rsid w:val="001C4CD1"/>
    <w:rsid w:val="001C539C"/>
    <w:rsid w:val="001C5D97"/>
    <w:rsid w:val="001C5EC2"/>
    <w:rsid w:val="001C6458"/>
    <w:rsid w:val="001C64D0"/>
    <w:rsid w:val="001C65AC"/>
    <w:rsid w:val="001C6A1C"/>
    <w:rsid w:val="001C6D16"/>
    <w:rsid w:val="001C750E"/>
    <w:rsid w:val="001C7C6F"/>
    <w:rsid w:val="001C7CB1"/>
    <w:rsid w:val="001D0105"/>
    <w:rsid w:val="001D0191"/>
    <w:rsid w:val="001D05CA"/>
    <w:rsid w:val="001D070D"/>
    <w:rsid w:val="001D10EA"/>
    <w:rsid w:val="001D1A56"/>
    <w:rsid w:val="001D1F99"/>
    <w:rsid w:val="001D1FF0"/>
    <w:rsid w:val="001D2021"/>
    <w:rsid w:val="001D21F4"/>
    <w:rsid w:val="001D22C7"/>
    <w:rsid w:val="001D247E"/>
    <w:rsid w:val="001D24F0"/>
    <w:rsid w:val="001D286F"/>
    <w:rsid w:val="001D2E41"/>
    <w:rsid w:val="001D3B9E"/>
    <w:rsid w:val="001D3CD7"/>
    <w:rsid w:val="001D3F97"/>
    <w:rsid w:val="001D405E"/>
    <w:rsid w:val="001D40B1"/>
    <w:rsid w:val="001D45E5"/>
    <w:rsid w:val="001D4C2E"/>
    <w:rsid w:val="001D5565"/>
    <w:rsid w:val="001D55CB"/>
    <w:rsid w:val="001D5AD5"/>
    <w:rsid w:val="001D5CC3"/>
    <w:rsid w:val="001D5F71"/>
    <w:rsid w:val="001D5FC1"/>
    <w:rsid w:val="001D601F"/>
    <w:rsid w:val="001D611D"/>
    <w:rsid w:val="001D61F8"/>
    <w:rsid w:val="001D622E"/>
    <w:rsid w:val="001D65A2"/>
    <w:rsid w:val="001D6DBE"/>
    <w:rsid w:val="001D6E60"/>
    <w:rsid w:val="001D717C"/>
    <w:rsid w:val="001D7180"/>
    <w:rsid w:val="001D71A0"/>
    <w:rsid w:val="001D7498"/>
    <w:rsid w:val="001D7AD0"/>
    <w:rsid w:val="001D7D86"/>
    <w:rsid w:val="001E08D9"/>
    <w:rsid w:val="001E097C"/>
    <w:rsid w:val="001E0E5D"/>
    <w:rsid w:val="001E11F3"/>
    <w:rsid w:val="001E1326"/>
    <w:rsid w:val="001E1930"/>
    <w:rsid w:val="001E1AF7"/>
    <w:rsid w:val="001E1D4E"/>
    <w:rsid w:val="001E1D63"/>
    <w:rsid w:val="001E1D9E"/>
    <w:rsid w:val="001E2070"/>
    <w:rsid w:val="001E2253"/>
    <w:rsid w:val="001E267E"/>
    <w:rsid w:val="001E2699"/>
    <w:rsid w:val="001E2CCF"/>
    <w:rsid w:val="001E30E7"/>
    <w:rsid w:val="001E3A96"/>
    <w:rsid w:val="001E3B0A"/>
    <w:rsid w:val="001E3B0B"/>
    <w:rsid w:val="001E3F0A"/>
    <w:rsid w:val="001E4C61"/>
    <w:rsid w:val="001E59F8"/>
    <w:rsid w:val="001E5A0B"/>
    <w:rsid w:val="001E5D99"/>
    <w:rsid w:val="001E5F9C"/>
    <w:rsid w:val="001E6261"/>
    <w:rsid w:val="001E6BE5"/>
    <w:rsid w:val="001E7396"/>
    <w:rsid w:val="001E7A86"/>
    <w:rsid w:val="001F0931"/>
    <w:rsid w:val="001F0BBF"/>
    <w:rsid w:val="001F0C9F"/>
    <w:rsid w:val="001F0D13"/>
    <w:rsid w:val="001F0E16"/>
    <w:rsid w:val="001F0E87"/>
    <w:rsid w:val="001F11AB"/>
    <w:rsid w:val="001F1403"/>
    <w:rsid w:val="001F186E"/>
    <w:rsid w:val="001F18B6"/>
    <w:rsid w:val="001F1B73"/>
    <w:rsid w:val="001F1D32"/>
    <w:rsid w:val="001F207A"/>
    <w:rsid w:val="001F22A4"/>
    <w:rsid w:val="001F261F"/>
    <w:rsid w:val="001F2929"/>
    <w:rsid w:val="001F2B1B"/>
    <w:rsid w:val="001F2C8C"/>
    <w:rsid w:val="001F2ED3"/>
    <w:rsid w:val="001F2F82"/>
    <w:rsid w:val="001F2FB3"/>
    <w:rsid w:val="001F30C3"/>
    <w:rsid w:val="001F3162"/>
    <w:rsid w:val="001F3519"/>
    <w:rsid w:val="001F3CCB"/>
    <w:rsid w:val="001F41D8"/>
    <w:rsid w:val="001F4384"/>
    <w:rsid w:val="001F43F8"/>
    <w:rsid w:val="001F49CB"/>
    <w:rsid w:val="001F4CE4"/>
    <w:rsid w:val="001F5F43"/>
    <w:rsid w:val="001F6363"/>
    <w:rsid w:val="001F6870"/>
    <w:rsid w:val="001F6CEB"/>
    <w:rsid w:val="001F6D5C"/>
    <w:rsid w:val="001F798F"/>
    <w:rsid w:val="00200422"/>
    <w:rsid w:val="0020099D"/>
    <w:rsid w:val="002009ED"/>
    <w:rsid w:val="00201324"/>
    <w:rsid w:val="00201343"/>
    <w:rsid w:val="002013B6"/>
    <w:rsid w:val="002013E2"/>
    <w:rsid w:val="00201713"/>
    <w:rsid w:val="00201ACF"/>
    <w:rsid w:val="002020A0"/>
    <w:rsid w:val="0020212B"/>
    <w:rsid w:val="00202A51"/>
    <w:rsid w:val="002032DA"/>
    <w:rsid w:val="002033D4"/>
    <w:rsid w:val="0020381F"/>
    <w:rsid w:val="00203A50"/>
    <w:rsid w:val="00203E40"/>
    <w:rsid w:val="002040E5"/>
    <w:rsid w:val="00204118"/>
    <w:rsid w:val="002044AD"/>
    <w:rsid w:val="00204D2B"/>
    <w:rsid w:val="00204EB8"/>
    <w:rsid w:val="002054AA"/>
    <w:rsid w:val="0020554B"/>
    <w:rsid w:val="00205892"/>
    <w:rsid w:val="00205E65"/>
    <w:rsid w:val="00205E83"/>
    <w:rsid w:val="0020616E"/>
    <w:rsid w:val="002063F8"/>
    <w:rsid w:val="002066B9"/>
    <w:rsid w:val="00206790"/>
    <w:rsid w:val="0020699B"/>
    <w:rsid w:val="00206D1B"/>
    <w:rsid w:val="00206DCE"/>
    <w:rsid w:val="0020778D"/>
    <w:rsid w:val="00207AB4"/>
    <w:rsid w:val="00207FFA"/>
    <w:rsid w:val="00210207"/>
    <w:rsid w:val="00210947"/>
    <w:rsid w:val="002116EC"/>
    <w:rsid w:val="002119E8"/>
    <w:rsid w:val="00211B19"/>
    <w:rsid w:val="00211C31"/>
    <w:rsid w:val="00211D14"/>
    <w:rsid w:val="00212462"/>
    <w:rsid w:val="0021257A"/>
    <w:rsid w:val="00212660"/>
    <w:rsid w:val="00212B86"/>
    <w:rsid w:val="00212D0D"/>
    <w:rsid w:val="002131FA"/>
    <w:rsid w:val="002133B9"/>
    <w:rsid w:val="00213555"/>
    <w:rsid w:val="00213573"/>
    <w:rsid w:val="0021397A"/>
    <w:rsid w:val="00213B73"/>
    <w:rsid w:val="00213FF9"/>
    <w:rsid w:val="00214CE3"/>
    <w:rsid w:val="002151D2"/>
    <w:rsid w:val="002151DB"/>
    <w:rsid w:val="002153D1"/>
    <w:rsid w:val="002153F5"/>
    <w:rsid w:val="002155EC"/>
    <w:rsid w:val="0021587C"/>
    <w:rsid w:val="00215AD8"/>
    <w:rsid w:val="00215BFE"/>
    <w:rsid w:val="00215D18"/>
    <w:rsid w:val="00215E1D"/>
    <w:rsid w:val="00215E40"/>
    <w:rsid w:val="00215F37"/>
    <w:rsid w:val="002165C1"/>
    <w:rsid w:val="00216856"/>
    <w:rsid w:val="00216B87"/>
    <w:rsid w:val="00216D58"/>
    <w:rsid w:val="002171C1"/>
    <w:rsid w:val="00217266"/>
    <w:rsid w:val="00217317"/>
    <w:rsid w:val="00217497"/>
    <w:rsid w:val="002179C6"/>
    <w:rsid w:val="00217ED5"/>
    <w:rsid w:val="0022030D"/>
    <w:rsid w:val="002203B8"/>
    <w:rsid w:val="0022082D"/>
    <w:rsid w:val="00220BF2"/>
    <w:rsid w:val="00220FCA"/>
    <w:rsid w:val="00221087"/>
    <w:rsid w:val="00221312"/>
    <w:rsid w:val="0022146D"/>
    <w:rsid w:val="0022238F"/>
    <w:rsid w:val="002225CD"/>
    <w:rsid w:val="00222816"/>
    <w:rsid w:val="00222A49"/>
    <w:rsid w:val="0022311F"/>
    <w:rsid w:val="002232D3"/>
    <w:rsid w:val="00223904"/>
    <w:rsid w:val="002240CB"/>
    <w:rsid w:val="00224A5A"/>
    <w:rsid w:val="00224C30"/>
    <w:rsid w:val="00225135"/>
    <w:rsid w:val="00225393"/>
    <w:rsid w:val="00225511"/>
    <w:rsid w:val="00225594"/>
    <w:rsid w:val="002255D4"/>
    <w:rsid w:val="00225DF2"/>
    <w:rsid w:val="00225E16"/>
    <w:rsid w:val="00226175"/>
    <w:rsid w:val="00226358"/>
    <w:rsid w:val="0022665F"/>
    <w:rsid w:val="002267D1"/>
    <w:rsid w:val="00227CC4"/>
    <w:rsid w:val="00230722"/>
    <w:rsid w:val="00230762"/>
    <w:rsid w:val="00230B7C"/>
    <w:rsid w:val="00230BF1"/>
    <w:rsid w:val="00230D47"/>
    <w:rsid w:val="00230E77"/>
    <w:rsid w:val="00230E96"/>
    <w:rsid w:val="002311EE"/>
    <w:rsid w:val="0023144F"/>
    <w:rsid w:val="002314E8"/>
    <w:rsid w:val="00231853"/>
    <w:rsid w:val="00231869"/>
    <w:rsid w:val="00231E60"/>
    <w:rsid w:val="00232452"/>
    <w:rsid w:val="00232B73"/>
    <w:rsid w:val="00232DC3"/>
    <w:rsid w:val="00233151"/>
    <w:rsid w:val="002333C1"/>
    <w:rsid w:val="00233559"/>
    <w:rsid w:val="00233FF2"/>
    <w:rsid w:val="00234163"/>
    <w:rsid w:val="0023460F"/>
    <w:rsid w:val="002347D5"/>
    <w:rsid w:val="00234C8D"/>
    <w:rsid w:val="00235194"/>
    <w:rsid w:val="00235588"/>
    <w:rsid w:val="002355E7"/>
    <w:rsid w:val="00235B21"/>
    <w:rsid w:val="0023604E"/>
    <w:rsid w:val="002367EC"/>
    <w:rsid w:val="00236C68"/>
    <w:rsid w:val="00236C9B"/>
    <w:rsid w:val="00236F60"/>
    <w:rsid w:val="002376FE"/>
    <w:rsid w:val="0023791C"/>
    <w:rsid w:val="00237925"/>
    <w:rsid w:val="00237B9D"/>
    <w:rsid w:val="00240192"/>
    <w:rsid w:val="00240692"/>
    <w:rsid w:val="002406B1"/>
    <w:rsid w:val="002406B3"/>
    <w:rsid w:val="002406B4"/>
    <w:rsid w:val="0024146E"/>
    <w:rsid w:val="002417B9"/>
    <w:rsid w:val="00241820"/>
    <w:rsid w:val="00241839"/>
    <w:rsid w:val="00241885"/>
    <w:rsid w:val="00241DA3"/>
    <w:rsid w:val="00241F1F"/>
    <w:rsid w:val="002420EA"/>
    <w:rsid w:val="002430B3"/>
    <w:rsid w:val="002430BF"/>
    <w:rsid w:val="002430FA"/>
    <w:rsid w:val="00244134"/>
    <w:rsid w:val="00244DEC"/>
    <w:rsid w:val="00245479"/>
    <w:rsid w:val="0024567E"/>
    <w:rsid w:val="0024587D"/>
    <w:rsid w:val="00245BDB"/>
    <w:rsid w:val="00245ECE"/>
    <w:rsid w:val="00245EE3"/>
    <w:rsid w:val="002460CD"/>
    <w:rsid w:val="00246499"/>
    <w:rsid w:val="00246939"/>
    <w:rsid w:val="00246AEA"/>
    <w:rsid w:val="0024703D"/>
    <w:rsid w:val="0024710F"/>
    <w:rsid w:val="00247449"/>
    <w:rsid w:val="002475A6"/>
    <w:rsid w:val="002477C3"/>
    <w:rsid w:val="00247FDD"/>
    <w:rsid w:val="002500B7"/>
    <w:rsid w:val="002504EB"/>
    <w:rsid w:val="00250622"/>
    <w:rsid w:val="00250741"/>
    <w:rsid w:val="00250B7B"/>
    <w:rsid w:val="00251359"/>
    <w:rsid w:val="00251510"/>
    <w:rsid w:val="0025191A"/>
    <w:rsid w:val="00251FEC"/>
    <w:rsid w:val="0025208A"/>
    <w:rsid w:val="0025256D"/>
    <w:rsid w:val="00252C30"/>
    <w:rsid w:val="00252FE3"/>
    <w:rsid w:val="00253036"/>
    <w:rsid w:val="00253254"/>
    <w:rsid w:val="00253677"/>
    <w:rsid w:val="00253963"/>
    <w:rsid w:val="00253D00"/>
    <w:rsid w:val="00253D68"/>
    <w:rsid w:val="0025418D"/>
    <w:rsid w:val="00254430"/>
    <w:rsid w:val="002544E2"/>
    <w:rsid w:val="00255528"/>
    <w:rsid w:val="002555B1"/>
    <w:rsid w:val="00255EB4"/>
    <w:rsid w:val="00256932"/>
    <w:rsid w:val="00256E20"/>
    <w:rsid w:val="0025727C"/>
    <w:rsid w:val="00257547"/>
    <w:rsid w:val="002576E1"/>
    <w:rsid w:val="002578DE"/>
    <w:rsid w:val="00260513"/>
    <w:rsid w:val="00260515"/>
    <w:rsid w:val="00260AD5"/>
    <w:rsid w:val="00260AF1"/>
    <w:rsid w:val="00260C86"/>
    <w:rsid w:val="00261027"/>
    <w:rsid w:val="00261042"/>
    <w:rsid w:val="002610CB"/>
    <w:rsid w:val="002612AB"/>
    <w:rsid w:val="0026153E"/>
    <w:rsid w:val="00261FFE"/>
    <w:rsid w:val="00262835"/>
    <w:rsid w:val="0026293D"/>
    <w:rsid w:val="002629FC"/>
    <w:rsid w:val="00262E13"/>
    <w:rsid w:val="002630F5"/>
    <w:rsid w:val="0026329B"/>
    <w:rsid w:val="0026335E"/>
    <w:rsid w:val="002636F0"/>
    <w:rsid w:val="002639E0"/>
    <w:rsid w:val="002639EA"/>
    <w:rsid w:val="00264057"/>
    <w:rsid w:val="00264267"/>
    <w:rsid w:val="0026489B"/>
    <w:rsid w:val="00264B96"/>
    <w:rsid w:val="00264F82"/>
    <w:rsid w:val="00265312"/>
    <w:rsid w:val="002654DE"/>
    <w:rsid w:val="00265761"/>
    <w:rsid w:val="00265828"/>
    <w:rsid w:val="00265837"/>
    <w:rsid w:val="00265BC2"/>
    <w:rsid w:val="00265D85"/>
    <w:rsid w:val="0026634C"/>
    <w:rsid w:val="0026669F"/>
    <w:rsid w:val="002668E2"/>
    <w:rsid w:val="00266B5A"/>
    <w:rsid w:val="00266BF0"/>
    <w:rsid w:val="00266DE1"/>
    <w:rsid w:val="00267072"/>
    <w:rsid w:val="0026741E"/>
    <w:rsid w:val="002674FC"/>
    <w:rsid w:val="00267C35"/>
    <w:rsid w:val="00270697"/>
    <w:rsid w:val="00270D49"/>
    <w:rsid w:val="0027170F"/>
    <w:rsid w:val="00271AEB"/>
    <w:rsid w:val="00271D20"/>
    <w:rsid w:val="00271D9E"/>
    <w:rsid w:val="00272439"/>
    <w:rsid w:val="00272C73"/>
    <w:rsid w:val="0027331D"/>
    <w:rsid w:val="00273520"/>
    <w:rsid w:val="002737FF"/>
    <w:rsid w:val="00274041"/>
    <w:rsid w:val="0027424B"/>
    <w:rsid w:val="0027438F"/>
    <w:rsid w:val="002743E1"/>
    <w:rsid w:val="002744BF"/>
    <w:rsid w:val="00274B1A"/>
    <w:rsid w:val="0027515D"/>
    <w:rsid w:val="00275D8E"/>
    <w:rsid w:val="00275F29"/>
    <w:rsid w:val="00275FC5"/>
    <w:rsid w:val="00276164"/>
    <w:rsid w:val="00276253"/>
    <w:rsid w:val="00276569"/>
    <w:rsid w:val="0027663D"/>
    <w:rsid w:val="0027687F"/>
    <w:rsid w:val="00276B4F"/>
    <w:rsid w:val="00276C21"/>
    <w:rsid w:val="00276E02"/>
    <w:rsid w:val="0027738F"/>
    <w:rsid w:val="0027757E"/>
    <w:rsid w:val="00277ADA"/>
    <w:rsid w:val="002803AC"/>
    <w:rsid w:val="00280C97"/>
    <w:rsid w:val="0028104B"/>
    <w:rsid w:val="0028125C"/>
    <w:rsid w:val="002812FF"/>
    <w:rsid w:val="00281487"/>
    <w:rsid w:val="002814B2"/>
    <w:rsid w:val="00281BB4"/>
    <w:rsid w:val="002824ED"/>
    <w:rsid w:val="002826AA"/>
    <w:rsid w:val="002828F0"/>
    <w:rsid w:val="00282A04"/>
    <w:rsid w:val="00282DBA"/>
    <w:rsid w:val="0028305F"/>
    <w:rsid w:val="00283080"/>
    <w:rsid w:val="002830AF"/>
    <w:rsid w:val="002831A0"/>
    <w:rsid w:val="00283AA2"/>
    <w:rsid w:val="0028410A"/>
    <w:rsid w:val="00284430"/>
    <w:rsid w:val="00284575"/>
    <w:rsid w:val="002845D4"/>
    <w:rsid w:val="002847B8"/>
    <w:rsid w:val="00284812"/>
    <w:rsid w:val="00284BE5"/>
    <w:rsid w:val="00284CBD"/>
    <w:rsid w:val="00284E05"/>
    <w:rsid w:val="0028505E"/>
    <w:rsid w:val="002856A5"/>
    <w:rsid w:val="00285EFC"/>
    <w:rsid w:val="00285F83"/>
    <w:rsid w:val="0028620E"/>
    <w:rsid w:val="00286556"/>
    <w:rsid w:val="00286FF6"/>
    <w:rsid w:val="002872A6"/>
    <w:rsid w:val="00287619"/>
    <w:rsid w:val="0028792F"/>
    <w:rsid w:val="00287D19"/>
    <w:rsid w:val="00287DD2"/>
    <w:rsid w:val="00287FE5"/>
    <w:rsid w:val="002903C7"/>
    <w:rsid w:val="00290A09"/>
    <w:rsid w:val="00290DB4"/>
    <w:rsid w:val="00290FFA"/>
    <w:rsid w:val="0029157B"/>
    <w:rsid w:val="00291609"/>
    <w:rsid w:val="00291632"/>
    <w:rsid w:val="0029178F"/>
    <w:rsid w:val="00291FB9"/>
    <w:rsid w:val="00292042"/>
    <w:rsid w:val="002923BF"/>
    <w:rsid w:val="0029258E"/>
    <w:rsid w:val="00292840"/>
    <w:rsid w:val="00292EA2"/>
    <w:rsid w:val="00293731"/>
    <w:rsid w:val="002937B7"/>
    <w:rsid w:val="00293971"/>
    <w:rsid w:val="00293C3E"/>
    <w:rsid w:val="00294AD8"/>
    <w:rsid w:val="00294D8F"/>
    <w:rsid w:val="00294ED3"/>
    <w:rsid w:val="0029527C"/>
    <w:rsid w:val="002953CE"/>
    <w:rsid w:val="002954C3"/>
    <w:rsid w:val="002955EB"/>
    <w:rsid w:val="002956D4"/>
    <w:rsid w:val="00295B22"/>
    <w:rsid w:val="00295B9A"/>
    <w:rsid w:val="002963E4"/>
    <w:rsid w:val="002963F2"/>
    <w:rsid w:val="002967ED"/>
    <w:rsid w:val="00296818"/>
    <w:rsid w:val="00296CD5"/>
    <w:rsid w:val="002974BA"/>
    <w:rsid w:val="0029792F"/>
    <w:rsid w:val="002A0008"/>
    <w:rsid w:val="002A0292"/>
    <w:rsid w:val="002A1033"/>
    <w:rsid w:val="002A10E6"/>
    <w:rsid w:val="002A11CD"/>
    <w:rsid w:val="002A1414"/>
    <w:rsid w:val="002A1E9A"/>
    <w:rsid w:val="002A2AE1"/>
    <w:rsid w:val="002A2CA8"/>
    <w:rsid w:val="002A2F90"/>
    <w:rsid w:val="002A38F1"/>
    <w:rsid w:val="002A39D3"/>
    <w:rsid w:val="002A3C8D"/>
    <w:rsid w:val="002A4470"/>
    <w:rsid w:val="002A450B"/>
    <w:rsid w:val="002A460A"/>
    <w:rsid w:val="002A4A7C"/>
    <w:rsid w:val="002A4C0F"/>
    <w:rsid w:val="002A4FE9"/>
    <w:rsid w:val="002A55B1"/>
    <w:rsid w:val="002A55C1"/>
    <w:rsid w:val="002A5933"/>
    <w:rsid w:val="002A5C7C"/>
    <w:rsid w:val="002A660D"/>
    <w:rsid w:val="002A6B6B"/>
    <w:rsid w:val="002A6D5C"/>
    <w:rsid w:val="002A794D"/>
    <w:rsid w:val="002A7C78"/>
    <w:rsid w:val="002A7DA2"/>
    <w:rsid w:val="002B0328"/>
    <w:rsid w:val="002B069C"/>
    <w:rsid w:val="002B0F94"/>
    <w:rsid w:val="002B103E"/>
    <w:rsid w:val="002B11BE"/>
    <w:rsid w:val="002B1F23"/>
    <w:rsid w:val="002B2061"/>
    <w:rsid w:val="002B2164"/>
    <w:rsid w:val="002B2274"/>
    <w:rsid w:val="002B3133"/>
    <w:rsid w:val="002B385D"/>
    <w:rsid w:val="002B386C"/>
    <w:rsid w:val="002B3B4A"/>
    <w:rsid w:val="002B3E3F"/>
    <w:rsid w:val="002B3EDC"/>
    <w:rsid w:val="002B48ED"/>
    <w:rsid w:val="002B4A65"/>
    <w:rsid w:val="002B4B0A"/>
    <w:rsid w:val="002B4ED2"/>
    <w:rsid w:val="002B4FA3"/>
    <w:rsid w:val="002B5118"/>
    <w:rsid w:val="002B5914"/>
    <w:rsid w:val="002B6110"/>
    <w:rsid w:val="002B672C"/>
    <w:rsid w:val="002B6BB3"/>
    <w:rsid w:val="002B6BB4"/>
    <w:rsid w:val="002B6C74"/>
    <w:rsid w:val="002B6E17"/>
    <w:rsid w:val="002B773C"/>
    <w:rsid w:val="002B7A25"/>
    <w:rsid w:val="002B7C31"/>
    <w:rsid w:val="002C01A4"/>
    <w:rsid w:val="002C0541"/>
    <w:rsid w:val="002C0866"/>
    <w:rsid w:val="002C0E3D"/>
    <w:rsid w:val="002C124D"/>
    <w:rsid w:val="002C1293"/>
    <w:rsid w:val="002C16CA"/>
    <w:rsid w:val="002C2556"/>
    <w:rsid w:val="002C2D22"/>
    <w:rsid w:val="002C31F9"/>
    <w:rsid w:val="002C41A5"/>
    <w:rsid w:val="002C429A"/>
    <w:rsid w:val="002C43EA"/>
    <w:rsid w:val="002C46E3"/>
    <w:rsid w:val="002C4997"/>
    <w:rsid w:val="002C49D0"/>
    <w:rsid w:val="002C4BE0"/>
    <w:rsid w:val="002C4EB8"/>
    <w:rsid w:val="002C50F8"/>
    <w:rsid w:val="002C5229"/>
    <w:rsid w:val="002C5478"/>
    <w:rsid w:val="002C55D2"/>
    <w:rsid w:val="002C62D0"/>
    <w:rsid w:val="002C63DB"/>
    <w:rsid w:val="002C6570"/>
    <w:rsid w:val="002C6733"/>
    <w:rsid w:val="002C6D29"/>
    <w:rsid w:val="002C6FC9"/>
    <w:rsid w:val="002C7568"/>
    <w:rsid w:val="002C785A"/>
    <w:rsid w:val="002C78A2"/>
    <w:rsid w:val="002C7F82"/>
    <w:rsid w:val="002D0174"/>
    <w:rsid w:val="002D098A"/>
    <w:rsid w:val="002D0A99"/>
    <w:rsid w:val="002D10D7"/>
    <w:rsid w:val="002D12B9"/>
    <w:rsid w:val="002D1BFC"/>
    <w:rsid w:val="002D1D58"/>
    <w:rsid w:val="002D23FD"/>
    <w:rsid w:val="002D27E6"/>
    <w:rsid w:val="002D2934"/>
    <w:rsid w:val="002D2BA4"/>
    <w:rsid w:val="002D2BEF"/>
    <w:rsid w:val="002D2C88"/>
    <w:rsid w:val="002D3251"/>
    <w:rsid w:val="002D32CE"/>
    <w:rsid w:val="002D3568"/>
    <w:rsid w:val="002D358A"/>
    <w:rsid w:val="002D385B"/>
    <w:rsid w:val="002D3A52"/>
    <w:rsid w:val="002D3D3E"/>
    <w:rsid w:val="002D40BF"/>
    <w:rsid w:val="002D4938"/>
    <w:rsid w:val="002D4B4B"/>
    <w:rsid w:val="002D4E3A"/>
    <w:rsid w:val="002D4EEF"/>
    <w:rsid w:val="002D5C81"/>
    <w:rsid w:val="002D5D59"/>
    <w:rsid w:val="002D6513"/>
    <w:rsid w:val="002D6634"/>
    <w:rsid w:val="002D697B"/>
    <w:rsid w:val="002D7089"/>
    <w:rsid w:val="002D733C"/>
    <w:rsid w:val="002D734F"/>
    <w:rsid w:val="002D747B"/>
    <w:rsid w:val="002D74C6"/>
    <w:rsid w:val="002D7549"/>
    <w:rsid w:val="002D76AC"/>
    <w:rsid w:val="002D7B2E"/>
    <w:rsid w:val="002D7FDE"/>
    <w:rsid w:val="002E08B8"/>
    <w:rsid w:val="002E0BEA"/>
    <w:rsid w:val="002E0E6D"/>
    <w:rsid w:val="002E149C"/>
    <w:rsid w:val="002E1510"/>
    <w:rsid w:val="002E1994"/>
    <w:rsid w:val="002E1BD1"/>
    <w:rsid w:val="002E1DDF"/>
    <w:rsid w:val="002E1E87"/>
    <w:rsid w:val="002E27D0"/>
    <w:rsid w:val="002E3146"/>
    <w:rsid w:val="002E32C4"/>
    <w:rsid w:val="002E3461"/>
    <w:rsid w:val="002E3A6C"/>
    <w:rsid w:val="002E3C77"/>
    <w:rsid w:val="002E3CD2"/>
    <w:rsid w:val="002E42AB"/>
    <w:rsid w:val="002E45B0"/>
    <w:rsid w:val="002E54C0"/>
    <w:rsid w:val="002E55EC"/>
    <w:rsid w:val="002E66A3"/>
    <w:rsid w:val="002E684A"/>
    <w:rsid w:val="002E6A57"/>
    <w:rsid w:val="002E73F9"/>
    <w:rsid w:val="002E791D"/>
    <w:rsid w:val="002E7E02"/>
    <w:rsid w:val="002F0271"/>
    <w:rsid w:val="002F04F3"/>
    <w:rsid w:val="002F050C"/>
    <w:rsid w:val="002F061A"/>
    <w:rsid w:val="002F0D81"/>
    <w:rsid w:val="002F1539"/>
    <w:rsid w:val="002F166E"/>
    <w:rsid w:val="002F1724"/>
    <w:rsid w:val="002F1CB9"/>
    <w:rsid w:val="002F24DE"/>
    <w:rsid w:val="002F25A2"/>
    <w:rsid w:val="002F275F"/>
    <w:rsid w:val="002F2857"/>
    <w:rsid w:val="002F2950"/>
    <w:rsid w:val="002F2D00"/>
    <w:rsid w:val="002F2FCC"/>
    <w:rsid w:val="002F334F"/>
    <w:rsid w:val="002F34ED"/>
    <w:rsid w:val="002F3B3F"/>
    <w:rsid w:val="002F3E40"/>
    <w:rsid w:val="002F40CC"/>
    <w:rsid w:val="002F448D"/>
    <w:rsid w:val="002F458A"/>
    <w:rsid w:val="002F4664"/>
    <w:rsid w:val="002F4A3F"/>
    <w:rsid w:val="002F4B43"/>
    <w:rsid w:val="002F4B75"/>
    <w:rsid w:val="002F4CCF"/>
    <w:rsid w:val="002F4CEB"/>
    <w:rsid w:val="002F4DC6"/>
    <w:rsid w:val="002F4E40"/>
    <w:rsid w:val="002F5250"/>
    <w:rsid w:val="002F52C6"/>
    <w:rsid w:val="002F5494"/>
    <w:rsid w:val="002F5763"/>
    <w:rsid w:val="002F5B62"/>
    <w:rsid w:val="002F5BCA"/>
    <w:rsid w:val="002F662A"/>
    <w:rsid w:val="002F66C3"/>
    <w:rsid w:val="002F699F"/>
    <w:rsid w:val="002F7058"/>
    <w:rsid w:val="002F7CC6"/>
    <w:rsid w:val="002F7CD0"/>
    <w:rsid w:val="002F7F6D"/>
    <w:rsid w:val="002F7FF6"/>
    <w:rsid w:val="003002A6"/>
    <w:rsid w:val="003002CD"/>
    <w:rsid w:val="00300337"/>
    <w:rsid w:val="00300349"/>
    <w:rsid w:val="00300FA4"/>
    <w:rsid w:val="00300FAF"/>
    <w:rsid w:val="0030128F"/>
    <w:rsid w:val="003013F6"/>
    <w:rsid w:val="00301EAD"/>
    <w:rsid w:val="0030225B"/>
    <w:rsid w:val="003022A4"/>
    <w:rsid w:val="0030256D"/>
    <w:rsid w:val="00302702"/>
    <w:rsid w:val="003029AC"/>
    <w:rsid w:val="00302CD9"/>
    <w:rsid w:val="00303374"/>
    <w:rsid w:val="003033AC"/>
    <w:rsid w:val="003033D0"/>
    <w:rsid w:val="00303F74"/>
    <w:rsid w:val="0030446A"/>
    <w:rsid w:val="0030452F"/>
    <w:rsid w:val="00304B82"/>
    <w:rsid w:val="00305219"/>
    <w:rsid w:val="003056E5"/>
    <w:rsid w:val="00305B1A"/>
    <w:rsid w:val="003060E6"/>
    <w:rsid w:val="003068E3"/>
    <w:rsid w:val="003068FF"/>
    <w:rsid w:val="003072C0"/>
    <w:rsid w:val="00307A72"/>
    <w:rsid w:val="0031067B"/>
    <w:rsid w:val="00310A18"/>
    <w:rsid w:val="0031127D"/>
    <w:rsid w:val="003113B9"/>
    <w:rsid w:val="003117BB"/>
    <w:rsid w:val="00311C79"/>
    <w:rsid w:val="00311E78"/>
    <w:rsid w:val="0031202B"/>
    <w:rsid w:val="0031212E"/>
    <w:rsid w:val="003128A1"/>
    <w:rsid w:val="00312D9A"/>
    <w:rsid w:val="00313154"/>
    <w:rsid w:val="003132A1"/>
    <w:rsid w:val="00313657"/>
    <w:rsid w:val="003138AF"/>
    <w:rsid w:val="00313CED"/>
    <w:rsid w:val="00313EC8"/>
    <w:rsid w:val="00314505"/>
    <w:rsid w:val="00314644"/>
    <w:rsid w:val="00314673"/>
    <w:rsid w:val="0031471A"/>
    <w:rsid w:val="00314752"/>
    <w:rsid w:val="003148C6"/>
    <w:rsid w:val="003149BD"/>
    <w:rsid w:val="00315067"/>
    <w:rsid w:val="00315183"/>
    <w:rsid w:val="00315477"/>
    <w:rsid w:val="003157FB"/>
    <w:rsid w:val="00315828"/>
    <w:rsid w:val="00315A13"/>
    <w:rsid w:val="00316033"/>
    <w:rsid w:val="00316116"/>
    <w:rsid w:val="003162B5"/>
    <w:rsid w:val="00316341"/>
    <w:rsid w:val="0031653C"/>
    <w:rsid w:val="0031682F"/>
    <w:rsid w:val="00316838"/>
    <w:rsid w:val="00316A9C"/>
    <w:rsid w:val="00316CA2"/>
    <w:rsid w:val="00317413"/>
    <w:rsid w:val="003176A0"/>
    <w:rsid w:val="003179D4"/>
    <w:rsid w:val="0032020E"/>
    <w:rsid w:val="00320286"/>
    <w:rsid w:val="00320611"/>
    <w:rsid w:val="003206BC"/>
    <w:rsid w:val="003206C1"/>
    <w:rsid w:val="00320E5B"/>
    <w:rsid w:val="00320ED2"/>
    <w:rsid w:val="00320F6E"/>
    <w:rsid w:val="003212D4"/>
    <w:rsid w:val="00321D5C"/>
    <w:rsid w:val="00322126"/>
    <w:rsid w:val="003222B0"/>
    <w:rsid w:val="003223D7"/>
    <w:rsid w:val="00322538"/>
    <w:rsid w:val="00322702"/>
    <w:rsid w:val="00322B3E"/>
    <w:rsid w:val="00323459"/>
    <w:rsid w:val="0032359E"/>
    <w:rsid w:val="00323843"/>
    <w:rsid w:val="00323BCE"/>
    <w:rsid w:val="00324564"/>
    <w:rsid w:val="003247E3"/>
    <w:rsid w:val="00324EF8"/>
    <w:rsid w:val="0032588B"/>
    <w:rsid w:val="00325DB3"/>
    <w:rsid w:val="00325E49"/>
    <w:rsid w:val="00326245"/>
    <w:rsid w:val="0032671F"/>
    <w:rsid w:val="00326BAE"/>
    <w:rsid w:val="00326C73"/>
    <w:rsid w:val="00326DC5"/>
    <w:rsid w:val="00326DC6"/>
    <w:rsid w:val="00327021"/>
    <w:rsid w:val="0032715E"/>
    <w:rsid w:val="00327200"/>
    <w:rsid w:val="0032771E"/>
    <w:rsid w:val="003278FC"/>
    <w:rsid w:val="00327A39"/>
    <w:rsid w:val="00327DCA"/>
    <w:rsid w:val="00327F62"/>
    <w:rsid w:val="0033066E"/>
    <w:rsid w:val="00330BD5"/>
    <w:rsid w:val="00330CE4"/>
    <w:rsid w:val="003310CE"/>
    <w:rsid w:val="003319CE"/>
    <w:rsid w:val="0033251B"/>
    <w:rsid w:val="00332F1A"/>
    <w:rsid w:val="00332FC7"/>
    <w:rsid w:val="00333329"/>
    <w:rsid w:val="00333382"/>
    <w:rsid w:val="003336CC"/>
    <w:rsid w:val="0033372A"/>
    <w:rsid w:val="00334816"/>
    <w:rsid w:val="003348DD"/>
    <w:rsid w:val="00334E74"/>
    <w:rsid w:val="00334FAB"/>
    <w:rsid w:val="00335060"/>
    <w:rsid w:val="003357DE"/>
    <w:rsid w:val="00335D85"/>
    <w:rsid w:val="00336092"/>
    <w:rsid w:val="00336135"/>
    <w:rsid w:val="003361DD"/>
    <w:rsid w:val="00336216"/>
    <w:rsid w:val="00336631"/>
    <w:rsid w:val="00336E07"/>
    <w:rsid w:val="00337125"/>
    <w:rsid w:val="00337BF8"/>
    <w:rsid w:val="003417E2"/>
    <w:rsid w:val="003418D2"/>
    <w:rsid w:val="003423E9"/>
    <w:rsid w:val="00342730"/>
    <w:rsid w:val="003429B8"/>
    <w:rsid w:val="00342E46"/>
    <w:rsid w:val="00342F73"/>
    <w:rsid w:val="0034358B"/>
    <w:rsid w:val="003438BB"/>
    <w:rsid w:val="00344721"/>
    <w:rsid w:val="0034511F"/>
    <w:rsid w:val="003452D4"/>
    <w:rsid w:val="00345DD3"/>
    <w:rsid w:val="00346134"/>
    <w:rsid w:val="00346D26"/>
    <w:rsid w:val="0034704A"/>
    <w:rsid w:val="003470A4"/>
    <w:rsid w:val="0034724F"/>
    <w:rsid w:val="0034756A"/>
    <w:rsid w:val="003478B5"/>
    <w:rsid w:val="00347ABA"/>
    <w:rsid w:val="00347BF9"/>
    <w:rsid w:val="00347C32"/>
    <w:rsid w:val="00350492"/>
    <w:rsid w:val="003505FB"/>
    <w:rsid w:val="0035099D"/>
    <w:rsid w:val="00350B63"/>
    <w:rsid w:val="00350B81"/>
    <w:rsid w:val="00350B87"/>
    <w:rsid w:val="003513DB"/>
    <w:rsid w:val="003513F9"/>
    <w:rsid w:val="003515F2"/>
    <w:rsid w:val="00351802"/>
    <w:rsid w:val="00351C38"/>
    <w:rsid w:val="00351D62"/>
    <w:rsid w:val="00351E1E"/>
    <w:rsid w:val="0035200C"/>
    <w:rsid w:val="00352DA0"/>
    <w:rsid w:val="00352EDF"/>
    <w:rsid w:val="003532E8"/>
    <w:rsid w:val="003535F5"/>
    <w:rsid w:val="0035382B"/>
    <w:rsid w:val="00353BBB"/>
    <w:rsid w:val="00354085"/>
    <w:rsid w:val="003548A6"/>
    <w:rsid w:val="0035523E"/>
    <w:rsid w:val="00355622"/>
    <w:rsid w:val="00355CD7"/>
    <w:rsid w:val="00355D0F"/>
    <w:rsid w:val="00356082"/>
    <w:rsid w:val="00356183"/>
    <w:rsid w:val="0035677D"/>
    <w:rsid w:val="003567A6"/>
    <w:rsid w:val="003570E4"/>
    <w:rsid w:val="00357566"/>
    <w:rsid w:val="003576D2"/>
    <w:rsid w:val="003579FF"/>
    <w:rsid w:val="00357C87"/>
    <w:rsid w:val="00357D0D"/>
    <w:rsid w:val="00357D7E"/>
    <w:rsid w:val="00360C91"/>
    <w:rsid w:val="00360CEF"/>
    <w:rsid w:val="00360EA5"/>
    <w:rsid w:val="00360F77"/>
    <w:rsid w:val="003613A9"/>
    <w:rsid w:val="0036153A"/>
    <w:rsid w:val="00361A2A"/>
    <w:rsid w:val="00361C66"/>
    <w:rsid w:val="00361EA4"/>
    <w:rsid w:val="0036219A"/>
    <w:rsid w:val="003628C8"/>
    <w:rsid w:val="00362926"/>
    <w:rsid w:val="00362CE6"/>
    <w:rsid w:val="0036392B"/>
    <w:rsid w:val="00363A1F"/>
    <w:rsid w:val="0036442A"/>
    <w:rsid w:val="0036476F"/>
    <w:rsid w:val="00364CB4"/>
    <w:rsid w:val="0036529F"/>
    <w:rsid w:val="0036530F"/>
    <w:rsid w:val="0036549C"/>
    <w:rsid w:val="003657B5"/>
    <w:rsid w:val="0036598D"/>
    <w:rsid w:val="00366838"/>
    <w:rsid w:val="0036719D"/>
    <w:rsid w:val="00367342"/>
    <w:rsid w:val="00367813"/>
    <w:rsid w:val="0037056F"/>
    <w:rsid w:val="003705A0"/>
    <w:rsid w:val="003706B0"/>
    <w:rsid w:val="00370AF3"/>
    <w:rsid w:val="00370E0F"/>
    <w:rsid w:val="00371131"/>
    <w:rsid w:val="00371D4A"/>
    <w:rsid w:val="00371D6C"/>
    <w:rsid w:val="00371F56"/>
    <w:rsid w:val="00371FCB"/>
    <w:rsid w:val="0037209D"/>
    <w:rsid w:val="00372109"/>
    <w:rsid w:val="00372516"/>
    <w:rsid w:val="00372957"/>
    <w:rsid w:val="00373515"/>
    <w:rsid w:val="00373573"/>
    <w:rsid w:val="00373D53"/>
    <w:rsid w:val="00374302"/>
    <w:rsid w:val="003747F5"/>
    <w:rsid w:val="00374AB1"/>
    <w:rsid w:val="003750A3"/>
    <w:rsid w:val="0037535A"/>
    <w:rsid w:val="00375E7F"/>
    <w:rsid w:val="00376231"/>
    <w:rsid w:val="00376693"/>
    <w:rsid w:val="00376736"/>
    <w:rsid w:val="0037695A"/>
    <w:rsid w:val="00376981"/>
    <w:rsid w:val="00376A2E"/>
    <w:rsid w:val="00376BBA"/>
    <w:rsid w:val="0037719D"/>
    <w:rsid w:val="00377A59"/>
    <w:rsid w:val="00377CEC"/>
    <w:rsid w:val="00380DAD"/>
    <w:rsid w:val="00380F27"/>
    <w:rsid w:val="003813D8"/>
    <w:rsid w:val="00381681"/>
    <w:rsid w:val="0038169D"/>
    <w:rsid w:val="0038177B"/>
    <w:rsid w:val="00381A80"/>
    <w:rsid w:val="00381F50"/>
    <w:rsid w:val="00382794"/>
    <w:rsid w:val="00382804"/>
    <w:rsid w:val="00382A7B"/>
    <w:rsid w:val="00382A9F"/>
    <w:rsid w:val="00382FFD"/>
    <w:rsid w:val="00383194"/>
    <w:rsid w:val="003831A5"/>
    <w:rsid w:val="00383360"/>
    <w:rsid w:val="0038373F"/>
    <w:rsid w:val="003839F8"/>
    <w:rsid w:val="00383BBE"/>
    <w:rsid w:val="00383E08"/>
    <w:rsid w:val="00384104"/>
    <w:rsid w:val="00384141"/>
    <w:rsid w:val="00384147"/>
    <w:rsid w:val="00385347"/>
    <w:rsid w:val="0038575E"/>
    <w:rsid w:val="00385E71"/>
    <w:rsid w:val="00386438"/>
    <w:rsid w:val="00386602"/>
    <w:rsid w:val="00386738"/>
    <w:rsid w:val="003868B8"/>
    <w:rsid w:val="00386DB6"/>
    <w:rsid w:val="00386F6C"/>
    <w:rsid w:val="003872FC"/>
    <w:rsid w:val="00387693"/>
    <w:rsid w:val="00387A78"/>
    <w:rsid w:val="003902B9"/>
    <w:rsid w:val="00390895"/>
    <w:rsid w:val="00390BAD"/>
    <w:rsid w:val="0039125E"/>
    <w:rsid w:val="003917D2"/>
    <w:rsid w:val="00391843"/>
    <w:rsid w:val="00391988"/>
    <w:rsid w:val="00391F04"/>
    <w:rsid w:val="00392BFE"/>
    <w:rsid w:val="00392D1B"/>
    <w:rsid w:val="00392E4F"/>
    <w:rsid w:val="0039334B"/>
    <w:rsid w:val="00393500"/>
    <w:rsid w:val="003936F7"/>
    <w:rsid w:val="00393888"/>
    <w:rsid w:val="003938E8"/>
    <w:rsid w:val="00393BF6"/>
    <w:rsid w:val="00394043"/>
    <w:rsid w:val="00394304"/>
    <w:rsid w:val="0039436C"/>
    <w:rsid w:val="00394443"/>
    <w:rsid w:val="00394795"/>
    <w:rsid w:val="00394857"/>
    <w:rsid w:val="003949FB"/>
    <w:rsid w:val="00394EF9"/>
    <w:rsid w:val="00395198"/>
    <w:rsid w:val="00395998"/>
    <w:rsid w:val="003965A6"/>
    <w:rsid w:val="00396C2A"/>
    <w:rsid w:val="00396C39"/>
    <w:rsid w:val="00397323"/>
    <w:rsid w:val="00397B01"/>
    <w:rsid w:val="00397BE0"/>
    <w:rsid w:val="00397CD3"/>
    <w:rsid w:val="003A0240"/>
    <w:rsid w:val="003A060B"/>
    <w:rsid w:val="003A064A"/>
    <w:rsid w:val="003A08CE"/>
    <w:rsid w:val="003A0AB5"/>
    <w:rsid w:val="003A0E5F"/>
    <w:rsid w:val="003A1AC2"/>
    <w:rsid w:val="003A1B3B"/>
    <w:rsid w:val="003A1BBB"/>
    <w:rsid w:val="003A1E02"/>
    <w:rsid w:val="003A1F62"/>
    <w:rsid w:val="003A3914"/>
    <w:rsid w:val="003A392F"/>
    <w:rsid w:val="003A3EB7"/>
    <w:rsid w:val="003A4076"/>
    <w:rsid w:val="003A4303"/>
    <w:rsid w:val="003A48B7"/>
    <w:rsid w:val="003A498E"/>
    <w:rsid w:val="003A4AD4"/>
    <w:rsid w:val="003A4D84"/>
    <w:rsid w:val="003A592C"/>
    <w:rsid w:val="003A5AD8"/>
    <w:rsid w:val="003A60C8"/>
    <w:rsid w:val="003A61BB"/>
    <w:rsid w:val="003A623D"/>
    <w:rsid w:val="003A62F6"/>
    <w:rsid w:val="003A668C"/>
    <w:rsid w:val="003A66E1"/>
    <w:rsid w:val="003A673B"/>
    <w:rsid w:val="003A6840"/>
    <w:rsid w:val="003A7106"/>
    <w:rsid w:val="003A7F66"/>
    <w:rsid w:val="003B0238"/>
    <w:rsid w:val="003B0E35"/>
    <w:rsid w:val="003B0F4D"/>
    <w:rsid w:val="003B16BA"/>
    <w:rsid w:val="003B1B5E"/>
    <w:rsid w:val="003B1E7B"/>
    <w:rsid w:val="003B1F7E"/>
    <w:rsid w:val="003B2105"/>
    <w:rsid w:val="003B2B3A"/>
    <w:rsid w:val="003B3386"/>
    <w:rsid w:val="003B3585"/>
    <w:rsid w:val="003B3976"/>
    <w:rsid w:val="003B398C"/>
    <w:rsid w:val="003B3DC0"/>
    <w:rsid w:val="003B44DD"/>
    <w:rsid w:val="003B49BF"/>
    <w:rsid w:val="003B5757"/>
    <w:rsid w:val="003B57F4"/>
    <w:rsid w:val="003B5CD5"/>
    <w:rsid w:val="003B650B"/>
    <w:rsid w:val="003B6567"/>
    <w:rsid w:val="003B6AC6"/>
    <w:rsid w:val="003B6C24"/>
    <w:rsid w:val="003B6C53"/>
    <w:rsid w:val="003B6C5D"/>
    <w:rsid w:val="003B776A"/>
    <w:rsid w:val="003B7872"/>
    <w:rsid w:val="003B7EA6"/>
    <w:rsid w:val="003C0473"/>
    <w:rsid w:val="003C06A8"/>
    <w:rsid w:val="003C07EB"/>
    <w:rsid w:val="003C0B2A"/>
    <w:rsid w:val="003C0C17"/>
    <w:rsid w:val="003C0CC7"/>
    <w:rsid w:val="003C0CE0"/>
    <w:rsid w:val="003C0F69"/>
    <w:rsid w:val="003C1172"/>
    <w:rsid w:val="003C1A12"/>
    <w:rsid w:val="003C1EE1"/>
    <w:rsid w:val="003C2228"/>
    <w:rsid w:val="003C25E8"/>
    <w:rsid w:val="003C27F7"/>
    <w:rsid w:val="003C289E"/>
    <w:rsid w:val="003C3798"/>
    <w:rsid w:val="003C4198"/>
    <w:rsid w:val="003C4D94"/>
    <w:rsid w:val="003C4E3B"/>
    <w:rsid w:val="003C53DF"/>
    <w:rsid w:val="003C5405"/>
    <w:rsid w:val="003C564C"/>
    <w:rsid w:val="003C5CDD"/>
    <w:rsid w:val="003C5D59"/>
    <w:rsid w:val="003C6A0B"/>
    <w:rsid w:val="003C6BEC"/>
    <w:rsid w:val="003C6C8C"/>
    <w:rsid w:val="003C6F89"/>
    <w:rsid w:val="003C7025"/>
    <w:rsid w:val="003C7073"/>
    <w:rsid w:val="003C7167"/>
    <w:rsid w:val="003C72F0"/>
    <w:rsid w:val="003C7434"/>
    <w:rsid w:val="003C7A7D"/>
    <w:rsid w:val="003C7B4C"/>
    <w:rsid w:val="003C7C6C"/>
    <w:rsid w:val="003C7F06"/>
    <w:rsid w:val="003D02BE"/>
    <w:rsid w:val="003D0342"/>
    <w:rsid w:val="003D0706"/>
    <w:rsid w:val="003D10B7"/>
    <w:rsid w:val="003D1118"/>
    <w:rsid w:val="003D1279"/>
    <w:rsid w:val="003D20AD"/>
    <w:rsid w:val="003D2119"/>
    <w:rsid w:val="003D2169"/>
    <w:rsid w:val="003D21D1"/>
    <w:rsid w:val="003D2749"/>
    <w:rsid w:val="003D2B08"/>
    <w:rsid w:val="003D2F01"/>
    <w:rsid w:val="003D2FE8"/>
    <w:rsid w:val="003D3163"/>
    <w:rsid w:val="003D3358"/>
    <w:rsid w:val="003D3493"/>
    <w:rsid w:val="003D37E3"/>
    <w:rsid w:val="003D4B9E"/>
    <w:rsid w:val="003D4EB6"/>
    <w:rsid w:val="003D4EFD"/>
    <w:rsid w:val="003D53B3"/>
    <w:rsid w:val="003D55BE"/>
    <w:rsid w:val="003D5603"/>
    <w:rsid w:val="003D5893"/>
    <w:rsid w:val="003D5E32"/>
    <w:rsid w:val="003D6170"/>
    <w:rsid w:val="003D64D2"/>
    <w:rsid w:val="003D6871"/>
    <w:rsid w:val="003D6A85"/>
    <w:rsid w:val="003D6B58"/>
    <w:rsid w:val="003D6BE0"/>
    <w:rsid w:val="003D7241"/>
    <w:rsid w:val="003D794D"/>
    <w:rsid w:val="003D7E39"/>
    <w:rsid w:val="003D7F3A"/>
    <w:rsid w:val="003E009D"/>
    <w:rsid w:val="003E0479"/>
    <w:rsid w:val="003E097B"/>
    <w:rsid w:val="003E0F43"/>
    <w:rsid w:val="003E16E5"/>
    <w:rsid w:val="003E1AD6"/>
    <w:rsid w:val="003E1FD9"/>
    <w:rsid w:val="003E29C4"/>
    <w:rsid w:val="003E2B36"/>
    <w:rsid w:val="003E327D"/>
    <w:rsid w:val="003E35CC"/>
    <w:rsid w:val="003E3800"/>
    <w:rsid w:val="003E3838"/>
    <w:rsid w:val="003E3910"/>
    <w:rsid w:val="003E3FB4"/>
    <w:rsid w:val="003E46F6"/>
    <w:rsid w:val="003E4771"/>
    <w:rsid w:val="003E47B0"/>
    <w:rsid w:val="003E4A0D"/>
    <w:rsid w:val="003E5123"/>
    <w:rsid w:val="003E537D"/>
    <w:rsid w:val="003E53EB"/>
    <w:rsid w:val="003E5441"/>
    <w:rsid w:val="003E57A3"/>
    <w:rsid w:val="003E5967"/>
    <w:rsid w:val="003E612D"/>
    <w:rsid w:val="003E64FB"/>
    <w:rsid w:val="003E687E"/>
    <w:rsid w:val="003E696F"/>
    <w:rsid w:val="003E73D3"/>
    <w:rsid w:val="003E7720"/>
    <w:rsid w:val="003E7B5E"/>
    <w:rsid w:val="003E7CFC"/>
    <w:rsid w:val="003E7E17"/>
    <w:rsid w:val="003F03E9"/>
    <w:rsid w:val="003F0A39"/>
    <w:rsid w:val="003F0BF0"/>
    <w:rsid w:val="003F0F39"/>
    <w:rsid w:val="003F10E6"/>
    <w:rsid w:val="003F1164"/>
    <w:rsid w:val="003F136A"/>
    <w:rsid w:val="003F1421"/>
    <w:rsid w:val="003F1FD9"/>
    <w:rsid w:val="003F24F2"/>
    <w:rsid w:val="003F2562"/>
    <w:rsid w:val="003F26C7"/>
    <w:rsid w:val="003F2786"/>
    <w:rsid w:val="003F2A16"/>
    <w:rsid w:val="003F2B86"/>
    <w:rsid w:val="003F2EEA"/>
    <w:rsid w:val="003F3044"/>
    <w:rsid w:val="003F31D6"/>
    <w:rsid w:val="003F336F"/>
    <w:rsid w:val="003F353E"/>
    <w:rsid w:val="003F3887"/>
    <w:rsid w:val="003F3A1B"/>
    <w:rsid w:val="003F3CF1"/>
    <w:rsid w:val="003F41DD"/>
    <w:rsid w:val="003F4454"/>
    <w:rsid w:val="003F44C5"/>
    <w:rsid w:val="003F4744"/>
    <w:rsid w:val="003F4A5D"/>
    <w:rsid w:val="003F4C5D"/>
    <w:rsid w:val="003F4D7B"/>
    <w:rsid w:val="003F4DF6"/>
    <w:rsid w:val="003F4FA0"/>
    <w:rsid w:val="003F54BB"/>
    <w:rsid w:val="003F5B63"/>
    <w:rsid w:val="003F5BA4"/>
    <w:rsid w:val="003F5C55"/>
    <w:rsid w:val="003F5D75"/>
    <w:rsid w:val="003F6672"/>
    <w:rsid w:val="003F6697"/>
    <w:rsid w:val="003F686B"/>
    <w:rsid w:val="003F68DB"/>
    <w:rsid w:val="003F6A16"/>
    <w:rsid w:val="003F7448"/>
    <w:rsid w:val="003F7631"/>
    <w:rsid w:val="003F792F"/>
    <w:rsid w:val="003F7D12"/>
    <w:rsid w:val="00400C7E"/>
    <w:rsid w:val="00400CDA"/>
    <w:rsid w:val="00401B04"/>
    <w:rsid w:val="004033B5"/>
    <w:rsid w:val="004037E0"/>
    <w:rsid w:val="00404413"/>
    <w:rsid w:val="00404589"/>
    <w:rsid w:val="00404856"/>
    <w:rsid w:val="004054BA"/>
    <w:rsid w:val="00405661"/>
    <w:rsid w:val="004056F6"/>
    <w:rsid w:val="00405BDF"/>
    <w:rsid w:val="004065B7"/>
    <w:rsid w:val="004069AE"/>
    <w:rsid w:val="00406B0D"/>
    <w:rsid w:val="00407342"/>
    <w:rsid w:val="004074DF"/>
    <w:rsid w:val="004076AA"/>
    <w:rsid w:val="0041062B"/>
    <w:rsid w:val="0041095E"/>
    <w:rsid w:val="00410AE7"/>
    <w:rsid w:val="00410D1B"/>
    <w:rsid w:val="00410D54"/>
    <w:rsid w:val="0041109A"/>
    <w:rsid w:val="0041123B"/>
    <w:rsid w:val="004112EA"/>
    <w:rsid w:val="0041133D"/>
    <w:rsid w:val="004114D9"/>
    <w:rsid w:val="00411BC9"/>
    <w:rsid w:val="00411FE0"/>
    <w:rsid w:val="004123FD"/>
    <w:rsid w:val="004125C0"/>
    <w:rsid w:val="00412CF4"/>
    <w:rsid w:val="00412E1B"/>
    <w:rsid w:val="004133CD"/>
    <w:rsid w:val="00413412"/>
    <w:rsid w:val="00413936"/>
    <w:rsid w:val="00413AD5"/>
    <w:rsid w:val="00414144"/>
    <w:rsid w:val="0041432D"/>
    <w:rsid w:val="00414334"/>
    <w:rsid w:val="00414449"/>
    <w:rsid w:val="0041466A"/>
    <w:rsid w:val="0041493B"/>
    <w:rsid w:val="00414A2A"/>
    <w:rsid w:val="00414CF8"/>
    <w:rsid w:val="00415511"/>
    <w:rsid w:val="00416BF7"/>
    <w:rsid w:val="00416DA9"/>
    <w:rsid w:val="00416E8F"/>
    <w:rsid w:val="0041764F"/>
    <w:rsid w:val="00417969"/>
    <w:rsid w:val="004207CC"/>
    <w:rsid w:val="0042109F"/>
    <w:rsid w:val="004222EF"/>
    <w:rsid w:val="0042302B"/>
    <w:rsid w:val="00423B18"/>
    <w:rsid w:val="00423C4B"/>
    <w:rsid w:val="004241BA"/>
    <w:rsid w:val="004241E7"/>
    <w:rsid w:val="00424607"/>
    <w:rsid w:val="004247EC"/>
    <w:rsid w:val="004255E2"/>
    <w:rsid w:val="00425BA3"/>
    <w:rsid w:val="00425EC3"/>
    <w:rsid w:val="004262E9"/>
    <w:rsid w:val="00426E95"/>
    <w:rsid w:val="004272F4"/>
    <w:rsid w:val="00427499"/>
    <w:rsid w:val="00427C7A"/>
    <w:rsid w:val="00427EAA"/>
    <w:rsid w:val="00430537"/>
    <w:rsid w:val="0043056D"/>
    <w:rsid w:val="00430610"/>
    <w:rsid w:val="00430971"/>
    <w:rsid w:val="0043102C"/>
    <w:rsid w:val="00431039"/>
    <w:rsid w:val="004311BB"/>
    <w:rsid w:val="0043145E"/>
    <w:rsid w:val="00431825"/>
    <w:rsid w:val="00431E79"/>
    <w:rsid w:val="00432131"/>
    <w:rsid w:val="0043217D"/>
    <w:rsid w:val="0043233C"/>
    <w:rsid w:val="004325FB"/>
    <w:rsid w:val="004327A6"/>
    <w:rsid w:val="00432D0A"/>
    <w:rsid w:val="00433A63"/>
    <w:rsid w:val="00433B04"/>
    <w:rsid w:val="00433E2D"/>
    <w:rsid w:val="004343B2"/>
    <w:rsid w:val="004343DC"/>
    <w:rsid w:val="004348B6"/>
    <w:rsid w:val="00434DCF"/>
    <w:rsid w:val="00434DD2"/>
    <w:rsid w:val="00435AD3"/>
    <w:rsid w:val="004363DD"/>
    <w:rsid w:val="0043752A"/>
    <w:rsid w:val="00437F75"/>
    <w:rsid w:val="004405F7"/>
    <w:rsid w:val="004406EB"/>
    <w:rsid w:val="004407D3"/>
    <w:rsid w:val="0044116B"/>
    <w:rsid w:val="00441814"/>
    <w:rsid w:val="00442882"/>
    <w:rsid w:val="00442B71"/>
    <w:rsid w:val="00442BD9"/>
    <w:rsid w:val="004430F3"/>
    <w:rsid w:val="00443229"/>
    <w:rsid w:val="0044386C"/>
    <w:rsid w:val="00443892"/>
    <w:rsid w:val="00443C48"/>
    <w:rsid w:val="00443E74"/>
    <w:rsid w:val="00443FB9"/>
    <w:rsid w:val="0044444A"/>
    <w:rsid w:val="00444BE1"/>
    <w:rsid w:val="00444D72"/>
    <w:rsid w:val="00444F27"/>
    <w:rsid w:val="004450FE"/>
    <w:rsid w:val="004451AF"/>
    <w:rsid w:val="004451B5"/>
    <w:rsid w:val="0044593C"/>
    <w:rsid w:val="00446090"/>
    <w:rsid w:val="00446150"/>
    <w:rsid w:val="004467E7"/>
    <w:rsid w:val="00446FBA"/>
    <w:rsid w:val="004470D9"/>
    <w:rsid w:val="004471BC"/>
    <w:rsid w:val="00447961"/>
    <w:rsid w:val="00447C46"/>
    <w:rsid w:val="00447F07"/>
    <w:rsid w:val="00447FE5"/>
    <w:rsid w:val="00450454"/>
    <w:rsid w:val="004504D5"/>
    <w:rsid w:val="00450A34"/>
    <w:rsid w:val="00450B5E"/>
    <w:rsid w:val="004518A8"/>
    <w:rsid w:val="004523F9"/>
    <w:rsid w:val="004523FE"/>
    <w:rsid w:val="004526EA"/>
    <w:rsid w:val="00452E06"/>
    <w:rsid w:val="004535DD"/>
    <w:rsid w:val="0045364C"/>
    <w:rsid w:val="0045452A"/>
    <w:rsid w:val="0045492C"/>
    <w:rsid w:val="00454BB9"/>
    <w:rsid w:val="00454E68"/>
    <w:rsid w:val="00455166"/>
    <w:rsid w:val="0045534F"/>
    <w:rsid w:val="0045562D"/>
    <w:rsid w:val="0045566A"/>
    <w:rsid w:val="004558BC"/>
    <w:rsid w:val="00456333"/>
    <w:rsid w:val="00456486"/>
    <w:rsid w:val="004564A9"/>
    <w:rsid w:val="0045664F"/>
    <w:rsid w:val="004568B8"/>
    <w:rsid w:val="00457196"/>
    <w:rsid w:val="00457E5D"/>
    <w:rsid w:val="00460037"/>
    <w:rsid w:val="004603C1"/>
    <w:rsid w:val="004603C6"/>
    <w:rsid w:val="00460972"/>
    <w:rsid w:val="004610A7"/>
    <w:rsid w:val="00462457"/>
    <w:rsid w:val="004624DA"/>
    <w:rsid w:val="00462740"/>
    <w:rsid w:val="0046284A"/>
    <w:rsid w:val="0046291F"/>
    <w:rsid w:val="00462A0A"/>
    <w:rsid w:val="00462B75"/>
    <w:rsid w:val="004633C1"/>
    <w:rsid w:val="00463459"/>
    <w:rsid w:val="00463892"/>
    <w:rsid w:val="00463ACD"/>
    <w:rsid w:val="00464174"/>
    <w:rsid w:val="004642A9"/>
    <w:rsid w:val="00464553"/>
    <w:rsid w:val="00464B28"/>
    <w:rsid w:val="004650F5"/>
    <w:rsid w:val="004651DF"/>
    <w:rsid w:val="00465540"/>
    <w:rsid w:val="0046569E"/>
    <w:rsid w:val="00465816"/>
    <w:rsid w:val="00465CDD"/>
    <w:rsid w:val="0046603E"/>
    <w:rsid w:val="004665D5"/>
    <w:rsid w:val="00466EFC"/>
    <w:rsid w:val="00467567"/>
    <w:rsid w:val="004675BE"/>
    <w:rsid w:val="0046777D"/>
    <w:rsid w:val="00467830"/>
    <w:rsid w:val="00470032"/>
    <w:rsid w:val="004700BA"/>
    <w:rsid w:val="00470212"/>
    <w:rsid w:val="004706B5"/>
    <w:rsid w:val="00471554"/>
    <w:rsid w:val="004715E1"/>
    <w:rsid w:val="0047164D"/>
    <w:rsid w:val="004720C8"/>
    <w:rsid w:val="00472304"/>
    <w:rsid w:val="00473215"/>
    <w:rsid w:val="004732EF"/>
    <w:rsid w:val="00473447"/>
    <w:rsid w:val="00473478"/>
    <w:rsid w:val="00473576"/>
    <w:rsid w:val="0047384E"/>
    <w:rsid w:val="00473C9C"/>
    <w:rsid w:val="004741EB"/>
    <w:rsid w:val="00474437"/>
    <w:rsid w:val="0047447A"/>
    <w:rsid w:val="0047456E"/>
    <w:rsid w:val="00474623"/>
    <w:rsid w:val="004746DF"/>
    <w:rsid w:val="004747F3"/>
    <w:rsid w:val="00474983"/>
    <w:rsid w:val="00474DF0"/>
    <w:rsid w:val="00474E9A"/>
    <w:rsid w:val="0047528B"/>
    <w:rsid w:val="004752A2"/>
    <w:rsid w:val="00475315"/>
    <w:rsid w:val="0047550E"/>
    <w:rsid w:val="00475A9C"/>
    <w:rsid w:val="00475BCC"/>
    <w:rsid w:val="00475E26"/>
    <w:rsid w:val="00475F89"/>
    <w:rsid w:val="0047624A"/>
    <w:rsid w:val="0047672A"/>
    <w:rsid w:val="004769BF"/>
    <w:rsid w:val="004769D0"/>
    <w:rsid w:val="00476A59"/>
    <w:rsid w:val="00477043"/>
    <w:rsid w:val="00477EE1"/>
    <w:rsid w:val="00480AD7"/>
    <w:rsid w:val="00480EA7"/>
    <w:rsid w:val="00481397"/>
    <w:rsid w:val="0048269D"/>
    <w:rsid w:val="0048278D"/>
    <w:rsid w:val="004827E6"/>
    <w:rsid w:val="00482A08"/>
    <w:rsid w:val="00483D75"/>
    <w:rsid w:val="00483E4F"/>
    <w:rsid w:val="00484763"/>
    <w:rsid w:val="0048521E"/>
    <w:rsid w:val="0048538E"/>
    <w:rsid w:val="004854EC"/>
    <w:rsid w:val="004855C8"/>
    <w:rsid w:val="00486472"/>
    <w:rsid w:val="0048748C"/>
    <w:rsid w:val="0048777B"/>
    <w:rsid w:val="00487F80"/>
    <w:rsid w:val="004907CB"/>
    <w:rsid w:val="004908A6"/>
    <w:rsid w:val="00490D6A"/>
    <w:rsid w:val="00490E04"/>
    <w:rsid w:val="00490FBB"/>
    <w:rsid w:val="00491788"/>
    <w:rsid w:val="00491C30"/>
    <w:rsid w:val="00491DF8"/>
    <w:rsid w:val="00491E90"/>
    <w:rsid w:val="00491F8E"/>
    <w:rsid w:val="0049212E"/>
    <w:rsid w:val="00492A2D"/>
    <w:rsid w:val="00492B17"/>
    <w:rsid w:val="00492CC9"/>
    <w:rsid w:val="00492F9D"/>
    <w:rsid w:val="0049318E"/>
    <w:rsid w:val="004931E8"/>
    <w:rsid w:val="00493AD4"/>
    <w:rsid w:val="00494B25"/>
    <w:rsid w:val="00495762"/>
    <w:rsid w:val="00495769"/>
    <w:rsid w:val="004959BF"/>
    <w:rsid w:val="00495D0F"/>
    <w:rsid w:val="004964E7"/>
    <w:rsid w:val="0049655E"/>
    <w:rsid w:val="0049655F"/>
    <w:rsid w:val="00496CED"/>
    <w:rsid w:val="00497806"/>
    <w:rsid w:val="004A0220"/>
    <w:rsid w:val="004A042C"/>
    <w:rsid w:val="004A05BC"/>
    <w:rsid w:val="004A0644"/>
    <w:rsid w:val="004A06B9"/>
    <w:rsid w:val="004A08A7"/>
    <w:rsid w:val="004A0BA5"/>
    <w:rsid w:val="004A12C9"/>
    <w:rsid w:val="004A12E8"/>
    <w:rsid w:val="004A14EF"/>
    <w:rsid w:val="004A1E28"/>
    <w:rsid w:val="004A2227"/>
    <w:rsid w:val="004A25A0"/>
    <w:rsid w:val="004A31AE"/>
    <w:rsid w:val="004A33DF"/>
    <w:rsid w:val="004A3738"/>
    <w:rsid w:val="004A3A31"/>
    <w:rsid w:val="004A3DCA"/>
    <w:rsid w:val="004A41DA"/>
    <w:rsid w:val="004A420C"/>
    <w:rsid w:val="004A43AD"/>
    <w:rsid w:val="004A43D5"/>
    <w:rsid w:val="004A4477"/>
    <w:rsid w:val="004A4756"/>
    <w:rsid w:val="004A4974"/>
    <w:rsid w:val="004A4A37"/>
    <w:rsid w:val="004A4D87"/>
    <w:rsid w:val="004A4F10"/>
    <w:rsid w:val="004A56E6"/>
    <w:rsid w:val="004A5B1F"/>
    <w:rsid w:val="004A691E"/>
    <w:rsid w:val="004A6E87"/>
    <w:rsid w:val="004A6E9B"/>
    <w:rsid w:val="004A77F4"/>
    <w:rsid w:val="004A786C"/>
    <w:rsid w:val="004A79B6"/>
    <w:rsid w:val="004A7A73"/>
    <w:rsid w:val="004A7BB0"/>
    <w:rsid w:val="004A7D02"/>
    <w:rsid w:val="004B0263"/>
    <w:rsid w:val="004B07C1"/>
    <w:rsid w:val="004B0811"/>
    <w:rsid w:val="004B0A90"/>
    <w:rsid w:val="004B0DE3"/>
    <w:rsid w:val="004B0E83"/>
    <w:rsid w:val="004B151B"/>
    <w:rsid w:val="004B15DD"/>
    <w:rsid w:val="004B1986"/>
    <w:rsid w:val="004B1A75"/>
    <w:rsid w:val="004B1E24"/>
    <w:rsid w:val="004B1F64"/>
    <w:rsid w:val="004B214C"/>
    <w:rsid w:val="004B2355"/>
    <w:rsid w:val="004B27B3"/>
    <w:rsid w:val="004B2A89"/>
    <w:rsid w:val="004B34FC"/>
    <w:rsid w:val="004B3598"/>
    <w:rsid w:val="004B3FDB"/>
    <w:rsid w:val="004B50C9"/>
    <w:rsid w:val="004B54F5"/>
    <w:rsid w:val="004B5603"/>
    <w:rsid w:val="004B5638"/>
    <w:rsid w:val="004B56F8"/>
    <w:rsid w:val="004B58E5"/>
    <w:rsid w:val="004B58F4"/>
    <w:rsid w:val="004B5931"/>
    <w:rsid w:val="004B66EA"/>
    <w:rsid w:val="004B67AD"/>
    <w:rsid w:val="004B6A69"/>
    <w:rsid w:val="004B6AD2"/>
    <w:rsid w:val="004B6B52"/>
    <w:rsid w:val="004B7139"/>
    <w:rsid w:val="004B7501"/>
    <w:rsid w:val="004B7544"/>
    <w:rsid w:val="004B7BF9"/>
    <w:rsid w:val="004C00F7"/>
    <w:rsid w:val="004C085B"/>
    <w:rsid w:val="004C0DBE"/>
    <w:rsid w:val="004C1BFF"/>
    <w:rsid w:val="004C2080"/>
    <w:rsid w:val="004C2513"/>
    <w:rsid w:val="004C2720"/>
    <w:rsid w:val="004C27BB"/>
    <w:rsid w:val="004C2802"/>
    <w:rsid w:val="004C2BDE"/>
    <w:rsid w:val="004C2C5E"/>
    <w:rsid w:val="004C2EC3"/>
    <w:rsid w:val="004C40EA"/>
    <w:rsid w:val="004C44DA"/>
    <w:rsid w:val="004C4736"/>
    <w:rsid w:val="004C4A9B"/>
    <w:rsid w:val="004C4C5E"/>
    <w:rsid w:val="004C4D50"/>
    <w:rsid w:val="004C51F1"/>
    <w:rsid w:val="004C52DE"/>
    <w:rsid w:val="004C5409"/>
    <w:rsid w:val="004C57CB"/>
    <w:rsid w:val="004C59DF"/>
    <w:rsid w:val="004C5B69"/>
    <w:rsid w:val="004C5C75"/>
    <w:rsid w:val="004C5DFA"/>
    <w:rsid w:val="004C6254"/>
    <w:rsid w:val="004C6F8B"/>
    <w:rsid w:val="004C7168"/>
    <w:rsid w:val="004C71AE"/>
    <w:rsid w:val="004C739D"/>
    <w:rsid w:val="004C73EC"/>
    <w:rsid w:val="004C7458"/>
    <w:rsid w:val="004C754C"/>
    <w:rsid w:val="004C7F26"/>
    <w:rsid w:val="004D0F18"/>
    <w:rsid w:val="004D0F37"/>
    <w:rsid w:val="004D14DC"/>
    <w:rsid w:val="004D18E5"/>
    <w:rsid w:val="004D1934"/>
    <w:rsid w:val="004D1B28"/>
    <w:rsid w:val="004D23E4"/>
    <w:rsid w:val="004D247C"/>
    <w:rsid w:val="004D2512"/>
    <w:rsid w:val="004D25F9"/>
    <w:rsid w:val="004D2688"/>
    <w:rsid w:val="004D2888"/>
    <w:rsid w:val="004D2C6C"/>
    <w:rsid w:val="004D2FDE"/>
    <w:rsid w:val="004D33BD"/>
    <w:rsid w:val="004D3538"/>
    <w:rsid w:val="004D3740"/>
    <w:rsid w:val="004D3B71"/>
    <w:rsid w:val="004D48BE"/>
    <w:rsid w:val="004D4940"/>
    <w:rsid w:val="004D53FB"/>
    <w:rsid w:val="004D5857"/>
    <w:rsid w:val="004D606F"/>
    <w:rsid w:val="004D6203"/>
    <w:rsid w:val="004D629A"/>
    <w:rsid w:val="004D6336"/>
    <w:rsid w:val="004D66B5"/>
    <w:rsid w:val="004D6ABC"/>
    <w:rsid w:val="004D6AE8"/>
    <w:rsid w:val="004D6E3E"/>
    <w:rsid w:val="004D7120"/>
    <w:rsid w:val="004D734D"/>
    <w:rsid w:val="004D77D8"/>
    <w:rsid w:val="004D7835"/>
    <w:rsid w:val="004D7A0C"/>
    <w:rsid w:val="004D7B5F"/>
    <w:rsid w:val="004E0112"/>
    <w:rsid w:val="004E04AE"/>
    <w:rsid w:val="004E0500"/>
    <w:rsid w:val="004E06E9"/>
    <w:rsid w:val="004E0A67"/>
    <w:rsid w:val="004E0AD8"/>
    <w:rsid w:val="004E0B37"/>
    <w:rsid w:val="004E0C09"/>
    <w:rsid w:val="004E0E1B"/>
    <w:rsid w:val="004E1325"/>
    <w:rsid w:val="004E143F"/>
    <w:rsid w:val="004E24A4"/>
    <w:rsid w:val="004E2739"/>
    <w:rsid w:val="004E2C11"/>
    <w:rsid w:val="004E3179"/>
    <w:rsid w:val="004E3478"/>
    <w:rsid w:val="004E347E"/>
    <w:rsid w:val="004E3ABF"/>
    <w:rsid w:val="004E3DE0"/>
    <w:rsid w:val="004E45EC"/>
    <w:rsid w:val="004E48B2"/>
    <w:rsid w:val="004E4FAA"/>
    <w:rsid w:val="004E507B"/>
    <w:rsid w:val="004E55CE"/>
    <w:rsid w:val="004E56EA"/>
    <w:rsid w:val="004E5886"/>
    <w:rsid w:val="004E5E6C"/>
    <w:rsid w:val="004E6206"/>
    <w:rsid w:val="004E646F"/>
    <w:rsid w:val="004E6694"/>
    <w:rsid w:val="004E7228"/>
    <w:rsid w:val="004E77D0"/>
    <w:rsid w:val="004E7A88"/>
    <w:rsid w:val="004F01E3"/>
    <w:rsid w:val="004F0359"/>
    <w:rsid w:val="004F041B"/>
    <w:rsid w:val="004F0A42"/>
    <w:rsid w:val="004F0BCC"/>
    <w:rsid w:val="004F1212"/>
    <w:rsid w:val="004F1417"/>
    <w:rsid w:val="004F1D67"/>
    <w:rsid w:val="004F2100"/>
    <w:rsid w:val="004F2133"/>
    <w:rsid w:val="004F29B6"/>
    <w:rsid w:val="004F2FB6"/>
    <w:rsid w:val="004F310A"/>
    <w:rsid w:val="004F316C"/>
    <w:rsid w:val="004F3D9F"/>
    <w:rsid w:val="004F3FEE"/>
    <w:rsid w:val="004F4331"/>
    <w:rsid w:val="004F43CB"/>
    <w:rsid w:val="004F46F2"/>
    <w:rsid w:val="004F48DF"/>
    <w:rsid w:val="004F4AAB"/>
    <w:rsid w:val="004F5084"/>
    <w:rsid w:val="004F5298"/>
    <w:rsid w:val="004F5492"/>
    <w:rsid w:val="004F5AC0"/>
    <w:rsid w:val="004F6101"/>
    <w:rsid w:val="004F6438"/>
    <w:rsid w:val="004F648C"/>
    <w:rsid w:val="004F6607"/>
    <w:rsid w:val="004F6866"/>
    <w:rsid w:val="004F69BE"/>
    <w:rsid w:val="004F6A2E"/>
    <w:rsid w:val="004F6F26"/>
    <w:rsid w:val="004F749E"/>
    <w:rsid w:val="004F75D8"/>
    <w:rsid w:val="004F7FDB"/>
    <w:rsid w:val="005001D8"/>
    <w:rsid w:val="0050074E"/>
    <w:rsid w:val="005012DA"/>
    <w:rsid w:val="0050132B"/>
    <w:rsid w:val="00501781"/>
    <w:rsid w:val="00502E0E"/>
    <w:rsid w:val="00503488"/>
    <w:rsid w:val="005039C2"/>
    <w:rsid w:val="00503C37"/>
    <w:rsid w:val="00503CBF"/>
    <w:rsid w:val="00503CE8"/>
    <w:rsid w:val="0050438B"/>
    <w:rsid w:val="005045A0"/>
    <w:rsid w:val="00504D69"/>
    <w:rsid w:val="0050512C"/>
    <w:rsid w:val="00505316"/>
    <w:rsid w:val="00506674"/>
    <w:rsid w:val="00506C7B"/>
    <w:rsid w:val="005073EB"/>
    <w:rsid w:val="00507B71"/>
    <w:rsid w:val="00507E93"/>
    <w:rsid w:val="00507F75"/>
    <w:rsid w:val="005106B5"/>
    <w:rsid w:val="00510A43"/>
    <w:rsid w:val="00510EF6"/>
    <w:rsid w:val="0051114D"/>
    <w:rsid w:val="00511A0B"/>
    <w:rsid w:val="00511A1C"/>
    <w:rsid w:val="00511F9F"/>
    <w:rsid w:val="00512220"/>
    <w:rsid w:val="005137F7"/>
    <w:rsid w:val="0051396B"/>
    <w:rsid w:val="00513E44"/>
    <w:rsid w:val="00513F0C"/>
    <w:rsid w:val="005143A0"/>
    <w:rsid w:val="005144AF"/>
    <w:rsid w:val="0051474E"/>
    <w:rsid w:val="00514A3F"/>
    <w:rsid w:val="00514B67"/>
    <w:rsid w:val="00514CC9"/>
    <w:rsid w:val="00514E31"/>
    <w:rsid w:val="00514F76"/>
    <w:rsid w:val="0051509E"/>
    <w:rsid w:val="0051525E"/>
    <w:rsid w:val="005152AC"/>
    <w:rsid w:val="00515447"/>
    <w:rsid w:val="005154C4"/>
    <w:rsid w:val="00515DFE"/>
    <w:rsid w:val="0051664C"/>
    <w:rsid w:val="00516754"/>
    <w:rsid w:val="005168D9"/>
    <w:rsid w:val="00516A61"/>
    <w:rsid w:val="00516E03"/>
    <w:rsid w:val="005170E0"/>
    <w:rsid w:val="00517133"/>
    <w:rsid w:val="0051713D"/>
    <w:rsid w:val="00517240"/>
    <w:rsid w:val="00517444"/>
    <w:rsid w:val="00517685"/>
    <w:rsid w:val="0052003C"/>
    <w:rsid w:val="005201CC"/>
    <w:rsid w:val="005202FE"/>
    <w:rsid w:val="005205DD"/>
    <w:rsid w:val="0052070D"/>
    <w:rsid w:val="00520A37"/>
    <w:rsid w:val="00520B78"/>
    <w:rsid w:val="00520F3D"/>
    <w:rsid w:val="00520F65"/>
    <w:rsid w:val="0052112B"/>
    <w:rsid w:val="00521311"/>
    <w:rsid w:val="005213D2"/>
    <w:rsid w:val="00521A44"/>
    <w:rsid w:val="00521A53"/>
    <w:rsid w:val="00521D60"/>
    <w:rsid w:val="00521D7C"/>
    <w:rsid w:val="00522993"/>
    <w:rsid w:val="005229E2"/>
    <w:rsid w:val="00522FAF"/>
    <w:rsid w:val="0052364D"/>
    <w:rsid w:val="00524048"/>
    <w:rsid w:val="00524259"/>
    <w:rsid w:val="0052467E"/>
    <w:rsid w:val="00524815"/>
    <w:rsid w:val="00524BAF"/>
    <w:rsid w:val="00524F10"/>
    <w:rsid w:val="005251B0"/>
    <w:rsid w:val="0052527C"/>
    <w:rsid w:val="005253EA"/>
    <w:rsid w:val="00525A36"/>
    <w:rsid w:val="005262E8"/>
    <w:rsid w:val="00526414"/>
    <w:rsid w:val="00526846"/>
    <w:rsid w:val="00526BBE"/>
    <w:rsid w:val="00526EEE"/>
    <w:rsid w:val="00527329"/>
    <w:rsid w:val="005274C9"/>
    <w:rsid w:val="00527F3E"/>
    <w:rsid w:val="0053054C"/>
    <w:rsid w:val="005307D1"/>
    <w:rsid w:val="005308DA"/>
    <w:rsid w:val="00530B0B"/>
    <w:rsid w:val="00530D6A"/>
    <w:rsid w:val="005314A1"/>
    <w:rsid w:val="005316DE"/>
    <w:rsid w:val="00531C09"/>
    <w:rsid w:val="0053235D"/>
    <w:rsid w:val="005323C1"/>
    <w:rsid w:val="005326C7"/>
    <w:rsid w:val="005328F1"/>
    <w:rsid w:val="00532A8B"/>
    <w:rsid w:val="00532BEB"/>
    <w:rsid w:val="00532E3C"/>
    <w:rsid w:val="00533975"/>
    <w:rsid w:val="00533C7B"/>
    <w:rsid w:val="00533F38"/>
    <w:rsid w:val="005342C0"/>
    <w:rsid w:val="005344FF"/>
    <w:rsid w:val="00534671"/>
    <w:rsid w:val="005347D0"/>
    <w:rsid w:val="00534CD6"/>
    <w:rsid w:val="00534D78"/>
    <w:rsid w:val="00535868"/>
    <w:rsid w:val="00536343"/>
    <w:rsid w:val="00536738"/>
    <w:rsid w:val="0053677F"/>
    <w:rsid w:val="00536A0B"/>
    <w:rsid w:val="00536AF4"/>
    <w:rsid w:val="00537CC0"/>
    <w:rsid w:val="00540140"/>
    <w:rsid w:val="0054048A"/>
    <w:rsid w:val="0054052A"/>
    <w:rsid w:val="00540878"/>
    <w:rsid w:val="00540882"/>
    <w:rsid w:val="00540918"/>
    <w:rsid w:val="0054099A"/>
    <w:rsid w:val="00540DCF"/>
    <w:rsid w:val="00541038"/>
    <w:rsid w:val="00541433"/>
    <w:rsid w:val="00541489"/>
    <w:rsid w:val="005419F6"/>
    <w:rsid w:val="00541CEA"/>
    <w:rsid w:val="00542347"/>
    <w:rsid w:val="00542F08"/>
    <w:rsid w:val="005434E8"/>
    <w:rsid w:val="00543813"/>
    <w:rsid w:val="005438AF"/>
    <w:rsid w:val="00543C76"/>
    <w:rsid w:val="00543DC9"/>
    <w:rsid w:val="00543F99"/>
    <w:rsid w:val="00544118"/>
    <w:rsid w:val="00544172"/>
    <w:rsid w:val="00544251"/>
    <w:rsid w:val="00544308"/>
    <w:rsid w:val="00544479"/>
    <w:rsid w:val="00544537"/>
    <w:rsid w:val="00544750"/>
    <w:rsid w:val="00544875"/>
    <w:rsid w:val="00544961"/>
    <w:rsid w:val="00544A28"/>
    <w:rsid w:val="00544D04"/>
    <w:rsid w:val="0054508A"/>
    <w:rsid w:val="005462E4"/>
    <w:rsid w:val="005464F7"/>
    <w:rsid w:val="005467CD"/>
    <w:rsid w:val="00546A45"/>
    <w:rsid w:val="00546A7C"/>
    <w:rsid w:val="00546B90"/>
    <w:rsid w:val="00546ED8"/>
    <w:rsid w:val="00547033"/>
    <w:rsid w:val="0054707F"/>
    <w:rsid w:val="005472FE"/>
    <w:rsid w:val="00547510"/>
    <w:rsid w:val="005475D2"/>
    <w:rsid w:val="005477FC"/>
    <w:rsid w:val="0054789A"/>
    <w:rsid w:val="00547952"/>
    <w:rsid w:val="00547DDC"/>
    <w:rsid w:val="00547EF2"/>
    <w:rsid w:val="005505A5"/>
    <w:rsid w:val="005506A1"/>
    <w:rsid w:val="00550897"/>
    <w:rsid w:val="0055097A"/>
    <w:rsid w:val="00550DF3"/>
    <w:rsid w:val="005511B8"/>
    <w:rsid w:val="0055120F"/>
    <w:rsid w:val="005513E6"/>
    <w:rsid w:val="005514F4"/>
    <w:rsid w:val="005521EB"/>
    <w:rsid w:val="00552488"/>
    <w:rsid w:val="0055441A"/>
    <w:rsid w:val="00554603"/>
    <w:rsid w:val="005546F1"/>
    <w:rsid w:val="00554A10"/>
    <w:rsid w:val="00554D84"/>
    <w:rsid w:val="00554FCC"/>
    <w:rsid w:val="00554FD4"/>
    <w:rsid w:val="005550CD"/>
    <w:rsid w:val="00555A96"/>
    <w:rsid w:val="00555B71"/>
    <w:rsid w:val="00555DBD"/>
    <w:rsid w:val="00556106"/>
    <w:rsid w:val="005579E3"/>
    <w:rsid w:val="005600AC"/>
    <w:rsid w:val="00560616"/>
    <w:rsid w:val="0056083B"/>
    <w:rsid w:val="005616F7"/>
    <w:rsid w:val="00561B7C"/>
    <w:rsid w:val="00561BEA"/>
    <w:rsid w:val="00561C1D"/>
    <w:rsid w:val="0056202D"/>
    <w:rsid w:val="0056237C"/>
    <w:rsid w:val="0056289A"/>
    <w:rsid w:val="00562B9A"/>
    <w:rsid w:val="00562F9A"/>
    <w:rsid w:val="0056307F"/>
    <w:rsid w:val="00563190"/>
    <w:rsid w:val="005636E6"/>
    <w:rsid w:val="00563737"/>
    <w:rsid w:val="00563BAC"/>
    <w:rsid w:val="00564464"/>
    <w:rsid w:val="00564896"/>
    <w:rsid w:val="00564AE4"/>
    <w:rsid w:val="00564EC2"/>
    <w:rsid w:val="005650F2"/>
    <w:rsid w:val="00565182"/>
    <w:rsid w:val="005656C9"/>
    <w:rsid w:val="005659BF"/>
    <w:rsid w:val="00565A67"/>
    <w:rsid w:val="00566107"/>
    <w:rsid w:val="005662EF"/>
    <w:rsid w:val="00566391"/>
    <w:rsid w:val="005663F7"/>
    <w:rsid w:val="00566A1B"/>
    <w:rsid w:val="00566B5B"/>
    <w:rsid w:val="00566D96"/>
    <w:rsid w:val="00567030"/>
    <w:rsid w:val="00567201"/>
    <w:rsid w:val="005672AE"/>
    <w:rsid w:val="0056763B"/>
    <w:rsid w:val="00567CEA"/>
    <w:rsid w:val="00567CF3"/>
    <w:rsid w:val="00567F5C"/>
    <w:rsid w:val="00570009"/>
    <w:rsid w:val="00570CE0"/>
    <w:rsid w:val="005714B7"/>
    <w:rsid w:val="005716BD"/>
    <w:rsid w:val="005718CA"/>
    <w:rsid w:val="00571DBA"/>
    <w:rsid w:val="00572115"/>
    <w:rsid w:val="005723F7"/>
    <w:rsid w:val="00572B7A"/>
    <w:rsid w:val="00572F2F"/>
    <w:rsid w:val="00572F96"/>
    <w:rsid w:val="00573149"/>
    <w:rsid w:val="00573238"/>
    <w:rsid w:val="00573619"/>
    <w:rsid w:val="00573739"/>
    <w:rsid w:val="00573BDC"/>
    <w:rsid w:val="00573FB0"/>
    <w:rsid w:val="005744E2"/>
    <w:rsid w:val="005749EE"/>
    <w:rsid w:val="00574F04"/>
    <w:rsid w:val="005754F3"/>
    <w:rsid w:val="00575AB0"/>
    <w:rsid w:val="00575ABB"/>
    <w:rsid w:val="005762CC"/>
    <w:rsid w:val="00576426"/>
    <w:rsid w:val="0057657A"/>
    <w:rsid w:val="00576E78"/>
    <w:rsid w:val="00577049"/>
    <w:rsid w:val="005771DC"/>
    <w:rsid w:val="005771E1"/>
    <w:rsid w:val="005773E5"/>
    <w:rsid w:val="00577B63"/>
    <w:rsid w:val="005803AA"/>
    <w:rsid w:val="005803CA"/>
    <w:rsid w:val="00580E2E"/>
    <w:rsid w:val="0058100A"/>
    <w:rsid w:val="005811A1"/>
    <w:rsid w:val="005812FD"/>
    <w:rsid w:val="00581693"/>
    <w:rsid w:val="005817D6"/>
    <w:rsid w:val="00581BC8"/>
    <w:rsid w:val="00581D8B"/>
    <w:rsid w:val="0058237E"/>
    <w:rsid w:val="00582A76"/>
    <w:rsid w:val="00582BE0"/>
    <w:rsid w:val="00582E48"/>
    <w:rsid w:val="00582F9E"/>
    <w:rsid w:val="00583626"/>
    <w:rsid w:val="00583776"/>
    <w:rsid w:val="005838BC"/>
    <w:rsid w:val="00583DC9"/>
    <w:rsid w:val="00584ACA"/>
    <w:rsid w:val="00585226"/>
    <w:rsid w:val="005856A2"/>
    <w:rsid w:val="00585EF5"/>
    <w:rsid w:val="0058613C"/>
    <w:rsid w:val="005861F6"/>
    <w:rsid w:val="005863C5"/>
    <w:rsid w:val="005867A1"/>
    <w:rsid w:val="00586EA4"/>
    <w:rsid w:val="00586F14"/>
    <w:rsid w:val="00587473"/>
    <w:rsid w:val="0058777E"/>
    <w:rsid w:val="0059059A"/>
    <w:rsid w:val="005906DA"/>
    <w:rsid w:val="00590748"/>
    <w:rsid w:val="005908C1"/>
    <w:rsid w:val="005909DD"/>
    <w:rsid w:val="00590A65"/>
    <w:rsid w:val="00591132"/>
    <w:rsid w:val="0059141A"/>
    <w:rsid w:val="0059142C"/>
    <w:rsid w:val="0059170A"/>
    <w:rsid w:val="005917D8"/>
    <w:rsid w:val="005918F0"/>
    <w:rsid w:val="00591F13"/>
    <w:rsid w:val="0059219F"/>
    <w:rsid w:val="00592517"/>
    <w:rsid w:val="00592719"/>
    <w:rsid w:val="005930CC"/>
    <w:rsid w:val="005930D0"/>
    <w:rsid w:val="00593198"/>
    <w:rsid w:val="00593589"/>
    <w:rsid w:val="0059373E"/>
    <w:rsid w:val="00593B0C"/>
    <w:rsid w:val="005940B7"/>
    <w:rsid w:val="005942A3"/>
    <w:rsid w:val="005942A8"/>
    <w:rsid w:val="00594720"/>
    <w:rsid w:val="005947A2"/>
    <w:rsid w:val="005947AC"/>
    <w:rsid w:val="005950DF"/>
    <w:rsid w:val="005952AF"/>
    <w:rsid w:val="0059531C"/>
    <w:rsid w:val="005955F1"/>
    <w:rsid w:val="0059590A"/>
    <w:rsid w:val="00595A89"/>
    <w:rsid w:val="00596118"/>
    <w:rsid w:val="0059619E"/>
    <w:rsid w:val="005967A1"/>
    <w:rsid w:val="00596964"/>
    <w:rsid w:val="00596EF0"/>
    <w:rsid w:val="0059788F"/>
    <w:rsid w:val="00597925"/>
    <w:rsid w:val="00597B0F"/>
    <w:rsid w:val="00597D99"/>
    <w:rsid w:val="005A0178"/>
    <w:rsid w:val="005A01BC"/>
    <w:rsid w:val="005A0649"/>
    <w:rsid w:val="005A0C40"/>
    <w:rsid w:val="005A0E2D"/>
    <w:rsid w:val="005A14D4"/>
    <w:rsid w:val="005A15AC"/>
    <w:rsid w:val="005A1A8D"/>
    <w:rsid w:val="005A1D62"/>
    <w:rsid w:val="005A208A"/>
    <w:rsid w:val="005A2269"/>
    <w:rsid w:val="005A2722"/>
    <w:rsid w:val="005A2D48"/>
    <w:rsid w:val="005A34B5"/>
    <w:rsid w:val="005A4571"/>
    <w:rsid w:val="005A4644"/>
    <w:rsid w:val="005A4702"/>
    <w:rsid w:val="005A4851"/>
    <w:rsid w:val="005A4B80"/>
    <w:rsid w:val="005A5281"/>
    <w:rsid w:val="005A53F0"/>
    <w:rsid w:val="005A59E0"/>
    <w:rsid w:val="005A5D53"/>
    <w:rsid w:val="005A67FB"/>
    <w:rsid w:val="005A747A"/>
    <w:rsid w:val="005A75BC"/>
    <w:rsid w:val="005A75DA"/>
    <w:rsid w:val="005A773A"/>
    <w:rsid w:val="005A7EC2"/>
    <w:rsid w:val="005B0E74"/>
    <w:rsid w:val="005B14BC"/>
    <w:rsid w:val="005B1BF2"/>
    <w:rsid w:val="005B1F28"/>
    <w:rsid w:val="005B21F0"/>
    <w:rsid w:val="005B226E"/>
    <w:rsid w:val="005B267C"/>
    <w:rsid w:val="005B2B1D"/>
    <w:rsid w:val="005B2E5A"/>
    <w:rsid w:val="005B2E74"/>
    <w:rsid w:val="005B3047"/>
    <w:rsid w:val="005B3313"/>
    <w:rsid w:val="005B354C"/>
    <w:rsid w:val="005B367F"/>
    <w:rsid w:val="005B3CE1"/>
    <w:rsid w:val="005B3CF3"/>
    <w:rsid w:val="005B4DE0"/>
    <w:rsid w:val="005B4E94"/>
    <w:rsid w:val="005B5052"/>
    <w:rsid w:val="005B51EC"/>
    <w:rsid w:val="005B51F2"/>
    <w:rsid w:val="005B55DD"/>
    <w:rsid w:val="005B56E5"/>
    <w:rsid w:val="005B57EE"/>
    <w:rsid w:val="005B584E"/>
    <w:rsid w:val="005B6429"/>
    <w:rsid w:val="005B6492"/>
    <w:rsid w:val="005B6789"/>
    <w:rsid w:val="005B6F76"/>
    <w:rsid w:val="005B708D"/>
    <w:rsid w:val="005B75F1"/>
    <w:rsid w:val="005B7983"/>
    <w:rsid w:val="005B7B86"/>
    <w:rsid w:val="005B7D7B"/>
    <w:rsid w:val="005C02DC"/>
    <w:rsid w:val="005C07E5"/>
    <w:rsid w:val="005C0B4E"/>
    <w:rsid w:val="005C0D2F"/>
    <w:rsid w:val="005C112E"/>
    <w:rsid w:val="005C148E"/>
    <w:rsid w:val="005C14D3"/>
    <w:rsid w:val="005C1530"/>
    <w:rsid w:val="005C1E1F"/>
    <w:rsid w:val="005C24EE"/>
    <w:rsid w:val="005C32A6"/>
    <w:rsid w:val="005C3321"/>
    <w:rsid w:val="005C39E9"/>
    <w:rsid w:val="005C3F6F"/>
    <w:rsid w:val="005C405B"/>
    <w:rsid w:val="005C40AF"/>
    <w:rsid w:val="005C4800"/>
    <w:rsid w:val="005C4807"/>
    <w:rsid w:val="005C4A6A"/>
    <w:rsid w:val="005C4C85"/>
    <w:rsid w:val="005C4EF6"/>
    <w:rsid w:val="005C5331"/>
    <w:rsid w:val="005C55C5"/>
    <w:rsid w:val="005C57FA"/>
    <w:rsid w:val="005C5878"/>
    <w:rsid w:val="005C5A44"/>
    <w:rsid w:val="005C5BF4"/>
    <w:rsid w:val="005C5C6A"/>
    <w:rsid w:val="005C5E5A"/>
    <w:rsid w:val="005C5E6B"/>
    <w:rsid w:val="005C624E"/>
    <w:rsid w:val="005C6526"/>
    <w:rsid w:val="005C65F1"/>
    <w:rsid w:val="005C6AF7"/>
    <w:rsid w:val="005C7259"/>
    <w:rsid w:val="005D03D8"/>
    <w:rsid w:val="005D0421"/>
    <w:rsid w:val="005D08E4"/>
    <w:rsid w:val="005D134C"/>
    <w:rsid w:val="005D1982"/>
    <w:rsid w:val="005D1F7F"/>
    <w:rsid w:val="005D1FED"/>
    <w:rsid w:val="005D200B"/>
    <w:rsid w:val="005D289E"/>
    <w:rsid w:val="005D2F41"/>
    <w:rsid w:val="005D3234"/>
    <w:rsid w:val="005D3306"/>
    <w:rsid w:val="005D3483"/>
    <w:rsid w:val="005D358D"/>
    <w:rsid w:val="005D35C0"/>
    <w:rsid w:val="005D3BF0"/>
    <w:rsid w:val="005D4508"/>
    <w:rsid w:val="005D45D5"/>
    <w:rsid w:val="005D4816"/>
    <w:rsid w:val="005D4C14"/>
    <w:rsid w:val="005D529D"/>
    <w:rsid w:val="005D5335"/>
    <w:rsid w:val="005D549A"/>
    <w:rsid w:val="005D54D0"/>
    <w:rsid w:val="005D59FF"/>
    <w:rsid w:val="005D5A29"/>
    <w:rsid w:val="005D62EC"/>
    <w:rsid w:val="005D6D33"/>
    <w:rsid w:val="005D70E1"/>
    <w:rsid w:val="005D71AB"/>
    <w:rsid w:val="005D74B6"/>
    <w:rsid w:val="005D7ADD"/>
    <w:rsid w:val="005D7E0C"/>
    <w:rsid w:val="005E00AE"/>
    <w:rsid w:val="005E01FC"/>
    <w:rsid w:val="005E0478"/>
    <w:rsid w:val="005E0A03"/>
    <w:rsid w:val="005E0AE1"/>
    <w:rsid w:val="005E0FAB"/>
    <w:rsid w:val="005E11DE"/>
    <w:rsid w:val="005E140D"/>
    <w:rsid w:val="005E1421"/>
    <w:rsid w:val="005E17CB"/>
    <w:rsid w:val="005E1AC4"/>
    <w:rsid w:val="005E29A5"/>
    <w:rsid w:val="005E2CBC"/>
    <w:rsid w:val="005E2DA9"/>
    <w:rsid w:val="005E2FBA"/>
    <w:rsid w:val="005E3075"/>
    <w:rsid w:val="005E3190"/>
    <w:rsid w:val="005E3284"/>
    <w:rsid w:val="005E32DE"/>
    <w:rsid w:val="005E4558"/>
    <w:rsid w:val="005E4E66"/>
    <w:rsid w:val="005E5141"/>
    <w:rsid w:val="005E52BF"/>
    <w:rsid w:val="005E5CD7"/>
    <w:rsid w:val="005E5E0F"/>
    <w:rsid w:val="005E5F55"/>
    <w:rsid w:val="005E6487"/>
    <w:rsid w:val="005E6A3B"/>
    <w:rsid w:val="005E6D21"/>
    <w:rsid w:val="005E7193"/>
    <w:rsid w:val="005E7CA2"/>
    <w:rsid w:val="005F026B"/>
    <w:rsid w:val="005F0449"/>
    <w:rsid w:val="005F0462"/>
    <w:rsid w:val="005F04EB"/>
    <w:rsid w:val="005F0C45"/>
    <w:rsid w:val="005F0EED"/>
    <w:rsid w:val="005F0EFD"/>
    <w:rsid w:val="005F1229"/>
    <w:rsid w:val="005F140C"/>
    <w:rsid w:val="005F1DD0"/>
    <w:rsid w:val="005F394E"/>
    <w:rsid w:val="005F47A2"/>
    <w:rsid w:val="005F4BB6"/>
    <w:rsid w:val="005F4F84"/>
    <w:rsid w:val="005F5073"/>
    <w:rsid w:val="005F5666"/>
    <w:rsid w:val="005F5D7B"/>
    <w:rsid w:val="005F622B"/>
    <w:rsid w:val="005F65E1"/>
    <w:rsid w:val="005F6684"/>
    <w:rsid w:val="005F6AC0"/>
    <w:rsid w:val="005F7A8A"/>
    <w:rsid w:val="005F7AAB"/>
    <w:rsid w:val="005F7B69"/>
    <w:rsid w:val="005F7DFA"/>
    <w:rsid w:val="005F7E51"/>
    <w:rsid w:val="005F7E76"/>
    <w:rsid w:val="0060011A"/>
    <w:rsid w:val="00600352"/>
    <w:rsid w:val="0060123C"/>
    <w:rsid w:val="00601484"/>
    <w:rsid w:val="00601761"/>
    <w:rsid w:val="00601851"/>
    <w:rsid w:val="00601C03"/>
    <w:rsid w:val="00601C18"/>
    <w:rsid w:val="00601C7E"/>
    <w:rsid w:val="00601E11"/>
    <w:rsid w:val="006028B1"/>
    <w:rsid w:val="00602983"/>
    <w:rsid w:val="00602A8E"/>
    <w:rsid w:val="00602AA4"/>
    <w:rsid w:val="00602ED4"/>
    <w:rsid w:val="006035FF"/>
    <w:rsid w:val="00603779"/>
    <w:rsid w:val="0060384E"/>
    <w:rsid w:val="0060390D"/>
    <w:rsid w:val="00603931"/>
    <w:rsid w:val="006042C1"/>
    <w:rsid w:val="0060530D"/>
    <w:rsid w:val="006054DA"/>
    <w:rsid w:val="00605925"/>
    <w:rsid w:val="00605947"/>
    <w:rsid w:val="00605EED"/>
    <w:rsid w:val="00605FE0"/>
    <w:rsid w:val="00606011"/>
    <w:rsid w:val="00607011"/>
    <w:rsid w:val="00607E90"/>
    <w:rsid w:val="00610231"/>
    <w:rsid w:val="0061024F"/>
    <w:rsid w:val="0061094A"/>
    <w:rsid w:val="00611153"/>
    <w:rsid w:val="006115C0"/>
    <w:rsid w:val="0061185C"/>
    <w:rsid w:val="00611938"/>
    <w:rsid w:val="00611ED3"/>
    <w:rsid w:val="006122C0"/>
    <w:rsid w:val="00612757"/>
    <w:rsid w:val="006127B2"/>
    <w:rsid w:val="00612809"/>
    <w:rsid w:val="0061370A"/>
    <w:rsid w:val="00613831"/>
    <w:rsid w:val="00613FE9"/>
    <w:rsid w:val="0061407C"/>
    <w:rsid w:val="006140CE"/>
    <w:rsid w:val="0061472C"/>
    <w:rsid w:val="00614AC7"/>
    <w:rsid w:val="00614C91"/>
    <w:rsid w:val="006155AA"/>
    <w:rsid w:val="00615987"/>
    <w:rsid w:val="006159D2"/>
    <w:rsid w:val="006159E7"/>
    <w:rsid w:val="00615B77"/>
    <w:rsid w:val="00615F21"/>
    <w:rsid w:val="006161A1"/>
    <w:rsid w:val="006164B8"/>
    <w:rsid w:val="00616502"/>
    <w:rsid w:val="006168EF"/>
    <w:rsid w:val="00616BA3"/>
    <w:rsid w:val="00616FF7"/>
    <w:rsid w:val="00617429"/>
    <w:rsid w:val="006174CD"/>
    <w:rsid w:val="00617B55"/>
    <w:rsid w:val="00620006"/>
    <w:rsid w:val="00620240"/>
    <w:rsid w:val="0062070E"/>
    <w:rsid w:val="00620752"/>
    <w:rsid w:val="00620D40"/>
    <w:rsid w:val="00621001"/>
    <w:rsid w:val="0062139E"/>
    <w:rsid w:val="00621F4F"/>
    <w:rsid w:val="00622655"/>
    <w:rsid w:val="00622847"/>
    <w:rsid w:val="00622C2E"/>
    <w:rsid w:val="00622DC0"/>
    <w:rsid w:val="00622E40"/>
    <w:rsid w:val="00623537"/>
    <w:rsid w:val="00623764"/>
    <w:rsid w:val="00623E75"/>
    <w:rsid w:val="00623FBA"/>
    <w:rsid w:val="00624008"/>
    <w:rsid w:val="006247D7"/>
    <w:rsid w:val="00624975"/>
    <w:rsid w:val="00624DDC"/>
    <w:rsid w:val="006250A2"/>
    <w:rsid w:val="006255C1"/>
    <w:rsid w:val="00625819"/>
    <w:rsid w:val="00625B5B"/>
    <w:rsid w:val="00626374"/>
    <w:rsid w:val="00626565"/>
    <w:rsid w:val="006267DD"/>
    <w:rsid w:val="00626986"/>
    <w:rsid w:val="00626ACF"/>
    <w:rsid w:val="00626B09"/>
    <w:rsid w:val="00626FCD"/>
    <w:rsid w:val="00627060"/>
    <w:rsid w:val="00627583"/>
    <w:rsid w:val="00627B5E"/>
    <w:rsid w:val="0063018A"/>
    <w:rsid w:val="00630655"/>
    <w:rsid w:val="00630683"/>
    <w:rsid w:val="006306C7"/>
    <w:rsid w:val="006309A4"/>
    <w:rsid w:val="006309B5"/>
    <w:rsid w:val="00630BBA"/>
    <w:rsid w:val="00630C32"/>
    <w:rsid w:val="00630E32"/>
    <w:rsid w:val="00631470"/>
    <w:rsid w:val="006317A3"/>
    <w:rsid w:val="00631880"/>
    <w:rsid w:val="006318D1"/>
    <w:rsid w:val="006319CE"/>
    <w:rsid w:val="00631A4E"/>
    <w:rsid w:val="00631C12"/>
    <w:rsid w:val="00631DD6"/>
    <w:rsid w:val="006322B6"/>
    <w:rsid w:val="00632B45"/>
    <w:rsid w:val="00633867"/>
    <w:rsid w:val="00633F63"/>
    <w:rsid w:val="006340F1"/>
    <w:rsid w:val="006342B8"/>
    <w:rsid w:val="00634796"/>
    <w:rsid w:val="00634ABA"/>
    <w:rsid w:val="00635100"/>
    <w:rsid w:val="006352A8"/>
    <w:rsid w:val="00635408"/>
    <w:rsid w:val="00635DC0"/>
    <w:rsid w:val="00635F46"/>
    <w:rsid w:val="0063612B"/>
    <w:rsid w:val="00636198"/>
    <w:rsid w:val="0063649A"/>
    <w:rsid w:val="006365A3"/>
    <w:rsid w:val="00636642"/>
    <w:rsid w:val="00636D28"/>
    <w:rsid w:val="006377D5"/>
    <w:rsid w:val="00637CAF"/>
    <w:rsid w:val="00640CB7"/>
    <w:rsid w:val="006410D7"/>
    <w:rsid w:val="006413BC"/>
    <w:rsid w:val="00641446"/>
    <w:rsid w:val="00641BA3"/>
    <w:rsid w:val="00642386"/>
    <w:rsid w:val="0064239E"/>
    <w:rsid w:val="006428B8"/>
    <w:rsid w:val="00642F1A"/>
    <w:rsid w:val="00643E48"/>
    <w:rsid w:val="00643F0C"/>
    <w:rsid w:val="00644235"/>
    <w:rsid w:val="00644446"/>
    <w:rsid w:val="0064498F"/>
    <w:rsid w:val="0064519C"/>
    <w:rsid w:val="006457C8"/>
    <w:rsid w:val="00645853"/>
    <w:rsid w:val="00645C84"/>
    <w:rsid w:val="00645CF9"/>
    <w:rsid w:val="00645F8C"/>
    <w:rsid w:val="00646F2E"/>
    <w:rsid w:val="0064706B"/>
    <w:rsid w:val="006475CB"/>
    <w:rsid w:val="006478E7"/>
    <w:rsid w:val="00647D56"/>
    <w:rsid w:val="00647E29"/>
    <w:rsid w:val="00650050"/>
    <w:rsid w:val="00650164"/>
    <w:rsid w:val="006504E4"/>
    <w:rsid w:val="00650A6E"/>
    <w:rsid w:val="00650AA4"/>
    <w:rsid w:val="006511DC"/>
    <w:rsid w:val="006511DF"/>
    <w:rsid w:val="006514A6"/>
    <w:rsid w:val="00651A03"/>
    <w:rsid w:val="0065205D"/>
    <w:rsid w:val="00653070"/>
    <w:rsid w:val="006530EF"/>
    <w:rsid w:val="006533CE"/>
    <w:rsid w:val="00653460"/>
    <w:rsid w:val="00653467"/>
    <w:rsid w:val="00653492"/>
    <w:rsid w:val="00653985"/>
    <w:rsid w:val="00653D37"/>
    <w:rsid w:val="00654AA0"/>
    <w:rsid w:val="00654DD9"/>
    <w:rsid w:val="00654E92"/>
    <w:rsid w:val="006553F2"/>
    <w:rsid w:val="00655605"/>
    <w:rsid w:val="00655962"/>
    <w:rsid w:val="00655AE7"/>
    <w:rsid w:val="00655F03"/>
    <w:rsid w:val="006561C9"/>
    <w:rsid w:val="00656290"/>
    <w:rsid w:val="006569D7"/>
    <w:rsid w:val="006573FF"/>
    <w:rsid w:val="00657569"/>
    <w:rsid w:val="00657A08"/>
    <w:rsid w:val="00657E91"/>
    <w:rsid w:val="00657FAF"/>
    <w:rsid w:val="006600DE"/>
    <w:rsid w:val="00660455"/>
    <w:rsid w:val="00660703"/>
    <w:rsid w:val="00660D6E"/>
    <w:rsid w:val="00660EF4"/>
    <w:rsid w:val="0066121B"/>
    <w:rsid w:val="00661417"/>
    <w:rsid w:val="00661A29"/>
    <w:rsid w:val="00661EAC"/>
    <w:rsid w:val="00662BFC"/>
    <w:rsid w:val="006630A3"/>
    <w:rsid w:val="0066323C"/>
    <w:rsid w:val="00663561"/>
    <w:rsid w:val="00663B46"/>
    <w:rsid w:val="006643A2"/>
    <w:rsid w:val="006649E8"/>
    <w:rsid w:val="00664BD8"/>
    <w:rsid w:val="00664CE3"/>
    <w:rsid w:val="0066507E"/>
    <w:rsid w:val="00665324"/>
    <w:rsid w:val="0066539A"/>
    <w:rsid w:val="0066565D"/>
    <w:rsid w:val="00665714"/>
    <w:rsid w:val="00665A92"/>
    <w:rsid w:val="00665CD6"/>
    <w:rsid w:val="0066684C"/>
    <w:rsid w:val="00666ED9"/>
    <w:rsid w:val="006673D0"/>
    <w:rsid w:val="006678E5"/>
    <w:rsid w:val="00667DC1"/>
    <w:rsid w:val="00667E18"/>
    <w:rsid w:val="006709C5"/>
    <w:rsid w:val="00670B7D"/>
    <w:rsid w:val="00670BFA"/>
    <w:rsid w:val="00670D0D"/>
    <w:rsid w:val="0067103E"/>
    <w:rsid w:val="006710B0"/>
    <w:rsid w:val="006710EC"/>
    <w:rsid w:val="0067114B"/>
    <w:rsid w:val="00671361"/>
    <w:rsid w:val="00671AB5"/>
    <w:rsid w:val="00671E16"/>
    <w:rsid w:val="00672461"/>
    <w:rsid w:val="0067271C"/>
    <w:rsid w:val="0067272A"/>
    <w:rsid w:val="00673025"/>
    <w:rsid w:val="00673DD8"/>
    <w:rsid w:val="00673EA8"/>
    <w:rsid w:val="00673F6E"/>
    <w:rsid w:val="00674097"/>
    <w:rsid w:val="00674BFE"/>
    <w:rsid w:val="006751EC"/>
    <w:rsid w:val="00675270"/>
    <w:rsid w:val="0067527A"/>
    <w:rsid w:val="006755A2"/>
    <w:rsid w:val="00675752"/>
    <w:rsid w:val="00675907"/>
    <w:rsid w:val="00675963"/>
    <w:rsid w:val="00675ACF"/>
    <w:rsid w:val="00675CE3"/>
    <w:rsid w:val="006765C4"/>
    <w:rsid w:val="006766B8"/>
    <w:rsid w:val="0067686A"/>
    <w:rsid w:val="006768E2"/>
    <w:rsid w:val="00676DAE"/>
    <w:rsid w:val="00676FB7"/>
    <w:rsid w:val="00677598"/>
    <w:rsid w:val="00677A75"/>
    <w:rsid w:val="00677AE3"/>
    <w:rsid w:val="00677D38"/>
    <w:rsid w:val="0068081C"/>
    <w:rsid w:val="00680D32"/>
    <w:rsid w:val="00681025"/>
    <w:rsid w:val="00681FDF"/>
    <w:rsid w:val="006821C2"/>
    <w:rsid w:val="00682431"/>
    <w:rsid w:val="00682738"/>
    <w:rsid w:val="00682B0D"/>
    <w:rsid w:val="00683174"/>
    <w:rsid w:val="00683B14"/>
    <w:rsid w:val="006847FE"/>
    <w:rsid w:val="00685249"/>
    <w:rsid w:val="0068533A"/>
    <w:rsid w:val="00685355"/>
    <w:rsid w:val="00685447"/>
    <w:rsid w:val="0068558E"/>
    <w:rsid w:val="0068571F"/>
    <w:rsid w:val="006858CE"/>
    <w:rsid w:val="00685B8B"/>
    <w:rsid w:val="00685D77"/>
    <w:rsid w:val="0068656E"/>
    <w:rsid w:val="006865A5"/>
    <w:rsid w:val="00686CE5"/>
    <w:rsid w:val="00686D6D"/>
    <w:rsid w:val="00686EED"/>
    <w:rsid w:val="00687705"/>
    <w:rsid w:val="00687C69"/>
    <w:rsid w:val="00690A11"/>
    <w:rsid w:val="00690AB6"/>
    <w:rsid w:val="00690BD4"/>
    <w:rsid w:val="00690D6F"/>
    <w:rsid w:val="00691420"/>
    <w:rsid w:val="00691860"/>
    <w:rsid w:val="00691981"/>
    <w:rsid w:val="00691C58"/>
    <w:rsid w:val="00691C74"/>
    <w:rsid w:val="006921AF"/>
    <w:rsid w:val="00692A0F"/>
    <w:rsid w:val="00692AF3"/>
    <w:rsid w:val="00692D1B"/>
    <w:rsid w:val="0069369E"/>
    <w:rsid w:val="006943B8"/>
    <w:rsid w:val="006947C2"/>
    <w:rsid w:val="006948BC"/>
    <w:rsid w:val="006948F7"/>
    <w:rsid w:val="00694D65"/>
    <w:rsid w:val="00694E7D"/>
    <w:rsid w:val="00694EE6"/>
    <w:rsid w:val="00695359"/>
    <w:rsid w:val="006955D9"/>
    <w:rsid w:val="0069597F"/>
    <w:rsid w:val="00695A6C"/>
    <w:rsid w:val="00695D09"/>
    <w:rsid w:val="00695FB9"/>
    <w:rsid w:val="00696159"/>
    <w:rsid w:val="006968D0"/>
    <w:rsid w:val="00696904"/>
    <w:rsid w:val="00697B6A"/>
    <w:rsid w:val="00697C66"/>
    <w:rsid w:val="00697C82"/>
    <w:rsid w:val="00697D52"/>
    <w:rsid w:val="006A0B55"/>
    <w:rsid w:val="006A1239"/>
    <w:rsid w:val="006A14BC"/>
    <w:rsid w:val="006A16D8"/>
    <w:rsid w:val="006A17C9"/>
    <w:rsid w:val="006A186C"/>
    <w:rsid w:val="006A1C29"/>
    <w:rsid w:val="006A1CEF"/>
    <w:rsid w:val="006A2263"/>
    <w:rsid w:val="006A238A"/>
    <w:rsid w:val="006A29E9"/>
    <w:rsid w:val="006A2BAF"/>
    <w:rsid w:val="006A30F7"/>
    <w:rsid w:val="006A3370"/>
    <w:rsid w:val="006A35A1"/>
    <w:rsid w:val="006A3719"/>
    <w:rsid w:val="006A467F"/>
    <w:rsid w:val="006A47F1"/>
    <w:rsid w:val="006A4C3F"/>
    <w:rsid w:val="006A557F"/>
    <w:rsid w:val="006A55F5"/>
    <w:rsid w:val="006A57F6"/>
    <w:rsid w:val="006A58C1"/>
    <w:rsid w:val="006A5A57"/>
    <w:rsid w:val="006A5F04"/>
    <w:rsid w:val="006A5F79"/>
    <w:rsid w:val="006A60C9"/>
    <w:rsid w:val="006A7177"/>
    <w:rsid w:val="006A72A7"/>
    <w:rsid w:val="006A7449"/>
    <w:rsid w:val="006A7561"/>
    <w:rsid w:val="006A7638"/>
    <w:rsid w:val="006A76BB"/>
    <w:rsid w:val="006A7B5B"/>
    <w:rsid w:val="006A7BFF"/>
    <w:rsid w:val="006A7E3C"/>
    <w:rsid w:val="006A7E76"/>
    <w:rsid w:val="006A7F17"/>
    <w:rsid w:val="006B042F"/>
    <w:rsid w:val="006B047C"/>
    <w:rsid w:val="006B0EB0"/>
    <w:rsid w:val="006B0EDC"/>
    <w:rsid w:val="006B143C"/>
    <w:rsid w:val="006B1561"/>
    <w:rsid w:val="006B1A40"/>
    <w:rsid w:val="006B1D30"/>
    <w:rsid w:val="006B1F25"/>
    <w:rsid w:val="006B1FD8"/>
    <w:rsid w:val="006B277D"/>
    <w:rsid w:val="006B2933"/>
    <w:rsid w:val="006B32F1"/>
    <w:rsid w:val="006B33A1"/>
    <w:rsid w:val="006B3631"/>
    <w:rsid w:val="006B3771"/>
    <w:rsid w:val="006B38CB"/>
    <w:rsid w:val="006B3A30"/>
    <w:rsid w:val="006B3A6C"/>
    <w:rsid w:val="006B3B4B"/>
    <w:rsid w:val="006B3C99"/>
    <w:rsid w:val="006B4195"/>
    <w:rsid w:val="006B431D"/>
    <w:rsid w:val="006B4EEF"/>
    <w:rsid w:val="006B52A3"/>
    <w:rsid w:val="006B54C3"/>
    <w:rsid w:val="006B5FB4"/>
    <w:rsid w:val="006B6110"/>
    <w:rsid w:val="006B612D"/>
    <w:rsid w:val="006B6508"/>
    <w:rsid w:val="006B6894"/>
    <w:rsid w:val="006B715A"/>
    <w:rsid w:val="006B7433"/>
    <w:rsid w:val="006B76AF"/>
    <w:rsid w:val="006B7751"/>
    <w:rsid w:val="006B7B22"/>
    <w:rsid w:val="006B7DAE"/>
    <w:rsid w:val="006B7FB3"/>
    <w:rsid w:val="006C01D3"/>
    <w:rsid w:val="006C03DF"/>
    <w:rsid w:val="006C0785"/>
    <w:rsid w:val="006C101B"/>
    <w:rsid w:val="006C101F"/>
    <w:rsid w:val="006C1299"/>
    <w:rsid w:val="006C14D0"/>
    <w:rsid w:val="006C16E7"/>
    <w:rsid w:val="006C18A8"/>
    <w:rsid w:val="006C197C"/>
    <w:rsid w:val="006C1CFB"/>
    <w:rsid w:val="006C2051"/>
    <w:rsid w:val="006C21D1"/>
    <w:rsid w:val="006C21DF"/>
    <w:rsid w:val="006C2727"/>
    <w:rsid w:val="006C2981"/>
    <w:rsid w:val="006C2AA0"/>
    <w:rsid w:val="006C2B4F"/>
    <w:rsid w:val="006C2BE0"/>
    <w:rsid w:val="006C31E7"/>
    <w:rsid w:val="006C32BE"/>
    <w:rsid w:val="006C3395"/>
    <w:rsid w:val="006C39EA"/>
    <w:rsid w:val="006C3A1B"/>
    <w:rsid w:val="006C3A3C"/>
    <w:rsid w:val="006C3C85"/>
    <w:rsid w:val="006C496F"/>
    <w:rsid w:val="006C4AAD"/>
    <w:rsid w:val="006C4B58"/>
    <w:rsid w:val="006C4F1F"/>
    <w:rsid w:val="006C4FB7"/>
    <w:rsid w:val="006C5372"/>
    <w:rsid w:val="006C5710"/>
    <w:rsid w:val="006C57B8"/>
    <w:rsid w:val="006C5A04"/>
    <w:rsid w:val="006C5ABF"/>
    <w:rsid w:val="006C5D34"/>
    <w:rsid w:val="006C5E5B"/>
    <w:rsid w:val="006C6068"/>
    <w:rsid w:val="006C6114"/>
    <w:rsid w:val="006C69E4"/>
    <w:rsid w:val="006C6BA0"/>
    <w:rsid w:val="006C6EE6"/>
    <w:rsid w:val="006C76CD"/>
    <w:rsid w:val="006C7792"/>
    <w:rsid w:val="006C7ABF"/>
    <w:rsid w:val="006C7DB1"/>
    <w:rsid w:val="006C7E1D"/>
    <w:rsid w:val="006C7E7C"/>
    <w:rsid w:val="006C7EC8"/>
    <w:rsid w:val="006D013C"/>
    <w:rsid w:val="006D03A6"/>
    <w:rsid w:val="006D04F5"/>
    <w:rsid w:val="006D0526"/>
    <w:rsid w:val="006D0540"/>
    <w:rsid w:val="006D062C"/>
    <w:rsid w:val="006D06B4"/>
    <w:rsid w:val="006D0CD1"/>
    <w:rsid w:val="006D0E0F"/>
    <w:rsid w:val="006D0F1F"/>
    <w:rsid w:val="006D162C"/>
    <w:rsid w:val="006D1D21"/>
    <w:rsid w:val="006D25B5"/>
    <w:rsid w:val="006D2CC0"/>
    <w:rsid w:val="006D34CE"/>
    <w:rsid w:val="006D3763"/>
    <w:rsid w:val="006D3B3A"/>
    <w:rsid w:val="006D4050"/>
    <w:rsid w:val="006D4219"/>
    <w:rsid w:val="006D4823"/>
    <w:rsid w:val="006D50CA"/>
    <w:rsid w:val="006D513D"/>
    <w:rsid w:val="006D5D54"/>
    <w:rsid w:val="006D5E52"/>
    <w:rsid w:val="006D5FF2"/>
    <w:rsid w:val="006D678E"/>
    <w:rsid w:val="006D699E"/>
    <w:rsid w:val="006D6AB0"/>
    <w:rsid w:val="006D6D60"/>
    <w:rsid w:val="006D6F33"/>
    <w:rsid w:val="006D7151"/>
    <w:rsid w:val="006D7A23"/>
    <w:rsid w:val="006D7CF6"/>
    <w:rsid w:val="006D7D38"/>
    <w:rsid w:val="006E045F"/>
    <w:rsid w:val="006E0469"/>
    <w:rsid w:val="006E0512"/>
    <w:rsid w:val="006E0653"/>
    <w:rsid w:val="006E071E"/>
    <w:rsid w:val="006E0BB0"/>
    <w:rsid w:val="006E0D19"/>
    <w:rsid w:val="006E0E30"/>
    <w:rsid w:val="006E17BD"/>
    <w:rsid w:val="006E199B"/>
    <w:rsid w:val="006E1E80"/>
    <w:rsid w:val="006E1EAE"/>
    <w:rsid w:val="006E1ECF"/>
    <w:rsid w:val="006E2145"/>
    <w:rsid w:val="006E2AF4"/>
    <w:rsid w:val="006E2F8C"/>
    <w:rsid w:val="006E329D"/>
    <w:rsid w:val="006E33C9"/>
    <w:rsid w:val="006E39E7"/>
    <w:rsid w:val="006E3F4D"/>
    <w:rsid w:val="006E42E1"/>
    <w:rsid w:val="006E4AEF"/>
    <w:rsid w:val="006E5111"/>
    <w:rsid w:val="006E5ADB"/>
    <w:rsid w:val="006E5BBA"/>
    <w:rsid w:val="006E5F46"/>
    <w:rsid w:val="006E5FE4"/>
    <w:rsid w:val="006E6054"/>
    <w:rsid w:val="006E623E"/>
    <w:rsid w:val="006E64B2"/>
    <w:rsid w:val="006E64FC"/>
    <w:rsid w:val="006E6706"/>
    <w:rsid w:val="006E6E05"/>
    <w:rsid w:val="006F01C4"/>
    <w:rsid w:val="006F029D"/>
    <w:rsid w:val="006F0392"/>
    <w:rsid w:val="006F03CA"/>
    <w:rsid w:val="006F064B"/>
    <w:rsid w:val="006F0BA0"/>
    <w:rsid w:val="006F0C7C"/>
    <w:rsid w:val="006F0DED"/>
    <w:rsid w:val="006F0E70"/>
    <w:rsid w:val="006F1190"/>
    <w:rsid w:val="006F134B"/>
    <w:rsid w:val="006F157F"/>
    <w:rsid w:val="006F1A85"/>
    <w:rsid w:val="006F1C09"/>
    <w:rsid w:val="006F1DDB"/>
    <w:rsid w:val="006F2568"/>
    <w:rsid w:val="006F2DD3"/>
    <w:rsid w:val="006F348B"/>
    <w:rsid w:val="006F3BAD"/>
    <w:rsid w:val="006F3C27"/>
    <w:rsid w:val="006F3D2F"/>
    <w:rsid w:val="006F42EF"/>
    <w:rsid w:val="006F4352"/>
    <w:rsid w:val="006F466B"/>
    <w:rsid w:val="006F4C8C"/>
    <w:rsid w:val="006F4CD7"/>
    <w:rsid w:val="006F5003"/>
    <w:rsid w:val="006F56AE"/>
    <w:rsid w:val="006F5A58"/>
    <w:rsid w:val="006F6032"/>
    <w:rsid w:val="006F74A7"/>
    <w:rsid w:val="006F7A6D"/>
    <w:rsid w:val="006F7A8D"/>
    <w:rsid w:val="007006BC"/>
    <w:rsid w:val="007007A1"/>
    <w:rsid w:val="00700A3A"/>
    <w:rsid w:val="00700B0B"/>
    <w:rsid w:val="00700D41"/>
    <w:rsid w:val="007016DF"/>
    <w:rsid w:val="00701891"/>
    <w:rsid w:val="007019A5"/>
    <w:rsid w:val="007022C0"/>
    <w:rsid w:val="00702E6A"/>
    <w:rsid w:val="0070301F"/>
    <w:rsid w:val="0070323D"/>
    <w:rsid w:val="007037FE"/>
    <w:rsid w:val="00703B22"/>
    <w:rsid w:val="007044C9"/>
    <w:rsid w:val="007048E0"/>
    <w:rsid w:val="00704E46"/>
    <w:rsid w:val="00704F65"/>
    <w:rsid w:val="0070511D"/>
    <w:rsid w:val="007052A8"/>
    <w:rsid w:val="007053DF"/>
    <w:rsid w:val="007058FB"/>
    <w:rsid w:val="00705F48"/>
    <w:rsid w:val="00705F74"/>
    <w:rsid w:val="007064B8"/>
    <w:rsid w:val="00706739"/>
    <w:rsid w:val="00706BA3"/>
    <w:rsid w:val="00706F39"/>
    <w:rsid w:val="0070790A"/>
    <w:rsid w:val="00710217"/>
    <w:rsid w:val="007102DF"/>
    <w:rsid w:val="00710A39"/>
    <w:rsid w:val="007110BD"/>
    <w:rsid w:val="007112E3"/>
    <w:rsid w:val="00711391"/>
    <w:rsid w:val="00711874"/>
    <w:rsid w:val="00712115"/>
    <w:rsid w:val="00712122"/>
    <w:rsid w:val="00712BA9"/>
    <w:rsid w:val="00713136"/>
    <w:rsid w:val="00713728"/>
    <w:rsid w:val="00713776"/>
    <w:rsid w:val="007138FA"/>
    <w:rsid w:val="00713960"/>
    <w:rsid w:val="00714CEC"/>
    <w:rsid w:val="00715293"/>
    <w:rsid w:val="007152F1"/>
    <w:rsid w:val="007154C4"/>
    <w:rsid w:val="00715570"/>
    <w:rsid w:val="00715C28"/>
    <w:rsid w:val="00715D31"/>
    <w:rsid w:val="0071601B"/>
    <w:rsid w:val="00716286"/>
    <w:rsid w:val="00717443"/>
    <w:rsid w:val="00717DE2"/>
    <w:rsid w:val="00717F0A"/>
    <w:rsid w:val="00717FEF"/>
    <w:rsid w:val="007205EC"/>
    <w:rsid w:val="00720926"/>
    <w:rsid w:val="00720AD0"/>
    <w:rsid w:val="007213A7"/>
    <w:rsid w:val="00721689"/>
    <w:rsid w:val="0072169B"/>
    <w:rsid w:val="0072175D"/>
    <w:rsid w:val="007219CE"/>
    <w:rsid w:val="00721D23"/>
    <w:rsid w:val="00721F16"/>
    <w:rsid w:val="00722939"/>
    <w:rsid w:val="00722C2E"/>
    <w:rsid w:val="00722FF5"/>
    <w:rsid w:val="0072370D"/>
    <w:rsid w:val="00723856"/>
    <w:rsid w:val="00723F3A"/>
    <w:rsid w:val="00724092"/>
    <w:rsid w:val="00724215"/>
    <w:rsid w:val="00724ACD"/>
    <w:rsid w:val="00724E9C"/>
    <w:rsid w:val="0072500F"/>
    <w:rsid w:val="0072545F"/>
    <w:rsid w:val="0072546E"/>
    <w:rsid w:val="007257B1"/>
    <w:rsid w:val="00726CEC"/>
    <w:rsid w:val="007271D3"/>
    <w:rsid w:val="00727487"/>
    <w:rsid w:val="007278B6"/>
    <w:rsid w:val="00727D40"/>
    <w:rsid w:val="00727E91"/>
    <w:rsid w:val="00730767"/>
    <w:rsid w:val="00730BAC"/>
    <w:rsid w:val="00730D67"/>
    <w:rsid w:val="00730F34"/>
    <w:rsid w:val="00731276"/>
    <w:rsid w:val="0073165F"/>
    <w:rsid w:val="0073182A"/>
    <w:rsid w:val="00731944"/>
    <w:rsid w:val="00731E5E"/>
    <w:rsid w:val="00731F50"/>
    <w:rsid w:val="0073250D"/>
    <w:rsid w:val="00732858"/>
    <w:rsid w:val="00732B57"/>
    <w:rsid w:val="00732CCE"/>
    <w:rsid w:val="00732E0A"/>
    <w:rsid w:val="007335BA"/>
    <w:rsid w:val="0073384A"/>
    <w:rsid w:val="00733BC7"/>
    <w:rsid w:val="00733C6D"/>
    <w:rsid w:val="00733E83"/>
    <w:rsid w:val="00734566"/>
    <w:rsid w:val="00734F66"/>
    <w:rsid w:val="0073520A"/>
    <w:rsid w:val="00735425"/>
    <w:rsid w:val="0073572B"/>
    <w:rsid w:val="00735A61"/>
    <w:rsid w:val="00735AA8"/>
    <w:rsid w:val="00735D80"/>
    <w:rsid w:val="00735E76"/>
    <w:rsid w:val="00736422"/>
    <w:rsid w:val="0073666E"/>
    <w:rsid w:val="00736817"/>
    <w:rsid w:val="00736BA3"/>
    <w:rsid w:val="00736C3F"/>
    <w:rsid w:val="00736F20"/>
    <w:rsid w:val="0073723C"/>
    <w:rsid w:val="007372FB"/>
    <w:rsid w:val="00737510"/>
    <w:rsid w:val="00737860"/>
    <w:rsid w:val="00737E55"/>
    <w:rsid w:val="00737EB7"/>
    <w:rsid w:val="007401FC"/>
    <w:rsid w:val="007407FA"/>
    <w:rsid w:val="00740B9E"/>
    <w:rsid w:val="00740D9C"/>
    <w:rsid w:val="00740E20"/>
    <w:rsid w:val="00740E74"/>
    <w:rsid w:val="00740FA7"/>
    <w:rsid w:val="00740FB6"/>
    <w:rsid w:val="007415AB"/>
    <w:rsid w:val="00741756"/>
    <w:rsid w:val="00741D12"/>
    <w:rsid w:val="00742236"/>
    <w:rsid w:val="007423F2"/>
    <w:rsid w:val="00742783"/>
    <w:rsid w:val="007428EF"/>
    <w:rsid w:val="00742952"/>
    <w:rsid w:val="00742AC9"/>
    <w:rsid w:val="00742C13"/>
    <w:rsid w:val="00743040"/>
    <w:rsid w:val="00743D3D"/>
    <w:rsid w:val="007442E9"/>
    <w:rsid w:val="00744532"/>
    <w:rsid w:val="00744786"/>
    <w:rsid w:val="0074486C"/>
    <w:rsid w:val="00744D39"/>
    <w:rsid w:val="00745684"/>
    <w:rsid w:val="0074573B"/>
    <w:rsid w:val="007458B7"/>
    <w:rsid w:val="00745AAF"/>
    <w:rsid w:val="00746602"/>
    <w:rsid w:val="0074799E"/>
    <w:rsid w:val="00747CC0"/>
    <w:rsid w:val="00750287"/>
    <w:rsid w:val="007505CC"/>
    <w:rsid w:val="00750688"/>
    <w:rsid w:val="0075080B"/>
    <w:rsid w:val="00751366"/>
    <w:rsid w:val="00751842"/>
    <w:rsid w:val="007519F1"/>
    <w:rsid w:val="0075233A"/>
    <w:rsid w:val="0075333D"/>
    <w:rsid w:val="007537CA"/>
    <w:rsid w:val="0075395C"/>
    <w:rsid w:val="00753A34"/>
    <w:rsid w:val="00753EFB"/>
    <w:rsid w:val="00754287"/>
    <w:rsid w:val="007543C3"/>
    <w:rsid w:val="00754A1A"/>
    <w:rsid w:val="00754A81"/>
    <w:rsid w:val="0075508C"/>
    <w:rsid w:val="007550EB"/>
    <w:rsid w:val="007552AE"/>
    <w:rsid w:val="00755AE8"/>
    <w:rsid w:val="00755DFB"/>
    <w:rsid w:val="00755F64"/>
    <w:rsid w:val="00756058"/>
    <w:rsid w:val="0075616F"/>
    <w:rsid w:val="007563B7"/>
    <w:rsid w:val="00756EC7"/>
    <w:rsid w:val="0075709F"/>
    <w:rsid w:val="00757567"/>
    <w:rsid w:val="0075793D"/>
    <w:rsid w:val="00757BCC"/>
    <w:rsid w:val="0076074C"/>
    <w:rsid w:val="00760C0A"/>
    <w:rsid w:val="00760C97"/>
    <w:rsid w:val="0076197F"/>
    <w:rsid w:val="007619E5"/>
    <w:rsid w:val="00761AE3"/>
    <w:rsid w:val="00761C42"/>
    <w:rsid w:val="00761E96"/>
    <w:rsid w:val="00762138"/>
    <w:rsid w:val="00762A51"/>
    <w:rsid w:val="00762CF8"/>
    <w:rsid w:val="00762E86"/>
    <w:rsid w:val="00762EA0"/>
    <w:rsid w:val="007634B3"/>
    <w:rsid w:val="00763A76"/>
    <w:rsid w:val="007646F7"/>
    <w:rsid w:val="0076482A"/>
    <w:rsid w:val="00764CDA"/>
    <w:rsid w:val="00764EC3"/>
    <w:rsid w:val="0076547B"/>
    <w:rsid w:val="00765A52"/>
    <w:rsid w:val="00766261"/>
    <w:rsid w:val="007663D6"/>
    <w:rsid w:val="00766BA8"/>
    <w:rsid w:val="0076740E"/>
    <w:rsid w:val="00767CCA"/>
    <w:rsid w:val="00767FAC"/>
    <w:rsid w:val="00770135"/>
    <w:rsid w:val="00770B76"/>
    <w:rsid w:val="00771773"/>
    <w:rsid w:val="00771D86"/>
    <w:rsid w:val="00771DD0"/>
    <w:rsid w:val="00771F19"/>
    <w:rsid w:val="00771FFD"/>
    <w:rsid w:val="007721F4"/>
    <w:rsid w:val="00772F19"/>
    <w:rsid w:val="00773163"/>
    <w:rsid w:val="00773515"/>
    <w:rsid w:val="00773642"/>
    <w:rsid w:val="00773649"/>
    <w:rsid w:val="00773A55"/>
    <w:rsid w:val="00773C4D"/>
    <w:rsid w:val="00773DA6"/>
    <w:rsid w:val="00773FD9"/>
    <w:rsid w:val="00774131"/>
    <w:rsid w:val="00774435"/>
    <w:rsid w:val="007765C3"/>
    <w:rsid w:val="00777207"/>
    <w:rsid w:val="00777267"/>
    <w:rsid w:val="0077729A"/>
    <w:rsid w:val="007772BA"/>
    <w:rsid w:val="00777728"/>
    <w:rsid w:val="0077787B"/>
    <w:rsid w:val="00777BEC"/>
    <w:rsid w:val="00777CF2"/>
    <w:rsid w:val="00780036"/>
    <w:rsid w:val="00780050"/>
    <w:rsid w:val="0078075B"/>
    <w:rsid w:val="00780885"/>
    <w:rsid w:val="0078088F"/>
    <w:rsid w:val="0078092E"/>
    <w:rsid w:val="00780CD3"/>
    <w:rsid w:val="00780D98"/>
    <w:rsid w:val="007811F4"/>
    <w:rsid w:val="007812A7"/>
    <w:rsid w:val="0078139A"/>
    <w:rsid w:val="007816FA"/>
    <w:rsid w:val="00781984"/>
    <w:rsid w:val="00781CA9"/>
    <w:rsid w:val="00782799"/>
    <w:rsid w:val="007827A2"/>
    <w:rsid w:val="00782A7C"/>
    <w:rsid w:val="00782FC5"/>
    <w:rsid w:val="00783050"/>
    <w:rsid w:val="0078317D"/>
    <w:rsid w:val="007831E2"/>
    <w:rsid w:val="007834C4"/>
    <w:rsid w:val="00783536"/>
    <w:rsid w:val="007835F7"/>
    <w:rsid w:val="00783AB2"/>
    <w:rsid w:val="00783BE0"/>
    <w:rsid w:val="00783CF4"/>
    <w:rsid w:val="00784318"/>
    <w:rsid w:val="00784466"/>
    <w:rsid w:val="0078472C"/>
    <w:rsid w:val="00785046"/>
    <w:rsid w:val="00785342"/>
    <w:rsid w:val="007861F9"/>
    <w:rsid w:val="007863EE"/>
    <w:rsid w:val="0078655A"/>
    <w:rsid w:val="0078670B"/>
    <w:rsid w:val="00786796"/>
    <w:rsid w:val="00786B6D"/>
    <w:rsid w:val="00787210"/>
    <w:rsid w:val="007873C4"/>
    <w:rsid w:val="0078776F"/>
    <w:rsid w:val="00787F04"/>
    <w:rsid w:val="00790129"/>
    <w:rsid w:val="0079070A"/>
    <w:rsid w:val="007908A7"/>
    <w:rsid w:val="00790EB7"/>
    <w:rsid w:val="00791089"/>
    <w:rsid w:val="007912A2"/>
    <w:rsid w:val="00791779"/>
    <w:rsid w:val="00791BEA"/>
    <w:rsid w:val="00792115"/>
    <w:rsid w:val="0079257C"/>
    <w:rsid w:val="007934D9"/>
    <w:rsid w:val="00793545"/>
    <w:rsid w:val="00793F58"/>
    <w:rsid w:val="0079408C"/>
    <w:rsid w:val="007942F4"/>
    <w:rsid w:val="00794355"/>
    <w:rsid w:val="007945AF"/>
    <w:rsid w:val="0079465B"/>
    <w:rsid w:val="0079499B"/>
    <w:rsid w:val="00794E6F"/>
    <w:rsid w:val="00795214"/>
    <w:rsid w:val="0079524C"/>
    <w:rsid w:val="007954C0"/>
    <w:rsid w:val="0079558F"/>
    <w:rsid w:val="00795A65"/>
    <w:rsid w:val="00795BEA"/>
    <w:rsid w:val="00796914"/>
    <w:rsid w:val="00796917"/>
    <w:rsid w:val="00796C7F"/>
    <w:rsid w:val="00797C4D"/>
    <w:rsid w:val="00797DA4"/>
    <w:rsid w:val="007A053F"/>
    <w:rsid w:val="007A0A79"/>
    <w:rsid w:val="007A0E83"/>
    <w:rsid w:val="007A1CDE"/>
    <w:rsid w:val="007A1D1A"/>
    <w:rsid w:val="007A1FF9"/>
    <w:rsid w:val="007A22EA"/>
    <w:rsid w:val="007A335C"/>
    <w:rsid w:val="007A36E7"/>
    <w:rsid w:val="007A3A74"/>
    <w:rsid w:val="007A415B"/>
    <w:rsid w:val="007A468D"/>
    <w:rsid w:val="007A496D"/>
    <w:rsid w:val="007A4F0A"/>
    <w:rsid w:val="007A585A"/>
    <w:rsid w:val="007A5C5B"/>
    <w:rsid w:val="007A6027"/>
    <w:rsid w:val="007A61C3"/>
    <w:rsid w:val="007A6575"/>
    <w:rsid w:val="007A66C8"/>
    <w:rsid w:val="007A6793"/>
    <w:rsid w:val="007A6B0C"/>
    <w:rsid w:val="007A6B3C"/>
    <w:rsid w:val="007A6C09"/>
    <w:rsid w:val="007A74EC"/>
    <w:rsid w:val="007A7E70"/>
    <w:rsid w:val="007A7F5C"/>
    <w:rsid w:val="007B061E"/>
    <w:rsid w:val="007B068E"/>
    <w:rsid w:val="007B06B0"/>
    <w:rsid w:val="007B0C7A"/>
    <w:rsid w:val="007B108E"/>
    <w:rsid w:val="007B1265"/>
    <w:rsid w:val="007B14B0"/>
    <w:rsid w:val="007B14F0"/>
    <w:rsid w:val="007B1671"/>
    <w:rsid w:val="007B16B0"/>
    <w:rsid w:val="007B1863"/>
    <w:rsid w:val="007B1988"/>
    <w:rsid w:val="007B2132"/>
    <w:rsid w:val="007B27F9"/>
    <w:rsid w:val="007B2D20"/>
    <w:rsid w:val="007B32DC"/>
    <w:rsid w:val="007B359F"/>
    <w:rsid w:val="007B39B9"/>
    <w:rsid w:val="007B3A9E"/>
    <w:rsid w:val="007B3D05"/>
    <w:rsid w:val="007B4086"/>
    <w:rsid w:val="007B421D"/>
    <w:rsid w:val="007B43F2"/>
    <w:rsid w:val="007B480A"/>
    <w:rsid w:val="007B53F9"/>
    <w:rsid w:val="007B5B4E"/>
    <w:rsid w:val="007B5B5D"/>
    <w:rsid w:val="007B5F4C"/>
    <w:rsid w:val="007B5FBA"/>
    <w:rsid w:val="007B6944"/>
    <w:rsid w:val="007B6A84"/>
    <w:rsid w:val="007B7230"/>
    <w:rsid w:val="007B7965"/>
    <w:rsid w:val="007B79F8"/>
    <w:rsid w:val="007B7BD5"/>
    <w:rsid w:val="007B7CE9"/>
    <w:rsid w:val="007B7E2F"/>
    <w:rsid w:val="007B7F86"/>
    <w:rsid w:val="007C030E"/>
    <w:rsid w:val="007C0808"/>
    <w:rsid w:val="007C09B1"/>
    <w:rsid w:val="007C0BB0"/>
    <w:rsid w:val="007C0E2C"/>
    <w:rsid w:val="007C14F4"/>
    <w:rsid w:val="007C2453"/>
    <w:rsid w:val="007C26FC"/>
    <w:rsid w:val="007C2ADD"/>
    <w:rsid w:val="007C2BB5"/>
    <w:rsid w:val="007C2C7C"/>
    <w:rsid w:val="007C2EBB"/>
    <w:rsid w:val="007C3378"/>
    <w:rsid w:val="007C38D3"/>
    <w:rsid w:val="007C3A75"/>
    <w:rsid w:val="007C46B9"/>
    <w:rsid w:val="007C489A"/>
    <w:rsid w:val="007C4A90"/>
    <w:rsid w:val="007C4B95"/>
    <w:rsid w:val="007C4E0E"/>
    <w:rsid w:val="007C4FCF"/>
    <w:rsid w:val="007C501E"/>
    <w:rsid w:val="007C5496"/>
    <w:rsid w:val="007C5636"/>
    <w:rsid w:val="007C5B3F"/>
    <w:rsid w:val="007C6075"/>
    <w:rsid w:val="007C6097"/>
    <w:rsid w:val="007C64C2"/>
    <w:rsid w:val="007C6768"/>
    <w:rsid w:val="007C6840"/>
    <w:rsid w:val="007C6AB3"/>
    <w:rsid w:val="007C6C84"/>
    <w:rsid w:val="007C6CF2"/>
    <w:rsid w:val="007C712E"/>
    <w:rsid w:val="007C7C2C"/>
    <w:rsid w:val="007C7E04"/>
    <w:rsid w:val="007C7E3E"/>
    <w:rsid w:val="007D0798"/>
    <w:rsid w:val="007D0926"/>
    <w:rsid w:val="007D0A16"/>
    <w:rsid w:val="007D0AE9"/>
    <w:rsid w:val="007D0B1B"/>
    <w:rsid w:val="007D0C0F"/>
    <w:rsid w:val="007D1242"/>
    <w:rsid w:val="007D1494"/>
    <w:rsid w:val="007D1AF6"/>
    <w:rsid w:val="007D1D48"/>
    <w:rsid w:val="007D1DD0"/>
    <w:rsid w:val="007D22C2"/>
    <w:rsid w:val="007D249E"/>
    <w:rsid w:val="007D25AC"/>
    <w:rsid w:val="007D2C76"/>
    <w:rsid w:val="007D2C77"/>
    <w:rsid w:val="007D2F53"/>
    <w:rsid w:val="007D3359"/>
    <w:rsid w:val="007D33EB"/>
    <w:rsid w:val="007D3487"/>
    <w:rsid w:val="007D3EB7"/>
    <w:rsid w:val="007D4187"/>
    <w:rsid w:val="007D426E"/>
    <w:rsid w:val="007D4316"/>
    <w:rsid w:val="007D46F4"/>
    <w:rsid w:val="007D4B3C"/>
    <w:rsid w:val="007D4D93"/>
    <w:rsid w:val="007D5055"/>
    <w:rsid w:val="007D50A8"/>
    <w:rsid w:val="007D5CC5"/>
    <w:rsid w:val="007D61A5"/>
    <w:rsid w:val="007D6B83"/>
    <w:rsid w:val="007D7976"/>
    <w:rsid w:val="007D7BA3"/>
    <w:rsid w:val="007D7E12"/>
    <w:rsid w:val="007D7E8F"/>
    <w:rsid w:val="007E00C6"/>
    <w:rsid w:val="007E00DF"/>
    <w:rsid w:val="007E058D"/>
    <w:rsid w:val="007E065D"/>
    <w:rsid w:val="007E0B82"/>
    <w:rsid w:val="007E0E4F"/>
    <w:rsid w:val="007E11D1"/>
    <w:rsid w:val="007E1A3B"/>
    <w:rsid w:val="007E1B5C"/>
    <w:rsid w:val="007E1C22"/>
    <w:rsid w:val="007E1E97"/>
    <w:rsid w:val="007E2B12"/>
    <w:rsid w:val="007E2E5E"/>
    <w:rsid w:val="007E2ECF"/>
    <w:rsid w:val="007E38FB"/>
    <w:rsid w:val="007E41E4"/>
    <w:rsid w:val="007E433B"/>
    <w:rsid w:val="007E4817"/>
    <w:rsid w:val="007E492B"/>
    <w:rsid w:val="007E4C9E"/>
    <w:rsid w:val="007E4DE3"/>
    <w:rsid w:val="007E5248"/>
    <w:rsid w:val="007E52A6"/>
    <w:rsid w:val="007E53BC"/>
    <w:rsid w:val="007E5556"/>
    <w:rsid w:val="007E55FA"/>
    <w:rsid w:val="007E580A"/>
    <w:rsid w:val="007E5BEE"/>
    <w:rsid w:val="007E5DC3"/>
    <w:rsid w:val="007E6001"/>
    <w:rsid w:val="007E6DCA"/>
    <w:rsid w:val="007E7BBB"/>
    <w:rsid w:val="007E7D5B"/>
    <w:rsid w:val="007F00AD"/>
    <w:rsid w:val="007F01AE"/>
    <w:rsid w:val="007F01E7"/>
    <w:rsid w:val="007F0879"/>
    <w:rsid w:val="007F0C48"/>
    <w:rsid w:val="007F0F41"/>
    <w:rsid w:val="007F10D0"/>
    <w:rsid w:val="007F16CE"/>
    <w:rsid w:val="007F211A"/>
    <w:rsid w:val="007F2431"/>
    <w:rsid w:val="007F24DA"/>
    <w:rsid w:val="007F2A1F"/>
    <w:rsid w:val="007F2E39"/>
    <w:rsid w:val="007F30BF"/>
    <w:rsid w:val="007F3365"/>
    <w:rsid w:val="007F33A6"/>
    <w:rsid w:val="007F36C6"/>
    <w:rsid w:val="007F388A"/>
    <w:rsid w:val="007F394C"/>
    <w:rsid w:val="007F4B44"/>
    <w:rsid w:val="007F4BE3"/>
    <w:rsid w:val="007F5451"/>
    <w:rsid w:val="007F54BD"/>
    <w:rsid w:val="007F5AAB"/>
    <w:rsid w:val="007F5F9A"/>
    <w:rsid w:val="007F6299"/>
    <w:rsid w:val="007F6A21"/>
    <w:rsid w:val="007F6A3A"/>
    <w:rsid w:val="007F73F4"/>
    <w:rsid w:val="007F775C"/>
    <w:rsid w:val="007F7C5D"/>
    <w:rsid w:val="007F7FBC"/>
    <w:rsid w:val="007F8241"/>
    <w:rsid w:val="00800953"/>
    <w:rsid w:val="00800F58"/>
    <w:rsid w:val="0080136C"/>
    <w:rsid w:val="0080155D"/>
    <w:rsid w:val="008019AD"/>
    <w:rsid w:val="00801D09"/>
    <w:rsid w:val="008020F1"/>
    <w:rsid w:val="0080212A"/>
    <w:rsid w:val="008022FE"/>
    <w:rsid w:val="00802346"/>
    <w:rsid w:val="00802352"/>
    <w:rsid w:val="00802CF7"/>
    <w:rsid w:val="00802D2E"/>
    <w:rsid w:val="00803224"/>
    <w:rsid w:val="00803542"/>
    <w:rsid w:val="008035FE"/>
    <w:rsid w:val="008037D4"/>
    <w:rsid w:val="00803AF5"/>
    <w:rsid w:val="00803CB8"/>
    <w:rsid w:val="008043FB"/>
    <w:rsid w:val="0080473B"/>
    <w:rsid w:val="00804F6A"/>
    <w:rsid w:val="00805D33"/>
    <w:rsid w:val="008067FB"/>
    <w:rsid w:val="00806A99"/>
    <w:rsid w:val="00806BEA"/>
    <w:rsid w:val="008073E4"/>
    <w:rsid w:val="00807730"/>
    <w:rsid w:val="0080777F"/>
    <w:rsid w:val="00807E07"/>
    <w:rsid w:val="008101C7"/>
    <w:rsid w:val="008103AB"/>
    <w:rsid w:val="0081089A"/>
    <w:rsid w:val="00810ABF"/>
    <w:rsid w:val="00811206"/>
    <w:rsid w:val="008115DC"/>
    <w:rsid w:val="008117DD"/>
    <w:rsid w:val="00811F99"/>
    <w:rsid w:val="00812318"/>
    <w:rsid w:val="008129E0"/>
    <w:rsid w:val="00813091"/>
    <w:rsid w:val="0081376B"/>
    <w:rsid w:val="00813894"/>
    <w:rsid w:val="00814594"/>
    <w:rsid w:val="00814C01"/>
    <w:rsid w:val="00814C61"/>
    <w:rsid w:val="00815B6C"/>
    <w:rsid w:val="008160E3"/>
    <w:rsid w:val="0081632C"/>
    <w:rsid w:val="00816AC0"/>
    <w:rsid w:val="00816BB8"/>
    <w:rsid w:val="00816FFC"/>
    <w:rsid w:val="008177F0"/>
    <w:rsid w:val="00817C2B"/>
    <w:rsid w:val="008204FC"/>
    <w:rsid w:val="00820591"/>
    <w:rsid w:val="00820604"/>
    <w:rsid w:val="00820953"/>
    <w:rsid w:val="00820A30"/>
    <w:rsid w:val="00820A44"/>
    <w:rsid w:val="00820B36"/>
    <w:rsid w:val="00821296"/>
    <w:rsid w:val="008213E7"/>
    <w:rsid w:val="00821C87"/>
    <w:rsid w:val="0082263B"/>
    <w:rsid w:val="00822983"/>
    <w:rsid w:val="00822E63"/>
    <w:rsid w:val="008236BF"/>
    <w:rsid w:val="00823A7E"/>
    <w:rsid w:val="008240E4"/>
    <w:rsid w:val="00824968"/>
    <w:rsid w:val="008249A5"/>
    <w:rsid w:val="00825375"/>
    <w:rsid w:val="00825919"/>
    <w:rsid w:val="00825EE2"/>
    <w:rsid w:val="00825FE4"/>
    <w:rsid w:val="0082678F"/>
    <w:rsid w:val="00827025"/>
    <w:rsid w:val="008275D7"/>
    <w:rsid w:val="0082789B"/>
    <w:rsid w:val="00827BDB"/>
    <w:rsid w:val="00827CFB"/>
    <w:rsid w:val="00827E3C"/>
    <w:rsid w:val="0083068A"/>
    <w:rsid w:val="008308F2"/>
    <w:rsid w:val="00830B4F"/>
    <w:rsid w:val="00830E78"/>
    <w:rsid w:val="00830FCF"/>
    <w:rsid w:val="0083142F"/>
    <w:rsid w:val="008316B4"/>
    <w:rsid w:val="00831CE7"/>
    <w:rsid w:val="00831F70"/>
    <w:rsid w:val="008321D1"/>
    <w:rsid w:val="00832737"/>
    <w:rsid w:val="008329C0"/>
    <w:rsid w:val="00832C98"/>
    <w:rsid w:val="008333D7"/>
    <w:rsid w:val="00833776"/>
    <w:rsid w:val="00833846"/>
    <w:rsid w:val="00833CBB"/>
    <w:rsid w:val="00833F1C"/>
    <w:rsid w:val="008342D1"/>
    <w:rsid w:val="00834397"/>
    <w:rsid w:val="008345F5"/>
    <w:rsid w:val="00834C6C"/>
    <w:rsid w:val="008352A1"/>
    <w:rsid w:val="0083576F"/>
    <w:rsid w:val="00835849"/>
    <w:rsid w:val="008363C5"/>
    <w:rsid w:val="00836F8B"/>
    <w:rsid w:val="008370E5"/>
    <w:rsid w:val="008371A3"/>
    <w:rsid w:val="00837542"/>
    <w:rsid w:val="00837BFC"/>
    <w:rsid w:val="00840281"/>
    <w:rsid w:val="00840344"/>
    <w:rsid w:val="008407C5"/>
    <w:rsid w:val="00840A29"/>
    <w:rsid w:val="00841705"/>
    <w:rsid w:val="00841865"/>
    <w:rsid w:val="0084186B"/>
    <w:rsid w:val="008418E8"/>
    <w:rsid w:val="00841CC7"/>
    <w:rsid w:val="00842067"/>
    <w:rsid w:val="008421E3"/>
    <w:rsid w:val="008428A4"/>
    <w:rsid w:val="00842975"/>
    <w:rsid w:val="00842DE7"/>
    <w:rsid w:val="00843187"/>
    <w:rsid w:val="0084350F"/>
    <w:rsid w:val="008438CB"/>
    <w:rsid w:val="0084397C"/>
    <w:rsid w:val="00843C01"/>
    <w:rsid w:val="00843C82"/>
    <w:rsid w:val="00843CBD"/>
    <w:rsid w:val="00844247"/>
    <w:rsid w:val="0084466E"/>
    <w:rsid w:val="0084499C"/>
    <w:rsid w:val="00844F2C"/>
    <w:rsid w:val="00844F3D"/>
    <w:rsid w:val="008452B0"/>
    <w:rsid w:val="008454D9"/>
    <w:rsid w:val="00845617"/>
    <w:rsid w:val="00845B0F"/>
    <w:rsid w:val="00845C14"/>
    <w:rsid w:val="00846600"/>
    <w:rsid w:val="00846CB3"/>
    <w:rsid w:val="00846E54"/>
    <w:rsid w:val="0084768E"/>
    <w:rsid w:val="00847A21"/>
    <w:rsid w:val="00847B4B"/>
    <w:rsid w:val="00847C17"/>
    <w:rsid w:val="00847E44"/>
    <w:rsid w:val="0085030D"/>
    <w:rsid w:val="00850613"/>
    <w:rsid w:val="00850B20"/>
    <w:rsid w:val="008512F1"/>
    <w:rsid w:val="0085133F"/>
    <w:rsid w:val="00851699"/>
    <w:rsid w:val="00851772"/>
    <w:rsid w:val="00851AB9"/>
    <w:rsid w:val="00851EA2"/>
    <w:rsid w:val="00851FDC"/>
    <w:rsid w:val="0085205D"/>
    <w:rsid w:val="008523CD"/>
    <w:rsid w:val="008526AE"/>
    <w:rsid w:val="0085277E"/>
    <w:rsid w:val="008530B7"/>
    <w:rsid w:val="008534A4"/>
    <w:rsid w:val="00853669"/>
    <w:rsid w:val="008536B2"/>
    <w:rsid w:val="00853C4A"/>
    <w:rsid w:val="00853F04"/>
    <w:rsid w:val="00853FFB"/>
    <w:rsid w:val="00854018"/>
    <w:rsid w:val="00854232"/>
    <w:rsid w:val="0085426E"/>
    <w:rsid w:val="0085455D"/>
    <w:rsid w:val="00854682"/>
    <w:rsid w:val="0085507E"/>
    <w:rsid w:val="0085558F"/>
    <w:rsid w:val="00855670"/>
    <w:rsid w:val="00855692"/>
    <w:rsid w:val="0085592C"/>
    <w:rsid w:val="008559FA"/>
    <w:rsid w:val="00855CD9"/>
    <w:rsid w:val="00855DC8"/>
    <w:rsid w:val="00855F12"/>
    <w:rsid w:val="00855F57"/>
    <w:rsid w:val="00856461"/>
    <w:rsid w:val="008567A1"/>
    <w:rsid w:val="008567C3"/>
    <w:rsid w:val="008569C5"/>
    <w:rsid w:val="00856A7B"/>
    <w:rsid w:val="00856CC7"/>
    <w:rsid w:val="008572CB"/>
    <w:rsid w:val="008573C7"/>
    <w:rsid w:val="008574E7"/>
    <w:rsid w:val="008576D7"/>
    <w:rsid w:val="0085798D"/>
    <w:rsid w:val="00857A27"/>
    <w:rsid w:val="00857AEF"/>
    <w:rsid w:val="00861711"/>
    <w:rsid w:val="008618D4"/>
    <w:rsid w:val="00861DDC"/>
    <w:rsid w:val="00862073"/>
    <w:rsid w:val="00862202"/>
    <w:rsid w:val="0086261F"/>
    <w:rsid w:val="0086266B"/>
    <w:rsid w:val="008629FA"/>
    <w:rsid w:val="00862A3B"/>
    <w:rsid w:val="00862B93"/>
    <w:rsid w:val="00862B9B"/>
    <w:rsid w:val="00862C61"/>
    <w:rsid w:val="00862F2B"/>
    <w:rsid w:val="00863648"/>
    <w:rsid w:val="00863A31"/>
    <w:rsid w:val="00863E1E"/>
    <w:rsid w:val="008640CB"/>
    <w:rsid w:val="00864121"/>
    <w:rsid w:val="008642D8"/>
    <w:rsid w:val="00864561"/>
    <w:rsid w:val="00864651"/>
    <w:rsid w:val="0086467F"/>
    <w:rsid w:val="00864B91"/>
    <w:rsid w:val="00864DC5"/>
    <w:rsid w:val="00865080"/>
    <w:rsid w:val="008652B4"/>
    <w:rsid w:val="008656AD"/>
    <w:rsid w:val="00865E73"/>
    <w:rsid w:val="00865EE9"/>
    <w:rsid w:val="00865F86"/>
    <w:rsid w:val="00866199"/>
    <w:rsid w:val="00866389"/>
    <w:rsid w:val="00866639"/>
    <w:rsid w:val="00866792"/>
    <w:rsid w:val="00866976"/>
    <w:rsid w:val="00866ACE"/>
    <w:rsid w:val="00866CC2"/>
    <w:rsid w:val="00866F7A"/>
    <w:rsid w:val="00867017"/>
    <w:rsid w:val="00867769"/>
    <w:rsid w:val="008678EE"/>
    <w:rsid w:val="008679B0"/>
    <w:rsid w:val="00870242"/>
    <w:rsid w:val="0087057D"/>
    <w:rsid w:val="008706F9"/>
    <w:rsid w:val="00870A86"/>
    <w:rsid w:val="00870E6C"/>
    <w:rsid w:val="00871208"/>
    <w:rsid w:val="00871249"/>
    <w:rsid w:val="0087144C"/>
    <w:rsid w:val="0087171D"/>
    <w:rsid w:val="00871FDA"/>
    <w:rsid w:val="0087234E"/>
    <w:rsid w:val="00872889"/>
    <w:rsid w:val="008728B4"/>
    <w:rsid w:val="00872B94"/>
    <w:rsid w:val="00872EDD"/>
    <w:rsid w:val="00872EE5"/>
    <w:rsid w:val="00873052"/>
    <w:rsid w:val="00873157"/>
    <w:rsid w:val="0087348C"/>
    <w:rsid w:val="008735AE"/>
    <w:rsid w:val="00874895"/>
    <w:rsid w:val="00874959"/>
    <w:rsid w:val="008749B7"/>
    <w:rsid w:val="00874C0B"/>
    <w:rsid w:val="00874C9C"/>
    <w:rsid w:val="008753BF"/>
    <w:rsid w:val="008755C6"/>
    <w:rsid w:val="00875943"/>
    <w:rsid w:val="00875B52"/>
    <w:rsid w:val="00875B5D"/>
    <w:rsid w:val="00875EDA"/>
    <w:rsid w:val="0087612E"/>
    <w:rsid w:val="0087634B"/>
    <w:rsid w:val="00876413"/>
    <w:rsid w:val="00876B0E"/>
    <w:rsid w:val="00876C7C"/>
    <w:rsid w:val="0087721A"/>
    <w:rsid w:val="008778D0"/>
    <w:rsid w:val="00877930"/>
    <w:rsid w:val="00877C4E"/>
    <w:rsid w:val="0088064B"/>
    <w:rsid w:val="00880678"/>
    <w:rsid w:val="00880851"/>
    <w:rsid w:val="00880A7E"/>
    <w:rsid w:val="00880E39"/>
    <w:rsid w:val="008810FD"/>
    <w:rsid w:val="0088158E"/>
    <w:rsid w:val="008816E0"/>
    <w:rsid w:val="008820B2"/>
    <w:rsid w:val="00882C5D"/>
    <w:rsid w:val="0088315B"/>
    <w:rsid w:val="0088322C"/>
    <w:rsid w:val="00883442"/>
    <w:rsid w:val="0088375B"/>
    <w:rsid w:val="00883D57"/>
    <w:rsid w:val="00883EB3"/>
    <w:rsid w:val="00883FBD"/>
    <w:rsid w:val="00883FC6"/>
    <w:rsid w:val="0088484E"/>
    <w:rsid w:val="00884C31"/>
    <w:rsid w:val="00884F8D"/>
    <w:rsid w:val="0088515D"/>
    <w:rsid w:val="008853B5"/>
    <w:rsid w:val="008853C1"/>
    <w:rsid w:val="008857E1"/>
    <w:rsid w:val="008859A0"/>
    <w:rsid w:val="00885EA7"/>
    <w:rsid w:val="0088640D"/>
    <w:rsid w:val="00886B57"/>
    <w:rsid w:val="00886E1A"/>
    <w:rsid w:val="00887018"/>
    <w:rsid w:val="008873F1"/>
    <w:rsid w:val="00887737"/>
    <w:rsid w:val="00890037"/>
    <w:rsid w:val="00890165"/>
    <w:rsid w:val="00890A12"/>
    <w:rsid w:val="00890F0C"/>
    <w:rsid w:val="00890FBA"/>
    <w:rsid w:val="00891116"/>
    <w:rsid w:val="00891273"/>
    <w:rsid w:val="00891488"/>
    <w:rsid w:val="0089161C"/>
    <w:rsid w:val="0089163D"/>
    <w:rsid w:val="00891805"/>
    <w:rsid w:val="00891E59"/>
    <w:rsid w:val="008926E8"/>
    <w:rsid w:val="008936C0"/>
    <w:rsid w:val="00893CBF"/>
    <w:rsid w:val="008945C8"/>
    <w:rsid w:val="008946E6"/>
    <w:rsid w:val="00894801"/>
    <w:rsid w:val="00894F12"/>
    <w:rsid w:val="008951A0"/>
    <w:rsid w:val="0089529A"/>
    <w:rsid w:val="008952F1"/>
    <w:rsid w:val="008956F8"/>
    <w:rsid w:val="00895A74"/>
    <w:rsid w:val="00895A8F"/>
    <w:rsid w:val="00895D77"/>
    <w:rsid w:val="00895F04"/>
    <w:rsid w:val="00895FAD"/>
    <w:rsid w:val="00896697"/>
    <w:rsid w:val="00896B3A"/>
    <w:rsid w:val="00896DF6"/>
    <w:rsid w:val="0089720B"/>
    <w:rsid w:val="008972BF"/>
    <w:rsid w:val="008974EB"/>
    <w:rsid w:val="00897826"/>
    <w:rsid w:val="00897D60"/>
    <w:rsid w:val="00897F5A"/>
    <w:rsid w:val="008A0491"/>
    <w:rsid w:val="008A0676"/>
    <w:rsid w:val="008A07A4"/>
    <w:rsid w:val="008A0844"/>
    <w:rsid w:val="008A0B0C"/>
    <w:rsid w:val="008A104B"/>
    <w:rsid w:val="008A1AC5"/>
    <w:rsid w:val="008A1C55"/>
    <w:rsid w:val="008A244F"/>
    <w:rsid w:val="008A28B5"/>
    <w:rsid w:val="008A2A51"/>
    <w:rsid w:val="008A2B2D"/>
    <w:rsid w:val="008A2F1B"/>
    <w:rsid w:val="008A35AB"/>
    <w:rsid w:val="008A3FB3"/>
    <w:rsid w:val="008A4305"/>
    <w:rsid w:val="008A4A58"/>
    <w:rsid w:val="008A4CA3"/>
    <w:rsid w:val="008A4D22"/>
    <w:rsid w:val="008A4F9C"/>
    <w:rsid w:val="008A5359"/>
    <w:rsid w:val="008A58EE"/>
    <w:rsid w:val="008A5B2B"/>
    <w:rsid w:val="008A63F5"/>
    <w:rsid w:val="008A6780"/>
    <w:rsid w:val="008A6932"/>
    <w:rsid w:val="008A6A48"/>
    <w:rsid w:val="008A7219"/>
    <w:rsid w:val="008A7546"/>
    <w:rsid w:val="008A7E67"/>
    <w:rsid w:val="008A7E6E"/>
    <w:rsid w:val="008A7ECA"/>
    <w:rsid w:val="008B019B"/>
    <w:rsid w:val="008B020C"/>
    <w:rsid w:val="008B058C"/>
    <w:rsid w:val="008B094A"/>
    <w:rsid w:val="008B128D"/>
    <w:rsid w:val="008B1E2F"/>
    <w:rsid w:val="008B249A"/>
    <w:rsid w:val="008B2531"/>
    <w:rsid w:val="008B3F22"/>
    <w:rsid w:val="008B411F"/>
    <w:rsid w:val="008B4943"/>
    <w:rsid w:val="008B4DA6"/>
    <w:rsid w:val="008B5BF8"/>
    <w:rsid w:val="008B5BFB"/>
    <w:rsid w:val="008B5E63"/>
    <w:rsid w:val="008B6737"/>
    <w:rsid w:val="008B7663"/>
    <w:rsid w:val="008B7768"/>
    <w:rsid w:val="008B7A60"/>
    <w:rsid w:val="008B7C38"/>
    <w:rsid w:val="008C055E"/>
    <w:rsid w:val="008C0804"/>
    <w:rsid w:val="008C0873"/>
    <w:rsid w:val="008C0A03"/>
    <w:rsid w:val="008C0B49"/>
    <w:rsid w:val="008C0C9E"/>
    <w:rsid w:val="008C1371"/>
    <w:rsid w:val="008C163E"/>
    <w:rsid w:val="008C16C5"/>
    <w:rsid w:val="008C1AF9"/>
    <w:rsid w:val="008C1C3B"/>
    <w:rsid w:val="008C2478"/>
    <w:rsid w:val="008C247D"/>
    <w:rsid w:val="008C258F"/>
    <w:rsid w:val="008C268C"/>
    <w:rsid w:val="008C2694"/>
    <w:rsid w:val="008C2B6C"/>
    <w:rsid w:val="008C2C8F"/>
    <w:rsid w:val="008C2E1A"/>
    <w:rsid w:val="008C2FC7"/>
    <w:rsid w:val="008C31A8"/>
    <w:rsid w:val="008C3219"/>
    <w:rsid w:val="008C3759"/>
    <w:rsid w:val="008C40B2"/>
    <w:rsid w:val="008C43F2"/>
    <w:rsid w:val="008C441B"/>
    <w:rsid w:val="008C4613"/>
    <w:rsid w:val="008C4B3C"/>
    <w:rsid w:val="008C4B9D"/>
    <w:rsid w:val="008C4E1A"/>
    <w:rsid w:val="008C544E"/>
    <w:rsid w:val="008C5759"/>
    <w:rsid w:val="008C5A39"/>
    <w:rsid w:val="008C5A97"/>
    <w:rsid w:val="008C6011"/>
    <w:rsid w:val="008C67EE"/>
    <w:rsid w:val="008C688A"/>
    <w:rsid w:val="008C70FE"/>
    <w:rsid w:val="008C7362"/>
    <w:rsid w:val="008C76C7"/>
    <w:rsid w:val="008D007F"/>
    <w:rsid w:val="008D0492"/>
    <w:rsid w:val="008D0612"/>
    <w:rsid w:val="008D1061"/>
    <w:rsid w:val="008D15F8"/>
    <w:rsid w:val="008D1BEE"/>
    <w:rsid w:val="008D1D34"/>
    <w:rsid w:val="008D1EE4"/>
    <w:rsid w:val="008D2BA3"/>
    <w:rsid w:val="008D2F44"/>
    <w:rsid w:val="008D339A"/>
    <w:rsid w:val="008D37B9"/>
    <w:rsid w:val="008D38C1"/>
    <w:rsid w:val="008D3C6F"/>
    <w:rsid w:val="008D3C9E"/>
    <w:rsid w:val="008D4092"/>
    <w:rsid w:val="008D4416"/>
    <w:rsid w:val="008D482E"/>
    <w:rsid w:val="008D4E4A"/>
    <w:rsid w:val="008D59F0"/>
    <w:rsid w:val="008D5C1A"/>
    <w:rsid w:val="008D6E3E"/>
    <w:rsid w:val="008D6EA8"/>
    <w:rsid w:val="008D6EFC"/>
    <w:rsid w:val="008D7ECD"/>
    <w:rsid w:val="008E0416"/>
    <w:rsid w:val="008E0662"/>
    <w:rsid w:val="008E0F88"/>
    <w:rsid w:val="008E18B5"/>
    <w:rsid w:val="008E1BCC"/>
    <w:rsid w:val="008E298B"/>
    <w:rsid w:val="008E2DA9"/>
    <w:rsid w:val="008E3725"/>
    <w:rsid w:val="008E39B8"/>
    <w:rsid w:val="008E39C5"/>
    <w:rsid w:val="008E4931"/>
    <w:rsid w:val="008E4FB2"/>
    <w:rsid w:val="008E52AA"/>
    <w:rsid w:val="008E55A5"/>
    <w:rsid w:val="008E5BBA"/>
    <w:rsid w:val="008E5DF6"/>
    <w:rsid w:val="008E616C"/>
    <w:rsid w:val="008E68D3"/>
    <w:rsid w:val="008E6AC8"/>
    <w:rsid w:val="008E6F4D"/>
    <w:rsid w:val="008E7178"/>
    <w:rsid w:val="008E7C77"/>
    <w:rsid w:val="008F0A46"/>
    <w:rsid w:val="008F0E6C"/>
    <w:rsid w:val="008F0FAF"/>
    <w:rsid w:val="008F11C8"/>
    <w:rsid w:val="008F1532"/>
    <w:rsid w:val="008F1D51"/>
    <w:rsid w:val="008F1F3B"/>
    <w:rsid w:val="008F24B2"/>
    <w:rsid w:val="008F264C"/>
    <w:rsid w:val="008F28FA"/>
    <w:rsid w:val="008F291F"/>
    <w:rsid w:val="008F2ACC"/>
    <w:rsid w:val="008F2B6D"/>
    <w:rsid w:val="008F38E9"/>
    <w:rsid w:val="008F39A8"/>
    <w:rsid w:val="008F403E"/>
    <w:rsid w:val="008F4050"/>
    <w:rsid w:val="008F4828"/>
    <w:rsid w:val="008F49A6"/>
    <w:rsid w:val="008F4BB2"/>
    <w:rsid w:val="008F52A3"/>
    <w:rsid w:val="008F5696"/>
    <w:rsid w:val="008F58EA"/>
    <w:rsid w:val="008F5AB6"/>
    <w:rsid w:val="008F5B0A"/>
    <w:rsid w:val="008F5D36"/>
    <w:rsid w:val="008F5F61"/>
    <w:rsid w:val="008F647A"/>
    <w:rsid w:val="008F6A7D"/>
    <w:rsid w:val="008F6B82"/>
    <w:rsid w:val="008F6CAB"/>
    <w:rsid w:val="008F6CC3"/>
    <w:rsid w:val="008F6E12"/>
    <w:rsid w:val="008F6EEC"/>
    <w:rsid w:val="008F6F1B"/>
    <w:rsid w:val="008F6F90"/>
    <w:rsid w:val="008F7013"/>
    <w:rsid w:val="008F72EF"/>
    <w:rsid w:val="008F74A1"/>
    <w:rsid w:val="008F7984"/>
    <w:rsid w:val="008F7B8F"/>
    <w:rsid w:val="008F7DE2"/>
    <w:rsid w:val="008F7E5F"/>
    <w:rsid w:val="008F7ED4"/>
    <w:rsid w:val="009001AB"/>
    <w:rsid w:val="0090021D"/>
    <w:rsid w:val="009002C7"/>
    <w:rsid w:val="00900424"/>
    <w:rsid w:val="00900B60"/>
    <w:rsid w:val="00900D7B"/>
    <w:rsid w:val="0090107A"/>
    <w:rsid w:val="0090120E"/>
    <w:rsid w:val="00901238"/>
    <w:rsid w:val="009019AA"/>
    <w:rsid w:val="00901FB6"/>
    <w:rsid w:val="00901FBA"/>
    <w:rsid w:val="009025A9"/>
    <w:rsid w:val="00902647"/>
    <w:rsid w:val="009027BC"/>
    <w:rsid w:val="00902ECF"/>
    <w:rsid w:val="00903545"/>
    <w:rsid w:val="00903D55"/>
    <w:rsid w:val="00904058"/>
    <w:rsid w:val="009042E1"/>
    <w:rsid w:val="00904620"/>
    <w:rsid w:val="0090484E"/>
    <w:rsid w:val="00904938"/>
    <w:rsid w:val="00904D06"/>
    <w:rsid w:val="00904E28"/>
    <w:rsid w:val="00904F00"/>
    <w:rsid w:val="00904F47"/>
    <w:rsid w:val="0090501C"/>
    <w:rsid w:val="009052BB"/>
    <w:rsid w:val="00905565"/>
    <w:rsid w:val="009059F9"/>
    <w:rsid w:val="009064D8"/>
    <w:rsid w:val="00906C0F"/>
    <w:rsid w:val="00906E5C"/>
    <w:rsid w:val="00906EE1"/>
    <w:rsid w:val="00907457"/>
    <w:rsid w:val="009077CB"/>
    <w:rsid w:val="00907BE6"/>
    <w:rsid w:val="00907ECD"/>
    <w:rsid w:val="009100DD"/>
    <w:rsid w:val="00910103"/>
    <w:rsid w:val="0091041C"/>
    <w:rsid w:val="00910C54"/>
    <w:rsid w:val="009111C5"/>
    <w:rsid w:val="0091170E"/>
    <w:rsid w:val="009117D3"/>
    <w:rsid w:val="0091181E"/>
    <w:rsid w:val="00911EA1"/>
    <w:rsid w:val="00911FEE"/>
    <w:rsid w:val="00912660"/>
    <w:rsid w:val="00912989"/>
    <w:rsid w:val="00912A39"/>
    <w:rsid w:val="00912D33"/>
    <w:rsid w:val="009131E5"/>
    <w:rsid w:val="009137D2"/>
    <w:rsid w:val="00914093"/>
    <w:rsid w:val="00914616"/>
    <w:rsid w:val="00914A83"/>
    <w:rsid w:val="00914D5B"/>
    <w:rsid w:val="009153EF"/>
    <w:rsid w:val="0091571F"/>
    <w:rsid w:val="00915EE1"/>
    <w:rsid w:val="009168D2"/>
    <w:rsid w:val="00916A38"/>
    <w:rsid w:val="00916F35"/>
    <w:rsid w:val="00917004"/>
    <w:rsid w:val="0091711B"/>
    <w:rsid w:val="009203D7"/>
    <w:rsid w:val="00920A38"/>
    <w:rsid w:val="009218BF"/>
    <w:rsid w:val="00921AA7"/>
    <w:rsid w:val="0092223A"/>
    <w:rsid w:val="009223DE"/>
    <w:rsid w:val="009225B6"/>
    <w:rsid w:val="00922BAD"/>
    <w:rsid w:val="00922DC6"/>
    <w:rsid w:val="00923611"/>
    <w:rsid w:val="00923F3E"/>
    <w:rsid w:val="009249D7"/>
    <w:rsid w:val="00925236"/>
    <w:rsid w:val="009255E5"/>
    <w:rsid w:val="00925618"/>
    <w:rsid w:val="00925E2C"/>
    <w:rsid w:val="009260CA"/>
    <w:rsid w:val="009261D6"/>
    <w:rsid w:val="00926373"/>
    <w:rsid w:val="0092640A"/>
    <w:rsid w:val="009264F3"/>
    <w:rsid w:val="0092663C"/>
    <w:rsid w:val="00927037"/>
    <w:rsid w:val="009272AD"/>
    <w:rsid w:val="00927308"/>
    <w:rsid w:val="00927403"/>
    <w:rsid w:val="009274E9"/>
    <w:rsid w:val="00927668"/>
    <w:rsid w:val="009300E1"/>
    <w:rsid w:val="009300F3"/>
    <w:rsid w:val="00930104"/>
    <w:rsid w:val="009301CF"/>
    <w:rsid w:val="0093046E"/>
    <w:rsid w:val="00930A37"/>
    <w:rsid w:val="00930B15"/>
    <w:rsid w:val="00930D45"/>
    <w:rsid w:val="00930F52"/>
    <w:rsid w:val="0093145B"/>
    <w:rsid w:val="00931A3D"/>
    <w:rsid w:val="00931F13"/>
    <w:rsid w:val="00931FA7"/>
    <w:rsid w:val="009328AC"/>
    <w:rsid w:val="00932918"/>
    <w:rsid w:val="00932B8D"/>
    <w:rsid w:val="00932C9C"/>
    <w:rsid w:val="00932C9E"/>
    <w:rsid w:val="00932DDC"/>
    <w:rsid w:val="0093307F"/>
    <w:rsid w:val="00933287"/>
    <w:rsid w:val="00933860"/>
    <w:rsid w:val="009338A8"/>
    <w:rsid w:val="00933A4E"/>
    <w:rsid w:val="009344E4"/>
    <w:rsid w:val="009345CD"/>
    <w:rsid w:val="0093467D"/>
    <w:rsid w:val="00934B16"/>
    <w:rsid w:val="00934FF2"/>
    <w:rsid w:val="00935297"/>
    <w:rsid w:val="009356E3"/>
    <w:rsid w:val="009357B6"/>
    <w:rsid w:val="00935DC4"/>
    <w:rsid w:val="00935EE5"/>
    <w:rsid w:val="00935F6A"/>
    <w:rsid w:val="009362E7"/>
    <w:rsid w:val="009367F6"/>
    <w:rsid w:val="00937458"/>
    <w:rsid w:val="00937A50"/>
    <w:rsid w:val="00937BA0"/>
    <w:rsid w:val="00937C63"/>
    <w:rsid w:val="00937CD9"/>
    <w:rsid w:val="0094039C"/>
    <w:rsid w:val="009403FB"/>
    <w:rsid w:val="00940D58"/>
    <w:rsid w:val="00941263"/>
    <w:rsid w:val="00941BCB"/>
    <w:rsid w:val="00941E71"/>
    <w:rsid w:val="009421F6"/>
    <w:rsid w:val="00942611"/>
    <w:rsid w:val="00942768"/>
    <w:rsid w:val="00942C39"/>
    <w:rsid w:val="00943278"/>
    <w:rsid w:val="00943AFE"/>
    <w:rsid w:val="00943DBF"/>
    <w:rsid w:val="009443A2"/>
    <w:rsid w:val="009443C4"/>
    <w:rsid w:val="0094465E"/>
    <w:rsid w:val="00944F92"/>
    <w:rsid w:val="00944FC0"/>
    <w:rsid w:val="009450F8"/>
    <w:rsid w:val="00945C4F"/>
    <w:rsid w:val="00945E0D"/>
    <w:rsid w:val="00946BB4"/>
    <w:rsid w:val="00946E87"/>
    <w:rsid w:val="00946FFB"/>
    <w:rsid w:val="00947453"/>
    <w:rsid w:val="00947654"/>
    <w:rsid w:val="0094769D"/>
    <w:rsid w:val="009478FC"/>
    <w:rsid w:val="00947EFB"/>
    <w:rsid w:val="0095083A"/>
    <w:rsid w:val="00950889"/>
    <w:rsid w:val="00950F3A"/>
    <w:rsid w:val="0095176F"/>
    <w:rsid w:val="00951D70"/>
    <w:rsid w:val="00952578"/>
    <w:rsid w:val="00952E93"/>
    <w:rsid w:val="00952F01"/>
    <w:rsid w:val="00952FA9"/>
    <w:rsid w:val="0095307B"/>
    <w:rsid w:val="0095357E"/>
    <w:rsid w:val="0095373A"/>
    <w:rsid w:val="009538C7"/>
    <w:rsid w:val="00953C57"/>
    <w:rsid w:val="009541C7"/>
    <w:rsid w:val="0095436E"/>
    <w:rsid w:val="00954AC0"/>
    <w:rsid w:val="00954B0D"/>
    <w:rsid w:val="00954C84"/>
    <w:rsid w:val="00954ED9"/>
    <w:rsid w:val="00955057"/>
    <w:rsid w:val="00955469"/>
    <w:rsid w:val="009555B7"/>
    <w:rsid w:val="00955787"/>
    <w:rsid w:val="009557D2"/>
    <w:rsid w:val="0095594B"/>
    <w:rsid w:val="00955A88"/>
    <w:rsid w:val="00955CC9"/>
    <w:rsid w:val="00955F1E"/>
    <w:rsid w:val="00956308"/>
    <w:rsid w:val="00956782"/>
    <w:rsid w:val="00956A68"/>
    <w:rsid w:val="00956E4C"/>
    <w:rsid w:val="00956FF0"/>
    <w:rsid w:val="00957073"/>
    <w:rsid w:val="009573DE"/>
    <w:rsid w:val="0095748B"/>
    <w:rsid w:val="009578C1"/>
    <w:rsid w:val="00957BDC"/>
    <w:rsid w:val="00957ED2"/>
    <w:rsid w:val="009600E0"/>
    <w:rsid w:val="00960265"/>
    <w:rsid w:val="0096039C"/>
    <w:rsid w:val="009604C5"/>
    <w:rsid w:val="0096060A"/>
    <w:rsid w:val="00960923"/>
    <w:rsid w:val="00961794"/>
    <w:rsid w:val="00961C33"/>
    <w:rsid w:val="009620E5"/>
    <w:rsid w:val="00962751"/>
    <w:rsid w:val="00962A2C"/>
    <w:rsid w:val="00962F05"/>
    <w:rsid w:val="009631ED"/>
    <w:rsid w:val="00963589"/>
    <w:rsid w:val="00964344"/>
    <w:rsid w:val="009647C2"/>
    <w:rsid w:val="00964B1B"/>
    <w:rsid w:val="00964D07"/>
    <w:rsid w:val="009651C7"/>
    <w:rsid w:val="009651F9"/>
    <w:rsid w:val="00965699"/>
    <w:rsid w:val="009659E4"/>
    <w:rsid w:val="00966048"/>
    <w:rsid w:val="009660EC"/>
    <w:rsid w:val="0096623B"/>
    <w:rsid w:val="009662CD"/>
    <w:rsid w:val="00966478"/>
    <w:rsid w:val="009665CB"/>
    <w:rsid w:val="00966DC9"/>
    <w:rsid w:val="0097049F"/>
    <w:rsid w:val="00970AB3"/>
    <w:rsid w:val="00970C88"/>
    <w:rsid w:val="009717DF"/>
    <w:rsid w:val="009720CE"/>
    <w:rsid w:val="0097297B"/>
    <w:rsid w:val="00972AAF"/>
    <w:rsid w:val="00972E07"/>
    <w:rsid w:val="0097303B"/>
    <w:rsid w:val="009736BC"/>
    <w:rsid w:val="009739A0"/>
    <w:rsid w:val="00973DC3"/>
    <w:rsid w:val="00974167"/>
    <w:rsid w:val="0097455C"/>
    <w:rsid w:val="00974AF8"/>
    <w:rsid w:val="00974DDC"/>
    <w:rsid w:val="009752EE"/>
    <w:rsid w:val="00975396"/>
    <w:rsid w:val="00975783"/>
    <w:rsid w:val="009758F5"/>
    <w:rsid w:val="00975F87"/>
    <w:rsid w:val="00976453"/>
    <w:rsid w:val="009774E8"/>
    <w:rsid w:val="00977598"/>
    <w:rsid w:val="0097789E"/>
    <w:rsid w:val="00977B18"/>
    <w:rsid w:val="0098024E"/>
    <w:rsid w:val="00980693"/>
    <w:rsid w:val="00980A5B"/>
    <w:rsid w:val="00980C72"/>
    <w:rsid w:val="00980E99"/>
    <w:rsid w:val="00980F55"/>
    <w:rsid w:val="009814FC"/>
    <w:rsid w:val="009819AB"/>
    <w:rsid w:val="00981B74"/>
    <w:rsid w:val="00981BA1"/>
    <w:rsid w:val="00981E7A"/>
    <w:rsid w:val="00982545"/>
    <w:rsid w:val="00982A4F"/>
    <w:rsid w:val="00982C77"/>
    <w:rsid w:val="009834BB"/>
    <w:rsid w:val="00983727"/>
    <w:rsid w:val="009839CB"/>
    <w:rsid w:val="00984192"/>
    <w:rsid w:val="0098428E"/>
    <w:rsid w:val="009845E4"/>
    <w:rsid w:val="009850AD"/>
    <w:rsid w:val="0098510F"/>
    <w:rsid w:val="0098532F"/>
    <w:rsid w:val="00985AFE"/>
    <w:rsid w:val="00985E4C"/>
    <w:rsid w:val="00985F37"/>
    <w:rsid w:val="009865CC"/>
    <w:rsid w:val="00987296"/>
    <w:rsid w:val="00987AD9"/>
    <w:rsid w:val="00987D73"/>
    <w:rsid w:val="00990301"/>
    <w:rsid w:val="00990414"/>
    <w:rsid w:val="0099050E"/>
    <w:rsid w:val="00990929"/>
    <w:rsid w:val="00990C03"/>
    <w:rsid w:val="009912F1"/>
    <w:rsid w:val="0099167C"/>
    <w:rsid w:val="00991730"/>
    <w:rsid w:val="00991CC2"/>
    <w:rsid w:val="009928E3"/>
    <w:rsid w:val="009929AD"/>
    <w:rsid w:val="00992CCE"/>
    <w:rsid w:val="00993397"/>
    <w:rsid w:val="00993530"/>
    <w:rsid w:val="00993538"/>
    <w:rsid w:val="00993739"/>
    <w:rsid w:val="00994622"/>
    <w:rsid w:val="00994723"/>
    <w:rsid w:val="0099483B"/>
    <w:rsid w:val="00994A33"/>
    <w:rsid w:val="00994D56"/>
    <w:rsid w:val="00994D78"/>
    <w:rsid w:val="00994E96"/>
    <w:rsid w:val="00995096"/>
    <w:rsid w:val="00995178"/>
    <w:rsid w:val="00995198"/>
    <w:rsid w:val="009961AE"/>
    <w:rsid w:val="00996982"/>
    <w:rsid w:val="00996CD5"/>
    <w:rsid w:val="00996E8C"/>
    <w:rsid w:val="00997183"/>
    <w:rsid w:val="00997726"/>
    <w:rsid w:val="00997B3B"/>
    <w:rsid w:val="009A02CD"/>
    <w:rsid w:val="009A030F"/>
    <w:rsid w:val="009A0BAB"/>
    <w:rsid w:val="009A1378"/>
    <w:rsid w:val="009A1589"/>
    <w:rsid w:val="009A19A5"/>
    <w:rsid w:val="009A1BEB"/>
    <w:rsid w:val="009A1EC0"/>
    <w:rsid w:val="009A25CE"/>
    <w:rsid w:val="009A2780"/>
    <w:rsid w:val="009A27C4"/>
    <w:rsid w:val="009A2FA4"/>
    <w:rsid w:val="009A32BD"/>
    <w:rsid w:val="009A370C"/>
    <w:rsid w:val="009A370E"/>
    <w:rsid w:val="009A378E"/>
    <w:rsid w:val="009A3F41"/>
    <w:rsid w:val="009A41F0"/>
    <w:rsid w:val="009A4442"/>
    <w:rsid w:val="009A48D5"/>
    <w:rsid w:val="009A4A5F"/>
    <w:rsid w:val="009A4D73"/>
    <w:rsid w:val="009A4D83"/>
    <w:rsid w:val="009A4E13"/>
    <w:rsid w:val="009A4E32"/>
    <w:rsid w:val="009A4FFB"/>
    <w:rsid w:val="009A598A"/>
    <w:rsid w:val="009A5998"/>
    <w:rsid w:val="009A5BE0"/>
    <w:rsid w:val="009A5D45"/>
    <w:rsid w:val="009A5E55"/>
    <w:rsid w:val="009A6115"/>
    <w:rsid w:val="009A62B1"/>
    <w:rsid w:val="009A64C2"/>
    <w:rsid w:val="009A7257"/>
    <w:rsid w:val="009A74B5"/>
    <w:rsid w:val="009A76F1"/>
    <w:rsid w:val="009B03DE"/>
    <w:rsid w:val="009B055E"/>
    <w:rsid w:val="009B07F3"/>
    <w:rsid w:val="009B0A6D"/>
    <w:rsid w:val="009B0A79"/>
    <w:rsid w:val="009B0A88"/>
    <w:rsid w:val="009B1026"/>
    <w:rsid w:val="009B11FF"/>
    <w:rsid w:val="009B152F"/>
    <w:rsid w:val="009B1C6C"/>
    <w:rsid w:val="009B1F55"/>
    <w:rsid w:val="009B219C"/>
    <w:rsid w:val="009B242F"/>
    <w:rsid w:val="009B24A9"/>
    <w:rsid w:val="009B25BD"/>
    <w:rsid w:val="009B26AB"/>
    <w:rsid w:val="009B31CC"/>
    <w:rsid w:val="009B32F5"/>
    <w:rsid w:val="009B3888"/>
    <w:rsid w:val="009B4153"/>
    <w:rsid w:val="009B49EC"/>
    <w:rsid w:val="009B4D96"/>
    <w:rsid w:val="009B4EFD"/>
    <w:rsid w:val="009B52D4"/>
    <w:rsid w:val="009B5CEE"/>
    <w:rsid w:val="009B5DB4"/>
    <w:rsid w:val="009B5EBD"/>
    <w:rsid w:val="009B6F73"/>
    <w:rsid w:val="009B6FCE"/>
    <w:rsid w:val="009B753A"/>
    <w:rsid w:val="009B7798"/>
    <w:rsid w:val="009B79F1"/>
    <w:rsid w:val="009B7D7C"/>
    <w:rsid w:val="009B7D95"/>
    <w:rsid w:val="009C098A"/>
    <w:rsid w:val="009C0A31"/>
    <w:rsid w:val="009C135E"/>
    <w:rsid w:val="009C171A"/>
    <w:rsid w:val="009C1930"/>
    <w:rsid w:val="009C1932"/>
    <w:rsid w:val="009C2EFB"/>
    <w:rsid w:val="009C2F96"/>
    <w:rsid w:val="009C31CD"/>
    <w:rsid w:val="009C3CBD"/>
    <w:rsid w:val="009C3DDE"/>
    <w:rsid w:val="009C4AF2"/>
    <w:rsid w:val="009C4FD7"/>
    <w:rsid w:val="009C5152"/>
    <w:rsid w:val="009C53C8"/>
    <w:rsid w:val="009C5473"/>
    <w:rsid w:val="009C5590"/>
    <w:rsid w:val="009C58A2"/>
    <w:rsid w:val="009C5B13"/>
    <w:rsid w:val="009C5DE4"/>
    <w:rsid w:val="009C62C4"/>
    <w:rsid w:val="009C6A40"/>
    <w:rsid w:val="009C6B8C"/>
    <w:rsid w:val="009C6B93"/>
    <w:rsid w:val="009C6BA6"/>
    <w:rsid w:val="009C6E72"/>
    <w:rsid w:val="009C7334"/>
    <w:rsid w:val="009C7B21"/>
    <w:rsid w:val="009C7D59"/>
    <w:rsid w:val="009D02E1"/>
    <w:rsid w:val="009D0675"/>
    <w:rsid w:val="009D073A"/>
    <w:rsid w:val="009D0ADE"/>
    <w:rsid w:val="009D0D79"/>
    <w:rsid w:val="009D0EF9"/>
    <w:rsid w:val="009D0F2B"/>
    <w:rsid w:val="009D109B"/>
    <w:rsid w:val="009D1554"/>
    <w:rsid w:val="009D1633"/>
    <w:rsid w:val="009D1FE0"/>
    <w:rsid w:val="009D2230"/>
    <w:rsid w:val="009D2340"/>
    <w:rsid w:val="009D2C47"/>
    <w:rsid w:val="009D302D"/>
    <w:rsid w:val="009D397D"/>
    <w:rsid w:val="009D3B38"/>
    <w:rsid w:val="009D422D"/>
    <w:rsid w:val="009D54F0"/>
    <w:rsid w:val="009D5785"/>
    <w:rsid w:val="009D5A37"/>
    <w:rsid w:val="009D5B37"/>
    <w:rsid w:val="009D5B5E"/>
    <w:rsid w:val="009D5F31"/>
    <w:rsid w:val="009D6862"/>
    <w:rsid w:val="009D68F1"/>
    <w:rsid w:val="009D69B6"/>
    <w:rsid w:val="009D754F"/>
    <w:rsid w:val="009D77EF"/>
    <w:rsid w:val="009D787D"/>
    <w:rsid w:val="009D7964"/>
    <w:rsid w:val="009D7C38"/>
    <w:rsid w:val="009E0459"/>
    <w:rsid w:val="009E0FFC"/>
    <w:rsid w:val="009E1AC6"/>
    <w:rsid w:val="009E1ADB"/>
    <w:rsid w:val="009E2014"/>
    <w:rsid w:val="009E2208"/>
    <w:rsid w:val="009E2364"/>
    <w:rsid w:val="009E2642"/>
    <w:rsid w:val="009E26FC"/>
    <w:rsid w:val="009E2732"/>
    <w:rsid w:val="009E27E7"/>
    <w:rsid w:val="009E299A"/>
    <w:rsid w:val="009E2A34"/>
    <w:rsid w:val="009E2BE7"/>
    <w:rsid w:val="009E2D1A"/>
    <w:rsid w:val="009E2FF3"/>
    <w:rsid w:val="009E3570"/>
    <w:rsid w:val="009E35AE"/>
    <w:rsid w:val="009E3B6F"/>
    <w:rsid w:val="009E3E6E"/>
    <w:rsid w:val="009E3F2A"/>
    <w:rsid w:val="009E3FEC"/>
    <w:rsid w:val="009E4BB8"/>
    <w:rsid w:val="009E4D3D"/>
    <w:rsid w:val="009E5548"/>
    <w:rsid w:val="009E5671"/>
    <w:rsid w:val="009E56D5"/>
    <w:rsid w:val="009E6022"/>
    <w:rsid w:val="009E7299"/>
    <w:rsid w:val="009E739B"/>
    <w:rsid w:val="009E7817"/>
    <w:rsid w:val="009E7947"/>
    <w:rsid w:val="009E7B59"/>
    <w:rsid w:val="009E7B64"/>
    <w:rsid w:val="009E7C53"/>
    <w:rsid w:val="009E7E9B"/>
    <w:rsid w:val="009F0006"/>
    <w:rsid w:val="009F0130"/>
    <w:rsid w:val="009F023B"/>
    <w:rsid w:val="009F128D"/>
    <w:rsid w:val="009F14CF"/>
    <w:rsid w:val="009F167C"/>
    <w:rsid w:val="009F1814"/>
    <w:rsid w:val="009F24EF"/>
    <w:rsid w:val="009F25FF"/>
    <w:rsid w:val="009F278B"/>
    <w:rsid w:val="009F2A02"/>
    <w:rsid w:val="009F2A49"/>
    <w:rsid w:val="009F2AF3"/>
    <w:rsid w:val="009F32E5"/>
    <w:rsid w:val="009F367E"/>
    <w:rsid w:val="009F4767"/>
    <w:rsid w:val="009F48FD"/>
    <w:rsid w:val="009F4B27"/>
    <w:rsid w:val="009F5128"/>
    <w:rsid w:val="009F5353"/>
    <w:rsid w:val="009F56E9"/>
    <w:rsid w:val="009F576A"/>
    <w:rsid w:val="009F57B2"/>
    <w:rsid w:val="009F57DE"/>
    <w:rsid w:val="009F60D0"/>
    <w:rsid w:val="009F6146"/>
    <w:rsid w:val="009F6933"/>
    <w:rsid w:val="009F6C46"/>
    <w:rsid w:val="009F6D8C"/>
    <w:rsid w:val="009F74D8"/>
    <w:rsid w:val="009F7AF8"/>
    <w:rsid w:val="009F7DE2"/>
    <w:rsid w:val="00A001C8"/>
    <w:rsid w:val="00A01275"/>
    <w:rsid w:val="00A0152A"/>
    <w:rsid w:val="00A015A3"/>
    <w:rsid w:val="00A01A51"/>
    <w:rsid w:val="00A01A91"/>
    <w:rsid w:val="00A01C25"/>
    <w:rsid w:val="00A01C48"/>
    <w:rsid w:val="00A02546"/>
    <w:rsid w:val="00A02DAF"/>
    <w:rsid w:val="00A039B4"/>
    <w:rsid w:val="00A03CDE"/>
    <w:rsid w:val="00A03D49"/>
    <w:rsid w:val="00A04174"/>
    <w:rsid w:val="00A04237"/>
    <w:rsid w:val="00A04309"/>
    <w:rsid w:val="00A04868"/>
    <w:rsid w:val="00A048C1"/>
    <w:rsid w:val="00A04AC5"/>
    <w:rsid w:val="00A04DEF"/>
    <w:rsid w:val="00A04FFC"/>
    <w:rsid w:val="00A05255"/>
    <w:rsid w:val="00A053D5"/>
    <w:rsid w:val="00A055AA"/>
    <w:rsid w:val="00A05789"/>
    <w:rsid w:val="00A05A70"/>
    <w:rsid w:val="00A05D32"/>
    <w:rsid w:val="00A061EF"/>
    <w:rsid w:val="00A0677F"/>
    <w:rsid w:val="00A06C9F"/>
    <w:rsid w:val="00A079C1"/>
    <w:rsid w:val="00A1057C"/>
    <w:rsid w:val="00A10A1A"/>
    <w:rsid w:val="00A10DAD"/>
    <w:rsid w:val="00A1128A"/>
    <w:rsid w:val="00A112D1"/>
    <w:rsid w:val="00A1131D"/>
    <w:rsid w:val="00A1170B"/>
    <w:rsid w:val="00A11941"/>
    <w:rsid w:val="00A11CA7"/>
    <w:rsid w:val="00A123F9"/>
    <w:rsid w:val="00A12539"/>
    <w:rsid w:val="00A127AA"/>
    <w:rsid w:val="00A12B08"/>
    <w:rsid w:val="00A12B69"/>
    <w:rsid w:val="00A13381"/>
    <w:rsid w:val="00A13CB8"/>
    <w:rsid w:val="00A14411"/>
    <w:rsid w:val="00A14827"/>
    <w:rsid w:val="00A1490A"/>
    <w:rsid w:val="00A14A61"/>
    <w:rsid w:val="00A1505B"/>
    <w:rsid w:val="00A151BE"/>
    <w:rsid w:val="00A15A1F"/>
    <w:rsid w:val="00A15F7D"/>
    <w:rsid w:val="00A160BC"/>
    <w:rsid w:val="00A1694C"/>
    <w:rsid w:val="00A171BE"/>
    <w:rsid w:val="00A17955"/>
    <w:rsid w:val="00A20333"/>
    <w:rsid w:val="00A207D7"/>
    <w:rsid w:val="00A20C63"/>
    <w:rsid w:val="00A20CF9"/>
    <w:rsid w:val="00A2118E"/>
    <w:rsid w:val="00A21200"/>
    <w:rsid w:val="00A21BC0"/>
    <w:rsid w:val="00A21DC8"/>
    <w:rsid w:val="00A225AD"/>
    <w:rsid w:val="00A2277B"/>
    <w:rsid w:val="00A22BFB"/>
    <w:rsid w:val="00A22EAF"/>
    <w:rsid w:val="00A22ED9"/>
    <w:rsid w:val="00A234ED"/>
    <w:rsid w:val="00A23BBD"/>
    <w:rsid w:val="00A24191"/>
    <w:rsid w:val="00A24193"/>
    <w:rsid w:val="00A2432B"/>
    <w:rsid w:val="00A245A8"/>
    <w:rsid w:val="00A24773"/>
    <w:rsid w:val="00A24BAF"/>
    <w:rsid w:val="00A25F17"/>
    <w:rsid w:val="00A26486"/>
    <w:rsid w:val="00A27016"/>
    <w:rsid w:val="00A2725C"/>
    <w:rsid w:val="00A273B8"/>
    <w:rsid w:val="00A273FC"/>
    <w:rsid w:val="00A2778D"/>
    <w:rsid w:val="00A27D0B"/>
    <w:rsid w:val="00A27D69"/>
    <w:rsid w:val="00A27F7C"/>
    <w:rsid w:val="00A3014F"/>
    <w:rsid w:val="00A307AD"/>
    <w:rsid w:val="00A30BCB"/>
    <w:rsid w:val="00A30D23"/>
    <w:rsid w:val="00A30F79"/>
    <w:rsid w:val="00A31499"/>
    <w:rsid w:val="00A31F5B"/>
    <w:rsid w:val="00A32065"/>
    <w:rsid w:val="00A32353"/>
    <w:rsid w:val="00A32907"/>
    <w:rsid w:val="00A32958"/>
    <w:rsid w:val="00A32A05"/>
    <w:rsid w:val="00A32A17"/>
    <w:rsid w:val="00A33126"/>
    <w:rsid w:val="00A33966"/>
    <w:rsid w:val="00A33C73"/>
    <w:rsid w:val="00A33F59"/>
    <w:rsid w:val="00A34175"/>
    <w:rsid w:val="00A343C3"/>
    <w:rsid w:val="00A34525"/>
    <w:rsid w:val="00A3456B"/>
    <w:rsid w:val="00A347B8"/>
    <w:rsid w:val="00A3480E"/>
    <w:rsid w:val="00A349C5"/>
    <w:rsid w:val="00A34A48"/>
    <w:rsid w:val="00A34AEF"/>
    <w:rsid w:val="00A34B0D"/>
    <w:rsid w:val="00A35238"/>
    <w:rsid w:val="00A35B98"/>
    <w:rsid w:val="00A35EDA"/>
    <w:rsid w:val="00A363A8"/>
    <w:rsid w:val="00A36F3A"/>
    <w:rsid w:val="00A36F75"/>
    <w:rsid w:val="00A37BF2"/>
    <w:rsid w:val="00A40113"/>
    <w:rsid w:val="00A40642"/>
    <w:rsid w:val="00A407AA"/>
    <w:rsid w:val="00A41E3D"/>
    <w:rsid w:val="00A41F97"/>
    <w:rsid w:val="00A42180"/>
    <w:rsid w:val="00A423E1"/>
    <w:rsid w:val="00A424D3"/>
    <w:rsid w:val="00A42A91"/>
    <w:rsid w:val="00A430CF"/>
    <w:rsid w:val="00A431C5"/>
    <w:rsid w:val="00A431E3"/>
    <w:rsid w:val="00A43C69"/>
    <w:rsid w:val="00A43DA9"/>
    <w:rsid w:val="00A44049"/>
    <w:rsid w:val="00A4433F"/>
    <w:rsid w:val="00A443BE"/>
    <w:rsid w:val="00A4485D"/>
    <w:rsid w:val="00A449A2"/>
    <w:rsid w:val="00A44A16"/>
    <w:rsid w:val="00A44E1A"/>
    <w:rsid w:val="00A44E2F"/>
    <w:rsid w:val="00A450B0"/>
    <w:rsid w:val="00A45273"/>
    <w:rsid w:val="00A45764"/>
    <w:rsid w:val="00A4582F"/>
    <w:rsid w:val="00A45A05"/>
    <w:rsid w:val="00A45EEE"/>
    <w:rsid w:val="00A45FEE"/>
    <w:rsid w:val="00A4635A"/>
    <w:rsid w:val="00A46970"/>
    <w:rsid w:val="00A46BF6"/>
    <w:rsid w:val="00A46D00"/>
    <w:rsid w:val="00A4796F"/>
    <w:rsid w:val="00A47A7D"/>
    <w:rsid w:val="00A47AD9"/>
    <w:rsid w:val="00A47BCC"/>
    <w:rsid w:val="00A47EBE"/>
    <w:rsid w:val="00A500AA"/>
    <w:rsid w:val="00A5049E"/>
    <w:rsid w:val="00A50AF8"/>
    <w:rsid w:val="00A51080"/>
    <w:rsid w:val="00A51BE7"/>
    <w:rsid w:val="00A51E21"/>
    <w:rsid w:val="00A51F39"/>
    <w:rsid w:val="00A522D3"/>
    <w:rsid w:val="00A523A5"/>
    <w:rsid w:val="00A526B7"/>
    <w:rsid w:val="00A529E2"/>
    <w:rsid w:val="00A53BB9"/>
    <w:rsid w:val="00A546FD"/>
    <w:rsid w:val="00A54905"/>
    <w:rsid w:val="00A54B1D"/>
    <w:rsid w:val="00A54BC6"/>
    <w:rsid w:val="00A54D2E"/>
    <w:rsid w:val="00A54EE5"/>
    <w:rsid w:val="00A553E5"/>
    <w:rsid w:val="00A557A8"/>
    <w:rsid w:val="00A557D3"/>
    <w:rsid w:val="00A558E7"/>
    <w:rsid w:val="00A5609F"/>
    <w:rsid w:val="00A57225"/>
    <w:rsid w:val="00A57607"/>
    <w:rsid w:val="00A5761F"/>
    <w:rsid w:val="00A57B99"/>
    <w:rsid w:val="00A60308"/>
    <w:rsid w:val="00A603B5"/>
    <w:rsid w:val="00A6067D"/>
    <w:rsid w:val="00A6079E"/>
    <w:rsid w:val="00A60A5E"/>
    <w:rsid w:val="00A61067"/>
    <w:rsid w:val="00A61182"/>
    <w:rsid w:val="00A6122F"/>
    <w:rsid w:val="00A6142D"/>
    <w:rsid w:val="00A6186C"/>
    <w:rsid w:val="00A6196F"/>
    <w:rsid w:val="00A62163"/>
    <w:rsid w:val="00A62217"/>
    <w:rsid w:val="00A62659"/>
    <w:rsid w:val="00A62940"/>
    <w:rsid w:val="00A62A58"/>
    <w:rsid w:val="00A62A70"/>
    <w:rsid w:val="00A62B5D"/>
    <w:rsid w:val="00A62D72"/>
    <w:rsid w:val="00A63136"/>
    <w:rsid w:val="00A64036"/>
    <w:rsid w:val="00A64119"/>
    <w:rsid w:val="00A6494C"/>
    <w:rsid w:val="00A64B39"/>
    <w:rsid w:val="00A64C0B"/>
    <w:rsid w:val="00A64CCF"/>
    <w:rsid w:val="00A64D0C"/>
    <w:rsid w:val="00A65000"/>
    <w:rsid w:val="00A651F5"/>
    <w:rsid w:val="00A6548A"/>
    <w:rsid w:val="00A65B04"/>
    <w:rsid w:val="00A66118"/>
    <w:rsid w:val="00A661F6"/>
    <w:rsid w:val="00A6638C"/>
    <w:rsid w:val="00A663CC"/>
    <w:rsid w:val="00A66A90"/>
    <w:rsid w:val="00A66C51"/>
    <w:rsid w:val="00A67227"/>
    <w:rsid w:val="00A67802"/>
    <w:rsid w:val="00A679DE"/>
    <w:rsid w:val="00A701EB"/>
    <w:rsid w:val="00A70597"/>
    <w:rsid w:val="00A706D9"/>
    <w:rsid w:val="00A70A52"/>
    <w:rsid w:val="00A70A9F"/>
    <w:rsid w:val="00A70AB2"/>
    <w:rsid w:val="00A70B0A"/>
    <w:rsid w:val="00A71B15"/>
    <w:rsid w:val="00A71C1A"/>
    <w:rsid w:val="00A71E45"/>
    <w:rsid w:val="00A725C2"/>
    <w:rsid w:val="00A72D10"/>
    <w:rsid w:val="00A72E95"/>
    <w:rsid w:val="00A732BD"/>
    <w:rsid w:val="00A7403F"/>
    <w:rsid w:val="00A74497"/>
    <w:rsid w:val="00A7460E"/>
    <w:rsid w:val="00A74784"/>
    <w:rsid w:val="00A748CC"/>
    <w:rsid w:val="00A74A68"/>
    <w:rsid w:val="00A74E4B"/>
    <w:rsid w:val="00A751AC"/>
    <w:rsid w:val="00A75335"/>
    <w:rsid w:val="00A754BD"/>
    <w:rsid w:val="00A75616"/>
    <w:rsid w:val="00A75C4C"/>
    <w:rsid w:val="00A7610F"/>
    <w:rsid w:val="00A76257"/>
    <w:rsid w:val="00A7628A"/>
    <w:rsid w:val="00A7646D"/>
    <w:rsid w:val="00A7655F"/>
    <w:rsid w:val="00A76810"/>
    <w:rsid w:val="00A76958"/>
    <w:rsid w:val="00A76A21"/>
    <w:rsid w:val="00A76F37"/>
    <w:rsid w:val="00A770E8"/>
    <w:rsid w:val="00A779D9"/>
    <w:rsid w:val="00A77CA0"/>
    <w:rsid w:val="00A77E6F"/>
    <w:rsid w:val="00A8089A"/>
    <w:rsid w:val="00A80AA8"/>
    <w:rsid w:val="00A80BB1"/>
    <w:rsid w:val="00A80C4F"/>
    <w:rsid w:val="00A8102E"/>
    <w:rsid w:val="00A814EF"/>
    <w:rsid w:val="00A81653"/>
    <w:rsid w:val="00A81DDB"/>
    <w:rsid w:val="00A81E71"/>
    <w:rsid w:val="00A82232"/>
    <w:rsid w:val="00A828C3"/>
    <w:rsid w:val="00A83639"/>
    <w:rsid w:val="00A83CEE"/>
    <w:rsid w:val="00A83EFB"/>
    <w:rsid w:val="00A8441C"/>
    <w:rsid w:val="00A84663"/>
    <w:rsid w:val="00A8476E"/>
    <w:rsid w:val="00A847D7"/>
    <w:rsid w:val="00A8485B"/>
    <w:rsid w:val="00A85A25"/>
    <w:rsid w:val="00A85F0D"/>
    <w:rsid w:val="00A861E8"/>
    <w:rsid w:val="00A868C9"/>
    <w:rsid w:val="00A86AFD"/>
    <w:rsid w:val="00A86F41"/>
    <w:rsid w:val="00A870F8"/>
    <w:rsid w:val="00A87BBB"/>
    <w:rsid w:val="00A87C7C"/>
    <w:rsid w:val="00A87EE3"/>
    <w:rsid w:val="00A87F16"/>
    <w:rsid w:val="00A87F50"/>
    <w:rsid w:val="00A905F8"/>
    <w:rsid w:val="00A908E9"/>
    <w:rsid w:val="00A90956"/>
    <w:rsid w:val="00A90C20"/>
    <w:rsid w:val="00A90E5B"/>
    <w:rsid w:val="00A9151A"/>
    <w:rsid w:val="00A918BD"/>
    <w:rsid w:val="00A919E6"/>
    <w:rsid w:val="00A920CF"/>
    <w:rsid w:val="00A92975"/>
    <w:rsid w:val="00A92BED"/>
    <w:rsid w:val="00A92FC0"/>
    <w:rsid w:val="00A9314C"/>
    <w:rsid w:val="00A9368D"/>
    <w:rsid w:val="00A938EB"/>
    <w:rsid w:val="00A93F3A"/>
    <w:rsid w:val="00A945B1"/>
    <w:rsid w:val="00A94797"/>
    <w:rsid w:val="00A948B3"/>
    <w:rsid w:val="00A9497F"/>
    <w:rsid w:val="00A94C4F"/>
    <w:rsid w:val="00A95473"/>
    <w:rsid w:val="00A957B9"/>
    <w:rsid w:val="00A95C17"/>
    <w:rsid w:val="00A95E69"/>
    <w:rsid w:val="00A962B6"/>
    <w:rsid w:val="00A963A1"/>
    <w:rsid w:val="00A963A8"/>
    <w:rsid w:val="00A96448"/>
    <w:rsid w:val="00A96919"/>
    <w:rsid w:val="00A96E04"/>
    <w:rsid w:val="00A97142"/>
    <w:rsid w:val="00A971AF"/>
    <w:rsid w:val="00A97407"/>
    <w:rsid w:val="00A97D40"/>
    <w:rsid w:val="00AA02D0"/>
    <w:rsid w:val="00AA04D1"/>
    <w:rsid w:val="00AA08BF"/>
    <w:rsid w:val="00AA0F96"/>
    <w:rsid w:val="00AA1784"/>
    <w:rsid w:val="00AA1F00"/>
    <w:rsid w:val="00AA20BB"/>
    <w:rsid w:val="00AA236B"/>
    <w:rsid w:val="00AA25F9"/>
    <w:rsid w:val="00AA2BCE"/>
    <w:rsid w:val="00AA3334"/>
    <w:rsid w:val="00AA3786"/>
    <w:rsid w:val="00AA3AFD"/>
    <w:rsid w:val="00AA4533"/>
    <w:rsid w:val="00AA4C49"/>
    <w:rsid w:val="00AA58D1"/>
    <w:rsid w:val="00AA5919"/>
    <w:rsid w:val="00AA59AC"/>
    <w:rsid w:val="00AA6100"/>
    <w:rsid w:val="00AA759E"/>
    <w:rsid w:val="00AB09CC"/>
    <w:rsid w:val="00AB0AF8"/>
    <w:rsid w:val="00AB0BB8"/>
    <w:rsid w:val="00AB10E4"/>
    <w:rsid w:val="00AB141C"/>
    <w:rsid w:val="00AB1749"/>
    <w:rsid w:val="00AB179E"/>
    <w:rsid w:val="00AB18FB"/>
    <w:rsid w:val="00AB198E"/>
    <w:rsid w:val="00AB2169"/>
    <w:rsid w:val="00AB23B4"/>
    <w:rsid w:val="00AB258B"/>
    <w:rsid w:val="00AB25EA"/>
    <w:rsid w:val="00AB2684"/>
    <w:rsid w:val="00AB270E"/>
    <w:rsid w:val="00AB2D2C"/>
    <w:rsid w:val="00AB3599"/>
    <w:rsid w:val="00AB37E8"/>
    <w:rsid w:val="00AB3F60"/>
    <w:rsid w:val="00AB4560"/>
    <w:rsid w:val="00AB4960"/>
    <w:rsid w:val="00AB4962"/>
    <w:rsid w:val="00AB4D63"/>
    <w:rsid w:val="00AB67D0"/>
    <w:rsid w:val="00AB6A88"/>
    <w:rsid w:val="00AB6BC3"/>
    <w:rsid w:val="00AB6DA4"/>
    <w:rsid w:val="00AB6E7F"/>
    <w:rsid w:val="00AB6F98"/>
    <w:rsid w:val="00AB76FC"/>
    <w:rsid w:val="00AB7929"/>
    <w:rsid w:val="00AC050D"/>
    <w:rsid w:val="00AC09D7"/>
    <w:rsid w:val="00AC0BB7"/>
    <w:rsid w:val="00AC0E35"/>
    <w:rsid w:val="00AC0F99"/>
    <w:rsid w:val="00AC1018"/>
    <w:rsid w:val="00AC10FE"/>
    <w:rsid w:val="00AC15DA"/>
    <w:rsid w:val="00AC16FF"/>
    <w:rsid w:val="00AC18EF"/>
    <w:rsid w:val="00AC19AF"/>
    <w:rsid w:val="00AC1AB1"/>
    <w:rsid w:val="00AC1AD9"/>
    <w:rsid w:val="00AC1D99"/>
    <w:rsid w:val="00AC2381"/>
    <w:rsid w:val="00AC27B6"/>
    <w:rsid w:val="00AC2CE1"/>
    <w:rsid w:val="00AC2F5C"/>
    <w:rsid w:val="00AC398B"/>
    <w:rsid w:val="00AC39A3"/>
    <w:rsid w:val="00AC39FC"/>
    <w:rsid w:val="00AC4757"/>
    <w:rsid w:val="00AC485E"/>
    <w:rsid w:val="00AC4AC6"/>
    <w:rsid w:val="00AC4B48"/>
    <w:rsid w:val="00AC4BE8"/>
    <w:rsid w:val="00AC52B9"/>
    <w:rsid w:val="00AC58F6"/>
    <w:rsid w:val="00AC63FE"/>
    <w:rsid w:val="00AC6606"/>
    <w:rsid w:val="00AC6631"/>
    <w:rsid w:val="00AC669D"/>
    <w:rsid w:val="00AC68D8"/>
    <w:rsid w:val="00AC6AE1"/>
    <w:rsid w:val="00AC7205"/>
    <w:rsid w:val="00AC7AAD"/>
    <w:rsid w:val="00AC7B57"/>
    <w:rsid w:val="00AC7C68"/>
    <w:rsid w:val="00AD01AB"/>
    <w:rsid w:val="00AD02B0"/>
    <w:rsid w:val="00AD03BC"/>
    <w:rsid w:val="00AD0836"/>
    <w:rsid w:val="00AD0A65"/>
    <w:rsid w:val="00AD0CCE"/>
    <w:rsid w:val="00AD1124"/>
    <w:rsid w:val="00AD11CB"/>
    <w:rsid w:val="00AD122B"/>
    <w:rsid w:val="00AD1441"/>
    <w:rsid w:val="00AD223B"/>
    <w:rsid w:val="00AD2311"/>
    <w:rsid w:val="00AD241F"/>
    <w:rsid w:val="00AD2956"/>
    <w:rsid w:val="00AD2FBF"/>
    <w:rsid w:val="00AD3499"/>
    <w:rsid w:val="00AD36AF"/>
    <w:rsid w:val="00AD3E68"/>
    <w:rsid w:val="00AD42C2"/>
    <w:rsid w:val="00AD456F"/>
    <w:rsid w:val="00AD5321"/>
    <w:rsid w:val="00AD5B52"/>
    <w:rsid w:val="00AD5F28"/>
    <w:rsid w:val="00AD6939"/>
    <w:rsid w:val="00AD6A41"/>
    <w:rsid w:val="00AD7427"/>
    <w:rsid w:val="00AD7756"/>
    <w:rsid w:val="00AD785D"/>
    <w:rsid w:val="00AD7888"/>
    <w:rsid w:val="00AE0165"/>
    <w:rsid w:val="00AE063C"/>
    <w:rsid w:val="00AE0B39"/>
    <w:rsid w:val="00AE0B4B"/>
    <w:rsid w:val="00AE108C"/>
    <w:rsid w:val="00AE1C82"/>
    <w:rsid w:val="00AE1D3C"/>
    <w:rsid w:val="00AE1DFA"/>
    <w:rsid w:val="00AE2363"/>
    <w:rsid w:val="00AE2488"/>
    <w:rsid w:val="00AE29E8"/>
    <w:rsid w:val="00AE2D95"/>
    <w:rsid w:val="00AE341A"/>
    <w:rsid w:val="00AE3E79"/>
    <w:rsid w:val="00AE3F58"/>
    <w:rsid w:val="00AE458D"/>
    <w:rsid w:val="00AE5195"/>
    <w:rsid w:val="00AE53AC"/>
    <w:rsid w:val="00AE54C6"/>
    <w:rsid w:val="00AE5E78"/>
    <w:rsid w:val="00AE6530"/>
    <w:rsid w:val="00AE657E"/>
    <w:rsid w:val="00AE6776"/>
    <w:rsid w:val="00AE67C2"/>
    <w:rsid w:val="00AE6F5A"/>
    <w:rsid w:val="00AE6FE0"/>
    <w:rsid w:val="00AE711D"/>
    <w:rsid w:val="00AE7E64"/>
    <w:rsid w:val="00AF027F"/>
    <w:rsid w:val="00AF0BFB"/>
    <w:rsid w:val="00AF107B"/>
    <w:rsid w:val="00AF11F9"/>
    <w:rsid w:val="00AF136B"/>
    <w:rsid w:val="00AF159B"/>
    <w:rsid w:val="00AF1B71"/>
    <w:rsid w:val="00AF1D42"/>
    <w:rsid w:val="00AF1E47"/>
    <w:rsid w:val="00AF205D"/>
    <w:rsid w:val="00AF22B7"/>
    <w:rsid w:val="00AF25DD"/>
    <w:rsid w:val="00AF27BE"/>
    <w:rsid w:val="00AF282E"/>
    <w:rsid w:val="00AF2C46"/>
    <w:rsid w:val="00AF3563"/>
    <w:rsid w:val="00AF3895"/>
    <w:rsid w:val="00AF3C13"/>
    <w:rsid w:val="00AF4082"/>
    <w:rsid w:val="00AF47DE"/>
    <w:rsid w:val="00AF49B0"/>
    <w:rsid w:val="00AF4A83"/>
    <w:rsid w:val="00AF50BB"/>
    <w:rsid w:val="00AF5222"/>
    <w:rsid w:val="00AF53BE"/>
    <w:rsid w:val="00AF5A2E"/>
    <w:rsid w:val="00AF5ABD"/>
    <w:rsid w:val="00AF6211"/>
    <w:rsid w:val="00AF6652"/>
    <w:rsid w:val="00AF6680"/>
    <w:rsid w:val="00AF6ED0"/>
    <w:rsid w:val="00B00950"/>
    <w:rsid w:val="00B009DC"/>
    <w:rsid w:val="00B00FD3"/>
    <w:rsid w:val="00B0102D"/>
    <w:rsid w:val="00B01393"/>
    <w:rsid w:val="00B015C0"/>
    <w:rsid w:val="00B01DEC"/>
    <w:rsid w:val="00B01FD3"/>
    <w:rsid w:val="00B02357"/>
    <w:rsid w:val="00B02458"/>
    <w:rsid w:val="00B025E8"/>
    <w:rsid w:val="00B025EF"/>
    <w:rsid w:val="00B02EAA"/>
    <w:rsid w:val="00B031BB"/>
    <w:rsid w:val="00B0328E"/>
    <w:rsid w:val="00B032A4"/>
    <w:rsid w:val="00B0342F"/>
    <w:rsid w:val="00B037CC"/>
    <w:rsid w:val="00B03CFE"/>
    <w:rsid w:val="00B04672"/>
    <w:rsid w:val="00B04822"/>
    <w:rsid w:val="00B04902"/>
    <w:rsid w:val="00B04D99"/>
    <w:rsid w:val="00B052F7"/>
    <w:rsid w:val="00B05AF1"/>
    <w:rsid w:val="00B061C6"/>
    <w:rsid w:val="00B0647C"/>
    <w:rsid w:val="00B066A5"/>
    <w:rsid w:val="00B069AC"/>
    <w:rsid w:val="00B079E6"/>
    <w:rsid w:val="00B07DD5"/>
    <w:rsid w:val="00B102BF"/>
    <w:rsid w:val="00B10527"/>
    <w:rsid w:val="00B106D4"/>
    <w:rsid w:val="00B1083B"/>
    <w:rsid w:val="00B10C0E"/>
    <w:rsid w:val="00B11053"/>
    <w:rsid w:val="00B11149"/>
    <w:rsid w:val="00B11416"/>
    <w:rsid w:val="00B11ADD"/>
    <w:rsid w:val="00B11CDF"/>
    <w:rsid w:val="00B11D0E"/>
    <w:rsid w:val="00B11FB4"/>
    <w:rsid w:val="00B1201C"/>
    <w:rsid w:val="00B125B7"/>
    <w:rsid w:val="00B12821"/>
    <w:rsid w:val="00B12B22"/>
    <w:rsid w:val="00B12F95"/>
    <w:rsid w:val="00B1319F"/>
    <w:rsid w:val="00B138DC"/>
    <w:rsid w:val="00B1417D"/>
    <w:rsid w:val="00B1452F"/>
    <w:rsid w:val="00B146EC"/>
    <w:rsid w:val="00B14A91"/>
    <w:rsid w:val="00B14ADF"/>
    <w:rsid w:val="00B152D8"/>
    <w:rsid w:val="00B15458"/>
    <w:rsid w:val="00B1566D"/>
    <w:rsid w:val="00B157D7"/>
    <w:rsid w:val="00B15D71"/>
    <w:rsid w:val="00B15D9A"/>
    <w:rsid w:val="00B15EB1"/>
    <w:rsid w:val="00B16240"/>
    <w:rsid w:val="00B16717"/>
    <w:rsid w:val="00B167D4"/>
    <w:rsid w:val="00B169BD"/>
    <w:rsid w:val="00B17606"/>
    <w:rsid w:val="00B17874"/>
    <w:rsid w:val="00B179B6"/>
    <w:rsid w:val="00B17B75"/>
    <w:rsid w:val="00B1A9D1"/>
    <w:rsid w:val="00B2000E"/>
    <w:rsid w:val="00B2083B"/>
    <w:rsid w:val="00B20D89"/>
    <w:rsid w:val="00B21194"/>
    <w:rsid w:val="00B21A66"/>
    <w:rsid w:val="00B21BF5"/>
    <w:rsid w:val="00B21E4E"/>
    <w:rsid w:val="00B22082"/>
    <w:rsid w:val="00B22B6D"/>
    <w:rsid w:val="00B22D4C"/>
    <w:rsid w:val="00B22E2C"/>
    <w:rsid w:val="00B233D5"/>
    <w:rsid w:val="00B23457"/>
    <w:rsid w:val="00B23627"/>
    <w:rsid w:val="00B2398A"/>
    <w:rsid w:val="00B23F6B"/>
    <w:rsid w:val="00B24398"/>
    <w:rsid w:val="00B2440D"/>
    <w:rsid w:val="00B244D2"/>
    <w:rsid w:val="00B24D2D"/>
    <w:rsid w:val="00B24E3D"/>
    <w:rsid w:val="00B25434"/>
    <w:rsid w:val="00B256C2"/>
    <w:rsid w:val="00B259E0"/>
    <w:rsid w:val="00B26016"/>
    <w:rsid w:val="00B26116"/>
    <w:rsid w:val="00B2628D"/>
    <w:rsid w:val="00B262C4"/>
    <w:rsid w:val="00B26551"/>
    <w:rsid w:val="00B26575"/>
    <w:rsid w:val="00B269E1"/>
    <w:rsid w:val="00B271F0"/>
    <w:rsid w:val="00B275F9"/>
    <w:rsid w:val="00B27CFC"/>
    <w:rsid w:val="00B30051"/>
    <w:rsid w:val="00B302FA"/>
    <w:rsid w:val="00B30B06"/>
    <w:rsid w:val="00B316B0"/>
    <w:rsid w:val="00B3179A"/>
    <w:rsid w:val="00B31B36"/>
    <w:rsid w:val="00B31C45"/>
    <w:rsid w:val="00B31FD6"/>
    <w:rsid w:val="00B32027"/>
    <w:rsid w:val="00B325BA"/>
    <w:rsid w:val="00B329AF"/>
    <w:rsid w:val="00B32A00"/>
    <w:rsid w:val="00B32A3A"/>
    <w:rsid w:val="00B32BE3"/>
    <w:rsid w:val="00B32E3B"/>
    <w:rsid w:val="00B32F0B"/>
    <w:rsid w:val="00B335D5"/>
    <w:rsid w:val="00B33B0B"/>
    <w:rsid w:val="00B346CC"/>
    <w:rsid w:val="00B34834"/>
    <w:rsid w:val="00B349BA"/>
    <w:rsid w:val="00B34A53"/>
    <w:rsid w:val="00B34E50"/>
    <w:rsid w:val="00B35084"/>
    <w:rsid w:val="00B3533C"/>
    <w:rsid w:val="00B353C4"/>
    <w:rsid w:val="00B36268"/>
    <w:rsid w:val="00B3658F"/>
    <w:rsid w:val="00B368F9"/>
    <w:rsid w:val="00B37523"/>
    <w:rsid w:val="00B379F5"/>
    <w:rsid w:val="00B37ECB"/>
    <w:rsid w:val="00B37F5D"/>
    <w:rsid w:val="00B4004C"/>
    <w:rsid w:val="00B40B03"/>
    <w:rsid w:val="00B40BC7"/>
    <w:rsid w:val="00B40E6B"/>
    <w:rsid w:val="00B412BF"/>
    <w:rsid w:val="00B4148A"/>
    <w:rsid w:val="00B4193C"/>
    <w:rsid w:val="00B41AC5"/>
    <w:rsid w:val="00B41C6C"/>
    <w:rsid w:val="00B4269D"/>
    <w:rsid w:val="00B42915"/>
    <w:rsid w:val="00B429C2"/>
    <w:rsid w:val="00B42CE4"/>
    <w:rsid w:val="00B433CB"/>
    <w:rsid w:val="00B4344F"/>
    <w:rsid w:val="00B436EA"/>
    <w:rsid w:val="00B43B99"/>
    <w:rsid w:val="00B43F4E"/>
    <w:rsid w:val="00B4447C"/>
    <w:rsid w:val="00B445F6"/>
    <w:rsid w:val="00B44735"/>
    <w:rsid w:val="00B44A7C"/>
    <w:rsid w:val="00B45112"/>
    <w:rsid w:val="00B454A8"/>
    <w:rsid w:val="00B4582E"/>
    <w:rsid w:val="00B45884"/>
    <w:rsid w:val="00B458FB"/>
    <w:rsid w:val="00B45F8A"/>
    <w:rsid w:val="00B45F91"/>
    <w:rsid w:val="00B464BB"/>
    <w:rsid w:val="00B4653E"/>
    <w:rsid w:val="00B467C3"/>
    <w:rsid w:val="00B46842"/>
    <w:rsid w:val="00B46890"/>
    <w:rsid w:val="00B46DFA"/>
    <w:rsid w:val="00B46FA5"/>
    <w:rsid w:val="00B4741D"/>
    <w:rsid w:val="00B47701"/>
    <w:rsid w:val="00B47B87"/>
    <w:rsid w:val="00B47F1F"/>
    <w:rsid w:val="00B500D5"/>
    <w:rsid w:val="00B50237"/>
    <w:rsid w:val="00B5026D"/>
    <w:rsid w:val="00B50312"/>
    <w:rsid w:val="00B50A82"/>
    <w:rsid w:val="00B50EF1"/>
    <w:rsid w:val="00B50F25"/>
    <w:rsid w:val="00B51088"/>
    <w:rsid w:val="00B51217"/>
    <w:rsid w:val="00B515D2"/>
    <w:rsid w:val="00B51928"/>
    <w:rsid w:val="00B51A7F"/>
    <w:rsid w:val="00B51E85"/>
    <w:rsid w:val="00B51F14"/>
    <w:rsid w:val="00B52109"/>
    <w:rsid w:val="00B522BA"/>
    <w:rsid w:val="00B52948"/>
    <w:rsid w:val="00B52AB8"/>
    <w:rsid w:val="00B52B05"/>
    <w:rsid w:val="00B52BD4"/>
    <w:rsid w:val="00B52E17"/>
    <w:rsid w:val="00B53133"/>
    <w:rsid w:val="00B53C80"/>
    <w:rsid w:val="00B548B9"/>
    <w:rsid w:val="00B54DAF"/>
    <w:rsid w:val="00B54DBB"/>
    <w:rsid w:val="00B55134"/>
    <w:rsid w:val="00B55CE7"/>
    <w:rsid w:val="00B569FF"/>
    <w:rsid w:val="00B56E8F"/>
    <w:rsid w:val="00B57326"/>
    <w:rsid w:val="00B57356"/>
    <w:rsid w:val="00B575E5"/>
    <w:rsid w:val="00B57B04"/>
    <w:rsid w:val="00B6081D"/>
    <w:rsid w:val="00B60AAF"/>
    <w:rsid w:val="00B61039"/>
    <w:rsid w:val="00B61165"/>
    <w:rsid w:val="00B61565"/>
    <w:rsid w:val="00B618AC"/>
    <w:rsid w:val="00B618B0"/>
    <w:rsid w:val="00B619AE"/>
    <w:rsid w:val="00B61DA2"/>
    <w:rsid w:val="00B621FA"/>
    <w:rsid w:val="00B62337"/>
    <w:rsid w:val="00B62428"/>
    <w:rsid w:val="00B62ABE"/>
    <w:rsid w:val="00B6304D"/>
    <w:rsid w:val="00B63556"/>
    <w:rsid w:val="00B63767"/>
    <w:rsid w:val="00B6376B"/>
    <w:rsid w:val="00B63CC3"/>
    <w:rsid w:val="00B63DFA"/>
    <w:rsid w:val="00B63E2C"/>
    <w:rsid w:val="00B644B7"/>
    <w:rsid w:val="00B648A3"/>
    <w:rsid w:val="00B6490C"/>
    <w:rsid w:val="00B649E2"/>
    <w:rsid w:val="00B653A9"/>
    <w:rsid w:val="00B6545B"/>
    <w:rsid w:val="00B65705"/>
    <w:rsid w:val="00B657A0"/>
    <w:rsid w:val="00B65F96"/>
    <w:rsid w:val="00B6665E"/>
    <w:rsid w:val="00B6695F"/>
    <w:rsid w:val="00B6710E"/>
    <w:rsid w:val="00B67249"/>
    <w:rsid w:val="00B6730F"/>
    <w:rsid w:val="00B67664"/>
    <w:rsid w:val="00B67B4F"/>
    <w:rsid w:val="00B67BEF"/>
    <w:rsid w:val="00B67BF3"/>
    <w:rsid w:val="00B700B6"/>
    <w:rsid w:val="00B70106"/>
    <w:rsid w:val="00B704AB"/>
    <w:rsid w:val="00B70853"/>
    <w:rsid w:val="00B70D28"/>
    <w:rsid w:val="00B70E71"/>
    <w:rsid w:val="00B7145A"/>
    <w:rsid w:val="00B7156B"/>
    <w:rsid w:val="00B71703"/>
    <w:rsid w:val="00B71D53"/>
    <w:rsid w:val="00B71F19"/>
    <w:rsid w:val="00B72155"/>
    <w:rsid w:val="00B726C2"/>
    <w:rsid w:val="00B729AC"/>
    <w:rsid w:val="00B72D16"/>
    <w:rsid w:val="00B72DB6"/>
    <w:rsid w:val="00B72F2E"/>
    <w:rsid w:val="00B73278"/>
    <w:rsid w:val="00B733BC"/>
    <w:rsid w:val="00B734E6"/>
    <w:rsid w:val="00B736A8"/>
    <w:rsid w:val="00B739DE"/>
    <w:rsid w:val="00B739E0"/>
    <w:rsid w:val="00B73FB4"/>
    <w:rsid w:val="00B74458"/>
    <w:rsid w:val="00B74518"/>
    <w:rsid w:val="00B74939"/>
    <w:rsid w:val="00B74A50"/>
    <w:rsid w:val="00B74D52"/>
    <w:rsid w:val="00B751D9"/>
    <w:rsid w:val="00B75323"/>
    <w:rsid w:val="00B7533C"/>
    <w:rsid w:val="00B753A1"/>
    <w:rsid w:val="00B75542"/>
    <w:rsid w:val="00B75FE0"/>
    <w:rsid w:val="00B76169"/>
    <w:rsid w:val="00B76943"/>
    <w:rsid w:val="00B7707E"/>
    <w:rsid w:val="00B773DC"/>
    <w:rsid w:val="00B806C2"/>
    <w:rsid w:val="00B80F3A"/>
    <w:rsid w:val="00B81367"/>
    <w:rsid w:val="00B81701"/>
    <w:rsid w:val="00B818B9"/>
    <w:rsid w:val="00B819F6"/>
    <w:rsid w:val="00B81DB0"/>
    <w:rsid w:val="00B81F1A"/>
    <w:rsid w:val="00B8228D"/>
    <w:rsid w:val="00B82333"/>
    <w:rsid w:val="00B8251D"/>
    <w:rsid w:val="00B82A03"/>
    <w:rsid w:val="00B82BE7"/>
    <w:rsid w:val="00B82E48"/>
    <w:rsid w:val="00B83A77"/>
    <w:rsid w:val="00B83B97"/>
    <w:rsid w:val="00B83D7A"/>
    <w:rsid w:val="00B83D7F"/>
    <w:rsid w:val="00B84359"/>
    <w:rsid w:val="00B8459F"/>
    <w:rsid w:val="00B8481C"/>
    <w:rsid w:val="00B8489F"/>
    <w:rsid w:val="00B84B3A"/>
    <w:rsid w:val="00B851E0"/>
    <w:rsid w:val="00B851F2"/>
    <w:rsid w:val="00B855D5"/>
    <w:rsid w:val="00B859D9"/>
    <w:rsid w:val="00B86030"/>
    <w:rsid w:val="00B865B2"/>
    <w:rsid w:val="00B8677A"/>
    <w:rsid w:val="00B86C3C"/>
    <w:rsid w:val="00B87462"/>
    <w:rsid w:val="00B87AB0"/>
    <w:rsid w:val="00B90051"/>
    <w:rsid w:val="00B90079"/>
    <w:rsid w:val="00B9011F"/>
    <w:rsid w:val="00B90819"/>
    <w:rsid w:val="00B90A83"/>
    <w:rsid w:val="00B90C05"/>
    <w:rsid w:val="00B90E39"/>
    <w:rsid w:val="00B90F3B"/>
    <w:rsid w:val="00B917E0"/>
    <w:rsid w:val="00B91A58"/>
    <w:rsid w:val="00B91AAD"/>
    <w:rsid w:val="00B91ED2"/>
    <w:rsid w:val="00B92CB3"/>
    <w:rsid w:val="00B92EF4"/>
    <w:rsid w:val="00B9367B"/>
    <w:rsid w:val="00B93B36"/>
    <w:rsid w:val="00B93D02"/>
    <w:rsid w:val="00B93EC1"/>
    <w:rsid w:val="00B9414E"/>
    <w:rsid w:val="00B942CD"/>
    <w:rsid w:val="00B94B2D"/>
    <w:rsid w:val="00B94F16"/>
    <w:rsid w:val="00B95A2A"/>
    <w:rsid w:val="00B95AF5"/>
    <w:rsid w:val="00B95C8A"/>
    <w:rsid w:val="00B95D38"/>
    <w:rsid w:val="00B9659B"/>
    <w:rsid w:val="00B96A1F"/>
    <w:rsid w:val="00B971E1"/>
    <w:rsid w:val="00B972A2"/>
    <w:rsid w:val="00B97BDA"/>
    <w:rsid w:val="00BA06E6"/>
    <w:rsid w:val="00BA0967"/>
    <w:rsid w:val="00BA0C66"/>
    <w:rsid w:val="00BA0E08"/>
    <w:rsid w:val="00BA0FFD"/>
    <w:rsid w:val="00BA1E74"/>
    <w:rsid w:val="00BA2D46"/>
    <w:rsid w:val="00BA38CE"/>
    <w:rsid w:val="00BA3D4D"/>
    <w:rsid w:val="00BA3F85"/>
    <w:rsid w:val="00BA407C"/>
    <w:rsid w:val="00BA4170"/>
    <w:rsid w:val="00BA459A"/>
    <w:rsid w:val="00BA4BC8"/>
    <w:rsid w:val="00BA4E2D"/>
    <w:rsid w:val="00BA5096"/>
    <w:rsid w:val="00BA59EC"/>
    <w:rsid w:val="00BA5A12"/>
    <w:rsid w:val="00BA5A83"/>
    <w:rsid w:val="00BA5C58"/>
    <w:rsid w:val="00BA5FA4"/>
    <w:rsid w:val="00BA6310"/>
    <w:rsid w:val="00BA6559"/>
    <w:rsid w:val="00BA6B96"/>
    <w:rsid w:val="00BA6D3B"/>
    <w:rsid w:val="00BA6DF4"/>
    <w:rsid w:val="00BA7306"/>
    <w:rsid w:val="00BB0445"/>
    <w:rsid w:val="00BB0591"/>
    <w:rsid w:val="00BB081F"/>
    <w:rsid w:val="00BB0EF0"/>
    <w:rsid w:val="00BB0FFB"/>
    <w:rsid w:val="00BB1049"/>
    <w:rsid w:val="00BB121E"/>
    <w:rsid w:val="00BB13FF"/>
    <w:rsid w:val="00BB146A"/>
    <w:rsid w:val="00BB1514"/>
    <w:rsid w:val="00BB1698"/>
    <w:rsid w:val="00BB17EE"/>
    <w:rsid w:val="00BB188E"/>
    <w:rsid w:val="00BB1DCB"/>
    <w:rsid w:val="00BB1EB6"/>
    <w:rsid w:val="00BB1FF2"/>
    <w:rsid w:val="00BB24B1"/>
    <w:rsid w:val="00BB2942"/>
    <w:rsid w:val="00BB2EC6"/>
    <w:rsid w:val="00BB3047"/>
    <w:rsid w:val="00BB3207"/>
    <w:rsid w:val="00BB36E6"/>
    <w:rsid w:val="00BB3AC8"/>
    <w:rsid w:val="00BB3E11"/>
    <w:rsid w:val="00BB4253"/>
    <w:rsid w:val="00BB43A1"/>
    <w:rsid w:val="00BB458B"/>
    <w:rsid w:val="00BB4C40"/>
    <w:rsid w:val="00BB52BD"/>
    <w:rsid w:val="00BB5A3E"/>
    <w:rsid w:val="00BB5A8E"/>
    <w:rsid w:val="00BB661C"/>
    <w:rsid w:val="00BB66FE"/>
    <w:rsid w:val="00BB6E3C"/>
    <w:rsid w:val="00BB6E3F"/>
    <w:rsid w:val="00BB6F01"/>
    <w:rsid w:val="00BB7222"/>
    <w:rsid w:val="00BB7BAC"/>
    <w:rsid w:val="00BB7DD4"/>
    <w:rsid w:val="00BC0BC5"/>
    <w:rsid w:val="00BC0D04"/>
    <w:rsid w:val="00BC12BA"/>
    <w:rsid w:val="00BC1501"/>
    <w:rsid w:val="00BC1829"/>
    <w:rsid w:val="00BC1992"/>
    <w:rsid w:val="00BC1AA6"/>
    <w:rsid w:val="00BC2205"/>
    <w:rsid w:val="00BC2391"/>
    <w:rsid w:val="00BC2462"/>
    <w:rsid w:val="00BC2574"/>
    <w:rsid w:val="00BC26E8"/>
    <w:rsid w:val="00BC3445"/>
    <w:rsid w:val="00BC3878"/>
    <w:rsid w:val="00BC38B8"/>
    <w:rsid w:val="00BC3B16"/>
    <w:rsid w:val="00BC3D8E"/>
    <w:rsid w:val="00BC3E3C"/>
    <w:rsid w:val="00BC4231"/>
    <w:rsid w:val="00BC42D7"/>
    <w:rsid w:val="00BC46B9"/>
    <w:rsid w:val="00BC527A"/>
    <w:rsid w:val="00BC6269"/>
    <w:rsid w:val="00BC631F"/>
    <w:rsid w:val="00BC65AE"/>
    <w:rsid w:val="00BC6631"/>
    <w:rsid w:val="00BC66AF"/>
    <w:rsid w:val="00BC6D99"/>
    <w:rsid w:val="00BC6FE1"/>
    <w:rsid w:val="00BC713A"/>
    <w:rsid w:val="00BC71D2"/>
    <w:rsid w:val="00BC75B1"/>
    <w:rsid w:val="00BC76BB"/>
    <w:rsid w:val="00BC776E"/>
    <w:rsid w:val="00BC7790"/>
    <w:rsid w:val="00BC7824"/>
    <w:rsid w:val="00BC796C"/>
    <w:rsid w:val="00BC7B57"/>
    <w:rsid w:val="00BC7DD4"/>
    <w:rsid w:val="00BD0402"/>
    <w:rsid w:val="00BD05F1"/>
    <w:rsid w:val="00BD0705"/>
    <w:rsid w:val="00BD0B2C"/>
    <w:rsid w:val="00BD0DCF"/>
    <w:rsid w:val="00BD1338"/>
    <w:rsid w:val="00BD1425"/>
    <w:rsid w:val="00BD1918"/>
    <w:rsid w:val="00BD1921"/>
    <w:rsid w:val="00BD19AD"/>
    <w:rsid w:val="00BD1AD3"/>
    <w:rsid w:val="00BD1F70"/>
    <w:rsid w:val="00BD2EC8"/>
    <w:rsid w:val="00BD2FC2"/>
    <w:rsid w:val="00BD3442"/>
    <w:rsid w:val="00BD347B"/>
    <w:rsid w:val="00BD39C7"/>
    <w:rsid w:val="00BD3A9F"/>
    <w:rsid w:val="00BD3CC1"/>
    <w:rsid w:val="00BD4868"/>
    <w:rsid w:val="00BD4E07"/>
    <w:rsid w:val="00BD4F21"/>
    <w:rsid w:val="00BD5443"/>
    <w:rsid w:val="00BD5916"/>
    <w:rsid w:val="00BD5EC1"/>
    <w:rsid w:val="00BD6706"/>
    <w:rsid w:val="00BD6BFC"/>
    <w:rsid w:val="00BD752E"/>
    <w:rsid w:val="00BD798D"/>
    <w:rsid w:val="00BD7C78"/>
    <w:rsid w:val="00BD7CA1"/>
    <w:rsid w:val="00BD7D85"/>
    <w:rsid w:val="00BD7DF3"/>
    <w:rsid w:val="00BE031D"/>
    <w:rsid w:val="00BE05DA"/>
    <w:rsid w:val="00BE0B1A"/>
    <w:rsid w:val="00BE0DC6"/>
    <w:rsid w:val="00BE1453"/>
    <w:rsid w:val="00BE1611"/>
    <w:rsid w:val="00BE163B"/>
    <w:rsid w:val="00BE197D"/>
    <w:rsid w:val="00BE1C4A"/>
    <w:rsid w:val="00BE1C6F"/>
    <w:rsid w:val="00BE1D4E"/>
    <w:rsid w:val="00BE2104"/>
    <w:rsid w:val="00BE2A9B"/>
    <w:rsid w:val="00BE3024"/>
    <w:rsid w:val="00BE34F1"/>
    <w:rsid w:val="00BE3722"/>
    <w:rsid w:val="00BE3786"/>
    <w:rsid w:val="00BE4075"/>
    <w:rsid w:val="00BE445B"/>
    <w:rsid w:val="00BE4B83"/>
    <w:rsid w:val="00BE4C25"/>
    <w:rsid w:val="00BE4EFD"/>
    <w:rsid w:val="00BE4F33"/>
    <w:rsid w:val="00BE5152"/>
    <w:rsid w:val="00BE5462"/>
    <w:rsid w:val="00BE5465"/>
    <w:rsid w:val="00BE5BA4"/>
    <w:rsid w:val="00BE5F21"/>
    <w:rsid w:val="00BE6293"/>
    <w:rsid w:val="00BE6ABB"/>
    <w:rsid w:val="00BE6ABD"/>
    <w:rsid w:val="00BE6B1A"/>
    <w:rsid w:val="00BE6EF0"/>
    <w:rsid w:val="00BE7484"/>
    <w:rsid w:val="00BE7567"/>
    <w:rsid w:val="00BF0497"/>
    <w:rsid w:val="00BF04ED"/>
    <w:rsid w:val="00BF05A8"/>
    <w:rsid w:val="00BF06BF"/>
    <w:rsid w:val="00BF0ACA"/>
    <w:rsid w:val="00BF0DB9"/>
    <w:rsid w:val="00BF0EF4"/>
    <w:rsid w:val="00BF12CB"/>
    <w:rsid w:val="00BF17C0"/>
    <w:rsid w:val="00BF19D8"/>
    <w:rsid w:val="00BF1CB4"/>
    <w:rsid w:val="00BF1D8F"/>
    <w:rsid w:val="00BF1E74"/>
    <w:rsid w:val="00BF1F7D"/>
    <w:rsid w:val="00BF222D"/>
    <w:rsid w:val="00BF2483"/>
    <w:rsid w:val="00BF2997"/>
    <w:rsid w:val="00BF335D"/>
    <w:rsid w:val="00BF3AF0"/>
    <w:rsid w:val="00BF4233"/>
    <w:rsid w:val="00BF4247"/>
    <w:rsid w:val="00BF43B7"/>
    <w:rsid w:val="00BF489E"/>
    <w:rsid w:val="00BF48F1"/>
    <w:rsid w:val="00BF4A0C"/>
    <w:rsid w:val="00BF4BE3"/>
    <w:rsid w:val="00BF4E91"/>
    <w:rsid w:val="00BF57DF"/>
    <w:rsid w:val="00BF5C40"/>
    <w:rsid w:val="00BF5D79"/>
    <w:rsid w:val="00BF6AE2"/>
    <w:rsid w:val="00BF6F7F"/>
    <w:rsid w:val="00BF7112"/>
    <w:rsid w:val="00BF712A"/>
    <w:rsid w:val="00BF7633"/>
    <w:rsid w:val="00BF79F0"/>
    <w:rsid w:val="00BF7C31"/>
    <w:rsid w:val="00BF7D35"/>
    <w:rsid w:val="00BF7E05"/>
    <w:rsid w:val="00BF7EA5"/>
    <w:rsid w:val="00C0004A"/>
    <w:rsid w:val="00C0015A"/>
    <w:rsid w:val="00C0050A"/>
    <w:rsid w:val="00C006CC"/>
    <w:rsid w:val="00C0079A"/>
    <w:rsid w:val="00C0225A"/>
    <w:rsid w:val="00C027EB"/>
    <w:rsid w:val="00C02AB9"/>
    <w:rsid w:val="00C03518"/>
    <w:rsid w:val="00C035F1"/>
    <w:rsid w:val="00C0373E"/>
    <w:rsid w:val="00C038B5"/>
    <w:rsid w:val="00C0394A"/>
    <w:rsid w:val="00C03B92"/>
    <w:rsid w:val="00C03D2D"/>
    <w:rsid w:val="00C04283"/>
    <w:rsid w:val="00C0438E"/>
    <w:rsid w:val="00C045B3"/>
    <w:rsid w:val="00C04D90"/>
    <w:rsid w:val="00C05B36"/>
    <w:rsid w:val="00C063BF"/>
    <w:rsid w:val="00C06663"/>
    <w:rsid w:val="00C0666A"/>
    <w:rsid w:val="00C06820"/>
    <w:rsid w:val="00C06969"/>
    <w:rsid w:val="00C07CB2"/>
    <w:rsid w:val="00C07F42"/>
    <w:rsid w:val="00C1049D"/>
    <w:rsid w:val="00C109D5"/>
    <w:rsid w:val="00C109E4"/>
    <w:rsid w:val="00C10BA7"/>
    <w:rsid w:val="00C10CF6"/>
    <w:rsid w:val="00C10D92"/>
    <w:rsid w:val="00C10F2A"/>
    <w:rsid w:val="00C11670"/>
    <w:rsid w:val="00C11847"/>
    <w:rsid w:val="00C120E4"/>
    <w:rsid w:val="00C1353C"/>
    <w:rsid w:val="00C137EA"/>
    <w:rsid w:val="00C13ECA"/>
    <w:rsid w:val="00C14308"/>
    <w:rsid w:val="00C144C4"/>
    <w:rsid w:val="00C144DB"/>
    <w:rsid w:val="00C146DA"/>
    <w:rsid w:val="00C14AB2"/>
    <w:rsid w:val="00C14F6B"/>
    <w:rsid w:val="00C1577E"/>
    <w:rsid w:val="00C15839"/>
    <w:rsid w:val="00C15879"/>
    <w:rsid w:val="00C15941"/>
    <w:rsid w:val="00C16041"/>
    <w:rsid w:val="00C16117"/>
    <w:rsid w:val="00C165F2"/>
    <w:rsid w:val="00C1668B"/>
    <w:rsid w:val="00C16862"/>
    <w:rsid w:val="00C17060"/>
    <w:rsid w:val="00C1799B"/>
    <w:rsid w:val="00C17B1C"/>
    <w:rsid w:val="00C17D36"/>
    <w:rsid w:val="00C20011"/>
    <w:rsid w:val="00C20720"/>
    <w:rsid w:val="00C20FF0"/>
    <w:rsid w:val="00C2101D"/>
    <w:rsid w:val="00C2123C"/>
    <w:rsid w:val="00C21935"/>
    <w:rsid w:val="00C219C5"/>
    <w:rsid w:val="00C21A3F"/>
    <w:rsid w:val="00C21E8C"/>
    <w:rsid w:val="00C223C4"/>
    <w:rsid w:val="00C225C3"/>
    <w:rsid w:val="00C2286E"/>
    <w:rsid w:val="00C228E2"/>
    <w:rsid w:val="00C22AB8"/>
    <w:rsid w:val="00C2309D"/>
    <w:rsid w:val="00C2319A"/>
    <w:rsid w:val="00C23C1B"/>
    <w:rsid w:val="00C23C6F"/>
    <w:rsid w:val="00C23C90"/>
    <w:rsid w:val="00C240B6"/>
    <w:rsid w:val="00C242F9"/>
    <w:rsid w:val="00C245DB"/>
    <w:rsid w:val="00C24FD6"/>
    <w:rsid w:val="00C25ABB"/>
    <w:rsid w:val="00C25BCC"/>
    <w:rsid w:val="00C25BE5"/>
    <w:rsid w:val="00C25CD3"/>
    <w:rsid w:val="00C25DE6"/>
    <w:rsid w:val="00C26145"/>
    <w:rsid w:val="00C26357"/>
    <w:rsid w:val="00C2645E"/>
    <w:rsid w:val="00C266DE"/>
    <w:rsid w:val="00C267EE"/>
    <w:rsid w:val="00C26977"/>
    <w:rsid w:val="00C26CB5"/>
    <w:rsid w:val="00C27097"/>
    <w:rsid w:val="00C274D0"/>
    <w:rsid w:val="00C277F7"/>
    <w:rsid w:val="00C27B2E"/>
    <w:rsid w:val="00C27D97"/>
    <w:rsid w:val="00C27F21"/>
    <w:rsid w:val="00C305FA"/>
    <w:rsid w:val="00C30C3F"/>
    <w:rsid w:val="00C30F77"/>
    <w:rsid w:val="00C31717"/>
    <w:rsid w:val="00C318AB"/>
    <w:rsid w:val="00C31BB9"/>
    <w:rsid w:val="00C31F7E"/>
    <w:rsid w:val="00C3233E"/>
    <w:rsid w:val="00C3238D"/>
    <w:rsid w:val="00C3280B"/>
    <w:rsid w:val="00C32911"/>
    <w:rsid w:val="00C336E4"/>
    <w:rsid w:val="00C339E7"/>
    <w:rsid w:val="00C33B1A"/>
    <w:rsid w:val="00C33FB0"/>
    <w:rsid w:val="00C342C6"/>
    <w:rsid w:val="00C34B6A"/>
    <w:rsid w:val="00C34C5A"/>
    <w:rsid w:val="00C353A1"/>
    <w:rsid w:val="00C354AC"/>
    <w:rsid w:val="00C35659"/>
    <w:rsid w:val="00C359FF"/>
    <w:rsid w:val="00C35C40"/>
    <w:rsid w:val="00C35C76"/>
    <w:rsid w:val="00C35FB6"/>
    <w:rsid w:val="00C3608B"/>
    <w:rsid w:val="00C36275"/>
    <w:rsid w:val="00C3663A"/>
    <w:rsid w:val="00C3683B"/>
    <w:rsid w:val="00C37026"/>
    <w:rsid w:val="00C3748E"/>
    <w:rsid w:val="00C375F0"/>
    <w:rsid w:val="00C376D6"/>
    <w:rsid w:val="00C37C59"/>
    <w:rsid w:val="00C37C91"/>
    <w:rsid w:val="00C37D63"/>
    <w:rsid w:val="00C37F24"/>
    <w:rsid w:val="00C37FF1"/>
    <w:rsid w:val="00C40282"/>
    <w:rsid w:val="00C404AB"/>
    <w:rsid w:val="00C404B5"/>
    <w:rsid w:val="00C404E6"/>
    <w:rsid w:val="00C405A7"/>
    <w:rsid w:val="00C40BF5"/>
    <w:rsid w:val="00C40CC4"/>
    <w:rsid w:val="00C40F88"/>
    <w:rsid w:val="00C41252"/>
    <w:rsid w:val="00C41EC1"/>
    <w:rsid w:val="00C42521"/>
    <w:rsid w:val="00C425D0"/>
    <w:rsid w:val="00C428A4"/>
    <w:rsid w:val="00C42D66"/>
    <w:rsid w:val="00C43F42"/>
    <w:rsid w:val="00C44102"/>
    <w:rsid w:val="00C441BA"/>
    <w:rsid w:val="00C446E2"/>
    <w:rsid w:val="00C44D39"/>
    <w:rsid w:val="00C44D50"/>
    <w:rsid w:val="00C44F80"/>
    <w:rsid w:val="00C45062"/>
    <w:rsid w:val="00C45B42"/>
    <w:rsid w:val="00C45E40"/>
    <w:rsid w:val="00C4605A"/>
    <w:rsid w:val="00C46297"/>
    <w:rsid w:val="00C46520"/>
    <w:rsid w:val="00C46C7C"/>
    <w:rsid w:val="00C46CCB"/>
    <w:rsid w:val="00C46F2C"/>
    <w:rsid w:val="00C47012"/>
    <w:rsid w:val="00C47105"/>
    <w:rsid w:val="00C47138"/>
    <w:rsid w:val="00C472A1"/>
    <w:rsid w:val="00C47975"/>
    <w:rsid w:val="00C47D99"/>
    <w:rsid w:val="00C50455"/>
    <w:rsid w:val="00C512AE"/>
    <w:rsid w:val="00C513C7"/>
    <w:rsid w:val="00C517F9"/>
    <w:rsid w:val="00C51827"/>
    <w:rsid w:val="00C5188E"/>
    <w:rsid w:val="00C51945"/>
    <w:rsid w:val="00C51E3D"/>
    <w:rsid w:val="00C522B9"/>
    <w:rsid w:val="00C52513"/>
    <w:rsid w:val="00C528F6"/>
    <w:rsid w:val="00C52917"/>
    <w:rsid w:val="00C52BDC"/>
    <w:rsid w:val="00C530AA"/>
    <w:rsid w:val="00C530E5"/>
    <w:rsid w:val="00C53110"/>
    <w:rsid w:val="00C5335B"/>
    <w:rsid w:val="00C533D0"/>
    <w:rsid w:val="00C53636"/>
    <w:rsid w:val="00C5367E"/>
    <w:rsid w:val="00C53912"/>
    <w:rsid w:val="00C53BBE"/>
    <w:rsid w:val="00C54132"/>
    <w:rsid w:val="00C54312"/>
    <w:rsid w:val="00C54349"/>
    <w:rsid w:val="00C54477"/>
    <w:rsid w:val="00C54ACA"/>
    <w:rsid w:val="00C54E49"/>
    <w:rsid w:val="00C54E99"/>
    <w:rsid w:val="00C5554E"/>
    <w:rsid w:val="00C555FE"/>
    <w:rsid w:val="00C55AEC"/>
    <w:rsid w:val="00C55FF2"/>
    <w:rsid w:val="00C5623C"/>
    <w:rsid w:val="00C5674D"/>
    <w:rsid w:val="00C56E0D"/>
    <w:rsid w:val="00C578C3"/>
    <w:rsid w:val="00C57B3E"/>
    <w:rsid w:val="00C6014F"/>
    <w:rsid w:val="00C60DCB"/>
    <w:rsid w:val="00C614D9"/>
    <w:rsid w:val="00C61812"/>
    <w:rsid w:val="00C6191F"/>
    <w:rsid w:val="00C619BC"/>
    <w:rsid w:val="00C61A9D"/>
    <w:rsid w:val="00C62239"/>
    <w:rsid w:val="00C63142"/>
    <w:rsid w:val="00C6359B"/>
    <w:rsid w:val="00C6384D"/>
    <w:rsid w:val="00C63EBA"/>
    <w:rsid w:val="00C646CF"/>
    <w:rsid w:val="00C64764"/>
    <w:rsid w:val="00C64F43"/>
    <w:rsid w:val="00C650DA"/>
    <w:rsid w:val="00C6557F"/>
    <w:rsid w:val="00C659D2"/>
    <w:rsid w:val="00C65C2F"/>
    <w:rsid w:val="00C65E3D"/>
    <w:rsid w:val="00C6632C"/>
    <w:rsid w:val="00C66426"/>
    <w:rsid w:val="00C666CB"/>
    <w:rsid w:val="00C66898"/>
    <w:rsid w:val="00C66B13"/>
    <w:rsid w:val="00C66C84"/>
    <w:rsid w:val="00C670C9"/>
    <w:rsid w:val="00C674C6"/>
    <w:rsid w:val="00C67567"/>
    <w:rsid w:val="00C67656"/>
    <w:rsid w:val="00C67D99"/>
    <w:rsid w:val="00C67E13"/>
    <w:rsid w:val="00C67F07"/>
    <w:rsid w:val="00C704A9"/>
    <w:rsid w:val="00C7060E"/>
    <w:rsid w:val="00C711EA"/>
    <w:rsid w:val="00C71611"/>
    <w:rsid w:val="00C7187F"/>
    <w:rsid w:val="00C7220B"/>
    <w:rsid w:val="00C7221B"/>
    <w:rsid w:val="00C7345F"/>
    <w:rsid w:val="00C73683"/>
    <w:rsid w:val="00C739EB"/>
    <w:rsid w:val="00C7488E"/>
    <w:rsid w:val="00C750D0"/>
    <w:rsid w:val="00C75149"/>
    <w:rsid w:val="00C75255"/>
    <w:rsid w:val="00C76102"/>
    <w:rsid w:val="00C76885"/>
    <w:rsid w:val="00C769A4"/>
    <w:rsid w:val="00C77132"/>
    <w:rsid w:val="00C77272"/>
    <w:rsid w:val="00C77301"/>
    <w:rsid w:val="00C7743B"/>
    <w:rsid w:val="00C778C5"/>
    <w:rsid w:val="00C77FB9"/>
    <w:rsid w:val="00C8020F"/>
    <w:rsid w:val="00C80276"/>
    <w:rsid w:val="00C80776"/>
    <w:rsid w:val="00C807B9"/>
    <w:rsid w:val="00C81155"/>
    <w:rsid w:val="00C814D9"/>
    <w:rsid w:val="00C81513"/>
    <w:rsid w:val="00C81770"/>
    <w:rsid w:val="00C823C9"/>
    <w:rsid w:val="00C824D3"/>
    <w:rsid w:val="00C82E4E"/>
    <w:rsid w:val="00C835F7"/>
    <w:rsid w:val="00C8393C"/>
    <w:rsid w:val="00C84109"/>
    <w:rsid w:val="00C8428E"/>
    <w:rsid w:val="00C84568"/>
    <w:rsid w:val="00C84E1A"/>
    <w:rsid w:val="00C851F8"/>
    <w:rsid w:val="00C85955"/>
    <w:rsid w:val="00C85D8A"/>
    <w:rsid w:val="00C864B7"/>
    <w:rsid w:val="00C8686E"/>
    <w:rsid w:val="00C869D1"/>
    <w:rsid w:val="00C86A3E"/>
    <w:rsid w:val="00C86E91"/>
    <w:rsid w:val="00C87159"/>
    <w:rsid w:val="00C9045B"/>
    <w:rsid w:val="00C90987"/>
    <w:rsid w:val="00C90F72"/>
    <w:rsid w:val="00C91032"/>
    <w:rsid w:val="00C91627"/>
    <w:rsid w:val="00C916F3"/>
    <w:rsid w:val="00C91DF7"/>
    <w:rsid w:val="00C91EBB"/>
    <w:rsid w:val="00C91F50"/>
    <w:rsid w:val="00C928BD"/>
    <w:rsid w:val="00C92977"/>
    <w:rsid w:val="00C92BD3"/>
    <w:rsid w:val="00C93C7D"/>
    <w:rsid w:val="00C94518"/>
    <w:rsid w:val="00C946BB"/>
    <w:rsid w:val="00C94725"/>
    <w:rsid w:val="00C95234"/>
    <w:rsid w:val="00C95C74"/>
    <w:rsid w:val="00C9620B"/>
    <w:rsid w:val="00C96A54"/>
    <w:rsid w:val="00C96F39"/>
    <w:rsid w:val="00C97AF4"/>
    <w:rsid w:val="00C97F25"/>
    <w:rsid w:val="00CA0146"/>
    <w:rsid w:val="00CA01CD"/>
    <w:rsid w:val="00CA03BB"/>
    <w:rsid w:val="00CA08BE"/>
    <w:rsid w:val="00CA08E5"/>
    <w:rsid w:val="00CA0949"/>
    <w:rsid w:val="00CA0DB6"/>
    <w:rsid w:val="00CA0E71"/>
    <w:rsid w:val="00CA18A3"/>
    <w:rsid w:val="00CA1B4B"/>
    <w:rsid w:val="00CA1E0A"/>
    <w:rsid w:val="00CA276A"/>
    <w:rsid w:val="00CA2CB1"/>
    <w:rsid w:val="00CA302C"/>
    <w:rsid w:val="00CA3166"/>
    <w:rsid w:val="00CA3233"/>
    <w:rsid w:val="00CA32C4"/>
    <w:rsid w:val="00CA3430"/>
    <w:rsid w:val="00CA4147"/>
    <w:rsid w:val="00CA4C7D"/>
    <w:rsid w:val="00CA52CF"/>
    <w:rsid w:val="00CA54C8"/>
    <w:rsid w:val="00CA5534"/>
    <w:rsid w:val="00CA6C11"/>
    <w:rsid w:val="00CA6DA5"/>
    <w:rsid w:val="00CA7383"/>
    <w:rsid w:val="00CB0025"/>
    <w:rsid w:val="00CB0222"/>
    <w:rsid w:val="00CB0C58"/>
    <w:rsid w:val="00CB0D05"/>
    <w:rsid w:val="00CB11E1"/>
    <w:rsid w:val="00CB1498"/>
    <w:rsid w:val="00CB1A92"/>
    <w:rsid w:val="00CB1BD0"/>
    <w:rsid w:val="00CB1FA0"/>
    <w:rsid w:val="00CB246C"/>
    <w:rsid w:val="00CB287F"/>
    <w:rsid w:val="00CB2F72"/>
    <w:rsid w:val="00CB30B1"/>
    <w:rsid w:val="00CB3590"/>
    <w:rsid w:val="00CB35BC"/>
    <w:rsid w:val="00CB35D2"/>
    <w:rsid w:val="00CB4219"/>
    <w:rsid w:val="00CB4715"/>
    <w:rsid w:val="00CB4899"/>
    <w:rsid w:val="00CB496D"/>
    <w:rsid w:val="00CB59D4"/>
    <w:rsid w:val="00CB5EFA"/>
    <w:rsid w:val="00CB6145"/>
    <w:rsid w:val="00CB67AA"/>
    <w:rsid w:val="00CB68A7"/>
    <w:rsid w:val="00CB69C1"/>
    <w:rsid w:val="00CB768B"/>
    <w:rsid w:val="00CC03A0"/>
    <w:rsid w:val="00CC073E"/>
    <w:rsid w:val="00CC08D4"/>
    <w:rsid w:val="00CC0C35"/>
    <w:rsid w:val="00CC0DC1"/>
    <w:rsid w:val="00CC0E4D"/>
    <w:rsid w:val="00CC16F9"/>
    <w:rsid w:val="00CC1A33"/>
    <w:rsid w:val="00CC1D08"/>
    <w:rsid w:val="00CC21B3"/>
    <w:rsid w:val="00CC2383"/>
    <w:rsid w:val="00CC2F9A"/>
    <w:rsid w:val="00CC33ED"/>
    <w:rsid w:val="00CC351F"/>
    <w:rsid w:val="00CC3A44"/>
    <w:rsid w:val="00CC3C80"/>
    <w:rsid w:val="00CC3FE9"/>
    <w:rsid w:val="00CC48F0"/>
    <w:rsid w:val="00CC4C8B"/>
    <w:rsid w:val="00CC5019"/>
    <w:rsid w:val="00CC52A0"/>
    <w:rsid w:val="00CC52E7"/>
    <w:rsid w:val="00CC55BC"/>
    <w:rsid w:val="00CC5926"/>
    <w:rsid w:val="00CC5C45"/>
    <w:rsid w:val="00CC60F3"/>
    <w:rsid w:val="00CC674C"/>
    <w:rsid w:val="00CC76E6"/>
    <w:rsid w:val="00CC79D7"/>
    <w:rsid w:val="00CC7A54"/>
    <w:rsid w:val="00CC7E40"/>
    <w:rsid w:val="00CD004A"/>
    <w:rsid w:val="00CD0285"/>
    <w:rsid w:val="00CD0399"/>
    <w:rsid w:val="00CD03E9"/>
    <w:rsid w:val="00CD0522"/>
    <w:rsid w:val="00CD0736"/>
    <w:rsid w:val="00CD074C"/>
    <w:rsid w:val="00CD0BF5"/>
    <w:rsid w:val="00CD0EB2"/>
    <w:rsid w:val="00CD106F"/>
    <w:rsid w:val="00CD10D3"/>
    <w:rsid w:val="00CD14AA"/>
    <w:rsid w:val="00CD15E8"/>
    <w:rsid w:val="00CD2260"/>
    <w:rsid w:val="00CD2627"/>
    <w:rsid w:val="00CD26D4"/>
    <w:rsid w:val="00CD292B"/>
    <w:rsid w:val="00CD3634"/>
    <w:rsid w:val="00CD3E9A"/>
    <w:rsid w:val="00CD4066"/>
    <w:rsid w:val="00CD408A"/>
    <w:rsid w:val="00CD4156"/>
    <w:rsid w:val="00CD4353"/>
    <w:rsid w:val="00CD47D2"/>
    <w:rsid w:val="00CD4BA7"/>
    <w:rsid w:val="00CD4C00"/>
    <w:rsid w:val="00CD4D01"/>
    <w:rsid w:val="00CD5026"/>
    <w:rsid w:val="00CD57C0"/>
    <w:rsid w:val="00CD58F1"/>
    <w:rsid w:val="00CD61F5"/>
    <w:rsid w:val="00CD635B"/>
    <w:rsid w:val="00CD65B1"/>
    <w:rsid w:val="00CD6F41"/>
    <w:rsid w:val="00CD72EC"/>
    <w:rsid w:val="00CD739F"/>
    <w:rsid w:val="00CD74AF"/>
    <w:rsid w:val="00CD7907"/>
    <w:rsid w:val="00CD7FDA"/>
    <w:rsid w:val="00CE04D2"/>
    <w:rsid w:val="00CE1237"/>
    <w:rsid w:val="00CE1447"/>
    <w:rsid w:val="00CE1B13"/>
    <w:rsid w:val="00CE1BB5"/>
    <w:rsid w:val="00CE1D69"/>
    <w:rsid w:val="00CE1D9D"/>
    <w:rsid w:val="00CE2495"/>
    <w:rsid w:val="00CE24B4"/>
    <w:rsid w:val="00CE29D0"/>
    <w:rsid w:val="00CE2D01"/>
    <w:rsid w:val="00CE311C"/>
    <w:rsid w:val="00CE3389"/>
    <w:rsid w:val="00CE35A0"/>
    <w:rsid w:val="00CE3747"/>
    <w:rsid w:val="00CE378B"/>
    <w:rsid w:val="00CE3E79"/>
    <w:rsid w:val="00CE3F61"/>
    <w:rsid w:val="00CE400C"/>
    <w:rsid w:val="00CE40A1"/>
    <w:rsid w:val="00CE474C"/>
    <w:rsid w:val="00CE49AF"/>
    <w:rsid w:val="00CE5146"/>
    <w:rsid w:val="00CE5299"/>
    <w:rsid w:val="00CE54DD"/>
    <w:rsid w:val="00CE5511"/>
    <w:rsid w:val="00CE573A"/>
    <w:rsid w:val="00CE5FEB"/>
    <w:rsid w:val="00CE6929"/>
    <w:rsid w:val="00CE7338"/>
    <w:rsid w:val="00CE7EFF"/>
    <w:rsid w:val="00CF01E2"/>
    <w:rsid w:val="00CF02A8"/>
    <w:rsid w:val="00CF06AB"/>
    <w:rsid w:val="00CF10C6"/>
    <w:rsid w:val="00CF13E2"/>
    <w:rsid w:val="00CF188F"/>
    <w:rsid w:val="00CF1CA9"/>
    <w:rsid w:val="00CF1D9C"/>
    <w:rsid w:val="00CF2168"/>
    <w:rsid w:val="00CF2201"/>
    <w:rsid w:val="00CF22D0"/>
    <w:rsid w:val="00CF2810"/>
    <w:rsid w:val="00CF2C3C"/>
    <w:rsid w:val="00CF2D9C"/>
    <w:rsid w:val="00CF2F07"/>
    <w:rsid w:val="00CF2F5B"/>
    <w:rsid w:val="00CF3361"/>
    <w:rsid w:val="00CF35DE"/>
    <w:rsid w:val="00CF3C4D"/>
    <w:rsid w:val="00CF40F7"/>
    <w:rsid w:val="00CF44AF"/>
    <w:rsid w:val="00CF45E9"/>
    <w:rsid w:val="00CF4830"/>
    <w:rsid w:val="00CF4A18"/>
    <w:rsid w:val="00CF4AA1"/>
    <w:rsid w:val="00CF4ACE"/>
    <w:rsid w:val="00CF4B23"/>
    <w:rsid w:val="00CF4BC1"/>
    <w:rsid w:val="00CF5020"/>
    <w:rsid w:val="00CF5AA1"/>
    <w:rsid w:val="00CF5DE0"/>
    <w:rsid w:val="00CF640E"/>
    <w:rsid w:val="00CF6820"/>
    <w:rsid w:val="00CF70C4"/>
    <w:rsid w:val="00CF75E8"/>
    <w:rsid w:val="00CF7719"/>
    <w:rsid w:val="00CF7A70"/>
    <w:rsid w:val="00CF7C88"/>
    <w:rsid w:val="00CF7E53"/>
    <w:rsid w:val="00CF7FB3"/>
    <w:rsid w:val="00D00A89"/>
    <w:rsid w:val="00D01775"/>
    <w:rsid w:val="00D01E5B"/>
    <w:rsid w:val="00D01EA1"/>
    <w:rsid w:val="00D02174"/>
    <w:rsid w:val="00D021EB"/>
    <w:rsid w:val="00D022B1"/>
    <w:rsid w:val="00D024F6"/>
    <w:rsid w:val="00D03553"/>
    <w:rsid w:val="00D03C80"/>
    <w:rsid w:val="00D03CF1"/>
    <w:rsid w:val="00D03EAE"/>
    <w:rsid w:val="00D040A8"/>
    <w:rsid w:val="00D04371"/>
    <w:rsid w:val="00D043AA"/>
    <w:rsid w:val="00D044BD"/>
    <w:rsid w:val="00D0457A"/>
    <w:rsid w:val="00D046C3"/>
    <w:rsid w:val="00D0499F"/>
    <w:rsid w:val="00D04A02"/>
    <w:rsid w:val="00D05658"/>
    <w:rsid w:val="00D05B3B"/>
    <w:rsid w:val="00D05BE3"/>
    <w:rsid w:val="00D05D13"/>
    <w:rsid w:val="00D06012"/>
    <w:rsid w:val="00D06060"/>
    <w:rsid w:val="00D0620A"/>
    <w:rsid w:val="00D062DE"/>
    <w:rsid w:val="00D06324"/>
    <w:rsid w:val="00D06CE2"/>
    <w:rsid w:val="00D06DBF"/>
    <w:rsid w:val="00D071DB"/>
    <w:rsid w:val="00D072D3"/>
    <w:rsid w:val="00D075A9"/>
    <w:rsid w:val="00D0799A"/>
    <w:rsid w:val="00D07E8A"/>
    <w:rsid w:val="00D10445"/>
    <w:rsid w:val="00D11124"/>
    <w:rsid w:val="00D11B1D"/>
    <w:rsid w:val="00D11D15"/>
    <w:rsid w:val="00D12149"/>
    <w:rsid w:val="00D1221A"/>
    <w:rsid w:val="00D12295"/>
    <w:rsid w:val="00D126F7"/>
    <w:rsid w:val="00D12965"/>
    <w:rsid w:val="00D13263"/>
    <w:rsid w:val="00D13717"/>
    <w:rsid w:val="00D139D4"/>
    <w:rsid w:val="00D13A97"/>
    <w:rsid w:val="00D13EA4"/>
    <w:rsid w:val="00D1407C"/>
    <w:rsid w:val="00D1429F"/>
    <w:rsid w:val="00D14617"/>
    <w:rsid w:val="00D14AF4"/>
    <w:rsid w:val="00D14F7A"/>
    <w:rsid w:val="00D150EA"/>
    <w:rsid w:val="00D15383"/>
    <w:rsid w:val="00D164ED"/>
    <w:rsid w:val="00D16757"/>
    <w:rsid w:val="00D16CD6"/>
    <w:rsid w:val="00D16EDA"/>
    <w:rsid w:val="00D170C5"/>
    <w:rsid w:val="00D17128"/>
    <w:rsid w:val="00D17689"/>
    <w:rsid w:val="00D17CBB"/>
    <w:rsid w:val="00D200ED"/>
    <w:rsid w:val="00D20135"/>
    <w:rsid w:val="00D20201"/>
    <w:rsid w:val="00D2039A"/>
    <w:rsid w:val="00D2074E"/>
    <w:rsid w:val="00D20A21"/>
    <w:rsid w:val="00D20BBB"/>
    <w:rsid w:val="00D2105A"/>
    <w:rsid w:val="00D21C78"/>
    <w:rsid w:val="00D21CDF"/>
    <w:rsid w:val="00D21EB0"/>
    <w:rsid w:val="00D220AB"/>
    <w:rsid w:val="00D22514"/>
    <w:rsid w:val="00D226CB"/>
    <w:rsid w:val="00D228F2"/>
    <w:rsid w:val="00D22A92"/>
    <w:rsid w:val="00D22D85"/>
    <w:rsid w:val="00D2306B"/>
    <w:rsid w:val="00D2317F"/>
    <w:rsid w:val="00D2377F"/>
    <w:rsid w:val="00D23A53"/>
    <w:rsid w:val="00D23DFE"/>
    <w:rsid w:val="00D2410A"/>
    <w:rsid w:val="00D25393"/>
    <w:rsid w:val="00D258C0"/>
    <w:rsid w:val="00D2623A"/>
    <w:rsid w:val="00D2670B"/>
    <w:rsid w:val="00D27A0F"/>
    <w:rsid w:val="00D27FFE"/>
    <w:rsid w:val="00D3005B"/>
    <w:rsid w:val="00D305F1"/>
    <w:rsid w:val="00D307E9"/>
    <w:rsid w:val="00D30BF8"/>
    <w:rsid w:val="00D30FBF"/>
    <w:rsid w:val="00D314BA"/>
    <w:rsid w:val="00D3205D"/>
    <w:rsid w:val="00D326E7"/>
    <w:rsid w:val="00D3278A"/>
    <w:rsid w:val="00D327CA"/>
    <w:rsid w:val="00D32862"/>
    <w:rsid w:val="00D331BC"/>
    <w:rsid w:val="00D33263"/>
    <w:rsid w:val="00D33D3B"/>
    <w:rsid w:val="00D34466"/>
    <w:rsid w:val="00D348C7"/>
    <w:rsid w:val="00D34A83"/>
    <w:rsid w:val="00D34DEE"/>
    <w:rsid w:val="00D35011"/>
    <w:rsid w:val="00D35643"/>
    <w:rsid w:val="00D35BA0"/>
    <w:rsid w:val="00D35CF9"/>
    <w:rsid w:val="00D360E6"/>
    <w:rsid w:val="00D362E7"/>
    <w:rsid w:val="00D364ED"/>
    <w:rsid w:val="00D372AB"/>
    <w:rsid w:val="00D37650"/>
    <w:rsid w:val="00D37710"/>
    <w:rsid w:val="00D37A3F"/>
    <w:rsid w:val="00D37BD2"/>
    <w:rsid w:val="00D37EEF"/>
    <w:rsid w:val="00D404D3"/>
    <w:rsid w:val="00D4051E"/>
    <w:rsid w:val="00D40DEC"/>
    <w:rsid w:val="00D41282"/>
    <w:rsid w:val="00D413AB"/>
    <w:rsid w:val="00D41A70"/>
    <w:rsid w:val="00D422FD"/>
    <w:rsid w:val="00D42C08"/>
    <w:rsid w:val="00D4374F"/>
    <w:rsid w:val="00D441CC"/>
    <w:rsid w:val="00D44491"/>
    <w:rsid w:val="00D445B4"/>
    <w:rsid w:val="00D458E5"/>
    <w:rsid w:val="00D45CA8"/>
    <w:rsid w:val="00D45DF6"/>
    <w:rsid w:val="00D45E48"/>
    <w:rsid w:val="00D45FA2"/>
    <w:rsid w:val="00D45FF1"/>
    <w:rsid w:val="00D460F3"/>
    <w:rsid w:val="00D465F6"/>
    <w:rsid w:val="00D4684F"/>
    <w:rsid w:val="00D46B3A"/>
    <w:rsid w:val="00D46BEF"/>
    <w:rsid w:val="00D47388"/>
    <w:rsid w:val="00D4759A"/>
    <w:rsid w:val="00D4792B"/>
    <w:rsid w:val="00D479FA"/>
    <w:rsid w:val="00D47C08"/>
    <w:rsid w:val="00D47C56"/>
    <w:rsid w:val="00D47DC7"/>
    <w:rsid w:val="00D47EF5"/>
    <w:rsid w:val="00D47F16"/>
    <w:rsid w:val="00D47FCA"/>
    <w:rsid w:val="00D501FD"/>
    <w:rsid w:val="00D50404"/>
    <w:rsid w:val="00D50575"/>
    <w:rsid w:val="00D50863"/>
    <w:rsid w:val="00D5095E"/>
    <w:rsid w:val="00D50E23"/>
    <w:rsid w:val="00D51C77"/>
    <w:rsid w:val="00D5207B"/>
    <w:rsid w:val="00D5210C"/>
    <w:rsid w:val="00D5228A"/>
    <w:rsid w:val="00D52419"/>
    <w:rsid w:val="00D52486"/>
    <w:rsid w:val="00D52956"/>
    <w:rsid w:val="00D52A0C"/>
    <w:rsid w:val="00D52B62"/>
    <w:rsid w:val="00D53D17"/>
    <w:rsid w:val="00D5413C"/>
    <w:rsid w:val="00D54303"/>
    <w:rsid w:val="00D54D9E"/>
    <w:rsid w:val="00D54DDB"/>
    <w:rsid w:val="00D560B3"/>
    <w:rsid w:val="00D56260"/>
    <w:rsid w:val="00D562BC"/>
    <w:rsid w:val="00D5637A"/>
    <w:rsid w:val="00D56399"/>
    <w:rsid w:val="00D565EE"/>
    <w:rsid w:val="00D56E21"/>
    <w:rsid w:val="00D57104"/>
    <w:rsid w:val="00D577F1"/>
    <w:rsid w:val="00D57A7F"/>
    <w:rsid w:val="00D60200"/>
    <w:rsid w:val="00D6033C"/>
    <w:rsid w:val="00D608B5"/>
    <w:rsid w:val="00D613FB"/>
    <w:rsid w:val="00D618DC"/>
    <w:rsid w:val="00D61B38"/>
    <w:rsid w:val="00D61C9C"/>
    <w:rsid w:val="00D627F9"/>
    <w:rsid w:val="00D62D2E"/>
    <w:rsid w:val="00D639A0"/>
    <w:rsid w:val="00D63EA0"/>
    <w:rsid w:val="00D6425B"/>
    <w:rsid w:val="00D645F2"/>
    <w:rsid w:val="00D649B8"/>
    <w:rsid w:val="00D64DED"/>
    <w:rsid w:val="00D65183"/>
    <w:rsid w:val="00D653B9"/>
    <w:rsid w:val="00D6591F"/>
    <w:rsid w:val="00D65BCA"/>
    <w:rsid w:val="00D65F8C"/>
    <w:rsid w:val="00D6619A"/>
    <w:rsid w:val="00D66281"/>
    <w:rsid w:val="00D66639"/>
    <w:rsid w:val="00D66711"/>
    <w:rsid w:val="00D667C6"/>
    <w:rsid w:val="00D66A27"/>
    <w:rsid w:val="00D66E11"/>
    <w:rsid w:val="00D670DE"/>
    <w:rsid w:val="00D6748A"/>
    <w:rsid w:val="00D67E25"/>
    <w:rsid w:val="00D67E34"/>
    <w:rsid w:val="00D709E3"/>
    <w:rsid w:val="00D71123"/>
    <w:rsid w:val="00D71F0F"/>
    <w:rsid w:val="00D72070"/>
    <w:rsid w:val="00D7216F"/>
    <w:rsid w:val="00D72B8B"/>
    <w:rsid w:val="00D72F97"/>
    <w:rsid w:val="00D72FEB"/>
    <w:rsid w:val="00D730B6"/>
    <w:rsid w:val="00D730E5"/>
    <w:rsid w:val="00D73332"/>
    <w:rsid w:val="00D73449"/>
    <w:rsid w:val="00D739EA"/>
    <w:rsid w:val="00D73AE6"/>
    <w:rsid w:val="00D73B98"/>
    <w:rsid w:val="00D73B9A"/>
    <w:rsid w:val="00D73C22"/>
    <w:rsid w:val="00D742DC"/>
    <w:rsid w:val="00D754FC"/>
    <w:rsid w:val="00D7583E"/>
    <w:rsid w:val="00D76A01"/>
    <w:rsid w:val="00D773E4"/>
    <w:rsid w:val="00D77D91"/>
    <w:rsid w:val="00D80E79"/>
    <w:rsid w:val="00D80FF7"/>
    <w:rsid w:val="00D81347"/>
    <w:rsid w:val="00D813D6"/>
    <w:rsid w:val="00D8145E"/>
    <w:rsid w:val="00D814F0"/>
    <w:rsid w:val="00D815C9"/>
    <w:rsid w:val="00D8177D"/>
    <w:rsid w:val="00D817CF"/>
    <w:rsid w:val="00D81B3A"/>
    <w:rsid w:val="00D82460"/>
    <w:rsid w:val="00D82677"/>
    <w:rsid w:val="00D82E2E"/>
    <w:rsid w:val="00D83058"/>
    <w:rsid w:val="00D83062"/>
    <w:rsid w:val="00D8306F"/>
    <w:rsid w:val="00D8338F"/>
    <w:rsid w:val="00D8370C"/>
    <w:rsid w:val="00D837C6"/>
    <w:rsid w:val="00D8391A"/>
    <w:rsid w:val="00D84004"/>
    <w:rsid w:val="00D8428F"/>
    <w:rsid w:val="00D84737"/>
    <w:rsid w:val="00D84ACF"/>
    <w:rsid w:val="00D84E12"/>
    <w:rsid w:val="00D85150"/>
    <w:rsid w:val="00D8587E"/>
    <w:rsid w:val="00D858B7"/>
    <w:rsid w:val="00D85B64"/>
    <w:rsid w:val="00D85D11"/>
    <w:rsid w:val="00D85E94"/>
    <w:rsid w:val="00D867D5"/>
    <w:rsid w:val="00D868B3"/>
    <w:rsid w:val="00D87075"/>
    <w:rsid w:val="00D8749C"/>
    <w:rsid w:val="00D87959"/>
    <w:rsid w:val="00D87C2B"/>
    <w:rsid w:val="00D90266"/>
    <w:rsid w:val="00D90E18"/>
    <w:rsid w:val="00D9143E"/>
    <w:rsid w:val="00D91544"/>
    <w:rsid w:val="00D91B38"/>
    <w:rsid w:val="00D91C4F"/>
    <w:rsid w:val="00D91EE3"/>
    <w:rsid w:val="00D920C0"/>
    <w:rsid w:val="00D92127"/>
    <w:rsid w:val="00D92575"/>
    <w:rsid w:val="00D92FA5"/>
    <w:rsid w:val="00D93062"/>
    <w:rsid w:val="00D93640"/>
    <w:rsid w:val="00D93D4F"/>
    <w:rsid w:val="00D93F2D"/>
    <w:rsid w:val="00D94A6A"/>
    <w:rsid w:val="00D95174"/>
    <w:rsid w:val="00D95539"/>
    <w:rsid w:val="00D956DC"/>
    <w:rsid w:val="00D96E1B"/>
    <w:rsid w:val="00D973AD"/>
    <w:rsid w:val="00D974A7"/>
    <w:rsid w:val="00D97CF6"/>
    <w:rsid w:val="00DA0008"/>
    <w:rsid w:val="00DA00AA"/>
    <w:rsid w:val="00DA02DB"/>
    <w:rsid w:val="00DA0B99"/>
    <w:rsid w:val="00DA0C73"/>
    <w:rsid w:val="00DA0FCF"/>
    <w:rsid w:val="00DA10BB"/>
    <w:rsid w:val="00DA13C5"/>
    <w:rsid w:val="00DA1933"/>
    <w:rsid w:val="00DA1F5D"/>
    <w:rsid w:val="00DA2791"/>
    <w:rsid w:val="00DA283C"/>
    <w:rsid w:val="00DA29A2"/>
    <w:rsid w:val="00DA2A72"/>
    <w:rsid w:val="00DA302B"/>
    <w:rsid w:val="00DA3080"/>
    <w:rsid w:val="00DA373C"/>
    <w:rsid w:val="00DA3740"/>
    <w:rsid w:val="00DA3905"/>
    <w:rsid w:val="00DA3930"/>
    <w:rsid w:val="00DA4784"/>
    <w:rsid w:val="00DA4960"/>
    <w:rsid w:val="00DA4AE0"/>
    <w:rsid w:val="00DA4BD9"/>
    <w:rsid w:val="00DA4BEC"/>
    <w:rsid w:val="00DA56FE"/>
    <w:rsid w:val="00DA5A93"/>
    <w:rsid w:val="00DA5C58"/>
    <w:rsid w:val="00DA5CBC"/>
    <w:rsid w:val="00DA5CDF"/>
    <w:rsid w:val="00DA61D7"/>
    <w:rsid w:val="00DA6B31"/>
    <w:rsid w:val="00DA6C6B"/>
    <w:rsid w:val="00DA726D"/>
    <w:rsid w:val="00DA72F5"/>
    <w:rsid w:val="00DA739A"/>
    <w:rsid w:val="00DA7794"/>
    <w:rsid w:val="00DA78E4"/>
    <w:rsid w:val="00DA7AA0"/>
    <w:rsid w:val="00DA7B84"/>
    <w:rsid w:val="00DA7EAF"/>
    <w:rsid w:val="00DB0104"/>
    <w:rsid w:val="00DB099B"/>
    <w:rsid w:val="00DB135F"/>
    <w:rsid w:val="00DB157B"/>
    <w:rsid w:val="00DB1589"/>
    <w:rsid w:val="00DB19DF"/>
    <w:rsid w:val="00DB1B45"/>
    <w:rsid w:val="00DB3079"/>
    <w:rsid w:val="00DB31F0"/>
    <w:rsid w:val="00DB3477"/>
    <w:rsid w:val="00DB39BF"/>
    <w:rsid w:val="00DB3C6F"/>
    <w:rsid w:val="00DB40FA"/>
    <w:rsid w:val="00DB46D3"/>
    <w:rsid w:val="00DB4709"/>
    <w:rsid w:val="00DB4B13"/>
    <w:rsid w:val="00DB4C11"/>
    <w:rsid w:val="00DB4C29"/>
    <w:rsid w:val="00DB4E3B"/>
    <w:rsid w:val="00DB4FDE"/>
    <w:rsid w:val="00DB5058"/>
    <w:rsid w:val="00DB5824"/>
    <w:rsid w:val="00DB58F5"/>
    <w:rsid w:val="00DB5FE8"/>
    <w:rsid w:val="00DB6A4C"/>
    <w:rsid w:val="00DB7013"/>
    <w:rsid w:val="00DB7382"/>
    <w:rsid w:val="00DB742E"/>
    <w:rsid w:val="00DB7479"/>
    <w:rsid w:val="00DB74BA"/>
    <w:rsid w:val="00DB7551"/>
    <w:rsid w:val="00DB76C7"/>
    <w:rsid w:val="00DB7A88"/>
    <w:rsid w:val="00DB7C3E"/>
    <w:rsid w:val="00DB7F17"/>
    <w:rsid w:val="00DC029C"/>
    <w:rsid w:val="00DC04BD"/>
    <w:rsid w:val="00DC09A2"/>
    <w:rsid w:val="00DC0A85"/>
    <w:rsid w:val="00DC0C04"/>
    <w:rsid w:val="00DC109C"/>
    <w:rsid w:val="00DC10E8"/>
    <w:rsid w:val="00DC147D"/>
    <w:rsid w:val="00DC1BEC"/>
    <w:rsid w:val="00DC2295"/>
    <w:rsid w:val="00DC2C00"/>
    <w:rsid w:val="00DC2C20"/>
    <w:rsid w:val="00DC2E79"/>
    <w:rsid w:val="00DC30FF"/>
    <w:rsid w:val="00DC3582"/>
    <w:rsid w:val="00DC36C3"/>
    <w:rsid w:val="00DC391F"/>
    <w:rsid w:val="00DC3ABB"/>
    <w:rsid w:val="00DC410C"/>
    <w:rsid w:val="00DC423A"/>
    <w:rsid w:val="00DC42AD"/>
    <w:rsid w:val="00DC457F"/>
    <w:rsid w:val="00DC4670"/>
    <w:rsid w:val="00DC4F53"/>
    <w:rsid w:val="00DC5335"/>
    <w:rsid w:val="00DC5349"/>
    <w:rsid w:val="00DC5391"/>
    <w:rsid w:val="00DC53F9"/>
    <w:rsid w:val="00DC5949"/>
    <w:rsid w:val="00DC616A"/>
    <w:rsid w:val="00DC6266"/>
    <w:rsid w:val="00DC6497"/>
    <w:rsid w:val="00DC6A8F"/>
    <w:rsid w:val="00DC6EAF"/>
    <w:rsid w:val="00DC7312"/>
    <w:rsid w:val="00DC733A"/>
    <w:rsid w:val="00DC73ED"/>
    <w:rsid w:val="00DC7634"/>
    <w:rsid w:val="00DC7773"/>
    <w:rsid w:val="00DC7C16"/>
    <w:rsid w:val="00DC7C57"/>
    <w:rsid w:val="00DD0896"/>
    <w:rsid w:val="00DD0DE1"/>
    <w:rsid w:val="00DD12F1"/>
    <w:rsid w:val="00DD17D3"/>
    <w:rsid w:val="00DD1A6E"/>
    <w:rsid w:val="00DD1C7E"/>
    <w:rsid w:val="00DD1E2C"/>
    <w:rsid w:val="00DD1E96"/>
    <w:rsid w:val="00DD2494"/>
    <w:rsid w:val="00DD24D3"/>
    <w:rsid w:val="00DD2B17"/>
    <w:rsid w:val="00DD2C02"/>
    <w:rsid w:val="00DD2CDA"/>
    <w:rsid w:val="00DD37D0"/>
    <w:rsid w:val="00DD3B47"/>
    <w:rsid w:val="00DD3CF5"/>
    <w:rsid w:val="00DD3DE1"/>
    <w:rsid w:val="00DD3F5B"/>
    <w:rsid w:val="00DD4097"/>
    <w:rsid w:val="00DD437B"/>
    <w:rsid w:val="00DD45CA"/>
    <w:rsid w:val="00DD4E04"/>
    <w:rsid w:val="00DD4EB2"/>
    <w:rsid w:val="00DD4EC9"/>
    <w:rsid w:val="00DD4ED2"/>
    <w:rsid w:val="00DD4F28"/>
    <w:rsid w:val="00DD5020"/>
    <w:rsid w:val="00DD55AF"/>
    <w:rsid w:val="00DD5C3F"/>
    <w:rsid w:val="00DD5E80"/>
    <w:rsid w:val="00DD6286"/>
    <w:rsid w:val="00DD652C"/>
    <w:rsid w:val="00DD67B7"/>
    <w:rsid w:val="00DD6AE5"/>
    <w:rsid w:val="00DD6E57"/>
    <w:rsid w:val="00DD7599"/>
    <w:rsid w:val="00DD75A7"/>
    <w:rsid w:val="00DE0029"/>
    <w:rsid w:val="00DE02A3"/>
    <w:rsid w:val="00DE0364"/>
    <w:rsid w:val="00DE09CE"/>
    <w:rsid w:val="00DE1089"/>
    <w:rsid w:val="00DE15EC"/>
    <w:rsid w:val="00DE1681"/>
    <w:rsid w:val="00DE1D61"/>
    <w:rsid w:val="00DE1FA7"/>
    <w:rsid w:val="00DE20DF"/>
    <w:rsid w:val="00DE22D6"/>
    <w:rsid w:val="00DE281C"/>
    <w:rsid w:val="00DE2A3C"/>
    <w:rsid w:val="00DE2AEF"/>
    <w:rsid w:val="00DE320A"/>
    <w:rsid w:val="00DE418C"/>
    <w:rsid w:val="00DE444D"/>
    <w:rsid w:val="00DE4A9C"/>
    <w:rsid w:val="00DE4EA4"/>
    <w:rsid w:val="00DE5027"/>
    <w:rsid w:val="00DE5126"/>
    <w:rsid w:val="00DE53B2"/>
    <w:rsid w:val="00DE55C9"/>
    <w:rsid w:val="00DE5858"/>
    <w:rsid w:val="00DE588D"/>
    <w:rsid w:val="00DE61F8"/>
    <w:rsid w:val="00DE6213"/>
    <w:rsid w:val="00DE674C"/>
    <w:rsid w:val="00DE67E4"/>
    <w:rsid w:val="00DE6A97"/>
    <w:rsid w:val="00DE7093"/>
    <w:rsid w:val="00DE7437"/>
    <w:rsid w:val="00DE74FF"/>
    <w:rsid w:val="00DE762F"/>
    <w:rsid w:val="00DE7831"/>
    <w:rsid w:val="00DF071D"/>
    <w:rsid w:val="00DF0740"/>
    <w:rsid w:val="00DF0C31"/>
    <w:rsid w:val="00DF1BFE"/>
    <w:rsid w:val="00DF1DA9"/>
    <w:rsid w:val="00DF1E51"/>
    <w:rsid w:val="00DF1F77"/>
    <w:rsid w:val="00DF1FC8"/>
    <w:rsid w:val="00DF220B"/>
    <w:rsid w:val="00DF2248"/>
    <w:rsid w:val="00DF27F2"/>
    <w:rsid w:val="00DF314A"/>
    <w:rsid w:val="00DF3470"/>
    <w:rsid w:val="00DF3DA4"/>
    <w:rsid w:val="00DF43D2"/>
    <w:rsid w:val="00DF4640"/>
    <w:rsid w:val="00DF46CC"/>
    <w:rsid w:val="00DF46EE"/>
    <w:rsid w:val="00DF4897"/>
    <w:rsid w:val="00DF4E0F"/>
    <w:rsid w:val="00DF57C0"/>
    <w:rsid w:val="00DF5973"/>
    <w:rsid w:val="00DF62C2"/>
    <w:rsid w:val="00DF6525"/>
    <w:rsid w:val="00DF65FC"/>
    <w:rsid w:val="00DF6E02"/>
    <w:rsid w:val="00DF6E5D"/>
    <w:rsid w:val="00DF7B76"/>
    <w:rsid w:val="00E00C6A"/>
    <w:rsid w:val="00E011BB"/>
    <w:rsid w:val="00E011E8"/>
    <w:rsid w:val="00E01349"/>
    <w:rsid w:val="00E013F1"/>
    <w:rsid w:val="00E01404"/>
    <w:rsid w:val="00E01638"/>
    <w:rsid w:val="00E019D7"/>
    <w:rsid w:val="00E01BDE"/>
    <w:rsid w:val="00E0232E"/>
    <w:rsid w:val="00E02461"/>
    <w:rsid w:val="00E02705"/>
    <w:rsid w:val="00E02EB2"/>
    <w:rsid w:val="00E03083"/>
    <w:rsid w:val="00E0321B"/>
    <w:rsid w:val="00E03780"/>
    <w:rsid w:val="00E038CD"/>
    <w:rsid w:val="00E03982"/>
    <w:rsid w:val="00E04217"/>
    <w:rsid w:val="00E04C92"/>
    <w:rsid w:val="00E0540F"/>
    <w:rsid w:val="00E05555"/>
    <w:rsid w:val="00E057BA"/>
    <w:rsid w:val="00E059AA"/>
    <w:rsid w:val="00E060F5"/>
    <w:rsid w:val="00E0645B"/>
    <w:rsid w:val="00E0650C"/>
    <w:rsid w:val="00E06F56"/>
    <w:rsid w:val="00E07016"/>
    <w:rsid w:val="00E073A7"/>
    <w:rsid w:val="00E101A1"/>
    <w:rsid w:val="00E109D8"/>
    <w:rsid w:val="00E10E73"/>
    <w:rsid w:val="00E117FF"/>
    <w:rsid w:val="00E11A39"/>
    <w:rsid w:val="00E11FDC"/>
    <w:rsid w:val="00E1254D"/>
    <w:rsid w:val="00E126FD"/>
    <w:rsid w:val="00E12839"/>
    <w:rsid w:val="00E13363"/>
    <w:rsid w:val="00E137D6"/>
    <w:rsid w:val="00E1384A"/>
    <w:rsid w:val="00E13BD1"/>
    <w:rsid w:val="00E13C55"/>
    <w:rsid w:val="00E13F4E"/>
    <w:rsid w:val="00E141F0"/>
    <w:rsid w:val="00E14513"/>
    <w:rsid w:val="00E1492E"/>
    <w:rsid w:val="00E14D89"/>
    <w:rsid w:val="00E154F7"/>
    <w:rsid w:val="00E15613"/>
    <w:rsid w:val="00E15740"/>
    <w:rsid w:val="00E1579F"/>
    <w:rsid w:val="00E157C9"/>
    <w:rsid w:val="00E15CEE"/>
    <w:rsid w:val="00E15F6F"/>
    <w:rsid w:val="00E1690A"/>
    <w:rsid w:val="00E16AA4"/>
    <w:rsid w:val="00E16C69"/>
    <w:rsid w:val="00E17124"/>
    <w:rsid w:val="00E17340"/>
    <w:rsid w:val="00E1756D"/>
    <w:rsid w:val="00E176AA"/>
    <w:rsid w:val="00E17968"/>
    <w:rsid w:val="00E17B92"/>
    <w:rsid w:val="00E17BA4"/>
    <w:rsid w:val="00E2002E"/>
    <w:rsid w:val="00E2021C"/>
    <w:rsid w:val="00E20570"/>
    <w:rsid w:val="00E20CA5"/>
    <w:rsid w:val="00E21857"/>
    <w:rsid w:val="00E2196C"/>
    <w:rsid w:val="00E21A25"/>
    <w:rsid w:val="00E21B07"/>
    <w:rsid w:val="00E225C5"/>
    <w:rsid w:val="00E22617"/>
    <w:rsid w:val="00E2296E"/>
    <w:rsid w:val="00E22B77"/>
    <w:rsid w:val="00E22F94"/>
    <w:rsid w:val="00E233E7"/>
    <w:rsid w:val="00E23C17"/>
    <w:rsid w:val="00E23F49"/>
    <w:rsid w:val="00E24126"/>
    <w:rsid w:val="00E24572"/>
    <w:rsid w:val="00E245E3"/>
    <w:rsid w:val="00E24910"/>
    <w:rsid w:val="00E24D5D"/>
    <w:rsid w:val="00E24FD1"/>
    <w:rsid w:val="00E251AC"/>
    <w:rsid w:val="00E25260"/>
    <w:rsid w:val="00E253C8"/>
    <w:rsid w:val="00E253D4"/>
    <w:rsid w:val="00E259CE"/>
    <w:rsid w:val="00E25B2A"/>
    <w:rsid w:val="00E25E41"/>
    <w:rsid w:val="00E25E67"/>
    <w:rsid w:val="00E25EBA"/>
    <w:rsid w:val="00E26114"/>
    <w:rsid w:val="00E261B8"/>
    <w:rsid w:val="00E2627D"/>
    <w:rsid w:val="00E26D55"/>
    <w:rsid w:val="00E271EB"/>
    <w:rsid w:val="00E27D5D"/>
    <w:rsid w:val="00E27EF1"/>
    <w:rsid w:val="00E301D8"/>
    <w:rsid w:val="00E3084A"/>
    <w:rsid w:val="00E309EE"/>
    <w:rsid w:val="00E30F7B"/>
    <w:rsid w:val="00E3147B"/>
    <w:rsid w:val="00E316A5"/>
    <w:rsid w:val="00E31DA1"/>
    <w:rsid w:val="00E32403"/>
    <w:rsid w:val="00E32686"/>
    <w:rsid w:val="00E32833"/>
    <w:rsid w:val="00E32DB3"/>
    <w:rsid w:val="00E33094"/>
    <w:rsid w:val="00E3326B"/>
    <w:rsid w:val="00E33300"/>
    <w:rsid w:val="00E334E6"/>
    <w:rsid w:val="00E33886"/>
    <w:rsid w:val="00E33A20"/>
    <w:rsid w:val="00E33CD8"/>
    <w:rsid w:val="00E3440A"/>
    <w:rsid w:val="00E34F6F"/>
    <w:rsid w:val="00E34FE6"/>
    <w:rsid w:val="00E3505F"/>
    <w:rsid w:val="00E35402"/>
    <w:rsid w:val="00E35501"/>
    <w:rsid w:val="00E35837"/>
    <w:rsid w:val="00E35A09"/>
    <w:rsid w:val="00E3627E"/>
    <w:rsid w:val="00E36A34"/>
    <w:rsid w:val="00E36F3E"/>
    <w:rsid w:val="00E37508"/>
    <w:rsid w:val="00E3756A"/>
    <w:rsid w:val="00E37940"/>
    <w:rsid w:val="00E37BDB"/>
    <w:rsid w:val="00E40074"/>
    <w:rsid w:val="00E40096"/>
    <w:rsid w:val="00E401FA"/>
    <w:rsid w:val="00E41760"/>
    <w:rsid w:val="00E41A32"/>
    <w:rsid w:val="00E420C9"/>
    <w:rsid w:val="00E4292C"/>
    <w:rsid w:val="00E42B9A"/>
    <w:rsid w:val="00E4317E"/>
    <w:rsid w:val="00E43A44"/>
    <w:rsid w:val="00E44991"/>
    <w:rsid w:val="00E44A43"/>
    <w:rsid w:val="00E44AB7"/>
    <w:rsid w:val="00E45050"/>
    <w:rsid w:val="00E45254"/>
    <w:rsid w:val="00E452E9"/>
    <w:rsid w:val="00E460CD"/>
    <w:rsid w:val="00E4660F"/>
    <w:rsid w:val="00E46D0C"/>
    <w:rsid w:val="00E470B0"/>
    <w:rsid w:val="00E4785B"/>
    <w:rsid w:val="00E47DE2"/>
    <w:rsid w:val="00E50034"/>
    <w:rsid w:val="00E50306"/>
    <w:rsid w:val="00E504C0"/>
    <w:rsid w:val="00E50683"/>
    <w:rsid w:val="00E508D6"/>
    <w:rsid w:val="00E51301"/>
    <w:rsid w:val="00E51424"/>
    <w:rsid w:val="00E51D40"/>
    <w:rsid w:val="00E523A8"/>
    <w:rsid w:val="00E52560"/>
    <w:rsid w:val="00E5281C"/>
    <w:rsid w:val="00E52971"/>
    <w:rsid w:val="00E52D08"/>
    <w:rsid w:val="00E52D30"/>
    <w:rsid w:val="00E52FEB"/>
    <w:rsid w:val="00E53420"/>
    <w:rsid w:val="00E53449"/>
    <w:rsid w:val="00E53E99"/>
    <w:rsid w:val="00E5436C"/>
    <w:rsid w:val="00E54871"/>
    <w:rsid w:val="00E54B3F"/>
    <w:rsid w:val="00E54E85"/>
    <w:rsid w:val="00E54F98"/>
    <w:rsid w:val="00E55D00"/>
    <w:rsid w:val="00E56009"/>
    <w:rsid w:val="00E5649D"/>
    <w:rsid w:val="00E569CD"/>
    <w:rsid w:val="00E56EE0"/>
    <w:rsid w:val="00E57063"/>
    <w:rsid w:val="00E57349"/>
    <w:rsid w:val="00E5783A"/>
    <w:rsid w:val="00E57885"/>
    <w:rsid w:val="00E5796A"/>
    <w:rsid w:val="00E57EB4"/>
    <w:rsid w:val="00E60313"/>
    <w:rsid w:val="00E60652"/>
    <w:rsid w:val="00E6068C"/>
    <w:rsid w:val="00E60756"/>
    <w:rsid w:val="00E607F3"/>
    <w:rsid w:val="00E62754"/>
    <w:rsid w:val="00E62B30"/>
    <w:rsid w:val="00E62F5C"/>
    <w:rsid w:val="00E63026"/>
    <w:rsid w:val="00E6306B"/>
    <w:rsid w:val="00E6315E"/>
    <w:rsid w:val="00E632F4"/>
    <w:rsid w:val="00E633EC"/>
    <w:rsid w:val="00E635F5"/>
    <w:rsid w:val="00E63667"/>
    <w:rsid w:val="00E6398F"/>
    <w:rsid w:val="00E64109"/>
    <w:rsid w:val="00E6410F"/>
    <w:rsid w:val="00E6466E"/>
    <w:rsid w:val="00E64847"/>
    <w:rsid w:val="00E64996"/>
    <w:rsid w:val="00E64B06"/>
    <w:rsid w:val="00E64B5A"/>
    <w:rsid w:val="00E64E11"/>
    <w:rsid w:val="00E65236"/>
    <w:rsid w:val="00E6551A"/>
    <w:rsid w:val="00E658E8"/>
    <w:rsid w:val="00E65B6D"/>
    <w:rsid w:val="00E65D79"/>
    <w:rsid w:val="00E65DE1"/>
    <w:rsid w:val="00E65E13"/>
    <w:rsid w:val="00E65E42"/>
    <w:rsid w:val="00E65EE7"/>
    <w:rsid w:val="00E65EF7"/>
    <w:rsid w:val="00E67002"/>
    <w:rsid w:val="00E67264"/>
    <w:rsid w:val="00E67744"/>
    <w:rsid w:val="00E677AD"/>
    <w:rsid w:val="00E67883"/>
    <w:rsid w:val="00E6795A"/>
    <w:rsid w:val="00E6799A"/>
    <w:rsid w:val="00E67DAD"/>
    <w:rsid w:val="00E6C978"/>
    <w:rsid w:val="00E70411"/>
    <w:rsid w:val="00E70426"/>
    <w:rsid w:val="00E70620"/>
    <w:rsid w:val="00E70D1C"/>
    <w:rsid w:val="00E70FDF"/>
    <w:rsid w:val="00E71920"/>
    <w:rsid w:val="00E71D29"/>
    <w:rsid w:val="00E71F08"/>
    <w:rsid w:val="00E71F38"/>
    <w:rsid w:val="00E71FE3"/>
    <w:rsid w:val="00E72040"/>
    <w:rsid w:val="00E7244C"/>
    <w:rsid w:val="00E72ACE"/>
    <w:rsid w:val="00E73538"/>
    <w:rsid w:val="00E7361C"/>
    <w:rsid w:val="00E737E9"/>
    <w:rsid w:val="00E73A7D"/>
    <w:rsid w:val="00E7400D"/>
    <w:rsid w:val="00E7488D"/>
    <w:rsid w:val="00E74E22"/>
    <w:rsid w:val="00E75098"/>
    <w:rsid w:val="00E75223"/>
    <w:rsid w:val="00E7531A"/>
    <w:rsid w:val="00E754BB"/>
    <w:rsid w:val="00E754E2"/>
    <w:rsid w:val="00E75A68"/>
    <w:rsid w:val="00E75E12"/>
    <w:rsid w:val="00E761AF"/>
    <w:rsid w:val="00E76516"/>
    <w:rsid w:val="00E766FF"/>
    <w:rsid w:val="00E76F5D"/>
    <w:rsid w:val="00E7738C"/>
    <w:rsid w:val="00E774C7"/>
    <w:rsid w:val="00E77598"/>
    <w:rsid w:val="00E77966"/>
    <w:rsid w:val="00E802C9"/>
    <w:rsid w:val="00E80344"/>
    <w:rsid w:val="00E80CF0"/>
    <w:rsid w:val="00E80DB4"/>
    <w:rsid w:val="00E80FCA"/>
    <w:rsid w:val="00E8196E"/>
    <w:rsid w:val="00E81D84"/>
    <w:rsid w:val="00E8204E"/>
    <w:rsid w:val="00E8241D"/>
    <w:rsid w:val="00E82788"/>
    <w:rsid w:val="00E828E0"/>
    <w:rsid w:val="00E82D28"/>
    <w:rsid w:val="00E82FE5"/>
    <w:rsid w:val="00E83431"/>
    <w:rsid w:val="00E8359E"/>
    <w:rsid w:val="00E836D2"/>
    <w:rsid w:val="00E83ADF"/>
    <w:rsid w:val="00E83B69"/>
    <w:rsid w:val="00E83D69"/>
    <w:rsid w:val="00E84581"/>
    <w:rsid w:val="00E84806"/>
    <w:rsid w:val="00E8497C"/>
    <w:rsid w:val="00E850AC"/>
    <w:rsid w:val="00E85529"/>
    <w:rsid w:val="00E85624"/>
    <w:rsid w:val="00E856EA"/>
    <w:rsid w:val="00E85973"/>
    <w:rsid w:val="00E85D3A"/>
    <w:rsid w:val="00E85EF2"/>
    <w:rsid w:val="00E86536"/>
    <w:rsid w:val="00E8667A"/>
    <w:rsid w:val="00E86D19"/>
    <w:rsid w:val="00E870B9"/>
    <w:rsid w:val="00E872C3"/>
    <w:rsid w:val="00E8763A"/>
    <w:rsid w:val="00E876C8"/>
    <w:rsid w:val="00E87881"/>
    <w:rsid w:val="00E878E9"/>
    <w:rsid w:val="00E87CFB"/>
    <w:rsid w:val="00E87E52"/>
    <w:rsid w:val="00E87EBC"/>
    <w:rsid w:val="00E90DB7"/>
    <w:rsid w:val="00E91036"/>
    <w:rsid w:val="00E91075"/>
    <w:rsid w:val="00E916C5"/>
    <w:rsid w:val="00E92006"/>
    <w:rsid w:val="00E9210D"/>
    <w:rsid w:val="00E92586"/>
    <w:rsid w:val="00E92CE4"/>
    <w:rsid w:val="00E932F1"/>
    <w:rsid w:val="00E93ADC"/>
    <w:rsid w:val="00E93F3E"/>
    <w:rsid w:val="00E9415F"/>
    <w:rsid w:val="00E9483E"/>
    <w:rsid w:val="00E94893"/>
    <w:rsid w:val="00E94F1F"/>
    <w:rsid w:val="00E955DC"/>
    <w:rsid w:val="00E958FD"/>
    <w:rsid w:val="00E95982"/>
    <w:rsid w:val="00E959A2"/>
    <w:rsid w:val="00E95D68"/>
    <w:rsid w:val="00E95E0B"/>
    <w:rsid w:val="00E96724"/>
    <w:rsid w:val="00E96C0F"/>
    <w:rsid w:val="00E96CC0"/>
    <w:rsid w:val="00E972DB"/>
    <w:rsid w:val="00E977D1"/>
    <w:rsid w:val="00EA05DE"/>
    <w:rsid w:val="00EA0811"/>
    <w:rsid w:val="00EA0BD6"/>
    <w:rsid w:val="00EA155A"/>
    <w:rsid w:val="00EA196E"/>
    <w:rsid w:val="00EA1D9E"/>
    <w:rsid w:val="00EA1E04"/>
    <w:rsid w:val="00EA1EEB"/>
    <w:rsid w:val="00EA2252"/>
    <w:rsid w:val="00EA25FD"/>
    <w:rsid w:val="00EA2951"/>
    <w:rsid w:val="00EA2953"/>
    <w:rsid w:val="00EA2D8E"/>
    <w:rsid w:val="00EA300A"/>
    <w:rsid w:val="00EA303F"/>
    <w:rsid w:val="00EA306F"/>
    <w:rsid w:val="00EA3485"/>
    <w:rsid w:val="00EA34FF"/>
    <w:rsid w:val="00EA395A"/>
    <w:rsid w:val="00EA3FCF"/>
    <w:rsid w:val="00EA4195"/>
    <w:rsid w:val="00EA44B6"/>
    <w:rsid w:val="00EA478D"/>
    <w:rsid w:val="00EA488B"/>
    <w:rsid w:val="00EA4A13"/>
    <w:rsid w:val="00EA4BF6"/>
    <w:rsid w:val="00EA5486"/>
    <w:rsid w:val="00EA54F1"/>
    <w:rsid w:val="00EA56B0"/>
    <w:rsid w:val="00EA56FE"/>
    <w:rsid w:val="00EA5AD0"/>
    <w:rsid w:val="00EA60BA"/>
    <w:rsid w:val="00EA6314"/>
    <w:rsid w:val="00EA6639"/>
    <w:rsid w:val="00EA6B22"/>
    <w:rsid w:val="00EA6C4C"/>
    <w:rsid w:val="00EA6D5B"/>
    <w:rsid w:val="00EA6E07"/>
    <w:rsid w:val="00EA6EE8"/>
    <w:rsid w:val="00EA6F8B"/>
    <w:rsid w:val="00EA6FF0"/>
    <w:rsid w:val="00EA76C3"/>
    <w:rsid w:val="00EA775E"/>
    <w:rsid w:val="00EA7970"/>
    <w:rsid w:val="00EA7A10"/>
    <w:rsid w:val="00EB03E3"/>
    <w:rsid w:val="00EB06C0"/>
    <w:rsid w:val="00EB0705"/>
    <w:rsid w:val="00EB0A02"/>
    <w:rsid w:val="00EB0C9D"/>
    <w:rsid w:val="00EB0FBC"/>
    <w:rsid w:val="00EB1182"/>
    <w:rsid w:val="00EB1245"/>
    <w:rsid w:val="00EB151C"/>
    <w:rsid w:val="00EB1F2B"/>
    <w:rsid w:val="00EB25B8"/>
    <w:rsid w:val="00EB27FA"/>
    <w:rsid w:val="00EB2A29"/>
    <w:rsid w:val="00EB2C18"/>
    <w:rsid w:val="00EB2D0E"/>
    <w:rsid w:val="00EB34B3"/>
    <w:rsid w:val="00EB38F3"/>
    <w:rsid w:val="00EB3D0A"/>
    <w:rsid w:val="00EB40A5"/>
    <w:rsid w:val="00EB43B6"/>
    <w:rsid w:val="00EB4ED8"/>
    <w:rsid w:val="00EB5D6A"/>
    <w:rsid w:val="00EB5E48"/>
    <w:rsid w:val="00EB607B"/>
    <w:rsid w:val="00EB6098"/>
    <w:rsid w:val="00EB6111"/>
    <w:rsid w:val="00EB65AC"/>
    <w:rsid w:val="00EB660F"/>
    <w:rsid w:val="00EB668B"/>
    <w:rsid w:val="00EB6723"/>
    <w:rsid w:val="00EB6AF1"/>
    <w:rsid w:val="00EB6C8B"/>
    <w:rsid w:val="00EB776C"/>
    <w:rsid w:val="00EB7CC4"/>
    <w:rsid w:val="00EC1104"/>
    <w:rsid w:val="00EC1213"/>
    <w:rsid w:val="00EC12C5"/>
    <w:rsid w:val="00EC1770"/>
    <w:rsid w:val="00EC22E1"/>
    <w:rsid w:val="00EC24B9"/>
    <w:rsid w:val="00EC275D"/>
    <w:rsid w:val="00EC2FC7"/>
    <w:rsid w:val="00EC2FFF"/>
    <w:rsid w:val="00EC32E3"/>
    <w:rsid w:val="00EC35E9"/>
    <w:rsid w:val="00EC369B"/>
    <w:rsid w:val="00EC39CF"/>
    <w:rsid w:val="00EC3BAA"/>
    <w:rsid w:val="00EC3C79"/>
    <w:rsid w:val="00EC3C9F"/>
    <w:rsid w:val="00EC3CE3"/>
    <w:rsid w:val="00EC41FC"/>
    <w:rsid w:val="00EC46A6"/>
    <w:rsid w:val="00EC46F4"/>
    <w:rsid w:val="00EC47A9"/>
    <w:rsid w:val="00EC4B31"/>
    <w:rsid w:val="00EC4F9F"/>
    <w:rsid w:val="00EC5568"/>
    <w:rsid w:val="00EC5A98"/>
    <w:rsid w:val="00EC6025"/>
    <w:rsid w:val="00EC7524"/>
    <w:rsid w:val="00EC7944"/>
    <w:rsid w:val="00EC7AA8"/>
    <w:rsid w:val="00EC7C4B"/>
    <w:rsid w:val="00EC7D14"/>
    <w:rsid w:val="00ED0925"/>
    <w:rsid w:val="00ED094B"/>
    <w:rsid w:val="00ED0ADA"/>
    <w:rsid w:val="00ED0D32"/>
    <w:rsid w:val="00ED2148"/>
    <w:rsid w:val="00ED33CC"/>
    <w:rsid w:val="00ED36B6"/>
    <w:rsid w:val="00ED36FA"/>
    <w:rsid w:val="00ED37DB"/>
    <w:rsid w:val="00ED394E"/>
    <w:rsid w:val="00ED3ABD"/>
    <w:rsid w:val="00ED4090"/>
    <w:rsid w:val="00ED45FD"/>
    <w:rsid w:val="00ED461A"/>
    <w:rsid w:val="00ED47DC"/>
    <w:rsid w:val="00ED4993"/>
    <w:rsid w:val="00ED4F8B"/>
    <w:rsid w:val="00ED5813"/>
    <w:rsid w:val="00ED590B"/>
    <w:rsid w:val="00ED5972"/>
    <w:rsid w:val="00ED59DF"/>
    <w:rsid w:val="00ED5D76"/>
    <w:rsid w:val="00ED64F3"/>
    <w:rsid w:val="00ED66AF"/>
    <w:rsid w:val="00ED6A3D"/>
    <w:rsid w:val="00ED6AAF"/>
    <w:rsid w:val="00ED6EAF"/>
    <w:rsid w:val="00ED6FF1"/>
    <w:rsid w:val="00ED7982"/>
    <w:rsid w:val="00ED7B4C"/>
    <w:rsid w:val="00ED7FB3"/>
    <w:rsid w:val="00EE01E1"/>
    <w:rsid w:val="00EE076B"/>
    <w:rsid w:val="00EE0858"/>
    <w:rsid w:val="00EE0D7A"/>
    <w:rsid w:val="00EE198A"/>
    <w:rsid w:val="00EE1BE7"/>
    <w:rsid w:val="00EE200C"/>
    <w:rsid w:val="00EE232C"/>
    <w:rsid w:val="00EE2393"/>
    <w:rsid w:val="00EE293B"/>
    <w:rsid w:val="00EE2F4C"/>
    <w:rsid w:val="00EE3213"/>
    <w:rsid w:val="00EE322C"/>
    <w:rsid w:val="00EE3D5E"/>
    <w:rsid w:val="00EE3D61"/>
    <w:rsid w:val="00EE4129"/>
    <w:rsid w:val="00EE423D"/>
    <w:rsid w:val="00EE45B7"/>
    <w:rsid w:val="00EE481B"/>
    <w:rsid w:val="00EE4C7A"/>
    <w:rsid w:val="00EE4FDA"/>
    <w:rsid w:val="00EE54A8"/>
    <w:rsid w:val="00EE5D47"/>
    <w:rsid w:val="00EE6453"/>
    <w:rsid w:val="00EE6ADA"/>
    <w:rsid w:val="00EE7029"/>
    <w:rsid w:val="00EE723E"/>
    <w:rsid w:val="00EE79AA"/>
    <w:rsid w:val="00EE7A5C"/>
    <w:rsid w:val="00EE7ED7"/>
    <w:rsid w:val="00EF01CD"/>
    <w:rsid w:val="00EF01D4"/>
    <w:rsid w:val="00EF01DA"/>
    <w:rsid w:val="00EF0D73"/>
    <w:rsid w:val="00EF0E1E"/>
    <w:rsid w:val="00EF0FC9"/>
    <w:rsid w:val="00EF153A"/>
    <w:rsid w:val="00EF1B6D"/>
    <w:rsid w:val="00EF2E09"/>
    <w:rsid w:val="00EF2F55"/>
    <w:rsid w:val="00EF3714"/>
    <w:rsid w:val="00EF3CD7"/>
    <w:rsid w:val="00EF409C"/>
    <w:rsid w:val="00EF48F1"/>
    <w:rsid w:val="00EF4C60"/>
    <w:rsid w:val="00EF4DD2"/>
    <w:rsid w:val="00EF502E"/>
    <w:rsid w:val="00EF60B6"/>
    <w:rsid w:val="00EF61F5"/>
    <w:rsid w:val="00EF6319"/>
    <w:rsid w:val="00EF6476"/>
    <w:rsid w:val="00EF648C"/>
    <w:rsid w:val="00EF6E28"/>
    <w:rsid w:val="00EF6F92"/>
    <w:rsid w:val="00EF7298"/>
    <w:rsid w:val="00EF73DE"/>
    <w:rsid w:val="00EF7889"/>
    <w:rsid w:val="00EF78B2"/>
    <w:rsid w:val="00EF79F7"/>
    <w:rsid w:val="00EF7DC2"/>
    <w:rsid w:val="00F002F9"/>
    <w:rsid w:val="00F0076E"/>
    <w:rsid w:val="00F009A2"/>
    <w:rsid w:val="00F01011"/>
    <w:rsid w:val="00F01B7D"/>
    <w:rsid w:val="00F0216B"/>
    <w:rsid w:val="00F021E3"/>
    <w:rsid w:val="00F022FB"/>
    <w:rsid w:val="00F02A92"/>
    <w:rsid w:val="00F02F41"/>
    <w:rsid w:val="00F03736"/>
    <w:rsid w:val="00F03773"/>
    <w:rsid w:val="00F03C70"/>
    <w:rsid w:val="00F040EA"/>
    <w:rsid w:val="00F04145"/>
    <w:rsid w:val="00F041AD"/>
    <w:rsid w:val="00F043B4"/>
    <w:rsid w:val="00F0495B"/>
    <w:rsid w:val="00F0572A"/>
    <w:rsid w:val="00F05A70"/>
    <w:rsid w:val="00F05E64"/>
    <w:rsid w:val="00F05E66"/>
    <w:rsid w:val="00F05F25"/>
    <w:rsid w:val="00F062DD"/>
    <w:rsid w:val="00F0645C"/>
    <w:rsid w:val="00F0658F"/>
    <w:rsid w:val="00F06769"/>
    <w:rsid w:val="00F0749E"/>
    <w:rsid w:val="00F074DF"/>
    <w:rsid w:val="00F075C6"/>
    <w:rsid w:val="00F07EE7"/>
    <w:rsid w:val="00F10037"/>
    <w:rsid w:val="00F1025C"/>
    <w:rsid w:val="00F10331"/>
    <w:rsid w:val="00F10615"/>
    <w:rsid w:val="00F10A90"/>
    <w:rsid w:val="00F11373"/>
    <w:rsid w:val="00F11488"/>
    <w:rsid w:val="00F114C6"/>
    <w:rsid w:val="00F11A41"/>
    <w:rsid w:val="00F11B38"/>
    <w:rsid w:val="00F11D55"/>
    <w:rsid w:val="00F120AD"/>
    <w:rsid w:val="00F12280"/>
    <w:rsid w:val="00F12FD4"/>
    <w:rsid w:val="00F13147"/>
    <w:rsid w:val="00F14613"/>
    <w:rsid w:val="00F146BB"/>
    <w:rsid w:val="00F15006"/>
    <w:rsid w:val="00F15867"/>
    <w:rsid w:val="00F1601C"/>
    <w:rsid w:val="00F16254"/>
    <w:rsid w:val="00F16507"/>
    <w:rsid w:val="00F16D47"/>
    <w:rsid w:val="00F1753B"/>
    <w:rsid w:val="00F17850"/>
    <w:rsid w:val="00F178D0"/>
    <w:rsid w:val="00F17A30"/>
    <w:rsid w:val="00F17E6B"/>
    <w:rsid w:val="00F17E8E"/>
    <w:rsid w:val="00F20520"/>
    <w:rsid w:val="00F2073A"/>
    <w:rsid w:val="00F20AFF"/>
    <w:rsid w:val="00F20B10"/>
    <w:rsid w:val="00F214FD"/>
    <w:rsid w:val="00F221B4"/>
    <w:rsid w:val="00F230E3"/>
    <w:rsid w:val="00F2320F"/>
    <w:rsid w:val="00F23916"/>
    <w:rsid w:val="00F23E5A"/>
    <w:rsid w:val="00F24CC3"/>
    <w:rsid w:val="00F25598"/>
    <w:rsid w:val="00F258CD"/>
    <w:rsid w:val="00F25C25"/>
    <w:rsid w:val="00F25E24"/>
    <w:rsid w:val="00F260B9"/>
    <w:rsid w:val="00F26186"/>
    <w:rsid w:val="00F2629F"/>
    <w:rsid w:val="00F262E2"/>
    <w:rsid w:val="00F269B8"/>
    <w:rsid w:val="00F26D46"/>
    <w:rsid w:val="00F2703B"/>
    <w:rsid w:val="00F27848"/>
    <w:rsid w:val="00F279E7"/>
    <w:rsid w:val="00F27EA7"/>
    <w:rsid w:val="00F3052C"/>
    <w:rsid w:val="00F3060B"/>
    <w:rsid w:val="00F30913"/>
    <w:rsid w:val="00F30D12"/>
    <w:rsid w:val="00F30FE7"/>
    <w:rsid w:val="00F311A0"/>
    <w:rsid w:val="00F3128B"/>
    <w:rsid w:val="00F314B7"/>
    <w:rsid w:val="00F316A8"/>
    <w:rsid w:val="00F3203E"/>
    <w:rsid w:val="00F32364"/>
    <w:rsid w:val="00F323FE"/>
    <w:rsid w:val="00F324F7"/>
    <w:rsid w:val="00F329B1"/>
    <w:rsid w:val="00F329B7"/>
    <w:rsid w:val="00F32F72"/>
    <w:rsid w:val="00F330A0"/>
    <w:rsid w:val="00F33391"/>
    <w:rsid w:val="00F33DD9"/>
    <w:rsid w:val="00F347A2"/>
    <w:rsid w:val="00F34E18"/>
    <w:rsid w:val="00F34F25"/>
    <w:rsid w:val="00F3534A"/>
    <w:rsid w:val="00F35762"/>
    <w:rsid w:val="00F35AE8"/>
    <w:rsid w:val="00F35F41"/>
    <w:rsid w:val="00F35F46"/>
    <w:rsid w:val="00F362F6"/>
    <w:rsid w:val="00F366EA"/>
    <w:rsid w:val="00F36783"/>
    <w:rsid w:val="00F367D6"/>
    <w:rsid w:val="00F36A1D"/>
    <w:rsid w:val="00F36C92"/>
    <w:rsid w:val="00F3721B"/>
    <w:rsid w:val="00F372CA"/>
    <w:rsid w:val="00F3756D"/>
    <w:rsid w:val="00F37E78"/>
    <w:rsid w:val="00F4018F"/>
    <w:rsid w:val="00F40765"/>
    <w:rsid w:val="00F40827"/>
    <w:rsid w:val="00F410C2"/>
    <w:rsid w:val="00F41691"/>
    <w:rsid w:val="00F41742"/>
    <w:rsid w:val="00F41E63"/>
    <w:rsid w:val="00F41EF1"/>
    <w:rsid w:val="00F426BB"/>
    <w:rsid w:val="00F42834"/>
    <w:rsid w:val="00F42AB4"/>
    <w:rsid w:val="00F42B8C"/>
    <w:rsid w:val="00F42B92"/>
    <w:rsid w:val="00F42E15"/>
    <w:rsid w:val="00F4315E"/>
    <w:rsid w:val="00F43311"/>
    <w:rsid w:val="00F4348C"/>
    <w:rsid w:val="00F437E2"/>
    <w:rsid w:val="00F438E2"/>
    <w:rsid w:val="00F43962"/>
    <w:rsid w:val="00F44276"/>
    <w:rsid w:val="00F44540"/>
    <w:rsid w:val="00F44886"/>
    <w:rsid w:val="00F44B3B"/>
    <w:rsid w:val="00F44DC5"/>
    <w:rsid w:val="00F453E8"/>
    <w:rsid w:val="00F45455"/>
    <w:rsid w:val="00F45623"/>
    <w:rsid w:val="00F45A4E"/>
    <w:rsid w:val="00F45AB2"/>
    <w:rsid w:val="00F45C11"/>
    <w:rsid w:val="00F45CFC"/>
    <w:rsid w:val="00F45D71"/>
    <w:rsid w:val="00F461A8"/>
    <w:rsid w:val="00F46491"/>
    <w:rsid w:val="00F4662A"/>
    <w:rsid w:val="00F46938"/>
    <w:rsid w:val="00F46988"/>
    <w:rsid w:val="00F46F3C"/>
    <w:rsid w:val="00F47216"/>
    <w:rsid w:val="00F472A1"/>
    <w:rsid w:val="00F473C3"/>
    <w:rsid w:val="00F4788E"/>
    <w:rsid w:val="00F479EF"/>
    <w:rsid w:val="00F47B5F"/>
    <w:rsid w:val="00F47F00"/>
    <w:rsid w:val="00F47FA5"/>
    <w:rsid w:val="00F47FDB"/>
    <w:rsid w:val="00F5068E"/>
    <w:rsid w:val="00F506FB"/>
    <w:rsid w:val="00F50E1D"/>
    <w:rsid w:val="00F50E73"/>
    <w:rsid w:val="00F50F0C"/>
    <w:rsid w:val="00F51176"/>
    <w:rsid w:val="00F51C4F"/>
    <w:rsid w:val="00F51D17"/>
    <w:rsid w:val="00F51E4B"/>
    <w:rsid w:val="00F52178"/>
    <w:rsid w:val="00F5222E"/>
    <w:rsid w:val="00F5248D"/>
    <w:rsid w:val="00F524F8"/>
    <w:rsid w:val="00F52B0F"/>
    <w:rsid w:val="00F53465"/>
    <w:rsid w:val="00F53501"/>
    <w:rsid w:val="00F53590"/>
    <w:rsid w:val="00F536D4"/>
    <w:rsid w:val="00F53946"/>
    <w:rsid w:val="00F53AE3"/>
    <w:rsid w:val="00F53C48"/>
    <w:rsid w:val="00F54158"/>
    <w:rsid w:val="00F542DD"/>
    <w:rsid w:val="00F545E5"/>
    <w:rsid w:val="00F54643"/>
    <w:rsid w:val="00F54F2C"/>
    <w:rsid w:val="00F559B3"/>
    <w:rsid w:val="00F55DBB"/>
    <w:rsid w:val="00F55F08"/>
    <w:rsid w:val="00F560D7"/>
    <w:rsid w:val="00F5619C"/>
    <w:rsid w:val="00F56203"/>
    <w:rsid w:val="00F562AE"/>
    <w:rsid w:val="00F56307"/>
    <w:rsid w:val="00F567F7"/>
    <w:rsid w:val="00F56961"/>
    <w:rsid w:val="00F56B72"/>
    <w:rsid w:val="00F56C35"/>
    <w:rsid w:val="00F56D72"/>
    <w:rsid w:val="00F57083"/>
    <w:rsid w:val="00F5796C"/>
    <w:rsid w:val="00F61281"/>
    <w:rsid w:val="00F6151F"/>
    <w:rsid w:val="00F61A09"/>
    <w:rsid w:val="00F620D5"/>
    <w:rsid w:val="00F6261C"/>
    <w:rsid w:val="00F62972"/>
    <w:rsid w:val="00F62A33"/>
    <w:rsid w:val="00F63334"/>
    <w:rsid w:val="00F637A9"/>
    <w:rsid w:val="00F6383B"/>
    <w:rsid w:val="00F6383D"/>
    <w:rsid w:val="00F63B86"/>
    <w:rsid w:val="00F64159"/>
    <w:rsid w:val="00F642CE"/>
    <w:rsid w:val="00F644C6"/>
    <w:rsid w:val="00F6460B"/>
    <w:rsid w:val="00F64649"/>
    <w:rsid w:val="00F65237"/>
    <w:rsid w:val="00F65CC2"/>
    <w:rsid w:val="00F65DA6"/>
    <w:rsid w:val="00F65EBE"/>
    <w:rsid w:val="00F65F48"/>
    <w:rsid w:val="00F660E8"/>
    <w:rsid w:val="00F6624E"/>
    <w:rsid w:val="00F66390"/>
    <w:rsid w:val="00F666CC"/>
    <w:rsid w:val="00F67144"/>
    <w:rsid w:val="00F67237"/>
    <w:rsid w:val="00F6733B"/>
    <w:rsid w:val="00F6750F"/>
    <w:rsid w:val="00F6781B"/>
    <w:rsid w:val="00F6787E"/>
    <w:rsid w:val="00F67A68"/>
    <w:rsid w:val="00F67B4D"/>
    <w:rsid w:val="00F67D57"/>
    <w:rsid w:val="00F70808"/>
    <w:rsid w:val="00F70942"/>
    <w:rsid w:val="00F70B86"/>
    <w:rsid w:val="00F70BA7"/>
    <w:rsid w:val="00F712A4"/>
    <w:rsid w:val="00F7131E"/>
    <w:rsid w:val="00F71C75"/>
    <w:rsid w:val="00F7271C"/>
    <w:rsid w:val="00F72727"/>
    <w:rsid w:val="00F72A30"/>
    <w:rsid w:val="00F72B0C"/>
    <w:rsid w:val="00F72F5D"/>
    <w:rsid w:val="00F734A2"/>
    <w:rsid w:val="00F73A17"/>
    <w:rsid w:val="00F7406A"/>
    <w:rsid w:val="00F7416C"/>
    <w:rsid w:val="00F742D3"/>
    <w:rsid w:val="00F74AA0"/>
    <w:rsid w:val="00F74DB3"/>
    <w:rsid w:val="00F75311"/>
    <w:rsid w:val="00F755D0"/>
    <w:rsid w:val="00F75DFF"/>
    <w:rsid w:val="00F76D63"/>
    <w:rsid w:val="00F77757"/>
    <w:rsid w:val="00F778B3"/>
    <w:rsid w:val="00F77D26"/>
    <w:rsid w:val="00F77D87"/>
    <w:rsid w:val="00F77E2A"/>
    <w:rsid w:val="00F80097"/>
    <w:rsid w:val="00F8038C"/>
    <w:rsid w:val="00F8077A"/>
    <w:rsid w:val="00F808DE"/>
    <w:rsid w:val="00F80C73"/>
    <w:rsid w:val="00F80CBC"/>
    <w:rsid w:val="00F80CDF"/>
    <w:rsid w:val="00F80D8D"/>
    <w:rsid w:val="00F80F0B"/>
    <w:rsid w:val="00F813C4"/>
    <w:rsid w:val="00F81924"/>
    <w:rsid w:val="00F83202"/>
    <w:rsid w:val="00F83614"/>
    <w:rsid w:val="00F8364C"/>
    <w:rsid w:val="00F83C0B"/>
    <w:rsid w:val="00F83CC1"/>
    <w:rsid w:val="00F83DA0"/>
    <w:rsid w:val="00F83EE3"/>
    <w:rsid w:val="00F84022"/>
    <w:rsid w:val="00F842D3"/>
    <w:rsid w:val="00F84FB8"/>
    <w:rsid w:val="00F85157"/>
    <w:rsid w:val="00F85805"/>
    <w:rsid w:val="00F8690D"/>
    <w:rsid w:val="00F86DBF"/>
    <w:rsid w:val="00F86FB0"/>
    <w:rsid w:val="00F870EF"/>
    <w:rsid w:val="00F87324"/>
    <w:rsid w:val="00F874BC"/>
    <w:rsid w:val="00F87529"/>
    <w:rsid w:val="00F90228"/>
    <w:rsid w:val="00F902D1"/>
    <w:rsid w:val="00F90923"/>
    <w:rsid w:val="00F90D81"/>
    <w:rsid w:val="00F910CB"/>
    <w:rsid w:val="00F911BF"/>
    <w:rsid w:val="00F91853"/>
    <w:rsid w:val="00F91C7F"/>
    <w:rsid w:val="00F92C39"/>
    <w:rsid w:val="00F92CD1"/>
    <w:rsid w:val="00F9319E"/>
    <w:rsid w:val="00F93319"/>
    <w:rsid w:val="00F93498"/>
    <w:rsid w:val="00F93552"/>
    <w:rsid w:val="00F93591"/>
    <w:rsid w:val="00F937C0"/>
    <w:rsid w:val="00F93983"/>
    <w:rsid w:val="00F93A05"/>
    <w:rsid w:val="00F94D5B"/>
    <w:rsid w:val="00F95528"/>
    <w:rsid w:val="00F9597F"/>
    <w:rsid w:val="00F95AEC"/>
    <w:rsid w:val="00F96146"/>
    <w:rsid w:val="00F96269"/>
    <w:rsid w:val="00F970D6"/>
    <w:rsid w:val="00F97321"/>
    <w:rsid w:val="00F973AC"/>
    <w:rsid w:val="00F97486"/>
    <w:rsid w:val="00F976F2"/>
    <w:rsid w:val="00F978A5"/>
    <w:rsid w:val="00F9798D"/>
    <w:rsid w:val="00FA0043"/>
    <w:rsid w:val="00FA0931"/>
    <w:rsid w:val="00FA0AF4"/>
    <w:rsid w:val="00FA0C62"/>
    <w:rsid w:val="00FA0C75"/>
    <w:rsid w:val="00FA0D56"/>
    <w:rsid w:val="00FA1E6E"/>
    <w:rsid w:val="00FA1ECD"/>
    <w:rsid w:val="00FA2787"/>
    <w:rsid w:val="00FA2B32"/>
    <w:rsid w:val="00FA30DF"/>
    <w:rsid w:val="00FA35FB"/>
    <w:rsid w:val="00FA39F0"/>
    <w:rsid w:val="00FA3C4D"/>
    <w:rsid w:val="00FA3F78"/>
    <w:rsid w:val="00FA44F9"/>
    <w:rsid w:val="00FA463F"/>
    <w:rsid w:val="00FA4AC6"/>
    <w:rsid w:val="00FA4D86"/>
    <w:rsid w:val="00FA4EEA"/>
    <w:rsid w:val="00FA5AB4"/>
    <w:rsid w:val="00FA5ABA"/>
    <w:rsid w:val="00FA5CEF"/>
    <w:rsid w:val="00FA66D0"/>
    <w:rsid w:val="00FA6C8A"/>
    <w:rsid w:val="00FA6EC1"/>
    <w:rsid w:val="00FA7012"/>
    <w:rsid w:val="00FA7744"/>
    <w:rsid w:val="00FA79A8"/>
    <w:rsid w:val="00FA7B11"/>
    <w:rsid w:val="00FB0399"/>
    <w:rsid w:val="00FB0DAA"/>
    <w:rsid w:val="00FB130E"/>
    <w:rsid w:val="00FB1B7D"/>
    <w:rsid w:val="00FB1D2A"/>
    <w:rsid w:val="00FB2135"/>
    <w:rsid w:val="00FB2136"/>
    <w:rsid w:val="00FB2925"/>
    <w:rsid w:val="00FB2DEE"/>
    <w:rsid w:val="00FB2E04"/>
    <w:rsid w:val="00FB2E81"/>
    <w:rsid w:val="00FB2F3B"/>
    <w:rsid w:val="00FB3066"/>
    <w:rsid w:val="00FB30F9"/>
    <w:rsid w:val="00FB3C33"/>
    <w:rsid w:val="00FB3C82"/>
    <w:rsid w:val="00FB3EE6"/>
    <w:rsid w:val="00FB4495"/>
    <w:rsid w:val="00FB4910"/>
    <w:rsid w:val="00FB49D1"/>
    <w:rsid w:val="00FB49F7"/>
    <w:rsid w:val="00FB5206"/>
    <w:rsid w:val="00FB5AA6"/>
    <w:rsid w:val="00FB5B6B"/>
    <w:rsid w:val="00FB5CD3"/>
    <w:rsid w:val="00FB6025"/>
    <w:rsid w:val="00FB6F42"/>
    <w:rsid w:val="00FB7113"/>
    <w:rsid w:val="00FB74C5"/>
    <w:rsid w:val="00FB7F25"/>
    <w:rsid w:val="00FC0342"/>
    <w:rsid w:val="00FC050F"/>
    <w:rsid w:val="00FC082D"/>
    <w:rsid w:val="00FC08D2"/>
    <w:rsid w:val="00FC0A14"/>
    <w:rsid w:val="00FC0CA0"/>
    <w:rsid w:val="00FC0E50"/>
    <w:rsid w:val="00FC0F13"/>
    <w:rsid w:val="00FC1226"/>
    <w:rsid w:val="00FC212E"/>
    <w:rsid w:val="00FC2ECC"/>
    <w:rsid w:val="00FC33C1"/>
    <w:rsid w:val="00FC4356"/>
    <w:rsid w:val="00FC44C8"/>
    <w:rsid w:val="00FC4830"/>
    <w:rsid w:val="00FC4CB6"/>
    <w:rsid w:val="00FC4EC0"/>
    <w:rsid w:val="00FC5030"/>
    <w:rsid w:val="00FC5591"/>
    <w:rsid w:val="00FC5691"/>
    <w:rsid w:val="00FC58EB"/>
    <w:rsid w:val="00FC5B10"/>
    <w:rsid w:val="00FC5B4E"/>
    <w:rsid w:val="00FC6094"/>
    <w:rsid w:val="00FC60CA"/>
    <w:rsid w:val="00FC611E"/>
    <w:rsid w:val="00FC64FB"/>
    <w:rsid w:val="00FC6798"/>
    <w:rsid w:val="00FC6945"/>
    <w:rsid w:val="00FC6E34"/>
    <w:rsid w:val="00FC6EE0"/>
    <w:rsid w:val="00FC7061"/>
    <w:rsid w:val="00FC71CE"/>
    <w:rsid w:val="00FC72B9"/>
    <w:rsid w:val="00FC7610"/>
    <w:rsid w:val="00FC77DC"/>
    <w:rsid w:val="00FC7ABB"/>
    <w:rsid w:val="00FC7F2A"/>
    <w:rsid w:val="00FD05C9"/>
    <w:rsid w:val="00FD0B12"/>
    <w:rsid w:val="00FD0C2C"/>
    <w:rsid w:val="00FD0F70"/>
    <w:rsid w:val="00FD0FAD"/>
    <w:rsid w:val="00FD0FE6"/>
    <w:rsid w:val="00FD1096"/>
    <w:rsid w:val="00FD1993"/>
    <w:rsid w:val="00FD1B36"/>
    <w:rsid w:val="00FD2082"/>
    <w:rsid w:val="00FD27BC"/>
    <w:rsid w:val="00FD2C27"/>
    <w:rsid w:val="00FD3224"/>
    <w:rsid w:val="00FD3805"/>
    <w:rsid w:val="00FD3980"/>
    <w:rsid w:val="00FD3B0C"/>
    <w:rsid w:val="00FD407E"/>
    <w:rsid w:val="00FD44D8"/>
    <w:rsid w:val="00FD4984"/>
    <w:rsid w:val="00FD4AC1"/>
    <w:rsid w:val="00FD4C65"/>
    <w:rsid w:val="00FD4D61"/>
    <w:rsid w:val="00FD4E33"/>
    <w:rsid w:val="00FD510A"/>
    <w:rsid w:val="00FD55EB"/>
    <w:rsid w:val="00FD5728"/>
    <w:rsid w:val="00FD5C41"/>
    <w:rsid w:val="00FD5CAE"/>
    <w:rsid w:val="00FD5F8B"/>
    <w:rsid w:val="00FD6623"/>
    <w:rsid w:val="00FD6742"/>
    <w:rsid w:val="00FD69A2"/>
    <w:rsid w:val="00FD6F8B"/>
    <w:rsid w:val="00FD7766"/>
    <w:rsid w:val="00FD7D65"/>
    <w:rsid w:val="00FE0324"/>
    <w:rsid w:val="00FE04D1"/>
    <w:rsid w:val="00FE0A6E"/>
    <w:rsid w:val="00FE0AED"/>
    <w:rsid w:val="00FE1D85"/>
    <w:rsid w:val="00FE2409"/>
    <w:rsid w:val="00FE261F"/>
    <w:rsid w:val="00FE28BD"/>
    <w:rsid w:val="00FE28DA"/>
    <w:rsid w:val="00FE28E5"/>
    <w:rsid w:val="00FE29AB"/>
    <w:rsid w:val="00FE29BE"/>
    <w:rsid w:val="00FE2E2B"/>
    <w:rsid w:val="00FE33A1"/>
    <w:rsid w:val="00FE396E"/>
    <w:rsid w:val="00FE40D4"/>
    <w:rsid w:val="00FE41E8"/>
    <w:rsid w:val="00FE481D"/>
    <w:rsid w:val="00FE4C8C"/>
    <w:rsid w:val="00FE56F3"/>
    <w:rsid w:val="00FE5C3B"/>
    <w:rsid w:val="00FE5F3D"/>
    <w:rsid w:val="00FE5F85"/>
    <w:rsid w:val="00FE663D"/>
    <w:rsid w:val="00FE71A5"/>
    <w:rsid w:val="00FE79FB"/>
    <w:rsid w:val="00FE7BAA"/>
    <w:rsid w:val="00FF02D6"/>
    <w:rsid w:val="00FF0725"/>
    <w:rsid w:val="00FF08B7"/>
    <w:rsid w:val="00FF0B77"/>
    <w:rsid w:val="00FF0DFF"/>
    <w:rsid w:val="00FF1081"/>
    <w:rsid w:val="00FF1193"/>
    <w:rsid w:val="00FF1D60"/>
    <w:rsid w:val="00FF1E9C"/>
    <w:rsid w:val="00FF1F37"/>
    <w:rsid w:val="00FF2B5E"/>
    <w:rsid w:val="00FF2EDA"/>
    <w:rsid w:val="00FF2EF5"/>
    <w:rsid w:val="00FF32F9"/>
    <w:rsid w:val="00FF374B"/>
    <w:rsid w:val="00FF37F4"/>
    <w:rsid w:val="00FF381F"/>
    <w:rsid w:val="00FF3CD7"/>
    <w:rsid w:val="00FF4A1A"/>
    <w:rsid w:val="00FF4A63"/>
    <w:rsid w:val="00FF50C5"/>
    <w:rsid w:val="00FF518E"/>
    <w:rsid w:val="00FF52D2"/>
    <w:rsid w:val="00FF53C7"/>
    <w:rsid w:val="00FF5604"/>
    <w:rsid w:val="00FF571D"/>
    <w:rsid w:val="00FF5831"/>
    <w:rsid w:val="00FF5CC2"/>
    <w:rsid w:val="00FF5D39"/>
    <w:rsid w:val="00FF66A4"/>
    <w:rsid w:val="00FF7851"/>
    <w:rsid w:val="0105DC07"/>
    <w:rsid w:val="014DDE27"/>
    <w:rsid w:val="0171674D"/>
    <w:rsid w:val="01C0E2A8"/>
    <w:rsid w:val="01FB75C3"/>
    <w:rsid w:val="01FFF11E"/>
    <w:rsid w:val="02021C0E"/>
    <w:rsid w:val="0309254E"/>
    <w:rsid w:val="032F86DA"/>
    <w:rsid w:val="03305749"/>
    <w:rsid w:val="035781F7"/>
    <w:rsid w:val="035AAB03"/>
    <w:rsid w:val="03910908"/>
    <w:rsid w:val="03950AB5"/>
    <w:rsid w:val="03D401C8"/>
    <w:rsid w:val="04623384"/>
    <w:rsid w:val="047F252D"/>
    <w:rsid w:val="0484F39A"/>
    <w:rsid w:val="04907830"/>
    <w:rsid w:val="049CE689"/>
    <w:rsid w:val="04D83A1F"/>
    <w:rsid w:val="04EC56FD"/>
    <w:rsid w:val="056A2E14"/>
    <w:rsid w:val="05923121"/>
    <w:rsid w:val="0628EC98"/>
    <w:rsid w:val="06D0B50E"/>
    <w:rsid w:val="06D188C4"/>
    <w:rsid w:val="07383D28"/>
    <w:rsid w:val="0768FFE4"/>
    <w:rsid w:val="07E03E07"/>
    <w:rsid w:val="08CCDE59"/>
    <w:rsid w:val="09460045"/>
    <w:rsid w:val="0970B293"/>
    <w:rsid w:val="097FEBFA"/>
    <w:rsid w:val="09A798F5"/>
    <w:rsid w:val="09AC1304"/>
    <w:rsid w:val="09DA1BD2"/>
    <w:rsid w:val="0A0D2DF3"/>
    <w:rsid w:val="0A1FC8EB"/>
    <w:rsid w:val="0A6267EC"/>
    <w:rsid w:val="0A7F0E5D"/>
    <w:rsid w:val="0ADA4D5A"/>
    <w:rsid w:val="0AF8A6A5"/>
    <w:rsid w:val="0B211F41"/>
    <w:rsid w:val="0B730662"/>
    <w:rsid w:val="0B84B352"/>
    <w:rsid w:val="0BAC0999"/>
    <w:rsid w:val="0C182283"/>
    <w:rsid w:val="0C2C5FCD"/>
    <w:rsid w:val="0C5E09DF"/>
    <w:rsid w:val="0C6212CA"/>
    <w:rsid w:val="0C65A8DC"/>
    <w:rsid w:val="0C6736A8"/>
    <w:rsid w:val="0C8D1138"/>
    <w:rsid w:val="0C914EF2"/>
    <w:rsid w:val="0CA88B33"/>
    <w:rsid w:val="0CBB4168"/>
    <w:rsid w:val="0CE50B87"/>
    <w:rsid w:val="0D4CBC3B"/>
    <w:rsid w:val="0DB45BF2"/>
    <w:rsid w:val="0E1C85AA"/>
    <w:rsid w:val="0E3891A8"/>
    <w:rsid w:val="0E5BD851"/>
    <w:rsid w:val="0E716674"/>
    <w:rsid w:val="0E80DF21"/>
    <w:rsid w:val="0EE09F16"/>
    <w:rsid w:val="0F978D8B"/>
    <w:rsid w:val="11A2FE17"/>
    <w:rsid w:val="11A4037A"/>
    <w:rsid w:val="11AEFDFC"/>
    <w:rsid w:val="11B86A40"/>
    <w:rsid w:val="11DA2D4C"/>
    <w:rsid w:val="12B5CDB7"/>
    <w:rsid w:val="12EC9ED7"/>
    <w:rsid w:val="131E56EC"/>
    <w:rsid w:val="13C9108D"/>
    <w:rsid w:val="13F59054"/>
    <w:rsid w:val="13F9EBE8"/>
    <w:rsid w:val="1406809F"/>
    <w:rsid w:val="142DCC2B"/>
    <w:rsid w:val="1468F8EB"/>
    <w:rsid w:val="14BC2A86"/>
    <w:rsid w:val="14C6B26D"/>
    <w:rsid w:val="1548626A"/>
    <w:rsid w:val="155E38D4"/>
    <w:rsid w:val="1584BFFF"/>
    <w:rsid w:val="15941159"/>
    <w:rsid w:val="15C0295D"/>
    <w:rsid w:val="16312F6A"/>
    <w:rsid w:val="163DAD48"/>
    <w:rsid w:val="16802D02"/>
    <w:rsid w:val="1688FD41"/>
    <w:rsid w:val="16C732A6"/>
    <w:rsid w:val="16DBD06B"/>
    <w:rsid w:val="16FF9492"/>
    <w:rsid w:val="17328DD1"/>
    <w:rsid w:val="173DECCC"/>
    <w:rsid w:val="174CD8FE"/>
    <w:rsid w:val="1764C59B"/>
    <w:rsid w:val="17B61AF7"/>
    <w:rsid w:val="17DD1ACC"/>
    <w:rsid w:val="18037938"/>
    <w:rsid w:val="180E877C"/>
    <w:rsid w:val="18B45D59"/>
    <w:rsid w:val="18B8A05D"/>
    <w:rsid w:val="1927B0D1"/>
    <w:rsid w:val="1959DF65"/>
    <w:rsid w:val="19B4A731"/>
    <w:rsid w:val="19E8694B"/>
    <w:rsid w:val="1A2B3F43"/>
    <w:rsid w:val="1A958A1E"/>
    <w:rsid w:val="1ACBD63F"/>
    <w:rsid w:val="1ACD1311"/>
    <w:rsid w:val="1AF108EC"/>
    <w:rsid w:val="1BA7B47E"/>
    <w:rsid w:val="1BF0A443"/>
    <w:rsid w:val="1BFF7D0B"/>
    <w:rsid w:val="1C5968D9"/>
    <w:rsid w:val="1CAA9248"/>
    <w:rsid w:val="1CDC31BE"/>
    <w:rsid w:val="1CFE54FA"/>
    <w:rsid w:val="1D62E005"/>
    <w:rsid w:val="1D6F47F6"/>
    <w:rsid w:val="1DAC3214"/>
    <w:rsid w:val="1DFADCDD"/>
    <w:rsid w:val="1E2C0C7D"/>
    <w:rsid w:val="1E33C085"/>
    <w:rsid w:val="1E4BBEFF"/>
    <w:rsid w:val="1EB933A3"/>
    <w:rsid w:val="1ED7D1BB"/>
    <w:rsid w:val="1F05A272"/>
    <w:rsid w:val="1F08CF1E"/>
    <w:rsid w:val="1F48DB51"/>
    <w:rsid w:val="1F792D62"/>
    <w:rsid w:val="1FCA3B5F"/>
    <w:rsid w:val="2007D375"/>
    <w:rsid w:val="2037D466"/>
    <w:rsid w:val="209A80C7"/>
    <w:rsid w:val="20B1C728"/>
    <w:rsid w:val="20B7DB49"/>
    <w:rsid w:val="20C9623B"/>
    <w:rsid w:val="2147B98B"/>
    <w:rsid w:val="2166E225"/>
    <w:rsid w:val="2188C19B"/>
    <w:rsid w:val="21C7D1A1"/>
    <w:rsid w:val="2282EBD3"/>
    <w:rsid w:val="234B9ED9"/>
    <w:rsid w:val="236187F6"/>
    <w:rsid w:val="23F9A5A2"/>
    <w:rsid w:val="244C29FF"/>
    <w:rsid w:val="24641128"/>
    <w:rsid w:val="24B581AA"/>
    <w:rsid w:val="24E74624"/>
    <w:rsid w:val="24EF8DD7"/>
    <w:rsid w:val="24F19FCA"/>
    <w:rsid w:val="258B9BEB"/>
    <w:rsid w:val="258F814A"/>
    <w:rsid w:val="25AE49AF"/>
    <w:rsid w:val="25CD9935"/>
    <w:rsid w:val="25E5A0E1"/>
    <w:rsid w:val="26061E80"/>
    <w:rsid w:val="2649B009"/>
    <w:rsid w:val="26726B81"/>
    <w:rsid w:val="26CF99E2"/>
    <w:rsid w:val="26D002B0"/>
    <w:rsid w:val="26EB0899"/>
    <w:rsid w:val="27146F2F"/>
    <w:rsid w:val="27286DEF"/>
    <w:rsid w:val="2750A398"/>
    <w:rsid w:val="275196F3"/>
    <w:rsid w:val="27712B8E"/>
    <w:rsid w:val="27828D24"/>
    <w:rsid w:val="279175AF"/>
    <w:rsid w:val="27B137EB"/>
    <w:rsid w:val="28201998"/>
    <w:rsid w:val="283AAA5E"/>
    <w:rsid w:val="2845707E"/>
    <w:rsid w:val="284D7285"/>
    <w:rsid w:val="284FDD68"/>
    <w:rsid w:val="2856AEF5"/>
    <w:rsid w:val="28A5ED26"/>
    <w:rsid w:val="28E0E359"/>
    <w:rsid w:val="28E95AAB"/>
    <w:rsid w:val="291B1ECF"/>
    <w:rsid w:val="29330C85"/>
    <w:rsid w:val="293C46CC"/>
    <w:rsid w:val="29409049"/>
    <w:rsid w:val="2951BF11"/>
    <w:rsid w:val="298E99A6"/>
    <w:rsid w:val="299E52FF"/>
    <w:rsid w:val="29A13E36"/>
    <w:rsid w:val="29B0828D"/>
    <w:rsid w:val="29EA4FB4"/>
    <w:rsid w:val="2A1EFF04"/>
    <w:rsid w:val="2A7282B4"/>
    <w:rsid w:val="2A7A57BC"/>
    <w:rsid w:val="2A7D0CCD"/>
    <w:rsid w:val="2A8B63D9"/>
    <w:rsid w:val="2ACAF5A7"/>
    <w:rsid w:val="2ADCA9E2"/>
    <w:rsid w:val="2B1BFDA3"/>
    <w:rsid w:val="2B2B2BEB"/>
    <w:rsid w:val="2B2B9126"/>
    <w:rsid w:val="2B4C6364"/>
    <w:rsid w:val="2B888CF1"/>
    <w:rsid w:val="2C00F260"/>
    <w:rsid w:val="2C46103A"/>
    <w:rsid w:val="2C48B35A"/>
    <w:rsid w:val="2C538E4A"/>
    <w:rsid w:val="2D024972"/>
    <w:rsid w:val="2D6FDE55"/>
    <w:rsid w:val="2D76655F"/>
    <w:rsid w:val="2DF33BCC"/>
    <w:rsid w:val="2E12A8A9"/>
    <w:rsid w:val="2E407E79"/>
    <w:rsid w:val="2E8DF3DB"/>
    <w:rsid w:val="2F0DA970"/>
    <w:rsid w:val="2F32E583"/>
    <w:rsid w:val="2F6A5F92"/>
    <w:rsid w:val="2F9DC305"/>
    <w:rsid w:val="2FB19F47"/>
    <w:rsid w:val="2FB9FD33"/>
    <w:rsid w:val="304049D4"/>
    <w:rsid w:val="3044BFA1"/>
    <w:rsid w:val="309C2205"/>
    <w:rsid w:val="30C6AA91"/>
    <w:rsid w:val="30DE637A"/>
    <w:rsid w:val="318B3F27"/>
    <w:rsid w:val="31AF25B3"/>
    <w:rsid w:val="31B71295"/>
    <w:rsid w:val="31E3DAB3"/>
    <w:rsid w:val="31F85108"/>
    <w:rsid w:val="325FA762"/>
    <w:rsid w:val="32DD9940"/>
    <w:rsid w:val="32EB6497"/>
    <w:rsid w:val="32F0DA38"/>
    <w:rsid w:val="32F3547F"/>
    <w:rsid w:val="330DE72B"/>
    <w:rsid w:val="331F0947"/>
    <w:rsid w:val="336E0587"/>
    <w:rsid w:val="33924807"/>
    <w:rsid w:val="33F175AD"/>
    <w:rsid w:val="3408112F"/>
    <w:rsid w:val="341882A1"/>
    <w:rsid w:val="347D7EB3"/>
    <w:rsid w:val="348DDF09"/>
    <w:rsid w:val="349F1360"/>
    <w:rsid w:val="34BAF406"/>
    <w:rsid w:val="34C2DFE9"/>
    <w:rsid w:val="34C86C61"/>
    <w:rsid w:val="34D6A8DB"/>
    <w:rsid w:val="35D9856F"/>
    <w:rsid w:val="362B730A"/>
    <w:rsid w:val="36804EC7"/>
    <w:rsid w:val="369858B7"/>
    <w:rsid w:val="36B4DFA2"/>
    <w:rsid w:val="36BB3DFA"/>
    <w:rsid w:val="36D49FC1"/>
    <w:rsid w:val="36D6D977"/>
    <w:rsid w:val="36E2C41E"/>
    <w:rsid w:val="36EE8472"/>
    <w:rsid w:val="36F552C4"/>
    <w:rsid w:val="372F61D7"/>
    <w:rsid w:val="3798D26C"/>
    <w:rsid w:val="38066F09"/>
    <w:rsid w:val="381F81B1"/>
    <w:rsid w:val="3824410D"/>
    <w:rsid w:val="3841ABC1"/>
    <w:rsid w:val="39222B40"/>
    <w:rsid w:val="3928A67C"/>
    <w:rsid w:val="394D59EE"/>
    <w:rsid w:val="394F8320"/>
    <w:rsid w:val="3958521D"/>
    <w:rsid w:val="3959E101"/>
    <w:rsid w:val="3962D079"/>
    <w:rsid w:val="39674A63"/>
    <w:rsid w:val="3994BE01"/>
    <w:rsid w:val="39D6B622"/>
    <w:rsid w:val="3A16147D"/>
    <w:rsid w:val="3A8CA6C6"/>
    <w:rsid w:val="3AA9D514"/>
    <w:rsid w:val="3B02CF39"/>
    <w:rsid w:val="3B40819F"/>
    <w:rsid w:val="3B5DDD6D"/>
    <w:rsid w:val="3B99CE9E"/>
    <w:rsid w:val="3BD291D6"/>
    <w:rsid w:val="3BD74DE8"/>
    <w:rsid w:val="3C061655"/>
    <w:rsid w:val="3C07D388"/>
    <w:rsid w:val="3C76E101"/>
    <w:rsid w:val="3C94E649"/>
    <w:rsid w:val="3CAB1CDC"/>
    <w:rsid w:val="3CCF1A69"/>
    <w:rsid w:val="3CD6FEAA"/>
    <w:rsid w:val="3D130E65"/>
    <w:rsid w:val="3D3EC433"/>
    <w:rsid w:val="3D5577E8"/>
    <w:rsid w:val="3D6CDBC7"/>
    <w:rsid w:val="3DB776B8"/>
    <w:rsid w:val="3DEEDAA1"/>
    <w:rsid w:val="3E5D3E03"/>
    <w:rsid w:val="3EC947EB"/>
    <w:rsid w:val="3F323D5D"/>
    <w:rsid w:val="3F437A26"/>
    <w:rsid w:val="3F855CDD"/>
    <w:rsid w:val="3F9B707B"/>
    <w:rsid w:val="3FFE7E86"/>
    <w:rsid w:val="403853FF"/>
    <w:rsid w:val="406B6CF7"/>
    <w:rsid w:val="408D0674"/>
    <w:rsid w:val="40BC1956"/>
    <w:rsid w:val="40E7AC18"/>
    <w:rsid w:val="41330679"/>
    <w:rsid w:val="4139A5E8"/>
    <w:rsid w:val="418BA514"/>
    <w:rsid w:val="4195DC9E"/>
    <w:rsid w:val="41E04F88"/>
    <w:rsid w:val="420154DD"/>
    <w:rsid w:val="42BB88E2"/>
    <w:rsid w:val="42D1D74D"/>
    <w:rsid w:val="42F80B5A"/>
    <w:rsid w:val="4349B78E"/>
    <w:rsid w:val="43F59DFB"/>
    <w:rsid w:val="43F91472"/>
    <w:rsid w:val="44447820"/>
    <w:rsid w:val="447425F5"/>
    <w:rsid w:val="4521CBAA"/>
    <w:rsid w:val="464949F8"/>
    <w:rsid w:val="46668CFC"/>
    <w:rsid w:val="467DE7CD"/>
    <w:rsid w:val="4687FA37"/>
    <w:rsid w:val="46946FA1"/>
    <w:rsid w:val="46D6736B"/>
    <w:rsid w:val="46DA9066"/>
    <w:rsid w:val="46EB55D8"/>
    <w:rsid w:val="46F1BDF1"/>
    <w:rsid w:val="4711A5FD"/>
    <w:rsid w:val="47305CD2"/>
    <w:rsid w:val="478405FA"/>
    <w:rsid w:val="47BDC65C"/>
    <w:rsid w:val="47FCFC82"/>
    <w:rsid w:val="4810C036"/>
    <w:rsid w:val="486E3EE5"/>
    <w:rsid w:val="48963BE0"/>
    <w:rsid w:val="48C12541"/>
    <w:rsid w:val="48F514FF"/>
    <w:rsid w:val="490F05FD"/>
    <w:rsid w:val="496B0E2E"/>
    <w:rsid w:val="497856C8"/>
    <w:rsid w:val="49ADCA6C"/>
    <w:rsid w:val="49CCFBB5"/>
    <w:rsid w:val="49F658FA"/>
    <w:rsid w:val="4A0C77BF"/>
    <w:rsid w:val="4A373BD7"/>
    <w:rsid w:val="4A4E21E9"/>
    <w:rsid w:val="4A633E73"/>
    <w:rsid w:val="4AFC5353"/>
    <w:rsid w:val="4B123CA2"/>
    <w:rsid w:val="4B802FB1"/>
    <w:rsid w:val="4BA1C5F2"/>
    <w:rsid w:val="4BB25F44"/>
    <w:rsid w:val="4C364B3C"/>
    <w:rsid w:val="4C91C56E"/>
    <w:rsid w:val="4CA595CB"/>
    <w:rsid w:val="4D092213"/>
    <w:rsid w:val="4D142BBA"/>
    <w:rsid w:val="4D148D83"/>
    <w:rsid w:val="4D460B32"/>
    <w:rsid w:val="4D9E3FF7"/>
    <w:rsid w:val="4DE2AD0A"/>
    <w:rsid w:val="4DF5DEFD"/>
    <w:rsid w:val="4DF8EBB8"/>
    <w:rsid w:val="4E0E0FAA"/>
    <w:rsid w:val="4E13268E"/>
    <w:rsid w:val="4E324200"/>
    <w:rsid w:val="4E37A556"/>
    <w:rsid w:val="4E56D349"/>
    <w:rsid w:val="4E78420C"/>
    <w:rsid w:val="4E894C6F"/>
    <w:rsid w:val="4E9226A5"/>
    <w:rsid w:val="4EDB0670"/>
    <w:rsid w:val="4F07EFD8"/>
    <w:rsid w:val="4F2FF257"/>
    <w:rsid w:val="4F337B1B"/>
    <w:rsid w:val="4F4B617B"/>
    <w:rsid w:val="4F7D6F78"/>
    <w:rsid w:val="4F986CAC"/>
    <w:rsid w:val="4FA8F38B"/>
    <w:rsid w:val="4FB2AD42"/>
    <w:rsid w:val="4FC88BF5"/>
    <w:rsid w:val="50047E25"/>
    <w:rsid w:val="500CD491"/>
    <w:rsid w:val="50931F4A"/>
    <w:rsid w:val="50E6BEB6"/>
    <w:rsid w:val="51065B10"/>
    <w:rsid w:val="5118F98C"/>
    <w:rsid w:val="512C9E2E"/>
    <w:rsid w:val="5164776F"/>
    <w:rsid w:val="5197EE95"/>
    <w:rsid w:val="51C1BADB"/>
    <w:rsid w:val="51E20AE0"/>
    <w:rsid w:val="51EE2568"/>
    <w:rsid w:val="51FD8B10"/>
    <w:rsid w:val="522D2327"/>
    <w:rsid w:val="5238A776"/>
    <w:rsid w:val="527DAA91"/>
    <w:rsid w:val="528A4BB5"/>
    <w:rsid w:val="52D558C8"/>
    <w:rsid w:val="5321258E"/>
    <w:rsid w:val="53776238"/>
    <w:rsid w:val="53807657"/>
    <w:rsid w:val="539CF67F"/>
    <w:rsid w:val="53C5AFD4"/>
    <w:rsid w:val="53D3DD19"/>
    <w:rsid w:val="54487145"/>
    <w:rsid w:val="54A70C02"/>
    <w:rsid w:val="54A91B52"/>
    <w:rsid w:val="5527E178"/>
    <w:rsid w:val="556ACBC4"/>
    <w:rsid w:val="5577DE6E"/>
    <w:rsid w:val="55B173C8"/>
    <w:rsid w:val="55C4177D"/>
    <w:rsid w:val="56142CA8"/>
    <w:rsid w:val="561F367E"/>
    <w:rsid w:val="5669A135"/>
    <w:rsid w:val="56C1D2B0"/>
    <w:rsid w:val="57352840"/>
    <w:rsid w:val="576C3BD5"/>
    <w:rsid w:val="57C44604"/>
    <w:rsid w:val="58130439"/>
    <w:rsid w:val="5814573E"/>
    <w:rsid w:val="584D2DF0"/>
    <w:rsid w:val="58827C9B"/>
    <w:rsid w:val="588B8F04"/>
    <w:rsid w:val="588BC2C1"/>
    <w:rsid w:val="58A133A4"/>
    <w:rsid w:val="58AD51C0"/>
    <w:rsid w:val="5947946E"/>
    <w:rsid w:val="5971AD7E"/>
    <w:rsid w:val="59A53C94"/>
    <w:rsid w:val="59BACE77"/>
    <w:rsid w:val="59BC4CB4"/>
    <w:rsid w:val="59ED6DD4"/>
    <w:rsid w:val="5A4BB624"/>
    <w:rsid w:val="5AB31E67"/>
    <w:rsid w:val="5B3B84DE"/>
    <w:rsid w:val="5B51AAA1"/>
    <w:rsid w:val="5BDA568C"/>
    <w:rsid w:val="5C20E698"/>
    <w:rsid w:val="5C47618B"/>
    <w:rsid w:val="5C58BEB6"/>
    <w:rsid w:val="5C6F48E2"/>
    <w:rsid w:val="5C730DFA"/>
    <w:rsid w:val="5C76FAD8"/>
    <w:rsid w:val="5C88639F"/>
    <w:rsid w:val="5CA6964B"/>
    <w:rsid w:val="5CF1CD80"/>
    <w:rsid w:val="5D23F53F"/>
    <w:rsid w:val="5D9C89DF"/>
    <w:rsid w:val="5E023432"/>
    <w:rsid w:val="5E26103C"/>
    <w:rsid w:val="5E90BCD7"/>
    <w:rsid w:val="5E9EA854"/>
    <w:rsid w:val="5ECB9883"/>
    <w:rsid w:val="5ED4C1B9"/>
    <w:rsid w:val="5EFDB168"/>
    <w:rsid w:val="5F3A24BE"/>
    <w:rsid w:val="5F3E00E9"/>
    <w:rsid w:val="5F97EE3B"/>
    <w:rsid w:val="5FCDBF24"/>
    <w:rsid w:val="5FD9C54B"/>
    <w:rsid w:val="60009B8A"/>
    <w:rsid w:val="6015AF07"/>
    <w:rsid w:val="60181D3E"/>
    <w:rsid w:val="60197073"/>
    <w:rsid w:val="607BE964"/>
    <w:rsid w:val="60A4ECD4"/>
    <w:rsid w:val="60A6CEE2"/>
    <w:rsid w:val="614E1844"/>
    <w:rsid w:val="61DC5283"/>
    <w:rsid w:val="62165510"/>
    <w:rsid w:val="6220977C"/>
    <w:rsid w:val="62742BDD"/>
    <w:rsid w:val="627E1E5F"/>
    <w:rsid w:val="628F6C62"/>
    <w:rsid w:val="62970A44"/>
    <w:rsid w:val="62D3131C"/>
    <w:rsid w:val="62D9C188"/>
    <w:rsid w:val="631FA7E3"/>
    <w:rsid w:val="63290D7A"/>
    <w:rsid w:val="632923FC"/>
    <w:rsid w:val="632961D7"/>
    <w:rsid w:val="63393273"/>
    <w:rsid w:val="63A35267"/>
    <w:rsid w:val="63F0F269"/>
    <w:rsid w:val="63FDC628"/>
    <w:rsid w:val="6401EB78"/>
    <w:rsid w:val="646E4345"/>
    <w:rsid w:val="658CAB94"/>
    <w:rsid w:val="65D6F30E"/>
    <w:rsid w:val="65FA59BE"/>
    <w:rsid w:val="6604523C"/>
    <w:rsid w:val="66419484"/>
    <w:rsid w:val="67252B96"/>
    <w:rsid w:val="67288F61"/>
    <w:rsid w:val="672EC520"/>
    <w:rsid w:val="674603EF"/>
    <w:rsid w:val="6756FD1A"/>
    <w:rsid w:val="67EB4A56"/>
    <w:rsid w:val="68015A27"/>
    <w:rsid w:val="683DE462"/>
    <w:rsid w:val="68462367"/>
    <w:rsid w:val="684C5E09"/>
    <w:rsid w:val="685E3FDE"/>
    <w:rsid w:val="687A6AAC"/>
    <w:rsid w:val="6910ECC1"/>
    <w:rsid w:val="69159FC5"/>
    <w:rsid w:val="69431135"/>
    <w:rsid w:val="69E06162"/>
    <w:rsid w:val="6A36B166"/>
    <w:rsid w:val="6A550AD6"/>
    <w:rsid w:val="6A8FBE8B"/>
    <w:rsid w:val="6AB2A14E"/>
    <w:rsid w:val="6AE63DA6"/>
    <w:rsid w:val="6BEE2518"/>
    <w:rsid w:val="6C06E558"/>
    <w:rsid w:val="6C1ADAD1"/>
    <w:rsid w:val="6C5B1B4B"/>
    <w:rsid w:val="6C5D4990"/>
    <w:rsid w:val="6CA0031A"/>
    <w:rsid w:val="6D0E1B6A"/>
    <w:rsid w:val="6D18349C"/>
    <w:rsid w:val="6D35355E"/>
    <w:rsid w:val="6D39EAB5"/>
    <w:rsid w:val="6D96DBBB"/>
    <w:rsid w:val="6DABEFA9"/>
    <w:rsid w:val="6DF12811"/>
    <w:rsid w:val="6E37A766"/>
    <w:rsid w:val="6E937BD0"/>
    <w:rsid w:val="6E97C465"/>
    <w:rsid w:val="6ECA706C"/>
    <w:rsid w:val="6F33BDCD"/>
    <w:rsid w:val="6F883676"/>
    <w:rsid w:val="70003467"/>
    <w:rsid w:val="703CBC44"/>
    <w:rsid w:val="703E4600"/>
    <w:rsid w:val="704D3924"/>
    <w:rsid w:val="707769E7"/>
    <w:rsid w:val="707E8D08"/>
    <w:rsid w:val="7088C254"/>
    <w:rsid w:val="70B21A47"/>
    <w:rsid w:val="70E5CD26"/>
    <w:rsid w:val="70F8365A"/>
    <w:rsid w:val="71115DFC"/>
    <w:rsid w:val="71C5F4E2"/>
    <w:rsid w:val="71FD7AFC"/>
    <w:rsid w:val="7230CE1B"/>
    <w:rsid w:val="72395A84"/>
    <w:rsid w:val="723CD0CF"/>
    <w:rsid w:val="724D6B34"/>
    <w:rsid w:val="726A47A2"/>
    <w:rsid w:val="72ADB745"/>
    <w:rsid w:val="72BFB73C"/>
    <w:rsid w:val="72F758E7"/>
    <w:rsid w:val="73395AF3"/>
    <w:rsid w:val="739D2DA1"/>
    <w:rsid w:val="73A0F101"/>
    <w:rsid w:val="73BEA996"/>
    <w:rsid w:val="73C8C699"/>
    <w:rsid w:val="73CADD81"/>
    <w:rsid w:val="74463A9E"/>
    <w:rsid w:val="747C8B32"/>
    <w:rsid w:val="74A7EF68"/>
    <w:rsid w:val="74A94718"/>
    <w:rsid w:val="74E840CB"/>
    <w:rsid w:val="75775CE4"/>
    <w:rsid w:val="759615A6"/>
    <w:rsid w:val="75D1A18C"/>
    <w:rsid w:val="75DFAB1C"/>
    <w:rsid w:val="76160AB0"/>
    <w:rsid w:val="764CD662"/>
    <w:rsid w:val="767095C9"/>
    <w:rsid w:val="767B40E2"/>
    <w:rsid w:val="7693CE41"/>
    <w:rsid w:val="76AEF171"/>
    <w:rsid w:val="76B1B9C8"/>
    <w:rsid w:val="76F8E12B"/>
    <w:rsid w:val="76FED69C"/>
    <w:rsid w:val="7752C698"/>
    <w:rsid w:val="777E6A33"/>
    <w:rsid w:val="777FA761"/>
    <w:rsid w:val="778632A3"/>
    <w:rsid w:val="778EC308"/>
    <w:rsid w:val="785D7E42"/>
    <w:rsid w:val="7869ADB0"/>
    <w:rsid w:val="78745F15"/>
    <w:rsid w:val="79167496"/>
    <w:rsid w:val="794FB6FE"/>
    <w:rsid w:val="79AB2FBA"/>
    <w:rsid w:val="79CE8B79"/>
    <w:rsid w:val="79CFB95E"/>
    <w:rsid w:val="7A5B7B0B"/>
    <w:rsid w:val="7A6F9775"/>
    <w:rsid w:val="7A8C12D9"/>
    <w:rsid w:val="7A941CDE"/>
    <w:rsid w:val="7A9BBE69"/>
    <w:rsid w:val="7AA8C788"/>
    <w:rsid w:val="7ABED786"/>
    <w:rsid w:val="7B78167A"/>
    <w:rsid w:val="7B7B9F86"/>
    <w:rsid w:val="7B926FE3"/>
    <w:rsid w:val="7B94A58D"/>
    <w:rsid w:val="7B94D419"/>
    <w:rsid w:val="7BD24707"/>
    <w:rsid w:val="7C369439"/>
    <w:rsid w:val="7C598E05"/>
    <w:rsid w:val="7D0725F2"/>
    <w:rsid w:val="7D472019"/>
    <w:rsid w:val="7D51026D"/>
    <w:rsid w:val="7D7D8940"/>
    <w:rsid w:val="7D89765F"/>
    <w:rsid w:val="7E1ED1A8"/>
    <w:rsid w:val="7E2561E4"/>
    <w:rsid w:val="7E7B12BC"/>
    <w:rsid w:val="7EC47A1A"/>
    <w:rsid w:val="7ED2E5AC"/>
    <w:rsid w:val="7F2B4C7C"/>
    <w:rsid w:val="7F585651"/>
    <w:rsid w:val="7F8131CD"/>
    <w:rsid w:val="7F86BAFF"/>
    <w:rsid w:val="7FAED6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5BEC6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26F"/>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FD5728"/>
    <w:pPr>
      <w:tabs>
        <w:tab w:val="clear" w:pos="1701"/>
      </w:tabs>
      <w:spacing w:before="120"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D413AB"/>
    <w:pPr>
      <w:keepNext/>
      <w:keepLines/>
      <w:spacing w:before="120" w:after="120"/>
      <w:outlineLvl w:val="3"/>
    </w:pPr>
    <w:rPr>
      <w:rFonts w:asciiTheme="majorHAnsi" w:eastAsiaTheme="majorEastAsia" w:hAnsiTheme="majorHAnsi" w:cstheme="majorBidi"/>
      <w:iCs/>
      <w:color w:val="1F4E79" w:themeColor="accent1" w:themeShade="80"/>
      <w:sz w:val="24"/>
    </w:rPr>
  </w:style>
  <w:style w:type="paragraph" w:styleId="Heading5">
    <w:name w:val="heading 5"/>
    <w:basedOn w:val="Normal"/>
    <w:next w:val="Normal"/>
    <w:link w:val="Heading5Char"/>
    <w:uiPriority w:val="9"/>
    <w:unhideWhenUsed/>
    <w:qFormat/>
    <w:rsid w:val="009720C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F2C4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Summary box,Table Gridbeth,RTI AMCP Table,new style,ASD Table,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2153D1"/>
    <w:pPr>
      <w:widowControl w:val="0"/>
      <w:spacing w:after="120" w:line="240" w:lineRule="auto"/>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FD5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customStyle="1" w:styleId="UnresolvedMention1">
    <w:name w:val="Unresolved Mention1"/>
    <w:basedOn w:val="DefaultParagraphFont"/>
    <w:uiPriority w:val="99"/>
    <w:unhideWhenUsed/>
    <w:rsid w:val="00BB0FFB"/>
    <w:rPr>
      <w:color w:val="605E5C"/>
      <w:shd w:val="clear" w:color="auto" w:fill="E1DFDD"/>
    </w:rPr>
  </w:style>
  <w:style w:type="table" w:customStyle="1" w:styleId="TableGrid11">
    <w:name w:val="Table Grid11"/>
    <w:basedOn w:val="TableNormal"/>
    <w:uiPriority w:val="59"/>
    <w:rsid w:val="00E03083"/>
    <w:pPr>
      <w:spacing w:after="240" w:line="240" w:lineRule="auto"/>
      <w:ind w:left="720" w:hanging="36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807730"/>
    <w:rPr>
      <w:color w:val="2B579A"/>
      <w:shd w:val="clear" w:color="auto" w:fill="E1DFDD"/>
    </w:rPr>
  </w:style>
  <w:style w:type="paragraph" w:styleId="FootnoteText">
    <w:name w:val="footnote text"/>
    <w:basedOn w:val="Normal"/>
    <w:link w:val="FootnoteTextChar"/>
    <w:uiPriority w:val="99"/>
    <w:semiHidden/>
    <w:unhideWhenUsed/>
    <w:rsid w:val="00B90F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0F3B"/>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B90F3B"/>
    <w:rPr>
      <w:vertAlign w:val="superscript"/>
    </w:rPr>
  </w:style>
  <w:style w:type="paragraph" w:styleId="EndnoteText">
    <w:name w:val="endnote text"/>
    <w:basedOn w:val="Normal"/>
    <w:link w:val="EndnoteTextChar"/>
    <w:uiPriority w:val="99"/>
    <w:semiHidden/>
    <w:unhideWhenUsed/>
    <w:rsid w:val="00B90F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0F3B"/>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90F3B"/>
    <w:rPr>
      <w:vertAlign w:val="superscript"/>
    </w:rPr>
  </w:style>
  <w:style w:type="paragraph" w:customStyle="1" w:styleId="EndNoteBibliographyTitle">
    <w:name w:val="EndNote Bibliography Title"/>
    <w:basedOn w:val="Normal"/>
    <w:link w:val="EndNoteBibliographyTitleChar"/>
    <w:rsid w:val="00B90F3B"/>
    <w:pPr>
      <w:spacing w:after="0"/>
      <w:jc w:val="center"/>
    </w:pPr>
    <w:rPr>
      <w:rFonts w:cs="Calibri"/>
      <w:noProof/>
      <w:lang w:val="en-US"/>
    </w:rPr>
  </w:style>
  <w:style w:type="character" w:customStyle="1" w:styleId="EndNoteBibliographyTitleChar">
    <w:name w:val="EndNote Bibliography Title Char"/>
    <w:basedOn w:val="InstructionaltextChar"/>
    <w:link w:val="EndNoteBibliographyTitle"/>
    <w:rsid w:val="00B90F3B"/>
    <w:rPr>
      <w:rFonts w:ascii="Calibri" w:eastAsia="Calibri" w:hAnsi="Calibri" w:cs="Calibri"/>
      <w:noProof/>
      <w:color w:val="258221"/>
      <w:lang w:val="en-US"/>
    </w:rPr>
  </w:style>
  <w:style w:type="paragraph" w:customStyle="1" w:styleId="EndNoteBibliography">
    <w:name w:val="EndNote Bibliography"/>
    <w:basedOn w:val="Normal"/>
    <w:link w:val="EndNoteBibliographyChar"/>
    <w:rsid w:val="00B90F3B"/>
    <w:pPr>
      <w:spacing w:line="240" w:lineRule="auto"/>
    </w:pPr>
    <w:rPr>
      <w:rFonts w:cs="Calibri"/>
      <w:noProof/>
      <w:lang w:val="en-US"/>
    </w:rPr>
  </w:style>
  <w:style w:type="character" w:customStyle="1" w:styleId="EndNoteBibliographyChar">
    <w:name w:val="EndNote Bibliography Char"/>
    <w:basedOn w:val="InstructionaltextChar"/>
    <w:link w:val="EndNoteBibliography"/>
    <w:rsid w:val="00B90F3B"/>
    <w:rPr>
      <w:rFonts w:ascii="Calibri" w:eastAsia="Calibri" w:hAnsi="Calibri" w:cs="Calibri"/>
      <w:noProof/>
      <w:color w:val="258221"/>
      <w:lang w:val="en-US"/>
    </w:rPr>
  </w:style>
  <w:style w:type="character" w:customStyle="1" w:styleId="Heading4Char">
    <w:name w:val="Heading 4 Char"/>
    <w:basedOn w:val="DefaultParagraphFont"/>
    <w:link w:val="Heading4"/>
    <w:uiPriority w:val="9"/>
    <w:rsid w:val="00D413AB"/>
    <w:rPr>
      <w:rFonts w:asciiTheme="majorHAnsi" w:eastAsiaTheme="majorEastAsia" w:hAnsiTheme="majorHAnsi" w:cstheme="majorBidi"/>
      <w:iCs/>
      <w:color w:val="1F4E79" w:themeColor="accent1" w:themeShade="80"/>
      <w:sz w:val="24"/>
    </w:rPr>
  </w:style>
  <w:style w:type="table" w:customStyle="1" w:styleId="TableGrid0">
    <w:name w:val="TableGrid"/>
    <w:rsid w:val="007942F4"/>
    <w:pPr>
      <w:spacing w:after="0" w:line="240" w:lineRule="auto"/>
    </w:pPr>
    <w:rPr>
      <w:rFonts w:eastAsiaTheme="minorEastAsia"/>
      <w:kern w:val="2"/>
      <w:sz w:val="24"/>
      <w:szCs w:val="24"/>
      <w:lang w:eastAsia="en-AU"/>
      <w14:ligatures w14:val="standardContextual"/>
    </w:rPr>
    <w:tblPr>
      <w:tblCellMar>
        <w:top w:w="0" w:type="dxa"/>
        <w:left w:w="0" w:type="dxa"/>
        <w:bottom w:w="0" w:type="dxa"/>
        <w:right w:w="0" w:type="dxa"/>
      </w:tblCellMar>
    </w:tblPr>
  </w:style>
  <w:style w:type="table" w:styleId="PlainTable1">
    <w:name w:val="Plain Table 1"/>
    <w:basedOn w:val="TableNormal"/>
    <w:uiPriority w:val="41"/>
    <w:rsid w:val="007942F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191FF0"/>
  </w:style>
  <w:style w:type="paragraph" w:styleId="NormalWeb">
    <w:name w:val="Normal (Web)"/>
    <w:basedOn w:val="Normal"/>
    <w:uiPriority w:val="99"/>
    <w:semiHidden/>
    <w:unhideWhenUsed/>
    <w:rsid w:val="006A4C3F"/>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5Char">
    <w:name w:val="Heading 5 Char"/>
    <w:basedOn w:val="DefaultParagraphFont"/>
    <w:link w:val="Heading5"/>
    <w:uiPriority w:val="9"/>
    <w:rsid w:val="009720C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F2C46"/>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4633C1"/>
    <w:rPr>
      <w:b/>
      <w:bCs/>
    </w:rPr>
  </w:style>
  <w:style w:type="paragraph" w:customStyle="1" w:styleId="Tablenote">
    <w:name w:val="Table note"/>
    <w:basedOn w:val="Normal"/>
    <w:link w:val="TablenoteChar"/>
    <w:autoRedefine/>
    <w:qFormat/>
    <w:rsid w:val="001D6E60"/>
    <w:pPr>
      <w:spacing w:after="40" w:line="240" w:lineRule="auto"/>
    </w:pPr>
    <w:rPr>
      <w:rFonts w:ascii="Ebrima" w:eastAsiaTheme="minorHAnsi" w:hAnsi="Ebrima" w:cstheme="minorBidi"/>
      <w:kern w:val="2"/>
      <w:sz w:val="18"/>
      <w:lang w:val="en-GB"/>
      <w14:ligatures w14:val="standardContextual"/>
    </w:rPr>
  </w:style>
  <w:style w:type="character" w:customStyle="1" w:styleId="TablenoteChar">
    <w:name w:val="Table note Char"/>
    <w:basedOn w:val="DefaultParagraphFont"/>
    <w:link w:val="Tablenote"/>
    <w:rsid w:val="001D6E60"/>
    <w:rPr>
      <w:rFonts w:ascii="Ebrima" w:hAnsi="Ebrima"/>
      <w:kern w:val="2"/>
      <w:sz w:val="18"/>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5219">
      <w:bodyDiv w:val="1"/>
      <w:marLeft w:val="0"/>
      <w:marRight w:val="0"/>
      <w:marTop w:val="0"/>
      <w:marBottom w:val="0"/>
      <w:divBdr>
        <w:top w:val="none" w:sz="0" w:space="0" w:color="auto"/>
        <w:left w:val="none" w:sz="0" w:space="0" w:color="auto"/>
        <w:bottom w:val="none" w:sz="0" w:space="0" w:color="auto"/>
        <w:right w:val="none" w:sz="0" w:space="0" w:color="auto"/>
      </w:divBdr>
      <w:divsChild>
        <w:div w:id="1125540504">
          <w:marLeft w:val="0"/>
          <w:marRight w:val="0"/>
          <w:marTop w:val="0"/>
          <w:marBottom w:val="0"/>
          <w:divBdr>
            <w:top w:val="none" w:sz="0" w:space="0" w:color="auto"/>
            <w:left w:val="none" w:sz="0" w:space="0" w:color="auto"/>
            <w:bottom w:val="none" w:sz="0" w:space="0" w:color="auto"/>
            <w:right w:val="none" w:sz="0" w:space="0" w:color="auto"/>
          </w:divBdr>
        </w:div>
      </w:divsChild>
    </w:div>
    <w:div w:id="12417765">
      <w:bodyDiv w:val="1"/>
      <w:marLeft w:val="0"/>
      <w:marRight w:val="0"/>
      <w:marTop w:val="0"/>
      <w:marBottom w:val="0"/>
      <w:divBdr>
        <w:top w:val="none" w:sz="0" w:space="0" w:color="auto"/>
        <w:left w:val="none" w:sz="0" w:space="0" w:color="auto"/>
        <w:bottom w:val="none" w:sz="0" w:space="0" w:color="auto"/>
        <w:right w:val="none" w:sz="0" w:space="0" w:color="auto"/>
      </w:divBdr>
      <w:divsChild>
        <w:div w:id="723793633">
          <w:marLeft w:val="0"/>
          <w:marRight w:val="0"/>
          <w:marTop w:val="0"/>
          <w:marBottom w:val="0"/>
          <w:divBdr>
            <w:top w:val="none" w:sz="0" w:space="0" w:color="auto"/>
            <w:left w:val="none" w:sz="0" w:space="0" w:color="auto"/>
            <w:bottom w:val="none" w:sz="0" w:space="0" w:color="auto"/>
            <w:right w:val="none" w:sz="0" w:space="0" w:color="auto"/>
          </w:divBdr>
        </w:div>
      </w:divsChild>
    </w:div>
    <w:div w:id="24605492">
      <w:bodyDiv w:val="1"/>
      <w:marLeft w:val="0"/>
      <w:marRight w:val="0"/>
      <w:marTop w:val="0"/>
      <w:marBottom w:val="0"/>
      <w:divBdr>
        <w:top w:val="none" w:sz="0" w:space="0" w:color="auto"/>
        <w:left w:val="none" w:sz="0" w:space="0" w:color="auto"/>
        <w:bottom w:val="none" w:sz="0" w:space="0" w:color="auto"/>
        <w:right w:val="none" w:sz="0" w:space="0" w:color="auto"/>
      </w:divBdr>
      <w:divsChild>
        <w:div w:id="1101536391">
          <w:marLeft w:val="0"/>
          <w:marRight w:val="0"/>
          <w:marTop w:val="0"/>
          <w:marBottom w:val="0"/>
          <w:divBdr>
            <w:top w:val="none" w:sz="0" w:space="0" w:color="auto"/>
            <w:left w:val="none" w:sz="0" w:space="0" w:color="auto"/>
            <w:bottom w:val="none" w:sz="0" w:space="0" w:color="auto"/>
            <w:right w:val="none" w:sz="0" w:space="0" w:color="auto"/>
          </w:divBdr>
        </w:div>
      </w:divsChild>
    </w:div>
    <w:div w:id="55203744">
      <w:bodyDiv w:val="1"/>
      <w:marLeft w:val="0"/>
      <w:marRight w:val="0"/>
      <w:marTop w:val="0"/>
      <w:marBottom w:val="0"/>
      <w:divBdr>
        <w:top w:val="none" w:sz="0" w:space="0" w:color="auto"/>
        <w:left w:val="none" w:sz="0" w:space="0" w:color="auto"/>
        <w:bottom w:val="none" w:sz="0" w:space="0" w:color="auto"/>
        <w:right w:val="none" w:sz="0" w:space="0" w:color="auto"/>
      </w:divBdr>
      <w:divsChild>
        <w:div w:id="1757170603">
          <w:marLeft w:val="0"/>
          <w:marRight w:val="0"/>
          <w:marTop w:val="0"/>
          <w:marBottom w:val="0"/>
          <w:divBdr>
            <w:top w:val="none" w:sz="0" w:space="0" w:color="auto"/>
            <w:left w:val="none" w:sz="0" w:space="0" w:color="auto"/>
            <w:bottom w:val="none" w:sz="0" w:space="0" w:color="auto"/>
            <w:right w:val="none" w:sz="0" w:space="0" w:color="auto"/>
          </w:divBdr>
        </w:div>
      </w:divsChild>
    </w:div>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58555633">
      <w:bodyDiv w:val="1"/>
      <w:marLeft w:val="0"/>
      <w:marRight w:val="0"/>
      <w:marTop w:val="0"/>
      <w:marBottom w:val="0"/>
      <w:divBdr>
        <w:top w:val="none" w:sz="0" w:space="0" w:color="auto"/>
        <w:left w:val="none" w:sz="0" w:space="0" w:color="auto"/>
        <w:bottom w:val="none" w:sz="0" w:space="0" w:color="auto"/>
        <w:right w:val="none" w:sz="0" w:space="0" w:color="auto"/>
      </w:divBdr>
    </w:div>
    <w:div w:id="72047670">
      <w:bodyDiv w:val="1"/>
      <w:marLeft w:val="0"/>
      <w:marRight w:val="0"/>
      <w:marTop w:val="0"/>
      <w:marBottom w:val="0"/>
      <w:divBdr>
        <w:top w:val="none" w:sz="0" w:space="0" w:color="auto"/>
        <w:left w:val="none" w:sz="0" w:space="0" w:color="auto"/>
        <w:bottom w:val="none" w:sz="0" w:space="0" w:color="auto"/>
        <w:right w:val="none" w:sz="0" w:space="0" w:color="auto"/>
      </w:divBdr>
      <w:divsChild>
        <w:div w:id="276911277">
          <w:marLeft w:val="0"/>
          <w:marRight w:val="0"/>
          <w:marTop w:val="0"/>
          <w:marBottom w:val="0"/>
          <w:divBdr>
            <w:top w:val="none" w:sz="0" w:space="0" w:color="auto"/>
            <w:left w:val="none" w:sz="0" w:space="0" w:color="auto"/>
            <w:bottom w:val="none" w:sz="0" w:space="0" w:color="auto"/>
            <w:right w:val="none" w:sz="0" w:space="0" w:color="auto"/>
          </w:divBdr>
        </w:div>
      </w:divsChild>
    </w:div>
    <w:div w:id="96876980">
      <w:bodyDiv w:val="1"/>
      <w:marLeft w:val="0"/>
      <w:marRight w:val="0"/>
      <w:marTop w:val="0"/>
      <w:marBottom w:val="0"/>
      <w:divBdr>
        <w:top w:val="none" w:sz="0" w:space="0" w:color="auto"/>
        <w:left w:val="none" w:sz="0" w:space="0" w:color="auto"/>
        <w:bottom w:val="none" w:sz="0" w:space="0" w:color="auto"/>
        <w:right w:val="none" w:sz="0" w:space="0" w:color="auto"/>
      </w:divBdr>
      <w:divsChild>
        <w:div w:id="568923074">
          <w:marLeft w:val="0"/>
          <w:marRight w:val="0"/>
          <w:marTop w:val="0"/>
          <w:marBottom w:val="0"/>
          <w:divBdr>
            <w:top w:val="none" w:sz="0" w:space="0" w:color="auto"/>
            <w:left w:val="none" w:sz="0" w:space="0" w:color="auto"/>
            <w:bottom w:val="none" w:sz="0" w:space="0" w:color="auto"/>
            <w:right w:val="none" w:sz="0" w:space="0" w:color="auto"/>
          </w:divBdr>
        </w:div>
      </w:divsChild>
    </w:div>
    <w:div w:id="115106465">
      <w:bodyDiv w:val="1"/>
      <w:marLeft w:val="0"/>
      <w:marRight w:val="0"/>
      <w:marTop w:val="0"/>
      <w:marBottom w:val="0"/>
      <w:divBdr>
        <w:top w:val="none" w:sz="0" w:space="0" w:color="auto"/>
        <w:left w:val="none" w:sz="0" w:space="0" w:color="auto"/>
        <w:bottom w:val="none" w:sz="0" w:space="0" w:color="auto"/>
        <w:right w:val="none" w:sz="0" w:space="0" w:color="auto"/>
      </w:divBdr>
      <w:divsChild>
        <w:div w:id="1782139522">
          <w:marLeft w:val="0"/>
          <w:marRight w:val="0"/>
          <w:marTop w:val="0"/>
          <w:marBottom w:val="0"/>
          <w:divBdr>
            <w:top w:val="none" w:sz="0" w:space="0" w:color="auto"/>
            <w:left w:val="none" w:sz="0" w:space="0" w:color="auto"/>
            <w:bottom w:val="none" w:sz="0" w:space="0" w:color="auto"/>
            <w:right w:val="none" w:sz="0" w:space="0" w:color="auto"/>
          </w:divBdr>
        </w:div>
      </w:divsChild>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117141727">
      <w:bodyDiv w:val="1"/>
      <w:marLeft w:val="0"/>
      <w:marRight w:val="0"/>
      <w:marTop w:val="0"/>
      <w:marBottom w:val="0"/>
      <w:divBdr>
        <w:top w:val="none" w:sz="0" w:space="0" w:color="auto"/>
        <w:left w:val="none" w:sz="0" w:space="0" w:color="auto"/>
        <w:bottom w:val="none" w:sz="0" w:space="0" w:color="auto"/>
        <w:right w:val="none" w:sz="0" w:space="0" w:color="auto"/>
      </w:divBdr>
      <w:divsChild>
        <w:div w:id="117189171">
          <w:marLeft w:val="0"/>
          <w:marRight w:val="0"/>
          <w:marTop w:val="0"/>
          <w:marBottom w:val="0"/>
          <w:divBdr>
            <w:top w:val="none" w:sz="0" w:space="0" w:color="auto"/>
            <w:left w:val="none" w:sz="0" w:space="0" w:color="auto"/>
            <w:bottom w:val="none" w:sz="0" w:space="0" w:color="auto"/>
            <w:right w:val="none" w:sz="0" w:space="0" w:color="auto"/>
          </w:divBdr>
        </w:div>
      </w:divsChild>
    </w:div>
    <w:div w:id="149372339">
      <w:bodyDiv w:val="1"/>
      <w:marLeft w:val="0"/>
      <w:marRight w:val="0"/>
      <w:marTop w:val="0"/>
      <w:marBottom w:val="0"/>
      <w:divBdr>
        <w:top w:val="none" w:sz="0" w:space="0" w:color="auto"/>
        <w:left w:val="none" w:sz="0" w:space="0" w:color="auto"/>
        <w:bottom w:val="none" w:sz="0" w:space="0" w:color="auto"/>
        <w:right w:val="none" w:sz="0" w:space="0" w:color="auto"/>
      </w:divBdr>
      <w:divsChild>
        <w:div w:id="1961762611">
          <w:marLeft w:val="0"/>
          <w:marRight w:val="0"/>
          <w:marTop w:val="0"/>
          <w:marBottom w:val="0"/>
          <w:divBdr>
            <w:top w:val="none" w:sz="0" w:space="0" w:color="auto"/>
            <w:left w:val="none" w:sz="0" w:space="0" w:color="auto"/>
            <w:bottom w:val="none" w:sz="0" w:space="0" w:color="auto"/>
            <w:right w:val="none" w:sz="0" w:space="0" w:color="auto"/>
          </w:divBdr>
        </w:div>
      </w:divsChild>
    </w:div>
    <w:div w:id="152306575">
      <w:bodyDiv w:val="1"/>
      <w:marLeft w:val="0"/>
      <w:marRight w:val="0"/>
      <w:marTop w:val="0"/>
      <w:marBottom w:val="0"/>
      <w:divBdr>
        <w:top w:val="none" w:sz="0" w:space="0" w:color="auto"/>
        <w:left w:val="none" w:sz="0" w:space="0" w:color="auto"/>
        <w:bottom w:val="none" w:sz="0" w:space="0" w:color="auto"/>
        <w:right w:val="none" w:sz="0" w:space="0" w:color="auto"/>
      </w:divBdr>
      <w:divsChild>
        <w:div w:id="233127854">
          <w:marLeft w:val="0"/>
          <w:marRight w:val="0"/>
          <w:marTop w:val="0"/>
          <w:marBottom w:val="0"/>
          <w:divBdr>
            <w:top w:val="none" w:sz="0" w:space="0" w:color="auto"/>
            <w:left w:val="none" w:sz="0" w:space="0" w:color="auto"/>
            <w:bottom w:val="none" w:sz="0" w:space="0" w:color="auto"/>
            <w:right w:val="none" w:sz="0" w:space="0" w:color="auto"/>
          </w:divBdr>
        </w:div>
      </w:divsChild>
    </w:div>
    <w:div w:id="154340117">
      <w:bodyDiv w:val="1"/>
      <w:marLeft w:val="0"/>
      <w:marRight w:val="0"/>
      <w:marTop w:val="0"/>
      <w:marBottom w:val="0"/>
      <w:divBdr>
        <w:top w:val="none" w:sz="0" w:space="0" w:color="auto"/>
        <w:left w:val="none" w:sz="0" w:space="0" w:color="auto"/>
        <w:bottom w:val="none" w:sz="0" w:space="0" w:color="auto"/>
        <w:right w:val="none" w:sz="0" w:space="0" w:color="auto"/>
      </w:divBdr>
      <w:divsChild>
        <w:div w:id="1216162736">
          <w:marLeft w:val="0"/>
          <w:marRight w:val="0"/>
          <w:marTop w:val="0"/>
          <w:marBottom w:val="0"/>
          <w:divBdr>
            <w:top w:val="none" w:sz="0" w:space="0" w:color="auto"/>
            <w:left w:val="none" w:sz="0" w:space="0" w:color="auto"/>
            <w:bottom w:val="none" w:sz="0" w:space="0" w:color="auto"/>
            <w:right w:val="none" w:sz="0" w:space="0" w:color="auto"/>
          </w:divBdr>
        </w:div>
      </w:divsChild>
    </w:div>
    <w:div w:id="157422671">
      <w:bodyDiv w:val="1"/>
      <w:marLeft w:val="0"/>
      <w:marRight w:val="0"/>
      <w:marTop w:val="0"/>
      <w:marBottom w:val="0"/>
      <w:divBdr>
        <w:top w:val="none" w:sz="0" w:space="0" w:color="auto"/>
        <w:left w:val="none" w:sz="0" w:space="0" w:color="auto"/>
        <w:bottom w:val="none" w:sz="0" w:space="0" w:color="auto"/>
        <w:right w:val="none" w:sz="0" w:space="0" w:color="auto"/>
      </w:divBdr>
      <w:divsChild>
        <w:div w:id="140772312">
          <w:marLeft w:val="0"/>
          <w:marRight w:val="0"/>
          <w:marTop w:val="0"/>
          <w:marBottom w:val="0"/>
          <w:divBdr>
            <w:top w:val="none" w:sz="0" w:space="0" w:color="auto"/>
            <w:left w:val="none" w:sz="0" w:space="0" w:color="auto"/>
            <w:bottom w:val="none" w:sz="0" w:space="0" w:color="auto"/>
            <w:right w:val="none" w:sz="0" w:space="0" w:color="auto"/>
          </w:divBdr>
        </w:div>
      </w:divsChild>
    </w:div>
    <w:div w:id="174927636">
      <w:bodyDiv w:val="1"/>
      <w:marLeft w:val="0"/>
      <w:marRight w:val="0"/>
      <w:marTop w:val="0"/>
      <w:marBottom w:val="0"/>
      <w:divBdr>
        <w:top w:val="none" w:sz="0" w:space="0" w:color="auto"/>
        <w:left w:val="none" w:sz="0" w:space="0" w:color="auto"/>
        <w:bottom w:val="none" w:sz="0" w:space="0" w:color="auto"/>
        <w:right w:val="none" w:sz="0" w:space="0" w:color="auto"/>
      </w:divBdr>
      <w:divsChild>
        <w:div w:id="98919071">
          <w:marLeft w:val="0"/>
          <w:marRight w:val="0"/>
          <w:marTop w:val="0"/>
          <w:marBottom w:val="0"/>
          <w:divBdr>
            <w:top w:val="none" w:sz="0" w:space="0" w:color="auto"/>
            <w:left w:val="none" w:sz="0" w:space="0" w:color="auto"/>
            <w:bottom w:val="none" w:sz="0" w:space="0" w:color="auto"/>
            <w:right w:val="none" w:sz="0" w:space="0" w:color="auto"/>
          </w:divBdr>
        </w:div>
      </w:divsChild>
    </w:div>
    <w:div w:id="175581762">
      <w:bodyDiv w:val="1"/>
      <w:marLeft w:val="0"/>
      <w:marRight w:val="0"/>
      <w:marTop w:val="0"/>
      <w:marBottom w:val="0"/>
      <w:divBdr>
        <w:top w:val="none" w:sz="0" w:space="0" w:color="auto"/>
        <w:left w:val="none" w:sz="0" w:space="0" w:color="auto"/>
        <w:bottom w:val="none" w:sz="0" w:space="0" w:color="auto"/>
        <w:right w:val="none" w:sz="0" w:space="0" w:color="auto"/>
      </w:divBdr>
      <w:divsChild>
        <w:div w:id="296959527">
          <w:marLeft w:val="0"/>
          <w:marRight w:val="0"/>
          <w:marTop w:val="0"/>
          <w:marBottom w:val="0"/>
          <w:divBdr>
            <w:top w:val="none" w:sz="0" w:space="0" w:color="auto"/>
            <w:left w:val="none" w:sz="0" w:space="0" w:color="auto"/>
            <w:bottom w:val="none" w:sz="0" w:space="0" w:color="auto"/>
            <w:right w:val="none" w:sz="0" w:space="0" w:color="auto"/>
          </w:divBdr>
        </w:div>
      </w:divsChild>
    </w:div>
    <w:div w:id="183834596">
      <w:bodyDiv w:val="1"/>
      <w:marLeft w:val="0"/>
      <w:marRight w:val="0"/>
      <w:marTop w:val="0"/>
      <w:marBottom w:val="0"/>
      <w:divBdr>
        <w:top w:val="none" w:sz="0" w:space="0" w:color="auto"/>
        <w:left w:val="none" w:sz="0" w:space="0" w:color="auto"/>
        <w:bottom w:val="none" w:sz="0" w:space="0" w:color="auto"/>
        <w:right w:val="none" w:sz="0" w:space="0" w:color="auto"/>
      </w:divBdr>
      <w:divsChild>
        <w:div w:id="63266296">
          <w:marLeft w:val="0"/>
          <w:marRight w:val="0"/>
          <w:marTop w:val="0"/>
          <w:marBottom w:val="0"/>
          <w:divBdr>
            <w:top w:val="none" w:sz="0" w:space="0" w:color="auto"/>
            <w:left w:val="none" w:sz="0" w:space="0" w:color="auto"/>
            <w:bottom w:val="none" w:sz="0" w:space="0" w:color="auto"/>
            <w:right w:val="none" w:sz="0" w:space="0" w:color="auto"/>
          </w:divBdr>
        </w:div>
      </w:divsChild>
    </w:div>
    <w:div w:id="188303566">
      <w:bodyDiv w:val="1"/>
      <w:marLeft w:val="0"/>
      <w:marRight w:val="0"/>
      <w:marTop w:val="0"/>
      <w:marBottom w:val="0"/>
      <w:divBdr>
        <w:top w:val="none" w:sz="0" w:space="0" w:color="auto"/>
        <w:left w:val="none" w:sz="0" w:space="0" w:color="auto"/>
        <w:bottom w:val="none" w:sz="0" w:space="0" w:color="auto"/>
        <w:right w:val="none" w:sz="0" w:space="0" w:color="auto"/>
      </w:divBdr>
      <w:divsChild>
        <w:div w:id="1845392376">
          <w:marLeft w:val="0"/>
          <w:marRight w:val="0"/>
          <w:marTop w:val="0"/>
          <w:marBottom w:val="0"/>
          <w:divBdr>
            <w:top w:val="none" w:sz="0" w:space="0" w:color="auto"/>
            <w:left w:val="none" w:sz="0" w:space="0" w:color="auto"/>
            <w:bottom w:val="none" w:sz="0" w:space="0" w:color="auto"/>
            <w:right w:val="none" w:sz="0" w:space="0" w:color="auto"/>
          </w:divBdr>
        </w:div>
      </w:divsChild>
    </w:div>
    <w:div w:id="202907133">
      <w:bodyDiv w:val="1"/>
      <w:marLeft w:val="0"/>
      <w:marRight w:val="0"/>
      <w:marTop w:val="0"/>
      <w:marBottom w:val="0"/>
      <w:divBdr>
        <w:top w:val="none" w:sz="0" w:space="0" w:color="auto"/>
        <w:left w:val="none" w:sz="0" w:space="0" w:color="auto"/>
        <w:bottom w:val="none" w:sz="0" w:space="0" w:color="auto"/>
        <w:right w:val="none" w:sz="0" w:space="0" w:color="auto"/>
      </w:divBdr>
      <w:divsChild>
        <w:div w:id="1760255356">
          <w:marLeft w:val="0"/>
          <w:marRight w:val="0"/>
          <w:marTop w:val="0"/>
          <w:marBottom w:val="0"/>
          <w:divBdr>
            <w:top w:val="none" w:sz="0" w:space="0" w:color="auto"/>
            <w:left w:val="none" w:sz="0" w:space="0" w:color="auto"/>
            <w:bottom w:val="none" w:sz="0" w:space="0" w:color="auto"/>
            <w:right w:val="none" w:sz="0" w:space="0" w:color="auto"/>
          </w:divBdr>
        </w:div>
      </w:divsChild>
    </w:div>
    <w:div w:id="214506882">
      <w:bodyDiv w:val="1"/>
      <w:marLeft w:val="0"/>
      <w:marRight w:val="0"/>
      <w:marTop w:val="0"/>
      <w:marBottom w:val="0"/>
      <w:divBdr>
        <w:top w:val="none" w:sz="0" w:space="0" w:color="auto"/>
        <w:left w:val="none" w:sz="0" w:space="0" w:color="auto"/>
        <w:bottom w:val="none" w:sz="0" w:space="0" w:color="auto"/>
        <w:right w:val="none" w:sz="0" w:space="0" w:color="auto"/>
      </w:divBdr>
      <w:divsChild>
        <w:div w:id="1486624960">
          <w:marLeft w:val="0"/>
          <w:marRight w:val="0"/>
          <w:marTop w:val="0"/>
          <w:marBottom w:val="0"/>
          <w:divBdr>
            <w:top w:val="none" w:sz="0" w:space="0" w:color="auto"/>
            <w:left w:val="none" w:sz="0" w:space="0" w:color="auto"/>
            <w:bottom w:val="none" w:sz="0" w:space="0" w:color="auto"/>
            <w:right w:val="none" w:sz="0" w:space="0" w:color="auto"/>
          </w:divBdr>
        </w:div>
      </w:divsChild>
    </w:div>
    <w:div w:id="223175804">
      <w:bodyDiv w:val="1"/>
      <w:marLeft w:val="0"/>
      <w:marRight w:val="0"/>
      <w:marTop w:val="0"/>
      <w:marBottom w:val="0"/>
      <w:divBdr>
        <w:top w:val="none" w:sz="0" w:space="0" w:color="auto"/>
        <w:left w:val="none" w:sz="0" w:space="0" w:color="auto"/>
        <w:bottom w:val="none" w:sz="0" w:space="0" w:color="auto"/>
        <w:right w:val="none" w:sz="0" w:space="0" w:color="auto"/>
      </w:divBdr>
      <w:divsChild>
        <w:div w:id="957446026">
          <w:marLeft w:val="0"/>
          <w:marRight w:val="0"/>
          <w:marTop w:val="0"/>
          <w:marBottom w:val="0"/>
          <w:divBdr>
            <w:top w:val="none" w:sz="0" w:space="0" w:color="auto"/>
            <w:left w:val="none" w:sz="0" w:space="0" w:color="auto"/>
            <w:bottom w:val="none" w:sz="0" w:space="0" w:color="auto"/>
            <w:right w:val="none" w:sz="0" w:space="0" w:color="auto"/>
          </w:divBdr>
        </w:div>
      </w:divsChild>
    </w:div>
    <w:div w:id="233859205">
      <w:bodyDiv w:val="1"/>
      <w:marLeft w:val="0"/>
      <w:marRight w:val="0"/>
      <w:marTop w:val="0"/>
      <w:marBottom w:val="0"/>
      <w:divBdr>
        <w:top w:val="none" w:sz="0" w:space="0" w:color="auto"/>
        <w:left w:val="none" w:sz="0" w:space="0" w:color="auto"/>
        <w:bottom w:val="none" w:sz="0" w:space="0" w:color="auto"/>
        <w:right w:val="none" w:sz="0" w:space="0" w:color="auto"/>
      </w:divBdr>
      <w:divsChild>
        <w:div w:id="1615748059">
          <w:marLeft w:val="0"/>
          <w:marRight w:val="0"/>
          <w:marTop w:val="0"/>
          <w:marBottom w:val="0"/>
          <w:divBdr>
            <w:top w:val="none" w:sz="0" w:space="0" w:color="auto"/>
            <w:left w:val="none" w:sz="0" w:space="0" w:color="auto"/>
            <w:bottom w:val="none" w:sz="0" w:space="0" w:color="auto"/>
            <w:right w:val="none" w:sz="0" w:space="0" w:color="auto"/>
          </w:divBdr>
        </w:div>
      </w:divsChild>
    </w:div>
    <w:div w:id="240257447">
      <w:bodyDiv w:val="1"/>
      <w:marLeft w:val="0"/>
      <w:marRight w:val="0"/>
      <w:marTop w:val="0"/>
      <w:marBottom w:val="0"/>
      <w:divBdr>
        <w:top w:val="none" w:sz="0" w:space="0" w:color="auto"/>
        <w:left w:val="none" w:sz="0" w:space="0" w:color="auto"/>
        <w:bottom w:val="none" w:sz="0" w:space="0" w:color="auto"/>
        <w:right w:val="none" w:sz="0" w:space="0" w:color="auto"/>
      </w:divBdr>
      <w:divsChild>
        <w:div w:id="2061249289">
          <w:marLeft w:val="0"/>
          <w:marRight w:val="0"/>
          <w:marTop w:val="0"/>
          <w:marBottom w:val="0"/>
          <w:divBdr>
            <w:top w:val="none" w:sz="0" w:space="0" w:color="auto"/>
            <w:left w:val="none" w:sz="0" w:space="0" w:color="auto"/>
            <w:bottom w:val="none" w:sz="0" w:space="0" w:color="auto"/>
            <w:right w:val="none" w:sz="0" w:space="0" w:color="auto"/>
          </w:divBdr>
        </w:div>
      </w:divsChild>
    </w:div>
    <w:div w:id="279190326">
      <w:bodyDiv w:val="1"/>
      <w:marLeft w:val="0"/>
      <w:marRight w:val="0"/>
      <w:marTop w:val="0"/>
      <w:marBottom w:val="0"/>
      <w:divBdr>
        <w:top w:val="none" w:sz="0" w:space="0" w:color="auto"/>
        <w:left w:val="none" w:sz="0" w:space="0" w:color="auto"/>
        <w:bottom w:val="none" w:sz="0" w:space="0" w:color="auto"/>
        <w:right w:val="none" w:sz="0" w:space="0" w:color="auto"/>
      </w:divBdr>
    </w:div>
    <w:div w:id="282033268">
      <w:bodyDiv w:val="1"/>
      <w:marLeft w:val="0"/>
      <w:marRight w:val="0"/>
      <w:marTop w:val="0"/>
      <w:marBottom w:val="0"/>
      <w:divBdr>
        <w:top w:val="none" w:sz="0" w:space="0" w:color="auto"/>
        <w:left w:val="none" w:sz="0" w:space="0" w:color="auto"/>
        <w:bottom w:val="none" w:sz="0" w:space="0" w:color="auto"/>
        <w:right w:val="none" w:sz="0" w:space="0" w:color="auto"/>
      </w:divBdr>
    </w:div>
    <w:div w:id="282467715">
      <w:bodyDiv w:val="1"/>
      <w:marLeft w:val="0"/>
      <w:marRight w:val="0"/>
      <w:marTop w:val="0"/>
      <w:marBottom w:val="0"/>
      <w:divBdr>
        <w:top w:val="none" w:sz="0" w:space="0" w:color="auto"/>
        <w:left w:val="none" w:sz="0" w:space="0" w:color="auto"/>
        <w:bottom w:val="none" w:sz="0" w:space="0" w:color="auto"/>
        <w:right w:val="none" w:sz="0" w:space="0" w:color="auto"/>
      </w:divBdr>
      <w:divsChild>
        <w:div w:id="122771970">
          <w:marLeft w:val="0"/>
          <w:marRight w:val="0"/>
          <w:marTop w:val="0"/>
          <w:marBottom w:val="0"/>
          <w:divBdr>
            <w:top w:val="none" w:sz="0" w:space="0" w:color="auto"/>
            <w:left w:val="none" w:sz="0" w:space="0" w:color="auto"/>
            <w:bottom w:val="none" w:sz="0" w:space="0" w:color="auto"/>
            <w:right w:val="none" w:sz="0" w:space="0" w:color="auto"/>
          </w:divBdr>
        </w:div>
      </w:divsChild>
    </w:div>
    <w:div w:id="292367341">
      <w:bodyDiv w:val="1"/>
      <w:marLeft w:val="0"/>
      <w:marRight w:val="0"/>
      <w:marTop w:val="0"/>
      <w:marBottom w:val="0"/>
      <w:divBdr>
        <w:top w:val="none" w:sz="0" w:space="0" w:color="auto"/>
        <w:left w:val="none" w:sz="0" w:space="0" w:color="auto"/>
        <w:bottom w:val="none" w:sz="0" w:space="0" w:color="auto"/>
        <w:right w:val="none" w:sz="0" w:space="0" w:color="auto"/>
      </w:divBdr>
      <w:divsChild>
        <w:div w:id="1326543370">
          <w:marLeft w:val="0"/>
          <w:marRight w:val="0"/>
          <w:marTop w:val="0"/>
          <w:marBottom w:val="0"/>
          <w:divBdr>
            <w:top w:val="none" w:sz="0" w:space="0" w:color="auto"/>
            <w:left w:val="none" w:sz="0" w:space="0" w:color="auto"/>
            <w:bottom w:val="none" w:sz="0" w:space="0" w:color="auto"/>
            <w:right w:val="none" w:sz="0" w:space="0" w:color="auto"/>
          </w:divBdr>
        </w:div>
      </w:divsChild>
    </w:div>
    <w:div w:id="292566527">
      <w:bodyDiv w:val="1"/>
      <w:marLeft w:val="0"/>
      <w:marRight w:val="0"/>
      <w:marTop w:val="0"/>
      <w:marBottom w:val="0"/>
      <w:divBdr>
        <w:top w:val="none" w:sz="0" w:space="0" w:color="auto"/>
        <w:left w:val="none" w:sz="0" w:space="0" w:color="auto"/>
        <w:bottom w:val="none" w:sz="0" w:space="0" w:color="auto"/>
        <w:right w:val="none" w:sz="0" w:space="0" w:color="auto"/>
      </w:divBdr>
    </w:div>
    <w:div w:id="302976383">
      <w:bodyDiv w:val="1"/>
      <w:marLeft w:val="0"/>
      <w:marRight w:val="0"/>
      <w:marTop w:val="0"/>
      <w:marBottom w:val="0"/>
      <w:divBdr>
        <w:top w:val="none" w:sz="0" w:space="0" w:color="auto"/>
        <w:left w:val="none" w:sz="0" w:space="0" w:color="auto"/>
        <w:bottom w:val="none" w:sz="0" w:space="0" w:color="auto"/>
        <w:right w:val="none" w:sz="0" w:space="0" w:color="auto"/>
      </w:divBdr>
      <w:divsChild>
        <w:div w:id="1186021481">
          <w:marLeft w:val="0"/>
          <w:marRight w:val="0"/>
          <w:marTop w:val="0"/>
          <w:marBottom w:val="0"/>
          <w:divBdr>
            <w:top w:val="none" w:sz="0" w:space="0" w:color="auto"/>
            <w:left w:val="none" w:sz="0" w:space="0" w:color="auto"/>
            <w:bottom w:val="none" w:sz="0" w:space="0" w:color="auto"/>
            <w:right w:val="none" w:sz="0" w:space="0" w:color="auto"/>
          </w:divBdr>
          <w:divsChild>
            <w:div w:id="473715302">
              <w:marLeft w:val="0"/>
              <w:marRight w:val="0"/>
              <w:marTop w:val="0"/>
              <w:marBottom w:val="0"/>
              <w:divBdr>
                <w:top w:val="none" w:sz="0" w:space="0" w:color="auto"/>
                <w:left w:val="none" w:sz="0" w:space="0" w:color="auto"/>
                <w:bottom w:val="none" w:sz="0" w:space="0" w:color="auto"/>
                <w:right w:val="none" w:sz="0" w:space="0" w:color="auto"/>
              </w:divBdr>
              <w:divsChild>
                <w:div w:id="571505570">
                  <w:marLeft w:val="0"/>
                  <w:marRight w:val="0"/>
                  <w:marTop w:val="0"/>
                  <w:marBottom w:val="0"/>
                  <w:divBdr>
                    <w:top w:val="none" w:sz="0" w:space="0" w:color="auto"/>
                    <w:left w:val="none" w:sz="0" w:space="0" w:color="auto"/>
                    <w:bottom w:val="none" w:sz="0" w:space="0" w:color="auto"/>
                    <w:right w:val="none" w:sz="0" w:space="0" w:color="auto"/>
                  </w:divBdr>
                </w:div>
                <w:div w:id="20408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5168">
      <w:bodyDiv w:val="1"/>
      <w:marLeft w:val="0"/>
      <w:marRight w:val="0"/>
      <w:marTop w:val="0"/>
      <w:marBottom w:val="0"/>
      <w:divBdr>
        <w:top w:val="none" w:sz="0" w:space="0" w:color="auto"/>
        <w:left w:val="none" w:sz="0" w:space="0" w:color="auto"/>
        <w:bottom w:val="none" w:sz="0" w:space="0" w:color="auto"/>
        <w:right w:val="none" w:sz="0" w:space="0" w:color="auto"/>
      </w:divBdr>
      <w:divsChild>
        <w:div w:id="1584953286">
          <w:marLeft w:val="0"/>
          <w:marRight w:val="0"/>
          <w:marTop w:val="0"/>
          <w:marBottom w:val="0"/>
          <w:divBdr>
            <w:top w:val="none" w:sz="0" w:space="0" w:color="auto"/>
            <w:left w:val="none" w:sz="0" w:space="0" w:color="auto"/>
            <w:bottom w:val="none" w:sz="0" w:space="0" w:color="auto"/>
            <w:right w:val="none" w:sz="0" w:space="0" w:color="auto"/>
          </w:divBdr>
        </w:div>
      </w:divsChild>
    </w:div>
    <w:div w:id="307636746">
      <w:bodyDiv w:val="1"/>
      <w:marLeft w:val="0"/>
      <w:marRight w:val="0"/>
      <w:marTop w:val="0"/>
      <w:marBottom w:val="0"/>
      <w:divBdr>
        <w:top w:val="none" w:sz="0" w:space="0" w:color="auto"/>
        <w:left w:val="none" w:sz="0" w:space="0" w:color="auto"/>
        <w:bottom w:val="none" w:sz="0" w:space="0" w:color="auto"/>
        <w:right w:val="none" w:sz="0" w:space="0" w:color="auto"/>
      </w:divBdr>
    </w:div>
    <w:div w:id="325787559">
      <w:bodyDiv w:val="1"/>
      <w:marLeft w:val="0"/>
      <w:marRight w:val="0"/>
      <w:marTop w:val="0"/>
      <w:marBottom w:val="0"/>
      <w:divBdr>
        <w:top w:val="none" w:sz="0" w:space="0" w:color="auto"/>
        <w:left w:val="none" w:sz="0" w:space="0" w:color="auto"/>
        <w:bottom w:val="none" w:sz="0" w:space="0" w:color="auto"/>
        <w:right w:val="none" w:sz="0" w:space="0" w:color="auto"/>
      </w:divBdr>
      <w:divsChild>
        <w:div w:id="1971668787">
          <w:marLeft w:val="0"/>
          <w:marRight w:val="0"/>
          <w:marTop w:val="0"/>
          <w:marBottom w:val="0"/>
          <w:divBdr>
            <w:top w:val="none" w:sz="0" w:space="0" w:color="auto"/>
            <w:left w:val="none" w:sz="0" w:space="0" w:color="auto"/>
            <w:bottom w:val="none" w:sz="0" w:space="0" w:color="auto"/>
            <w:right w:val="none" w:sz="0" w:space="0" w:color="auto"/>
          </w:divBdr>
        </w:div>
      </w:divsChild>
    </w:div>
    <w:div w:id="360322232">
      <w:bodyDiv w:val="1"/>
      <w:marLeft w:val="0"/>
      <w:marRight w:val="0"/>
      <w:marTop w:val="0"/>
      <w:marBottom w:val="0"/>
      <w:divBdr>
        <w:top w:val="none" w:sz="0" w:space="0" w:color="auto"/>
        <w:left w:val="none" w:sz="0" w:space="0" w:color="auto"/>
        <w:bottom w:val="none" w:sz="0" w:space="0" w:color="auto"/>
        <w:right w:val="none" w:sz="0" w:space="0" w:color="auto"/>
      </w:divBdr>
    </w:div>
    <w:div w:id="367610599">
      <w:bodyDiv w:val="1"/>
      <w:marLeft w:val="0"/>
      <w:marRight w:val="0"/>
      <w:marTop w:val="0"/>
      <w:marBottom w:val="0"/>
      <w:divBdr>
        <w:top w:val="none" w:sz="0" w:space="0" w:color="auto"/>
        <w:left w:val="none" w:sz="0" w:space="0" w:color="auto"/>
        <w:bottom w:val="none" w:sz="0" w:space="0" w:color="auto"/>
        <w:right w:val="none" w:sz="0" w:space="0" w:color="auto"/>
      </w:divBdr>
      <w:divsChild>
        <w:div w:id="110176319">
          <w:marLeft w:val="0"/>
          <w:marRight w:val="0"/>
          <w:marTop w:val="0"/>
          <w:marBottom w:val="0"/>
          <w:divBdr>
            <w:top w:val="none" w:sz="0" w:space="0" w:color="auto"/>
            <w:left w:val="none" w:sz="0" w:space="0" w:color="auto"/>
            <w:bottom w:val="none" w:sz="0" w:space="0" w:color="auto"/>
            <w:right w:val="none" w:sz="0" w:space="0" w:color="auto"/>
          </w:divBdr>
        </w:div>
      </w:divsChild>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386496288">
      <w:bodyDiv w:val="1"/>
      <w:marLeft w:val="0"/>
      <w:marRight w:val="0"/>
      <w:marTop w:val="0"/>
      <w:marBottom w:val="0"/>
      <w:divBdr>
        <w:top w:val="none" w:sz="0" w:space="0" w:color="auto"/>
        <w:left w:val="none" w:sz="0" w:space="0" w:color="auto"/>
        <w:bottom w:val="none" w:sz="0" w:space="0" w:color="auto"/>
        <w:right w:val="none" w:sz="0" w:space="0" w:color="auto"/>
      </w:divBdr>
      <w:divsChild>
        <w:div w:id="1800877417">
          <w:marLeft w:val="0"/>
          <w:marRight w:val="0"/>
          <w:marTop w:val="0"/>
          <w:marBottom w:val="0"/>
          <w:divBdr>
            <w:top w:val="none" w:sz="0" w:space="0" w:color="auto"/>
            <w:left w:val="none" w:sz="0" w:space="0" w:color="auto"/>
            <w:bottom w:val="none" w:sz="0" w:space="0" w:color="auto"/>
            <w:right w:val="none" w:sz="0" w:space="0" w:color="auto"/>
          </w:divBdr>
        </w:div>
      </w:divsChild>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11975177">
      <w:bodyDiv w:val="1"/>
      <w:marLeft w:val="0"/>
      <w:marRight w:val="0"/>
      <w:marTop w:val="0"/>
      <w:marBottom w:val="0"/>
      <w:divBdr>
        <w:top w:val="none" w:sz="0" w:space="0" w:color="auto"/>
        <w:left w:val="none" w:sz="0" w:space="0" w:color="auto"/>
        <w:bottom w:val="none" w:sz="0" w:space="0" w:color="auto"/>
        <w:right w:val="none" w:sz="0" w:space="0" w:color="auto"/>
      </w:divBdr>
      <w:divsChild>
        <w:div w:id="927662558">
          <w:marLeft w:val="0"/>
          <w:marRight w:val="0"/>
          <w:marTop w:val="0"/>
          <w:marBottom w:val="0"/>
          <w:divBdr>
            <w:top w:val="none" w:sz="0" w:space="0" w:color="auto"/>
            <w:left w:val="none" w:sz="0" w:space="0" w:color="auto"/>
            <w:bottom w:val="none" w:sz="0" w:space="0" w:color="auto"/>
            <w:right w:val="none" w:sz="0" w:space="0" w:color="auto"/>
          </w:divBdr>
        </w:div>
      </w:divsChild>
    </w:div>
    <w:div w:id="419109570">
      <w:bodyDiv w:val="1"/>
      <w:marLeft w:val="0"/>
      <w:marRight w:val="0"/>
      <w:marTop w:val="0"/>
      <w:marBottom w:val="0"/>
      <w:divBdr>
        <w:top w:val="none" w:sz="0" w:space="0" w:color="auto"/>
        <w:left w:val="none" w:sz="0" w:space="0" w:color="auto"/>
        <w:bottom w:val="none" w:sz="0" w:space="0" w:color="auto"/>
        <w:right w:val="none" w:sz="0" w:space="0" w:color="auto"/>
      </w:divBdr>
      <w:divsChild>
        <w:div w:id="385565895">
          <w:marLeft w:val="0"/>
          <w:marRight w:val="0"/>
          <w:marTop w:val="0"/>
          <w:marBottom w:val="0"/>
          <w:divBdr>
            <w:top w:val="none" w:sz="0" w:space="0" w:color="auto"/>
            <w:left w:val="none" w:sz="0" w:space="0" w:color="auto"/>
            <w:bottom w:val="none" w:sz="0" w:space="0" w:color="auto"/>
            <w:right w:val="none" w:sz="0" w:space="0" w:color="auto"/>
          </w:divBdr>
        </w:div>
      </w:divsChild>
    </w:div>
    <w:div w:id="443696617">
      <w:bodyDiv w:val="1"/>
      <w:marLeft w:val="0"/>
      <w:marRight w:val="0"/>
      <w:marTop w:val="0"/>
      <w:marBottom w:val="0"/>
      <w:divBdr>
        <w:top w:val="none" w:sz="0" w:space="0" w:color="auto"/>
        <w:left w:val="none" w:sz="0" w:space="0" w:color="auto"/>
        <w:bottom w:val="none" w:sz="0" w:space="0" w:color="auto"/>
        <w:right w:val="none" w:sz="0" w:space="0" w:color="auto"/>
      </w:divBdr>
      <w:divsChild>
        <w:div w:id="1402481461">
          <w:marLeft w:val="0"/>
          <w:marRight w:val="0"/>
          <w:marTop w:val="0"/>
          <w:marBottom w:val="0"/>
          <w:divBdr>
            <w:top w:val="none" w:sz="0" w:space="0" w:color="auto"/>
            <w:left w:val="none" w:sz="0" w:space="0" w:color="auto"/>
            <w:bottom w:val="none" w:sz="0" w:space="0" w:color="auto"/>
            <w:right w:val="none" w:sz="0" w:space="0" w:color="auto"/>
          </w:divBdr>
        </w:div>
      </w:divsChild>
    </w:div>
    <w:div w:id="475530009">
      <w:bodyDiv w:val="1"/>
      <w:marLeft w:val="0"/>
      <w:marRight w:val="0"/>
      <w:marTop w:val="0"/>
      <w:marBottom w:val="0"/>
      <w:divBdr>
        <w:top w:val="none" w:sz="0" w:space="0" w:color="auto"/>
        <w:left w:val="none" w:sz="0" w:space="0" w:color="auto"/>
        <w:bottom w:val="none" w:sz="0" w:space="0" w:color="auto"/>
        <w:right w:val="none" w:sz="0" w:space="0" w:color="auto"/>
      </w:divBdr>
      <w:divsChild>
        <w:div w:id="1832524028">
          <w:marLeft w:val="0"/>
          <w:marRight w:val="0"/>
          <w:marTop w:val="0"/>
          <w:marBottom w:val="0"/>
          <w:divBdr>
            <w:top w:val="none" w:sz="0" w:space="0" w:color="auto"/>
            <w:left w:val="none" w:sz="0" w:space="0" w:color="auto"/>
            <w:bottom w:val="none" w:sz="0" w:space="0" w:color="auto"/>
            <w:right w:val="none" w:sz="0" w:space="0" w:color="auto"/>
          </w:divBdr>
        </w:div>
      </w:divsChild>
    </w:div>
    <w:div w:id="486241039">
      <w:bodyDiv w:val="1"/>
      <w:marLeft w:val="0"/>
      <w:marRight w:val="0"/>
      <w:marTop w:val="0"/>
      <w:marBottom w:val="0"/>
      <w:divBdr>
        <w:top w:val="none" w:sz="0" w:space="0" w:color="auto"/>
        <w:left w:val="none" w:sz="0" w:space="0" w:color="auto"/>
        <w:bottom w:val="none" w:sz="0" w:space="0" w:color="auto"/>
        <w:right w:val="none" w:sz="0" w:space="0" w:color="auto"/>
      </w:divBdr>
      <w:divsChild>
        <w:div w:id="1214777739">
          <w:marLeft w:val="0"/>
          <w:marRight w:val="0"/>
          <w:marTop w:val="0"/>
          <w:marBottom w:val="0"/>
          <w:divBdr>
            <w:top w:val="none" w:sz="0" w:space="0" w:color="auto"/>
            <w:left w:val="none" w:sz="0" w:space="0" w:color="auto"/>
            <w:bottom w:val="none" w:sz="0" w:space="0" w:color="auto"/>
            <w:right w:val="none" w:sz="0" w:space="0" w:color="auto"/>
          </w:divBdr>
        </w:div>
      </w:divsChild>
    </w:div>
    <w:div w:id="498429052">
      <w:bodyDiv w:val="1"/>
      <w:marLeft w:val="0"/>
      <w:marRight w:val="0"/>
      <w:marTop w:val="0"/>
      <w:marBottom w:val="0"/>
      <w:divBdr>
        <w:top w:val="none" w:sz="0" w:space="0" w:color="auto"/>
        <w:left w:val="none" w:sz="0" w:space="0" w:color="auto"/>
        <w:bottom w:val="none" w:sz="0" w:space="0" w:color="auto"/>
        <w:right w:val="none" w:sz="0" w:space="0" w:color="auto"/>
      </w:divBdr>
      <w:divsChild>
        <w:div w:id="1694960912">
          <w:marLeft w:val="0"/>
          <w:marRight w:val="0"/>
          <w:marTop w:val="0"/>
          <w:marBottom w:val="0"/>
          <w:divBdr>
            <w:top w:val="none" w:sz="0" w:space="0" w:color="auto"/>
            <w:left w:val="none" w:sz="0" w:space="0" w:color="auto"/>
            <w:bottom w:val="none" w:sz="0" w:space="0" w:color="auto"/>
            <w:right w:val="none" w:sz="0" w:space="0" w:color="auto"/>
          </w:divBdr>
        </w:div>
      </w:divsChild>
    </w:div>
    <w:div w:id="499346625">
      <w:bodyDiv w:val="1"/>
      <w:marLeft w:val="0"/>
      <w:marRight w:val="0"/>
      <w:marTop w:val="0"/>
      <w:marBottom w:val="0"/>
      <w:divBdr>
        <w:top w:val="none" w:sz="0" w:space="0" w:color="auto"/>
        <w:left w:val="none" w:sz="0" w:space="0" w:color="auto"/>
        <w:bottom w:val="none" w:sz="0" w:space="0" w:color="auto"/>
        <w:right w:val="none" w:sz="0" w:space="0" w:color="auto"/>
      </w:divBdr>
      <w:divsChild>
        <w:div w:id="757019202">
          <w:marLeft w:val="0"/>
          <w:marRight w:val="0"/>
          <w:marTop w:val="0"/>
          <w:marBottom w:val="0"/>
          <w:divBdr>
            <w:top w:val="none" w:sz="0" w:space="0" w:color="auto"/>
            <w:left w:val="none" w:sz="0" w:space="0" w:color="auto"/>
            <w:bottom w:val="none" w:sz="0" w:space="0" w:color="auto"/>
            <w:right w:val="none" w:sz="0" w:space="0" w:color="auto"/>
          </w:divBdr>
        </w:div>
      </w:divsChild>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16893556">
      <w:bodyDiv w:val="1"/>
      <w:marLeft w:val="0"/>
      <w:marRight w:val="0"/>
      <w:marTop w:val="0"/>
      <w:marBottom w:val="0"/>
      <w:divBdr>
        <w:top w:val="none" w:sz="0" w:space="0" w:color="auto"/>
        <w:left w:val="none" w:sz="0" w:space="0" w:color="auto"/>
        <w:bottom w:val="none" w:sz="0" w:space="0" w:color="auto"/>
        <w:right w:val="none" w:sz="0" w:space="0" w:color="auto"/>
      </w:divBdr>
      <w:divsChild>
        <w:div w:id="1394155793">
          <w:marLeft w:val="0"/>
          <w:marRight w:val="0"/>
          <w:marTop w:val="0"/>
          <w:marBottom w:val="0"/>
          <w:divBdr>
            <w:top w:val="none" w:sz="0" w:space="0" w:color="auto"/>
            <w:left w:val="none" w:sz="0" w:space="0" w:color="auto"/>
            <w:bottom w:val="none" w:sz="0" w:space="0" w:color="auto"/>
            <w:right w:val="none" w:sz="0" w:space="0" w:color="auto"/>
          </w:divBdr>
          <w:divsChild>
            <w:div w:id="417097450">
              <w:marLeft w:val="0"/>
              <w:marRight w:val="0"/>
              <w:marTop w:val="0"/>
              <w:marBottom w:val="0"/>
              <w:divBdr>
                <w:top w:val="none" w:sz="0" w:space="0" w:color="auto"/>
                <w:left w:val="none" w:sz="0" w:space="0" w:color="auto"/>
                <w:bottom w:val="none" w:sz="0" w:space="0" w:color="auto"/>
                <w:right w:val="none" w:sz="0" w:space="0" w:color="auto"/>
              </w:divBdr>
              <w:divsChild>
                <w:div w:id="29690928">
                  <w:marLeft w:val="0"/>
                  <w:marRight w:val="0"/>
                  <w:marTop w:val="0"/>
                  <w:marBottom w:val="0"/>
                  <w:divBdr>
                    <w:top w:val="none" w:sz="0" w:space="0" w:color="auto"/>
                    <w:left w:val="none" w:sz="0" w:space="0" w:color="auto"/>
                    <w:bottom w:val="none" w:sz="0" w:space="0" w:color="auto"/>
                    <w:right w:val="none" w:sz="0" w:space="0" w:color="auto"/>
                  </w:divBdr>
                </w:div>
                <w:div w:id="13750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20581">
      <w:bodyDiv w:val="1"/>
      <w:marLeft w:val="0"/>
      <w:marRight w:val="0"/>
      <w:marTop w:val="0"/>
      <w:marBottom w:val="0"/>
      <w:divBdr>
        <w:top w:val="none" w:sz="0" w:space="0" w:color="auto"/>
        <w:left w:val="none" w:sz="0" w:space="0" w:color="auto"/>
        <w:bottom w:val="none" w:sz="0" w:space="0" w:color="auto"/>
        <w:right w:val="none" w:sz="0" w:space="0" w:color="auto"/>
      </w:divBdr>
      <w:divsChild>
        <w:div w:id="71127300">
          <w:marLeft w:val="0"/>
          <w:marRight w:val="0"/>
          <w:marTop w:val="0"/>
          <w:marBottom w:val="0"/>
          <w:divBdr>
            <w:top w:val="none" w:sz="0" w:space="0" w:color="auto"/>
            <w:left w:val="none" w:sz="0" w:space="0" w:color="auto"/>
            <w:bottom w:val="none" w:sz="0" w:space="0" w:color="auto"/>
            <w:right w:val="none" w:sz="0" w:space="0" w:color="auto"/>
          </w:divBdr>
        </w:div>
      </w:divsChild>
    </w:div>
    <w:div w:id="522285402">
      <w:bodyDiv w:val="1"/>
      <w:marLeft w:val="0"/>
      <w:marRight w:val="0"/>
      <w:marTop w:val="0"/>
      <w:marBottom w:val="0"/>
      <w:divBdr>
        <w:top w:val="none" w:sz="0" w:space="0" w:color="auto"/>
        <w:left w:val="none" w:sz="0" w:space="0" w:color="auto"/>
        <w:bottom w:val="none" w:sz="0" w:space="0" w:color="auto"/>
        <w:right w:val="none" w:sz="0" w:space="0" w:color="auto"/>
      </w:divBdr>
      <w:divsChild>
        <w:div w:id="545066289">
          <w:marLeft w:val="0"/>
          <w:marRight w:val="0"/>
          <w:marTop w:val="0"/>
          <w:marBottom w:val="0"/>
          <w:divBdr>
            <w:top w:val="none" w:sz="0" w:space="0" w:color="auto"/>
            <w:left w:val="none" w:sz="0" w:space="0" w:color="auto"/>
            <w:bottom w:val="none" w:sz="0" w:space="0" w:color="auto"/>
            <w:right w:val="none" w:sz="0" w:space="0" w:color="auto"/>
          </w:divBdr>
        </w:div>
      </w:divsChild>
    </w:div>
    <w:div w:id="541404683">
      <w:bodyDiv w:val="1"/>
      <w:marLeft w:val="0"/>
      <w:marRight w:val="0"/>
      <w:marTop w:val="0"/>
      <w:marBottom w:val="0"/>
      <w:divBdr>
        <w:top w:val="none" w:sz="0" w:space="0" w:color="auto"/>
        <w:left w:val="none" w:sz="0" w:space="0" w:color="auto"/>
        <w:bottom w:val="none" w:sz="0" w:space="0" w:color="auto"/>
        <w:right w:val="none" w:sz="0" w:space="0" w:color="auto"/>
      </w:divBdr>
      <w:divsChild>
        <w:div w:id="2146196571">
          <w:marLeft w:val="0"/>
          <w:marRight w:val="0"/>
          <w:marTop w:val="0"/>
          <w:marBottom w:val="0"/>
          <w:divBdr>
            <w:top w:val="none" w:sz="0" w:space="0" w:color="auto"/>
            <w:left w:val="none" w:sz="0" w:space="0" w:color="auto"/>
            <w:bottom w:val="none" w:sz="0" w:space="0" w:color="auto"/>
            <w:right w:val="none" w:sz="0" w:space="0" w:color="auto"/>
          </w:divBdr>
        </w:div>
      </w:divsChild>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566843881">
      <w:bodyDiv w:val="1"/>
      <w:marLeft w:val="0"/>
      <w:marRight w:val="0"/>
      <w:marTop w:val="0"/>
      <w:marBottom w:val="0"/>
      <w:divBdr>
        <w:top w:val="none" w:sz="0" w:space="0" w:color="auto"/>
        <w:left w:val="none" w:sz="0" w:space="0" w:color="auto"/>
        <w:bottom w:val="none" w:sz="0" w:space="0" w:color="auto"/>
        <w:right w:val="none" w:sz="0" w:space="0" w:color="auto"/>
      </w:divBdr>
      <w:divsChild>
        <w:div w:id="1159033638">
          <w:marLeft w:val="0"/>
          <w:marRight w:val="0"/>
          <w:marTop w:val="0"/>
          <w:marBottom w:val="0"/>
          <w:divBdr>
            <w:top w:val="none" w:sz="0" w:space="0" w:color="auto"/>
            <w:left w:val="none" w:sz="0" w:space="0" w:color="auto"/>
            <w:bottom w:val="none" w:sz="0" w:space="0" w:color="auto"/>
            <w:right w:val="none" w:sz="0" w:space="0" w:color="auto"/>
          </w:divBdr>
        </w:div>
      </w:divsChild>
    </w:div>
    <w:div w:id="600265367">
      <w:bodyDiv w:val="1"/>
      <w:marLeft w:val="0"/>
      <w:marRight w:val="0"/>
      <w:marTop w:val="0"/>
      <w:marBottom w:val="0"/>
      <w:divBdr>
        <w:top w:val="none" w:sz="0" w:space="0" w:color="auto"/>
        <w:left w:val="none" w:sz="0" w:space="0" w:color="auto"/>
        <w:bottom w:val="none" w:sz="0" w:space="0" w:color="auto"/>
        <w:right w:val="none" w:sz="0" w:space="0" w:color="auto"/>
      </w:divBdr>
    </w:div>
    <w:div w:id="603853198">
      <w:bodyDiv w:val="1"/>
      <w:marLeft w:val="0"/>
      <w:marRight w:val="0"/>
      <w:marTop w:val="0"/>
      <w:marBottom w:val="0"/>
      <w:divBdr>
        <w:top w:val="none" w:sz="0" w:space="0" w:color="auto"/>
        <w:left w:val="none" w:sz="0" w:space="0" w:color="auto"/>
        <w:bottom w:val="none" w:sz="0" w:space="0" w:color="auto"/>
        <w:right w:val="none" w:sz="0" w:space="0" w:color="auto"/>
      </w:divBdr>
      <w:divsChild>
        <w:div w:id="473983805">
          <w:marLeft w:val="0"/>
          <w:marRight w:val="0"/>
          <w:marTop w:val="0"/>
          <w:marBottom w:val="0"/>
          <w:divBdr>
            <w:top w:val="none" w:sz="0" w:space="0" w:color="auto"/>
            <w:left w:val="none" w:sz="0" w:space="0" w:color="auto"/>
            <w:bottom w:val="none" w:sz="0" w:space="0" w:color="auto"/>
            <w:right w:val="none" w:sz="0" w:space="0" w:color="auto"/>
          </w:divBdr>
        </w:div>
      </w:divsChild>
    </w:div>
    <w:div w:id="605770180">
      <w:bodyDiv w:val="1"/>
      <w:marLeft w:val="0"/>
      <w:marRight w:val="0"/>
      <w:marTop w:val="0"/>
      <w:marBottom w:val="0"/>
      <w:divBdr>
        <w:top w:val="none" w:sz="0" w:space="0" w:color="auto"/>
        <w:left w:val="none" w:sz="0" w:space="0" w:color="auto"/>
        <w:bottom w:val="none" w:sz="0" w:space="0" w:color="auto"/>
        <w:right w:val="none" w:sz="0" w:space="0" w:color="auto"/>
      </w:divBdr>
    </w:div>
    <w:div w:id="648284449">
      <w:bodyDiv w:val="1"/>
      <w:marLeft w:val="0"/>
      <w:marRight w:val="0"/>
      <w:marTop w:val="0"/>
      <w:marBottom w:val="0"/>
      <w:divBdr>
        <w:top w:val="none" w:sz="0" w:space="0" w:color="auto"/>
        <w:left w:val="none" w:sz="0" w:space="0" w:color="auto"/>
        <w:bottom w:val="none" w:sz="0" w:space="0" w:color="auto"/>
        <w:right w:val="none" w:sz="0" w:space="0" w:color="auto"/>
      </w:divBdr>
      <w:divsChild>
        <w:div w:id="1707410183">
          <w:marLeft w:val="0"/>
          <w:marRight w:val="0"/>
          <w:marTop w:val="0"/>
          <w:marBottom w:val="0"/>
          <w:divBdr>
            <w:top w:val="none" w:sz="0" w:space="0" w:color="auto"/>
            <w:left w:val="none" w:sz="0" w:space="0" w:color="auto"/>
            <w:bottom w:val="none" w:sz="0" w:space="0" w:color="auto"/>
            <w:right w:val="none" w:sz="0" w:space="0" w:color="auto"/>
          </w:divBdr>
        </w:div>
      </w:divsChild>
    </w:div>
    <w:div w:id="664630017">
      <w:bodyDiv w:val="1"/>
      <w:marLeft w:val="0"/>
      <w:marRight w:val="0"/>
      <w:marTop w:val="0"/>
      <w:marBottom w:val="0"/>
      <w:divBdr>
        <w:top w:val="none" w:sz="0" w:space="0" w:color="auto"/>
        <w:left w:val="none" w:sz="0" w:space="0" w:color="auto"/>
        <w:bottom w:val="none" w:sz="0" w:space="0" w:color="auto"/>
        <w:right w:val="none" w:sz="0" w:space="0" w:color="auto"/>
      </w:divBdr>
      <w:divsChild>
        <w:div w:id="626203954">
          <w:marLeft w:val="0"/>
          <w:marRight w:val="0"/>
          <w:marTop w:val="0"/>
          <w:marBottom w:val="0"/>
          <w:divBdr>
            <w:top w:val="none" w:sz="0" w:space="0" w:color="auto"/>
            <w:left w:val="none" w:sz="0" w:space="0" w:color="auto"/>
            <w:bottom w:val="none" w:sz="0" w:space="0" w:color="auto"/>
            <w:right w:val="none" w:sz="0" w:space="0" w:color="auto"/>
          </w:divBdr>
        </w:div>
      </w:divsChild>
    </w:div>
    <w:div w:id="686562427">
      <w:bodyDiv w:val="1"/>
      <w:marLeft w:val="0"/>
      <w:marRight w:val="0"/>
      <w:marTop w:val="0"/>
      <w:marBottom w:val="0"/>
      <w:divBdr>
        <w:top w:val="none" w:sz="0" w:space="0" w:color="auto"/>
        <w:left w:val="none" w:sz="0" w:space="0" w:color="auto"/>
        <w:bottom w:val="none" w:sz="0" w:space="0" w:color="auto"/>
        <w:right w:val="none" w:sz="0" w:space="0" w:color="auto"/>
      </w:divBdr>
      <w:divsChild>
        <w:div w:id="10110491">
          <w:marLeft w:val="0"/>
          <w:marRight w:val="0"/>
          <w:marTop w:val="0"/>
          <w:marBottom w:val="0"/>
          <w:divBdr>
            <w:top w:val="none" w:sz="0" w:space="0" w:color="auto"/>
            <w:left w:val="none" w:sz="0" w:space="0" w:color="auto"/>
            <w:bottom w:val="none" w:sz="0" w:space="0" w:color="auto"/>
            <w:right w:val="none" w:sz="0" w:space="0" w:color="auto"/>
          </w:divBdr>
        </w:div>
      </w:divsChild>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695619362">
      <w:bodyDiv w:val="1"/>
      <w:marLeft w:val="0"/>
      <w:marRight w:val="0"/>
      <w:marTop w:val="0"/>
      <w:marBottom w:val="0"/>
      <w:divBdr>
        <w:top w:val="none" w:sz="0" w:space="0" w:color="auto"/>
        <w:left w:val="none" w:sz="0" w:space="0" w:color="auto"/>
        <w:bottom w:val="none" w:sz="0" w:space="0" w:color="auto"/>
        <w:right w:val="none" w:sz="0" w:space="0" w:color="auto"/>
      </w:divBdr>
    </w:div>
    <w:div w:id="697317279">
      <w:bodyDiv w:val="1"/>
      <w:marLeft w:val="0"/>
      <w:marRight w:val="0"/>
      <w:marTop w:val="0"/>
      <w:marBottom w:val="0"/>
      <w:divBdr>
        <w:top w:val="none" w:sz="0" w:space="0" w:color="auto"/>
        <w:left w:val="none" w:sz="0" w:space="0" w:color="auto"/>
        <w:bottom w:val="none" w:sz="0" w:space="0" w:color="auto"/>
        <w:right w:val="none" w:sz="0" w:space="0" w:color="auto"/>
      </w:divBdr>
      <w:divsChild>
        <w:div w:id="38551607">
          <w:marLeft w:val="0"/>
          <w:marRight w:val="0"/>
          <w:marTop w:val="0"/>
          <w:marBottom w:val="0"/>
          <w:divBdr>
            <w:top w:val="none" w:sz="0" w:space="0" w:color="auto"/>
            <w:left w:val="none" w:sz="0" w:space="0" w:color="auto"/>
            <w:bottom w:val="none" w:sz="0" w:space="0" w:color="auto"/>
            <w:right w:val="none" w:sz="0" w:space="0" w:color="auto"/>
          </w:divBdr>
        </w:div>
      </w:divsChild>
    </w:div>
    <w:div w:id="709691546">
      <w:bodyDiv w:val="1"/>
      <w:marLeft w:val="0"/>
      <w:marRight w:val="0"/>
      <w:marTop w:val="0"/>
      <w:marBottom w:val="0"/>
      <w:divBdr>
        <w:top w:val="none" w:sz="0" w:space="0" w:color="auto"/>
        <w:left w:val="none" w:sz="0" w:space="0" w:color="auto"/>
        <w:bottom w:val="none" w:sz="0" w:space="0" w:color="auto"/>
        <w:right w:val="none" w:sz="0" w:space="0" w:color="auto"/>
      </w:divBdr>
    </w:div>
    <w:div w:id="725877912">
      <w:bodyDiv w:val="1"/>
      <w:marLeft w:val="0"/>
      <w:marRight w:val="0"/>
      <w:marTop w:val="0"/>
      <w:marBottom w:val="0"/>
      <w:divBdr>
        <w:top w:val="none" w:sz="0" w:space="0" w:color="auto"/>
        <w:left w:val="none" w:sz="0" w:space="0" w:color="auto"/>
        <w:bottom w:val="none" w:sz="0" w:space="0" w:color="auto"/>
        <w:right w:val="none" w:sz="0" w:space="0" w:color="auto"/>
      </w:divBdr>
      <w:divsChild>
        <w:div w:id="1220167239">
          <w:marLeft w:val="0"/>
          <w:marRight w:val="0"/>
          <w:marTop w:val="0"/>
          <w:marBottom w:val="0"/>
          <w:divBdr>
            <w:top w:val="none" w:sz="0" w:space="0" w:color="auto"/>
            <w:left w:val="none" w:sz="0" w:space="0" w:color="auto"/>
            <w:bottom w:val="none" w:sz="0" w:space="0" w:color="auto"/>
            <w:right w:val="none" w:sz="0" w:space="0" w:color="auto"/>
          </w:divBdr>
        </w:div>
      </w:divsChild>
    </w:div>
    <w:div w:id="726105609">
      <w:bodyDiv w:val="1"/>
      <w:marLeft w:val="0"/>
      <w:marRight w:val="0"/>
      <w:marTop w:val="0"/>
      <w:marBottom w:val="0"/>
      <w:divBdr>
        <w:top w:val="none" w:sz="0" w:space="0" w:color="auto"/>
        <w:left w:val="none" w:sz="0" w:space="0" w:color="auto"/>
        <w:bottom w:val="none" w:sz="0" w:space="0" w:color="auto"/>
        <w:right w:val="none" w:sz="0" w:space="0" w:color="auto"/>
      </w:divBdr>
      <w:divsChild>
        <w:div w:id="275523701">
          <w:marLeft w:val="0"/>
          <w:marRight w:val="0"/>
          <w:marTop w:val="0"/>
          <w:marBottom w:val="0"/>
          <w:divBdr>
            <w:top w:val="none" w:sz="0" w:space="0" w:color="auto"/>
            <w:left w:val="none" w:sz="0" w:space="0" w:color="auto"/>
            <w:bottom w:val="none" w:sz="0" w:space="0" w:color="auto"/>
            <w:right w:val="none" w:sz="0" w:space="0" w:color="auto"/>
          </w:divBdr>
        </w:div>
      </w:divsChild>
    </w:div>
    <w:div w:id="758065999">
      <w:bodyDiv w:val="1"/>
      <w:marLeft w:val="0"/>
      <w:marRight w:val="0"/>
      <w:marTop w:val="0"/>
      <w:marBottom w:val="0"/>
      <w:divBdr>
        <w:top w:val="none" w:sz="0" w:space="0" w:color="auto"/>
        <w:left w:val="none" w:sz="0" w:space="0" w:color="auto"/>
        <w:bottom w:val="none" w:sz="0" w:space="0" w:color="auto"/>
        <w:right w:val="none" w:sz="0" w:space="0" w:color="auto"/>
      </w:divBdr>
      <w:divsChild>
        <w:div w:id="52894680">
          <w:marLeft w:val="0"/>
          <w:marRight w:val="0"/>
          <w:marTop w:val="0"/>
          <w:marBottom w:val="0"/>
          <w:divBdr>
            <w:top w:val="none" w:sz="0" w:space="0" w:color="auto"/>
            <w:left w:val="none" w:sz="0" w:space="0" w:color="auto"/>
            <w:bottom w:val="none" w:sz="0" w:space="0" w:color="auto"/>
            <w:right w:val="none" w:sz="0" w:space="0" w:color="auto"/>
          </w:divBdr>
        </w:div>
      </w:divsChild>
    </w:div>
    <w:div w:id="781805880">
      <w:bodyDiv w:val="1"/>
      <w:marLeft w:val="0"/>
      <w:marRight w:val="0"/>
      <w:marTop w:val="0"/>
      <w:marBottom w:val="0"/>
      <w:divBdr>
        <w:top w:val="none" w:sz="0" w:space="0" w:color="auto"/>
        <w:left w:val="none" w:sz="0" w:space="0" w:color="auto"/>
        <w:bottom w:val="none" w:sz="0" w:space="0" w:color="auto"/>
        <w:right w:val="none" w:sz="0" w:space="0" w:color="auto"/>
      </w:divBdr>
      <w:divsChild>
        <w:div w:id="1029988023">
          <w:marLeft w:val="0"/>
          <w:marRight w:val="0"/>
          <w:marTop w:val="0"/>
          <w:marBottom w:val="0"/>
          <w:divBdr>
            <w:top w:val="none" w:sz="0" w:space="0" w:color="auto"/>
            <w:left w:val="none" w:sz="0" w:space="0" w:color="auto"/>
            <w:bottom w:val="none" w:sz="0" w:space="0" w:color="auto"/>
            <w:right w:val="none" w:sz="0" w:space="0" w:color="auto"/>
          </w:divBdr>
        </w:div>
      </w:divsChild>
    </w:div>
    <w:div w:id="816340818">
      <w:bodyDiv w:val="1"/>
      <w:marLeft w:val="0"/>
      <w:marRight w:val="0"/>
      <w:marTop w:val="0"/>
      <w:marBottom w:val="0"/>
      <w:divBdr>
        <w:top w:val="none" w:sz="0" w:space="0" w:color="auto"/>
        <w:left w:val="none" w:sz="0" w:space="0" w:color="auto"/>
        <w:bottom w:val="none" w:sz="0" w:space="0" w:color="auto"/>
        <w:right w:val="none" w:sz="0" w:space="0" w:color="auto"/>
      </w:divBdr>
      <w:divsChild>
        <w:div w:id="1486899707">
          <w:marLeft w:val="0"/>
          <w:marRight w:val="0"/>
          <w:marTop w:val="0"/>
          <w:marBottom w:val="0"/>
          <w:divBdr>
            <w:top w:val="none" w:sz="0" w:space="0" w:color="auto"/>
            <w:left w:val="none" w:sz="0" w:space="0" w:color="auto"/>
            <w:bottom w:val="none" w:sz="0" w:space="0" w:color="auto"/>
            <w:right w:val="none" w:sz="0" w:space="0" w:color="auto"/>
          </w:divBdr>
        </w:div>
      </w:divsChild>
    </w:div>
    <w:div w:id="817376481">
      <w:bodyDiv w:val="1"/>
      <w:marLeft w:val="0"/>
      <w:marRight w:val="0"/>
      <w:marTop w:val="0"/>
      <w:marBottom w:val="0"/>
      <w:divBdr>
        <w:top w:val="none" w:sz="0" w:space="0" w:color="auto"/>
        <w:left w:val="none" w:sz="0" w:space="0" w:color="auto"/>
        <w:bottom w:val="none" w:sz="0" w:space="0" w:color="auto"/>
        <w:right w:val="none" w:sz="0" w:space="0" w:color="auto"/>
      </w:divBdr>
      <w:divsChild>
        <w:div w:id="649137458">
          <w:marLeft w:val="0"/>
          <w:marRight w:val="0"/>
          <w:marTop w:val="0"/>
          <w:marBottom w:val="0"/>
          <w:divBdr>
            <w:top w:val="none" w:sz="0" w:space="0" w:color="auto"/>
            <w:left w:val="none" w:sz="0" w:space="0" w:color="auto"/>
            <w:bottom w:val="none" w:sz="0" w:space="0" w:color="auto"/>
            <w:right w:val="none" w:sz="0" w:space="0" w:color="auto"/>
          </w:divBdr>
        </w:div>
      </w:divsChild>
    </w:div>
    <w:div w:id="844516865">
      <w:bodyDiv w:val="1"/>
      <w:marLeft w:val="0"/>
      <w:marRight w:val="0"/>
      <w:marTop w:val="0"/>
      <w:marBottom w:val="0"/>
      <w:divBdr>
        <w:top w:val="none" w:sz="0" w:space="0" w:color="auto"/>
        <w:left w:val="none" w:sz="0" w:space="0" w:color="auto"/>
        <w:bottom w:val="none" w:sz="0" w:space="0" w:color="auto"/>
        <w:right w:val="none" w:sz="0" w:space="0" w:color="auto"/>
      </w:divBdr>
      <w:divsChild>
        <w:div w:id="1265109521">
          <w:marLeft w:val="0"/>
          <w:marRight w:val="0"/>
          <w:marTop w:val="0"/>
          <w:marBottom w:val="0"/>
          <w:divBdr>
            <w:top w:val="none" w:sz="0" w:space="0" w:color="auto"/>
            <w:left w:val="none" w:sz="0" w:space="0" w:color="auto"/>
            <w:bottom w:val="none" w:sz="0" w:space="0" w:color="auto"/>
            <w:right w:val="none" w:sz="0" w:space="0" w:color="auto"/>
          </w:divBdr>
        </w:div>
      </w:divsChild>
    </w:div>
    <w:div w:id="891303991">
      <w:bodyDiv w:val="1"/>
      <w:marLeft w:val="0"/>
      <w:marRight w:val="0"/>
      <w:marTop w:val="0"/>
      <w:marBottom w:val="0"/>
      <w:divBdr>
        <w:top w:val="none" w:sz="0" w:space="0" w:color="auto"/>
        <w:left w:val="none" w:sz="0" w:space="0" w:color="auto"/>
        <w:bottom w:val="none" w:sz="0" w:space="0" w:color="auto"/>
        <w:right w:val="none" w:sz="0" w:space="0" w:color="auto"/>
      </w:divBdr>
    </w:div>
    <w:div w:id="893078415">
      <w:bodyDiv w:val="1"/>
      <w:marLeft w:val="0"/>
      <w:marRight w:val="0"/>
      <w:marTop w:val="0"/>
      <w:marBottom w:val="0"/>
      <w:divBdr>
        <w:top w:val="none" w:sz="0" w:space="0" w:color="auto"/>
        <w:left w:val="none" w:sz="0" w:space="0" w:color="auto"/>
        <w:bottom w:val="none" w:sz="0" w:space="0" w:color="auto"/>
        <w:right w:val="none" w:sz="0" w:space="0" w:color="auto"/>
      </w:divBdr>
      <w:divsChild>
        <w:div w:id="437217435">
          <w:marLeft w:val="0"/>
          <w:marRight w:val="0"/>
          <w:marTop w:val="0"/>
          <w:marBottom w:val="0"/>
          <w:divBdr>
            <w:top w:val="none" w:sz="0" w:space="0" w:color="auto"/>
            <w:left w:val="none" w:sz="0" w:space="0" w:color="auto"/>
            <w:bottom w:val="none" w:sz="0" w:space="0" w:color="auto"/>
            <w:right w:val="none" w:sz="0" w:space="0" w:color="auto"/>
          </w:divBdr>
        </w:div>
      </w:divsChild>
    </w:div>
    <w:div w:id="983924611">
      <w:bodyDiv w:val="1"/>
      <w:marLeft w:val="0"/>
      <w:marRight w:val="0"/>
      <w:marTop w:val="0"/>
      <w:marBottom w:val="0"/>
      <w:divBdr>
        <w:top w:val="none" w:sz="0" w:space="0" w:color="auto"/>
        <w:left w:val="none" w:sz="0" w:space="0" w:color="auto"/>
        <w:bottom w:val="none" w:sz="0" w:space="0" w:color="auto"/>
        <w:right w:val="none" w:sz="0" w:space="0" w:color="auto"/>
      </w:divBdr>
      <w:divsChild>
        <w:div w:id="426848608">
          <w:marLeft w:val="0"/>
          <w:marRight w:val="0"/>
          <w:marTop w:val="0"/>
          <w:marBottom w:val="0"/>
          <w:divBdr>
            <w:top w:val="none" w:sz="0" w:space="0" w:color="auto"/>
            <w:left w:val="none" w:sz="0" w:space="0" w:color="auto"/>
            <w:bottom w:val="none" w:sz="0" w:space="0" w:color="auto"/>
            <w:right w:val="none" w:sz="0" w:space="0" w:color="auto"/>
          </w:divBdr>
        </w:div>
      </w:divsChild>
    </w:div>
    <w:div w:id="1003892474">
      <w:bodyDiv w:val="1"/>
      <w:marLeft w:val="0"/>
      <w:marRight w:val="0"/>
      <w:marTop w:val="0"/>
      <w:marBottom w:val="0"/>
      <w:divBdr>
        <w:top w:val="none" w:sz="0" w:space="0" w:color="auto"/>
        <w:left w:val="none" w:sz="0" w:space="0" w:color="auto"/>
        <w:bottom w:val="none" w:sz="0" w:space="0" w:color="auto"/>
        <w:right w:val="none" w:sz="0" w:space="0" w:color="auto"/>
      </w:divBdr>
      <w:divsChild>
        <w:div w:id="395325802">
          <w:marLeft w:val="0"/>
          <w:marRight w:val="0"/>
          <w:marTop w:val="0"/>
          <w:marBottom w:val="0"/>
          <w:divBdr>
            <w:top w:val="none" w:sz="0" w:space="0" w:color="auto"/>
            <w:left w:val="none" w:sz="0" w:space="0" w:color="auto"/>
            <w:bottom w:val="none" w:sz="0" w:space="0" w:color="auto"/>
            <w:right w:val="none" w:sz="0" w:space="0" w:color="auto"/>
          </w:divBdr>
        </w:div>
      </w:divsChild>
    </w:div>
    <w:div w:id="1006441912">
      <w:bodyDiv w:val="1"/>
      <w:marLeft w:val="0"/>
      <w:marRight w:val="0"/>
      <w:marTop w:val="0"/>
      <w:marBottom w:val="0"/>
      <w:divBdr>
        <w:top w:val="none" w:sz="0" w:space="0" w:color="auto"/>
        <w:left w:val="none" w:sz="0" w:space="0" w:color="auto"/>
        <w:bottom w:val="none" w:sz="0" w:space="0" w:color="auto"/>
        <w:right w:val="none" w:sz="0" w:space="0" w:color="auto"/>
      </w:divBdr>
    </w:div>
    <w:div w:id="1008097331">
      <w:bodyDiv w:val="1"/>
      <w:marLeft w:val="0"/>
      <w:marRight w:val="0"/>
      <w:marTop w:val="0"/>
      <w:marBottom w:val="0"/>
      <w:divBdr>
        <w:top w:val="none" w:sz="0" w:space="0" w:color="auto"/>
        <w:left w:val="none" w:sz="0" w:space="0" w:color="auto"/>
        <w:bottom w:val="none" w:sz="0" w:space="0" w:color="auto"/>
        <w:right w:val="none" w:sz="0" w:space="0" w:color="auto"/>
      </w:divBdr>
      <w:divsChild>
        <w:div w:id="1514883879">
          <w:marLeft w:val="0"/>
          <w:marRight w:val="0"/>
          <w:marTop w:val="0"/>
          <w:marBottom w:val="0"/>
          <w:divBdr>
            <w:top w:val="none" w:sz="0" w:space="0" w:color="auto"/>
            <w:left w:val="none" w:sz="0" w:space="0" w:color="auto"/>
            <w:bottom w:val="none" w:sz="0" w:space="0" w:color="auto"/>
            <w:right w:val="none" w:sz="0" w:space="0" w:color="auto"/>
          </w:divBdr>
        </w:div>
      </w:divsChild>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049380870">
      <w:bodyDiv w:val="1"/>
      <w:marLeft w:val="0"/>
      <w:marRight w:val="0"/>
      <w:marTop w:val="0"/>
      <w:marBottom w:val="0"/>
      <w:divBdr>
        <w:top w:val="none" w:sz="0" w:space="0" w:color="auto"/>
        <w:left w:val="none" w:sz="0" w:space="0" w:color="auto"/>
        <w:bottom w:val="none" w:sz="0" w:space="0" w:color="auto"/>
        <w:right w:val="none" w:sz="0" w:space="0" w:color="auto"/>
      </w:divBdr>
      <w:divsChild>
        <w:div w:id="1348948789">
          <w:marLeft w:val="0"/>
          <w:marRight w:val="0"/>
          <w:marTop w:val="0"/>
          <w:marBottom w:val="0"/>
          <w:divBdr>
            <w:top w:val="none" w:sz="0" w:space="0" w:color="auto"/>
            <w:left w:val="none" w:sz="0" w:space="0" w:color="auto"/>
            <w:bottom w:val="none" w:sz="0" w:space="0" w:color="auto"/>
            <w:right w:val="none" w:sz="0" w:space="0" w:color="auto"/>
          </w:divBdr>
        </w:div>
      </w:divsChild>
    </w:div>
    <w:div w:id="1094011129">
      <w:bodyDiv w:val="1"/>
      <w:marLeft w:val="0"/>
      <w:marRight w:val="0"/>
      <w:marTop w:val="0"/>
      <w:marBottom w:val="0"/>
      <w:divBdr>
        <w:top w:val="none" w:sz="0" w:space="0" w:color="auto"/>
        <w:left w:val="none" w:sz="0" w:space="0" w:color="auto"/>
        <w:bottom w:val="none" w:sz="0" w:space="0" w:color="auto"/>
        <w:right w:val="none" w:sz="0" w:space="0" w:color="auto"/>
      </w:divBdr>
      <w:divsChild>
        <w:div w:id="197011560">
          <w:marLeft w:val="0"/>
          <w:marRight w:val="0"/>
          <w:marTop w:val="0"/>
          <w:marBottom w:val="0"/>
          <w:divBdr>
            <w:top w:val="none" w:sz="0" w:space="0" w:color="auto"/>
            <w:left w:val="none" w:sz="0" w:space="0" w:color="auto"/>
            <w:bottom w:val="none" w:sz="0" w:space="0" w:color="auto"/>
            <w:right w:val="none" w:sz="0" w:space="0" w:color="auto"/>
          </w:divBdr>
        </w:div>
      </w:divsChild>
    </w:div>
    <w:div w:id="1132213328">
      <w:bodyDiv w:val="1"/>
      <w:marLeft w:val="0"/>
      <w:marRight w:val="0"/>
      <w:marTop w:val="0"/>
      <w:marBottom w:val="0"/>
      <w:divBdr>
        <w:top w:val="none" w:sz="0" w:space="0" w:color="auto"/>
        <w:left w:val="none" w:sz="0" w:space="0" w:color="auto"/>
        <w:bottom w:val="none" w:sz="0" w:space="0" w:color="auto"/>
        <w:right w:val="none" w:sz="0" w:space="0" w:color="auto"/>
      </w:divBdr>
      <w:divsChild>
        <w:div w:id="907570272">
          <w:marLeft w:val="0"/>
          <w:marRight w:val="0"/>
          <w:marTop w:val="0"/>
          <w:marBottom w:val="0"/>
          <w:divBdr>
            <w:top w:val="none" w:sz="0" w:space="0" w:color="auto"/>
            <w:left w:val="none" w:sz="0" w:space="0" w:color="auto"/>
            <w:bottom w:val="none" w:sz="0" w:space="0" w:color="auto"/>
            <w:right w:val="none" w:sz="0" w:space="0" w:color="auto"/>
          </w:divBdr>
        </w:div>
      </w:divsChild>
    </w:div>
    <w:div w:id="1182670827">
      <w:bodyDiv w:val="1"/>
      <w:marLeft w:val="0"/>
      <w:marRight w:val="0"/>
      <w:marTop w:val="0"/>
      <w:marBottom w:val="0"/>
      <w:divBdr>
        <w:top w:val="none" w:sz="0" w:space="0" w:color="auto"/>
        <w:left w:val="none" w:sz="0" w:space="0" w:color="auto"/>
        <w:bottom w:val="none" w:sz="0" w:space="0" w:color="auto"/>
        <w:right w:val="none" w:sz="0" w:space="0" w:color="auto"/>
      </w:divBdr>
      <w:divsChild>
        <w:div w:id="1840348581">
          <w:marLeft w:val="0"/>
          <w:marRight w:val="0"/>
          <w:marTop w:val="0"/>
          <w:marBottom w:val="0"/>
          <w:divBdr>
            <w:top w:val="none" w:sz="0" w:space="0" w:color="auto"/>
            <w:left w:val="none" w:sz="0" w:space="0" w:color="auto"/>
            <w:bottom w:val="none" w:sz="0" w:space="0" w:color="auto"/>
            <w:right w:val="none" w:sz="0" w:space="0" w:color="auto"/>
          </w:divBdr>
        </w:div>
      </w:divsChild>
    </w:div>
    <w:div w:id="1186209073">
      <w:bodyDiv w:val="1"/>
      <w:marLeft w:val="0"/>
      <w:marRight w:val="0"/>
      <w:marTop w:val="0"/>
      <w:marBottom w:val="0"/>
      <w:divBdr>
        <w:top w:val="none" w:sz="0" w:space="0" w:color="auto"/>
        <w:left w:val="none" w:sz="0" w:space="0" w:color="auto"/>
        <w:bottom w:val="none" w:sz="0" w:space="0" w:color="auto"/>
        <w:right w:val="none" w:sz="0" w:space="0" w:color="auto"/>
      </w:divBdr>
      <w:divsChild>
        <w:div w:id="403529419">
          <w:marLeft w:val="0"/>
          <w:marRight w:val="0"/>
          <w:marTop w:val="0"/>
          <w:marBottom w:val="0"/>
          <w:divBdr>
            <w:top w:val="none" w:sz="0" w:space="0" w:color="auto"/>
            <w:left w:val="none" w:sz="0" w:space="0" w:color="auto"/>
            <w:bottom w:val="none" w:sz="0" w:space="0" w:color="auto"/>
            <w:right w:val="none" w:sz="0" w:space="0" w:color="auto"/>
          </w:divBdr>
        </w:div>
      </w:divsChild>
    </w:div>
    <w:div w:id="1195390676">
      <w:bodyDiv w:val="1"/>
      <w:marLeft w:val="0"/>
      <w:marRight w:val="0"/>
      <w:marTop w:val="0"/>
      <w:marBottom w:val="0"/>
      <w:divBdr>
        <w:top w:val="none" w:sz="0" w:space="0" w:color="auto"/>
        <w:left w:val="none" w:sz="0" w:space="0" w:color="auto"/>
        <w:bottom w:val="none" w:sz="0" w:space="0" w:color="auto"/>
        <w:right w:val="none" w:sz="0" w:space="0" w:color="auto"/>
      </w:divBdr>
      <w:divsChild>
        <w:div w:id="1563902866">
          <w:marLeft w:val="0"/>
          <w:marRight w:val="0"/>
          <w:marTop w:val="0"/>
          <w:marBottom w:val="0"/>
          <w:divBdr>
            <w:top w:val="none" w:sz="0" w:space="0" w:color="auto"/>
            <w:left w:val="none" w:sz="0" w:space="0" w:color="auto"/>
            <w:bottom w:val="none" w:sz="0" w:space="0" w:color="auto"/>
            <w:right w:val="none" w:sz="0" w:space="0" w:color="auto"/>
          </w:divBdr>
        </w:div>
      </w:divsChild>
    </w:div>
    <w:div w:id="1209804420">
      <w:bodyDiv w:val="1"/>
      <w:marLeft w:val="0"/>
      <w:marRight w:val="0"/>
      <w:marTop w:val="0"/>
      <w:marBottom w:val="0"/>
      <w:divBdr>
        <w:top w:val="none" w:sz="0" w:space="0" w:color="auto"/>
        <w:left w:val="none" w:sz="0" w:space="0" w:color="auto"/>
        <w:bottom w:val="none" w:sz="0" w:space="0" w:color="auto"/>
        <w:right w:val="none" w:sz="0" w:space="0" w:color="auto"/>
      </w:divBdr>
      <w:divsChild>
        <w:div w:id="4291721">
          <w:marLeft w:val="0"/>
          <w:marRight w:val="0"/>
          <w:marTop w:val="0"/>
          <w:marBottom w:val="0"/>
          <w:divBdr>
            <w:top w:val="none" w:sz="0" w:space="0" w:color="auto"/>
            <w:left w:val="none" w:sz="0" w:space="0" w:color="auto"/>
            <w:bottom w:val="none" w:sz="0" w:space="0" w:color="auto"/>
            <w:right w:val="none" w:sz="0" w:space="0" w:color="auto"/>
          </w:divBdr>
        </w:div>
      </w:divsChild>
    </w:div>
    <w:div w:id="1239747125">
      <w:bodyDiv w:val="1"/>
      <w:marLeft w:val="0"/>
      <w:marRight w:val="0"/>
      <w:marTop w:val="0"/>
      <w:marBottom w:val="0"/>
      <w:divBdr>
        <w:top w:val="none" w:sz="0" w:space="0" w:color="auto"/>
        <w:left w:val="none" w:sz="0" w:space="0" w:color="auto"/>
        <w:bottom w:val="none" w:sz="0" w:space="0" w:color="auto"/>
        <w:right w:val="none" w:sz="0" w:space="0" w:color="auto"/>
      </w:divBdr>
      <w:divsChild>
        <w:div w:id="317000023">
          <w:marLeft w:val="0"/>
          <w:marRight w:val="0"/>
          <w:marTop w:val="0"/>
          <w:marBottom w:val="0"/>
          <w:divBdr>
            <w:top w:val="none" w:sz="0" w:space="0" w:color="auto"/>
            <w:left w:val="none" w:sz="0" w:space="0" w:color="auto"/>
            <w:bottom w:val="none" w:sz="0" w:space="0" w:color="auto"/>
            <w:right w:val="none" w:sz="0" w:space="0" w:color="auto"/>
          </w:divBdr>
        </w:div>
      </w:divsChild>
    </w:div>
    <w:div w:id="1240485638">
      <w:bodyDiv w:val="1"/>
      <w:marLeft w:val="0"/>
      <w:marRight w:val="0"/>
      <w:marTop w:val="0"/>
      <w:marBottom w:val="0"/>
      <w:divBdr>
        <w:top w:val="none" w:sz="0" w:space="0" w:color="auto"/>
        <w:left w:val="none" w:sz="0" w:space="0" w:color="auto"/>
        <w:bottom w:val="none" w:sz="0" w:space="0" w:color="auto"/>
        <w:right w:val="none" w:sz="0" w:space="0" w:color="auto"/>
      </w:divBdr>
      <w:divsChild>
        <w:div w:id="1604075830">
          <w:marLeft w:val="0"/>
          <w:marRight w:val="0"/>
          <w:marTop w:val="0"/>
          <w:marBottom w:val="0"/>
          <w:divBdr>
            <w:top w:val="none" w:sz="0" w:space="0" w:color="auto"/>
            <w:left w:val="none" w:sz="0" w:space="0" w:color="auto"/>
            <w:bottom w:val="none" w:sz="0" w:space="0" w:color="auto"/>
            <w:right w:val="none" w:sz="0" w:space="0" w:color="auto"/>
          </w:divBdr>
        </w:div>
      </w:divsChild>
    </w:div>
    <w:div w:id="1252356228">
      <w:bodyDiv w:val="1"/>
      <w:marLeft w:val="0"/>
      <w:marRight w:val="0"/>
      <w:marTop w:val="0"/>
      <w:marBottom w:val="0"/>
      <w:divBdr>
        <w:top w:val="none" w:sz="0" w:space="0" w:color="auto"/>
        <w:left w:val="none" w:sz="0" w:space="0" w:color="auto"/>
        <w:bottom w:val="none" w:sz="0" w:space="0" w:color="auto"/>
        <w:right w:val="none" w:sz="0" w:space="0" w:color="auto"/>
      </w:divBdr>
      <w:divsChild>
        <w:div w:id="1848640898">
          <w:marLeft w:val="0"/>
          <w:marRight w:val="0"/>
          <w:marTop w:val="0"/>
          <w:marBottom w:val="0"/>
          <w:divBdr>
            <w:top w:val="none" w:sz="0" w:space="0" w:color="auto"/>
            <w:left w:val="none" w:sz="0" w:space="0" w:color="auto"/>
            <w:bottom w:val="none" w:sz="0" w:space="0" w:color="auto"/>
            <w:right w:val="none" w:sz="0" w:space="0" w:color="auto"/>
          </w:divBdr>
        </w:div>
      </w:divsChild>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261252974">
      <w:bodyDiv w:val="1"/>
      <w:marLeft w:val="0"/>
      <w:marRight w:val="0"/>
      <w:marTop w:val="0"/>
      <w:marBottom w:val="0"/>
      <w:divBdr>
        <w:top w:val="none" w:sz="0" w:space="0" w:color="auto"/>
        <w:left w:val="none" w:sz="0" w:space="0" w:color="auto"/>
        <w:bottom w:val="none" w:sz="0" w:space="0" w:color="auto"/>
        <w:right w:val="none" w:sz="0" w:space="0" w:color="auto"/>
      </w:divBdr>
      <w:divsChild>
        <w:div w:id="740058064">
          <w:marLeft w:val="0"/>
          <w:marRight w:val="0"/>
          <w:marTop w:val="0"/>
          <w:marBottom w:val="0"/>
          <w:divBdr>
            <w:top w:val="none" w:sz="0" w:space="0" w:color="auto"/>
            <w:left w:val="none" w:sz="0" w:space="0" w:color="auto"/>
            <w:bottom w:val="none" w:sz="0" w:space="0" w:color="auto"/>
            <w:right w:val="none" w:sz="0" w:space="0" w:color="auto"/>
          </w:divBdr>
        </w:div>
      </w:divsChild>
    </w:div>
    <w:div w:id="1295480561">
      <w:bodyDiv w:val="1"/>
      <w:marLeft w:val="0"/>
      <w:marRight w:val="0"/>
      <w:marTop w:val="0"/>
      <w:marBottom w:val="0"/>
      <w:divBdr>
        <w:top w:val="none" w:sz="0" w:space="0" w:color="auto"/>
        <w:left w:val="none" w:sz="0" w:space="0" w:color="auto"/>
        <w:bottom w:val="none" w:sz="0" w:space="0" w:color="auto"/>
        <w:right w:val="none" w:sz="0" w:space="0" w:color="auto"/>
      </w:divBdr>
      <w:divsChild>
        <w:div w:id="613293473">
          <w:marLeft w:val="0"/>
          <w:marRight w:val="0"/>
          <w:marTop w:val="0"/>
          <w:marBottom w:val="0"/>
          <w:divBdr>
            <w:top w:val="none" w:sz="0" w:space="0" w:color="auto"/>
            <w:left w:val="none" w:sz="0" w:space="0" w:color="auto"/>
            <w:bottom w:val="none" w:sz="0" w:space="0" w:color="auto"/>
            <w:right w:val="none" w:sz="0" w:space="0" w:color="auto"/>
          </w:divBdr>
        </w:div>
      </w:divsChild>
    </w:div>
    <w:div w:id="1310399650">
      <w:bodyDiv w:val="1"/>
      <w:marLeft w:val="0"/>
      <w:marRight w:val="0"/>
      <w:marTop w:val="0"/>
      <w:marBottom w:val="0"/>
      <w:divBdr>
        <w:top w:val="none" w:sz="0" w:space="0" w:color="auto"/>
        <w:left w:val="none" w:sz="0" w:space="0" w:color="auto"/>
        <w:bottom w:val="none" w:sz="0" w:space="0" w:color="auto"/>
        <w:right w:val="none" w:sz="0" w:space="0" w:color="auto"/>
      </w:divBdr>
      <w:divsChild>
        <w:div w:id="1090657110">
          <w:marLeft w:val="0"/>
          <w:marRight w:val="0"/>
          <w:marTop w:val="0"/>
          <w:marBottom w:val="0"/>
          <w:divBdr>
            <w:top w:val="none" w:sz="0" w:space="0" w:color="auto"/>
            <w:left w:val="none" w:sz="0" w:space="0" w:color="auto"/>
            <w:bottom w:val="none" w:sz="0" w:space="0" w:color="auto"/>
            <w:right w:val="none" w:sz="0" w:space="0" w:color="auto"/>
          </w:divBdr>
        </w:div>
      </w:divsChild>
    </w:div>
    <w:div w:id="1315142483">
      <w:bodyDiv w:val="1"/>
      <w:marLeft w:val="0"/>
      <w:marRight w:val="0"/>
      <w:marTop w:val="0"/>
      <w:marBottom w:val="0"/>
      <w:divBdr>
        <w:top w:val="none" w:sz="0" w:space="0" w:color="auto"/>
        <w:left w:val="none" w:sz="0" w:space="0" w:color="auto"/>
        <w:bottom w:val="none" w:sz="0" w:space="0" w:color="auto"/>
        <w:right w:val="none" w:sz="0" w:space="0" w:color="auto"/>
      </w:divBdr>
      <w:divsChild>
        <w:div w:id="1681009746">
          <w:marLeft w:val="0"/>
          <w:marRight w:val="0"/>
          <w:marTop w:val="0"/>
          <w:marBottom w:val="0"/>
          <w:divBdr>
            <w:top w:val="none" w:sz="0" w:space="0" w:color="auto"/>
            <w:left w:val="none" w:sz="0" w:space="0" w:color="auto"/>
            <w:bottom w:val="none" w:sz="0" w:space="0" w:color="auto"/>
            <w:right w:val="none" w:sz="0" w:space="0" w:color="auto"/>
          </w:divBdr>
        </w:div>
      </w:divsChild>
    </w:div>
    <w:div w:id="1333295570">
      <w:bodyDiv w:val="1"/>
      <w:marLeft w:val="0"/>
      <w:marRight w:val="0"/>
      <w:marTop w:val="0"/>
      <w:marBottom w:val="0"/>
      <w:divBdr>
        <w:top w:val="none" w:sz="0" w:space="0" w:color="auto"/>
        <w:left w:val="none" w:sz="0" w:space="0" w:color="auto"/>
        <w:bottom w:val="none" w:sz="0" w:space="0" w:color="auto"/>
        <w:right w:val="none" w:sz="0" w:space="0" w:color="auto"/>
      </w:divBdr>
      <w:divsChild>
        <w:div w:id="809983722">
          <w:marLeft w:val="0"/>
          <w:marRight w:val="0"/>
          <w:marTop w:val="0"/>
          <w:marBottom w:val="0"/>
          <w:divBdr>
            <w:top w:val="none" w:sz="0" w:space="0" w:color="auto"/>
            <w:left w:val="none" w:sz="0" w:space="0" w:color="auto"/>
            <w:bottom w:val="none" w:sz="0" w:space="0" w:color="auto"/>
            <w:right w:val="none" w:sz="0" w:space="0" w:color="auto"/>
          </w:divBdr>
        </w:div>
      </w:divsChild>
    </w:div>
    <w:div w:id="1333755197">
      <w:bodyDiv w:val="1"/>
      <w:marLeft w:val="0"/>
      <w:marRight w:val="0"/>
      <w:marTop w:val="0"/>
      <w:marBottom w:val="0"/>
      <w:divBdr>
        <w:top w:val="none" w:sz="0" w:space="0" w:color="auto"/>
        <w:left w:val="none" w:sz="0" w:space="0" w:color="auto"/>
        <w:bottom w:val="none" w:sz="0" w:space="0" w:color="auto"/>
        <w:right w:val="none" w:sz="0" w:space="0" w:color="auto"/>
      </w:divBdr>
      <w:divsChild>
        <w:div w:id="1266419784">
          <w:marLeft w:val="0"/>
          <w:marRight w:val="0"/>
          <w:marTop w:val="0"/>
          <w:marBottom w:val="0"/>
          <w:divBdr>
            <w:top w:val="none" w:sz="0" w:space="0" w:color="auto"/>
            <w:left w:val="none" w:sz="0" w:space="0" w:color="auto"/>
            <w:bottom w:val="none" w:sz="0" w:space="0" w:color="auto"/>
            <w:right w:val="none" w:sz="0" w:space="0" w:color="auto"/>
          </w:divBdr>
        </w:div>
      </w:divsChild>
    </w:div>
    <w:div w:id="1359308617">
      <w:bodyDiv w:val="1"/>
      <w:marLeft w:val="0"/>
      <w:marRight w:val="0"/>
      <w:marTop w:val="0"/>
      <w:marBottom w:val="0"/>
      <w:divBdr>
        <w:top w:val="none" w:sz="0" w:space="0" w:color="auto"/>
        <w:left w:val="none" w:sz="0" w:space="0" w:color="auto"/>
        <w:bottom w:val="none" w:sz="0" w:space="0" w:color="auto"/>
        <w:right w:val="none" w:sz="0" w:space="0" w:color="auto"/>
      </w:divBdr>
    </w:div>
    <w:div w:id="1382750597">
      <w:bodyDiv w:val="1"/>
      <w:marLeft w:val="0"/>
      <w:marRight w:val="0"/>
      <w:marTop w:val="0"/>
      <w:marBottom w:val="0"/>
      <w:divBdr>
        <w:top w:val="none" w:sz="0" w:space="0" w:color="auto"/>
        <w:left w:val="none" w:sz="0" w:space="0" w:color="auto"/>
        <w:bottom w:val="none" w:sz="0" w:space="0" w:color="auto"/>
        <w:right w:val="none" w:sz="0" w:space="0" w:color="auto"/>
      </w:divBdr>
      <w:divsChild>
        <w:div w:id="302278268">
          <w:marLeft w:val="0"/>
          <w:marRight w:val="0"/>
          <w:marTop w:val="0"/>
          <w:marBottom w:val="0"/>
          <w:divBdr>
            <w:top w:val="none" w:sz="0" w:space="0" w:color="auto"/>
            <w:left w:val="none" w:sz="0" w:space="0" w:color="auto"/>
            <w:bottom w:val="none" w:sz="0" w:space="0" w:color="auto"/>
            <w:right w:val="none" w:sz="0" w:space="0" w:color="auto"/>
          </w:divBdr>
        </w:div>
      </w:divsChild>
    </w:div>
    <w:div w:id="1390420511">
      <w:bodyDiv w:val="1"/>
      <w:marLeft w:val="0"/>
      <w:marRight w:val="0"/>
      <w:marTop w:val="0"/>
      <w:marBottom w:val="0"/>
      <w:divBdr>
        <w:top w:val="none" w:sz="0" w:space="0" w:color="auto"/>
        <w:left w:val="none" w:sz="0" w:space="0" w:color="auto"/>
        <w:bottom w:val="none" w:sz="0" w:space="0" w:color="auto"/>
        <w:right w:val="none" w:sz="0" w:space="0" w:color="auto"/>
      </w:divBdr>
      <w:divsChild>
        <w:div w:id="568662420">
          <w:marLeft w:val="0"/>
          <w:marRight w:val="0"/>
          <w:marTop w:val="0"/>
          <w:marBottom w:val="0"/>
          <w:divBdr>
            <w:top w:val="none" w:sz="0" w:space="0" w:color="auto"/>
            <w:left w:val="none" w:sz="0" w:space="0" w:color="auto"/>
            <w:bottom w:val="none" w:sz="0" w:space="0" w:color="auto"/>
            <w:right w:val="none" w:sz="0" w:space="0" w:color="auto"/>
          </w:divBdr>
        </w:div>
      </w:divsChild>
    </w:div>
    <w:div w:id="1411193291">
      <w:bodyDiv w:val="1"/>
      <w:marLeft w:val="0"/>
      <w:marRight w:val="0"/>
      <w:marTop w:val="0"/>
      <w:marBottom w:val="0"/>
      <w:divBdr>
        <w:top w:val="none" w:sz="0" w:space="0" w:color="auto"/>
        <w:left w:val="none" w:sz="0" w:space="0" w:color="auto"/>
        <w:bottom w:val="none" w:sz="0" w:space="0" w:color="auto"/>
        <w:right w:val="none" w:sz="0" w:space="0" w:color="auto"/>
      </w:divBdr>
    </w:div>
    <w:div w:id="1415669068">
      <w:bodyDiv w:val="1"/>
      <w:marLeft w:val="0"/>
      <w:marRight w:val="0"/>
      <w:marTop w:val="0"/>
      <w:marBottom w:val="0"/>
      <w:divBdr>
        <w:top w:val="none" w:sz="0" w:space="0" w:color="auto"/>
        <w:left w:val="none" w:sz="0" w:space="0" w:color="auto"/>
        <w:bottom w:val="none" w:sz="0" w:space="0" w:color="auto"/>
        <w:right w:val="none" w:sz="0" w:space="0" w:color="auto"/>
      </w:divBdr>
      <w:divsChild>
        <w:div w:id="662198921">
          <w:marLeft w:val="0"/>
          <w:marRight w:val="0"/>
          <w:marTop w:val="0"/>
          <w:marBottom w:val="0"/>
          <w:divBdr>
            <w:top w:val="none" w:sz="0" w:space="0" w:color="auto"/>
            <w:left w:val="none" w:sz="0" w:space="0" w:color="auto"/>
            <w:bottom w:val="none" w:sz="0" w:space="0" w:color="auto"/>
            <w:right w:val="none" w:sz="0" w:space="0" w:color="auto"/>
          </w:divBdr>
        </w:div>
      </w:divsChild>
    </w:div>
    <w:div w:id="1416708290">
      <w:bodyDiv w:val="1"/>
      <w:marLeft w:val="0"/>
      <w:marRight w:val="0"/>
      <w:marTop w:val="0"/>
      <w:marBottom w:val="0"/>
      <w:divBdr>
        <w:top w:val="none" w:sz="0" w:space="0" w:color="auto"/>
        <w:left w:val="none" w:sz="0" w:space="0" w:color="auto"/>
        <w:bottom w:val="none" w:sz="0" w:space="0" w:color="auto"/>
        <w:right w:val="none" w:sz="0" w:space="0" w:color="auto"/>
      </w:divBdr>
      <w:divsChild>
        <w:div w:id="543978696">
          <w:marLeft w:val="0"/>
          <w:marRight w:val="0"/>
          <w:marTop w:val="0"/>
          <w:marBottom w:val="0"/>
          <w:divBdr>
            <w:top w:val="none" w:sz="0" w:space="0" w:color="auto"/>
            <w:left w:val="none" w:sz="0" w:space="0" w:color="auto"/>
            <w:bottom w:val="none" w:sz="0" w:space="0" w:color="auto"/>
            <w:right w:val="none" w:sz="0" w:space="0" w:color="auto"/>
          </w:divBdr>
        </w:div>
      </w:divsChild>
    </w:div>
    <w:div w:id="1439791233">
      <w:bodyDiv w:val="1"/>
      <w:marLeft w:val="0"/>
      <w:marRight w:val="0"/>
      <w:marTop w:val="0"/>
      <w:marBottom w:val="0"/>
      <w:divBdr>
        <w:top w:val="none" w:sz="0" w:space="0" w:color="auto"/>
        <w:left w:val="none" w:sz="0" w:space="0" w:color="auto"/>
        <w:bottom w:val="none" w:sz="0" w:space="0" w:color="auto"/>
        <w:right w:val="none" w:sz="0" w:space="0" w:color="auto"/>
      </w:divBdr>
      <w:divsChild>
        <w:div w:id="2038267611">
          <w:marLeft w:val="0"/>
          <w:marRight w:val="0"/>
          <w:marTop w:val="0"/>
          <w:marBottom w:val="0"/>
          <w:divBdr>
            <w:top w:val="none" w:sz="0" w:space="0" w:color="auto"/>
            <w:left w:val="none" w:sz="0" w:space="0" w:color="auto"/>
            <w:bottom w:val="none" w:sz="0" w:space="0" w:color="auto"/>
            <w:right w:val="none" w:sz="0" w:space="0" w:color="auto"/>
          </w:divBdr>
        </w:div>
      </w:divsChild>
    </w:div>
    <w:div w:id="1446460873">
      <w:bodyDiv w:val="1"/>
      <w:marLeft w:val="0"/>
      <w:marRight w:val="0"/>
      <w:marTop w:val="0"/>
      <w:marBottom w:val="0"/>
      <w:divBdr>
        <w:top w:val="none" w:sz="0" w:space="0" w:color="auto"/>
        <w:left w:val="none" w:sz="0" w:space="0" w:color="auto"/>
        <w:bottom w:val="none" w:sz="0" w:space="0" w:color="auto"/>
        <w:right w:val="none" w:sz="0" w:space="0" w:color="auto"/>
      </w:divBdr>
      <w:divsChild>
        <w:div w:id="533540783">
          <w:marLeft w:val="0"/>
          <w:marRight w:val="0"/>
          <w:marTop w:val="0"/>
          <w:marBottom w:val="0"/>
          <w:divBdr>
            <w:top w:val="none" w:sz="0" w:space="0" w:color="auto"/>
            <w:left w:val="none" w:sz="0" w:space="0" w:color="auto"/>
            <w:bottom w:val="none" w:sz="0" w:space="0" w:color="auto"/>
            <w:right w:val="none" w:sz="0" w:space="0" w:color="auto"/>
          </w:divBdr>
        </w:div>
      </w:divsChild>
    </w:div>
    <w:div w:id="1458258982">
      <w:bodyDiv w:val="1"/>
      <w:marLeft w:val="0"/>
      <w:marRight w:val="0"/>
      <w:marTop w:val="0"/>
      <w:marBottom w:val="0"/>
      <w:divBdr>
        <w:top w:val="none" w:sz="0" w:space="0" w:color="auto"/>
        <w:left w:val="none" w:sz="0" w:space="0" w:color="auto"/>
        <w:bottom w:val="none" w:sz="0" w:space="0" w:color="auto"/>
        <w:right w:val="none" w:sz="0" w:space="0" w:color="auto"/>
      </w:divBdr>
      <w:divsChild>
        <w:div w:id="15154693">
          <w:marLeft w:val="0"/>
          <w:marRight w:val="0"/>
          <w:marTop w:val="0"/>
          <w:marBottom w:val="0"/>
          <w:divBdr>
            <w:top w:val="none" w:sz="0" w:space="0" w:color="auto"/>
            <w:left w:val="none" w:sz="0" w:space="0" w:color="auto"/>
            <w:bottom w:val="none" w:sz="0" w:space="0" w:color="auto"/>
            <w:right w:val="none" w:sz="0" w:space="0" w:color="auto"/>
          </w:divBdr>
        </w:div>
      </w:divsChild>
    </w:div>
    <w:div w:id="1461455887">
      <w:bodyDiv w:val="1"/>
      <w:marLeft w:val="0"/>
      <w:marRight w:val="0"/>
      <w:marTop w:val="0"/>
      <w:marBottom w:val="0"/>
      <w:divBdr>
        <w:top w:val="none" w:sz="0" w:space="0" w:color="auto"/>
        <w:left w:val="none" w:sz="0" w:space="0" w:color="auto"/>
        <w:bottom w:val="none" w:sz="0" w:space="0" w:color="auto"/>
        <w:right w:val="none" w:sz="0" w:space="0" w:color="auto"/>
      </w:divBdr>
    </w:div>
    <w:div w:id="1472937326">
      <w:bodyDiv w:val="1"/>
      <w:marLeft w:val="0"/>
      <w:marRight w:val="0"/>
      <w:marTop w:val="0"/>
      <w:marBottom w:val="0"/>
      <w:divBdr>
        <w:top w:val="none" w:sz="0" w:space="0" w:color="auto"/>
        <w:left w:val="none" w:sz="0" w:space="0" w:color="auto"/>
        <w:bottom w:val="none" w:sz="0" w:space="0" w:color="auto"/>
        <w:right w:val="none" w:sz="0" w:space="0" w:color="auto"/>
      </w:divBdr>
      <w:divsChild>
        <w:div w:id="179127116">
          <w:marLeft w:val="0"/>
          <w:marRight w:val="0"/>
          <w:marTop w:val="0"/>
          <w:marBottom w:val="0"/>
          <w:divBdr>
            <w:top w:val="none" w:sz="0" w:space="0" w:color="auto"/>
            <w:left w:val="none" w:sz="0" w:space="0" w:color="auto"/>
            <w:bottom w:val="none" w:sz="0" w:space="0" w:color="auto"/>
            <w:right w:val="none" w:sz="0" w:space="0" w:color="auto"/>
          </w:divBdr>
        </w:div>
      </w:divsChild>
    </w:div>
    <w:div w:id="1475172514">
      <w:bodyDiv w:val="1"/>
      <w:marLeft w:val="0"/>
      <w:marRight w:val="0"/>
      <w:marTop w:val="0"/>
      <w:marBottom w:val="0"/>
      <w:divBdr>
        <w:top w:val="none" w:sz="0" w:space="0" w:color="auto"/>
        <w:left w:val="none" w:sz="0" w:space="0" w:color="auto"/>
        <w:bottom w:val="none" w:sz="0" w:space="0" w:color="auto"/>
        <w:right w:val="none" w:sz="0" w:space="0" w:color="auto"/>
      </w:divBdr>
      <w:divsChild>
        <w:div w:id="1494637877">
          <w:marLeft w:val="0"/>
          <w:marRight w:val="0"/>
          <w:marTop w:val="0"/>
          <w:marBottom w:val="0"/>
          <w:divBdr>
            <w:top w:val="none" w:sz="0" w:space="0" w:color="auto"/>
            <w:left w:val="none" w:sz="0" w:space="0" w:color="auto"/>
            <w:bottom w:val="none" w:sz="0" w:space="0" w:color="auto"/>
            <w:right w:val="none" w:sz="0" w:space="0" w:color="auto"/>
          </w:divBdr>
        </w:div>
      </w:divsChild>
    </w:div>
    <w:div w:id="1476794985">
      <w:bodyDiv w:val="1"/>
      <w:marLeft w:val="0"/>
      <w:marRight w:val="0"/>
      <w:marTop w:val="0"/>
      <w:marBottom w:val="0"/>
      <w:divBdr>
        <w:top w:val="none" w:sz="0" w:space="0" w:color="auto"/>
        <w:left w:val="none" w:sz="0" w:space="0" w:color="auto"/>
        <w:bottom w:val="none" w:sz="0" w:space="0" w:color="auto"/>
        <w:right w:val="none" w:sz="0" w:space="0" w:color="auto"/>
      </w:divBdr>
      <w:divsChild>
        <w:div w:id="1784223761">
          <w:marLeft w:val="0"/>
          <w:marRight w:val="0"/>
          <w:marTop w:val="0"/>
          <w:marBottom w:val="0"/>
          <w:divBdr>
            <w:top w:val="none" w:sz="0" w:space="0" w:color="auto"/>
            <w:left w:val="none" w:sz="0" w:space="0" w:color="auto"/>
            <w:bottom w:val="none" w:sz="0" w:space="0" w:color="auto"/>
            <w:right w:val="none" w:sz="0" w:space="0" w:color="auto"/>
          </w:divBdr>
          <w:divsChild>
            <w:div w:id="419446871">
              <w:marLeft w:val="0"/>
              <w:marRight w:val="0"/>
              <w:marTop w:val="0"/>
              <w:marBottom w:val="0"/>
              <w:divBdr>
                <w:top w:val="none" w:sz="0" w:space="0" w:color="auto"/>
                <w:left w:val="none" w:sz="0" w:space="0" w:color="auto"/>
                <w:bottom w:val="none" w:sz="0" w:space="0" w:color="auto"/>
                <w:right w:val="none" w:sz="0" w:space="0" w:color="auto"/>
              </w:divBdr>
              <w:divsChild>
                <w:div w:id="1129545591">
                  <w:marLeft w:val="0"/>
                  <w:marRight w:val="0"/>
                  <w:marTop w:val="0"/>
                  <w:marBottom w:val="0"/>
                  <w:divBdr>
                    <w:top w:val="none" w:sz="0" w:space="0" w:color="auto"/>
                    <w:left w:val="none" w:sz="0" w:space="0" w:color="auto"/>
                    <w:bottom w:val="none" w:sz="0" w:space="0" w:color="auto"/>
                    <w:right w:val="none" w:sz="0" w:space="0" w:color="auto"/>
                  </w:divBdr>
                </w:div>
                <w:div w:id="137422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20386670">
      <w:bodyDiv w:val="1"/>
      <w:marLeft w:val="0"/>
      <w:marRight w:val="0"/>
      <w:marTop w:val="0"/>
      <w:marBottom w:val="0"/>
      <w:divBdr>
        <w:top w:val="none" w:sz="0" w:space="0" w:color="auto"/>
        <w:left w:val="none" w:sz="0" w:space="0" w:color="auto"/>
        <w:bottom w:val="none" w:sz="0" w:space="0" w:color="auto"/>
        <w:right w:val="none" w:sz="0" w:space="0" w:color="auto"/>
      </w:divBdr>
      <w:divsChild>
        <w:div w:id="1286498677">
          <w:marLeft w:val="0"/>
          <w:marRight w:val="0"/>
          <w:marTop w:val="0"/>
          <w:marBottom w:val="0"/>
          <w:divBdr>
            <w:top w:val="none" w:sz="0" w:space="0" w:color="auto"/>
            <w:left w:val="none" w:sz="0" w:space="0" w:color="auto"/>
            <w:bottom w:val="none" w:sz="0" w:space="0" w:color="auto"/>
            <w:right w:val="none" w:sz="0" w:space="0" w:color="auto"/>
          </w:divBdr>
        </w:div>
      </w:divsChild>
    </w:div>
    <w:div w:id="1523277369">
      <w:bodyDiv w:val="1"/>
      <w:marLeft w:val="0"/>
      <w:marRight w:val="0"/>
      <w:marTop w:val="0"/>
      <w:marBottom w:val="0"/>
      <w:divBdr>
        <w:top w:val="none" w:sz="0" w:space="0" w:color="auto"/>
        <w:left w:val="none" w:sz="0" w:space="0" w:color="auto"/>
        <w:bottom w:val="none" w:sz="0" w:space="0" w:color="auto"/>
        <w:right w:val="none" w:sz="0" w:space="0" w:color="auto"/>
      </w:divBdr>
      <w:divsChild>
        <w:div w:id="462118217">
          <w:marLeft w:val="0"/>
          <w:marRight w:val="0"/>
          <w:marTop w:val="0"/>
          <w:marBottom w:val="0"/>
          <w:divBdr>
            <w:top w:val="none" w:sz="0" w:space="0" w:color="auto"/>
            <w:left w:val="none" w:sz="0" w:space="0" w:color="auto"/>
            <w:bottom w:val="none" w:sz="0" w:space="0" w:color="auto"/>
            <w:right w:val="none" w:sz="0" w:space="0" w:color="auto"/>
          </w:divBdr>
        </w:div>
      </w:divsChild>
    </w:div>
    <w:div w:id="1529441731">
      <w:bodyDiv w:val="1"/>
      <w:marLeft w:val="0"/>
      <w:marRight w:val="0"/>
      <w:marTop w:val="0"/>
      <w:marBottom w:val="0"/>
      <w:divBdr>
        <w:top w:val="none" w:sz="0" w:space="0" w:color="auto"/>
        <w:left w:val="none" w:sz="0" w:space="0" w:color="auto"/>
        <w:bottom w:val="none" w:sz="0" w:space="0" w:color="auto"/>
        <w:right w:val="none" w:sz="0" w:space="0" w:color="auto"/>
      </w:divBdr>
      <w:divsChild>
        <w:div w:id="409161526">
          <w:marLeft w:val="0"/>
          <w:marRight w:val="0"/>
          <w:marTop w:val="0"/>
          <w:marBottom w:val="0"/>
          <w:divBdr>
            <w:top w:val="none" w:sz="0" w:space="0" w:color="auto"/>
            <w:left w:val="none" w:sz="0" w:space="0" w:color="auto"/>
            <w:bottom w:val="none" w:sz="0" w:space="0" w:color="auto"/>
            <w:right w:val="none" w:sz="0" w:space="0" w:color="auto"/>
          </w:divBdr>
        </w:div>
      </w:divsChild>
    </w:div>
    <w:div w:id="1532643780">
      <w:bodyDiv w:val="1"/>
      <w:marLeft w:val="0"/>
      <w:marRight w:val="0"/>
      <w:marTop w:val="0"/>
      <w:marBottom w:val="0"/>
      <w:divBdr>
        <w:top w:val="none" w:sz="0" w:space="0" w:color="auto"/>
        <w:left w:val="none" w:sz="0" w:space="0" w:color="auto"/>
        <w:bottom w:val="none" w:sz="0" w:space="0" w:color="auto"/>
        <w:right w:val="none" w:sz="0" w:space="0" w:color="auto"/>
      </w:divBdr>
      <w:divsChild>
        <w:div w:id="1718698992">
          <w:marLeft w:val="0"/>
          <w:marRight w:val="0"/>
          <w:marTop w:val="0"/>
          <w:marBottom w:val="0"/>
          <w:divBdr>
            <w:top w:val="none" w:sz="0" w:space="0" w:color="auto"/>
            <w:left w:val="none" w:sz="0" w:space="0" w:color="auto"/>
            <w:bottom w:val="none" w:sz="0" w:space="0" w:color="auto"/>
            <w:right w:val="none" w:sz="0" w:space="0" w:color="auto"/>
          </w:divBdr>
        </w:div>
      </w:divsChild>
    </w:div>
    <w:div w:id="1538811673">
      <w:bodyDiv w:val="1"/>
      <w:marLeft w:val="0"/>
      <w:marRight w:val="0"/>
      <w:marTop w:val="0"/>
      <w:marBottom w:val="0"/>
      <w:divBdr>
        <w:top w:val="none" w:sz="0" w:space="0" w:color="auto"/>
        <w:left w:val="none" w:sz="0" w:space="0" w:color="auto"/>
        <w:bottom w:val="none" w:sz="0" w:space="0" w:color="auto"/>
        <w:right w:val="none" w:sz="0" w:space="0" w:color="auto"/>
      </w:divBdr>
      <w:divsChild>
        <w:div w:id="1492600686">
          <w:marLeft w:val="0"/>
          <w:marRight w:val="0"/>
          <w:marTop w:val="0"/>
          <w:marBottom w:val="0"/>
          <w:divBdr>
            <w:top w:val="none" w:sz="0" w:space="0" w:color="auto"/>
            <w:left w:val="none" w:sz="0" w:space="0" w:color="auto"/>
            <w:bottom w:val="none" w:sz="0" w:space="0" w:color="auto"/>
            <w:right w:val="none" w:sz="0" w:space="0" w:color="auto"/>
          </w:divBdr>
        </w:div>
      </w:divsChild>
    </w:div>
    <w:div w:id="1554343176">
      <w:bodyDiv w:val="1"/>
      <w:marLeft w:val="0"/>
      <w:marRight w:val="0"/>
      <w:marTop w:val="0"/>
      <w:marBottom w:val="0"/>
      <w:divBdr>
        <w:top w:val="none" w:sz="0" w:space="0" w:color="auto"/>
        <w:left w:val="none" w:sz="0" w:space="0" w:color="auto"/>
        <w:bottom w:val="none" w:sz="0" w:space="0" w:color="auto"/>
        <w:right w:val="none" w:sz="0" w:space="0" w:color="auto"/>
      </w:divBdr>
      <w:divsChild>
        <w:div w:id="1399666210">
          <w:marLeft w:val="0"/>
          <w:marRight w:val="0"/>
          <w:marTop w:val="0"/>
          <w:marBottom w:val="0"/>
          <w:divBdr>
            <w:top w:val="none" w:sz="0" w:space="0" w:color="auto"/>
            <w:left w:val="none" w:sz="0" w:space="0" w:color="auto"/>
            <w:bottom w:val="none" w:sz="0" w:space="0" w:color="auto"/>
            <w:right w:val="none" w:sz="0" w:space="0" w:color="auto"/>
          </w:divBdr>
        </w:div>
      </w:divsChild>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567572598">
      <w:bodyDiv w:val="1"/>
      <w:marLeft w:val="0"/>
      <w:marRight w:val="0"/>
      <w:marTop w:val="0"/>
      <w:marBottom w:val="0"/>
      <w:divBdr>
        <w:top w:val="none" w:sz="0" w:space="0" w:color="auto"/>
        <w:left w:val="none" w:sz="0" w:space="0" w:color="auto"/>
        <w:bottom w:val="none" w:sz="0" w:space="0" w:color="auto"/>
        <w:right w:val="none" w:sz="0" w:space="0" w:color="auto"/>
      </w:divBdr>
      <w:divsChild>
        <w:div w:id="772825577">
          <w:marLeft w:val="0"/>
          <w:marRight w:val="0"/>
          <w:marTop w:val="0"/>
          <w:marBottom w:val="0"/>
          <w:divBdr>
            <w:top w:val="none" w:sz="0" w:space="0" w:color="auto"/>
            <w:left w:val="none" w:sz="0" w:space="0" w:color="auto"/>
            <w:bottom w:val="none" w:sz="0" w:space="0" w:color="auto"/>
            <w:right w:val="none" w:sz="0" w:space="0" w:color="auto"/>
          </w:divBdr>
        </w:div>
      </w:divsChild>
    </w:div>
    <w:div w:id="1573154691">
      <w:bodyDiv w:val="1"/>
      <w:marLeft w:val="0"/>
      <w:marRight w:val="0"/>
      <w:marTop w:val="0"/>
      <w:marBottom w:val="0"/>
      <w:divBdr>
        <w:top w:val="none" w:sz="0" w:space="0" w:color="auto"/>
        <w:left w:val="none" w:sz="0" w:space="0" w:color="auto"/>
        <w:bottom w:val="none" w:sz="0" w:space="0" w:color="auto"/>
        <w:right w:val="none" w:sz="0" w:space="0" w:color="auto"/>
      </w:divBdr>
      <w:divsChild>
        <w:div w:id="1262492326">
          <w:marLeft w:val="0"/>
          <w:marRight w:val="0"/>
          <w:marTop w:val="0"/>
          <w:marBottom w:val="0"/>
          <w:divBdr>
            <w:top w:val="none" w:sz="0" w:space="0" w:color="auto"/>
            <w:left w:val="none" w:sz="0" w:space="0" w:color="auto"/>
            <w:bottom w:val="none" w:sz="0" w:space="0" w:color="auto"/>
            <w:right w:val="none" w:sz="0" w:space="0" w:color="auto"/>
          </w:divBdr>
        </w:div>
      </w:divsChild>
    </w:div>
    <w:div w:id="1573781965">
      <w:bodyDiv w:val="1"/>
      <w:marLeft w:val="0"/>
      <w:marRight w:val="0"/>
      <w:marTop w:val="0"/>
      <w:marBottom w:val="0"/>
      <w:divBdr>
        <w:top w:val="none" w:sz="0" w:space="0" w:color="auto"/>
        <w:left w:val="none" w:sz="0" w:space="0" w:color="auto"/>
        <w:bottom w:val="none" w:sz="0" w:space="0" w:color="auto"/>
        <w:right w:val="none" w:sz="0" w:space="0" w:color="auto"/>
      </w:divBdr>
      <w:divsChild>
        <w:div w:id="1365474549">
          <w:marLeft w:val="0"/>
          <w:marRight w:val="0"/>
          <w:marTop w:val="0"/>
          <w:marBottom w:val="0"/>
          <w:divBdr>
            <w:top w:val="none" w:sz="0" w:space="0" w:color="auto"/>
            <w:left w:val="none" w:sz="0" w:space="0" w:color="auto"/>
            <w:bottom w:val="none" w:sz="0" w:space="0" w:color="auto"/>
            <w:right w:val="none" w:sz="0" w:space="0" w:color="auto"/>
          </w:divBdr>
        </w:div>
      </w:divsChild>
    </w:div>
    <w:div w:id="1576740459">
      <w:bodyDiv w:val="1"/>
      <w:marLeft w:val="0"/>
      <w:marRight w:val="0"/>
      <w:marTop w:val="0"/>
      <w:marBottom w:val="0"/>
      <w:divBdr>
        <w:top w:val="none" w:sz="0" w:space="0" w:color="auto"/>
        <w:left w:val="none" w:sz="0" w:space="0" w:color="auto"/>
        <w:bottom w:val="none" w:sz="0" w:space="0" w:color="auto"/>
        <w:right w:val="none" w:sz="0" w:space="0" w:color="auto"/>
      </w:divBdr>
      <w:divsChild>
        <w:div w:id="425224111">
          <w:marLeft w:val="0"/>
          <w:marRight w:val="0"/>
          <w:marTop w:val="0"/>
          <w:marBottom w:val="0"/>
          <w:divBdr>
            <w:top w:val="none" w:sz="0" w:space="0" w:color="auto"/>
            <w:left w:val="none" w:sz="0" w:space="0" w:color="auto"/>
            <w:bottom w:val="none" w:sz="0" w:space="0" w:color="auto"/>
            <w:right w:val="none" w:sz="0" w:space="0" w:color="auto"/>
          </w:divBdr>
        </w:div>
      </w:divsChild>
    </w:div>
    <w:div w:id="1628242100">
      <w:bodyDiv w:val="1"/>
      <w:marLeft w:val="0"/>
      <w:marRight w:val="0"/>
      <w:marTop w:val="0"/>
      <w:marBottom w:val="0"/>
      <w:divBdr>
        <w:top w:val="none" w:sz="0" w:space="0" w:color="auto"/>
        <w:left w:val="none" w:sz="0" w:space="0" w:color="auto"/>
        <w:bottom w:val="none" w:sz="0" w:space="0" w:color="auto"/>
        <w:right w:val="none" w:sz="0" w:space="0" w:color="auto"/>
      </w:divBdr>
    </w:div>
    <w:div w:id="1634407417">
      <w:bodyDiv w:val="1"/>
      <w:marLeft w:val="0"/>
      <w:marRight w:val="0"/>
      <w:marTop w:val="0"/>
      <w:marBottom w:val="0"/>
      <w:divBdr>
        <w:top w:val="none" w:sz="0" w:space="0" w:color="auto"/>
        <w:left w:val="none" w:sz="0" w:space="0" w:color="auto"/>
        <w:bottom w:val="none" w:sz="0" w:space="0" w:color="auto"/>
        <w:right w:val="none" w:sz="0" w:space="0" w:color="auto"/>
      </w:divBdr>
    </w:div>
    <w:div w:id="1643071155">
      <w:bodyDiv w:val="1"/>
      <w:marLeft w:val="0"/>
      <w:marRight w:val="0"/>
      <w:marTop w:val="0"/>
      <w:marBottom w:val="0"/>
      <w:divBdr>
        <w:top w:val="none" w:sz="0" w:space="0" w:color="auto"/>
        <w:left w:val="none" w:sz="0" w:space="0" w:color="auto"/>
        <w:bottom w:val="none" w:sz="0" w:space="0" w:color="auto"/>
        <w:right w:val="none" w:sz="0" w:space="0" w:color="auto"/>
      </w:divBdr>
      <w:divsChild>
        <w:div w:id="23292117">
          <w:marLeft w:val="0"/>
          <w:marRight w:val="0"/>
          <w:marTop w:val="0"/>
          <w:marBottom w:val="0"/>
          <w:divBdr>
            <w:top w:val="none" w:sz="0" w:space="0" w:color="auto"/>
            <w:left w:val="none" w:sz="0" w:space="0" w:color="auto"/>
            <w:bottom w:val="none" w:sz="0" w:space="0" w:color="auto"/>
            <w:right w:val="none" w:sz="0" w:space="0" w:color="auto"/>
          </w:divBdr>
        </w:div>
      </w:divsChild>
    </w:div>
    <w:div w:id="1648827003">
      <w:bodyDiv w:val="1"/>
      <w:marLeft w:val="0"/>
      <w:marRight w:val="0"/>
      <w:marTop w:val="0"/>
      <w:marBottom w:val="0"/>
      <w:divBdr>
        <w:top w:val="none" w:sz="0" w:space="0" w:color="auto"/>
        <w:left w:val="none" w:sz="0" w:space="0" w:color="auto"/>
        <w:bottom w:val="none" w:sz="0" w:space="0" w:color="auto"/>
        <w:right w:val="none" w:sz="0" w:space="0" w:color="auto"/>
      </w:divBdr>
    </w:div>
    <w:div w:id="1652173078">
      <w:bodyDiv w:val="1"/>
      <w:marLeft w:val="0"/>
      <w:marRight w:val="0"/>
      <w:marTop w:val="0"/>
      <w:marBottom w:val="0"/>
      <w:divBdr>
        <w:top w:val="none" w:sz="0" w:space="0" w:color="auto"/>
        <w:left w:val="none" w:sz="0" w:space="0" w:color="auto"/>
        <w:bottom w:val="none" w:sz="0" w:space="0" w:color="auto"/>
        <w:right w:val="none" w:sz="0" w:space="0" w:color="auto"/>
      </w:divBdr>
      <w:divsChild>
        <w:div w:id="232204233">
          <w:marLeft w:val="0"/>
          <w:marRight w:val="0"/>
          <w:marTop w:val="0"/>
          <w:marBottom w:val="0"/>
          <w:divBdr>
            <w:top w:val="none" w:sz="0" w:space="0" w:color="auto"/>
            <w:left w:val="none" w:sz="0" w:space="0" w:color="auto"/>
            <w:bottom w:val="none" w:sz="0" w:space="0" w:color="auto"/>
            <w:right w:val="none" w:sz="0" w:space="0" w:color="auto"/>
          </w:divBdr>
        </w:div>
      </w:divsChild>
    </w:div>
    <w:div w:id="1667830181">
      <w:bodyDiv w:val="1"/>
      <w:marLeft w:val="0"/>
      <w:marRight w:val="0"/>
      <w:marTop w:val="0"/>
      <w:marBottom w:val="0"/>
      <w:divBdr>
        <w:top w:val="none" w:sz="0" w:space="0" w:color="auto"/>
        <w:left w:val="none" w:sz="0" w:space="0" w:color="auto"/>
        <w:bottom w:val="none" w:sz="0" w:space="0" w:color="auto"/>
        <w:right w:val="none" w:sz="0" w:space="0" w:color="auto"/>
      </w:divBdr>
      <w:divsChild>
        <w:div w:id="2105032404">
          <w:marLeft w:val="0"/>
          <w:marRight w:val="0"/>
          <w:marTop w:val="0"/>
          <w:marBottom w:val="0"/>
          <w:divBdr>
            <w:top w:val="none" w:sz="0" w:space="0" w:color="auto"/>
            <w:left w:val="none" w:sz="0" w:space="0" w:color="auto"/>
            <w:bottom w:val="none" w:sz="0" w:space="0" w:color="auto"/>
            <w:right w:val="none" w:sz="0" w:space="0" w:color="auto"/>
          </w:divBdr>
        </w:div>
      </w:divsChild>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698656588">
      <w:bodyDiv w:val="1"/>
      <w:marLeft w:val="0"/>
      <w:marRight w:val="0"/>
      <w:marTop w:val="0"/>
      <w:marBottom w:val="0"/>
      <w:divBdr>
        <w:top w:val="none" w:sz="0" w:space="0" w:color="auto"/>
        <w:left w:val="none" w:sz="0" w:space="0" w:color="auto"/>
        <w:bottom w:val="none" w:sz="0" w:space="0" w:color="auto"/>
        <w:right w:val="none" w:sz="0" w:space="0" w:color="auto"/>
      </w:divBdr>
      <w:divsChild>
        <w:div w:id="930889251">
          <w:marLeft w:val="0"/>
          <w:marRight w:val="0"/>
          <w:marTop w:val="0"/>
          <w:marBottom w:val="0"/>
          <w:divBdr>
            <w:top w:val="none" w:sz="0" w:space="0" w:color="auto"/>
            <w:left w:val="none" w:sz="0" w:space="0" w:color="auto"/>
            <w:bottom w:val="none" w:sz="0" w:space="0" w:color="auto"/>
            <w:right w:val="none" w:sz="0" w:space="0" w:color="auto"/>
          </w:divBdr>
        </w:div>
      </w:divsChild>
    </w:div>
    <w:div w:id="1699040748">
      <w:bodyDiv w:val="1"/>
      <w:marLeft w:val="0"/>
      <w:marRight w:val="0"/>
      <w:marTop w:val="0"/>
      <w:marBottom w:val="0"/>
      <w:divBdr>
        <w:top w:val="none" w:sz="0" w:space="0" w:color="auto"/>
        <w:left w:val="none" w:sz="0" w:space="0" w:color="auto"/>
        <w:bottom w:val="none" w:sz="0" w:space="0" w:color="auto"/>
        <w:right w:val="none" w:sz="0" w:space="0" w:color="auto"/>
      </w:divBdr>
      <w:divsChild>
        <w:div w:id="1136988858">
          <w:marLeft w:val="0"/>
          <w:marRight w:val="0"/>
          <w:marTop w:val="0"/>
          <w:marBottom w:val="0"/>
          <w:divBdr>
            <w:top w:val="none" w:sz="0" w:space="0" w:color="auto"/>
            <w:left w:val="none" w:sz="0" w:space="0" w:color="auto"/>
            <w:bottom w:val="none" w:sz="0" w:space="0" w:color="auto"/>
            <w:right w:val="none" w:sz="0" w:space="0" w:color="auto"/>
          </w:divBdr>
        </w:div>
      </w:divsChild>
    </w:div>
    <w:div w:id="1700008976">
      <w:bodyDiv w:val="1"/>
      <w:marLeft w:val="0"/>
      <w:marRight w:val="0"/>
      <w:marTop w:val="0"/>
      <w:marBottom w:val="0"/>
      <w:divBdr>
        <w:top w:val="none" w:sz="0" w:space="0" w:color="auto"/>
        <w:left w:val="none" w:sz="0" w:space="0" w:color="auto"/>
        <w:bottom w:val="none" w:sz="0" w:space="0" w:color="auto"/>
        <w:right w:val="none" w:sz="0" w:space="0" w:color="auto"/>
      </w:divBdr>
      <w:divsChild>
        <w:div w:id="2056079511">
          <w:marLeft w:val="0"/>
          <w:marRight w:val="0"/>
          <w:marTop w:val="0"/>
          <w:marBottom w:val="0"/>
          <w:divBdr>
            <w:top w:val="none" w:sz="0" w:space="0" w:color="auto"/>
            <w:left w:val="none" w:sz="0" w:space="0" w:color="auto"/>
            <w:bottom w:val="none" w:sz="0" w:space="0" w:color="auto"/>
            <w:right w:val="none" w:sz="0" w:space="0" w:color="auto"/>
          </w:divBdr>
        </w:div>
      </w:divsChild>
    </w:div>
    <w:div w:id="1712413976">
      <w:bodyDiv w:val="1"/>
      <w:marLeft w:val="0"/>
      <w:marRight w:val="0"/>
      <w:marTop w:val="0"/>
      <w:marBottom w:val="0"/>
      <w:divBdr>
        <w:top w:val="none" w:sz="0" w:space="0" w:color="auto"/>
        <w:left w:val="none" w:sz="0" w:space="0" w:color="auto"/>
        <w:bottom w:val="none" w:sz="0" w:space="0" w:color="auto"/>
        <w:right w:val="none" w:sz="0" w:space="0" w:color="auto"/>
      </w:divBdr>
      <w:divsChild>
        <w:div w:id="796341705">
          <w:marLeft w:val="0"/>
          <w:marRight w:val="0"/>
          <w:marTop w:val="0"/>
          <w:marBottom w:val="0"/>
          <w:divBdr>
            <w:top w:val="none" w:sz="0" w:space="0" w:color="auto"/>
            <w:left w:val="none" w:sz="0" w:space="0" w:color="auto"/>
            <w:bottom w:val="none" w:sz="0" w:space="0" w:color="auto"/>
            <w:right w:val="none" w:sz="0" w:space="0" w:color="auto"/>
          </w:divBdr>
        </w:div>
      </w:divsChild>
    </w:div>
    <w:div w:id="1730111589">
      <w:bodyDiv w:val="1"/>
      <w:marLeft w:val="0"/>
      <w:marRight w:val="0"/>
      <w:marTop w:val="0"/>
      <w:marBottom w:val="0"/>
      <w:divBdr>
        <w:top w:val="none" w:sz="0" w:space="0" w:color="auto"/>
        <w:left w:val="none" w:sz="0" w:space="0" w:color="auto"/>
        <w:bottom w:val="none" w:sz="0" w:space="0" w:color="auto"/>
        <w:right w:val="none" w:sz="0" w:space="0" w:color="auto"/>
      </w:divBdr>
    </w:div>
    <w:div w:id="1730225621">
      <w:bodyDiv w:val="1"/>
      <w:marLeft w:val="0"/>
      <w:marRight w:val="0"/>
      <w:marTop w:val="0"/>
      <w:marBottom w:val="0"/>
      <w:divBdr>
        <w:top w:val="none" w:sz="0" w:space="0" w:color="auto"/>
        <w:left w:val="none" w:sz="0" w:space="0" w:color="auto"/>
        <w:bottom w:val="none" w:sz="0" w:space="0" w:color="auto"/>
        <w:right w:val="none" w:sz="0" w:space="0" w:color="auto"/>
      </w:divBdr>
      <w:divsChild>
        <w:div w:id="736249320">
          <w:marLeft w:val="0"/>
          <w:marRight w:val="0"/>
          <w:marTop w:val="0"/>
          <w:marBottom w:val="0"/>
          <w:divBdr>
            <w:top w:val="none" w:sz="0" w:space="0" w:color="auto"/>
            <w:left w:val="none" w:sz="0" w:space="0" w:color="auto"/>
            <w:bottom w:val="none" w:sz="0" w:space="0" w:color="auto"/>
            <w:right w:val="none" w:sz="0" w:space="0" w:color="auto"/>
          </w:divBdr>
        </w:div>
      </w:divsChild>
    </w:div>
    <w:div w:id="1732920196">
      <w:bodyDiv w:val="1"/>
      <w:marLeft w:val="0"/>
      <w:marRight w:val="0"/>
      <w:marTop w:val="0"/>
      <w:marBottom w:val="0"/>
      <w:divBdr>
        <w:top w:val="none" w:sz="0" w:space="0" w:color="auto"/>
        <w:left w:val="none" w:sz="0" w:space="0" w:color="auto"/>
        <w:bottom w:val="none" w:sz="0" w:space="0" w:color="auto"/>
        <w:right w:val="none" w:sz="0" w:space="0" w:color="auto"/>
      </w:divBdr>
    </w:div>
    <w:div w:id="1735199251">
      <w:bodyDiv w:val="1"/>
      <w:marLeft w:val="0"/>
      <w:marRight w:val="0"/>
      <w:marTop w:val="0"/>
      <w:marBottom w:val="0"/>
      <w:divBdr>
        <w:top w:val="none" w:sz="0" w:space="0" w:color="auto"/>
        <w:left w:val="none" w:sz="0" w:space="0" w:color="auto"/>
        <w:bottom w:val="none" w:sz="0" w:space="0" w:color="auto"/>
        <w:right w:val="none" w:sz="0" w:space="0" w:color="auto"/>
      </w:divBdr>
      <w:divsChild>
        <w:div w:id="1064987611">
          <w:marLeft w:val="0"/>
          <w:marRight w:val="0"/>
          <w:marTop w:val="0"/>
          <w:marBottom w:val="0"/>
          <w:divBdr>
            <w:top w:val="none" w:sz="0" w:space="0" w:color="auto"/>
            <w:left w:val="none" w:sz="0" w:space="0" w:color="auto"/>
            <w:bottom w:val="none" w:sz="0" w:space="0" w:color="auto"/>
            <w:right w:val="none" w:sz="0" w:space="0" w:color="auto"/>
          </w:divBdr>
          <w:divsChild>
            <w:div w:id="559093700">
              <w:marLeft w:val="0"/>
              <w:marRight w:val="0"/>
              <w:marTop w:val="0"/>
              <w:marBottom w:val="0"/>
              <w:divBdr>
                <w:top w:val="none" w:sz="0" w:space="0" w:color="auto"/>
                <w:left w:val="none" w:sz="0" w:space="0" w:color="auto"/>
                <w:bottom w:val="none" w:sz="0" w:space="0" w:color="auto"/>
                <w:right w:val="none" w:sz="0" w:space="0" w:color="auto"/>
              </w:divBdr>
              <w:divsChild>
                <w:div w:id="155850711">
                  <w:marLeft w:val="0"/>
                  <w:marRight w:val="0"/>
                  <w:marTop w:val="0"/>
                  <w:marBottom w:val="0"/>
                  <w:divBdr>
                    <w:top w:val="none" w:sz="0" w:space="0" w:color="auto"/>
                    <w:left w:val="none" w:sz="0" w:space="0" w:color="auto"/>
                    <w:bottom w:val="none" w:sz="0" w:space="0" w:color="auto"/>
                    <w:right w:val="none" w:sz="0" w:space="0" w:color="auto"/>
                  </w:divBdr>
                </w:div>
                <w:div w:id="20994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75308">
      <w:bodyDiv w:val="1"/>
      <w:marLeft w:val="0"/>
      <w:marRight w:val="0"/>
      <w:marTop w:val="0"/>
      <w:marBottom w:val="0"/>
      <w:divBdr>
        <w:top w:val="none" w:sz="0" w:space="0" w:color="auto"/>
        <w:left w:val="none" w:sz="0" w:space="0" w:color="auto"/>
        <w:bottom w:val="none" w:sz="0" w:space="0" w:color="auto"/>
        <w:right w:val="none" w:sz="0" w:space="0" w:color="auto"/>
      </w:divBdr>
      <w:divsChild>
        <w:div w:id="1599369260">
          <w:marLeft w:val="0"/>
          <w:marRight w:val="0"/>
          <w:marTop w:val="0"/>
          <w:marBottom w:val="0"/>
          <w:divBdr>
            <w:top w:val="none" w:sz="0" w:space="0" w:color="auto"/>
            <w:left w:val="none" w:sz="0" w:space="0" w:color="auto"/>
            <w:bottom w:val="none" w:sz="0" w:space="0" w:color="auto"/>
            <w:right w:val="none" w:sz="0" w:space="0" w:color="auto"/>
          </w:divBdr>
        </w:div>
      </w:divsChild>
    </w:div>
    <w:div w:id="1757900714">
      <w:bodyDiv w:val="1"/>
      <w:marLeft w:val="0"/>
      <w:marRight w:val="0"/>
      <w:marTop w:val="0"/>
      <w:marBottom w:val="0"/>
      <w:divBdr>
        <w:top w:val="none" w:sz="0" w:space="0" w:color="auto"/>
        <w:left w:val="none" w:sz="0" w:space="0" w:color="auto"/>
        <w:bottom w:val="none" w:sz="0" w:space="0" w:color="auto"/>
        <w:right w:val="none" w:sz="0" w:space="0" w:color="auto"/>
      </w:divBdr>
      <w:divsChild>
        <w:div w:id="1675958536">
          <w:marLeft w:val="0"/>
          <w:marRight w:val="0"/>
          <w:marTop w:val="0"/>
          <w:marBottom w:val="0"/>
          <w:divBdr>
            <w:top w:val="none" w:sz="0" w:space="0" w:color="auto"/>
            <w:left w:val="none" w:sz="0" w:space="0" w:color="auto"/>
            <w:bottom w:val="none" w:sz="0" w:space="0" w:color="auto"/>
            <w:right w:val="none" w:sz="0" w:space="0" w:color="auto"/>
          </w:divBdr>
        </w:div>
      </w:divsChild>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805004177">
      <w:bodyDiv w:val="1"/>
      <w:marLeft w:val="0"/>
      <w:marRight w:val="0"/>
      <w:marTop w:val="0"/>
      <w:marBottom w:val="0"/>
      <w:divBdr>
        <w:top w:val="none" w:sz="0" w:space="0" w:color="auto"/>
        <w:left w:val="none" w:sz="0" w:space="0" w:color="auto"/>
        <w:bottom w:val="none" w:sz="0" w:space="0" w:color="auto"/>
        <w:right w:val="none" w:sz="0" w:space="0" w:color="auto"/>
      </w:divBdr>
      <w:divsChild>
        <w:div w:id="1155411667">
          <w:marLeft w:val="0"/>
          <w:marRight w:val="0"/>
          <w:marTop w:val="0"/>
          <w:marBottom w:val="0"/>
          <w:divBdr>
            <w:top w:val="none" w:sz="0" w:space="0" w:color="auto"/>
            <w:left w:val="none" w:sz="0" w:space="0" w:color="auto"/>
            <w:bottom w:val="none" w:sz="0" w:space="0" w:color="auto"/>
            <w:right w:val="none" w:sz="0" w:space="0" w:color="auto"/>
          </w:divBdr>
        </w:div>
      </w:divsChild>
    </w:div>
    <w:div w:id="1824589063">
      <w:bodyDiv w:val="1"/>
      <w:marLeft w:val="0"/>
      <w:marRight w:val="0"/>
      <w:marTop w:val="0"/>
      <w:marBottom w:val="0"/>
      <w:divBdr>
        <w:top w:val="none" w:sz="0" w:space="0" w:color="auto"/>
        <w:left w:val="none" w:sz="0" w:space="0" w:color="auto"/>
        <w:bottom w:val="none" w:sz="0" w:space="0" w:color="auto"/>
        <w:right w:val="none" w:sz="0" w:space="0" w:color="auto"/>
      </w:divBdr>
      <w:divsChild>
        <w:div w:id="425884753">
          <w:marLeft w:val="0"/>
          <w:marRight w:val="0"/>
          <w:marTop w:val="0"/>
          <w:marBottom w:val="0"/>
          <w:divBdr>
            <w:top w:val="none" w:sz="0" w:space="0" w:color="auto"/>
            <w:left w:val="none" w:sz="0" w:space="0" w:color="auto"/>
            <w:bottom w:val="none" w:sz="0" w:space="0" w:color="auto"/>
            <w:right w:val="none" w:sz="0" w:space="0" w:color="auto"/>
          </w:divBdr>
        </w:div>
      </w:divsChild>
    </w:div>
    <w:div w:id="1831285913">
      <w:bodyDiv w:val="1"/>
      <w:marLeft w:val="0"/>
      <w:marRight w:val="0"/>
      <w:marTop w:val="0"/>
      <w:marBottom w:val="0"/>
      <w:divBdr>
        <w:top w:val="none" w:sz="0" w:space="0" w:color="auto"/>
        <w:left w:val="none" w:sz="0" w:space="0" w:color="auto"/>
        <w:bottom w:val="none" w:sz="0" w:space="0" w:color="auto"/>
        <w:right w:val="none" w:sz="0" w:space="0" w:color="auto"/>
      </w:divBdr>
      <w:divsChild>
        <w:div w:id="69469747">
          <w:marLeft w:val="0"/>
          <w:marRight w:val="0"/>
          <w:marTop w:val="0"/>
          <w:marBottom w:val="0"/>
          <w:divBdr>
            <w:top w:val="none" w:sz="0" w:space="0" w:color="auto"/>
            <w:left w:val="none" w:sz="0" w:space="0" w:color="auto"/>
            <w:bottom w:val="none" w:sz="0" w:space="0" w:color="auto"/>
            <w:right w:val="none" w:sz="0" w:space="0" w:color="auto"/>
          </w:divBdr>
        </w:div>
      </w:divsChild>
    </w:div>
    <w:div w:id="1852446201">
      <w:bodyDiv w:val="1"/>
      <w:marLeft w:val="0"/>
      <w:marRight w:val="0"/>
      <w:marTop w:val="0"/>
      <w:marBottom w:val="0"/>
      <w:divBdr>
        <w:top w:val="none" w:sz="0" w:space="0" w:color="auto"/>
        <w:left w:val="none" w:sz="0" w:space="0" w:color="auto"/>
        <w:bottom w:val="none" w:sz="0" w:space="0" w:color="auto"/>
        <w:right w:val="none" w:sz="0" w:space="0" w:color="auto"/>
      </w:divBdr>
      <w:divsChild>
        <w:div w:id="167067161">
          <w:marLeft w:val="0"/>
          <w:marRight w:val="0"/>
          <w:marTop w:val="0"/>
          <w:marBottom w:val="0"/>
          <w:divBdr>
            <w:top w:val="none" w:sz="0" w:space="0" w:color="auto"/>
            <w:left w:val="none" w:sz="0" w:space="0" w:color="auto"/>
            <w:bottom w:val="none" w:sz="0" w:space="0" w:color="auto"/>
            <w:right w:val="none" w:sz="0" w:space="0" w:color="auto"/>
          </w:divBdr>
        </w:div>
      </w:divsChild>
    </w:div>
    <w:div w:id="1871917131">
      <w:bodyDiv w:val="1"/>
      <w:marLeft w:val="0"/>
      <w:marRight w:val="0"/>
      <w:marTop w:val="0"/>
      <w:marBottom w:val="0"/>
      <w:divBdr>
        <w:top w:val="none" w:sz="0" w:space="0" w:color="auto"/>
        <w:left w:val="none" w:sz="0" w:space="0" w:color="auto"/>
        <w:bottom w:val="none" w:sz="0" w:space="0" w:color="auto"/>
        <w:right w:val="none" w:sz="0" w:space="0" w:color="auto"/>
      </w:divBdr>
      <w:divsChild>
        <w:div w:id="1815751712">
          <w:marLeft w:val="0"/>
          <w:marRight w:val="0"/>
          <w:marTop w:val="0"/>
          <w:marBottom w:val="0"/>
          <w:divBdr>
            <w:top w:val="none" w:sz="0" w:space="0" w:color="auto"/>
            <w:left w:val="none" w:sz="0" w:space="0" w:color="auto"/>
            <w:bottom w:val="none" w:sz="0" w:space="0" w:color="auto"/>
            <w:right w:val="none" w:sz="0" w:space="0" w:color="auto"/>
          </w:divBdr>
        </w:div>
      </w:divsChild>
    </w:div>
    <w:div w:id="1902787070">
      <w:bodyDiv w:val="1"/>
      <w:marLeft w:val="0"/>
      <w:marRight w:val="0"/>
      <w:marTop w:val="0"/>
      <w:marBottom w:val="0"/>
      <w:divBdr>
        <w:top w:val="none" w:sz="0" w:space="0" w:color="auto"/>
        <w:left w:val="none" w:sz="0" w:space="0" w:color="auto"/>
        <w:bottom w:val="none" w:sz="0" w:space="0" w:color="auto"/>
        <w:right w:val="none" w:sz="0" w:space="0" w:color="auto"/>
      </w:divBdr>
      <w:divsChild>
        <w:div w:id="634676364">
          <w:marLeft w:val="0"/>
          <w:marRight w:val="0"/>
          <w:marTop w:val="0"/>
          <w:marBottom w:val="0"/>
          <w:divBdr>
            <w:top w:val="none" w:sz="0" w:space="0" w:color="auto"/>
            <w:left w:val="none" w:sz="0" w:space="0" w:color="auto"/>
            <w:bottom w:val="none" w:sz="0" w:space="0" w:color="auto"/>
            <w:right w:val="none" w:sz="0" w:space="0" w:color="auto"/>
          </w:divBdr>
        </w:div>
      </w:divsChild>
    </w:div>
    <w:div w:id="1913007721">
      <w:bodyDiv w:val="1"/>
      <w:marLeft w:val="0"/>
      <w:marRight w:val="0"/>
      <w:marTop w:val="0"/>
      <w:marBottom w:val="0"/>
      <w:divBdr>
        <w:top w:val="none" w:sz="0" w:space="0" w:color="auto"/>
        <w:left w:val="none" w:sz="0" w:space="0" w:color="auto"/>
        <w:bottom w:val="none" w:sz="0" w:space="0" w:color="auto"/>
        <w:right w:val="none" w:sz="0" w:space="0" w:color="auto"/>
      </w:divBdr>
      <w:divsChild>
        <w:div w:id="157965368">
          <w:marLeft w:val="0"/>
          <w:marRight w:val="0"/>
          <w:marTop w:val="0"/>
          <w:marBottom w:val="0"/>
          <w:divBdr>
            <w:top w:val="none" w:sz="0" w:space="0" w:color="auto"/>
            <w:left w:val="none" w:sz="0" w:space="0" w:color="auto"/>
            <w:bottom w:val="none" w:sz="0" w:space="0" w:color="auto"/>
            <w:right w:val="none" w:sz="0" w:space="0" w:color="auto"/>
          </w:divBdr>
        </w:div>
      </w:divsChild>
    </w:div>
    <w:div w:id="1925265243">
      <w:bodyDiv w:val="1"/>
      <w:marLeft w:val="0"/>
      <w:marRight w:val="0"/>
      <w:marTop w:val="0"/>
      <w:marBottom w:val="0"/>
      <w:divBdr>
        <w:top w:val="none" w:sz="0" w:space="0" w:color="auto"/>
        <w:left w:val="none" w:sz="0" w:space="0" w:color="auto"/>
        <w:bottom w:val="none" w:sz="0" w:space="0" w:color="auto"/>
        <w:right w:val="none" w:sz="0" w:space="0" w:color="auto"/>
      </w:divBdr>
      <w:divsChild>
        <w:div w:id="159538936">
          <w:marLeft w:val="0"/>
          <w:marRight w:val="0"/>
          <w:marTop w:val="0"/>
          <w:marBottom w:val="0"/>
          <w:divBdr>
            <w:top w:val="none" w:sz="0" w:space="0" w:color="auto"/>
            <w:left w:val="none" w:sz="0" w:space="0" w:color="auto"/>
            <w:bottom w:val="none" w:sz="0" w:space="0" w:color="auto"/>
            <w:right w:val="none" w:sz="0" w:space="0" w:color="auto"/>
          </w:divBdr>
        </w:div>
      </w:divsChild>
    </w:div>
    <w:div w:id="1936092871">
      <w:bodyDiv w:val="1"/>
      <w:marLeft w:val="0"/>
      <w:marRight w:val="0"/>
      <w:marTop w:val="0"/>
      <w:marBottom w:val="0"/>
      <w:divBdr>
        <w:top w:val="none" w:sz="0" w:space="0" w:color="auto"/>
        <w:left w:val="none" w:sz="0" w:space="0" w:color="auto"/>
        <w:bottom w:val="none" w:sz="0" w:space="0" w:color="auto"/>
        <w:right w:val="none" w:sz="0" w:space="0" w:color="auto"/>
      </w:divBdr>
    </w:div>
    <w:div w:id="1946617323">
      <w:bodyDiv w:val="1"/>
      <w:marLeft w:val="0"/>
      <w:marRight w:val="0"/>
      <w:marTop w:val="0"/>
      <w:marBottom w:val="0"/>
      <w:divBdr>
        <w:top w:val="none" w:sz="0" w:space="0" w:color="auto"/>
        <w:left w:val="none" w:sz="0" w:space="0" w:color="auto"/>
        <w:bottom w:val="none" w:sz="0" w:space="0" w:color="auto"/>
        <w:right w:val="none" w:sz="0" w:space="0" w:color="auto"/>
      </w:divBdr>
      <w:divsChild>
        <w:div w:id="186069222">
          <w:marLeft w:val="0"/>
          <w:marRight w:val="0"/>
          <w:marTop w:val="0"/>
          <w:marBottom w:val="0"/>
          <w:divBdr>
            <w:top w:val="none" w:sz="0" w:space="0" w:color="auto"/>
            <w:left w:val="none" w:sz="0" w:space="0" w:color="auto"/>
            <w:bottom w:val="none" w:sz="0" w:space="0" w:color="auto"/>
            <w:right w:val="none" w:sz="0" w:space="0" w:color="auto"/>
          </w:divBdr>
        </w:div>
      </w:divsChild>
    </w:div>
    <w:div w:id="1962415033">
      <w:bodyDiv w:val="1"/>
      <w:marLeft w:val="0"/>
      <w:marRight w:val="0"/>
      <w:marTop w:val="0"/>
      <w:marBottom w:val="0"/>
      <w:divBdr>
        <w:top w:val="none" w:sz="0" w:space="0" w:color="auto"/>
        <w:left w:val="none" w:sz="0" w:space="0" w:color="auto"/>
        <w:bottom w:val="none" w:sz="0" w:space="0" w:color="auto"/>
        <w:right w:val="none" w:sz="0" w:space="0" w:color="auto"/>
      </w:divBdr>
      <w:divsChild>
        <w:div w:id="1031107198">
          <w:marLeft w:val="0"/>
          <w:marRight w:val="0"/>
          <w:marTop w:val="0"/>
          <w:marBottom w:val="0"/>
          <w:divBdr>
            <w:top w:val="none" w:sz="0" w:space="0" w:color="auto"/>
            <w:left w:val="none" w:sz="0" w:space="0" w:color="auto"/>
            <w:bottom w:val="none" w:sz="0" w:space="0" w:color="auto"/>
            <w:right w:val="none" w:sz="0" w:space="0" w:color="auto"/>
          </w:divBdr>
        </w:div>
      </w:divsChild>
    </w:div>
    <w:div w:id="1982226576">
      <w:bodyDiv w:val="1"/>
      <w:marLeft w:val="0"/>
      <w:marRight w:val="0"/>
      <w:marTop w:val="0"/>
      <w:marBottom w:val="0"/>
      <w:divBdr>
        <w:top w:val="none" w:sz="0" w:space="0" w:color="auto"/>
        <w:left w:val="none" w:sz="0" w:space="0" w:color="auto"/>
        <w:bottom w:val="none" w:sz="0" w:space="0" w:color="auto"/>
        <w:right w:val="none" w:sz="0" w:space="0" w:color="auto"/>
      </w:divBdr>
      <w:divsChild>
        <w:div w:id="1514151150">
          <w:marLeft w:val="0"/>
          <w:marRight w:val="0"/>
          <w:marTop w:val="0"/>
          <w:marBottom w:val="0"/>
          <w:divBdr>
            <w:top w:val="none" w:sz="0" w:space="0" w:color="auto"/>
            <w:left w:val="none" w:sz="0" w:space="0" w:color="auto"/>
            <w:bottom w:val="none" w:sz="0" w:space="0" w:color="auto"/>
            <w:right w:val="none" w:sz="0" w:space="0" w:color="auto"/>
          </w:divBdr>
        </w:div>
      </w:divsChild>
    </w:div>
    <w:div w:id="1985350925">
      <w:bodyDiv w:val="1"/>
      <w:marLeft w:val="0"/>
      <w:marRight w:val="0"/>
      <w:marTop w:val="0"/>
      <w:marBottom w:val="0"/>
      <w:divBdr>
        <w:top w:val="none" w:sz="0" w:space="0" w:color="auto"/>
        <w:left w:val="none" w:sz="0" w:space="0" w:color="auto"/>
        <w:bottom w:val="none" w:sz="0" w:space="0" w:color="auto"/>
        <w:right w:val="none" w:sz="0" w:space="0" w:color="auto"/>
      </w:divBdr>
    </w:div>
    <w:div w:id="1993484027">
      <w:bodyDiv w:val="1"/>
      <w:marLeft w:val="0"/>
      <w:marRight w:val="0"/>
      <w:marTop w:val="0"/>
      <w:marBottom w:val="0"/>
      <w:divBdr>
        <w:top w:val="none" w:sz="0" w:space="0" w:color="auto"/>
        <w:left w:val="none" w:sz="0" w:space="0" w:color="auto"/>
        <w:bottom w:val="none" w:sz="0" w:space="0" w:color="auto"/>
        <w:right w:val="none" w:sz="0" w:space="0" w:color="auto"/>
      </w:divBdr>
      <w:divsChild>
        <w:div w:id="699283857">
          <w:marLeft w:val="0"/>
          <w:marRight w:val="0"/>
          <w:marTop w:val="0"/>
          <w:marBottom w:val="0"/>
          <w:divBdr>
            <w:top w:val="none" w:sz="0" w:space="0" w:color="auto"/>
            <w:left w:val="none" w:sz="0" w:space="0" w:color="auto"/>
            <w:bottom w:val="none" w:sz="0" w:space="0" w:color="auto"/>
            <w:right w:val="none" w:sz="0" w:space="0" w:color="auto"/>
          </w:divBdr>
        </w:div>
      </w:divsChild>
    </w:div>
    <w:div w:id="1997880374">
      <w:bodyDiv w:val="1"/>
      <w:marLeft w:val="0"/>
      <w:marRight w:val="0"/>
      <w:marTop w:val="0"/>
      <w:marBottom w:val="0"/>
      <w:divBdr>
        <w:top w:val="none" w:sz="0" w:space="0" w:color="auto"/>
        <w:left w:val="none" w:sz="0" w:space="0" w:color="auto"/>
        <w:bottom w:val="none" w:sz="0" w:space="0" w:color="auto"/>
        <w:right w:val="none" w:sz="0" w:space="0" w:color="auto"/>
      </w:divBdr>
      <w:divsChild>
        <w:div w:id="2091849956">
          <w:marLeft w:val="0"/>
          <w:marRight w:val="0"/>
          <w:marTop w:val="0"/>
          <w:marBottom w:val="0"/>
          <w:divBdr>
            <w:top w:val="none" w:sz="0" w:space="0" w:color="auto"/>
            <w:left w:val="none" w:sz="0" w:space="0" w:color="auto"/>
            <w:bottom w:val="none" w:sz="0" w:space="0" w:color="auto"/>
            <w:right w:val="none" w:sz="0" w:space="0" w:color="auto"/>
          </w:divBdr>
        </w:div>
      </w:divsChild>
    </w:div>
    <w:div w:id="1998730562">
      <w:bodyDiv w:val="1"/>
      <w:marLeft w:val="0"/>
      <w:marRight w:val="0"/>
      <w:marTop w:val="0"/>
      <w:marBottom w:val="0"/>
      <w:divBdr>
        <w:top w:val="none" w:sz="0" w:space="0" w:color="auto"/>
        <w:left w:val="none" w:sz="0" w:space="0" w:color="auto"/>
        <w:bottom w:val="none" w:sz="0" w:space="0" w:color="auto"/>
        <w:right w:val="none" w:sz="0" w:space="0" w:color="auto"/>
      </w:divBdr>
      <w:divsChild>
        <w:div w:id="1915698380">
          <w:marLeft w:val="0"/>
          <w:marRight w:val="0"/>
          <w:marTop w:val="0"/>
          <w:marBottom w:val="0"/>
          <w:divBdr>
            <w:top w:val="none" w:sz="0" w:space="0" w:color="auto"/>
            <w:left w:val="none" w:sz="0" w:space="0" w:color="auto"/>
            <w:bottom w:val="none" w:sz="0" w:space="0" w:color="auto"/>
            <w:right w:val="none" w:sz="0" w:space="0" w:color="auto"/>
          </w:divBdr>
        </w:div>
      </w:divsChild>
    </w:div>
    <w:div w:id="2012950016">
      <w:bodyDiv w:val="1"/>
      <w:marLeft w:val="0"/>
      <w:marRight w:val="0"/>
      <w:marTop w:val="0"/>
      <w:marBottom w:val="0"/>
      <w:divBdr>
        <w:top w:val="none" w:sz="0" w:space="0" w:color="auto"/>
        <w:left w:val="none" w:sz="0" w:space="0" w:color="auto"/>
        <w:bottom w:val="none" w:sz="0" w:space="0" w:color="auto"/>
        <w:right w:val="none" w:sz="0" w:space="0" w:color="auto"/>
      </w:divBdr>
    </w:div>
    <w:div w:id="2023511346">
      <w:bodyDiv w:val="1"/>
      <w:marLeft w:val="0"/>
      <w:marRight w:val="0"/>
      <w:marTop w:val="0"/>
      <w:marBottom w:val="0"/>
      <w:divBdr>
        <w:top w:val="none" w:sz="0" w:space="0" w:color="auto"/>
        <w:left w:val="none" w:sz="0" w:space="0" w:color="auto"/>
        <w:bottom w:val="none" w:sz="0" w:space="0" w:color="auto"/>
        <w:right w:val="none" w:sz="0" w:space="0" w:color="auto"/>
      </w:divBdr>
      <w:divsChild>
        <w:div w:id="582837935">
          <w:marLeft w:val="0"/>
          <w:marRight w:val="0"/>
          <w:marTop w:val="0"/>
          <w:marBottom w:val="0"/>
          <w:divBdr>
            <w:top w:val="none" w:sz="0" w:space="0" w:color="auto"/>
            <w:left w:val="none" w:sz="0" w:space="0" w:color="auto"/>
            <w:bottom w:val="none" w:sz="0" w:space="0" w:color="auto"/>
            <w:right w:val="none" w:sz="0" w:space="0" w:color="auto"/>
          </w:divBdr>
        </w:div>
      </w:divsChild>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0078998">
      <w:bodyDiv w:val="1"/>
      <w:marLeft w:val="0"/>
      <w:marRight w:val="0"/>
      <w:marTop w:val="0"/>
      <w:marBottom w:val="0"/>
      <w:divBdr>
        <w:top w:val="none" w:sz="0" w:space="0" w:color="auto"/>
        <w:left w:val="none" w:sz="0" w:space="0" w:color="auto"/>
        <w:bottom w:val="none" w:sz="0" w:space="0" w:color="auto"/>
        <w:right w:val="none" w:sz="0" w:space="0" w:color="auto"/>
      </w:divBdr>
      <w:divsChild>
        <w:div w:id="355471201">
          <w:marLeft w:val="0"/>
          <w:marRight w:val="0"/>
          <w:marTop w:val="0"/>
          <w:marBottom w:val="0"/>
          <w:divBdr>
            <w:top w:val="none" w:sz="0" w:space="0" w:color="auto"/>
            <w:left w:val="none" w:sz="0" w:space="0" w:color="auto"/>
            <w:bottom w:val="none" w:sz="0" w:space="0" w:color="auto"/>
            <w:right w:val="none" w:sz="0" w:space="0" w:color="auto"/>
          </w:divBdr>
        </w:div>
      </w:divsChild>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 w:id="2057270857">
      <w:bodyDiv w:val="1"/>
      <w:marLeft w:val="0"/>
      <w:marRight w:val="0"/>
      <w:marTop w:val="0"/>
      <w:marBottom w:val="0"/>
      <w:divBdr>
        <w:top w:val="none" w:sz="0" w:space="0" w:color="auto"/>
        <w:left w:val="none" w:sz="0" w:space="0" w:color="auto"/>
        <w:bottom w:val="none" w:sz="0" w:space="0" w:color="auto"/>
        <w:right w:val="none" w:sz="0" w:space="0" w:color="auto"/>
      </w:divBdr>
      <w:divsChild>
        <w:div w:id="493109529">
          <w:marLeft w:val="0"/>
          <w:marRight w:val="0"/>
          <w:marTop w:val="0"/>
          <w:marBottom w:val="0"/>
          <w:divBdr>
            <w:top w:val="none" w:sz="0" w:space="0" w:color="auto"/>
            <w:left w:val="none" w:sz="0" w:space="0" w:color="auto"/>
            <w:bottom w:val="none" w:sz="0" w:space="0" w:color="auto"/>
            <w:right w:val="none" w:sz="0" w:space="0" w:color="auto"/>
          </w:divBdr>
        </w:div>
      </w:divsChild>
    </w:div>
    <w:div w:id="2061202212">
      <w:bodyDiv w:val="1"/>
      <w:marLeft w:val="0"/>
      <w:marRight w:val="0"/>
      <w:marTop w:val="0"/>
      <w:marBottom w:val="0"/>
      <w:divBdr>
        <w:top w:val="none" w:sz="0" w:space="0" w:color="auto"/>
        <w:left w:val="none" w:sz="0" w:space="0" w:color="auto"/>
        <w:bottom w:val="none" w:sz="0" w:space="0" w:color="auto"/>
        <w:right w:val="none" w:sz="0" w:space="0" w:color="auto"/>
      </w:divBdr>
      <w:divsChild>
        <w:div w:id="1371880735">
          <w:marLeft w:val="0"/>
          <w:marRight w:val="0"/>
          <w:marTop w:val="0"/>
          <w:marBottom w:val="0"/>
          <w:divBdr>
            <w:top w:val="none" w:sz="0" w:space="0" w:color="auto"/>
            <w:left w:val="none" w:sz="0" w:space="0" w:color="auto"/>
            <w:bottom w:val="none" w:sz="0" w:space="0" w:color="auto"/>
            <w:right w:val="none" w:sz="0" w:space="0" w:color="auto"/>
          </w:divBdr>
        </w:div>
      </w:divsChild>
    </w:div>
    <w:div w:id="2098281657">
      <w:bodyDiv w:val="1"/>
      <w:marLeft w:val="0"/>
      <w:marRight w:val="0"/>
      <w:marTop w:val="0"/>
      <w:marBottom w:val="0"/>
      <w:divBdr>
        <w:top w:val="none" w:sz="0" w:space="0" w:color="auto"/>
        <w:left w:val="none" w:sz="0" w:space="0" w:color="auto"/>
        <w:bottom w:val="none" w:sz="0" w:space="0" w:color="auto"/>
        <w:right w:val="none" w:sz="0" w:space="0" w:color="auto"/>
      </w:divBdr>
      <w:divsChild>
        <w:div w:id="1559703996">
          <w:marLeft w:val="0"/>
          <w:marRight w:val="0"/>
          <w:marTop w:val="0"/>
          <w:marBottom w:val="0"/>
          <w:divBdr>
            <w:top w:val="none" w:sz="0" w:space="0" w:color="auto"/>
            <w:left w:val="none" w:sz="0" w:space="0" w:color="auto"/>
            <w:bottom w:val="none" w:sz="0" w:space="0" w:color="auto"/>
            <w:right w:val="none" w:sz="0" w:space="0" w:color="auto"/>
          </w:divBdr>
        </w:div>
      </w:divsChild>
    </w:div>
    <w:div w:id="2101557182">
      <w:bodyDiv w:val="1"/>
      <w:marLeft w:val="0"/>
      <w:marRight w:val="0"/>
      <w:marTop w:val="0"/>
      <w:marBottom w:val="0"/>
      <w:divBdr>
        <w:top w:val="none" w:sz="0" w:space="0" w:color="auto"/>
        <w:left w:val="none" w:sz="0" w:space="0" w:color="auto"/>
        <w:bottom w:val="none" w:sz="0" w:space="0" w:color="auto"/>
        <w:right w:val="none" w:sz="0" w:space="0" w:color="auto"/>
      </w:divBdr>
      <w:divsChild>
        <w:div w:id="1107040985">
          <w:marLeft w:val="0"/>
          <w:marRight w:val="0"/>
          <w:marTop w:val="0"/>
          <w:marBottom w:val="0"/>
          <w:divBdr>
            <w:top w:val="none" w:sz="0" w:space="0" w:color="auto"/>
            <w:left w:val="none" w:sz="0" w:space="0" w:color="auto"/>
            <w:bottom w:val="none" w:sz="0" w:space="0" w:color="auto"/>
            <w:right w:val="none" w:sz="0" w:space="0" w:color="auto"/>
          </w:divBdr>
        </w:div>
      </w:divsChild>
    </w:div>
    <w:div w:id="2120105198">
      <w:bodyDiv w:val="1"/>
      <w:marLeft w:val="0"/>
      <w:marRight w:val="0"/>
      <w:marTop w:val="0"/>
      <w:marBottom w:val="0"/>
      <w:divBdr>
        <w:top w:val="none" w:sz="0" w:space="0" w:color="auto"/>
        <w:left w:val="none" w:sz="0" w:space="0" w:color="auto"/>
        <w:bottom w:val="none" w:sz="0" w:space="0" w:color="auto"/>
        <w:right w:val="none" w:sz="0" w:space="0" w:color="auto"/>
      </w:divBdr>
      <w:divsChild>
        <w:div w:id="242572801">
          <w:marLeft w:val="0"/>
          <w:marRight w:val="0"/>
          <w:marTop w:val="0"/>
          <w:marBottom w:val="0"/>
          <w:divBdr>
            <w:top w:val="none" w:sz="0" w:space="0" w:color="auto"/>
            <w:left w:val="none" w:sz="0" w:space="0" w:color="auto"/>
            <w:bottom w:val="none" w:sz="0" w:space="0" w:color="auto"/>
            <w:right w:val="none" w:sz="0" w:space="0" w:color="auto"/>
          </w:divBdr>
        </w:div>
      </w:divsChild>
    </w:div>
    <w:div w:id="213216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sv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12E266AD69594FAC52E7A8B8B76707" ma:contentTypeVersion="18" ma:contentTypeDescription="Create a new document." ma:contentTypeScope="" ma:versionID="e6235962efdd18122f6ed6aa887dae02">
  <xsd:schema xmlns:xsd="http://www.w3.org/2001/XMLSchema" xmlns:xs="http://www.w3.org/2001/XMLSchema" xmlns:p="http://schemas.microsoft.com/office/2006/metadata/properties" xmlns:ns2="7ea72d31-b391-468a-afa4-2af449538c2c" xmlns:ns3="5e6c165d-1334-4e3d-ac4c-cda196070297" targetNamespace="http://schemas.microsoft.com/office/2006/metadata/properties" ma:root="true" ma:fieldsID="981668f2b5c7a862b11599d517d8f703" ns2:_="" ns3:_="">
    <xsd:import namespace="7ea72d31-b391-468a-afa4-2af449538c2c"/>
    <xsd:import namespace="5e6c165d-1334-4e3d-ac4c-cda1960702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72d31-b391-468a-afa4-2af449538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6c165d-1334-4e3d-ac4c-cda1960702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b29e77-610f-4ec0-969b-1efd31da693b}" ma:internalName="TaxCatchAll" ma:showField="CatchAllData" ma:web="5e6c165d-1334-4e3d-ac4c-cda196070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a72d31-b391-468a-afa4-2af449538c2c">
      <Terms xmlns="http://schemas.microsoft.com/office/infopath/2007/PartnerControls"/>
    </lcf76f155ced4ddcb4097134ff3c332f>
    <TaxCatchAll xmlns="5e6c165d-1334-4e3d-ac4c-cda196070297" xsi:nil="true"/>
  </documentManagement>
</p:properties>
</file>

<file path=customXml/itemProps1.xml><?xml version="1.0" encoding="utf-8"?>
<ds:datastoreItem xmlns:ds="http://schemas.openxmlformats.org/officeDocument/2006/customXml" ds:itemID="{D92BDB65-EA2F-4E1C-B64D-7045848589B6}">
  <ds:schemaRefs>
    <ds:schemaRef ds:uri="http://schemas.openxmlformats.org/officeDocument/2006/bibliography"/>
  </ds:schemaRefs>
</ds:datastoreItem>
</file>

<file path=customXml/itemProps2.xml><?xml version="1.0" encoding="utf-8"?>
<ds:datastoreItem xmlns:ds="http://schemas.openxmlformats.org/officeDocument/2006/customXml" ds:itemID="{D693FC9C-8D1E-4A20-A520-BCCE5827AE77}">
  <ds:schemaRefs>
    <ds:schemaRef ds:uri="http://schemas.microsoft.com/sharepoint/v3/contenttype/forms"/>
  </ds:schemaRefs>
</ds:datastoreItem>
</file>

<file path=customXml/itemProps3.xml><?xml version="1.0" encoding="utf-8"?>
<ds:datastoreItem xmlns:ds="http://schemas.openxmlformats.org/officeDocument/2006/customXml" ds:itemID="{6B64F996-5D76-4A30-A84D-0B691F60D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72d31-b391-468a-afa4-2af449538c2c"/>
    <ds:schemaRef ds:uri="5e6c165d-1334-4e3d-ac4c-cda196070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D428F3-D412-4415-8518-F34CF9146038}">
  <ds:schemaRefs>
    <ds:schemaRef ds:uri="http://purl.org/dc/terms/"/>
    <ds:schemaRef ds:uri="http://purl.org/dc/dcmitype/"/>
    <ds:schemaRef ds:uri="7ea72d31-b391-468a-afa4-2af449538c2c"/>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5e6c165d-1334-4e3d-ac4c-cda196070297"/>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21572</Words>
  <Characters>214067</Characters>
  <Application>Microsoft Office Word</Application>
  <DocSecurity>0</DocSecurity>
  <Lines>1783</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2025-06-05T03:14:00Z</dcterms:created>
  <dcterms:modified xsi:type="dcterms:W3CDTF">2025-06-05T03:25:00Z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0x0101000A12E266AD69594FAC52E7A8B8B76707</vt:lpwstr>
  </property>
</Properties>
</file>