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077D" w14:textId="4EFD6303" w:rsidR="00133449" w:rsidRPr="0065027C" w:rsidRDefault="00AA1B00" w:rsidP="00133449">
      <w:pPr>
        <w:pStyle w:val="Title"/>
        <w:spacing w:before="960" w:after="240"/>
        <w:jc w:val="center"/>
        <w:rPr>
          <w:rFonts w:ascii="Segoe UI" w:eastAsiaTheme="minorHAnsi" w:hAnsi="Segoe UI" w:cs="Segoe UI"/>
          <w:b/>
          <w:bCs/>
          <w:lang w:eastAsia="en-US"/>
        </w:rPr>
      </w:pPr>
      <w:bookmarkStart w:id="0" w:name="_Hlk181277161"/>
      <w:r>
        <w:rPr>
          <w:rFonts w:ascii="Segoe UI" w:eastAsiaTheme="minorHAnsi" w:hAnsi="Segoe UI" w:cs="Segoe UI"/>
          <w:b/>
          <w:bCs/>
          <w:lang w:eastAsia="en-US"/>
        </w:rPr>
        <w:t>MSAC</w:t>
      </w:r>
      <w:r w:rsidR="00133449" w:rsidRPr="0065027C">
        <w:rPr>
          <w:rFonts w:ascii="Segoe UI" w:eastAsiaTheme="minorHAnsi" w:hAnsi="Segoe UI" w:cs="Segoe UI"/>
          <w:b/>
          <w:bCs/>
          <w:lang w:eastAsia="en-US"/>
        </w:rPr>
        <w:t xml:space="preserve"> application </w:t>
      </w:r>
      <w:r>
        <w:rPr>
          <w:rFonts w:ascii="Segoe UI" w:eastAsiaTheme="minorHAnsi" w:hAnsi="Segoe UI" w:cs="Segoe UI"/>
          <w:b/>
          <w:bCs/>
          <w:lang w:eastAsia="en-US"/>
        </w:rPr>
        <w:t>1817</w:t>
      </w:r>
    </w:p>
    <w:p w14:paraId="084637DB" w14:textId="77777777" w:rsidR="00133449" w:rsidRPr="005B57C1" w:rsidRDefault="00133449" w:rsidP="00133449">
      <w:pPr>
        <w:pStyle w:val="Subtitle"/>
        <w:jc w:val="center"/>
        <w:rPr>
          <w:rFonts w:ascii="Segoe UI" w:eastAsiaTheme="minorHAnsi" w:hAnsi="Segoe UI" w:cs="Segoe UI"/>
          <w:b/>
          <w:bCs/>
          <w:color w:val="153D63" w:themeColor="text2" w:themeTint="E6"/>
          <w:sz w:val="48"/>
          <w:szCs w:val="48"/>
          <w:lang w:eastAsia="en-US"/>
        </w:rPr>
      </w:pPr>
      <w:r w:rsidRPr="005B57C1">
        <w:rPr>
          <w:rFonts w:ascii="Segoe UI" w:eastAsiaTheme="minorHAnsi" w:hAnsi="Segoe UI" w:cs="Segoe UI"/>
          <w:b/>
          <w:bCs/>
          <w:color w:val="153D63" w:themeColor="text2" w:themeTint="E6"/>
          <w:sz w:val="48"/>
          <w:szCs w:val="48"/>
          <w:lang w:eastAsia="en-US"/>
        </w:rPr>
        <w:t xml:space="preserve">MSAC Application for </w:t>
      </w:r>
      <w:proofErr w:type="spellStart"/>
      <w:r w:rsidRPr="005B57C1">
        <w:rPr>
          <w:rFonts w:ascii="Segoe UI" w:eastAsiaTheme="minorHAnsi" w:hAnsi="Segoe UI" w:cs="Segoe UI"/>
          <w:b/>
          <w:bCs/>
          <w:color w:val="153D63" w:themeColor="text2" w:themeTint="E6"/>
          <w:sz w:val="48"/>
          <w:szCs w:val="48"/>
          <w:lang w:eastAsia="en-US"/>
        </w:rPr>
        <w:t>Xeomin</w:t>
      </w:r>
      <w:proofErr w:type="spellEnd"/>
      <w:r w:rsidRPr="005B57C1">
        <w:rPr>
          <w:rFonts w:ascii="Segoe UI" w:eastAsiaTheme="minorHAnsi" w:hAnsi="Segoe UI" w:cs="Segoe UI"/>
          <w:b/>
          <w:bCs/>
          <w:color w:val="153D63" w:themeColor="text2" w:themeTint="E6"/>
          <w:sz w:val="48"/>
          <w:szCs w:val="48"/>
          <w:lang w:eastAsia="en-US"/>
        </w:rPr>
        <w:t xml:space="preserve"> (</w:t>
      </w:r>
      <w:proofErr w:type="spellStart"/>
      <w:r w:rsidRPr="005B57C1">
        <w:rPr>
          <w:rFonts w:ascii="Segoe UI" w:eastAsiaTheme="minorHAnsi" w:hAnsi="Segoe UI" w:cs="Segoe UI"/>
          <w:b/>
          <w:bCs/>
          <w:color w:val="153D63" w:themeColor="text2" w:themeTint="E6"/>
          <w:sz w:val="48"/>
          <w:szCs w:val="48"/>
          <w:lang w:eastAsia="en-US"/>
        </w:rPr>
        <w:t>incobotulinumtoxinA</w:t>
      </w:r>
      <w:proofErr w:type="spellEnd"/>
      <w:r w:rsidRPr="005B57C1">
        <w:rPr>
          <w:rFonts w:ascii="Segoe UI" w:eastAsiaTheme="minorHAnsi" w:hAnsi="Segoe UI" w:cs="Segoe UI"/>
          <w:b/>
          <w:bCs/>
          <w:color w:val="153D63" w:themeColor="text2" w:themeTint="E6"/>
          <w:sz w:val="48"/>
          <w:szCs w:val="48"/>
          <w:lang w:eastAsia="en-US"/>
        </w:rPr>
        <w:t>) for treatment of lower limb spasticity following an acute event</w:t>
      </w:r>
    </w:p>
    <w:p w14:paraId="08D98030" w14:textId="77777777" w:rsidR="00133449" w:rsidRPr="0010048D" w:rsidRDefault="00133449" w:rsidP="00133449">
      <w:pPr>
        <w:rPr>
          <w:rFonts w:ascii="Segoe UI" w:eastAsia="Segoe UI" w:hAnsi="Segoe UI" w:cs="Segoe UI"/>
          <w:b/>
          <w:color w:val="000000"/>
          <w:sz w:val="32"/>
        </w:rPr>
      </w:pPr>
      <w:r w:rsidRPr="0010048D">
        <w:rPr>
          <w:rFonts w:ascii="Segoe UI" w:hAnsi="Segoe UI" w:cs="Segoe UI"/>
        </w:rPr>
        <w:br w:type="page"/>
      </w:r>
    </w:p>
    <w:p w14:paraId="1B176AAF" w14:textId="77777777" w:rsidR="00133449" w:rsidRPr="0010048D" w:rsidRDefault="00133449" w:rsidP="00133449">
      <w:pPr>
        <w:pStyle w:val="Heading1"/>
        <w:rPr>
          <w:rFonts w:cs="Segoe UI"/>
        </w:rPr>
      </w:pPr>
      <w:r w:rsidRPr="0010048D">
        <w:rPr>
          <w:rFonts w:cs="Segoe UI"/>
        </w:rPr>
        <w:lastRenderedPageBreak/>
        <w:t>Application for MBS eligible service or health technology</w:t>
      </w:r>
    </w:p>
    <w:p w14:paraId="6C648CB8" w14:textId="77777777" w:rsidR="00133449" w:rsidRPr="0010048D" w:rsidRDefault="00133449" w:rsidP="00133449">
      <w:pPr>
        <w:rPr>
          <w:rFonts w:ascii="Segoe UI" w:eastAsia="Segoe UI" w:hAnsi="Segoe UI" w:cs="Segoe UI"/>
          <w:b/>
          <w:color w:val="000000"/>
        </w:rPr>
      </w:pPr>
      <w:r w:rsidRPr="0010048D">
        <w:rPr>
          <w:rFonts w:ascii="Segoe UI" w:eastAsia="Segoe UI" w:hAnsi="Segoe UI" w:cs="Segoe UI"/>
          <w:b/>
          <w:color w:val="000000"/>
        </w:rPr>
        <w:t>HPP Application number:</w:t>
      </w:r>
    </w:p>
    <w:p w14:paraId="6877642E"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HPP200364</w:t>
      </w:r>
    </w:p>
    <w:p w14:paraId="474B23EF"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Application title:</w:t>
      </w:r>
    </w:p>
    <w:p w14:paraId="28AE5EE5"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 xml:space="preserve">MSAC Application for </w:t>
      </w:r>
      <w:proofErr w:type="spellStart"/>
      <w:r w:rsidRPr="005B57C1">
        <w:rPr>
          <w:rFonts w:ascii="Segoe UI" w:eastAsia="Segoe UI" w:hAnsi="Segoe UI" w:cs="Segoe UI"/>
          <w:color w:val="000000"/>
        </w:rPr>
        <w:t>Xeomin</w:t>
      </w:r>
      <w:proofErr w:type="spellEnd"/>
      <w:r w:rsidRPr="005B57C1">
        <w:rPr>
          <w:rFonts w:ascii="Segoe UI" w:eastAsia="Segoe UI" w:hAnsi="Segoe UI" w:cs="Segoe UI"/>
          <w:color w:val="000000"/>
        </w:rPr>
        <w:t xml:space="preserve"> (</w:t>
      </w:r>
      <w:proofErr w:type="spellStart"/>
      <w:r w:rsidRPr="005B57C1">
        <w:rPr>
          <w:rFonts w:ascii="Segoe UI" w:eastAsia="Segoe UI" w:hAnsi="Segoe UI" w:cs="Segoe UI"/>
          <w:color w:val="000000"/>
        </w:rPr>
        <w:t>incobotulinumtoxinA</w:t>
      </w:r>
      <w:proofErr w:type="spellEnd"/>
      <w:r w:rsidRPr="005B57C1">
        <w:rPr>
          <w:rFonts w:ascii="Segoe UI" w:eastAsia="Segoe UI" w:hAnsi="Segoe UI" w:cs="Segoe UI"/>
          <w:color w:val="000000"/>
        </w:rPr>
        <w:t>) for treatment of lower limb spasticity following an acute event</w:t>
      </w:r>
    </w:p>
    <w:p w14:paraId="447B2D37" w14:textId="77777777" w:rsidR="00133449" w:rsidRPr="0010048D" w:rsidRDefault="00133449" w:rsidP="00133449">
      <w:pPr>
        <w:rPr>
          <w:rFonts w:ascii="Segoe UI" w:hAnsi="Segoe UI" w:cs="Segoe UI"/>
        </w:rPr>
      </w:pPr>
      <w:r w:rsidRPr="0010048D">
        <w:rPr>
          <w:rFonts w:ascii="Segoe UI" w:eastAsia="Segoe UI" w:hAnsi="Segoe UI" w:cs="Segoe UI"/>
          <w:b/>
          <w:color w:val="000000"/>
        </w:rPr>
        <w:t xml:space="preserve">Submitting organisation: </w:t>
      </w:r>
    </w:p>
    <w:p w14:paraId="44826F65" w14:textId="77777777" w:rsidR="00133449" w:rsidRPr="0010048D" w:rsidRDefault="00133449" w:rsidP="00133449">
      <w:pPr>
        <w:rPr>
          <w:rFonts w:ascii="Segoe UI" w:hAnsi="Segoe UI" w:cs="Segoe UI"/>
        </w:rPr>
      </w:pPr>
      <w:r>
        <w:rPr>
          <w:rFonts w:ascii="Segoe UI" w:eastAsia="Segoe UI" w:hAnsi="Segoe UI" w:cs="Segoe UI"/>
          <w:color w:val="000000"/>
        </w:rPr>
        <w:t>MERZ AUSTRALIA PTY LTD</w:t>
      </w:r>
    </w:p>
    <w:p w14:paraId="5AF85C6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Submitting organisation ABN:</w:t>
      </w:r>
    </w:p>
    <w:p w14:paraId="04FE4FD7" w14:textId="77777777" w:rsidR="00133449" w:rsidRPr="0010048D" w:rsidRDefault="00133449" w:rsidP="00133449">
      <w:pPr>
        <w:rPr>
          <w:rFonts w:ascii="Segoe UI" w:hAnsi="Segoe UI" w:cs="Segoe UI"/>
        </w:rPr>
      </w:pPr>
      <w:r>
        <w:rPr>
          <w:rFonts w:ascii="Segoe UI" w:hAnsi="Segoe UI" w:cs="Segoe UI"/>
        </w:rPr>
        <w:t>62151073559</w:t>
      </w:r>
    </w:p>
    <w:p w14:paraId="2B498BDA" w14:textId="77777777" w:rsidR="00133449" w:rsidRPr="0010048D" w:rsidRDefault="00133449" w:rsidP="00133449">
      <w:pPr>
        <w:pStyle w:val="Heading1"/>
        <w:rPr>
          <w:rFonts w:cs="Segoe UI"/>
        </w:rPr>
      </w:pPr>
      <w:r w:rsidRPr="0010048D">
        <w:rPr>
          <w:rFonts w:cs="Segoe UI"/>
        </w:rPr>
        <w:t>Application description</w:t>
      </w:r>
    </w:p>
    <w:p w14:paraId="3F86EC22"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Succinct description of the medical condition/s:</w:t>
      </w:r>
    </w:p>
    <w:p w14:paraId="361DA832" w14:textId="77777777" w:rsidR="00133449" w:rsidRPr="00DA3592" w:rsidRDefault="00133449" w:rsidP="00133449">
      <w:pPr>
        <w:rPr>
          <w:rFonts w:ascii="Segoe UI" w:hAnsi="Segoe UI" w:cs="Segoe UI"/>
        </w:rPr>
      </w:pPr>
      <w:r w:rsidRPr="00DA3592">
        <w:rPr>
          <w:rFonts w:ascii="Segoe UI" w:eastAsia="Segoe UI" w:hAnsi="Segoe UI" w:cs="Segoe UI"/>
          <w:color w:val="000000"/>
        </w:rPr>
        <w:t>Spasticity of the lower limb is a disabling complication of stroke that leads to pain, abnormal gait, functional disability, and reduced quality of life. It also increases caregiver burden, health resource utilisation, and long-term healthcare costs due to falls, contractures, and institutionalisation.</w:t>
      </w:r>
      <w:r w:rsidRPr="00DA3592">
        <w:rPr>
          <w:rFonts w:ascii="Segoe UI" w:eastAsia="Segoe UI" w:hAnsi="Segoe UI" w:cs="Segoe UI"/>
          <w:color w:val="000000"/>
        </w:rPr>
        <w:br/>
      </w:r>
      <w:r w:rsidRPr="00DA3592">
        <w:rPr>
          <w:rFonts w:ascii="Segoe UI" w:eastAsia="Segoe UI" w:hAnsi="Segoe UI" w:cs="Segoe UI"/>
          <w:color w:val="000000"/>
        </w:rPr>
        <w:br/>
        <w:t>Lower limb spasticity following stroke is a debilitating condition affecting approximately 40% of stroke survivors. This condition most commonly manifests within the first month following stroke, predominantly affecting ankle plantar flexors and causing equinovarus deformities that significantly impair mobility and quality of life.</w:t>
      </w:r>
    </w:p>
    <w:p w14:paraId="2ACA69D2"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Succinct description of the service or health technology:</w:t>
      </w:r>
    </w:p>
    <w:p w14:paraId="324A6718" w14:textId="77777777" w:rsidR="00133449" w:rsidRPr="005B57C1" w:rsidRDefault="00133449" w:rsidP="00133449">
      <w:pPr>
        <w:rPr>
          <w:rFonts w:ascii="Segoe UI" w:eastAsia="Segoe UI" w:hAnsi="Segoe UI" w:cs="Segoe UI"/>
          <w:color w:val="000000"/>
        </w:rPr>
      </w:pPr>
      <w:proofErr w:type="spellStart"/>
      <w:r w:rsidRPr="00DA3592">
        <w:rPr>
          <w:rFonts w:ascii="Segoe UI" w:eastAsia="Segoe UI" w:hAnsi="Segoe UI" w:cs="Segoe UI"/>
          <w:color w:val="000000"/>
        </w:rPr>
        <w:t>IncobotulinumtoxinA</w:t>
      </w:r>
      <w:proofErr w:type="spellEnd"/>
      <w:r w:rsidRPr="00DA3592">
        <w:rPr>
          <w:rFonts w:ascii="Segoe UI" w:eastAsia="Segoe UI" w:hAnsi="Segoe UI" w:cs="Segoe UI"/>
          <w:color w:val="000000"/>
        </w:rPr>
        <w:t xml:space="preserve"> (</w:t>
      </w:r>
      <w:proofErr w:type="spellStart"/>
      <w:r w:rsidRPr="00DA3592">
        <w:rPr>
          <w:rFonts w:ascii="Segoe UI" w:eastAsia="Segoe UI" w:hAnsi="Segoe UI" w:cs="Segoe UI"/>
          <w:color w:val="000000"/>
        </w:rPr>
        <w:t>Xeomin</w:t>
      </w:r>
      <w:proofErr w:type="spellEnd"/>
      <w:r w:rsidRPr="00DA3592">
        <w:rPr>
          <w:rFonts w:ascii="Segoe UI" w:eastAsia="Segoe UI" w:hAnsi="Segoe UI" w:cs="Segoe UI"/>
          <w:color w:val="000000"/>
        </w:rPr>
        <w:t xml:space="preserve">) is a purified formulation of botulinum neurotoxin that can be used to treat a range of neurological conditions. The safety and efficacy of </w:t>
      </w:r>
      <w:proofErr w:type="spellStart"/>
      <w:r w:rsidRPr="00DA3592">
        <w:rPr>
          <w:rFonts w:ascii="Segoe UI" w:eastAsia="Segoe UI" w:hAnsi="Segoe UI" w:cs="Segoe UI"/>
          <w:color w:val="000000"/>
        </w:rPr>
        <w:t>Xeomin</w:t>
      </w:r>
      <w:proofErr w:type="spellEnd"/>
      <w:r w:rsidRPr="00DA3592">
        <w:rPr>
          <w:rFonts w:ascii="Segoe UI" w:eastAsia="Segoe UI" w:hAnsi="Segoe UI" w:cs="Segoe UI"/>
          <w:color w:val="000000"/>
        </w:rPr>
        <w:t xml:space="preserve"> </w:t>
      </w:r>
      <w:proofErr w:type="gramStart"/>
      <w:r w:rsidRPr="00DA3592">
        <w:rPr>
          <w:rFonts w:ascii="Segoe UI" w:eastAsia="Segoe UI" w:hAnsi="Segoe UI" w:cs="Segoe UI"/>
          <w:color w:val="000000"/>
        </w:rPr>
        <w:t>has</w:t>
      </w:r>
      <w:proofErr w:type="gramEnd"/>
      <w:r w:rsidRPr="00DA3592">
        <w:rPr>
          <w:rFonts w:ascii="Segoe UI" w:eastAsia="Segoe UI" w:hAnsi="Segoe UI" w:cs="Segoe UI"/>
          <w:color w:val="000000"/>
        </w:rPr>
        <w:t xml:space="preserve"> been established in clinical trials in lower limb spasticity following an acute event.</w:t>
      </w:r>
      <w:r w:rsidRPr="00DA3592">
        <w:rPr>
          <w:rFonts w:ascii="Segoe UI" w:eastAsia="Segoe UI" w:hAnsi="Segoe UI" w:cs="Segoe UI"/>
          <w:color w:val="000000"/>
        </w:rPr>
        <w:br/>
      </w:r>
      <w:r w:rsidRPr="00DA3592">
        <w:rPr>
          <w:rFonts w:ascii="Segoe UI" w:eastAsia="Segoe UI" w:hAnsi="Segoe UI" w:cs="Segoe UI"/>
          <w:color w:val="000000"/>
        </w:rPr>
        <w:br/>
        <w:t xml:space="preserve">The goal of treatment with </w:t>
      </w:r>
      <w:proofErr w:type="spellStart"/>
      <w:r w:rsidRPr="00DA3592">
        <w:rPr>
          <w:rFonts w:ascii="Segoe UI" w:eastAsia="Segoe UI" w:hAnsi="Segoe UI" w:cs="Segoe UI"/>
          <w:color w:val="000000"/>
        </w:rPr>
        <w:t>Xeomin</w:t>
      </w:r>
      <w:proofErr w:type="spellEnd"/>
      <w:r w:rsidRPr="00DA3592">
        <w:rPr>
          <w:rFonts w:ascii="Segoe UI" w:eastAsia="Segoe UI" w:hAnsi="Segoe UI" w:cs="Segoe UI"/>
          <w:color w:val="000000"/>
        </w:rPr>
        <w:t xml:space="preserve"> is to reduce muscle spasms, facilitating mobility and dexterity, improving patient ease of care as well as hygiene/selfcare, facilitating brace use, improving posture, minimizing contractures and deformity as well as </w:t>
      </w:r>
      <w:r w:rsidRPr="00DA3592">
        <w:rPr>
          <w:rFonts w:ascii="Segoe UI" w:eastAsia="Segoe UI" w:hAnsi="Segoe UI" w:cs="Segoe UI"/>
          <w:color w:val="000000"/>
        </w:rPr>
        <w:lastRenderedPageBreak/>
        <w:t xml:space="preserve">reducing pain. </w:t>
      </w:r>
      <w:proofErr w:type="spellStart"/>
      <w:r w:rsidRPr="00DA3592">
        <w:rPr>
          <w:rFonts w:ascii="Segoe UI" w:eastAsia="Segoe UI" w:hAnsi="Segoe UI" w:cs="Segoe UI"/>
          <w:color w:val="000000"/>
        </w:rPr>
        <w:t>Xeomin</w:t>
      </w:r>
      <w:proofErr w:type="spellEnd"/>
      <w:r w:rsidRPr="00DA3592">
        <w:rPr>
          <w:rFonts w:ascii="Segoe UI" w:eastAsia="Segoe UI" w:hAnsi="Segoe UI" w:cs="Segoe UI"/>
          <w:color w:val="000000"/>
        </w:rPr>
        <w:t xml:space="preserve"> is also indicated for other neuromuscular conditions such as cervical dystonia, blepharospasm, and chronic sialorrhea, as well spasticity of the upper limb following an acute event, and lower/upper limb spasticity </w:t>
      </w:r>
      <w:proofErr w:type="gramStart"/>
      <w:r w:rsidRPr="00DA3592">
        <w:rPr>
          <w:rFonts w:ascii="Segoe UI" w:eastAsia="Segoe UI" w:hAnsi="Segoe UI" w:cs="Segoe UI"/>
          <w:color w:val="000000"/>
        </w:rPr>
        <w:t>as a result of</w:t>
      </w:r>
      <w:proofErr w:type="gramEnd"/>
      <w:r w:rsidRPr="00DA3592">
        <w:rPr>
          <w:rFonts w:ascii="Segoe UI" w:eastAsia="Segoe UI" w:hAnsi="Segoe UI" w:cs="Segoe UI"/>
          <w:color w:val="000000"/>
        </w:rPr>
        <w:t xml:space="preserve"> cerebral palsy.</w:t>
      </w:r>
    </w:p>
    <w:p w14:paraId="6B61DA55" w14:textId="77777777" w:rsidR="00133449" w:rsidRPr="0010048D" w:rsidRDefault="00133449" w:rsidP="00133449">
      <w:pPr>
        <w:pStyle w:val="Heading1"/>
        <w:rPr>
          <w:rFonts w:cs="Segoe UI"/>
        </w:rPr>
      </w:pPr>
      <w:r w:rsidRPr="0010048D">
        <w:rPr>
          <w:rFonts w:cs="Segoe UI"/>
        </w:rPr>
        <w:t>Application contact details</w:t>
      </w:r>
    </w:p>
    <w:p w14:paraId="2401EE2F"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Are you the applicant, or are you a consultant or lobbyist acting on behalf of the applicant?</w:t>
      </w:r>
    </w:p>
    <w:p w14:paraId="791B4BED" w14:textId="77777777" w:rsidR="00133449" w:rsidRPr="00DA3592" w:rsidRDefault="00133449" w:rsidP="00133449">
      <w:pPr>
        <w:rPr>
          <w:rFonts w:ascii="Segoe UI" w:hAnsi="Segoe UI" w:cs="Segoe UI"/>
        </w:rPr>
      </w:pPr>
      <w:r w:rsidRPr="00DA3592">
        <w:rPr>
          <w:rFonts w:ascii="Segoe UI" w:eastAsia="Segoe UI" w:hAnsi="Segoe UI" w:cs="Segoe UI"/>
          <w:color w:val="000000"/>
        </w:rPr>
        <w:t>Consultant</w:t>
      </w:r>
    </w:p>
    <w:p w14:paraId="273CAE8C"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Are you applying on behalf of an organisation, or as an individual?</w:t>
      </w:r>
    </w:p>
    <w:p w14:paraId="5E00F69E" w14:textId="77777777" w:rsidR="00133449" w:rsidRPr="00DA3592" w:rsidRDefault="00133449" w:rsidP="00133449">
      <w:pPr>
        <w:rPr>
          <w:rFonts w:ascii="Segoe UI" w:hAnsi="Segoe UI" w:cs="Segoe UI"/>
        </w:rPr>
      </w:pPr>
      <w:r w:rsidRPr="00DA3592">
        <w:rPr>
          <w:rFonts w:ascii="Segoe UI" w:eastAsia="Segoe UI" w:hAnsi="Segoe UI" w:cs="Segoe UI"/>
          <w:color w:val="000000"/>
        </w:rPr>
        <w:t>Organisation</w:t>
      </w:r>
    </w:p>
    <w:p w14:paraId="6601E95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Applicant organisation name:</w:t>
      </w:r>
    </w:p>
    <w:p w14:paraId="72623FB7" w14:textId="77777777" w:rsidR="00133449" w:rsidRPr="00DA3592" w:rsidRDefault="00133449" w:rsidP="00133449">
      <w:pPr>
        <w:rPr>
          <w:rFonts w:ascii="Segoe UI" w:eastAsia="Segoe UI" w:hAnsi="Segoe UI" w:cs="Segoe UI"/>
          <w:color w:val="000000"/>
        </w:rPr>
      </w:pPr>
      <w:r w:rsidRPr="00DA3592">
        <w:rPr>
          <w:rFonts w:ascii="Segoe UI" w:eastAsia="Segoe UI" w:hAnsi="Segoe UI" w:cs="Segoe UI"/>
          <w:color w:val="000000"/>
        </w:rPr>
        <w:t>MERZ AUSTRALIA PTY LTD</w:t>
      </w:r>
    </w:p>
    <w:p w14:paraId="3E3352C1" w14:textId="77777777" w:rsidR="00133449" w:rsidRPr="0010048D" w:rsidRDefault="00133449" w:rsidP="00133449">
      <w:pPr>
        <w:pStyle w:val="Heading1"/>
        <w:rPr>
          <w:rFonts w:cs="Segoe UI"/>
        </w:rPr>
      </w:pPr>
      <w:r w:rsidRPr="00E448F0">
        <w:rPr>
          <w:rFonts w:cs="Segoe UI"/>
          <w:color w:val="153D63" w:themeColor="text2" w:themeTint="E6"/>
        </w:rPr>
        <w:t>Application</w:t>
      </w:r>
      <w:r w:rsidRPr="0010048D">
        <w:rPr>
          <w:rFonts w:cs="Segoe UI"/>
        </w:rPr>
        <w:t xml:space="preserve"> details</w:t>
      </w:r>
    </w:p>
    <w:p w14:paraId="51FA98F1" w14:textId="77777777" w:rsidR="00133449" w:rsidRPr="0010048D" w:rsidRDefault="00133449" w:rsidP="00133449">
      <w:pPr>
        <w:rPr>
          <w:rFonts w:ascii="Segoe UI" w:hAnsi="Segoe UI" w:cs="Segoe UI"/>
        </w:rPr>
      </w:pPr>
      <w:r w:rsidRPr="0010048D">
        <w:rPr>
          <w:rFonts w:ascii="Segoe UI" w:eastAsia="Segoe UI" w:hAnsi="Segoe UI" w:cs="Segoe UI"/>
          <w:b/>
          <w:color w:val="000000"/>
        </w:rPr>
        <w:t>Does the implementation of your service or health technology rely on a new listing on the Pharmaceutical Benefits Scheme (PBS) and/or the Prescribed List?</w:t>
      </w:r>
    </w:p>
    <w:p w14:paraId="15CA45CC" w14:textId="77777777" w:rsidR="00133449" w:rsidRPr="009755EC" w:rsidRDefault="00133449" w:rsidP="00133449">
      <w:pPr>
        <w:rPr>
          <w:rFonts w:ascii="Segoe UI" w:hAnsi="Segoe UI" w:cs="Segoe UI"/>
        </w:rPr>
      </w:pPr>
      <w:r w:rsidRPr="009755EC">
        <w:rPr>
          <w:rFonts w:ascii="Segoe UI" w:eastAsia="Segoe UI" w:hAnsi="Segoe UI" w:cs="Segoe UI"/>
          <w:color w:val="000000"/>
        </w:rPr>
        <w:t>Yes</w:t>
      </w:r>
    </w:p>
    <w:p w14:paraId="0BE45A56" w14:textId="4C0CD406" w:rsidR="00133449" w:rsidRPr="0010048D" w:rsidRDefault="00133449" w:rsidP="00133449">
      <w:pPr>
        <w:rPr>
          <w:rFonts w:ascii="Segoe UI" w:hAnsi="Segoe UI" w:cs="Segoe UI"/>
        </w:rPr>
      </w:pPr>
      <w:r w:rsidRPr="0010048D">
        <w:rPr>
          <w:rFonts w:ascii="Segoe UI" w:eastAsia="Segoe UI" w:hAnsi="Segoe UI" w:cs="Segoe UI"/>
          <w:b/>
          <w:color w:val="000000"/>
        </w:rPr>
        <w:t xml:space="preserve">Which list/schedule will the other health technologies be listed on? </w:t>
      </w:r>
    </w:p>
    <w:p w14:paraId="526A43B2" w14:textId="77777777" w:rsidR="00133449" w:rsidRPr="009755EC" w:rsidRDefault="00133449" w:rsidP="00133449">
      <w:pPr>
        <w:rPr>
          <w:rFonts w:ascii="Segoe UI" w:hAnsi="Segoe UI" w:cs="Segoe UI"/>
        </w:rPr>
      </w:pPr>
      <w:r w:rsidRPr="009755EC">
        <w:rPr>
          <w:rFonts w:ascii="Segoe UI" w:eastAsia="Segoe UI" w:hAnsi="Segoe UI" w:cs="Segoe UI"/>
          <w:color w:val="000000"/>
        </w:rPr>
        <w:t>Pharmaceutical Benefits Scheme</w:t>
      </w:r>
    </w:p>
    <w:p w14:paraId="51B3F52E" w14:textId="77777777" w:rsidR="00133449" w:rsidRPr="0010048D" w:rsidRDefault="00133449" w:rsidP="00133449">
      <w:pPr>
        <w:rPr>
          <w:rFonts w:ascii="Segoe UI" w:hAnsi="Segoe UI" w:cs="Segoe UI"/>
        </w:rPr>
      </w:pPr>
      <w:r w:rsidRPr="0010048D">
        <w:rPr>
          <w:rFonts w:ascii="Segoe UI" w:eastAsia="Segoe UI" w:hAnsi="Segoe UI" w:cs="Segoe UI"/>
          <w:b/>
          <w:color w:val="000000"/>
        </w:rPr>
        <w:t>Is the application for a new service or health technology, or an amendment to an existing listed service or health technology?</w:t>
      </w:r>
    </w:p>
    <w:p w14:paraId="7FD1C6AA" w14:textId="77777777" w:rsidR="00133449" w:rsidRPr="009755EC" w:rsidRDefault="00133449" w:rsidP="00133449">
      <w:pPr>
        <w:rPr>
          <w:rFonts w:ascii="Segoe UI" w:eastAsia="Segoe UI" w:hAnsi="Segoe UI" w:cs="Segoe UI"/>
          <w:color w:val="000000"/>
        </w:rPr>
      </w:pPr>
      <w:r w:rsidRPr="009755EC">
        <w:rPr>
          <w:rFonts w:ascii="Segoe UI" w:eastAsia="Segoe UI" w:hAnsi="Segoe UI" w:cs="Segoe UI"/>
          <w:color w:val="000000"/>
        </w:rPr>
        <w:t>Amendment</w:t>
      </w:r>
    </w:p>
    <w:p w14:paraId="2DBF699C" w14:textId="53736D60" w:rsidR="00133449" w:rsidRPr="0010048D" w:rsidRDefault="00133449" w:rsidP="00133449">
      <w:pPr>
        <w:rPr>
          <w:rFonts w:ascii="Segoe UI" w:eastAsia="Segoe UI" w:hAnsi="Segoe UI" w:cs="Segoe UI"/>
          <w:b/>
          <w:bCs/>
          <w:color w:val="000000"/>
        </w:rPr>
      </w:pPr>
      <w:r w:rsidRPr="0010048D">
        <w:rPr>
          <w:rFonts w:ascii="Segoe UI" w:eastAsia="Segoe UI" w:hAnsi="Segoe UI" w:cs="Segoe UI"/>
          <w:b/>
          <w:bCs/>
          <w:color w:val="000000"/>
        </w:rPr>
        <w:t xml:space="preserve">What is the nature of the amendment? </w:t>
      </w:r>
    </w:p>
    <w:p w14:paraId="32B9C1C2" w14:textId="6C0C97CF" w:rsidR="00133449" w:rsidRPr="009755EC" w:rsidRDefault="00133449" w:rsidP="00133449">
      <w:pPr>
        <w:rPr>
          <w:rFonts w:ascii="Segoe UI" w:hAnsi="Segoe UI" w:cs="Segoe UI"/>
        </w:rPr>
      </w:pPr>
      <w:r w:rsidRPr="009755EC">
        <w:rPr>
          <w:rFonts w:ascii="Segoe UI" w:hAnsi="Segoe UI" w:cs="Segoe UI"/>
        </w:rPr>
        <w:t>Minor amendment to the item descriptor that does not affect how the service is delivered</w:t>
      </w:r>
    </w:p>
    <w:p w14:paraId="1B4AFADB" w14:textId="0E37EA79" w:rsidR="00133449" w:rsidRPr="0010048D" w:rsidRDefault="00133449" w:rsidP="00133449">
      <w:pPr>
        <w:rPr>
          <w:rFonts w:ascii="Segoe UI" w:eastAsia="Segoe UI" w:hAnsi="Segoe UI" w:cs="Segoe UI"/>
          <w:b/>
          <w:bCs/>
          <w:color w:val="000000"/>
        </w:rPr>
      </w:pPr>
      <w:r w:rsidRPr="0010048D">
        <w:rPr>
          <w:rFonts w:ascii="Segoe UI" w:eastAsia="Segoe UI" w:hAnsi="Segoe UI" w:cs="Segoe UI"/>
          <w:b/>
          <w:bCs/>
          <w:color w:val="000000"/>
        </w:rPr>
        <w:t xml:space="preserve">Justification for amendment: </w:t>
      </w:r>
    </w:p>
    <w:p w14:paraId="2686730F"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The molecule (</w:t>
      </w:r>
      <w:proofErr w:type="spellStart"/>
      <w:r w:rsidRPr="005B57C1">
        <w:rPr>
          <w:rFonts w:ascii="Segoe UI" w:eastAsia="Segoe UI" w:hAnsi="Segoe UI" w:cs="Segoe UI"/>
          <w:color w:val="000000"/>
        </w:rPr>
        <w:t>incobotulinumtoxinA</w:t>
      </w:r>
      <w:proofErr w:type="spellEnd"/>
      <w:r w:rsidRPr="005B57C1">
        <w:rPr>
          <w:rFonts w:ascii="Segoe UI" w:eastAsia="Segoe UI" w:hAnsi="Segoe UI" w:cs="Segoe UI"/>
          <w:color w:val="000000"/>
        </w:rPr>
        <w:t xml:space="preserve">) and brand name (XEOMIN) are required to be specified in the MBS listings </w:t>
      </w:r>
      <w:proofErr w:type="gramStart"/>
      <w:r w:rsidRPr="005B57C1">
        <w:rPr>
          <w:rFonts w:ascii="Segoe UI" w:eastAsia="Segoe UI" w:hAnsi="Segoe UI" w:cs="Segoe UI"/>
          <w:color w:val="000000"/>
        </w:rPr>
        <w:t>in order for</w:t>
      </w:r>
      <w:proofErr w:type="gramEnd"/>
      <w:r w:rsidRPr="005B57C1">
        <w:rPr>
          <w:rFonts w:ascii="Segoe UI" w:eastAsia="Segoe UI" w:hAnsi="Segoe UI" w:cs="Segoe UI"/>
          <w:color w:val="000000"/>
        </w:rPr>
        <w:t xml:space="preserve"> the specific pharmaceutical treatment to be </w:t>
      </w:r>
      <w:r w:rsidRPr="005B57C1">
        <w:rPr>
          <w:rFonts w:ascii="Segoe UI" w:eastAsia="Segoe UI" w:hAnsi="Segoe UI" w:cs="Segoe UI"/>
          <w:color w:val="000000"/>
        </w:rPr>
        <w:lastRenderedPageBreak/>
        <w:t>administered.</w:t>
      </w:r>
      <w:r w:rsidRPr="005B57C1">
        <w:rPr>
          <w:rFonts w:ascii="Segoe UI" w:eastAsia="Segoe UI" w:hAnsi="Segoe UI" w:cs="Segoe UI"/>
          <w:color w:val="000000"/>
        </w:rPr>
        <w:br/>
      </w:r>
      <w:r w:rsidRPr="005B57C1">
        <w:rPr>
          <w:rFonts w:ascii="Segoe UI" w:eastAsia="Segoe UI" w:hAnsi="Segoe UI" w:cs="Segoe UI"/>
          <w:color w:val="000000"/>
        </w:rPr>
        <w:br/>
        <w:t>The method of administration is identical to the already listed molecules in the MBS items.</w:t>
      </w:r>
    </w:p>
    <w:p w14:paraId="0EF8D594" w14:textId="77777777" w:rsidR="00133449" w:rsidRPr="0010048D" w:rsidRDefault="00133449" w:rsidP="00133449">
      <w:pPr>
        <w:pStyle w:val="Heading1"/>
        <w:rPr>
          <w:rFonts w:cs="Segoe UI"/>
        </w:rPr>
      </w:pPr>
      <w:r w:rsidRPr="0010048D">
        <w:rPr>
          <w:rFonts w:cs="Segoe UI"/>
        </w:rPr>
        <w:t>Relevant MBS items</w:t>
      </w:r>
    </w:p>
    <w:p w14:paraId="7B263B0C" w14:textId="77777777" w:rsidR="00133449" w:rsidRPr="0010048D" w:rsidRDefault="00133449" w:rsidP="00133449">
      <w:pPr>
        <w:rPr>
          <w:rFonts w:ascii="Segoe UI" w:eastAsia="Segoe UI" w:hAnsi="Segoe UI" w:cs="Segoe UI"/>
          <w:b/>
          <w:color w:val="000000"/>
        </w:rPr>
      </w:pPr>
      <w:r w:rsidRPr="0010048D">
        <w:rPr>
          <w:rFonts w:ascii="Segoe UI" w:eastAsia="Segoe UI" w:hAnsi="Segoe UI" w:cs="Segoe UI"/>
          <w:b/>
          <w:color w:val="000000"/>
        </w:rPr>
        <w:t>Please select any relevant MBS items.</w:t>
      </w:r>
    </w:p>
    <w:tbl>
      <w:tblPr>
        <w:tblStyle w:val="TableGrid"/>
        <w:tblW w:w="0" w:type="auto"/>
        <w:tblLook w:val="0620" w:firstRow="1" w:lastRow="0" w:firstColumn="0" w:lastColumn="0" w:noHBand="1" w:noVBand="1"/>
      </w:tblPr>
      <w:tblGrid>
        <w:gridCol w:w="4507"/>
        <w:gridCol w:w="4508"/>
      </w:tblGrid>
      <w:tr w:rsidR="00133449" w:rsidRPr="0010048D" w14:paraId="662EA316" w14:textId="77777777" w:rsidTr="0065027C">
        <w:trPr>
          <w:cantSplit/>
          <w:tblHeader/>
        </w:trPr>
        <w:tc>
          <w:tcPr>
            <w:tcW w:w="4507" w:type="dxa"/>
            <w:tcMar>
              <w:top w:w="113" w:type="dxa"/>
              <w:bottom w:w="113" w:type="dxa"/>
            </w:tcMar>
          </w:tcPr>
          <w:p w14:paraId="04B4229D" w14:textId="77777777" w:rsidR="00133449" w:rsidRPr="0010048D" w:rsidRDefault="00133449" w:rsidP="0065027C">
            <w:pPr>
              <w:rPr>
                <w:rFonts w:ascii="Segoe UI" w:hAnsi="Segoe UI" w:cs="Segoe UI"/>
                <w:b/>
              </w:rPr>
            </w:pPr>
            <w:r w:rsidRPr="0010048D">
              <w:rPr>
                <w:rFonts w:ascii="Segoe UI" w:hAnsi="Segoe UI" w:cs="Segoe UI"/>
                <w:b/>
              </w:rPr>
              <w:t>MBS item number</w:t>
            </w:r>
          </w:p>
        </w:tc>
        <w:tc>
          <w:tcPr>
            <w:tcW w:w="4508" w:type="dxa"/>
            <w:tcMar>
              <w:top w:w="113" w:type="dxa"/>
              <w:bottom w:w="113" w:type="dxa"/>
            </w:tcMar>
          </w:tcPr>
          <w:p w14:paraId="0DA0A034" w14:textId="77777777" w:rsidR="00133449" w:rsidRPr="0010048D" w:rsidRDefault="00133449" w:rsidP="0065027C">
            <w:pPr>
              <w:rPr>
                <w:rFonts w:ascii="Segoe UI" w:hAnsi="Segoe UI" w:cs="Segoe UI"/>
                <w:b/>
              </w:rPr>
            </w:pPr>
            <w:r w:rsidRPr="0010048D">
              <w:rPr>
                <w:rFonts w:ascii="Segoe UI" w:hAnsi="Segoe UI" w:cs="Segoe UI"/>
                <w:b/>
              </w:rPr>
              <w:t>Selected reason type</w:t>
            </w:r>
          </w:p>
        </w:tc>
      </w:tr>
      <w:tr w:rsidR="00133449" w14:paraId="00118037" w14:textId="77777777" w:rsidTr="0065027C">
        <w:tblPrEx>
          <w:tblLook w:val="04A0" w:firstRow="1" w:lastRow="0" w:firstColumn="1" w:lastColumn="0" w:noHBand="0" w:noVBand="1"/>
        </w:tblPrEx>
        <w:tc>
          <w:tcPr>
            <w:tcW w:w="4507" w:type="dxa"/>
          </w:tcPr>
          <w:p w14:paraId="263365AD" w14:textId="77777777" w:rsidR="00133449" w:rsidRPr="005B57C1" w:rsidRDefault="00133449" w:rsidP="0065027C">
            <w:pPr>
              <w:rPr>
                <w:rFonts w:ascii="Segoe UI" w:hAnsi="Segoe UI" w:cs="Segoe UI"/>
                <w:bCs/>
              </w:rPr>
            </w:pPr>
            <w:r w:rsidRPr="005B57C1">
              <w:rPr>
                <w:rFonts w:ascii="Segoe UI" w:hAnsi="Segoe UI" w:cs="Segoe UI"/>
                <w:bCs/>
              </w:rPr>
              <w:t>18360</w:t>
            </w:r>
          </w:p>
        </w:tc>
        <w:tc>
          <w:tcPr>
            <w:tcW w:w="4508" w:type="dxa"/>
          </w:tcPr>
          <w:p w14:paraId="1CD059CB" w14:textId="77777777" w:rsidR="00133449" w:rsidRPr="005B57C1" w:rsidRDefault="00133449" w:rsidP="0065027C">
            <w:pPr>
              <w:rPr>
                <w:rFonts w:ascii="Segoe UI" w:hAnsi="Segoe UI" w:cs="Segoe UI"/>
                <w:bCs/>
              </w:rPr>
            </w:pPr>
            <w:r w:rsidRPr="005B57C1">
              <w:rPr>
                <w:rFonts w:ascii="Segoe UI" w:hAnsi="Segoe UI" w:cs="Segoe UI"/>
                <w:bCs/>
              </w:rPr>
              <w:t>Expansion or amendment to existing item</w:t>
            </w:r>
          </w:p>
        </w:tc>
      </w:tr>
    </w:tbl>
    <w:p w14:paraId="3A706BB0" w14:textId="77777777" w:rsidR="00133449" w:rsidRPr="0010048D" w:rsidRDefault="00133449" w:rsidP="00133449">
      <w:pPr>
        <w:spacing w:before="360"/>
        <w:rPr>
          <w:rFonts w:ascii="Segoe UI" w:hAnsi="Segoe UI" w:cs="Segoe UI"/>
        </w:rPr>
      </w:pPr>
      <w:r w:rsidRPr="0010048D">
        <w:rPr>
          <w:rFonts w:ascii="Segoe UI" w:eastAsia="Segoe UI" w:hAnsi="Segoe UI" w:cs="Segoe UI"/>
          <w:b/>
          <w:color w:val="000000"/>
        </w:rPr>
        <w:t>What is the type of service or health technology?</w:t>
      </w:r>
    </w:p>
    <w:p w14:paraId="49DF4F00" w14:textId="785FE58D" w:rsidR="00133449" w:rsidRPr="0010048D" w:rsidRDefault="00133449" w:rsidP="00133449">
      <w:pPr>
        <w:rPr>
          <w:rFonts w:ascii="Segoe UI" w:eastAsia="Segoe UI" w:hAnsi="Segoe UI" w:cs="Segoe UI"/>
          <w:color w:val="000000"/>
        </w:rPr>
      </w:pPr>
      <w:r w:rsidRPr="005B57C1">
        <w:rPr>
          <w:rFonts w:ascii="Segoe UI" w:eastAsia="Segoe UI" w:hAnsi="Segoe UI" w:cs="Segoe UI"/>
          <w:color w:val="000000"/>
        </w:rPr>
        <w:t>Therapeutic</w:t>
      </w:r>
    </w:p>
    <w:p w14:paraId="16E68CEB" w14:textId="77777777" w:rsidR="00133449" w:rsidRPr="0010048D" w:rsidRDefault="00133449" w:rsidP="00133449">
      <w:pPr>
        <w:pStyle w:val="Heading1"/>
        <w:rPr>
          <w:rFonts w:cs="Segoe UI"/>
        </w:rPr>
      </w:pPr>
      <w:r w:rsidRPr="0010048D">
        <w:rPr>
          <w:rFonts w:cs="Segoe UI"/>
        </w:rPr>
        <w:t>PICO sets</w:t>
      </w:r>
    </w:p>
    <w:p w14:paraId="25B8C5A6" w14:textId="77777777" w:rsidR="00133449" w:rsidRPr="0010048D" w:rsidRDefault="00133449" w:rsidP="00133449">
      <w:pPr>
        <w:rPr>
          <w:rFonts w:ascii="Segoe UI" w:hAnsi="Segoe UI" w:cs="Segoe UI"/>
          <w:b/>
          <w:bCs/>
        </w:rPr>
      </w:pPr>
      <w:r w:rsidRPr="0010048D">
        <w:rPr>
          <w:rFonts w:ascii="Segoe UI" w:hAnsi="Segoe UI" w:cs="Segoe UI"/>
          <w:b/>
          <w:bCs/>
        </w:rPr>
        <w:t>Application PICO sets:</w:t>
      </w:r>
    </w:p>
    <w:tbl>
      <w:tblPr>
        <w:tblStyle w:val="TableGrid"/>
        <w:tblW w:w="0" w:type="auto"/>
        <w:tblLook w:val="0620" w:firstRow="1" w:lastRow="0" w:firstColumn="0" w:lastColumn="0" w:noHBand="1" w:noVBand="1"/>
      </w:tblPr>
      <w:tblGrid>
        <w:gridCol w:w="2263"/>
        <w:gridCol w:w="6752"/>
      </w:tblGrid>
      <w:tr w:rsidR="00C56A64" w:rsidRPr="0010048D" w14:paraId="13374401" w14:textId="77777777" w:rsidTr="00C56A64">
        <w:trPr>
          <w:tblHeader/>
        </w:trPr>
        <w:tc>
          <w:tcPr>
            <w:tcW w:w="2263" w:type="dxa"/>
          </w:tcPr>
          <w:p w14:paraId="0AE3D173" w14:textId="7CC5A9B7" w:rsidR="00C56A64" w:rsidRPr="0010048D" w:rsidRDefault="00C56A64" w:rsidP="0065027C">
            <w:pPr>
              <w:rPr>
                <w:rFonts w:ascii="Segoe UI" w:hAnsi="Segoe UI" w:cs="Segoe UI"/>
                <w:b/>
              </w:rPr>
            </w:pPr>
            <w:r>
              <w:rPr>
                <w:rFonts w:ascii="Segoe UI" w:hAnsi="Segoe UI" w:cs="Segoe UI"/>
                <w:b/>
              </w:rPr>
              <w:t>PICO set number</w:t>
            </w:r>
          </w:p>
        </w:tc>
        <w:tc>
          <w:tcPr>
            <w:tcW w:w="6752" w:type="dxa"/>
            <w:tcMar>
              <w:top w:w="113" w:type="dxa"/>
              <w:bottom w:w="113" w:type="dxa"/>
            </w:tcMar>
          </w:tcPr>
          <w:p w14:paraId="3C834693" w14:textId="771C11CD" w:rsidR="00C56A64" w:rsidRPr="0010048D" w:rsidRDefault="00C56A64" w:rsidP="0065027C">
            <w:pPr>
              <w:rPr>
                <w:rFonts w:ascii="Segoe UI" w:hAnsi="Segoe UI" w:cs="Segoe UI"/>
                <w:b/>
              </w:rPr>
            </w:pPr>
            <w:r w:rsidRPr="0010048D">
              <w:rPr>
                <w:rFonts w:ascii="Segoe UI" w:hAnsi="Segoe UI" w:cs="Segoe UI"/>
                <w:b/>
              </w:rPr>
              <w:t>PICO set name</w:t>
            </w:r>
          </w:p>
        </w:tc>
      </w:tr>
      <w:tr w:rsidR="00C56A64" w:rsidRPr="0010048D" w14:paraId="79C27EF3" w14:textId="77777777" w:rsidTr="00C56A64">
        <w:tc>
          <w:tcPr>
            <w:tcW w:w="2263" w:type="dxa"/>
          </w:tcPr>
          <w:p w14:paraId="1226CC1A" w14:textId="460CC5FE" w:rsidR="00C56A64" w:rsidRDefault="00C56A64" w:rsidP="0065027C">
            <w:pPr>
              <w:rPr>
                <w:rFonts w:ascii="Segoe UI" w:hAnsi="Segoe UI" w:cs="Segoe UI"/>
                <w:bCs/>
              </w:rPr>
            </w:pPr>
            <w:r>
              <w:rPr>
                <w:rFonts w:ascii="Segoe UI" w:hAnsi="Segoe UI" w:cs="Segoe UI"/>
                <w:bCs/>
              </w:rPr>
              <w:t>1</w:t>
            </w:r>
          </w:p>
        </w:tc>
        <w:tc>
          <w:tcPr>
            <w:tcW w:w="6752" w:type="dxa"/>
            <w:tcMar>
              <w:top w:w="113" w:type="dxa"/>
              <w:bottom w:w="113" w:type="dxa"/>
            </w:tcMar>
          </w:tcPr>
          <w:p w14:paraId="4A38A298" w14:textId="60E6D283" w:rsidR="00C56A64" w:rsidRPr="0010048D" w:rsidRDefault="00C56A64" w:rsidP="0065027C">
            <w:pPr>
              <w:rPr>
                <w:rFonts w:ascii="Segoe UI" w:hAnsi="Segoe UI" w:cs="Segoe UI"/>
                <w:bCs/>
              </w:rPr>
            </w:pPr>
            <w:proofErr w:type="spellStart"/>
            <w:r>
              <w:rPr>
                <w:rFonts w:ascii="Segoe UI" w:hAnsi="Segoe UI" w:cs="Segoe UI"/>
                <w:bCs/>
              </w:rPr>
              <w:t>IncobotulinumtoxinA</w:t>
            </w:r>
            <w:proofErr w:type="spellEnd"/>
            <w:r>
              <w:rPr>
                <w:rFonts w:ascii="Segoe UI" w:hAnsi="Segoe UI" w:cs="Segoe UI"/>
                <w:bCs/>
              </w:rPr>
              <w:t xml:space="preserve"> (XEOMIN) for lower limb spasticity in adults</w:t>
            </w:r>
          </w:p>
        </w:tc>
      </w:tr>
    </w:tbl>
    <w:p w14:paraId="358D3966" w14:textId="77777777" w:rsidR="00133449" w:rsidRDefault="00133449" w:rsidP="00133449">
      <w:pPr>
        <w:rPr>
          <w:rFonts w:ascii="Segoe UI" w:hAnsi="Segoe UI" w:cs="Segoe UI"/>
        </w:rPr>
      </w:pPr>
    </w:p>
    <w:p w14:paraId="0DB4A414" w14:textId="1C884112" w:rsidR="008F12EC" w:rsidRPr="0010048D" w:rsidRDefault="008F12EC" w:rsidP="008F12EC">
      <w:pPr>
        <w:pStyle w:val="Heading1"/>
        <w:rPr>
          <w:rFonts w:cs="Segoe UI"/>
        </w:rPr>
      </w:pPr>
      <w:r w:rsidRPr="0010048D">
        <w:rPr>
          <w:rFonts w:cs="Segoe UI"/>
        </w:rPr>
        <w:t>P</w:t>
      </w:r>
      <w:r>
        <w:rPr>
          <w:rFonts w:cs="Segoe UI"/>
        </w:rPr>
        <w:t>opulation</w:t>
      </w:r>
    </w:p>
    <w:p w14:paraId="52B7B394" w14:textId="77777777" w:rsidR="00784358" w:rsidRPr="00784358" w:rsidRDefault="00784358" w:rsidP="00784358">
      <w:pPr>
        <w:rPr>
          <w:rFonts w:ascii="Segoe UI" w:hAnsi="Segoe UI" w:cs="Segoe UI"/>
          <w:b/>
          <w:bCs/>
        </w:rPr>
      </w:pPr>
      <w:r w:rsidRPr="00784358">
        <w:rPr>
          <w:rFonts w:ascii="Segoe UI" w:hAnsi="Segoe UI" w:cs="Segoe UI"/>
          <w:b/>
          <w:bCs/>
        </w:rPr>
        <w:t>Describe the population in which the proposed health technology is intended to be used:</w:t>
      </w:r>
    </w:p>
    <w:p w14:paraId="6C712010" w14:textId="77777777" w:rsidR="00784358" w:rsidRPr="00784358" w:rsidRDefault="00784358" w:rsidP="00784358">
      <w:pPr>
        <w:rPr>
          <w:rFonts w:ascii="Segoe UI" w:hAnsi="Segoe UI" w:cs="Segoe UI"/>
        </w:rPr>
      </w:pPr>
      <w:r w:rsidRPr="00784358">
        <w:rPr>
          <w:rFonts w:ascii="Segoe UI" w:hAnsi="Segoe UI" w:cs="Segoe UI"/>
        </w:rPr>
        <w:t xml:space="preserve">Adults with moderate to severe spasticity of the </w:t>
      </w:r>
      <w:proofErr w:type="gramStart"/>
      <w:r w:rsidRPr="00784358">
        <w:rPr>
          <w:rFonts w:ascii="Segoe UI" w:hAnsi="Segoe UI" w:cs="Segoe UI"/>
        </w:rPr>
        <w:t>lower-limb</w:t>
      </w:r>
      <w:proofErr w:type="gramEnd"/>
      <w:r w:rsidRPr="00784358">
        <w:rPr>
          <w:rFonts w:ascii="Segoe UI" w:hAnsi="Segoe UI" w:cs="Segoe UI"/>
        </w:rPr>
        <w:t xml:space="preserve"> following an acute event.</w:t>
      </w:r>
      <w:r w:rsidRPr="00784358">
        <w:rPr>
          <w:rFonts w:ascii="Segoe UI" w:hAnsi="Segoe UI" w:cs="Segoe UI"/>
        </w:rPr>
        <w:br/>
      </w:r>
      <w:r w:rsidRPr="00784358">
        <w:rPr>
          <w:rFonts w:ascii="Segoe UI" w:hAnsi="Segoe UI" w:cs="Segoe UI"/>
        </w:rPr>
        <w:br/>
        <w:t>This event may be a clinical or external event that leads to upper motor neuron lesions resulting in spasticity for example stroke, traumatic brain injury, spinal cord injury, infection or hypoxia.</w:t>
      </w:r>
    </w:p>
    <w:p w14:paraId="112D0846" w14:textId="77777777" w:rsidR="00024BF7" w:rsidRDefault="00024BF7">
      <w:pPr>
        <w:rPr>
          <w:rFonts w:ascii="Segoe UI" w:eastAsia="Segoe UI" w:hAnsi="Segoe UI" w:cs="Segoe UI"/>
          <w:b/>
          <w:color w:val="213E60"/>
          <w:kern w:val="0"/>
          <w:sz w:val="32"/>
          <w:szCs w:val="20"/>
          <w14:ligatures w14:val="none"/>
        </w:rPr>
      </w:pPr>
      <w:r>
        <w:rPr>
          <w:rFonts w:cs="Segoe UI"/>
        </w:rPr>
        <w:br w:type="page"/>
      </w:r>
    </w:p>
    <w:p w14:paraId="5C176D2D" w14:textId="122ADB55" w:rsidR="008F12EC" w:rsidRPr="0010048D" w:rsidRDefault="008F12EC" w:rsidP="008F12EC">
      <w:pPr>
        <w:pStyle w:val="Heading1"/>
        <w:rPr>
          <w:rFonts w:cs="Segoe UI"/>
        </w:rPr>
      </w:pPr>
      <w:r>
        <w:rPr>
          <w:rFonts w:cs="Segoe UI"/>
        </w:rPr>
        <w:t>Intervention</w:t>
      </w:r>
    </w:p>
    <w:p w14:paraId="450C071C" w14:textId="4E505A5C" w:rsidR="00784358" w:rsidRPr="00784358" w:rsidRDefault="00784358" w:rsidP="00784358">
      <w:pPr>
        <w:rPr>
          <w:rFonts w:ascii="Segoe UI" w:hAnsi="Segoe UI" w:cs="Segoe UI"/>
          <w:b/>
          <w:bCs/>
        </w:rPr>
      </w:pPr>
      <w:r w:rsidRPr="00784358">
        <w:rPr>
          <w:rFonts w:ascii="Segoe UI" w:hAnsi="Segoe UI" w:cs="Segoe UI"/>
          <w:b/>
          <w:bCs/>
        </w:rPr>
        <w:t>Name of the proposed health technology:</w:t>
      </w:r>
    </w:p>
    <w:p w14:paraId="797983E7" w14:textId="77777777" w:rsidR="00784358" w:rsidRPr="00784358" w:rsidRDefault="00784358" w:rsidP="00784358">
      <w:pPr>
        <w:rPr>
          <w:rFonts w:ascii="Segoe UI" w:hAnsi="Segoe UI" w:cs="Segoe UI"/>
        </w:rPr>
      </w:pPr>
      <w:proofErr w:type="spellStart"/>
      <w:r w:rsidRPr="00784358">
        <w:rPr>
          <w:rFonts w:ascii="Segoe UI" w:hAnsi="Segoe UI" w:cs="Segoe UI"/>
        </w:rPr>
        <w:t>incobotulinumtoxinA</w:t>
      </w:r>
      <w:proofErr w:type="spellEnd"/>
      <w:r w:rsidRPr="00784358">
        <w:rPr>
          <w:rFonts w:ascii="Segoe UI" w:hAnsi="Segoe UI" w:cs="Segoe UI"/>
        </w:rPr>
        <w:t xml:space="preserve"> (XEOMIN)</w:t>
      </w:r>
    </w:p>
    <w:p w14:paraId="791673AA" w14:textId="63CF21DC" w:rsidR="001B1708" w:rsidRPr="001B1708" w:rsidRDefault="001B1708" w:rsidP="001B1708">
      <w:pPr>
        <w:pStyle w:val="Heading1"/>
        <w:rPr>
          <w:rFonts w:cs="Segoe UI"/>
        </w:rPr>
      </w:pPr>
      <w:r>
        <w:rPr>
          <w:rFonts w:cs="Segoe UI"/>
        </w:rPr>
        <w:t>Comparator</w:t>
      </w:r>
    </w:p>
    <w:p w14:paraId="5CE2DB2F" w14:textId="28DB1DE4" w:rsidR="00784358" w:rsidRPr="00784358" w:rsidRDefault="00784358" w:rsidP="00784358">
      <w:pPr>
        <w:rPr>
          <w:rFonts w:ascii="Segoe UI" w:hAnsi="Segoe UI" w:cs="Segoe UI"/>
          <w:b/>
        </w:rPr>
      </w:pPr>
      <w:r w:rsidRPr="00784358">
        <w:rPr>
          <w:rFonts w:ascii="Segoe UI" w:hAnsi="Segoe UI" w:cs="Segoe UI"/>
          <w:b/>
          <w:bCs/>
        </w:rPr>
        <w:t>Nominate the appropriate comparator(s) for the proposed medical service (i.e. how is the proposed population currently managed in the absence of the proposed medical service being available in the Australian health care system). This includes identifying health care resources that are needed to be delivered at the same time as the comparator service:</w:t>
      </w:r>
    </w:p>
    <w:p w14:paraId="05FF82D4" w14:textId="77777777" w:rsidR="00784358" w:rsidRPr="00784358" w:rsidRDefault="00784358" w:rsidP="00784358">
      <w:pPr>
        <w:rPr>
          <w:rFonts w:ascii="Segoe UI" w:hAnsi="Segoe UI" w:cs="Segoe UI"/>
        </w:rPr>
      </w:pPr>
      <w:r w:rsidRPr="00784358">
        <w:rPr>
          <w:rFonts w:ascii="Segoe UI" w:hAnsi="Segoe UI" w:cs="Segoe UI"/>
        </w:rPr>
        <w:t xml:space="preserve">Botulinum toxin type A (BOTOX®). Botox is the nominated comparator as it is the market leading injectable toxin for the indication/s sought and has a 1:1 dose equivalence with </w:t>
      </w:r>
      <w:proofErr w:type="spellStart"/>
      <w:r w:rsidRPr="00784358">
        <w:rPr>
          <w:rFonts w:ascii="Segoe UI" w:hAnsi="Segoe UI" w:cs="Segoe UI"/>
        </w:rPr>
        <w:t>incobotulinumtoxinA</w:t>
      </w:r>
      <w:proofErr w:type="spellEnd"/>
      <w:r w:rsidRPr="00784358">
        <w:rPr>
          <w:rFonts w:ascii="Segoe UI" w:hAnsi="Segoe UI" w:cs="Segoe UI"/>
        </w:rPr>
        <w:t xml:space="preserve"> (XEOMIN®).</w:t>
      </w:r>
      <w:r w:rsidRPr="00784358">
        <w:rPr>
          <w:rFonts w:ascii="Segoe UI" w:hAnsi="Segoe UI" w:cs="Segoe UI"/>
        </w:rPr>
        <w:br/>
      </w:r>
      <w:r w:rsidRPr="00784358">
        <w:rPr>
          <w:rFonts w:ascii="Segoe UI" w:hAnsi="Segoe UI" w:cs="Segoe UI"/>
        </w:rPr>
        <w:br/>
        <w:t>Botox is administered using the MBS Item 18360 that this submission proposes to amend.</w:t>
      </w:r>
    </w:p>
    <w:p w14:paraId="7E54D2BA" w14:textId="7606F9D8" w:rsidR="001B1708" w:rsidRPr="0010048D" w:rsidRDefault="001B1708" w:rsidP="001B1708">
      <w:pPr>
        <w:pStyle w:val="Heading1"/>
        <w:rPr>
          <w:rFonts w:cs="Segoe UI"/>
        </w:rPr>
      </w:pPr>
      <w:r>
        <w:rPr>
          <w:rFonts w:cs="Segoe UI"/>
        </w:rPr>
        <w:t>Outcome</w:t>
      </w:r>
      <w:r w:rsidRPr="0010048D">
        <w:rPr>
          <w:rFonts w:cs="Segoe UI"/>
        </w:rPr>
        <w:t>s</w:t>
      </w:r>
    </w:p>
    <w:p w14:paraId="6A4CA1D7" w14:textId="77777777" w:rsidR="00784358" w:rsidRPr="00784358" w:rsidRDefault="00784358" w:rsidP="00784358">
      <w:pPr>
        <w:rPr>
          <w:rFonts w:ascii="Segoe UI" w:hAnsi="Segoe UI" w:cs="Segoe UI"/>
          <w:b/>
          <w:bCs/>
        </w:rPr>
      </w:pPr>
      <w:r w:rsidRPr="00784358">
        <w:rPr>
          <w:rFonts w:ascii="Segoe UI" w:hAnsi="Segoe UI" w:cs="Segoe UI"/>
          <w:b/>
          <w:bCs/>
        </w:rPr>
        <w:t xml:space="preserve">Outcome description – please include information about whether a change in patient management, or prognosis, occurs </w:t>
      </w:r>
      <w:proofErr w:type="gramStart"/>
      <w:r w:rsidRPr="00784358">
        <w:rPr>
          <w:rFonts w:ascii="Segoe UI" w:hAnsi="Segoe UI" w:cs="Segoe UI"/>
          <w:b/>
          <w:bCs/>
        </w:rPr>
        <w:t>as a result of</w:t>
      </w:r>
      <w:proofErr w:type="gramEnd"/>
      <w:r w:rsidRPr="00784358">
        <w:rPr>
          <w:rFonts w:ascii="Segoe UI" w:hAnsi="Segoe UI" w:cs="Segoe UI"/>
          <w:b/>
          <w:bCs/>
        </w:rPr>
        <w:t xml:space="preserve"> the test information:</w:t>
      </w:r>
    </w:p>
    <w:p w14:paraId="6B354B68" w14:textId="09B5885E" w:rsidR="00387C94" w:rsidRDefault="00784358" w:rsidP="00784358">
      <w:pPr>
        <w:rPr>
          <w:rFonts w:ascii="Segoe UI" w:hAnsi="Segoe UI" w:cs="Segoe UI"/>
        </w:rPr>
      </w:pPr>
      <w:r w:rsidRPr="00784358">
        <w:rPr>
          <w:rFonts w:ascii="Segoe UI" w:hAnsi="Segoe UI" w:cs="Segoe UI"/>
        </w:rPr>
        <w:t xml:space="preserve">Treatment with </w:t>
      </w:r>
      <w:proofErr w:type="spellStart"/>
      <w:r w:rsidRPr="00784358">
        <w:rPr>
          <w:rFonts w:ascii="Segoe UI" w:hAnsi="Segoe UI" w:cs="Segoe UI"/>
        </w:rPr>
        <w:t>incobotulinumtoxinA</w:t>
      </w:r>
      <w:proofErr w:type="spellEnd"/>
      <w:r w:rsidRPr="00784358">
        <w:rPr>
          <w:rFonts w:ascii="Segoe UI" w:hAnsi="Segoe UI" w:cs="Segoe UI"/>
        </w:rPr>
        <w:t xml:space="preserve"> (</w:t>
      </w:r>
      <w:proofErr w:type="spellStart"/>
      <w:r w:rsidRPr="00784358">
        <w:rPr>
          <w:rFonts w:ascii="Segoe UI" w:hAnsi="Segoe UI" w:cs="Segoe UI"/>
        </w:rPr>
        <w:t>Xeomin</w:t>
      </w:r>
      <w:proofErr w:type="spellEnd"/>
      <w:r w:rsidRPr="00784358">
        <w:rPr>
          <w:rFonts w:ascii="Segoe UI" w:hAnsi="Segoe UI" w:cs="Segoe UI"/>
        </w:rPr>
        <w:t>) results in non-inferior health outcomes when compared to Botox.</w:t>
      </w:r>
      <w:r w:rsidRPr="00784358">
        <w:rPr>
          <w:rFonts w:ascii="Segoe UI" w:hAnsi="Segoe UI" w:cs="Segoe UI"/>
        </w:rPr>
        <w:br/>
      </w:r>
      <w:r w:rsidRPr="00784358">
        <w:rPr>
          <w:rFonts w:ascii="Segoe UI" w:hAnsi="Segoe UI" w:cs="Segoe UI"/>
        </w:rPr>
        <w:br/>
        <w:t>Health benefits evaluated in the clinical trial evidence include:</w:t>
      </w:r>
    </w:p>
    <w:p w14:paraId="3F8E0316" w14:textId="77777777" w:rsidR="003A2707" w:rsidRDefault="00784358" w:rsidP="00387C94">
      <w:pPr>
        <w:pStyle w:val="ListParagraph"/>
        <w:numPr>
          <w:ilvl w:val="0"/>
          <w:numId w:val="1"/>
        </w:numPr>
        <w:rPr>
          <w:rFonts w:ascii="Segoe UI" w:hAnsi="Segoe UI" w:cs="Segoe UI"/>
        </w:rPr>
      </w:pPr>
      <w:r w:rsidRPr="00387C94">
        <w:rPr>
          <w:rFonts w:ascii="Segoe UI" w:hAnsi="Segoe UI" w:cs="Segoe UI"/>
        </w:rPr>
        <w:t>Quantitative measures of spasticity using the Modified Ashworth Scale</w:t>
      </w:r>
    </w:p>
    <w:p w14:paraId="7E3B09CC" w14:textId="1985DD78" w:rsidR="00387C94" w:rsidRPr="003A2707" w:rsidRDefault="00784358" w:rsidP="003A2707">
      <w:pPr>
        <w:rPr>
          <w:rFonts w:ascii="Segoe UI" w:hAnsi="Segoe UI" w:cs="Segoe UI"/>
        </w:rPr>
      </w:pPr>
      <w:r w:rsidRPr="003A2707">
        <w:rPr>
          <w:rFonts w:ascii="Segoe UI" w:hAnsi="Segoe UI" w:cs="Segoe UI"/>
        </w:rPr>
        <w:t>Health harms evaluated include:</w:t>
      </w:r>
    </w:p>
    <w:p w14:paraId="18E9A786" w14:textId="62194363" w:rsidR="00784358" w:rsidRPr="00387C94" w:rsidRDefault="00784358" w:rsidP="00387C94">
      <w:pPr>
        <w:pStyle w:val="ListParagraph"/>
        <w:numPr>
          <w:ilvl w:val="0"/>
          <w:numId w:val="1"/>
        </w:numPr>
        <w:rPr>
          <w:rFonts w:ascii="Segoe UI" w:hAnsi="Segoe UI" w:cs="Segoe UI"/>
        </w:rPr>
      </w:pPr>
      <w:r w:rsidRPr="00387C94">
        <w:rPr>
          <w:rFonts w:ascii="Segoe UI" w:hAnsi="Segoe UI" w:cs="Segoe UI"/>
        </w:rPr>
        <w:t>Incidence of treatment emergent AEs (TEAEs), TEAEs of special interest, (TEAESIs) and serious TEAEs.</w:t>
      </w:r>
    </w:p>
    <w:p w14:paraId="194F7351" w14:textId="77777777" w:rsidR="00024BF7" w:rsidRDefault="00024BF7">
      <w:pPr>
        <w:rPr>
          <w:rFonts w:ascii="Segoe UI" w:eastAsia="Segoe UI" w:hAnsi="Segoe UI" w:cs="Segoe UI"/>
          <w:b/>
          <w:color w:val="213E60"/>
          <w:kern w:val="0"/>
          <w:sz w:val="32"/>
          <w:szCs w:val="20"/>
          <w14:ligatures w14:val="none"/>
        </w:rPr>
      </w:pPr>
      <w:r>
        <w:rPr>
          <w:rFonts w:cs="Segoe UI"/>
        </w:rPr>
        <w:br w:type="page"/>
      </w:r>
    </w:p>
    <w:p w14:paraId="349266AF" w14:textId="07A32858" w:rsidR="00111828" w:rsidRPr="0010048D" w:rsidRDefault="00111828" w:rsidP="00111828">
      <w:pPr>
        <w:pStyle w:val="Heading1"/>
        <w:rPr>
          <w:rFonts w:cs="Segoe UI"/>
        </w:rPr>
      </w:pPr>
      <w:r w:rsidRPr="0010048D">
        <w:rPr>
          <w:rFonts w:cs="Segoe UI"/>
        </w:rPr>
        <w:t>P</w:t>
      </w:r>
      <w:r>
        <w:rPr>
          <w:rFonts w:cs="Segoe UI"/>
        </w:rPr>
        <w:t>roposed MBS item</w:t>
      </w:r>
    </w:p>
    <w:tbl>
      <w:tblPr>
        <w:tblStyle w:val="TableGrid"/>
        <w:tblW w:w="0" w:type="auto"/>
        <w:tblLook w:val="04A0" w:firstRow="1" w:lastRow="0" w:firstColumn="1" w:lastColumn="0" w:noHBand="0" w:noVBand="1"/>
      </w:tblPr>
      <w:tblGrid>
        <w:gridCol w:w="9015"/>
      </w:tblGrid>
      <w:tr w:rsidR="00784358" w:rsidRPr="00784358" w14:paraId="5DACCD5F" w14:textId="77777777">
        <w:tc>
          <w:tcPr>
            <w:tcW w:w="9628" w:type="dxa"/>
            <w:tcBorders>
              <w:top w:val="single" w:sz="4" w:space="0" w:color="auto"/>
              <w:left w:val="single" w:sz="4" w:space="0" w:color="auto"/>
              <w:bottom w:val="single" w:sz="4" w:space="0" w:color="auto"/>
              <w:right w:val="single" w:sz="4" w:space="0" w:color="auto"/>
            </w:tcBorders>
          </w:tcPr>
          <w:p w14:paraId="7E841F04" w14:textId="767281E6" w:rsidR="00784358" w:rsidRPr="00784358" w:rsidRDefault="00784358" w:rsidP="00784358">
            <w:pPr>
              <w:spacing w:after="160" w:line="278" w:lineRule="auto"/>
              <w:rPr>
                <w:rFonts w:ascii="Segoe UI" w:hAnsi="Segoe UI" w:cs="Segoe UI"/>
                <w:b/>
                <w:sz w:val="24"/>
                <w:szCs w:val="24"/>
              </w:rPr>
            </w:pPr>
            <w:r w:rsidRPr="00784358">
              <w:rPr>
                <w:rFonts w:ascii="Segoe UI" w:hAnsi="Segoe UI" w:cs="Segoe UI"/>
                <w:b/>
                <w:sz w:val="24"/>
                <w:szCs w:val="24"/>
              </w:rPr>
              <w:t xml:space="preserve">Please provide at least one proposed item with their descriptor and associated costs, for each population / intervention: </w:t>
            </w:r>
          </w:p>
          <w:p w14:paraId="2DA6D8D6" w14:textId="77777777" w:rsidR="00784358" w:rsidRPr="00784358" w:rsidRDefault="00784358" w:rsidP="00784358">
            <w:pPr>
              <w:spacing w:after="160" w:line="278" w:lineRule="auto"/>
              <w:rPr>
                <w:rFonts w:ascii="Segoe UI" w:hAnsi="Segoe UI" w:cs="Segoe UI"/>
                <w:b/>
                <w:sz w:val="24"/>
                <w:szCs w:val="24"/>
              </w:rPr>
            </w:pPr>
            <w:r w:rsidRPr="00784358">
              <w:rPr>
                <w:rFonts w:ascii="Segoe UI" w:hAnsi="Segoe UI" w:cs="Segoe UI"/>
                <w:b/>
                <w:sz w:val="24"/>
                <w:szCs w:val="24"/>
              </w:rPr>
              <w:lastRenderedPageBreak/>
              <w:t>Proposed item:</w:t>
            </w:r>
          </w:p>
          <w:p w14:paraId="74D9514C" w14:textId="77777777" w:rsidR="00784358" w:rsidRPr="00784358" w:rsidRDefault="00784358" w:rsidP="00784358">
            <w:pPr>
              <w:spacing w:after="160" w:line="278" w:lineRule="auto"/>
              <w:rPr>
                <w:rFonts w:ascii="Segoe UI" w:hAnsi="Segoe UI" w:cs="Segoe UI"/>
                <w:bCs/>
                <w:sz w:val="24"/>
                <w:szCs w:val="24"/>
              </w:rPr>
            </w:pPr>
            <w:r w:rsidRPr="00784358">
              <w:rPr>
                <w:rFonts w:ascii="Segoe UI" w:hAnsi="Segoe UI" w:cs="Segoe UI"/>
                <w:bCs/>
                <w:sz w:val="24"/>
                <w:szCs w:val="24"/>
              </w:rPr>
              <w:t>AAAAA</w:t>
            </w:r>
          </w:p>
          <w:p w14:paraId="5010BC5B" w14:textId="77777777" w:rsidR="00784358" w:rsidRPr="00784358" w:rsidRDefault="00784358" w:rsidP="00784358">
            <w:pPr>
              <w:spacing w:after="160" w:line="278" w:lineRule="auto"/>
              <w:rPr>
                <w:rFonts w:ascii="Segoe UI" w:hAnsi="Segoe UI" w:cs="Segoe UI"/>
                <w:b/>
                <w:sz w:val="24"/>
                <w:szCs w:val="24"/>
              </w:rPr>
            </w:pPr>
            <w:r w:rsidRPr="00784358">
              <w:rPr>
                <w:rFonts w:ascii="Segoe UI" w:hAnsi="Segoe UI" w:cs="Segoe UI"/>
                <w:b/>
                <w:sz w:val="24"/>
                <w:szCs w:val="24"/>
              </w:rPr>
              <w:t>MBS item number (where used as a template for the proposed item):</w:t>
            </w:r>
          </w:p>
          <w:p w14:paraId="2D16D0B1" w14:textId="21EE4A1F" w:rsidR="00784358" w:rsidRPr="00784358" w:rsidRDefault="00784358" w:rsidP="00784358">
            <w:pPr>
              <w:spacing w:after="160" w:line="278" w:lineRule="auto"/>
              <w:rPr>
                <w:rFonts w:ascii="Segoe UI" w:hAnsi="Segoe UI" w:cs="Segoe UI"/>
                <w:bCs/>
                <w:sz w:val="24"/>
                <w:szCs w:val="24"/>
              </w:rPr>
            </w:pPr>
            <w:r w:rsidRPr="00784358">
              <w:rPr>
                <w:rFonts w:ascii="Segoe UI" w:hAnsi="Segoe UI" w:cs="Segoe UI"/>
                <w:bCs/>
                <w:sz w:val="24"/>
                <w:szCs w:val="24"/>
              </w:rPr>
              <w:t>18360</w:t>
            </w:r>
          </w:p>
          <w:p w14:paraId="5F50E3C6" w14:textId="77777777" w:rsidR="00784358" w:rsidRPr="00784358" w:rsidRDefault="00784358" w:rsidP="00784358">
            <w:pPr>
              <w:spacing w:after="160" w:line="278" w:lineRule="auto"/>
              <w:rPr>
                <w:rFonts w:ascii="Segoe UI" w:hAnsi="Segoe UI" w:cs="Segoe UI"/>
                <w:b/>
                <w:sz w:val="24"/>
                <w:szCs w:val="24"/>
              </w:rPr>
            </w:pPr>
            <w:r w:rsidRPr="00784358">
              <w:rPr>
                <w:rFonts w:ascii="Segoe UI" w:hAnsi="Segoe UI" w:cs="Segoe UI"/>
                <w:b/>
                <w:sz w:val="24"/>
                <w:szCs w:val="24"/>
              </w:rPr>
              <w:t>Category number:</w:t>
            </w:r>
          </w:p>
          <w:p w14:paraId="3D3F1C17" w14:textId="77777777" w:rsidR="00784358" w:rsidRPr="00784358" w:rsidRDefault="00784358" w:rsidP="00784358">
            <w:pPr>
              <w:spacing w:after="160" w:line="278" w:lineRule="auto"/>
              <w:rPr>
                <w:rFonts w:ascii="Segoe UI" w:hAnsi="Segoe UI" w:cs="Segoe UI"/>
                <w:bCs/>
                <w:sz w:val="24"/>
                <w:szCs w:val="24"/>
              </w:rPr>
            </w:pPr>
            <w:r w:rsidRPr="00784358">
              <w:rPr>
                <w:rFonts w:ascii="Segoe UI" w:hAnsi="Segoe UI" w:cs="Segoe UI"/>
                <w:bCs/>
                <w:sz w:val="24"/>
                <w:szCs w:val="24"/>
              </w:rPr>
              <w:t>THERAPEUTIC PROCEDURES</w:t>
            </w:r>
          </w:p>
          <w:p w14:paraId="39256D2E" w14:textId="77777777" w:rsidR="00784358" w:rsidRPr="00784358" w:rsidRDefault="00784358" w:rsidP="00784358">
            <w:pPr>
              <w:spacing w:after="160" w:line="278" w:lineRule="auto"/>
              <w:rPr>
                <w:rFonts w:ascii="Segoe UI" w:hAnsi="Segoe UI" w:cs="Segoe UI"/>
                <w:b/>
                <w:sz w:val="24"/>
                <w:szCs w:val="24"/>
              </w:rPr>
            </w:pPr>
            <w:r w:rsidRPr="00784358">
              <w:rPr>
                <w:rFonts w:ascii="Segoe UI" w:hAnsi="Segoe UI" w:cs="Segoe UI"/>
                <w:b/>
                <w:sz w:val="24"/>
                <w:szCs w:val="24"/>
              </w:rPr>
              <w:t>Category description:</w:t>
            </w:r>
          </w:p>
          <w:p w14:paraId="6BDA5AD8" w14:textId="77777777" w:rsidR="00784358" w:rsidRPr="00784358" w:rsidRDefault="00784358" w:rsidP="00784358">
            <w:pPr>
              <w:spacing w:after="160" w:line="278" w:lineRule="auto"/>
              <w:rPr>
                <w:rFonts w:ascii="Segoe UI" w:hAnsi="Segoe UI" w:cs="Segoe UI"/>
                <w:bCs/>
                <w:sz w:val="24"/>
                <w:szCs w:val="24"/>
              </w:rPr>
            </w:pPr>
            <w:r w:rsidRPr="00784358">
              <w:rPr>
                <w:rFonts w:ascii="Segoe UI" w:hAnsi="Segoe UI" w:cs="Segoe UI"/>
                <w:bCs/>
                <w:sz w:val="24"/>
                <w:szCs w:val="24"/>
              </w:rPr>
              <w:t>BOTULINUM TOXIN INJECTIONS</w:t>
            </w:r>
          </w:p>
          <w:p w14:paraId="32DC0835" w14:textId="77777777" w:rsidR="00784358" w:rsidRPr="00784358" w:rsidRDefault="00784358" w:rsidP="00784358">
            <w:pPr>
              <w:spacing w:after="160" w:line="278" w:lineRule="auto"/>
              <w:rPr>
                <w:rFonts w:ascii="Segoe UI" w:hAnsi="Segoe UI" w:cs="Segoe UI"/>
                <w:b/>
                <w:sz w:val="24"/>
                <w:szCs w:val="24"/>
              </w:rPr>
            </w:pPr>
            <w:r w:rsidRPr="00784358">
              <w:rPr>
                <w:rFonts w:ascii="Segoe UI" w:hAnsi="Segoe UI" w:cs="Segoe UI"/>
                <w:b/>
                <w:sz w:val="24"/>
                <w:szCs w:val="24"/>
              </w:rPr>
              <w:t>Proposed item descriptor:</w:t>
            </w:r>
          </w:p>
          <w:p w14:paraId="3E3396EC" w14:textId="77777777" w:rsidR="00784358" w:rsidRPr="00784358" w:rsidRDefault="00784358" w:rsidP="00784358">
            <w:pPr>
              <w:spacing w:after="160" w:line="278" w:lineRule="auto"/>
              <w:rPr>
                <w:rFonts w:ascii="Segoe UI" w:hAnsi="Segoe UI" w:cs="Segoe UI"/>
                <w:bCs/>
                <w:sz w:val="24"/>
                <w:szCs w:val="24"/>
              </w:rPr>
            </w:pPr>
            <w:r w:rsidRPr="00784358">
              <w:rPr>
                <w:rFonts w:ascii="Segoe UI" w:hAnsi="Segoe UI" w:cs="Segoe UI"/>
                <w:bCs/>
                <w:sz w:val="24"/>
                <w:szCs w:val="24"/>
              </w:rPr>
              <w:t xml:space="preserve">Botulinum Toxin Type A Purified Neurotoxin Complex (Botox), or Clostridium Botulinum Type A Toxin Haemagglutinin Complex (Dysport), or </w:t>
            </w:r>
            <w:proofErr w:type="spellStart"/>
            <w:r w:rsidRPr="00784358">
              <w:rPr>
                <w:rFonts w:ascii="Segoe UI" w:hAnsi="Segoe UI" w:cs="Segoe UI"/>
                <w:bCs/>
                <w:sz w:val="24"/>
                <w:szCs w:val="24"/>
              </w:rPr>
              <w:t>incobotulinumtoxinA</w:t>
            </w:r>
            <w:proofErr w:type="spellEnd"/>
            <w:r w:rsidRPr="00784358">
              <w:rPr>
                <w:rFonts w:ascii="Segoe UI" w:hAnsi="Segoe UI" w:cs="Segoe UI"/>
                <w:bCs/>
                <w:sz w:val="24"/>
                <w:szCs w:val="24"/>
              </w:rPr>
              <w:t xml:space="preserve"> (</w:t>
            </w:r>
            <w:proofErr w:type="spellStart"/>
            <w:r w:rsidRPr="00784358">
              <w:rPr>
                <w:rFonts w:ascii="Segoe UI" w:hAnsi="Segoe UI" w:cs="Segoe UI"/>
                <w:bCs/>
                <w:sz w:val="24"/>
                <w:szCs w:val="24"/>
              </w:rPr>
              <w:t>Xeomin</w:t>
            </w:r>
            <w:proofErr w:type="spellEnd"/>
            <w:r w:rsidRPr="00784358">
              <w:rPr>
                <w:rFonts w:ascii="Segoe UI" w:hAnsi="Segoe UI" w:cs="Segoe UI"/>
                <w:bCs/>
                <w:sz w:val="24"/>
                <w:szCs w:val="24"/>
              </w:rPr>
              <w:t>), injection of, for the treatment of moderate to severe focal spasticity, if: (a)the patient is at least 18 years of age; and (b)the spasticity is associated with a previously diagnosed neurological disorder; and (c)treatment is provided as: (</w:t>
            </w:r>
            <w:proofErr w:type="spellStart"/>
            <w:r w:rsidRPr="00784358">
              <w:rPr>
                <w:rFonts w:ascii="Segoe UI" w:hAnsi="Segoe UI" w:cs="Segoe UI"/>
                <w:bCs/>
                <w:sz w:val="24"/>
                <w:szCs w:val="24"/>
              </w:rPr>
              <w:t>i</w:t>
            </w:r>
            <w:proofErr w:type="spellEnd"/>
            <w:r w:rsidRPr="00784358">
              <w:rPr>
                <w:rFonts w:ascii="Segoe UI" w:hAnsi="Segoe UI" w:cs="Segoe UI"/>
                <w:bCs/>
                <w:sz w:val="24"/>
                <w:szCs w:val="24"/>
              </w:rPr>
              <w:t>)second line therapy when standard treatment for the conditions has failed; or (ii)an adjunct to physical therapy; and (d)the treatment is for all or any of the muscles subserving one functional activity and supplied by one motor nerve, with a maximum of 4 sets of injections for the patient on any one day (with a maximum of 2 sets of injections for each limb), including all injections per set; and (e)the treatment is not provided on the same occasion as a service mentioned in item 18365</w:t>
            </w:r>
          </w:p>
          <w:p w14:paraId="5C31A204" w14:textId="77777777" w:rsidR="00784358" w:rsidRPr="00784358" w:rsidRDefault="00784358" w:rsidP="00784358">
            <w:pPr>
              <w:spacing w:after="160" w:line="278" w:lineRule="auto"/>
              <w:rPr>
                <w:rFonts w:ascii="Segoe UI" w:hAnsi="Segoe UI" w:cs="Segoe UI"/>
                <w:b/>
                <w:sz w:val="24"/>
                <w:szCs w:val="24"/>
              </w:rPr>
            </w:pPr>
            <w:r w:rsidRPr="00784358">
              <w:rPr>
                <w:rFonts w:ascii="Segoe UI" w:hAnsi="Segoe UI" w:cs="Segoe UI"/>
                <w:b/>
                <w:sz w:val="24"/>
                <w:szCs w:val="24"/>
              </w:rPr>
              <w:t>Proposed MBS fee:</w:t>
            </w:r>
          </w:p>
          <w:p w14:paraId="77215BD3" w14:textId="77777777" w:rsidR="00784358" w:rsidRPr="00784358" w:rsidRDefault="00784358" w:rsidP="00784358">
            <w:pPr>
              <w:spacing w:after="160" w:line="278" w:lineRule="auto"/>
              <w:rPr>
                <w:rFonts w:ascii="Segoe UI" w:hAnsi="Segoe UI" w:cs="Segoe UI"/>
                <w:bCs/>
                <w:sz w:val="24"/>
                <w:szCs w:val="24"/>
              </w:rPr>
            </w:pPr>
            <w:r w:rsidRPr="00784358">
              <w:rPr>
                <w:rFonts w:ascii="Segoe UI" w:hAnsi="Segoe UI" w:cs="Segoe UI"/>
                <w:bCs/>
                <w:sz w:val="24"/>
                <w:szCs w:val="24"/>
              </w:rPr>
              <w:t>$145.65</w:t>
            </w:r>
          </w:p>
          <w:p w14:paraId="55CCAED4" w14:textId="77777777" w:rsidR="00784358" w:rsidRPr="00784358" w:rsidRDefault="00784358" w:rsidP="00784358">
            <w:pPr>
              <w:spacing w:after="160" w:line="278" w:lineRule="auto"/>
              <w:rPr>
                <w:rFonts w:ascii="Segoe UI" w:hAnsi="Segoe UI" w:cs="Segoe UI"/>
                <w:b/>
                <w:sz w:val="24"/>
                <w:szCs w:val="24"/>
              </w:rPr>
            </w:pPr>
            <w:r w:rsidRPr="00784358">
              <w:rPr>
                <w:rFonts w:ascii="Segoe UI" w:hAnsi="Segoe UI" w:cs="Segoe UI"/>
                <w:b/>
                <w:sz w:val="24"/>
                <w:szCs w:val="24"/>
              </w:rPr>
              <w:t>Indicate the overall cost per patient of providing the proposed health technology:</w:t>
            </w:r>
          </w:p>
          <w:p w14:paraId="285BDA8D" w14:textId="77777777" w:rsidR="00784358" w:rsidRPr="00784358" w:rsidRDefault="00784358" w:rsidP="00784358">
            <w:pPr>
              <w:spacing w:after="160" w:line="278" w:lineRule="auto"/>
              <w:rPr>
                <w:rFonts w:ascii="Segoe UI" w:hAnsi="Segoe UI" w:cs="Segoe UI"/>
                <w:bCs/>
                <w:sz w:val="24"/>
                <w:szCs w:val="24"/>
              </w:rPr>
            </w:pPr>
            <w:r w:rsidRPr="00784358">
              <w:rPr>
                <w:rFonts w:ascii="Segoe UI" w:hAnsi="Segoe UI" w:cs="Segoe UI"/>
                <w:bCs/>
                <w:sz w:val="24"/>
                <w:szCs w:val="24"/>
              </w:rPr>
              <w:t>$145.65</w:t>
            </w:r>
          </w:p>
          <w:p w14:paraId="66DC1D66" w14:textId="77777777" w:rsidR="00784358" w:rsidRPr="00784358" w:rsidRDefault="00784358" w:rsidP="00784358">
            <w:pPr>
              <w:spacing w:after="160" w:line="278" w:lineRule="auto"/>
              <w:rPr>
                <w:rFonts w:ascii="Segoe UI" w:hAnsi="Segoe UI" w:cs="Segoe UI"/>
                <w:b/>
                <w:sz w:val="24"/>
                <w:szCs w:val="24"/>
              </w:rPr>
            </w:pPr>
            <w:r w:rsidRPr="00784358">
              <w:rPr>
                <w:rFonts w:ascii="Segoe UI" w:hAnsi="Segoe UI" w:cs="Segoe UI"/>
                <w:b/>
                <w:sz w:val="24"/>
                <w:szCs w:val="24"/>
              </w:rPr>
              <w:t>Please specify any anticipated out of pocket expenses:</w:t>
            </w:r>
          </w:p>
          <w:p w14:paraId="2560CB84" w14:textId="77777777" w:rsidR="00784358" w:rsidRPr="00784358" w:rsidRDefault="00784358" w:rsidP="00784358">
            <w:pPr>
              <w:spacing w:after="160" w:line="278" w:lineRule="auto"/>
              <w:rPr>
                <w:rFonts w:ascii="Segoe UI" w:hAnsi="Segoe UI" w:cs="Segoe UI"/>
                <w:bCs/>
                <w:sz w:val="24"/>
                <w:szCs w:val="24"/>
              </w:rPr>
            </w:pPr>
            <w:r w:rsidRPr="00784358">
              <w:rPr>
                <w:rFonts w:ascii="Segoe UI" w:hAnsi="Segoe UI" w:cs="Segoe UI"/>
                <w:bCs/>
                <w:sz w:val="24"/>
                <w:szCs w:val="24"/>
              </w:rPr>
              <w:t>$0.00</w:t>
            </w:r>
          </w:p>
          <w:p w14:paraId="0D6C4B4B" w14:textId="77777777" w:rsidR="00784358" w:rsidRPr="00784358" w:rsidRDefault="00784358" w:rsidP="00784358">
            <w:pPr>
              <w:spacing w:after="160" w:line="278" w:lineRule="auto"/>
              <w:rPr>
                <w:rFonts w:ascii="Segoe UI" w:hAnsi="Segoe UI" w:cs="Segoe UI"/>
                <w:b/>
                <w:sz w:val="24"/>
                <w:szCs w:val="24"/>
              </w:rPr>
            </w:pPr>
            <w:r w:rsidRPr="00784358">
              <w:rPr>
                <w:rFonts w:ascii="Segoe UI" w:hAnsi="Segoe UI" w:cs="Segoe UI"/>
                <w:b/>
                <w:sz w:val="24"/>
                <w:szCs w:val="24"/>
              </w:rPr>
              <w:t>Provide any further details and explain:</w:t>
            </w:r>
          </w:p>
          <w:p w14:paraId="0E91228A" w14:textId="77777777" w:rsidR="00784358" w:rsidRPr="00784358" w:rsidRDefault="00784358" w:rsidP="00784358">
            <w:pPr>
              <w:spacing w:after="160" w:line="278" w:lineRule="auto"/>
              <w:rPr>
                <w:rFonts w:ascii="Segoe UI" w:hAnsi="Segoe UI" w:cs="Segoe UI"/>
                <w:bCs/>
                <w:sz w:val="24"/>
                <w:szCs w:val="24"/>
              </w:rPr>
            </w:pPr>
            <w:r w:rsidRPr="00784358">
              <w:rPr>
                <w:rFonts w:ascii="Segoe UI" w:hAnsi="Segoe UI" w:cs="Segoe UI"/>
                <w:bCs/>
                <w:sz w:val="24"/>
                <w:szCs w:val="24"/>
              </w:rPr>
              <w:lastRenderedPageBreak/>
              <w:t>N/A</w:t>
            </w:r>
          </w:p>
          <w:p w14:paraId="70E6B4A3" w14:textId="77777777" w:rsidR="00784358" w:rsidRPr="00784358" w:rsidRDefault="00784358" w:rsidP="00784358">
            <w:pPr>
              <w:spacing w:after="160" w:line="278" w:lineRule="auto"/>
              <w:rPr>
                <w:rFonts w:ascii="Segoe UI" w:hAnsi="Segoe UI" w:cs="Segoe UI"/>
                <w:sz w:val="24"/>
                <w:szCs w:val="24"/>
              </w:rPr>
            </w:pPr>
          </w:p>
        </w:tc>
      </w:tr>
    </w:tbl>
    <w:p w14:paraId="494F8E9A" w14:textId="77777777" w:rsidR="00784358" w:rsidRPr="00784358" w:rsidRDefault="00784358" w:rsidP="00784358">
      <w:pPr>
        <w:rPr>
          <w:rFonts w:ascii="Segoe UI" w:hAnsi="Segoe UI" w:cs="Segoe UI"/>
        </w:rPr>
      </w:pPr>
    </w:p>
    <w:p w14:paraId="0C1E82AA" w14:textId="77777777" w:rsidR="00784358" w:rsidRPr="00784358" w:rsidRDefault="00784358" w:rsidP="00784358">
      <w:pPr>
        <w:rPr>
          <w:rFonts w:ascii="Segoe UI" w:hAnsi="Segoe UI" w:cs="Segoe UI"/>
          <w:b/>
        </w:rPr>
      </w:pPr>
      <w:r w:rsidRPr="00784358">
        <w:rPr>
          <w:rFonts w:ascii="Segoe UI" w:hAnsi="Segoe UI" w:cs="Segoe UI"/>
          <w:b/>
        </w:rPr>
        <w:t>How is the technology / service funded at present? (For example: research funding; State-based funding; self-funded by patients; no funding or payments):</w:t>
      </w:r>
    </w:p>
    <w:p w14:paraId="098769A3" w14:textId="77777777" w:rsidR="00784358" w:rsidRPr="00784358" w:rsidRDefault="00784358" w:rsidP="00784358">
      <w:pPr>
        <w:rPr>
          <w:rFonts w:ascii="Segoe UI" w:hAnsi="Segoe UI" w:cs="Segoe UI"/>
        </w:rPr>
      </w:pPr>
      <w:r w:rsidRPr="00784358">
        <w:rPr>
          <w:rFonts w:ascii="Segoe UI" w:hAnsi="Segoe UI" w:cs="Segoe UI"/>
        </w:rPr>
        <w:t>Self-funded by patients.</w:t>
      </w:r>
    </w:p>
    <w:p w14:paraId="5B7D7903" w14:textId="70477070" w:rsidR="004D0A91" w:rsidRPr="0010048D" w:rsidRDefault="004D0A91" w:rsidP="004D0A91">
      <w:pPr>
        <w:pStyle w:val="Heading1"/>
        <w:rPr>
          <w:rFonts w:cs="Segoe UI"/>
        </w:rPr>
      </w:pPr>
      <w:r>
        <w:rPr>
          <w:rFonts w:cs="Segoe UI"/>
        </w:rPr>
        <w:t>Claim</w:t>
      </w:r>
      <w:r w:rsidRPr="0010048D">
        <w:rPr>
          <w:rFonts w:cs="Segoe UI"/>
        </w:rPr>
        <w:t>s</w:t>
      </w:r>
    </w:p>
    <w:p w14:paraId="42ED237C" w14:textId="77777777" w:rsidR="00784358" w:rsidRPr="00784358" w:rsidRDefault="00784358" w:rsidP="00784358">
      <w:pPr>
        <w:rPr>
          <w:rFonts w:ascii="Segoe UI" w:hAnsi="Segoe UI" w:cs="Segoe UI"/>
          <w:b/>
        </w:rPr>
      </w:pPr>
      <w:r w:rsidRPr="00784358">
        <w:rPr>
          <w:rFonts w:ascii="Segoe UI" w:hAnsi="Segoe UI" w:cs="Segoe UI"/>
          <w:b/>
        </w:rPr>
        <w:t>In terms of health outcomes (comparative benefits and harms), is the proposed technology claimed to be superior, non-inferior or inferior to the comparator(s)?</w:t>
      </w:r>
    </w:p>
    <w:p w14:paraId="1E772643" w14:textId="77777777" w:rsidR="00784358" w:rsidRPr="00784358" w:rsidRDefault="00784358" w:rsidP="00784358">
      <w:pPr>
        <w:rPr>
          <w:rFonts w:ascii="Segoe UI" w:hAnsi="Segoe UI" w:cs="Segoe UI"/>
        </w:rPr>
      </w:pPr>
      <w:r w:rsidRPr="00784358">
        <w:rPr>
          <w:rFonts w:ascii="Segoe UI" w:hAnsi="Segoe UI" w:cs="Segoe UI"/>
        </w:rPr>
        <w:t>Non-inferior</w:t>
      </w:r>
    </w:p>
    <w:p w14:paraId="5C03A67D" w14:textId="77777777" w:rsidR="00784358" w:rsidRPr="00784358" w:rsidRDefault="00784358" w:rsidP="00784358">
      <w:pPr>
        <w:rPr>
          <w:rFonts w:ascii="Segoe UI" w:hAnsi="Segoe UI" w:cs="Segoe UI"/>
          <w:b/>
        </w:rPr>
      </w:pPr>
      <w:r w:rsidRPr="00784358">
        <w:rPr>
          <w:rFonts w:ascii="Segoe UI" w:hAnsi="Segoe UI" w:cs="Segoe UI"/>
          <w:b/>
        </w:rPr>
        <w:t>Please state what the overall claim is, and provide a rationale:</w:t>
      </w:r>
    </w:p>
    <w:p w14:paraId="1316F490" w14:textId="77777777" w:rsidR="00784358" w:rsidRPr="00784358" w:rsidRDefault="00784358" w:rsidP="00784358">
      <w:pPr>
        <w:rPr>
          <w:rFonts w:ascii="Segoe UI" w:hAnsi="Segoe UI" w:cs="Segoe UI"/>
        </w:rPr>
      </w:pPr>
      <w:r w:rsidRPr="00784358">
        <w:rPr>
          <w:rFonts w:ascii="Segoe UI" w:hAnsi="Segoe UI" w:cs="Segoe UI"/>
        </w:rPr>
        <w:t xml:space="preserve">Treatment of lower limb spasticity with </w:t>
      </w:r>
      <w:proofErr w:type="spellStart"/>
      <w:r w:rsidRPr="00784358">
        <w:rPr>
          <w:rFonts w:ascii="Segoe UI" w:hAnsi="Segoe UI" w:cs="Segoe UI"/>
        </w:rPr>
        <w:t>incobotulinumtoxinA</w:t>
      </w:r>
      <w:proofErr w:type="spellEnd"/>
      <w:r w:rsidRPr="00784358">
        <w:rPr>
          <w:rFonts w:ascii="Segoe UI" w:hAnsi="Segoe UI" w:cs="Segoe UI"/>
        </w:rPr>
        <w:t xml:space="preserve"> (</w:t>
      </w:r>
      <w:proofErr w:type="spellStart"/>
      <w:r w:rsidRPr="00784358">
        <w:rPr>
          <w:rFonts w:ascii="Segoe UI" w:hAnsi="Segoe UI" w:cs="Segoe UI"/>
        </w:rPr>
        <w:t>Xeomin</w:t>
      </w:r>
      <w:proofErr w:type="spellEnd"/>
      <w:r w:rsidRPr="00784358">
        <w:rPr>
          <w:rFonts w:ascii="Segoe UI" w:hAnsi="Segoe UI" w:cs="Segoe UI"/>
        </w:rPr>
        <w:t>) following an acute event is non-inferior to Botox with regards to efficacy and safety. This was demonstrated in a randomised controlled trial, J-PLUS, details of which are tabulated in the Summary of Evidence. Results of J-PLUS were compared to Botox study results via an indirect analysis which was provided to the PBAC for review at its March 2026 meeting.</w:t>
      </w:r>
      <w:r w:rsidRPr="00784358">
        <w:rPr>
          <w:rFonts w:ascii="Segoe UI" w:hAnsi="Segoe UI" w:cs="Segoe UI"/>
        </w:rPr>
        <w:br/>
      </w:r>
      <w:r w:rsidRPr="00784358">
        <w:rPr>
          <w:rFonts w:ascii="Segoe UI" w:hAnsi="Segoe UI" w:cs="Segoe UI"/>
        </w:rPr>
        <w:br/>
        <w:t xml:space="preserve">The non-inferiority of </w:t>
      </w:r>
      <w:proofErr w:type="spellStart"/>
      <w:r w:rsidRPr="00784358">
        <w:rPr>
          <w:rFonts w:ascii="Segoe UI" w:hAnsi="Segoe UI" w:cs="Segoe UI"/>
        </w:rPr>
        <w:t>Xeomin</w:t>
      </w:r>
      <w:proofErr w:type="spellEnd"/>
      <w:r w:rsidRPr="00784358">
        <w:rPr>
          <w:rFonts w:ascii="Segoe UI" w:hAnsi="Segoe UI" w:cs="Segoe UI"/>
        </w:rPr>
        <w:t xml:space="preserve"> and Botox has been well-established and accepted by the PBAC, with the products considered equivalent and interchangeable on a patient-level basis. In the public summary document for the most recent consideration of </w:t>
      </w:r>
      <w:proofErr w:type="spellStart"/>
      <w:r w:rsidRPr="00784358">
        <w:rPr>
          <w:rFonts w:ascii="Segoe UI" w:hAnsi="Segoe UI" w:cs="Segoe UI"/>
        </w:rPr>
        <w:t>Xeomin</w:t>
      </w:r>
      <w:proofErr w:type="spellEnd"/>
      <w:r w:rsidRPr="00784358">
        <w:rPr>
          <w:rFonts w:ascii="Segoe UI" w:hAnsi="Segoe UI" w:cs="Segoe UI"/>
        </w:rPr>
        <w:t xml:space="preserve"> in 2019, the PBAC declared that “…BOTOX®, Dysport® and </w:t>
      </w:r>
      <w:proofErr w:type="spellStart"/>
      <w:r w:rsidRPr="00784358">
        <w:rPr>
          <w:rFonts w:ascii="Segoe UI" w:hAnsi="Segoe UI" w:cs="Segoe UI"/>
        </w:rPr>
        <w:t>Xeomin</w:t>
      </w:r>
      <w:proofErr w:type="spellEnd"/>
      <w:r w:rsidRPr="00784358">
        <w:rPr>
          <w:rFonts w:ascii="Segoe UI" w:hAnsi="Segoe UI" w:cs="Segoe UI"/>
        </w:rPr>
        <w:t xml:space="preserve">®, should be treated as interchangeable on an individual patient basis under Section 101(3BA) of the National Health Act 1953.” (6.12 INCOBOTULINUMTOXINA, Public Summary Document, Paragraph 6.16, November 2019 PBAC Meeting). The PBS therapeutic relativity sheets list </w:t>
      </w:r>
      <w:proofErr w:type="spellStart"/>
      <w:r w:rsidRPr="00784358">
        <w:rPr>
          <w:rFonts w:ascii="Segoe UI" w:hAnsi="Segoe UI" w:cs="Segoe UI"/>
        </w:rPr>
        <w:t>Xeomin</w:t>
      </w:r>
      <w:proofErr w:type="spellEnd"/>
      <w:r w:rsidRPr="00784358">
        <w:rPr>
          <w:rFonts w:ascii="Segoe UI" w:hAnsi="Segoe UI" w:cs="Segoe UI"/>
        </w:rPr>
        <w:t xml:space="preserve"> and Botox as having a 1:1 dose equivalence.</w:t>
      </w:r>
    </w:p>
    <w:p w14:paraId="314888FC" w14:textId="727562FC" w:rsidR="004D0A91" w:rsidRPr="0010048D" w:rsidRDefault="004D0A91" w:rsidP="004D0A91">
      <w:pPr>
        <w:pStyle w:val="Heading1"/>
        <w:rPr>
          <w:rFonts w:cs="Segoe UI"/>
        </w:rPr>
      </w:pPr>
      <w:r>
        <w:rPr>
          <w:rFonts w:cs="Segoe UI"/>
        </w:rPr>
        <w:t>Estimated Utilisation</w:t>
      </w:r>
    </w:p>
    <w:p w14:paraId="06DCC6DF" w14:textId="77777777" w:rsidR="00784358" w:rsidRPr="00784358" w:rsidRDefault="00784358" w:rsidP="00784358">
      <w:pPr>
        <w:rPr>
          <w:rFonts w:ascii="Segoe UI" w:hAnsi="Segoe UI" w:cs="Segoe UI"/>
          <w:b/>
        </w:rPr>
      </w:pPr>
      <w:r w:rsidRPr="00784358">
        <w:rPr>
          <w:rFonts w:ascii="Segoe UI" w:hAnsi="Segoe UI" w:cs="Segoe UI"/>
          <w:b/>
        </w:rPr>
        <w:t>Estimate the prevalence and/or incidence of the proposed population:</w:t>
      </w:r>
    </w:p>
    <w:p w14:paraId="5EC60AB0" w14:textId="77777777" w:rsidR="00784358" w:rsidRPr="00784358" w:rsidRDefault="00784358" w:rsidP="00784358">
      <w:pPr>
        <w:rPr>
          <w:rFonts w:ascii="Segoe UI" w:hAnsi="Segoe UI" w:cs="Segoe UI"/>
        </w:rPr>
      </w:pPr>
      <w:r w:rsidRPr="00784358">
        <w:rPr>
          <w:rFonts w:ascii="Segoe UI" w:hAnsi="Segoe UI" w:cs="Segoe UI"/>
        </w:rPr>
        <w:lastRenderedPageBreak/>
        <w:t>According to the Australian Stroke Foundation 2023 data, there are over 445,000 stroke survivors living in Australia. In 2024, a total of 45,785 strokes were recorded, comprising 34,793 first-ever strokes and 10,992 recurrent strokes, effectively one stroke every 11 minutes. The crude incidence rate is estimated at 159 per 100,000 population, with an age-standardized rate of 124 events per 100,000 in 2021.</w:t>
      </w:r>
      <w:r w:rsidRPr="00784358">
        <w:rPr>
          <w:rFonts w:ascii="Segoe UI" w:hAnsi="Segoe UI" w:cs="Segoe UI"/>
        </w:rPr>
        <w:br/>
      </w:r>
      <w:r w:rsidRPr="00784358">
        <w:rPr>
          <w:rFonts w:ascii="Segoe UI" w:hAnsi="Segoe UI" w:cs="Segoe UI"/>
        </w:rPr>
        <w:br/>
        <w:t xml:space="preserve">The amendment to the MBS item will not increase the patient pool as it is a well-established condition with established items that have been listed for many years - </w:t>
      </w:r>
      <w:proofErr w:type="spellStart"/>
      <w:r w:rsidRPr="00784358">
        <w:rPr>
          <w:rFonts w:ascii="Segoe UI" w:hAnsi="Segoe UI" w:cs="Segoe UI"/>
        </w:rPr>
        <w:t>Xeomin</w:t>
      </w:r>
      <w:proofErr w:type="spellEnd"/>
      <w:r w:rsidRPr="00784358">
        <w:rPr>
          <w:rFonts w:ascii="Segoe UI" w:hAnsi="Segoe UI" w:cs="Segoe UI"/>
        </w:rPr>
        <w:t xml:space="preserve"> will only displace patients from other items rather than expand the population.</w:t>
      </w:r>
    </w:p>
    <w:p w14:paraId="6E94EC2F" w14:textId="77777777" w:rsidR="00784358" w:rsidRPr="00784358" w:rsidRDefault="00784358" w:rsidP="00784358">
      <w:pPr>
        <w:rPr>
          <w:rFonts w:ascii="Segoe UI" w:hAnsi="Segoe UI" w:cs="Segoe UI"/>
          <w:b/>
        </w:rPr>
      </w:pPr>
      <w:r w:rsidRPr="00784358">
        <w:rPr>
          <w:rFonts w:ascii="Segoe UI" w:hAnsi="Segoe UI" w:cs="Segoe UI"/>
          <w:b/>
        </w:rPr>
        <w:t>Provide the percentage uptake of the proposed health technology by the proposed population:</w:t>
      </w:r>
    </w:p>
    <w:p w14:paraId="6235B6A4" w14:textId="77777777" w:rsidR="00784358" w:rsidRPr="00784358" w:rsidRDefault="00784358" w:rsidP="00784358">
      <w:pPr>
        <w:rPr>
          <w:rFonts w:ascii="Segoe UI" w:hAnsi="Segoe UI" w:cs="Segoe UI"/>
          <w:b/>
        </w:rPr>
      </w:pPr>
      <w:r w:rsidRPr="00784358">
        <w:rPr>
          <w:rFonts w:ascii="Segoe UI" w:hAnsi="Segoe UI" w:cs="Segoe UI"/>
          <w:b/>
        </w:rPr>
        <w:t xml:space="preserve">Year 1 estimated uptake (%): </w:t>
      </w:r>
    </w:p>
    <w:p w14:paraId="41AC9D40" w14:textId="77777777" w:rsidR="00784358" w:rsidRPr="00784358" w:rsidRDefault="00784358" w:rsidP="00784358">
      <w:pPr>
        <w:rPr>
          <w:rFonts w:ascii="Segoe UI" w:hAnsi="Segoe UI" w:cs="Segoe UI"/>
        </w:rPr>
      </w:pPr>
      <w:r w:rsidRPr="00784358">
        <w:rPr>
          <w:rFonts w:ascii="Segoe UI" w:hAnsi="Segoe UI" w:cs="Segoe UI"/>
        </w:rPr>
        <w:t>2.5</w:t>
      </w:r>
    </w:p>
    <w:p w14:paraId="16197AC4" w14:textId="77777777" w:rsidR="00784358" w:rsidRPr="00784358" w:rsidRDefault="00784358" w:rsidP="00784358">
      <w:pPr>
        <w:rPr>
          <w:rFonts w:ascii="Segoe UI" w:hAnsi="Segoe UI" w:cs="Segoe UI"/>
          <w:b/>
        </w:rPr>
      </w:pPr>
      <w:r w:rsidRPr="00784358">
        <w:rPr>
          <w:rFonts w:ascii="Segoe UI" w:hAnsi="Segoe UI" w:cs="Segoe UI"/>
          <w:b/>
        </w:rPr>
        <w:t xml:space="preserve">Year 2 estimated uptake (%): </w:t>
      </w:r>
    </w:p>
    <w:p w14:paraId="6A8774DC" w14:textId="77777777" w:rsidR="00784358" w:rsidRPr="00784358" w:rsidRDefault="00784358" w:rsidP="00784358">
      <w:pPr>
        <w:rPr>
          <w:rFonts w:ascii="Segoe UI" w:hAnsi="Segoe UI" w:cs="Segoe UI"/>
        </w:rPr>
      </w:pPr>
      <w:r w:rsidRPr="00784358">
        <w:rPr>
          <w:rFonts w:ascii="Segoe UI" w:hAnsi="Segoe UI" w:cs="Segoe UI"/>
        </w:rPr>
        <w:t>5</w:t>
      </w:r>
    </w:p>
    <w:p w14:paraId="699B1CF2" w14:textId="77777777" w:rsidR="00784358" w:rsidRPr="00784358" w:rsidRDefault="00784358" w:rsidP="00784358">
      <w:pPr>
        <w:rPr>
          <w:rFonts w:ascii="Segoe UI" w:hAnsi="Segoe UI" w:cs="Segoe UI"/>
          <w:b/>
        </w:rPr>
      </w:pPr>
      <w:r w:rsidRPr="00784358">
        <w:rPr>
          <w:rFonts w:ascii="Segoe UI" w:hAnsi="Segoe UI" w:cs="Segoe UI"/>
          <w:b/>
        </w:rPr>
        <w:t xml:space="preserve">Year 3 estimated uptake (%): </w:t>
      </w:r>
    </w:p>
    <w:p w14:paraId="7EB267DF" w14:textId="77777777" w:rsidR="00784358" w:rsidRPr="00784358" w:rsidRDefault="00784358" w:rsidP="00784358">
      <w:pPr>
        <w:rPr>
          <w:rFonts w:ascii="Segoe UI" w:hAnsi="Segoe UI" w:cs="Segoe UI"/>
        </w:rPr>
      </w:pPr>
      <w:r w:rsidRPr="00784358">
        <w:rPr>
          <w:rFonts w:ascii="Segoe UI" w:hAnsi="Segoe UI" w:cs="Segoe UI"/>
        </w:rPr>
        <w:t>10</w:t>
      </w:r>
    </w:p>
    <w:p w14:paraId="1D47CECC" w14:textId="77777777" w:rsidR="00784358" w:rsidRPr="00784358" w:rsidRDefault="00784358" w:rsidP="00784358">
      <w:pPr>
        <w:rPr>
          <w:rFonts w:ascii="Segoe UI" w:hAnsi="Segoe UI" w:cs="Segoe UI"/>
          <w:b/>
        </w:rPr>
      </w:pPr>
      <w:r w:rsidRPr="00784358">
        <w:rPr>
          <w:rFonts w:ascii="Segoe UI" w:hAnsi="Segoe UI" w:cs="Segoe UI"/>
          <w:b/>
        </w:rPr>
        <w:t xml:space="preserve">Year 4 estimated uptake (%): </w:t>
      </w:r>
    </w:p>
    <w:p w14:paraId="66D53A74" w14:textId="77777777" w:rsidR="00784358" w:rsidRPr="00784358" w:rsidRDefault="00784358" w:rsidP="00784358">
      <w:pPr>
        <w:rPr>
          <w:rFonts w:ascii="Segoe UI" w:hAnsi="Segoe UI" w:cs="Segoe UI"/>
        </w:rPr>
      </w:pPr>
      <w:r w:rsidRPr="00784358">
        <w:rPr>
          <w:rFonts w:ascii="Segoe UI" w:hAnsi="Segoe UI" w:cs="Segoe UI"/>
        </w:rPr>
        <w:t>10</w:t>
      </w:r>
    </w:p>
    <w:p w14:paraId="1D3065E2" w14:textId="77777777" w:rsidR="00784358" w:rsidRPr="00784358" w:rsidRDefault="00784358" w:rsidP="00784358">
      <w:pPr>
        <w:rPr>
          <w:rFonts w:ascii="Segoe UI" w:hAnsi="Segoe UI" w:cs="Segoe UI"/>
          <w:b/>
        </w:rPr>
      </w:pPr>
      <w:r w:rsidRPr="00784358">
        <w:rPr>
          <w:rFonts w:ascii="Segoe UI" w:hAnsi="Segoe UI" w:cs="Segoe UI"/>
          <w:b/>
        </w:rPr>
        <w:t xml:space="preserve">Estimate the number of patients who will utilise the proposed technology for the first full year: </w:t>
      </w:r>
    </w:p>
    <w:p w14:paraId="64C15E99" w14:textId="77777777" w:rsidR="00784358" w:rsidRPr="00784358" w:rsidRDefault="00784358" w:rsidP="00784358">
      <w:pPr>
        <w:rPr>
          <w:rFonts w:ascii="Segoe UI" w:hAnsi="Segoe UI" w:cs="Segoe UI"/>
        </w:rPr>
      </w:pPr>
      <w:r w:rsidRPr="00784358">
        <w:rPr>
          <w:rFonts w:ascii="Segoe UI" w:hAnsi="Segoe UI" w:cs="Segoe UI"/>
        </w:rPr>
        <w:t>108</w:t>
      </w:r>
    </w:p>
    <w:p w14:paraId="69570911" w14:textId="77777777" w:rsidR="00784358" w:rsidRPr="00784358" w:rsidRDefault="00784358" w:rsidP="00784358">
      <w:pPr>
        <w:rPr>
          <w:rFonts w:ascii="Segoe UI" w:hAnsi="Segoe UI" w:cs="Segoe UI"/>
          <w:b/>
        </w:rPr>
      </w:pPr>
      <w:r w:rsidRPr="00784358">
        <w:rPr>
          <w:rFonts w:ascii="Segoe UI" w:hAnsi="Segoe UI" w:cs="Segoe UI"/>
          <w:b/>
        </w:rPr>
        <w:t xml:space="preserve">Optionally, provide details: </w:t>
      </w:r>
    </w:p>
    <w:p w14:paraId="4B03CA2F" w14:textId="77777777" w:rsidR="00784358" w:rsidRPr="00784358" w:rsidRDefault="00784358" w:rsidP="00784358">
      <w:pPr>
        <w:rPr>
          <w:rFonts w:ascii="Segoe UI" w:hAnsi="Segoe UI" w:cs="Segoe UI"/>
        </w:rPr>
      </w:pPr>
      <w:r w:rsidRPr="00784358">
        <w:rPr>
          <w:rFonts w:ascii="Segoe UI" w:hAnsi="Segoe UI" w:cs="Segoe UI"/>
        </w:rPr>
        <w:t xml:space="preserve">It is estimated that 108 PBS services for </w:t>
      </w:r>
      <w:proofErr w:type="spellStart"/>
      <w:r w:rsidRPr="00784358">
        <w:rPr>
          <w:rFonts w:ascii="Segoe UI" w:hAnsi="Segoe UI" w:cs="Segoe UI"/>
        </w:rPr>
        <w:t>Xeomin</w:t>
      </w:r>
      <w:proofErr w:type="spellEnd"/>
      <w:r w:rsidRPr="00784358">
        <w:rPr>
          <w:rFonts w:ascii="Segoe UI" w:hAnsi="Segoe UI" w:cs="Segoe UI"/>
        </w:rPr>
        <w:t xml:space="preserve"> will be dispensed for the treatment of lower limb spasticity in the first full year of listing, as patients switch from either Botox or Dysport. With each PBS service requiring an injection administration MBS item code, there will also be 108 MBS services claimed in the first year of listing.</w:t>
      </w:r>
    </w:p>
    <w:p w14:paraId="6B705453" w14:textId="77777777" w:rsidR="00784358" w:rsidRPr="00784358" w:rsidRDefault="00784358" w:rsidP="00784358">
      <w:pPr>
        <w:rPr>
          <w:rFonts w:ascii="Segoe UI" w:hAnsi="Segoe UI" w:cs="Segoe UI"/>
          <w:b/>
        </w:rPr>
      </w:pPr>
      <w:r w:rsidRPr="00784358">
        <w:rPr>
          <w:rFonts w:ascii="Segoe UI" w:hAnsi="Segoe UI" w:cs="Segoe UI"/>
          <w:b/>
        </w:rPr>
        <w:t xml:space="preserve">Will the technology be needed more than once per patient? </w:t>
      </w:r>
    </w:p>
    <w:p w14:paraId="4F5FD988" w14:textId="77777777" w:rsidR="00784358" w:rsidRPr="00784358" w:rsidRDefault="00784358" w:rsidP="00784358">
      <w:pPr>
        <w:rPr>
          <w:rFonts w:ascii="Segoe UI" w:hAnsi="Segoe UI" w:cs="Segoe UI"/>
        </w:rPr>
      </w:pPr>
      <w:r w:rsidRPr="00784358">
        <w:rPr>
          <w:rFonts w:ascii="Segoe UI" w:hAnsi="Segoe UI" w:cs="Segoe UI"/>
        </w:rPr>
        <w:t>Yes, multiple times</w:t>
      </w:r>
    </w:p>
    <w:p w14:paraId="2B29071B" w14:textId="77777777" w:rsidR="00784358" w:rsidRPr="00784358" w:rsidRDefault="00784358" w:rsidP="00784358">
      <w:pPr>
        <w:rPr>
          <w:rFonts w:ascii="Segoe UI" w:hAnsi="Segoe UI" w:cs="Segoe UI"/>
          <w:b/>
        </w:rPr>
      </w:pPr>
      <w:r w:rsidRPr="00784358">
        <w:rPr>
          <w:rFonts w:ascii="Segoe UI" w:hAnsi="Segoe UI" w:cs="Segoe UI"/>
          <w:b/>
        </w:rPr>
        <w:lastRenderedPageBreak/>
        <w:t xml:space="preserve">Over what duration will the health technology or service be provided for a patient? (preferably </w:t>
      </w:r>
      <w:proofErr w:type="gramStart"/>
      <w:r w:rsidRPr="00784358">
        <w:rPr>
          <w:rFonts w:ascii="Segoe UI" w:hAnsi="Segoe UI" w:cs="Segoe UI"/>
          <w:b/>
        </w:rPr>
        <w:t>a number of</w:t>
      </w:r>
      <w:proofErr w:type="gramEnd"/>
      <w:r w:rsidRPr="00784358">
        <w:rPr>
          <w:rFonts w:ascii="Segoe UI" w:hAnsi="Segoe UI" w:cs="Segoe UI"/>
          <w:b/>
        </w:rPr>
        <w:t xml:space="preserve"> years): </w:t>
      </w:r>
    </w:p>
    <w:p w14:paraId="60026256" w14:textId="77777777" w:rsidR="00784358" w:rsidRPr="00784358" w:rsidRDefault="00784358" w:rsidP="00784358">
      <w:pPr>
        <w:rPr>
          <w:rFonts w:ascii="Segoe UI" w:hAnsi="Segoe UI" w:cs="Segoe UI"/>
        </w:rPr>
      </w:pPr>
      <w:r w:rsidRPr="00784358">
        <w:rPr>
          <w:rFonts w:ascii="Segoe UI" w:hAnsi="Segoe UI" w:cs="Segoe UI"/>
        </w:rPr>
        <w:t>Treatment is used chronically until efficacy stops</w:t>
      </w:r>
    </w:p>
    <w:p w14:paraId="491D481D" w14:textId="77777777" w:rsidR="00784358" w:rsidRPr="00784358" w:rsidRDefault="00784358" w:rsidP="00784358">
      <w:pPr>
        <w:rPr>
          <w:rFonts w:ascii="Segoe UI" w:hAnsi="Segoe UI" w:cs="Segoe UI"/>
          <w:b/>
        </w:rPr>
      </w:pPr>
      <w:r w:rsidRPr="00784358">
        <w:rPr>
          <w:rFonts w:ascii="Segoe UI" w:hAnsi="Segoe UI" w:cs="Segoe UI"/>
          <w:b/>
        </w:rPr>
        <w:t xml:space="preserve">What frequency will the health technology or service be required by the patient over the duration? (range, preferably on an annual basis): </w:t>
      </w:r>
    </w:p>
    <w:p w14:paraId="036460BF" w14:textId="77777777" w:rsidR="00784358" w:rsidRPr="00784358" w:rsidRDefault="00784358" w:rsidP="00784358">
      <w:pPr>
        <w:rPr>
          <w:rFonts w:ascii="Segoe UI" w:hAnsi="Segoe UI" w:cs="Segoe UI"/>
        </w:rPr>
      </w:pPr>
      <w:r w:rsidRPr="00784358">
        <w:rPr>
          <w:rFonts w:ascii="Segoe UI" w:hAnsi="Segoe UI" w:cs="Segoe UI"/>
        </w:rPr>
        <w:t>Maximum of 4 times per year.</w:t>
      </w:r>
    </w:p>
    <w:p w14:paraId="5FA081EB" w14:textId="7E0614EA" w:rsidR="00F40384" w:rsidRPr="002E074E" w:rsidRDefault="00133449" w:rsidP="002E074E">
      <w:pPr>
        <w:pStyle w:val="Heading1"/>
        <w:rPr>
          <w:rFonts w:cs="Segoe UI"/>
        </w:rPr>
      </w:pPr>
      <w:r w:rsidRPr="0010048D">
        <w:rPr>
          <w:rFonts w:cs="Segoe UI"/>
        </w:rPr>
        <w:t>Consultation</w:t>
      </w:r>
    </w:p>
    <w:p w14:paraId="7400652D" w14:textId="79173A47" w:rsidR="00133449" w:rsidRDefault="00133449" w:rsidP="00133449">
      <w:pPr>
        <w:rPr>
          <w:rFonts w:ascii="Segoe UI" w:hAnsi="Segoe UI" w:cs="Segoe UI"/>
          <w:b/>
        </w:rPr>
      </w:pPr>
      <w:r w:rsidRPr="0065027C">
        <w:rPr>
          <w:rFonts w:ascii="Segoe UI" w:hAnsi="Segoe UI" w:cs="Segoe UI"/>
          <w:b/>
        </w:rPr>
        <w:t xml:space="preserve">List all entities that are relevant to the proposed service / health technology. The list can </w:t>
      </w:r>
      <w:r w:rsidRPr="00F370D9">
        <w:rPr>
          <w:rFonts w:ascii="Segoe UI" w:hAnsi="Segoe UI" w:cs="Segoe UI"/>
          <w:b/>
        </w:rPr>
        <w:t>include</w:t>
      </w:r>
      <w:r w:rsidRPr="0065027C">
        <w:rPr>
          <w:rFonts w:ascii="Segoe UI" w:hAnsi="Segoe UI" w:cs="Segoe UI"/>
          <w:b/>
        </w:rPr>
        <w:t xml:space="preserve"> professional bodies / organisations who provide, request, may be impacted by the service/health technology; sponsor(s) and / or manufacturer(s) who produce similar products; patient and consumer advocacy organisations or individuals relevant to the proposed service/health technology.</w:t>
      </w:r>
    </w:p>
    <w:p w14:paraId="3BEB0196" w14:textId="75173DC6" w:rsidR="002E074E" w:rsidRDefault="002E074E" w:rsidP="00133449">
      <w:pPr>
        <w:rPr>
          <w:rFonts w:ascii="Segoe UI" w:hAnsi="Segoe UI" w:cs="Segoe UI"/>
          <w:b/>
        </w:rPr>
      </w:pPr>
      <w:r w:rsidRPr="002E074E">
        <w:rPr>
          <w:rFonts w:ascii="Segoe UI" w:hAnsi="Segoe UI" w:cs="Segoe UI"/>
          <w:b/>
        </w:rPr>
        <w:t>Entit</w:t>
      </w:r>
      <w:r>
        <w:rPr>
          <w:rFonts w:ascii="Segoe UI" w:hAnsi="Segoe UI" w:cs="Segoe UI"/>
          <w:b/>
        </w:rPr>
        <w:t>ies</w:t>
      </w:r>
      <w:r w:rsidRPr="002E074E">
        <w:rPr>
          <w:rFonts w:ascii="Segoe UI" w:hAnsi="Segoe UI" w:cs="Segoe UI"/>
          <w:b/>
        </w:rPr>
        <w:t xml:space="preserve"> who provide the health technology/service</w:t>
      </w:r>
      <w:r>
        <w:rPr>
          <w:rFonts w:ascii="Segoe UI" w:hAnsi="Segoe UI" w:cs="Segoe UI"/>
          <w:b/>
        </w:rPr>
        <w:t>:</w:t>
      </w:r>
    </w:p>
    <w:p w14:paraId="3AD31CA1" w14:textId="77777777" w:rsidR="002E074E" w:rsidRDefault="002E074E" w:rsidP="002E074E">
      <w:pPr>
        <w:rPr>
          <w:rFonts w:ascii="Segoe UI" w:hAnsi="Segoe UI" w:cs="Segoe UI"/>
          <w:bCs/>
        </w:rPr>
      </w:pPr>
      <w:r>
        <w:rPr>
          <w:rFonts w:ascii="Segoe UI" w:hAnsi="Segoe UI" w:cs="Segoe UI"/>
          <w:bCs/>
        </w:rPr>
        <w:t>Australian and New Zealand Association of Neurologists</w:t>
      </w:r>
    </w:p>
    <w:p w14:paraId="59B60270" w14:textId="77777777" w:rsidR="002E074E" w:rsidRDefault="002E074E" w:rsidP="002E074E">
      <w:pPr>
        <w:rPr>
          <w:rFonts w:ascii="Segoe UI" w:hAnsi="Segoe UI" w:cs="Segoe UI"/>
          <w:bCs/>
        </w:rPr>
      </w:pPr>
      <w:r>
        <w:rPr>
          <w:rFonts w:ascii="Segoe UI" w:hAnsi="Segoe UI" w:cs="Segoe UI"/>
          <w:bCs/>
        </w:rPr>
        <w:t>Australian Society of Plastic Surgeons</w:t>
      </w:r>
    </w:p>
    <w:p w14:paraId="260C8A7D" w14:textId="77777777" w:rsidR="002E074E" w:rsidRDefault="002E074E" w:rsidP="002E074E">
      <w:pPr>
        <w:rPr>
          <w:rFonts w:ascii="Segoe UI" w:hAnsi="Segoe UI" w:cs="Segoe UI"/>
          <w:bCs/>
        </w:rPr>
      </w:pPr>
      <w:r>
        <w:rPr>
          <w:rFonts w:ascii="Segoe UI" w:hAnsi="Segoe UI" w:cs="Segoe UI"/>
          <w:bCs/>
        </w:rPr>
        <w:t>Rehabilitation Medicine Society of Australia and New Zealand</w:t>
      </w:r>
    </w:p>
    <w:p w14:paraId="6FBC910B" w14:textId="77777777" w:rsidR="002E074E" w:rsidRDefault="002E074E" w:rsidP="002E074E">
      <w:pPr>
        <w:rPr>
          <w:rFonts w:ascii="Segoe UI" w:hAnsi="Segoe UI" w:cs="Segoe UI"/>
          <w:bCs/>
        </w:rPr>
      </w:pPr>
      <w:r>
        <w:rPr>
          <w:rFonts w:ascii="Segoe UI" w:hAnsi="Segoe UI" w:cs="Segoe UI"/>
          <w:bCs/>
        </w:rPr>
        <w:t>Australian and New Zealand Society for Geriatric Medicine</w:t>
      </w:r>
    </w:p>
    <w:p w14:paraId="6393BE8A" w14:textId="785970F7" w:rsidR="002E074E" w:rsidRPr="002E074E" w:rsidRDefault="002E074E" w:rsidP="002E074E">
      <w:pPr>
        <w:rPr>
          <w:rFonts w:ascii="Segoe UI" w:hAnsi="Segoe UI" w:cs="Segoe UI"/>
          <w:b/>
        </w:rPr>
      </w:pPr>
      <w:r w:rsidRPr="002E074E">
        <w:rPr>
          <w:rFonts w:ascii="Segoe UI" w:hAnsi="Segoe UI" w:cs="Segoe UI"/>
          <w:b/>
        </w:rPr>
        <w:t>Entity who may be impacted by the health technology/service:</w:t>
      </w:r>
    </w:p>
    <w:p w14:paraId="236FF7DC" w14:textId="77777777" w:rsidR="002E074E" w:rsidRDefault="002E074E" w:rsidP="002E074E">
      <w:pPr>
        <w:rPr>
          <w:rFonts w:ascii="Segoe UI" w:hAnsi="Segoe UI" w:cs="Segoe UI"/>
          <w:bCs/>
        </w:rPr>
      </w:pPr>
      <w:r>
        <w:rPr>
          <w:rFonts w:ascii="Segoe UI" w:hAnsi="Segoe UI" w:cs="Segoe UI"/>
          <w:bCs/>
        </w:rPr>
        <w:t>Movement Disorders Society of Australia and New Zealand</w:t>
      </w:r>
    </w:p>
    <w:p w14:paraId="4DE858F9" w14:textId="7E8F87D3" w:rsidR="002E074E" w:rsidRDefault="002E074E" w:rsidP="002E074E">
      <w:pPr>
        <w:rPr>
          <w:rFonts w:ascii="Segoe UI" w:hAnsi="Segoe UI" w:cs="Segoe UI"/>
          <w:b/>
        </w:rPr>
      </w:pPr>
      <w:r w:rsidRPr="002E074E">
        <w:rPr>
          <w:rFonts w:ascii="Segoe UI" w:hAnsi="Segoe UI" w:cs="Segoe UI"/>
          <w:b/>
        </w:rPr>
        <w:t>Entities who produce similar products:</w:t>
      </w:r>
    </w:p>
    <w:p w14:paraId="55E9DD99" w14:textId="77777777" w:rsidR="002E074E" w:rsidRDefault="002E074E" w:rsidP="002E074E">
      <w:pPr>
        <w:rPr>
          <w:rFonts w:ascii="Segoe UI" w:hAnsi="Segoe UI" w:cs="Segoe UI"/>
          <w:bCs/>
        </w:rPr>
      </w:pPr>
      <w:r>
        <w:rPr>
          <w:rFonts w:ascii="Segoe UI" w:hAnsi="Segoe UI" w:cs="Segoe UI"/>
          <w:bCs/>
        </w:rPr>
        <w:t>AbbVie Pty Ltd</w:t>
      </w:r>
    </w:p>
    <w:p w14:paraId="338106DA" w14:textId="77777777" w:rsidR="002E074E" w:rsidRDefault="002E074E" w:rsidP="002E074E">
      <w:pPr>
        <w:rPr>
          <w:rFonts w:ascii="Segoe UI" w:hAnsi="Segoe UI" w:cs="Segoe UI"/>
          <w:bCs/>
        </w:rPr>
      </w:pPr>
      <w:r>
        <w:rPr>
          <w:rFonts w:ascii="Segoe UI" w:hAnsi="Segoe UI" w:cs="Segoe UI"/>
          <w:bCs/>
        </w:rPr>
        <w:t>Ipsen Pty Ltd</w:t>
      </w:r>
    </w:p>
    <w:p w14:paraId="7A845E22" w14:textId="0632B391" w:rsidR="00E244ED" w:rsidRPr="00E244ED" w:rsidRDefault="00E244ED" w:rsidP="002E074E">
      <w:pPr>
        <w:rPr>
          <w:rFonts w:ascii="Segoe UI" w:hAnsi="Segoe UI" w:cs="Segoe UI"/>
          <w:b/>
        </w:rPr>
      </w:pPr>
      <w:r w:rsidRPr="00E244ED">
        <w:rPr>
          <w:rFonts w:ascii="Segoe UI" w:hAnsi="Segoe UI" w:cs="Segoe UI"/>
          <w:b/>
        </w:rPr>
        <w:t>Patient and consumer advocacy organisations relevant to the proposed service/health technology:</w:t>
      </w:r>
    </w:p>
    <w:p w14:paraId="76EA5346" w14:textId="77777777" w:rsidR="00E244ED" w:rsidRDefault="00E244ED" w:rsidP="00E244ED">
      <w:pPr>
        <w:rPr>
          <w:rFonts w:ascii="Segoe UI" w:hAnsi="Segoe UI" w:cs="Segoe UI"/>
          <w:bCs/>
        </w:rPr>
      </w:pPr>
      <w:r>
        <w:rPr>
          <w:rFonts w:ascii="Segoe UI" w:hAnsi="Segoe UI" w:cs="Segoe UI"/>
          <w:bCs/>
        </w:rPr>
        <w:t>Stroke Foundation</w:t>
      </w:r>
    </w:p>
    <w:p w14:paraId="05BE94C6" w14:textId="77777777" w:rsidR="00133449" w:rsidRPr="0010048D" w:rsidRDefault="00133449" w:rsidP="00133449">
      <w:pPr>
        <w:pStyle w:val="Heading1"/>
        <w:rPr>
          <w:rFonts w:cs="Segoe UI"/>
        </w:rPr>
      </w:pPr>
      <w:r w:rsidRPr="0010048D">
        <w:rPr>
          <w:rFonts w:cs="Segoe UI"/>
        </w:rPr>
        <w:t>Regulatory information</w:t>
      </w:r>
    </w:p>
    <w:p w14:paraId="7B5E1A7C" w14:textId="77777777" w:rsidR="00133449" w:rsidRPr="0010048D" w:rsidRDefault="00133449" w:rsidP="00133449">
      <w:pPr>
        <w:rPr>
          <w:rFonts w:ascii="Segoe UI" w:hAnsi="Segoe UI" w:cs="Segoe UI"/>
        </w:rPr>
      </w:pPr>
      <w:r w:rsidRPr="0010048D">
        <w:rPr>
          <w:rFonts w:ascii="Segoe UI" w:eastAsia="Segoe UI" w:hAnsi="Segoe UI" w:cs="Segoe UI"/>
          <w:b/>
          <w:color w:val="000000"/>
        </w:rPr>
        <w:lastRenderedPageBreak/>
        <w:t>Would the proposed health technology involve the use of a medical device, in-vitro diagnostic test, radioactive tracer or any other type of therapeutic good?</w:t>
      </w:r>
    </w:p>
    <w:p w14:paraId="5527759E" w14:textId="77F50025" w:rsidR="00133449" w:rsidRPr="007C5FA4" w:rsidRDefault="00133449" w:rsidP="00133449">
      <w:pPr>
        <w:rPr>
          <w:rFonts w:ascii="Segoe UI" w:eastAsia="Segoe UI" w:hAnsi="Segoe UI" w:cs="Segoe UI"/>
          <w:color w:val="000000"/>
        </w:rPr>
      </w:pPr>
      <w:r w:rsidRPr="00646B43">
        <w:rPr>
          <w:rFonts w:ascii="Segoe UI" w:eastAsia="Segoe UI" w:hAnsi="Segoe UI" w:cs="Segoe UI"/>
          <w:color w:val="000000"/>
        </w:rPr>
        <w:t>No</w:t>
      </w:r>
    </w:p>
    <w:p w14:paraId="65D8119A" w14:textId="77777777" w:rsidR="00133449" w:rsidRPr="0010048D" w:rsidRDefault="00133449" w:rsidP="00133449">
      <w:pPr>
        <w:pStyle w:val="Heading1"/>
        <w:rPr>
          <w:rFonts w:cs="Segoe UI"/>
        </w:rPr>
      </w:pPr>
      <w:r w:rsidRPr="0010048D">
        <w:rPr>
          <w:rFonts w:cs="Segoe UI"/>
        </w:rPr>
        <w:t>Codependent details</w:t>
      </w:r>
    </w:p>
    <w:p w14:paraId="2D282DA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Will a submission be made to the Pharmaceutical Benefits Advisory Committee (PBAC)?</w:t>
      </w:r>
    </w:p>
    <w:p w14:paraId="796CC219" w14:textId="77777777" w:rsidR="00133449" w:rsidRPr="007C5FA4" w:rsidRDefault="00133449" w:rsidP="00133449">
      <w:pPr>
        <w:rPr>
          <w:rFonts w:ascii="Segoe UI" w:hAnsi="Segoe UI" w:cs="Segoe UI"/>
        </w:rPr>
      </w:pPr>
      <w:r w:rsidRPr="007C5FA4">
        <w:rPr>
          <w:rFonts w:ascii="Segoe UI" w:eastAsia="Segoe UI" w:hAnsi="Segoe UI" w:cs="Segoe UI"/>
          <w:color w:val="000000"/>
        </w:rPr>
        <w:t>Yes</w:t>
      </w:r>
    </w:p>
    <w:p w14:paraId="5C5F3623" w14:textId="77777777" w:rsidR="00133449" w:rsidRPr="0010048D" w:rsidRDefault="00133449" w:rsidP="00133449">
      <w:pPr>
        <w:rPr>
          <w:rFonts w:ascii="Segoe UI" w:hAnsi="Segoe UI" w:cs="Segoe UI"/>
        </w:rPr>
      </w:pPr>
      <w:r w:rsidRPr="0010048D">
        <w:rPr>
          <w:rFonts w:ascii="Segoe UI" w:eastAsia="Segoe UI" w:hAnsi="Segoe UI" w:cs="Segoe UI"/>
          <w:b/>
          <w:color w:val="000000"/>
        </w:rPr>
        <w:t xml:space="preserve">Please provide a rationale for the </w:t>
      </w:r>
      <w:proofErr w:type="spellStart"/>
      <w:r w:rsidRPr="0010048D">
        <w:rPr>
          <w:rFonts w:ascii="Segoe UI" w:eastAsia="Segoe UI" w:hAnsi="Segoe UI" w:cs="Segoe UI"/>
          <w:b/>
          <w:color w:val="000000"/>
        </w:rPr>
        <w:t>codependency</w:t>
      </w:r>
      <w:proofErr w:type="spellEnd"/>
      <w:r w:rsidRPr="0010048D">
        <w:rPr>
          <w:rFonts w:ascii="Segoe UI" w:eastAsia="Segoe UI" w:hAnsi="Segoe UI" w:cs="Segoe UI"/>
          <w:b/>
          <w:color w:val="000000"/>
        </w:rPr>
        <w:t xml:space="preserve"> and indicate how the proposed PBS restriction would reference the intervention(s) proposed for MSAC consideration:</w:t>
      </w:r>
    </w:p>
    <w:p w14:paraId="4BACBCB3" w14:textId="77777777" w:rsidR="00133449" w:rsidRPr="007C5FA4" w:rsidRDefault="00133449" w:rsidP="00133449">
      <w:pPr>
        <w:rPr>
          <w:rFonts w:ascii="Segoe UI" w:hAnsi="Segoe UI" w:cs="Segoe UI"/>
        </w:rPr>
      </w:pPr>
      <w:r w:rsidRPr="007C5FA4">
        <w:rPr>
          <w:rFonts w:ascii="Segoe UI" w:eastAsia="Segoe UI" w:hAnsi="Segoe UI" w:cs="Segoe UI"/>
          <w:color w:val="000000"/>
        </w:rPr>
        <w:t xml:space="preserve">The PBS listing for </w:t>
      </w:r>
      <w:proofErr w:type="spellStart"/>
      <w:r w:rsidRPr="007C5FA4">
        <w:rPr>
          <w:rFonts w:ascii="Segoe UI" w:eastAsia="Segoe UI" w:hAnsi="Segoe UI" w:cs="Segoe UI"/>
          <w:color w:val="000000"/>
        </w:rPr>
        <w:t>incobotulinumtoxinA</w:t>
      </w:r>
      <w:proofErr w:type="spellEnd"/>
      <w:r w:rsidRPr="007C5FA4">
        <w:rPr>
          <w:rFonts w:ascii="Segoe UI" w:eastAsia="Segoe UI" w:hAnsi="Segoe UI" w:cs="Segoe UI"/>
          <w:color w:val="000000"/>
        </w:rPr>
        <w:t xml:space="preserve"> (</w:t>
      </w:r>
      <w:proofErr w:type="spellStart"/>
      <w:r w:rsidRPr="007C5FA4">
        <w:rPr>
          <w:rFonts w:ascii="Segoe UI" w:eastAsia="Segoe UI" w:hAnsi="Segoe UI" w:cs="Segoe UI"/>
          <w:color w:val="000000"/>
        </w:rPr>
        <w:t>Xeomin</w:t>
      </w:r>
      <w:proofErr w:type="spellEnd"/>
      <w:r w:rsidRPr="007C5FA4">
        <w:rPr>
          <w:rFonts w:ascii="Segoe UI" w:eastAsia="Segoe UI" w:hAnsi="Segoe UI" w:cs="Segoe UI"/>
          <w:color w:val="000000"/>
        </w:rPr>
        <w:t>) will be for the indication of moderate to severe spasticity of the lower limb following an acute event and requires an injection code on the MBS to be administered.</w:t>
      </w:r>
      <w:r w:rsidRPr="007C5FA4">
        <w:rPr>
          <w:rFonts w:ascii="Segoe UI" w:eastAsia="Segoe UI" w:hAnsi="Segoe UI" w:cs="Segoe UI"/>
          <w:color w:val="000000"/>
        </w:rPr>
        <w:br/>
      </w:r>
      <w:r w:rsidRPr="007C5FA4">
        <w:rPr>
          <w:rFonts w:ascii="Segoe UI" w:eastAsia="Segoe UI" w:hAnsi="Segoe UI" w:cs="Segoe UI"/>
          <w:color w:val="000000"/>
        </w:rPr>
        <w:br/>
        <w:t xml:space="preserve">The amendment to MBS item 18360 requires </w:t>
      </w:r>
      <w:proofErr w:type="spellStart"/>
      <w:r w:rsidRPr="007C5FA4">
        <w:rPr>
          <w:rFonts w:ascii="Segoe UI" w:eastAsia="Segoe UI" w:hAnsi="Segoe UI" w:cs="Segoe UI"/>
          <w:color w:val="000000"/>
        </w:rPr>
        <w:t>incotulinumtoxinA</w:t>
      </w:r>
      <w:proofErr w:type="spellEnd"/>
      <w:r w:rsidRPr="007C5FA4">
        <w:rPr>
          <w:rFonts w:ascii="Segoe UI" w:eastAsia="Segoe UI" w:hAnsi="Segoe UI" w:cs="Segoe UI"/>
          <w:color w:val="000000"/>
        </w:rPr>
        <w:t xml:space="preserve"> (</w:t>
      </w:r>
      <w:proofErr w:type="spellStart"/>
      <w:r w:rsidRPr="007C5FA4">
        <w:rPr>
          <w:rFonts w:ascii="Segoe UI" w:eastAsia="Segoe UI" w:hAnsi="Segoe UI" w:cs="Segoe UI"/>
          <w:color w:val="000000"/>
        </w:rPr>
        <w:t>Xeomin</w:t>
      </w:r>
      <w:proofErr w:type="spellEnd"/>
      <w:r w:rsidRPr="007C5FA4">
        <w:rPr>
          <w:rFonts w:ascii="Segoe UI" w:eastAsia="Segoe UI" w:hAnsi="Segoe UI" w:cs="Segoe UI"/>
          <w:color w:val="000000"/>
        </w:rPr>
        <w:t>) to be included in the descriptor by name.</w:t>
      </w:r>
    </w:p>
    <w:bookmarkEnd w:id="0"/>
    <w:p w14:paraId="118D91EB" w14:textId="77777777" w:rsidR="00FC57D4" w:rsidRDefault="00FC57D4"/>
    <w:sectPr w:rsidR="00FC57D4" w:rsidSect="00133449">
      <w:headerReference w:type="even" r:id="rId7"/>
      <w:headerReference w:type="default" r:id="rId8"/>
      <w:footerReference w:type="even" r:id="rId9"/>
      <w:footerReference w:type="default" r:id="rId10"/>
      <w:headerReference w:type="first" r:id="rId11"/>
      <w:footerReference w:type="first" r:id="rId12"/>
      <w:pgSz w:w="11905" w:h="16837"/>
      <w:pgMar w:top="1440" w:right="1440" w:bottom="1440" w:left="1440" w:header="0" w:footer="213"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25D26" w14:textId="77777777" w:rsidR="003F76FB" w:rsidRDefault="003F76FB">
      <w:pPr>
        <w:spacing w:after="0" w:line="240" w:lineRule="auto"/>
      </w:pPr>
      <w:r>
        <w:separator/>
      </w:r>
    </w:p>
  </w:endnote>
  <w:endnote w:type="continuationSeparator" w:id="0">
    <w:p w14:paraId="65A9CB37" w14:textId="77777777" w:rsidR="003F76FB" w:rsidRDefault="003F7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2798" w14:textId="75FD9350" w:rsidR="00AA1B00" w:rsidRDefault="00DA3E5E">
    <w:pPr>
      <w:pStyle w:val="Footer"/>
    </w:pPr>
    <w:r>
      <w:rPr>
        <w:noProof/>
      </w:rPr>
      <mc:AlternateContent>
        <mc:Choice Requires="wps">
          <w:drawing>
            <wp:anchor distT="0" distB="0" distL="0" distR="0" simplePos="0" relativeHeight="251667456" behindDoc="0" locked="0" layoutInCell="1" allowOverlap="1" wp14:anchorId="1C0955BB" wp14:editId="11364A30">
              <wp:simplePos x="635" y="635"/>
              <wp:positionH relativeFrom="page">
                <wp:align>center</wp:align>
              </wp:positionH>
              <wp:positionV relativeFrom="page">
                <wp:align>bottom</wp:align>
              </wp:positionV>
              <wp:extent cx="622300" cy="405765"/>
              <wp:effectExtent l="0" t="0" r="6350" b="0"/>
              <wp:wrapNone/>
              <wp:docPr id="5853835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599D1B58" w14:textId="7B2EF37B" w:rsidR="00DA3E5E" w:rsidRPr="00DA3E5E" w:rsidRDefault="00DA3E5E" w:rsidP="00DA3E5E">
                          <w:pPr>
                            <w:spacing w:after="0"/>
                            <w:rPr>
                              <w:rFonts w:ascii="Aptos" w:eastAsia="Aptos" w:hAnsi="Aptos" w:cs="Aptos"/>
                              <w:noProof/>
                              <w:color w:val="FF0000"/>
                            </w:rPr>
                          </w:pPr>
                          <w:r w:rsidRPr="00DA3E5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0955BB" id="_x0000_t202" coordsize="21600,21600" o:spt="202" path="m,l,21600r21600,l21600,xe">
              <v:stroke joinstyle="miter"/>
              <v:path gradientshapeok="t" o:connecttype="rect"/>
            </v:shapetype>
            <v:shape id="Text Box 5" o:spid="_x0000_s1027" type="#_x0000_t202" alt="OFFICIAL" style="position:absolute;margin-left:0;margin-top:0;width:49pt;height:31.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QYDQ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" filled="f" stroked="f">
              <v:fill o:detectmouseclick="t"/>
              <v:textbox style="mso-fit-shape-to-text:t" inset="0,0,0,15pt">
                <w:txbxContent>
                  <w:p w14:paraId="599D1B58" w14:textId="7B2EF37B" w:rsidR="00DA3E5E" w:rsidRPr="00DA3E5E" w:rsidRDefault="00DA3E5E" w:rsidP="00DA3E5E">
                    <w:pPr>
                      <w:spacing w:after="0"/>
                      <w:rPr>
                        <w:rFonts w:ascii="Aptos" w:eastAsia="Aptos" w:hAnsi="Aptos" w:cs="Aptos"/>
                        <w:noProof/>
                        <w:color w:val="FF0000"/>
                      </w:rPr>
                    </w:pPr>
                    <w:r w:rsidRPr="00DA3E5E">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2080" w14:textId="24D4A2B5" w:rsidR="00FC57D4" w:rsidRDefault="00135138">
    <w:pPr>
      <w:pStyle w:val="Footer"/>
      <w:jc w:val="right"/>
    </w:pPr>
    <w:sdt>
      <w:sdtPr>
        <w:id w:val="1288928947"/>
        <w:docPartObj>
          <w:docPartGallery w:val="Page Numbers (Bottom of Page)"/>
          <w:docPartUnique/>
        </w:docPartObj>
      </w:sdtPr>
      <w:sdtEndPr>
        <w:rPr>
          <w:noProof/>
        </w:rPr>
      </w:sdtEndPr>
      <w:sdtContent>
        <w:r w:rsidR="00AA1B00">
          <w:fldChar w:fldCharType="begin"/>
        </w:r>
        <w:r w:rsidR="00AA1B00">
          <w:instrText xml:space="preserve"> PAGE   \* MERGEFORMAT </w:instrText>
        </w:r>
        <w:r w:rsidR="00AA1B00">
          <w:fldChar w:fldCharType="separate"/>
        </w:r>
        <w:r w:rsidR="00AA1B00">
          <w:rPr>
            <w:noProof/>
          </w:rPr>
          <w:t>2</w:t>
        </w:r>
        <w:r w:rsidR="00AA1B00">
          <w:rPr>
            <w:noProof/>
          </w:rPr>
          <w:fldChar w:fldCharType="end"/>
        </w:r>
      </w:sdtContent>
    </w:sdt>
  </w:p>
  <w:p w14:paraId="6552B54D" w14:textId="77777777" w:rsidR="00FC57D4" w:rsidRDefault="00FC57D4">
    <w:pPr>
      <w:pStyle w:val="EmptyCellLayoutStyle"/>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9B80" w14:textId="2B99A67D" w:rsidR="00AA1B00" w:rsidRDefault="00AA1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3F751" w14:textId="77777777" w:rsidR="003F76FB" w:rsidRDefault="003F76FB">
      <w:pPr>
        <w:spacing w:after="0" w:line="240" w:lineRule="auto"/>
      </w:pPr>
      <w:r>
        <w:separator/>
      </w:r>
    </w:p>
  </w:footnote>
  <w:footnote w:type="continuationSeparator" w:id="0">
    <w:p w14:paraId="1A836961" w14:textId="77777777" w:rsidR="003F76FB" w:rsidRDefault="003F7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265B" w14:textId="025DFB4B" w:rsidR="00AA1B00" w:rsidRDefault="00DA3E5E">
    <w:pPr>
      <w:pStyle w:val="Header"/>
    </w:pPr>
    <w:r>
      <w:rPr>
        <w:noProof/>
      </w:rPr>
      <mc:AlternateContent>
        <mc:Choice Requires="wps">
          <w:drawing>
            <wp:anchor distT="0" distB="0" distL="0" distR="0" simplePos="0" relativeHeight="251664384" behindDoc="0" locked="0" layoutInCell="1" allowOverlap="1" wp14:anchorId="6A7E2D5B" wp14:editId="6E98B820">
              <wp:simplePos x="635" y="635"/>
              <wp:positionH relativeFrom="page">
                <wp:align>center</wp:align>
              </wp:positionH>
              <wp:positionV relativeFrom="page">
                <wp:align>top</wp:align>
              </wp:positionV>
              <wp:extent cx="622300" cy="405765"/>
              <wp:effectExtent l="0" t="0" r="6350" b="13335"/>
              <wp:wrapNone/>
              <wp:docPr id="13489915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3E5D693B" w14:textId="209ADF6B" w:rsidR="00DA3E5E" w:rsidRPr="00DA3E5E" w:rsidRDefault="00DA3E5E" w:rsidP="00DA3E5E">
                          <w:pPr>
                            <w:spacing w:after="0"/>
                            <w:rPr>
                              <w:rFonts w:ascii="Aptos" w:eastAsia="Aptos" w:hAnsi="Aptos" w:cs="Aptos"/>
                              <w:noProof/>
                              <w:color w:val="FF0000"/>
                            </w:rPr>
                          </w:pPr>
                          <w:r w:rsidRPr="00DA3E5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7E2D5B"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gc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" filled="f" stroked="f">
              <v:fill o:detectmouseclick="t"/>
              <v:textbox style="mso-fit-shape-to-text:t" inset="0,15pt,0,0">
                <w:txbxContent>
                  <w:p w14:paraId="3E5D693B" w14:textId="209ADF6B" w:rsidR="00DA3E5E" w:rsidRPr="00DA3E5E" w:rsidRDefault="00DA3E5E" w:rsidP="00DA3E5E">
                    <w:pPr>
                      <w:spacing w:after="0"/>
                      <w:rPr>
                        <w:rFonts w:ascii="Aptos" w:eastAsia="Aptos" w:hAnsi="Aptos" w:cs="Aptos"/>
                        <w:noProof/>
                        <w:color w:val="FF0000"/>
                      </w:rPr>
                    </w:pPr>
                    <w:r w:rsidRPr="00DA3E5E">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861E" w14:textId="0C72CFC6" w:rsidR="00FC57D4" w:rsidRDefault="00AA1B00">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3019" w14:textId="4094CECB" w:rsidR="00AA1B00" w:rsidRDefault="00AA1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25E5A"/>
    <w:multiLevelType w:val="hybridMultilevel"/>
    <w:tmpl w:val="DA989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9750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49"/>
    <w:rsid w:val="00024BF7"/>
    <w:rsid w:val="00083EED"/>
    <w:rsid w:val="00111828"/>
    <w:rsid w:val="00133449"/>
    <w:rsid w:val="00135138"/>
    <w:rsid w:val="001B1708"/>
    <w:rsid w:val="002751D5"/>
    <w:rsid w:val="002C76B2"/>
    <w:rsid w:val="002E074E"/>
    <w:rsid w:val="00387C94"/>
    <w:rsid w:val="003A2707"/>
    <w:rsid w:val="003F76FB"/>
    <w:rsid w:val="00485F7C"/>
    <w:rsid w:val="004D0A91"/>
    <w:rsid w:val="00784358"/>
    <w:rsid w:val="008918AF"/>
    <w:rsid w:val="008F12EC"/>
    <w:rsid w:val="00AA1B00"/>
    <w:rsid w:val="00AD1FAF"/>
    <w:rsid w:val="00B37003"/>
    <w:rsid w:val="00BF1B37"/>
    <w:rsid w:val="00C56A64"/>
    <w:rsid w:val="00CB2F43"/>
    <w:rsid w:val="00D477DE"/>
    <w:rsid w:val="00DA3E5E"/>
    <w:rsid w:val="00E00506"/>
    <w:rsid w:val="00E244ED"/>
    <w:rsid w:val="00E61125"/>
    <w:rsid w:val="00F40384"/>
    <w:rsid w:val="00FC57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1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74E"/>
  </w:style>
  <w:style w:type="paragraph" w:styleId="Heading1">
    <w:name w:val="heading 1"/>
    <w:basedOn w:val="Normal"/>
    <w:next w:val="Normal"/>
    <w:link w:val="Heading1Char"/>
    <w:uiPriority w:val="9"/>
    <w:qFormat/>
    <w:rsid w:val="00133449"/>
    <w:pPr>
      <w:spacing w:before="240" w:after="240" w:line="259" w:lineRule="auto"/>
      <w:outlineLvl w:val="0"/>
    </w:pPr>
    <w:rPr>
      <w:rFonts w:ascii="Segoe UI" w:eastAsia="Segoe UI" w:hAnsi="Segoe UI" w:cs="Times New Roman"/>
      <w:b/>
      <w:color w:val="213E60"/>
      <w:kern w:val="0"/>
      <w:sz w:val="32"/>
      <w:szCs w:val="20"/>
      <w14:ligatures w14:val="none"/>
    </w:rPr>
  </w:style>
  <w:style w:type="paragraph" w:styleId="Heading2">
    <w:name w:val="heading 2"/>
    <w:basedOn w:val="Normal"/>
    <w:next w:val="Normal"/>
    <w:link w:val="Heading2Char"/>
    <w:uiPriority w:val="9"/>
    <w:semiHidden/>
    <w:unhideWhenUsed/>
    <w:qFormat/>
    <w:rsid w:val="00784358"/>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449"/>
    <w:rPr>
      <w:rFonts w:ascii="Segoe UI" w:eastAsia="Segoe UI" w:hAnsi="Segoe UI" w:cs="Times New Roman"/>
      <w:b/>
      <w:color w:val="213E60"/>
      <w:kern w:val="0"/>
      <w:sz w:val="32"/>
      <w:szCs w:val="20"/>
      <w14:ligatures w14:val="none"/>
    </w:rPr>
  </w:style>
  <w:style w:type="paragraph" w:customStyle="1" w:styleId="EmptyCellLayoutStyle">
    <w:name w:val="EmptyCellLayoutStyle"/>
    <w:rsid w:val="00133449"/>
    <w:pPr>
      <w:spacing w:line="259" w:lineRule="auto"/>
    </w:pPr>
    <w:rPr>
      <w:rFonts w:ascii="Times New Roman" w:eastAsia="Times New Roman" w:hAnsi="Times New Roman" w:cs="Times New Roman"/>
      <w:kern w:val="0"/>
      <w:sz w:val="2"/>
      <w:szCs w:val="20"/>
      <w14:ligatures w14:val="none"/>
    </w:rPr>
  </w:style>
  <w:style w:type="paragraph" w:styleId="Title">
    <w:name w:val="Title"/>
    <w:basedOn w:val="Normal"/>
    <w:next w:val="Normal"/>
    <w:link w:val="TitleChar"/>
    <w:uiPriority w:val="10"/>
    <w:qFormat/>
    <w:rsid w:val="00133449"/>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33449"/>
    <w:rPr>
      <w:rFonts w:asciiTheme="majorHAnsi" w:eastAsiaTheme="majorEastAsia" w:hAnsiTheme="majorHAnsi" w:cstheme="majorBidi"/>
      <w:spacing w:val="-10"/>
      <w:kern w:val="28"/>
      <w:sz w:val="56"/>
      <w:szCs w:val="56"/>
      <w14:ligatures w14:val="none"/>
    </w:rPr>
  </w:style>
  <w:style w:type="table" w:styleId="TableGrid">
    <w:name w:val="Table Grid"/>
    <w:basedOn w:val="TableNormal"/>
    <w:uiPriority w:val="39"/>
    <w:rsid w:val="0013344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33449"/>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133449"/>
    <w:rPr>
      <w:color w:val="5A5A5A" w:themeColor="text1" w:themeTint="A5"/>
      <w:spacing w:val="15"/>
      <w:sz w:val="22"/>
      <w:szCs w:val="22"/>
    </w:rPr>
  </w:style>
  <w:style w:type="paragraph" w:styleId="Footer">
    <w:name w:val="footer"/>
    <w:basedOn w:val="Normal"/>
    <w:link w:val="FooterChar"/>
    <w:uiPriority w:val="99"/>
    <w:unhideWhenUsed/>
    <w:rsid w:val="00133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449"/>
  </w:style>
  <w:style w:type="paragraph" w:styleId="Header">
    <w:name w:val="header"/>
    <w:basedOn w:val="Normal"/>
    <w:link w:val="HeaderChar"/>
    <w:uiPriority w:val="99"/>
    <w:unhideWhenUsed/>
    <w:rsid w:val="00AA1B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B00"/>
  </w:style>
  <w:style w:type="character" w:customStyle="1" w:styleId="Heading2Char">
    <w:name w:val="Heading 2 Char"/>
    <w:basedOn w:val="DefaultParagraphFont"/>
    <w:link w:val="Heading2"/>
    <w:uiPriority w:val="9"/>
    <w:semiHidden/>
    <w:rsid w:val="00784358"/>
    <w:rPr>
      <w:rFonts w:asciiTheme="majorHAnsi" w:eastAsiaTheme="majorEastAsia" w:hAnsiTheme="majorHAnsi" w:cstheme="majorBidi"/>
      <w:color w:val="0F4761" w:themeColor="accent1" w:themeShade="BF"/>
      <w:sz w:val="26"/>
      <w:szCs w:val="26"/>
    </w:rPr>
  </w:style>
  <w:style w:type="paragraph" w:styleId="ListParagraph">
    <w:name w:val="List Paragraph"/>
    <w:basedOn w:val="Normal"/>
    <w:uiPriority w:val="34"/>
    <w:qFormat/>
    <w:rsid w:val="00387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1708</Words>
  <Characters>9993</Characters>
  <Application>Microsoft Office Word</Application>
  <DocSecurity>0</DocSecurity>
  <Lines>1249</Lines>
  <Paragraphs>169</Paragraphs>
  <ScaleCrop>false</ScaleCrop>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2026-01-27T04:00:00Z</dcterms:created>
  <dcterms:modified xsi:type="dcterms:W3CDTF">2026-01-27T04:01:00Z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30fb5b31,5067fa58,7ca832bc</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2816e4c1,22e43e88,7ed7b03c</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2026-01-27T04:01:09Z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58861198-f876-4cf2-951f-7f9e62f0b706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