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7F0FED4E" w:rsidR="006478E7" w:rsidRDefault="006478E7" w:rsidP="006478E7">
      <w:pPr>
        <w:spacing w:before="120" w:after="120" w:line="312" w:lineRule="auto"/>
        <w:jc w:val="center"/>
      </w:pPr>
    </w:p>
    <w:p w14:paraId="49DE442A" w14:textId="77777777" w:rsidR="007127DC" w:rsidRPr="00490FBB" w:rsidRDefault="007127DC" w:rsidP="006478E7">
      <w:pPr>
        <w:spacing w:before="120" w:after="120" w:line="312" w:lineRule="auto"/>
        <w:jc w:val="center"/>
      </w:pPr>
    </w:p>
    <w:p w14:paraId="50B6D781" w14:textId="0EB83EAA" w:rsidR="006478E7" w:rsidRPr="00490FBB" w:rsidRDefault="00BB0FFB" w:rsidP="00BB0FFB">
      <w:pPr>
        <w:pStyle w:val="Heading10"/>
        <w:spacing w:before="2880"/>
        <w:jc w:val="center"/>
        <w:rPr>
          <w:sz w:val="48"/>
          <w:szCs w:val="48"/>
        </w:rPr>
      </w:pPr>
      <w:r>
        <w:rPr>
          <w:sz w:val="48"/>
          <w:szCs w:val="48"/>
        </w:rPr>
        <w:t xml:space="preserve">MSAC </w:t>
      </w:r>
      <w:r w:rsidR="006478E7" w:rsidRPr="00490FBB">
        <w:rPr>
          <w:sz w:val="48"/>
          <w:szCs w:val="48"/>
        </w:rPr>
        <w:t xml:space="preserve">Application </w:t>
      </w:r>
      <w:r w:rsidR="00A00494">
        <w:rPr>
          <w:sz w:val="48"/>
          <w:szCs w:val="48"/>
        </w:rPr>
        <w:t>1811</w:t>
      </w:r>
    </w:p>
    <w:p w14:paraId="55759E13" w14:textId="256EEDAE" w:rsidR="007E12D3" w:rsidRPr="00DD6CE9" w:rsidRDefault="4812D0C6" w:rsidP="00477EE1">
      <w:pPr>
        <w:pStyle w:val="Heading10"/>
        <w:jc w:val="center"/>
        <w:rPr>
          <w:color w:val="002060"/>
          <w:sz w:val="48"/>
          <w:szCs w:val="48"/>
        </w:rPr>
      </w:pPr>
      <w:r w:rsidRPr="143C5D21">
        <w:rPr>
          <w:color w:val="002060"/>
          <w:sz w:val="48"/>
          <w:szCs w:val="48"/>
          <w:lang w:val="en-AU"/>
        </w:rPr>
        <w:t>Testing for MET overexpression and amplification in patients with locally advanced or metastatic non-small cell lung cancer</w:t>
      </w:r>
      <w:r w:rsidR="169B3851" w:rsidRPr="143C5D21">
        <w:rPr>
          <w:color w:val="002060"/>
          <w:sz w:val="48"/>
          <w:szCs w:val="48"/>
          <w:lang w:val="en-AU"/>
        </w:rPr>
        <w:t xml:space="preserve"> (NSCLC)</w:t>
      </w:r>
      <w:r w:rsidRPr="143C5D21">
        <w:rPr>
          <w:color w:val="002060"/>
          <w:sz w:val="48"/>
          <w:szCs w:val="48"/>
          <w:lang w:val="en-AU"/>
        </w:rPr>
        <w:t xml:space="preserve"> </w:t>
      </w:r>
      <w:r w:rsidRPr="143C5D21">
        <w:rPr>
          <w:rFonts w:asciiTheme="minorHAnsi" w:hAnsiTheme="minorHAnsi" w:cstheme="minorBidi"/>
          <w:color w:val="1F3864" w:themeColor="accent5" w:themeShade="80"/>
          <w:sz w:val="48"/>
          <w:szCs w:val="48"/>
          <w:lang w:val="en-AU"/>
        </w:rPr>
        <w:t xml:space="preserve">to determine eligibility for treatment with </w:t>
      </w:r>
      <w:r w:rsidR="12841510" w:rsidRPr="143C5D21">
        <w:rPr>
          <w:rFonts w:asciiTheme="minorHAnsi" w:eastAsia="Times New Roman" w:hAnsiTheme="minorHAnsi" w:cstheme="minorBidi"/>
          <w:color w:val="1F3864" w:themeColor="accent5" w:themeShade="80"/>
          <w:sz w:val="48"/>
          <w:szCs w:val="48"/>
          <w:lang w:val="en-AU"/>
        </w:rPr>
        <w:t>Pharmaceutical Benefits Scheme</w:t>
      </w:r>
      <w:r w:rsidR="12841510" w:rsidRPr="143C5D21">
        <w:rPr>
          <w:rFonts w:asciiTheme="minorHAnsi" w:hAnsiTheme="minorHAnsi" w:cstheme="minorBidi"/>
          <w:color w:val="1F3864" w:themeColor="accent5" w:themeShade="80"/>
          <w:sz w:val="48"/>
          <w:szCs w:val="48"/>
          <w:lang w:val="en-AU"/>
        </w:rPr>
        <w:t xml:space="preserve"> (</w:t>
      </w:r>
      <w:r w:rsidRPr="143C5D21">
        <w:rPr>
          <w:rFonts w:asciiTheme="minorHAnsi" w:hAnsiTheme="minorHAnsi" w:cstheme="minorBidi"/>
          <w:color w:val="1F3864" w:themeColor="accent5" w:themeShade="80"/>
          <w:sz w:val="48"/>
          <w:szCs w:val="48"/>
          <w:lang w:val="en-AU"/>
        </w:rPr>
        <w:t>PBS</w:t>
      </w:r>
      <w:r w:rsidR="2841C20C" w:rsidRPr="143C5D21">
        <w:rPr>
          <w:color w:val="002060"/>
          <w:sz w:val="48"/>
          <w:szCs w:val="48"/>
          <w:lang w:val="en-AU"/>
        </w:rPr>
        <w:t>)</w:t>
      </w:r>
      <w:r w:rsidRPr="143C5D21">
        <w:rPr>
          <w:color w:val="002060"/>
          <w:sz w:val="48"/>
          <w:szCs w:val="48"/>
          <w:lang w:val="en-AU"/>
        </w:rPr>
        <w:t xml:space="preserve"> subsidised savolitinib in combination with osimertinib</w:t>
      </w:r>
    </w:p>
    <w:p w14:paraId="44FD303D" w14:textId="0B73B602" w:rsidR="00477EE1" w:rsidRPr="003E73D3" w:rsidRDefault="00D47F16" w:rsidP="00477EE1">
      <w:pPr>
        <w:pStyle w:val="Heading10"/>
        <w:jc w:val="center"/>
        <w:rPr>
          <w:color w:val="5B9BD5" w:themeColor="accent1"/>
          <w:sz w:val="40"/>
          <w:szCs w:val="40"/>
        </w:rPr>
      </w:pPr>
      <w:r w:rsidRPr="00DD6CE9">
        <w:rPr>
          <w:color w:val="002060"/>
          <w:sz w:val="40"/>
          <w:szCs w:val="40"/>
        </w:rPr>
        <w:t xml:space="preserve">Applicant: </w:t>
      </w:r>
      <w:r w:rsidR="00C51648" w:rsidRPr="00DD6CE9">
        <w:rPr>
          <w:color w:val="002060"/>
          <w:sz w:val="40"/>
          <w:szCs w:val="40"/>
        </w:rPr>
        <w:t xml:space="preserve">AstraZeneca </w:t>
      </w:r>
    </w:p>
    <w:p w14:paraId="23900CA0" w14:textId="7DAFA31C" w:rsidR="006478E7" w:rsidRPr="00490FBB" w:rsidRDefault="71693F6A" w:rsidP="00BB0FFB">
      <w:pPr>
        <w:pStyle w:val="Heading1"/>
      </w:pPr>
      <w:r>
        <w:t>PICO Confirmation</w:t>
      </w:r>
      <w:r w:rsidR="0DE38021">
        <w:br w:type="page"/>
      </w:r>
    </w:p>
    <w:p w14:paraId="219312C8" w14:textId="77777777" w:rsidR="006478E7" w:rsidRPr="00D52956" w:rsidRDefault="006478E7" w:rsidP="00BB0FFB">
      <w:pPr>
        <w:pStyle w:val="Heading2"/>
      </w:pPr>
      <w:r>
        <w:lastRenderedPageBreak/>
        <w:t>Summary of PI</w:t>
      </w:r>
      <w:r w:rsidR="00235B21">
        <w:t xml:space="preserve">CO/PPICO criteria to define </w:t>
      </w:r>
      <w:r>
        <w:t>question(s) to be addressed in an Assessment Report to the Medical Services Advisory Committee (MSAC)</w:t>
      </w:r>
    </w:p>
    <w:p w14:paraId="224459F3" w14:textId="75D17C77" w:rsidR="00D52956" w:rsidRDefault="00D52956" w:rsidP="00DA61C2">
      <w:pPr>
        <w:pStyle w:val="TableHeading"/>
      </w:pPr>
      <w:bookmarkStart w:id="0" w:name="_Ref69732160"/>
      <w:bookmarkStart w:id="1" w:name="_Ref69732155"/>
      <w:r>
        <w:t>Table</w:t>
      </w:r>
      <w:r w:rsidR="00FD4C65">
        <w:t> </w:t>
      </w:r>
      <w:r>
        <w:fldChar w:fldCharType="begin"/>
      </w:r>
      <w:r>
        <w:instrText>SEQ Table \* ARABIC</w:instrText>
      </w:r>
      <w:r>
        <w:fldChar w:fldCharType="separate"/>
      </w:r>
      <w:r w:rsidR="00F4377E">
        <w:rPr>
          <w:noProof/>
        </w:rPr>
        <w:t>1</w:t>
      </w:r>
      <w:r>
        <w:fldChar w:fldCharType="end"/>
      </w:r>
      <w:bookmarkEnd w:id="0"/>
      <w:r>
        <w:tab/>
        <w:t xml:space="preserve">PICO for </w:t>
      </w:r>
      <w:r w:rsidR="00CE14A4">
        <w:t xml:space="preserve">Testing for </w:t>
      </w:r>
      <w:r w:rsidR="00CE14A4" w:rsidRPr="00CE14A4">
        <w:t>MET overexpression and amplification in patients with locally advanced or metastatic non-small cell lung cancer to determine eligibility for treatment with PBS subsidised savolitinib in combination with osimertinib</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923"/>
        <w:gridCol w:w="7643"/>
      </w:tblGrid>
      <w:tr w:rsidR="006478E7" w:rsidRPr="00490FBB" w14:paraId="2A509B30" w14:textId="77777777" w:rsidTr="70D74C2C">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33B8A35" w14:textId="77777777" w:rsidR="006478E7" w:rsidRPr="00490FBB" w:rsidRDefault="006478E7" w:rsidP="00C54349">
            <w:pPr>
              <w:spacing w:before="16" w:after="16" w:line="240" w:lineRule="auto"/>
              <w:rPr>
                <w:b/>
              </w:rPr>
            </w:pPr>
            <w:bookmarkStart w:id="2" w:name="Title_Table1" w:colFirst="0" w:colLast="0"/>
            <w:r w:rsidRPr="00490FBB">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1DF4F" w14:textId="77777777" w:rsidR="006478E7" w:rsidRPr="00490FBB" w:rsidRDefault="006478E7" w:rsidP="00C54349">
            <w:pPr>
              <w:spacing w:before="16" w:after="16" w:line="240" w:lineRule="auto"/>
              <w:rPr>
                <w:b/>
              </w:rPr>
            </w:pPr>
            <w:r w:rsidRPr="00490FBB">
              <w:rPr>
                <w:b/>
              </w:rPr>
              <w:t>Description</w:t>
            </w:r>
          </w:p>
        </w:tc>
      </w:tr>
      <w:bookmarkEnd w:id="2"/>
      <w:tr w:rsidR="006478E7" w:rsidRPr="00490FBB" w14:paraId="78E0BB65" w14:textId="77777777" w:rsidTr="70D74C2C">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490FBB" w:rsidRDefault="00F660E8" w:rsidP="00E01349">
            <w:pPr>
              <w:spacing w:before="100" w:after="100" w:line="240" w:lineRule="auto"/>
              <w:rPr>
                <w:rFonts w:cs="Arial"/>
              </w:rPr>
            </w:pPr>
            <w:r>
              <w:rPr>
                <w:rFonts w:cs="Arial"/>
              </w:rPr>
              <w:t>Population</w:t>
            </w:r>
          </w:p>
        </w:tc>
        <w:tc>
          <w:tcPr>
            <w:tcW w:w="3995" w:type="pct"/>
            <w:tcBorders>
              <w:top w:val="single" w:sz="4" w:space="0" w:color="auto"/>
              <w:left w:val="single" w:sz="4" w:space="0" w:color="auto"/>
              <w:bottom w:val="single" w:sz="4" w:space="0" w:color="auto"/>
              <w:right w:val="single" w:sz="4" w:space="0" w:color="auto"/>
            </w:tcBorders>
            <w:hideMark/>
          </w:tcPr>
          <w:p w14:paraId="12A14A69" w14:textId="3D39E737" w:rsidR="006478E7" w:rsidRDefault="00AD240D" w:rsidP="00C54349">
            <w:pPr>
              <w:pStyle w:val="Instructionaltext"/>
              <w:spacing w:before="100" w:after="134"/>
              <w:rPr>
                <w:color w:val="auto"/>
              </w:rPr>
            </w:pPr>
            <w:r w:rsidRPr="00DD6CE9">
              <w:rPr>
                <w:b/>
                <w:bCs/>
                <w:color w:val="auto"/>
                <w:u w:val="single"/>
              </w:rPr>
              <w:t>Test</w:t>
            </w:r>
            <w:r w:rsidRPr="00DD6CE9">
              <w:rPr>
                <w:b/>
                <w:bCs/>
                <w:color w:val="auto"/>
              </w:rPr>
              <w:t>:</w:t>
            </w:r>
            <w:r w:rsidRPr="00AD240D">
              <w:rPr>
                <w:color w:val="auto"/>
              </w:rPr>
              <w:t xml:space="preserve"> patients with locally advanced (Stage IIIB/C) or metastatic (Stage IV) non-small cell lung cancer (NSCLC), who have progressed on or after treatment with osimertinib</w:t>
            </w:r>
            <w:r w:rsidR="00F3685D" w:rsidRPr="00810D48">
              <w:rPr>
                <w:color w:val="EE0000"/>
              </w:rPr>
              <w:t xml:space="preserve"> </w:t>
            </w:r>
            <w:r w:rsidR="00F3685D" w:rsidRPr="00C55CC1">
              <w:rPr>
                <w:color w:val="auto"/>
              </w:rPr>
              <w:t>and do not demonstrate histological evidence of small cell transformation</w:t>
            </w:r>
            <w:r w:rsidRPr="00C55CC1">
              <w:rPr>
                <w:color w:val="auto"/>
              </w:rPr>
              <w:t>.</w:t>
            </w:r>
          </w:p>
          <w:p w14:paraId="4A4FF7C2" w14:textId="590C4183" w:rsidR="00F33433" w:rsidRPr="00AD240D" w:rsidRDefault="2C8D1B70" w:rsidP="00C54349">
            <w:pPr>
              <w:pStyle w:val="Instructionaltext"/>
              <w:spacing w:before="100" w:after="134"/>
              <w:rPr>
                <w:color w:val="auto"/>
              </w:rPr>
            </w:pPr>
            <w:r w:rsidRPr="3B94F981">
              <w:rPr>
                <w:b/>
                <w:bCs/>
                <w:color w:val="auto"/>
                <w:u w:val="single"/>
              </w:rPr>
              <w:t>Drug:</w:t>
            </w:r>
            <w:r w:rsidRPr="3B94F981">
              <w:rPr>
                <w:color w:val="auto"/>
              </w:rPr>
              <w:t xml:space="preserve"> patients with locally advanced (Stage IIIB/C) or metastatic (Stage IV) non-small cell lung cancer (NSCLC), who have progressed on or after treatment with osimertinib</w:t>
            </w:r>
            <w:r w:rsidR="0D1CD5FA" w:rsidRPr="3B94F981">
              <w:rPr>
                <w:color w:val="auto"/>
              </w:rPr>
              <w:t xml:space="preserve"> </w:t>
            </w:r>
            <w:r w:rsidR="316F6012" w:rsidRPr="3B94F981">
              <w:rPr>
                <w:color w:val="auto"/>
              </w:rPr>
              <w:t xml:space="preserve">and </w:t>
            </w:r>
            <w:r w:rsidR="0D1CD5FA" w:rsidRPr="3B94F981">
              <w:rPr>
                <w:color w:val="auto"/>
              </w:rPr>
              <w:t xml:space="preserve">who </w:t>
            </w:r>
            <w:r w:rsidR="316F6012" w:rsidRPr="3B94F981">
              <w:rPr>
                <w:color w:val="auto"/>
              </w:rPr>
              <w:t xml:space="preserve">are </w:t>
            </w:r>
            <w:r w:rsidR="0D1CD5FA" w:rsidRPr="3B94F981">
              <w:rPr>
                <w:color w:val="auto"/>
              </w:rPr>
              <w:t xml:space="preserve">found </w:t>
            </w:r>
            <w:r w:rsidR="73E47AAD" w:rsidRPr="3B94F981">
              <w:rPr>
                <w:color w:val="auto"/>
              </w:rPr>
              <w:t>to have MET</w:t>
            </w:r>
            <w:r w:rsidR="15724979" w:rsidRPr="3B94F981">
              <w:rPr>
                <w:color w:val="auto"/>
              </w:rPr>
              <w:t xml:space="preserve"> amplification/overexpression</w:t>
            </w:r>
            <w:r w:rsidR="5C3E7117" w:rsidRPr="3B94F981">
              <w:rPr>
                <w:color w:val="auto"/>
              </w:rPr>
              <w:t xml:space="preserve"> </w:t>
            </w:r>
            <w:r w:rsidR="2C26E846" w:rsidRPr="3B94F981">
              <w:rPr>
                <w:color w:val="auto"/>
              </w:rPr>
              <w:t>following testing with</w:t>
            </w:r>
            <w:r w:rsidR="5EAE795A" w:rsidRPr="3B94F981">
              <w:rPr>
                <w:color w:val="auto"/>
              </w:rPr>
              <w:t xml:space="preserve"> IHC </w:t>
            </w:r>
            <w:r w:rsidR="6F9C9E6F" w:rsidRPr="3B94F981">
              <w:rPr>
                <w:color w:val="auto"/>
              </w:rPr>
              <w:t>and/</w:t>
            </w:r>
            <w:r w:rsidR="5EAE795A" w:rsidRPr="3B94F981">
              <w:rPr>
                <w:color w:val="auto"/>
              </w:rPr>
              <w:t>or FISH</w:t>
            </w:r>
            <w:r w:rsidR="0F0CFB87" w:rsidRPr="3B94F981">
              <w:rPr>
                <w:color w:val="auto"/>
              </w:rPr>
              <w:t>.</w:t>
            </w:r>
          </w:p>
        </w:tc>
      </w:tr>
      <w:tr w:rsidR="006478E7" w:rsidRPr="00490FBB" w14:paraId="2A9CC9A6" w14:textId="77777777" w:rsidTr="70D74C2C">
        <w:tc>
          <w:tcPr>
            <w:tcW w:w="1005" w:type="pct"/>
            <w:tcBorders>
              <w:top w:val="single" w:sz="8" w:space="0" w:color="auto"/>
              <w:left w:val="single" w:sz="8" w:space="0" w:color="auto"/>
              <w:bottom w:val="single" w:sz="4" w:space="0" w:color="auto"/>
              <w:right w:val="single" w:sz="4" w:space="0" w:color="auto"/>
            </w:tcBorders>
            <w:hideMark/>
          </w:tcPr>
          <w:p w14:paraId="75E49351" w14:textId="79FB9555" w:rsidR="006478E7" w:rsidRPr="00490FBB" w:rsidRDefault="006478E7" w:rsidP="00E01349">
            <w:pPr>
              <w:spacing w:before="100" w:after="100" w:line="240" w:lineRule="auto"/>
              <w:rPr>
                <w:rFonts w:cs="Arial"/>
              </w:rPr>
            </w:pPr>
            <w:r w:rsidRPr="00490FBB">
              <w:rPr>
                <w:rFonts w:cs="Arial"/>
              </w:rPr>
              <w:t>Prior tests</w:t>
            </w:r>
            <w:r w:rsidR="00C54349">
              <w:rPr>
                <w:rFonts w:cs="Arial"/>
              </w:rPr>
              <w:t xml:space="preserve"> </w:t>
            </w:r>
          </w:p>
        </w:tc>
        <w:tc>
          <w:tcPr>
            <w:tcW w:w="3995" w:type="pct"/>
            <w:tcBorders>
              <w:top w:val="single" w:sz="4" w:space="0" w:color="auto"/>
              <w:left w:val="single" w:sz="4" w:space="0" w:color="auto"/>
              <w:bottom w:val="single" w:sz="4" w:space="0" w:color="auto"/>
              <w:right w:val="single" w:sz="4" w:space="0" w:color="auto"/>
            </w:tcBorders>
            <w:hideMark/>
          </w:tcPr>
          <w:p w14:paraId="5CF47E43" w14:textId="0291860A" w:rsidR="006478E7" w:rsidRPr="00D52956" w:rsidRDefault="00C34B1F" w:rsidP="00C54349">
            <w:pPr>
              <w:pStyle w:val="Instructionaltext"/>
              <w:spacing w:before="100" w:after="134"/>
            </w:pPr>
            <w:r>
              <w:rPr>
                <w:color w:val="auto"/>
              </w:rPr>
              <w:t>Patients are tested for e</w:t>
            </w:r>
            <w:r w:rsidRPr="00C34B1F">
              <w:rPr>
                <w:color w:val="auto"/>
              </w:rPr>
              <w:t>pidermal growth factor receptor (EGFR)-mutat</w:t>
            </w:r>
            <w:r w:rsidR="00CF3363">
              <w:rPr>
                <w:color w:val="auto"/>
              </w:rPr>
              <w:t>ions</w:t>
            </w:r>
            <w:r w:rsidRPr="00C34B1F">
              <w:rPr>
                <w:color w:val="auto"/>
              </w:rPr>
              <w:t xml:space="preserve"> </w:t>
            </w:r>
            <w:r w:rsidR="003B0B6A">
              <w:rPr>
                <w:color w:val="auto"/>
              </w:rPr>
              <w:t xml:space="preserve">as part of their </w:t>
            </w:r>
            <w:r w:rsidR="00881B3B">
              <w:rPr>
                <w:color w:val="auto"/>
              </w:rPr>
              <w:t>NSCLC</w:t>
            </w:r>
            <w:r w:rsidR="007B596B">
              <w:rPr>
                <w:color w:val="auto"/>
              </w:rPr>
              <w:t xml:space="preserve"> </w:t>
            </w:r>
            <w:r w:rsidR="00397C7A">
              <w:rPr>
                <w:color w:val="auto"/>
              </w:rPr>
              <w:t>diagnosis</w:t>
            </w:r>
            <w:r w:rsidR="003B0B6A">
              <w:rPr>
                <w:color w:val="auto"/>
              </w:rPr>
              <w:t xml:space="preserve"> before 1L treatment commences.</w:t>
            </w:r>
          </w:p>
        </w:tc>
      </w:tr>
      <w:tr w:rsidR="006478E7" w:rsidRPr="00490FBB" w14:paraId="654E13A9" w14:textId="77777777" w:rsidTr="70D74C2C">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490FBB" w:rsidRDefault="006478E7" w:rsidP="00E01349">
            <w:pPr>
              <w:spacing w:before="100" w:after="100" w:line="240" w:lineRule="auto"/>
              <w:rPr>
                <w:rFonts w:cs="Arial"/>
              </w:rPr>
            </w:pPr>
            <w:r w:rsidRPr="00490FBB">
              <w:rPr>
                <w:rFonts w:cs="Arial"/>
              </w:rPr>
              <w:t>Intervention</w:t>
            </w:r>
          </w:p>
        </w:tc>
        <w:tc>
          <w:tcPr>
            <w:tcW w:w="3995" w:type="pct"/>
            <w:tcBorders>
              <w:top w:val="single" w:sz="4" w:space="0" w:color="auto"/>
              <w:left w:val="single" w:sz="4" w:space="0" w:color="auto"/>
              <w:bottom w:val="single" w:sz="4" w:space="0" w:color="auto"/>
              <w:right w:val="single" w:sz="4" w:space="0" w:color="auto"/>
            </w:tcBorders>
            <w:hideMark/>
          </w:tcPr>
          <w:p w14:paraId="00251710" w14:textId="42848D0E" w:rsidR="006478E7" w:rsidRPr="003E5399" w:rsidRDefault="008D37A5" w:rsidP="00C54349">
            <w:pPr>
              <w:pStyle w:val="Instructionaltext"/>
              <w:spacing w:before="100" w:after="134"/>
              <w:rPr>
                <w:color w:val="auto"/>
              </w:rPr>
            </w:pPr>
            <w:r w:rsidRPr="00DD6CE9">
              <w:rPr>
                <w:b/>
                <w:bCs/>
                <w:color w:val="auto"/>
              </w:rPr>
              <w:t>Test:</w:t>
            </w:r>
            <w:r w:rsidRPr="003E5399">
              <w:rPr>
                <w:color w:val="auto"/>
              </w:rPr>
              <w:t xml:space="preserve"> </w:t>
            </w:r>
            <w:r w:rsidR="00F5029B">
              <w:rPr>
                <w:color w:val="auto"/>
              </w:rPr>
              <w:t>I</w:t>
            </w:r>
            <w:r w:rsidR="00EE3385" w:rsidRPr="003E5399">
              <w:rPr>
                <w:color w:val="auto"/>
              </w:rPr>
              <w:t>mmunohistochemistry (IHC)</w:t>
            </w:r>
            <w:r w:rsidR="00EE0FC5">
              <w:rPr>
                <w:color w:val="auto"/>
              </w:rPr>
              <w:t xml:space="preserve"> </w:t>
            </w:r>
            <w:r w:rsidR="00302C39">
              <w:rPr>
                <w:color w:val="auto"/>
              </w:rPr>
              <w:t xml:space="preserve">for </w:t>
            </w:r>
            <w:r w:rsidR="00F5029B">
              <w:rPr>
                <w:color w:val="auto"/>
              </w:rPr>
              <w:t xml:space="preserve">MET </w:t>
            </w:r>
            <w:r w:rsidR="00F5029B" w:rsidRPr="00C55CC1">
              <w:rPr>
                <w:color w:val="auto"/>
              </w:rPr>
              <w:t>overexpression</w:t>
            </w:r>
            <w:r w:rsidR="00EE3385" w:rsidRPr="00C55CC1">
              <w:rPr>
                <w:color w:val="auto"/>
              </w:rPr>
              <w:t xml:space="preserve"> </w:t>
            </w:r>
            <w:r w:rsidR="00655F07" w:rsidRPr="00C55CC1">
              <w:rPr>
                <w:color w:val="auto"/>
              </w:rPr>
              <w:t>+/-</w:t>
            </w:r>
            <w:r w:rsidR="00EE3385" w:rsidRPr="00C55CC1">
              <w:rPr>
                <w:color w:val="auto"/>
              </w:rPr>
              <w:t xml:space="preserve"> </w:t>
            </w:r>
            <w:r w:rsidR="00282136" w:rsidRPr="00C55CC1">
              <w:rPr>
                <w:color w:val="auto"/>
              </w:rPr>
              <w:t xml:space="preserve">MET </w:t>
            </w:r>
            <w:r w:rsidR="00282136" w:rsidRPr="00505818">
              <w:rPr>
                <w:color w:val="auto"/>
              </w:rPr>
              <w:t>fluorescence</w:t>
            </w:r>
            <w:r w:rsidR="00EE3385" w:rsidRPr="003E5399">
              <w:rPr>
                <w:color w:val="auto"/>
              </w:rPr>
              <w:t xml:space="preserve"> in situ hybridisation (FISH)</w:t>
            </w:r>
            <w:r w:rsidR="00F5029B">
              <w:rPr>
                <w:color w:val="auto"/>
              </w:rPr>
              <w:t xml:space="preserve"> for </w:t>
            </w:r>
            <w:r w:rsidR="00F5029B">
              <w:rPr>
                <w:i/>
                <w:iCs/>
                <w:color w:val="auto"/>
              </w:rPr>
              <w:t>MET</w:t>
            </w:r>
            <w:r w:rsidR="00F5029B">
              <w:rPr>
                <w:color w:val="auto"/>
              </w:rPr>
              <w:t xml:space="preserve"> amplification</w:t>
            </w:r>
            <w:r w:rsidR="007E0CF3">
              <w:rPr>
                <w:color w:val="auto"/>
              </w:rPr>
              <w:t xml:space="preserve"> </w:t>
            </w:r>
            <w:r w:rsidR="007E0CF3" w:rsidRPr="007E0CF3">
              <w:rPr>
                <w:color w:val="auto"/>
              </w:rPr>
              <w:t>in IHC-negative or IHC non-assessable cases</w:t>
            </w:r>
            <w:r w:rsidR="00505818">
              <w:rPr>
                <w:color w:val="auto"/>
              </w:rPr>
              <w:t>.</w:t>
            </w:r>
          </w:p>
          <w:p w14:paraId="3E51DB12" w14:textId="3A780C01" w:rsidR="009F45DC" w:rsidRPr="00D52956" w:rsidRDefault="009F45DC" w:rsidP="00C54349">
            <w:pPr>
              <w:pStyle w:val="Instructionaltext"/>
              <w:spacing w:before="100" w:after="134"/>
            </w:pPr>
            <w:r w:rsidRPr="00DD6CE9">
              <w:rPr>
                <w:b/>
                <w:bCs/>
                <w:color w:val="auto"/>
              </w:rPr>
              <w:t>Drug:</w:t>
            </w:r>
            <w:r w:rsidRPr="003E5399">
              <w:rPr>
                <w:color w:val="auto"/>
              </w:rPr>
              <w:t xml:space="preserve"> </w:t>
            </w:r>
            <w:r w:rsidR="003E5399">
              <w:rPr>
                <w:color w:val="auto"/>
              </w:rPr>
              <w:t>S</w:t>
            </w:r>
            <w:r w:rsidR="003E5399" w:rsidRPr="003E5399">
              <w:rPr>
                <w:color w:val="auto"/>
              </w:rPr>
              <w:t xml:space="preserve">avolitinib </w:t>
            </w:r>
            <w:r w:rsidR="00175822">
              <w:rPr>
                <w:color w:val="auto"/>
              </w:rPr>
              <w:t>in combination with</w:t>
            </w:r>
            <w:r w:rsidR="003E5399" w:rsidRPr="003E5399">
              <w:rPr>
                <w:color w:val="auto"/>
              </w:rPr>
              <w:t xml:space="preserve"> osimertinib to treat adult patients with locally advanced or metastatic NSCLC who have progressed on or after osimertinib treatment, with MET overexpression and/or amplification as the mechanism of resistance.</w:t>
            </w:r>
          </w:p>
        </w:tc>
      </w:tr>
      <w:tr w:rsidR="006478E7" w:rsidRPr="00490FBB" w14:paraId="1F5647C3" w14:textId="77777777" w:rsidTr="70D74C2C">
        <w:tc>
          <w:tcPr>
            <w:tcW w:w="1005" w:type="pct"/>
            <w:tcBorders>
              <w:top w:val="single" w:sz="4" w:space="0" w:color="auto"/>
              <w:left w:val="single" w:sz="8" w:space="0" w:color="auto"/>
              <w:bottom w:val="single" w:sz="4" w:space="0" w:color="auto"/>
              <w:right w:val="single" w:sz="4" w:space="0" w:color="auto"/>
            </w:tcBorders>
            <w:hideMark/>
          </w:tcPr>
          <w:p w14:paraId="7F55173A" w14:textId="77777777" w:rsidR="006478E7" w:rsidRPr="00490FBB" w:rsidRDefault="006478E7" w:rsidP="00E01349">
            <w:pPr>
              <w:spacing w:before="100" w:after="100" w:line="240" w:lineRule="auto"/>
              <w:rPr>
                <w:rFonts w:cs="Arial"/>
              </w:rPr>
            </w:pPr>
            <w:r w:rsidRPr="00490FBB">
              <w:rPr>
                <w:rFonts w:cs="Arial"/>
              </w:rPr>
              <w:t>Comparator</w:t>
            </w:r>
            <w:r w:rsidR="00D83062">
              <w:rPr>
                <w:rFonts w:cs="Arial"/>
              </w:rPr>
              <w:t>/s</w:t>
            </w:r>
          </w:p>
        </w:tc>
        <w:tc>
          <w:tcPr>
            <w:tcW w:w="3995" w:type="pct"/>
            <w:tcBorders>
              <w:top w:val="single" w:sz="4" w:space="0" w:color="auto"/>
              <w:left w:val="single" w:sz="4" w:space="0" w:color="auto"/>
              <w:bottom w:val="single" w:sz="4" w:space="0" w:color="auto"/>
              <w:right w:val="single" w:sz="4" w:space="0" w:color="auto"/>
            </w:tcBorders>
            <w:hideMark/>
          </w:tcPr>
          <w:p w14:paraId="207FC83E" w14:textId="77777777" w:rsidR="00F65C41" w:rsidRDefault="00F65C41" w:rsidP="00C54349">
            <w:pPr>
              <w:pStyle w:val="Instructionaltext"/>
              <w:spacing w:before="100" w:after="134"/>
              <w:rPr>
                <w:color w:val="000000" w:themeColor="text1"/>
              </w:rPr>
            </w:pPr>
            <w:r w:rsidRPr="00DD6CE9">
              <w:rPr>
                <w:b/>
                <w:bCs/>
                <w:color w:val="000000" w:themeColor="text1"/>
              </w:rPr>
              <w:t>Test:</w:t>
            </w:r>
            <w:r>
              <w:rPr>
                <w:color w:val="000000" w:themeColor="text1"/>
              </w:rPr>
              <w:t xml:space="preserve"> N</w:t>
            </w:r>
            <w:r w:rsidRPr="001A2646">
              <w:rPr>
                <w:color w:val="000000" w:themeColor="text1"/>
              </w:rPr>
              <w:t xml:space="preserve">o testing </w:t>
            </w:r>
          </w:p>
          <w:p w14:paraId="7E690E4B" w14:textId="4D85FACA" w:rsidR="006478E7" w:rsidRPr="00D52956" w:rsidRDefault="00F65C41" w:rsidP="00C54349">
            <w:pPr>
              <w:pStyle w:val="Instructionaltext"/>
              <w:spacing w:before="100" w:after="134"/>
            </w:pPr>
            <w:r w:rsidRPr="00DD6CE9">
              <w:rPr>
                <w:b/>
                <w:bCs/>
                <w:color w:val="000000" w:themeColor="text1"/>
              </w:rPr>
              <w:t>Drug:</w:t>
            </w:r>
            <w:r>
              <w:rPr>
                <w:color w:val="000000" w:themeColor="text1"/>
              </w:rPr>
              <w:t xml:space="preserve"> S</w:t>
            </w:r>
            <w:r w:rsidRPr="001A2646">
              <w:rPr>
                <w:color w:val="000000" w:themeColor="text1"/>
              </w:rPr>
              <w:t>tandard platinum-based doublet chemotherapy</w:t>
            </w:r>
          </w:p>
        </w:tc>
      </w:tr>
      <w:tr w:rsidR="00C64764" w:rsidRPr="00490FBB" w14:paraId="13D8130D" w14:textId="77777777" w:rsidTr="70D74C2C">
        <w:tc>
          <w:tcPr>
            <w:tcW w:w="1005" w:type="pct"/>
            <w:tcBorders>
              <w:top w:val="single" w:sz="4" w:space="0" w:color="auto"/>
              <w:left w:val="single" w:sz="8" w:space="0" w:color="auto"/>
              <w:bottom w:val="single" w:sz="4" w:space="0" w:color="auto"/>
              <w:right w:val="single" w:sz="4" w:space="0" w:color="auto"/>
            </w:tcBorders>
          </w:tcPr>
          <w:p w14:paraId="5A8AC74C" w14:textId="44C612EC" w:rsidR="00C64764" w:rsidRPr="00490FBB" w:rsidRDefault="00C64764" w:rsidP="00E01349">
            <w:pPr>
              <w:spacing w:before="100" w:after="100" w:line="240" w:lineRule="auto"/>
              <w:rPr>
                <w:rFonts w:cs="Arial"/>
              </w:rPr>
            </w:pPr>
            <w:r w:rsidRPr="00490FBB">
              <w:rPr>
                <w:rFonts w:cs="Arial"/>
              </w:rPr>
              <w:t xml:space="preserve">Clinical utility standard </w:t>
            </w:r>
            <w:r w:rsidR="0065205D">
              <w:rPr>
                <w:rFonts w:cs="Arial"/>
              </w:rPr>
              <w:br/>
            </w:r>
          </w:p>
        </w:tc>
        <w:tc>
          <w:tcPr>
            <w:tcW w:w="3995" w:type="pct"/>
            <w:tcBorders>
              <w:top w:val="single" w:sz="4" w:space="0" w:color="auto"/>
              <w:left w:val="single" w:sz="4" w:space="0" w:color="auto"/>
              <w:bottom w:val="single" w:sz="4" w:space="0" w:color="auto"/>
              <w:right w:val="single" w:sz="4" w:space="0" w:color="auto"/>
            </w:tcBorders>
          </w:tcPr>
          <w:p w14:paraId="190C9C62" w14:textId="0EB7597A" w:rsidR="00C64764" w:rsidRPr="00D52956" w:rsidRDefault="00F5029B" w:rsidP="00C54349">
            <w:pPr>
              <w:pStyle w:val="Instructionaltext"/>
              <w:spacing w:before="100" w:after="134"/>
            </w:pPr>
            <w:r>
              <w:rPr>
                <w:color w:val="000000" w:themeColor="text1"/>
              </w:rPr>
              <w:t xml:space="preserve">MET </w:t>
            </w:r>
            <w:r w:rsidR="00A4405A">
              <w:rPr>
                <w:color w:val="000000" w:themeColor="text1"/>
              </w:rPr>
              <w:t xml:space="preserve">overexpression </w:t>
            </w:r>
            <w:r w:rsidR="006C6AC7" w:rsidRPr="006C6AC7">
              <w:rPr>
                <w:color w:val="000000" w:themeColor="text1"/>
              </w:rPr>
              <w:t xml:space="preserve">IHC testing with Roche CONFIRM anti-Total c-MET (SP44) Rabbit Monoclonal Primary Antibody kit and </w:t>
            </w:r>
            <w:r w:rsidR="006C6AC7" w:rsidRPr="002B24B4">
              <w:rPr>
                <w:i/>
                <w:color w:val="000000" w:themeColor="text1"/>
              </w:rPr>
              <w:t>MET</w:t>
            </w:r>
            <w:r w:rsidR="006C6AC7" w:rsidRPr="006C6AC7">
              <w:rPr>
                <w:color w:val="000000" w:themeColor="text1"/>
              </w:rPr>
              <w:t xml:space="preserve"> amplification testing with Abbott Vysis MET Spectrum Red FISH probe kit</w:t>
            </w:r>
            <w:r w:rsidR="006C6AC7">
              <w:rPr>
                <w:color w:val="000000" w:themeColor="text1"/>
              </w:rPr>
              <w:t>.</w:t>
            </w:r>
          </w:p>
        </w:tc>
      </w:tr>
      <w:tr w:rsidR="006478E7" w:rsidRPr="00490FBB" w14:paraId="591B1D2D" w14:textId="77777777" w:rsidTr="70D74C2C">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490FBB" w:rsidRDefault="006478E7" w:rsidP="00E01349">
            <w:pPr>
              <w:spacing w:before="100" w:after="100" w:line="240" w:lineRule="auto"/>
              <w:rPr>
                <w:rFonts w:cs="Arial"/>
              </w:rPr>
            </w:pPr>
            <w:r w:rsidRPr="00490FBB">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395D5A5A" w14:textId="18E143E2" w:rsidR="00E01349" w:rsidRPr="004613B7" w:rsidRDefault="00852E34" w:rsidP="004C5940">
            <w:pPr>
              <w:spacing w:before="100" w:after="100" w:line="240" w:lineRule="auto"/>
              <w:rPr>
                <w:b/>
                <w:bCs/>
                <w:color w:val="000000" w:themeColor="text1"/>
              </w:rPr>
            </w:pPr>
            <w:r w:rsidRPr="004613B7">
              <w:rPr>
                <w:b/>
                <w:bCs/>
                <w:color w:val="000000" w:themeColor="text1"/>
              </w:rPr>
              <w:t>Test</w:t>
            </w:r>
            <w:r w:rsidR="004613B7" w:rsidRPr="004613B7">
              <w:rPr>
                <w:b/>
                <w:bCs/>
                <w:color w:val="000000" w:themeColor="text1"/>
              </w:rPr>
              <w:t>-related</w:t>
            </w:r>
            <w:r w:rsidRPr="004613B7">
              <w:rPr>
                <w:b/>
                <w:bCs/>
                <w:color w:val="000000" w:themeColor="text1"/>
              </w:rPr>
              <w:t xml:space="preserve"> Outcomes:</w:t>
            </w:r>
          </w:p>
          <w:p w14:paraId="2E2C016E" w14:textId="77777777" w:rsidR="00852E34" w:rsidRPr="00D771AD" w:rsidRDefault="00852E34" w:rsidP="00852E34">
            <w:pPr>
              <w:keepNext/>
              <w:spacing w:after="168"/>
              <w:rPr>
                <w:rFonts w:eastAsiaTheme="minorHAnsi" w:cstheme="minorBidi"/>
              </w:rPr>
            </w:pPr>
            <w:r w:rsidRPr="00D771AD">
              <w:rPr>
                <w:rFonts w:eastAsiaTheme="minorHAnsi" w:cstheme="minorBidi"/>
              </w:rPr>
              <w:t xml:space="preserve">Safety outcomes: Adverse events associated with </w:t>
            </w:r>
            <w:r>
              <w:rPr>
                <w:rFonts w:eastAsiaTheme="minorHAnsi" w:cstheme="minorBidi"/>
              </w:rPr>
              <w:t xml:space="preserve">biopsy and </w:t>
            </w:r>
            <w:r w:rsidRPr="00D771AD">
              <w:rPr>
                <w:rFonts w:eastAsiaTheme="minorHAnsi" w:cstheme="minorBidi"/>
              </w:rPr>
              <w:t>re-biopsy for patients with inadequate tissue for tumour testing.</w:t>
            </w:r>
          </w:p>
          <w:p w14:paraId="606CEB79" w14:textId="006098B6" w:rsidR="009E790F" w:rsidRDefault="00852E34" w:rsidP="009E790F">
            <w:pPr>
              <w:keepNext/>
              <w:spacing w:after="168"/>
              <w:rPr>
                <w:rFonts w:eastAsiaTheme="minorHAnsi" w:cstheme="minorBidi"/>
              </w:rPr>
            </w:pPr>
            <w:r w:rsidRPr="009E790F">
              <w:rPr>
                <w:rFonts w:eastAsiaTheme="minorHAnsi" w:cstheme="minorBidi"/>
              </w:rPr>
              <w:t xml:space="preserve">Diagnostic performance: Sensitivity and specificity, Test failure rate, </w:t>
            </w:r>
            <w:r w:rsidR="009E790F" w:rsidRPr="009E790F">
              <w:rPr>
                <w:rFonts w:eastAsiaTheme="minorHAnsi" w:cstheme="minorBidi"/>
              </w:rPr>
              <w:t xml:space="preserve">Assessment of extent of and implications of discordances between Australian IHC </w:t>
            </w:r>
            <w:r w:rsidR="00BC15F5">
              <w:rPr>
                <w:rFonts w:eastAsiaTheme="minorHAnsi" w:cstheme="minorBidi"/>
              </w:rPr>
              <w:t xml:space="preserve">and FISH </w:t>
            </w:r>
            <w:r w:rsidR="009E790F" w:rsidRPr="009E790F">
              <w:rPr>
                <w:rFonts w:eastAsiaTheme="minorHAnsi" w:cstheme="minorBidi"/>
              </w:rPr>
              <w:t xml:space="preserve">testing and </w:t>
            </w:r>
            <w:r w:rsidR="00BC15F5">
              <w:rPr>
                <w:rFonts w:eastAsiaTheme="minorHAnsi" w:cstheme="minorBidi"/>
              </w:rPr>
              <w:t xml:space="preserve">the respective </w:t>
            </w:r>
            <w:r w:rsidR="009E790F" w:rsidRPr="009E790F">
              <w:rPr>
                <w:rFonts w:eastAsiaTheme="minorHAnsi" w:cstheme="minorBidi"/>
              </w:rPr>
              <w:t>clinical utility standard</w:t>
            </w:r>
            <w:r w:rsidR="00BC15F5">
              <w:rPr>
                <w:rFonts w:eastAsiaTheme="minorHAnsi" w:cstheme="minorBidi"/>
              </w:rPr>
              <w:t>s</w:t>
            </w:r>
            <w:r w:rsidR="009E790F" w:rsidRPr="009E790F">
              <w:rPr>
                <w:rFonts w:eastAsiaTheme="minorHAnsi" w:cstheme="minorBidi"/>
              </w:rPr>
              <w:t xml:space="preserve">, </w:t>
            </w:r>
            <w:r w:rsidR="009E790F">
              <w:rPr>
                <w:rFonts w:eastAsiaTheme="minorHAnsi" w:cstheme="minorBidi"/>
              </w:rPr>
              <w:t>T</w:t>
            </w:r>
            <w:r w:rsidR="009E790F" w:rsidRPr="009E790F">
              <w:rPr>
                <w:rFonts w:eastAsiaTheme="minorHAnsi" w:cstheme="minorBidi"/>
              </w:rPr>
              <w:t>est-retest reliability</w:t>
            </w:r>
            <w:r w:rsidR="00A35F36">
              <w:rPr>
                <w:rFonts w:eastAsiaTheme="minorHAnsi" w:cstheme="minorBidi"/>
              </w:rPr>
              <w:t xml:space="preserve">, </w:t>
            </w:r>
            <w:r w:rsidR="004876E5">
              <w:rPr>
                <w:rFonts w:eastAsiaTheme="minorHAnsi" w:cstheme="minorBidi"/>
              </w:rPr>
              <w:t xml:space="preserve">inter-rater reliability, </w:t>
            </w:r>
            <w:r w:rsidR="00A35F36">
              <w:rPr>
                <w:rFonts w:eastAsiaTheme="minorHAnsi" w:cstheme="minorBidi"/>
              </w:rPr>
              <w:t>diagnostic accuracy of proposed testing sequence (IHC followed by FISH)</w:t>
            </w:r>
            <w:r w:rsidR="000976EC">
              <w:rPr>
                <w:rFonts w:eastAsiaTheme="minorHAnsi" w:cstheme="minorBidi"/>
              </w:rPr>
              <w:t xml:space="preserve">, </w:t>
            </w:r>
            <w:r w:rsidR="000976EC" w:rsidRPr="000976EC">
              <w:rPr>
                <w:rFonts w:eastAsiaTheme="minorHAnsi" w:cstheme="minorBidi"/>
              </w:rPr>
              <w:t>comparability between IHC assays</w:t>
            </w:r>
            <w:r w:rsidR="000976EC">
              <w:rPr>
                <w:rFonts w:eastAsiaTheme="minorHAnsi" w:cstheme="minorBidi"/>
              </w:rPr>
              <w:t>.</w:t>
            </w:r>
          </w:p>
          <w:p w14:paraId="7F4A5406" w14:textId="14CF271B" w:rsidR="00D152CB" w:rsidRDefault="009E790F" w:rsidP="00D152CB">
            <w:pPr>
              <w:spacing w:after="168"/>
              <w:rPr>
                <w:rFonts w:eastAsiaTheme="minorHAnsi" w:cstheme="minorBidi"/>
              </w:rPr>
            </w:pPr>
            <w:r w:rsidRPr="00D771AD">
              <w:rPr>
                <w:rFonts w:eastAsiaTheme="minorHAnsi" w:cstheme="minorBidi"/>
              </w:rPr>
              <w:t>Clinical validity: Positive and negative predictive values, positive and negative likelihood ratios.</w:t>
            </w:r>
            <w:r w:rsidR="00D152CB">
              <w:rPr>
                <w:rFonts w:eastAsiaTheme="minorHAnsi" w:cstheme="minorBidi"/>
              </w:rPr>
              <w:t xml:space="preserve"> </w:t>
            </w:r>
          </w:p>
          <w:p w14:paraId="5F11AC12" w14:textId="1DB1FA9C" w:rsidR="009E790F" w:rsidRDefault="61639EA8" w:rsidP="12136443">
            <w:pPr>
              <w:keepNext/>
              <w:spacing w:after="168"/>
              <w:rPr>
                <w:rFonts w:eastAsiaTheme="minorEastAsia" w:cstheme="minorBidi"/>
              </w:rPr>
            </w:pPr>
            <w:r w:rsidRPr="12136443">
              <w:rPr>
                <w:rFonts w:eastAsiaTheme="minorEastAsia" w:cstheme="minorBidi"/>
              </w:rPr>
              <w:lastRenderedPageBreak/>
              <w:t>Clinical utility of the test: Determine whether testing for MET overexpression/amplification predicts variation in the treatment effect of savolitinib and osimertinib in terms of health outcomes for patients.</w:t>
            </w:r>
            <w:r w:rsidR="5B6C6EEE" w:rsidRPr="12136443">
              <w:rPr>
                <w:rFonts w:eastAsiaTheme="minorEastAsia" w:cstheme="minorBidi"/>
              </w:rPr>
              <w:t xml:space="preserve"> Relative predictive accuracy of IHC versus FISH assays at proposed cut-off thresholds.</w:t>
            </w:r>
          </w:p>
          <w:p w14:paraId="00A9E594" w14:textId="008A393D" w:rsidR="004613B7" w:rsidRPr="00CA7658" w:rsidRDefault="009E790F" w:rsidP="004613B7">
            <w:pPr>
              <w:keepNext/>
              <w:spacing w:after="168"/>
              <w:rPr>
                <w:rFonts w:eastAsiaTheme="minorHAnsi" w:cstheme="minorBidi"/>
                <w:color w:val="EE0000"/>
              </w:rPr>
            </w:pPr>
            <w:r w:rsidRPr="004613B7">
              <w:rPr>
                <w:rFonts w:eastAsiaTheme="minorHAnsi" w:cstheme="minorBidi"/>
              </w:rPr>
              <w:t xml:space="preserve">Other test-related considerations: </w:t>
            </w:r>
            <w:r w:rsidR="004613B7" w:rsidRPr="004613B7">
              <w:rPr>
                <w:rFonts w:eastAsiaTheme="minorHAnsi" w:cstheme="minorBidi"/>
              </w:rPr>
              <w:t>Re-biopsy rates</w:t>
            </w:r>
            <w:r w:rsidR="004613B7">
              <w:rPr>
                <w:rFonts w:eastAsiaTheme="minorHAnsi" w:cstheme="minorBidi"/>
              </w:rPr>
              <w:t xml:space="preserve">, </w:t>
            </w:r>
            <w:r w:rsidR="004613B7" w:rsidRPr="004613B7">
              <w:rPr>
                <w:rFonts w:eastAsiaTheme="minorHAnsi" w:cstheme="minorBidi"/>
              </w:rPr>
              <w:t>Test turn-around time</w:t>
            </w:r>
            <w:r w:rsidR="002C3A9E">
              <w:rPr>
                <w:rFonts w:eastAsiaTheme="minorHAnsi" w:cstheme="minorBidi"/>
              </w:rPr>
              <w:t xml:space="preserve"> </w:t>
            </w:r>
          </w:p>
          <w:p w14:paraId="31E80C59" w14:textId="77777777" w:rsidR="004613B7" w:rsidRPr="004613B7" w:rsidRDefault="004613B7" w:rsidP="004613B7">
            <w:pPr>
              <w:keepNext/>
              <w:spacing w:after="168"/>
              <w:rPr>
                <w:rFonts w:eastAsiaTheme="minorHAnsi" w:cstheme="minorBidi"/>
                <w:b/>
                <w:bCs/>
              </w:rPr>
            </w:pPr>
            <w:r w:rsidRPr="004613B7">
              <w:rPr>
                <w:rFonts w:eastAsiaTheme="minorHAnsi" w:cstheme="minorBidi"/>
                <w:b/>
                <w:bCs/>
              </w:rPr>
              <w:t xml:space="preserve">Drug-related outcomes: </w:t>
            </w:r>
          </w:p>
          <w:p w14:paraId="44031258" w14:textId="707BF78F" w:rsidR="009E790F" w:rsidRPr="00D771AD" w:rsidRDefault="004613B7" w:rsidP="009E790F">
            <w:pPr>
              <w:keepNext/>
              <w:spacing w:after="168"/>
              <w:rPr>
                <w:rFonts w:eastAsiaTheme="minorHAnsi" w:cstheme="minorBidi"/>
              </w:rPr>
            </w:pPr>
            <w:r w:rsidRPr="00D771AD">
              <w:rPr>
                <w:rFonts w:eastAsiaTheme="minorHAnsi" w:cstheme="minorBidi"/>
              </w:rPr>
              <w:t xml:space="preserve">Safety outcomes: Safety and tolerability of treatment with </w:t>
            </w:r>
            <w:r>
              <w:rPr>
                <w:rFonts w:eastAsiaTheme="minorHAnsi" w:cstheme="minorBidi"/>
              </w:rPr>
              <w:t>s</w:t>
            </w:r>
            <w:r w:rsidRPr="004D22C5">
              <w:rPr>
                <w:rFonts w:eastAsiaTheme="minorHAnsi" w:cstheme="minorBidi"/>
              </w:rPr>
              <w:t xml:space="preserve">avolitinib and osimertinib </w:t>
            </w:r>
            <w:r w:rsidR="006834C6">
              <w:rPr>
                <w:rFonts w:eastAsiaTheme="minorHAnsi" w:cstheme="minorBidi"/>
              </w:rPr>
              <w:t xml:space="preserve">compared to </w:t>
            </w:r>
            <w:r w:rsidRPr="00BB3F31">
              <w:rPr>
                <w:rFonts w:eastAsiaTheme="minorHAnsi" w:cstheme="minorBidi"/>
              </w:rPr>
              <w:t>platinum doublet chemotherapy</w:t>
            </w:r>
            <w:r w:rsidRPr="00D771AD">
              <w:rPr>
                <w:rFonts w:eastAsiaTheme="minorHAnsi" w:cstheme="minorBidi"/>
              </w:rPr>
              <w:t xml:space="preserve"> (adverse events, physical examinations, laboratory findings and vital signs). </w:t>
            </w:r>
          </w:p>
          <w:p w14:paraId="67C4DF99" w14:textId="79C2A1EF" w:rsidR="004613B7" w:rsidRPr="004D53F7" w:rsidRDefault="004613B7" w:rsidP="004D53F7">
            <w:pPr>
              <w:keepNext/>
              <w:spacing w:after="168"/>
              <w:rPr>
                <w:rFonts w:eastAsiaTheme="minorHAnsi" w:cstheme="minorBidi"/>
              </w:rPr>
            </w:pPr>
            <w:r w:rsidRPr="005538A9">
              <w:rPr>
                <w:rFonts w:eastAsiaTheme="minorHAnsi" w:cstheme="minorBidi"/>
              </w:rPr>
              <w:t xml:space="preserve">Clinical effectiveness outcomes: </w:t>
            </w:r>
            <w:r w:rsidRPr="004613B7">
              <w:rPr>
                <w:rFonts w:eastAsiaTheme="minorHAnsi" w:cstheme="minorBidi"/>
              </w:rPr>
              <w:t>Objective response rate (ORR)</w:t>
            </w:r>
            <w:r>
              <w:rPr>
                <w:rFonts w:eastAsiaTheme="minorHAnsi" w:cstheme="minorBidi"/>
              </w:rPr>
              <w:t xml:space="preserve">, </w:t>
            </w:r>
            <w:r w:rsidRPr="004613B7">
              <w:rPr>
                <w:rFonts w:eastAsiaTheme="minorHAnsi" w:cstheme="minorBidi"/>
              </w:rPr>
              <w:t>Overall survival (OS)</w:t>
            </w:r>
            <w:r>
              <w:rPr>
                <w:rFonts w:eastAsiaTheme="minorHAnsi" w:cstheme="minorBidi"/>
              </w:rPr>
              <w:t xml:space="preserve">, </w:t>
            </w:r>
            <w:r w:rsidRPr="004613B7">
              <w:rPr>
                <w:rFonts w:eastAsiaTheme="minorHAnsi" w:cstheme="minorBidi"/>
              </w:rPr>
              <w:t>Progression-free survival (PFS)</w:t>
            </w:r>
            <w:r>
              <w:rPr>
                <w:rFonts w:eastAsiaTheme="minorHAnsi" w:cstheme="minorBidi"/>
              </w:rPr>
              <w:t xml:space="preserve">, </w:t>
            </w:r>
            <w:r w:rsidRPr="004613B7">
              <w:rPr>
                <w:rFonts w:eastAsiaTheme="minorHAnsi" w:cstheme="minorBidi"/>
              </w:rPr>
              <w:t>Partial response (PR)</w:t>
            </w:r>
            <w:r w:rsidR="004D53F7">
              <w:rPr>
                <w:rFonts w:eastAsiaTheme="minorHAnsi" w:cstheme="minorBidi"/>
              </w:rPr>
              <w:t xml:space="preserve">, </w:t>
            </w:r>
            <w:r w:rsidRPr="004613B7">
              <w:rPr>
                <w:rFonts w:eastAsiaTheme="minorHAnsi" w:cstheme="minorBidi"/>
              </w:rPr>
              <w:t>Complete response (CR)</w:t>
            </w:r>
            <w:r w:rsidR="004D53F7">
              <w:rPr>
                <w:rFonts w:eastAsiaTheme="minorHAnsi" w:cstheme="minorBidi"/>
              </w:rPr>
              <w:t xml:space="preserve">, </w:t>
            </w:r>
            <w:r w:rsidR="00773CEA" w:rsidRPr="00C13120">
              <w:rPr>
                <w:rFonts w:eastAsiaTheme="minorHAnsi" w:cstheme="minorBidi"/>
              </w:rPr>
              <w:t>Central nervous system (CNS) efficacy,</w:t>
            </w:r>
            <w:r w:rsidR="00773CEA" w:rsidRPr="00720848">
              <w:rPr>
                <w:rFonts w:eastAsiaTheme="minorHAnsi" w:cstheme="minorBidi"/>
              </w:rPr>
              <w:t xml:space="preserve"> </w:t>
            </w:r>
            <w:r w:rsidRPr="004D53F7">
              <w:rPr>
                <w:rFonts w:eastAsiaTheme="minorHAnsi" w:cstheme="minorBidi"/>
              </w:rPr>
              <w:t>Health-related quality of life (HRQoL)</w:t>
            </w:r>
            <w:r w:rsidR="00136D8A">
              <w:rPr>
                <w:rFonts w:eastAsiaTheme="minorHAnsi" w:cstheme="minorBidi"/>
              </w:rPr>
              <w:t xml:space="preserve"> compared to </w:t>
            </w:r>
            <w:r w:rsidR="00136D8A" w:rsidRPr="00BB3F31">
              <w:rPr>
                <w:rFonts w:eastAsiaTheme="minorHAnsi" w:cstheme="minorBidi"/>
              </w:rPr>
              <w:t>platinum doublet chemotherapy</w:t>
            </w:r>
            <w:r w:rsidR="004D53F7">
              <w:rPr>
                <w:rFonts w:eastAsiaTheme="minorHAnsi" w:cstheme="minorBidi"/>
              </w:rPr>
              <w:t xml:space="preserve">. </w:t>
            </w:r>
          </w:p>
          <w:p w14:paraId="0AE5B188" w14:textId="5A59B81F" w:rsidR="00280862" w:rsidRPr="00DD6CE9" w:rsidRDefault="004D53F7" w:rsidP="1D5662C8">
            <w:pPr>
              <w:keepNext/>
              <w:spacing w:after="168"/>
              <w:rPr>
                <w:rFonts w:eastAsiaTheme="minorEastAsia" w:cstheme="minorBidi"/>
                <w:b/>
                <w:bCs/>
              </w:rPr>
            </w:pPr>
            <w:r w:rsidRPr="1D5662C8">
              <w:rPr>
                <w:rFonts w:eastAsiaTheme="minorEastAsia" w:cstheme="minorBidi"/>
                <w:b/>
                <w:bCs/>
              </w:rPr>
              <w:t xml:space="preserve">Healthcare system outcomes: </w:t>
            </w:r>
          </w:p>
          <w:p w14:paraId="74EF10AF" w14:textId="28CDBC8B" w:rsidR="00A53AA8" w:rsidRDefault="004D53F7" w:rsidP="004D53F7">
            <w:pPr>
              <w:keepNext/>
              <w:spacing w:after="168"/>
              <w:rPr>
                <w:rFonts w:eastAsiaTheme="minorHAnsi" w:cstheme="minorBidi"/>
              </w:rPr>
            </w:pPr>
            <w:r w:rsidRPr="004D53F7">
              <w:rPr>
                <w:rFonts w:eastAsiaTheme="minorHAnsi" w:cstheme="minorBidi"/>
              </w:rPr>
              <w:t>Cost of testing per patient with associated biopsies and re-biopsies</w:t>
            </w:r>
            <w:r>
              <w:rPr>
                <w:rFonts w:eastAsiaTheme="minorHAnsi" w:cstheme="minorBidi"/>
              </w:rPr>
              <w:t xml:space="preserve">, </w:t>
            </w:r>
            <w:r w:rsidRPr="004D53F7">
              <w:rPr>
                <w:rFonts w:eastAsiaTheme="minorHAnsi" w:cstheme="minorBidi"/>
              </w:rPr>
              <w:t>Cost of treatment and cost of treating adverse events</w:t>
            </w:r>
            <w:r>
              <w:rPr>
                <w:rFonts w:eastAsiaTheme="minorHAnsi" w:cstheme="minorBidi"/>
              </w:rPr>
              <w:t xml:space="preserve">, </w:t>
            </w:r>
            <w:r w:rsidR="00BB63BA">
              <w:rPr>
                <w:rFonts w:eastAsiaTheme="minorHAnsi" w:cstheme="minorBidi"/>
              </w:rPr>
              <w:t>Cost effectiveness</w:t>
            </w:r>
          </w:p>
          <w:p w14:paraId="6F9242D7" w14:textId="0315C339" w:rsidR="00852E34" w:rsidRPr="004D53F7" w:rsidRDefault="004D53F7" w:rsidP="004D53F7">
            <w:pPr>
              <w:keepNext/>
              <w:spacing w:after="168"/>
              <w:rPr>
                <w:rFonts w:eastAsiaTheme="minorHAnsi" w:cstheme="minorBidi"/>
              </w:rPr>
            </w:pPr>
            <w:r w:rsidRPr="004D53F7">
              <w:rPr>
                <w:rFonts w:eastAsiaTheme="minorHAnsi" w:cstheme="minorBidi"/>
              </w:rPr>
              <w:t>Financial implications: number of patients tested; number of patients treated.</w:t>
            </w:r>
          </w:p>
        </w:tc>
      </w:tr>
      <w:tr w:rsidR="00BB1698" w:rsidRPr="00490FBB" w14:paraId="4A55FFDB" w14:textId="77777777" w:rsidTr="70D74C2C">
        <w:tc>
          <w:tcPr>
            <w:tcW w:w="1005" w:type="pct"/>
            <w:tcBorders>
              <w:top w:val="single" w:sz="4" w:space="0" w:color="auto"/>
              <w:left w:val="single" w:sz="8" w:space="0" w:color="auto"/>
              <w:bottom w:val="single" w:sz="8" w:space="0" w:color="auto"/>
              <w:right w:val="single" w:sz="4" w:space="0" w:color="auto"/>
            </w:tcBorders>
          </w:tcPr>
          <w:p w14:paraId="003B36EC" w14:textId="33F491BC" w:rsidR="00BB1698" w:rsidRPr="00490FBB" w:rsidRDefault="00BB1698" w:rsidP="00E01349">
            <w:pPr>
              <w:spacing w:before="100" w:after="100" w:line="240" w:lineRule="auto"/>
              <w:rPr>
                <w:rFonts w:cs="Arial"/>
              </w:rPr>
            </w:pPr>
            <w:r w:rsidRPr="00490FBB">
              <w:rPr>
                <w:rFonts w:cs="Arial"/>
              </w:rPr>
              <w:lastRenderedPageBreak/>
              <w:t>Assessment questions</w:t>
            </w:r>
          </w:p>
        </w:tc>
        <w:tc>
          <w:tcPr>
            <w:tcW w:w="3995" w:type="pct"/>
            <w:tcBorders>
              <w:top w:val="single" w:sz="4" w:space="0" w:color="auto"/>
              <w:left w:val="single" w:sz="4" w:space="0" w:color="auto"/>
              <w:bottom w:val="single" w:sz="4" w:space="0" w:color="auto"/>
              <w:right w:val="single" w:sz="4" w:space="0" w:color="auto"/>
            </w:tcBorders>
          </w:tcPr>
          <w:p w14:paraId="0A13AB97" w14:textId="2BF522D1" w:rsidR="008C6B70" w:rsidRDefault="00BB1698" w:rsidP="00E522B7">
            <w:pPr>
              <w:spacing w:before="100" w:after="100" w:line="240" w:lineRule="auto"/>
              <w:rPr>
                <w:color w:val="000000" w:themeColor="text1"/>
              </w:rPr>
            </w:pPr>
            <w:r w:rsidRPr="00FD4C65">
              <w:rPr>
                <w:color w:val="000000" w:themeColor="text1"/>
              </w:rPr>
              <w:t>What</w:t>
            </w:r>
            <w:r w:rsidRPr="00490FBB">
              <w:rPr>
                <w:color w:val="000000" w:themeColor="text1"/>
              </w:rPr>
              <w:t xml:space="preserve"> is the safety, effectiveness and cost-effectiveness of </w:t>
            </w:r>
            <w:r w:rsidR="00A42878">
              <w:rPr>
                <w:color w:val="000000" w:themeColor="text1"/>
              </w:rPr>
              <w:t>MET overexpression/amplification testing</w:t>
            </w:r>
            <w:r w:rsidR="00390F3F">
              <w:rPr>
                <w:color w:val="000000" w:themeColor="text1"/>
              </w:rPr>
              <w:t xml:space="preserve"> </w:t>
            </w:r>
            <w:r w:rsidR="00567006">
              <w:rPr>
                <w:color w:val="000000" w:themeColor="text1"/>
              </w:rPr>
              <w:t>and treatment with</w:t>
            </w:r>
            <w:r w:rsidR="00390F3F" w:rsidRPr="00390F3F">
              <w:rPr>
                <w:color w:val="000000" w:themeColor="text1"/>
              </w:rPr>
              <w:t xml:space="preserve"> </w:t>
            </w:r>
            <w:r w:rsidR="00C56F58">
              <w:rPr>
                <w:color w:val="000000" w:themeColor="text1"/>
              </w:rPr>
              <w:t>savolitinib</w:t>
            </w:r>
            <w:r w:rsidR="00AE2BB4">
              <w:rPr>
                <w:color w:val="000000" w:themeColor="text1"/>
              </w:rPr>
              <w:t xml:space="preserve"> in combination with osimertinib</w:t>
            </w:r>
            <w:r w:rsidRPr="00490FBB">
              <w:rPr>
                <w:color w:val="000000" w:themeColor="text1"/>
              </w:rPr>
              <w:t xml:space="preserve"> versus </w:t>
            </w:r>
            <w:r w:rsidR="002A41A9">
              <w:rPr>
                <w:color w:val="000000" w:themeColor="text1"/>
              </w:rPr>
              <w:t>no testing</w:t>
            </w:r>
            <w:r w:rsidR="00C81CA2">
              <w:rPr>
                <w:color w:val="000000" w:themeColor="text1"/>
              </w:rPr>
              <w:t xml:space="preserve"> and </w:t>
            </w:r>
            <w:r w:rsidR="007E5504">
              <w:rPr>
                <w:color w:val="000000" w:themeColor="text1"/>
              </w:rPr>
              <w:t>platinum-doublet chemotherapy</w:t>
            </w:r>
            <w:r w:rsidRPr="00490FBB">
              <w:rPr>
                <w:color w:val="000000" w:themeColor="text1"/>
              </w:rPr>
              <w:t xml:space="preserve"> in </w:t>
            </w:r>
            <w:r w:rsidR="002D7369">
              <w:rPr>
                <w:color w:val="000000" w:themeColor="text1"/>
              </w:rPr>
              <w:t xml:space="preserve">patients with locally advanced or metastatic NSCLC who have progressed post </w:t>
            </w:r>
            <w:r w:rsidR="00B92031">
              <w:rPr>
                <w:color w:val="000000" w:themeColor="text1"/>
              </w:rPr>
              <w:t>osimertinib</w:t>
            </w:r>
            <w:r w:rsidRPr="00FD4C65">
              <w:rPr>
                <w:color w:val="000000" w:themeColor="text1"/>
              </w:rPr>
              <w:t>?</w:t>
            </w:r>
          </w:p>
          <w:p w14:paraId="7AB69A9A" w14:textId="5F0ABCD9" w:rsidR="00BC52EF" w:rsidRPr="00DD6CE9" w:rsidRDefault="008C6B70" w:rsidP="00E522B7">
            <w:pPr>
              <w:spacing w:before="100" w:after="100" w:line="240" w:lineRule="auto"/>
              <w:rPr>
                <w:color w:val="000000" w:themeColor="text1"/>
              </w:rPr>
            </w:pPr>
            <w:r w:rsidRPr="70D74C2C">
              <w:rPr>
                <w:color w:val="000000" w:themeColor="text1"/>
              </w:rPr>
              <w:t>Is there a treatment effect modification for the therapy based on MET variant status in population?</w:t>
            </w:r>
          </w:p>
        </w:tc>
      </w:tr>
    </w:tbl>
    <w:p w14:paraId="5D5376EF" w14:textId="77777777" w:rsidR="006478E7" w:rsidRPr="00490FBB" w:rsidRDefault="006478E7" w:rsidP="00E01349">
      <w:r w:rsidRPr="00490FBB">
        <w:br w:type="page"/>
      </w:r>
    </w:p>
    <w:p w14:paraId="53297713" w14:textId="03584C06" w:rsidR="00CE4F9F" w:rsidRDefault="00CE4F9F" w:rsidP="00713728">
      <w:pPr>
        <w:pStyle w:val="Heading2"/>
      </w:pPr>
      <w:r>
        <w:lastRenderedPageBreak/>
        <w:t>Purpose of application</w:t>
      </w:r>
    </w:p>
    <w:p w14:paraId="5D7BE914" w14:textId="77777777" w:rsidR="00CE4F9F" w:rsidRPr="009A3778" w:rsidRDefault="00CE4F9F" w:rsidP="00DE762F">
      <w:pPr>
        <w:spacing w:after="0" w:line="259" w:lineRule="auto"/>
        <w:rPr>
          <w:iCs/>
          <w:szCs w:val="24"/>
        </w:rPr>
      </w:pPr>
      <w:r w:rsidRPr="009A3778">
        <w:rPr>
          <w:iCs/>
          <w:szCs w:val="24"/>
        </w:rPr>
        <w:t>The codependent application requested:</w:t>
      </w:r>
    </w:p>
    <w:p w14:paraId="5CBF6375" w14:textId="77777777" w:rsidR="00CE4F9F" w:rsidRPr="009A3778" w:rsidRDefault="00CE4F9F" w:rsidP="00DE762F">
      <w:pPr>
        <w:spacing w:after="0" w:line="259" w:lineRule="auto"/>
        <w:rPr>
          <w:iCs/>
          <w:szCs w:val="24"/>
        </w:rPr>
      </w:pPr>
    </w:p>
    <w:p w14:paraId="75A97C9A" w14:textId="5A832933" w:rsidR="00CE4F9F" w:rsidRPr="009A3778" w:rsidRDefault="00CE4F9F" w:rsidP="004B6097">
      <w:pPr>
        <w:pStyle w:val="ListParagraph"/>
        <w:numPr>
          <w:ilvl w:val="0"/>
          <w:numId w:val="6"/>
        </w:numPr>
        <w:spacing w:after="0" w:line="259" w:lineRule="auto"/>
        <w:ind w:left="714" w:hanging="357"/>
        <w:contextualSpacing w:val="0"/>
        <w:rPr>
          <w:iCs/>
          <w:szCs w:val="24"/>
        </w:rPr>
      </w:pPr>
      <w:r w:rsidRPr="009A3778">
        <w:rPr>
          <w:iCs/>
          <w:szCs w:val="24"/>
        </w:rPr>
        <w:t xml:space="preserve">Medicare Benefits Schedule (MBS) listing of </w:t>
      </w:r>
      <w:r w:rsidRPr="00EA2250">
        <w:t xml:space="preserve">mesenchymal-epithelial transition </w:t>
      </w:r>
      <w:r>
        <w:t>(</w:t>
      </w:r>
      <w:r w:rsidRPr="00AC39B9">
        <w:rPr>
          <w:iCs/>
          <w:szCs w:val="24"/>
        </w:rPr>
        <w:t>MET</w:t>
      </w:r>
      <w:r>
        <w:rPr>
          <w:iCs/>
          <w:szCs w:val="24"/>
        </w:rPr>
        <w:t>)</w:t>
      </w:r>
      <w:r w:rsidRPr="00AC39B9">
        <w:rPr>
          <w:iCs/>
          <w:szCs w:val="24"/>
        </w:rPr>
        <w:t xml:space="preserve"> immunohistochemistry (IHC) and/or </w:t>
      </w:r>
      <w:r w:rsidRPr="0018635F">
        <w:rPr>
          <w:i/>
          <w:szCs w:val="24"/>
        </w:rPr>
        <w:t>MET</w:t>
      </w:r>
      <w:r w:rsidRPr="00AC39B9">
        <w:rPr>
          <w:iCs/>
          <w:szCs w:val="24"/>
        </w:rPr>
        <w:t xml:space="preserve"> fluorescence in situ hybridisation (FISH) for patients </w:t>
      </w:r>
      <w:r>
        <w:rPr>
          <w:iCs/>
          <w:szCs w:val="24"/>
        </w:rPr>
        <w:t>who have progressed on or after</w:t>
      </w:r>
      <w:r w:rsidRPr="00AC39B9">
        <w:rPr>
          <w:iCs/>
          <w:szCs w:val="24"/>
        </w:rPr>
        <w:t xml:space="preserve"> prior osimertinib treatment</w:t>
      </w:r>
      <w:r>
        <w:rPr>
          <w:iCs/>
          <w:szCs w:val="24"/>
        </w:rPr>
        <w:t xml:space="preserve"> </w:t>
      </w:r>
      <w:r w:rsidRPr="00FA1206">
        <w:rPr>
          <w:iCs/>
          <w:szCs w:val="24"/>
        </w:rPr>
        <w:t>to evaluate for MET amplification or overexpression</w:t>
      </w:r>
      <w:r>
        <w:rPr>
          <w:iCs/>
          <w:szCs w:val="24"/>
        </w:rPr>
        <w:t xml:space="preserve">. </w:t>
      </w:r>
      <w:r w:rsidRPr="00777BFC">
        <w:rPr>
          <w:iCs/>
          <w:szCs w:val="24"/>
        </w:rPr>
        <w:t xml:space="preserve">If a MET-driven resistance mechanism is confirmed, patients </w:t>
      </w:r>
      <w:r>
        <w:rPr>
          <w:iCs/>
          <w:szCs w:val="24"/>
        </w:rPr>
        <w:t>may</w:t>
      </w:r>
      <w:r w:rsidRPr="00777BFC">
        <w:rPr>
          <w:iCs/>
          <w:szCs w:val="24"/>
        </w:rPr>
        <w:t xml:space="preserve"> then be considered </w:t>
      </w:r>
      <w:r>
        <w:rPr>
          <w:iCs/>
          <w:szCs w:val="24"/>
        </w:rPr>
        <w:t xml:space="preserve">eligible </w:t>
      </w:r>
      <w:r w:rsidRPr="00777BFC">
        <w:rPr>
          <w:iCs/>
          <w:szCs w:val="24"/>
        </w:rPr>
        <w:t>for treatment with the combination of savolitinib and osimertinib</w:t>
      </w:r>
      <w:r>
        <w:rPr>
          <w:iCs/>
          <w:szCs w:val="24"/>
        </w:rPr>
        <w:t>.</w:t>
      </w:r>
    </w:p>
    <w:p w14:paraId="021E2612" w14:textId="7B8C69CE" w:rsidR="00CE4F9F" w:rsidRDefault="00CE4F9F" w:rsidP="004B6097">
      <w:pPr>
        <w:pStyle w:val="ListParagraph"/>
        <w:numPr>
          <w:ilvl w:val="0"/>
          <w:numId w:val="6"/>
        </w:numPr>
        <w:spacing w:before="120" w:after="240" w:line="259" w:lineRule="auto"/>
        <w:rPr>
          <w:iCs/>
          <w:szCs w:val="24"/>
        </w:rPr>
      </w:pPr>
      <w:r w:rsidRPr="009A3778">
        <w:rPr>
          <w:iCs/>
          <w:szCs w:val="24"/>
        </w:rPr>
        <w:t xml:space="preserve">Pharmaceutical Benefits Scheme (PBS) Authority Required listing of </w:t>
      </w:r>
      <w:r w:rsidRPr="00667F93">
        <w:rPr>
          <w:iCs/>
          <w:szCs w:val="24"/>
        </w:rPr>
        <w:t xml:space="preserve">savolitinib </w:t>
      </w:r>
      <w:r>
        <w:rPr>
          <w:iCs/>
          <w:szCs w:val="24"/>
        </w:rPr>
        <w:t>in combination with</w:t>
      </w:r>
      <w:r w:rsidRPr="00667F93">
        <w:rPr>
          <w:iCs/>
          <w:szCs w:val="24"/>
        </w:rPr>
        <w:t xml:space="preserve"> osimertinib</w:t>
      </w:r>
      <w:r>
        <w:rPr>
          <w:iCs/>
          <w:szCs w:val="24"/>
        </w:rPr>
        <w:t xml:space="preserve"> </w:t>
      </w:r>
      <w:r w:rsidRPr="00BE1B20">
        <w:rPr>
          <w:iCs/>
          <w:szCs w:val="24"/>
        </w:rPr>
        <w:t xml:space="preserve">to treat adult patients with locally advanced or metastatic </w:t>
      </w:r>
      <w:r w:rsidRPr="00416A6E">
        <w:rPr>
          <w:rFonts w:eastAsiaTheme="minorHAnsi" w:cstheme="minorBidi"/>
        </w:rPr>
        <w:t>non-small cell lung cancer (NSCLC)</w:t>
      </w:r>
      <w:r>
        <w:rPr>
          <w:rFonts w:eastAsiaTheme="minorHAnsi" w:cstheme="minorBidi"/>
        </w:rPr>
        <w:t xml:space="preserve"> </w:t>
      </w:r>
      <w:r w:rsidRPr="00BE1B20">
        <w:rPr>
          <w:iCs/>
          <w:szCs w:val="24"/>
        </w:rPr>
        <w:t>who have progressed on or after osimertinib treatment, with MET overexpression and/or amplification as the mechanism of resistance</w:t>
      </w:r>
      <w:r>
        <w:rPr>
          <w:iCs/>
          <w:szCs w:val="24"/>
        </w:rPr>
        <w:t xml:space="preserve">. </w:t>
      </w:r>
      <w:r w:rsidRPr="00DA1A53">
        <w:rPr>
          <w:iCs/>
          <w:szCs w:val="24"/>
        </w:rPr>
        <w:t>Savolitinib is a highly specific inhibitor of the MET tyrosine kinase receptor</w:t>
      </w:r>
      <w:r>
        <w:rPr>
          <w:iCs/>
          <w:szCs w:val="24"/>
        </w:rPr>
        <w:t xml:space="preserve">. </w:t>
      </w:r>
    </w:p>
    <w:p w14:paraId="18E66948" w14:textId="77777777" w:rsidR="00CE4F9F" w:rsidRPr="00FD4C65" w:rsidRDefault="00CE4F9F" w:rsidP="00FD4C65">
      <w:pPr>
        <w:pStyle w:val="Heading2"/>
      </w:pPr>
      <w:r w:rsidRPr="00FD4C65">
        <w:t xml:space="preserve">PICO criteria </w:t>
      </w:r>
    </w:p>
    <w:p w14:paraId="06B30611" w14:textId="77777777" w:rsidR="00CE4F9F" w:rsidRDefault="00CE4F9F" w:rsidP="007D6B83">
      <w:pPr>
        <w:pStyle w:val="Heading3"/>
      </w:pPr>
      <w:r w:rsidRPr="00713728">
        <w:t>Population</w:t>
      </w:r>
    </w:p>
    <w:p w14:paraId="2255856A" w14:textId="57B70A57" w:rsidR="00CE4F9F" w:rsidRDefault="00CE4F9F" w:rsidP="00055675">
      <w:pPr>
        <w:rPr>
          <w:b/>
          <w:bCs/>
        </w:rPr>
      </w:pPr>
      <w:r w:rsidRPr="003F695A">
        <w:rPr>
          <w:b/>
          <w:bCs/>
        </w:rPr>
        <w:t>Background and rationale for testing for MET overexpression / MET amplification</w:t>
      </w:r>
    </w:p>
    <w:p w14:paraId="473BB5EA" w14:textId="593A6D1D" w:rsidR="00CE4F9F" w:rsidRDefault="00CE4F9F" w:rsidP="009E3396">
      <w:r>
        <w:t>Lung cancer is the fifth most commonly diagnosed cancer in Australia and the most common cause of cancer-related death, accounting for 17.0% of cancer-related deaths</w:t>
      </w:r>
      <w:r w:rsidR="00321ACD">
        <w:t xml:space="preserve"> </w:t>
      </w:r>
      <w:r>
        <w:fldChar w:fldCharType="begin"/>
      </w:r>
      <w:r>
        <w:instrText xml:space="preserve"> ADDIN EN.CITE &lt;EndNote&gt;&lt;Cite&gt;&lt;Author&gt;Australian Institute of Health and Welfare&lt;/Author&gt;&lt;Year&gt;2025&lt;/Year&gt;&lt;RecNum&gt;569&lt;/RecNum&gt;&lt;DisplayText&gt;(Australian Institute of Health and Welfare 2025)&lt;/DisplayText&gt;&lt;record&gt;&lt;rec-number&gt;569&lt;/rec-number&gt;&lt;foreign-keys&gt;&lt;key app="EN" db-id="0dx0awzxqvse2met0e5peavcszd2xv5vs5zw" timestamp="1761891551"&gt;569&lt;/key&gt;&lt;/foreign-keys&gt;&lt;ref-type name="Web Page"&gt;12&lt;/ref-type&gt;&lt;contributors&gt;&lt;authors&gt;&lt;author&gt;Australian Institute of Health and Welfare,&lt;/author&gt;&lt;/authors&gt;&lt;/contributors&gt;&lt;titles&gt;&lt;title&gt;Cancer data in Australia&lt;/title&gt;&lt;/titles&gt;&lt;dates&gt;&lt;year&gt;2025&lt;/year&gt;&lt;/dates&gt;&lt;urls&gt;&lt;related-urls&gt;&lt;url&gt;https://www.aihw.gov.au/reports/cancer/cancer-data-in-australia/contents/about&lt;/url&gt;&lt;/related-urls&gt;&lt;/urls&gt;&lt;/record&gt;&lt;/Cite&gt;&lt;/EndNote&gt;</w:instrText>
      </w:r>
      <w:r>
        <w:fldChar w:fldCharType="separate"/>
      </w:r>
      <w:r w:rsidR="0048542B" w:rsidRPr="2183FBB7">
        <w:rPr>
          <w:noProof/>
        </w:rPr>
        <w:t>(</w:t>
      </w:r>
      <w:hyperlink w:anchor="_ENREF_4">
        <w:r w:rsidR="00394A26" w:rsidRPr="2183FBB7">
          <w:rPr>
            <w:noProof/>
          </w:rPr>
          <w:t>Australian Institute of Health and Welfare 2025</w:t>
        </w:r>
      </w:hyperlink>
      <w:r w:rsidR="0048542B" w:rsidRPr="2183FBB7">
        <w:rPr>
          <w:noProof/>
        </w:rPr>
        <w:t>)</w:t>
      </w:r>
      <w:r>
        <w:fldChar w:fldCharType="end"/>
      </w:r>
      <w:r>
        <w:t>. NSCLC is the most common type, representing approximately 85% of all diagnoses</w:t>
      </w:r>
      <w:r w:rsidR="00321ACD">
        <w:t xml:space="preserve"> </w:t>
      </w:r>
      <w:r>
        <w:fldChar w:fldCharType="begin"/>
      </w:r>
      <w:r>
        <w:instrText xml:space="preserve"> ADDIN EN.CITE &lt;EndNote&gt;&lt;Cite&gt;&lt;Author&gt;Cancer Council Australia&lt;/Author&gt;&lt;Year&gt;2022&lt;/Year&gt;&lt;RecNum&gt;570&lt;/RecNum&gt;&lt;DisplayText&gt;(Cancer Council Australia 2022)&lt;/DisplayText&gt;&lt;record&gt;&lt;rec-number&gt;570&lt;/rec-number&gt;&lt;foreign-keys&gt;&lt;key app="EN" db-id="0dx0awzxqvse2met0e5peavcszd2xv5vs5zw" timestamp="1761891578"&gt;570&lt;/key&gt;&lt;/foreign-keys&gt;&lt;ref-type name="Web Page"&gt;12&lt;/ref-type&gt;&lt;contributors&gt;&lt;authors&gt;&lt;author&gt;Cancer Council Australia,&lt;/author&gt;&lt;/authors&gt;&lt;/contributors&gt;&lt;titles&gt;&lt;title&gt;Understanding Lung Cancer&lt;/title&gt;&lt;/titles&gt;&lt;dates&gt;&lt;year&gt;2022&lt;/year&gt;&lt;/dates&gt;&lt;urls&gt;&lt;related-urls&gt;&lt;url&gt;https://www.cancer.org.au/cancer-information/types-of-cancer/lung-cancer&lt;/url&gt;&lt;/related-urls&gt;&lt;/urls&gt;&lt;/record&gt;&lt;/Cite&gt;&lt;/EndNote&gt;</w:instrText>
      </w:r>
      <w:r>
        <w:fldChar w:fldCharType="separate"/>
      </w:r>
      <w:r w:rsidR="0048542B" w:rsidRPr="2183FBB7">
        <w:rPr>
          <w:noProof/>
        </w:rPr>
        <w:t>(</w:t>
      </w:r>
      <w:hyperlink w:anchor="_ENREF_5">
        <w:r w:rsidR="00394A26" w:rsidRPr="2183FBB7">
          <w:rPr>
            <w:noProof/>
          </w:rPr>
          <w:t>Cancer Council Australia 2022</w:t>
        </w:r>
      </w:hyperlink>
      <w:r w:rsidR="0048542B" w:rsidRPr="2183FBB7">
        <w:rPr>
          <w:noProof/>
        </w:rPr>
        <w:t>)</w:t>
      </w:r>
      <w:r>
        <w:fldChar w:fldCharType="end"/>
      </w:r>
      <w:r>
        <w:t xml:space="preserve">. In Australia, </w:t>
      </w:r>
      <w:r w:rsidRPr="2183FBB7">
        <w:rPr>
          <w:rFonts w:eastAsiaTheme="minorEastAsia" w:cstheme="minorBidi"/>
        </w:rPr>
        <w:t xml:space="preserve">epidermal growth factor receptor </w:t>
      </w:r>
      <w:r w:rsidR="00477FCA" w:rsidRPr="2183FBB7">
        <w:rPr>
          <w:rFonts w:eastAsiaTheme="minorEastAsia" w:cstheme="minorBidi"/>
        </w:rPr>
        <w:t xml:space="preserve">mutations </w:t>
      </w:r>
      <w:r w:rsidRPr="2183FBB7">
        <w:rPr>
          <w:rFonts w:eastAsiaTheme="minorEastAsia" w:cstheme="minorBidi"/>
        </w:rPr>
        <w:t>(EGFR</w:t>
      </w:r>
      <w:r w:rsidR="00477FCA" w:rsidRPr="2183FBB7">
        <w:rPr>
          <w:rFonts w:eastAsiaTheme="minorEastAsia" w:cstheme="minorBidi"/>
        </w:rPr>
        <w:t>m</w:t>
      </w:r>
      <w:r w:rsidRPr="2183FBB7">
        <w:rPr>
          <w:rFonts w:eastAsiaTheme="minorEastAsia" w:cstheme="minorBidi"/>
        </w:rPr>
        <w:t xml:space="preserve">) </w:t>
      </w:r>
      <w:r>
        <w:t xml:space="preserve">account for 12% to 36% of NSCLC and confer sensitivity to </w:t>
      </w:r>
      <w:r w:rsidRPr="2183FBB7">
        <w:rPr>
          <w:rFonts w:eastAsiaTheme="minorEastAsia" w:cstheme="minorBidi"/>
        </w:rPr>
        <w:t xml:space="preserve">epidermal growth factor receptor-tyrosine kinase inhibitors (EGFR-TKIs) </w:t>
      </w:r>
      <w:r>
        <w:t>including osimertinib, a third-generation EGFR-TKI</w:t>
      </w:r>
      <w:r w:rsidR="00321ACD">
        <w:t xml:space="preserve"> </w:t>
      </w:r>
      <w:r>
        <w:fldChar w:fldCharType="begin">
          <w:fldData xml:space="preserve">PEVuZE5vdGU+PENpdGU+PEF1dGhvcj5LaW08L0F1dGhvcj48WWVhcj4yMDIwPC9ZZWFyPjxSZWNO
dW0+NTcxPC9SZWNOdW0+PERpc3BsYXlUZXh0PihLaW0gZXQgYWwuIDIwMjA7IFBldGVycyBldCBh
bC4gMjAxNDsgWWFuZyBldCBhbC4gMjAyNCk8L0Rpc3BsYXlUZXh0PjxyZWNvcmQ+PHJlYy1udW1i
ZXI+NTcxPC9yZWMtbnVtYmVyPjxmb3JlaWduLWtleXM+PGtleSBhcHA9IkVOIiBkYi1pZD0iMGR4
MGF3enhxdnNlMm1ldDBlNXBlYXZjc3pkMnh2NXZzNXp3IiB0aW1lc3RhbXA9IjE3NjE4OTE2MDMi
PjU3MTwva2V5PjwvZm9yZWlnbi1rZXlzPjxyZWYtdHlwZSBuYW1lPSJKb3VybmFsIEFydGljbGUi
PjE3PC9yZWYtdHlwZT48Y29udHJpYnV0b3JzPjxhdXRob3JzPjxhdXRob3I+S2ltLCBSLiBILjwv
YXV0aG9yPjxhdXRob3I+TGFwdWssIEEuPC9hdXRob3I+PGF1dGhvcj5IYXJyYXdheSwgSi48L2F1
dGhvcj48YXV0aG9yPkxlZSwgRS48L2F1dGhvcj48YXV0aG9yPldhbHNoLCBNLjwvYXV0aG9yPjxh
dXRob3I+VG9wa2FzLCBFLjwvYXV0aG9yPjxhdXRob3I+Sm9uZXMsIFYuPC9hdXRob3I+PGF1dGhv
cj5CdXJuLCBKLjwvYXV0aG9yPjxhdXRob3I+QmFpbGxpZSwgVC48L2F1dGhvcj48YXV0aG9yPkxp
bSwgQy48L2F1dGhvcj48YXV0aG9yPk5lamFkLCBLLjwvYXV0aG9yPjxhdXRob3I+TXVsam9ubywg
QS48L2F1dGhvcj48YXV0aG9yPkdhZ25lLCBFLjwvYXV0aG9yPjxhdXRob3I+TWNDb25lY2h5LCBN
LiBLLjwvYXV0aG9yPjxhdXRob3I+WmVpbiwgWS48L2F1dGhvcj48YXV0aG9yPk1hY2xlYW4sIEYu
PC9hdXRob3I+PGF1dGhvcj5HaWxsLCBBLiBKLjwvYXV0aG9yPjxhdXRob3I+VmFyZ2FzLCBBLiBD
LjwvYXV0aG9yPjwvYXV0aG9ycz48L2NvbnRyaWJ1dG9ycz48YXV0aC1hZGRyZXNzPkhpc3RvcGF0
aG9sb2d5IERlcGFydG1lbnQsIERvdWdsYXNzIEhhbmx5IE1vaXIgUGF0aG9sb2d5LCBNYWNxdWFy
aWUgUGFyaywgTlNXLCBBdXN0cmFsaWEuIEVsZWN0cm9uaWMgYWRkcmVzczogUm9nZXJraW0zMTA3
QGdtYWlsLmNvbS4mI3hEO0NvbnRleHR1YWwgR2Vub21pY3MgSW5jLiwgVmFuY291dmVyLCBCQywg
Q2FuYWRhLiYjeEQ7U29uaWMgR2VuZXRpY3MsIE1hY3F1YXJpZSBQYXJrLCBOU1csIEF1c3RyYWxp
YTsgU3VsbGl2YW4gTmljb2xhaWRlcyBQYXRob2xvZ3ksIEJvd2VuIEhpbGxzLCBRbGQsIEF1c3Ry
YWxpYS4mI3hEO0hpc3RvcGF0aG9sb2d5IERlcGFydG1lbnQsIERvdWdsYXNzIEhhbmx5IE1vaXIg
UGF0aG9sb2d5LCBNYWNxdWFyaWUgUGFyaywgTlNXLCBBdXN0cmFsaWEuJiN4RDtIaXN0b3BhdGhv
bG9neSBEZXBhcnRtZW50LCBEb3VnbGFzcyBIYW5seSBNb2lyIFBhdGhvbG9neSwgTWFjcXVhcmll
IFBhcmssIE5TVywgQXVzdHJhbGlhOyBDYW5jZXIgRGlhZ25vc2lzIGFuZCBQYXRob2xvZ3kgR3Jv
dXAsIEtvbGxpbmcgSW5zdGl0dXRlIG9mIE1lZGljYWwgUmVzZWFyY2gsIFJveWFsIE5vcnRoIFNo
b3JlIEhvc3BpdGFsLCBTdCBMZW9uYXJkcywgTlNXLCBBdXN0cmFsaWEuJiN4RDtIaXN0b3BhdGhv
bG9neSBEZXBhcnRtZW50LCBEb3VnbGFzcyBIYW5seSBNb2lyIFBhdGhvbG9neSwgTWFjcXVhcmll
IFBhcmssIE5TVywgQXVzdHJhbGlhOyBDYW5jZXIgRGlhZ25vc2lzIGFuZCBQYXRob2xvZ3kgR3Jv
dXAsIEtvbGxpbmcgSW5zdGl0dXRlIG9mIE1lZGljYWwgUmVzZWFyY2gsIFJveWFsIE5vcnRoIFNo
b3JlIEhvc3BpdGFsLCBTdCBMZW9uYXJkcywgTlNXLCBBdXN0cmFsaWE7IEZhY3VsdHkgb2YgTWVk
aWNpbmUgYW5kIEhlYWx0aCBTY2llbmNlcyBNYWNxdWFyaWUgVW5pdmVyc2l0eSwgTm9ydGggUnlk
ZSwgTlNXLCBBdXN0cmFsaWEuJiN4RDtDYW5jZXIgRGlhZ25vc2lzIGFuZCBQYXRob2xvZ3kgR3Jv
dXAsIEtvbGxpbmcgSW5zdGl0dXRlIG9mIE1lZGljYWwgUmVzZWFyY2gsIFJveWFsIE5vcnRoIFNo
b3JlIEhvc3BpdGFsLCBTdCBMZW9uYXJkcywgTlNXLCBBdXN0cmFsaWE7IFN5ZG5leSBNZWRpY2Fs
IFNjaG9vbCwgVW5pdmVyc2l0eSBvZiBTeWRuZXksIE5TVywgQXVzdHJhbGlhOyBOU1cgSGVhbHRo
IFBhdGhvbG9neSwgRGVwYXJ0bWVudCBvZiBBbmF0b21pY2FsIFBhdGhvbG9neSwgUm95YWwgTm9y
dGggU2hvcmUgSG9zcGl0YWwsIFN5ZG5leSwgTlNXLCBBdXN0cmFsaWEuJiN4RDtIaXN0b3BhdGhv
bG9neSBEZXBhcnRtZW50LCBEb3VnbGFzcyBIYW5seSBNb2lyIFBhdGhvbG9neSwgTWFjcXVhcmll
IFBhcmssIE5TVywgQXVzdHJhbGlhOyBDYW5jZXIgRGlhZ25vc2lzIGFuZCBQYXRob2xvZ3kgR3Jv
dXAsIEtvbGxpbmcgSW5zdGl0dXRlIG9mIE1lZGljYWwgUmVzZWFyY2gsIFJveWFsIE5vcnRoIFNo
b3JlIEhvc3BpdGFsLCBTdCBMZW9uYXJkcywgTlNXLCBBdXN0cmFsaWE7IFN5ZG5leSBNZWRpY2Fs
IFNjaG9vbCwgVW5pdmVyc2l0eSBvZiBTeWRuZXksIE5TVywgQXVzdHJhbGlhLjwvYXV0aC1hZGRy
ZXNzPjx0aXRsZXM+PHRpdGxlPlByZXZhbGVuY2Ugb2YgdGhlIEVHRlIgVDc5ME0gYW5kIG90aGVy
IHJlc2lzdGFuY2UgbXV0YXRpb25zIGluIHRoZSBBdXN0cmFsaWFuIHBvcHVsYXRpb24gYW5kIGhp
c3RvcGF0aG9sb2dpY2FsIGNvcnJlbGF0aW9uIGluIGEgc21hbGwgc3Vic2V0IG9mIGNhc2VzPC90
aXRsZT48c2Vjb25kYXJ5LXRpdGxlPlBhdGhvbG9neTwvc2Vjb25kYXJ5LXRpdGxlPjwvdGl0bGVz
PjxwZXJpb2RpY2FsPjxmdWxsLXRpdGxlPlBhdGhvbG9neTwvZnVsbC10aXRsZT48L3BlcmlvZGlj
YWw+PHBhZ2VzPjQxMC00MjA8L3BhZ2VzPjx2b2x1bWU+NTI8L3ZvbHVtZT48bnVtYmVyPjQ8L251
bWJlcj48ZWRpdGlvbj4yMDIwMDQyODwvZWRpdGlvbj48a2V5d29yZHM+PGtleXdvcmQ+QWRlbm9j
YXJjaW5vbWEgb2YgTHVuZy8qZ2VuZXRpY3MvcGF0aG9sb2d5PC9rZXl3b3JkPjxrZXl3b3JkPkFn
ZWQ8L2tleXdvcmQ+PGtleXdvcmQ+QWdlZCwgODAgYW5kIG92ZXI8L2tleXdvcmQ+PGtleXdvcmQ+
QXVzdHJhbGlhL2VwaWRlbWlvbG9neTwva2V5d29yZD48a2V5d29yZD5EcnVnIFJlc2lzdGFuY2Us
IE5lb3BsYXNtLypnZW5ldGljczwva2V5d29yZD48a2V5d29yZD5FcmJCIFJlY2VwdG9ycy9nZW5l
dGljczwva2V5d29yZD48a2V5d29yZD5GZW1hbGU8L2tleXdvcmQ+PGtleXdvcmQ+R2VuZXMsIGVy
YkItMTwva2V5d29yZD48a2V5d29yZD5IdW1hbnM8L2tleXdvcmQ+PGtleXdvcmQ+THVuZyBOZW9w
bGFzbXMvKmdlbmV0aWNzL3BhdGhvbG9neTwva2V5d29yZD48a2V5d29yZD5NYWxlPC9rZXl3b3Jk
PjxrZXl3b3JkPk1pZGRsZSBBZ2VkPC9rZXl3b3JkPjxrZXl3b3JkPk11dGF0aW9uPC9rZXl3b3Jk
PjxrZXl3b3JkPlByZXZhbGVuY2U8L2tleXdvcmQ+PGtleXdvcmQ+UmV0cm9zcGVjdGl2ZSBTdHVk
aWVzPC9rZXl3b3JkPjxrZXl3b3JkPk5vbi1zbWFsbC1jZWxsIGx1bmcgY2FuY2VyIChOU0NMQyk8
L2tleXdvcmQ+PGtleXdvcmQ+VDc5ME0gbXV0YXRpb248L2tleXdvcmQ+PGtleXdvcmQ+ZXBpZGVy
bWFsIGdyb3d0aCBmYWN0b3IgcmVjZXB0b3IgKEVHRlIpIG11dGF0aW9uPC9rZXl3b3JkPjxrZXl3
b3JkPmVwaWRlcm1hbCBncm93dGggZmFjdG9yL2FudGFnb25pc3QgYW5kIGluaGliaXRvcjwva2V5
d29yZD48a2V5d29yZD5oaXN0b2xvZ2ljYWwgc3VidHlwaW5nPC9rZXl3b3JkPjxrZXl3b3JkPm1v
bGVjdWxhciB0ZXN0aW5nPC9rZXl3b3JkPjwva2V5d29yZHM+PGRhdGVzPjx5ZWFyPjIwMjA8L3ll
YXI+PHB1Yi1kYXRlcz48ZGF0ZT5KdW48L2RhdGU+PC9wdWItZGF0ZXM+PC9kYXRlcz48aXNibj4w
MDMxLTMwMjU8L2lzYm4+PGFjY2Vzc2lvbi1udW0+MzIzNTk3NzQ8L2FjY2Vzc2lvbi1udW0+PHVy
bHM+PC91cmxzPjxlbGVjdHJvbmljLXJlc291cmNlLW51bT4xMC4xMDE2L2oucGF0aG9sLjIwMjAu
MDMuMDAzPC9lbGVjdHJvbmljLXJlc291cmNlLW51bT48cmVtb3RlLWRhdGFiYXNlLXByb3ZpZGVy
Pk5MTTwvcmVtb3RlLWRhdGFiYXNlLXByb3ZpZGVyPjxsYW5ndWFnZT5lbmc8L2xhbmd1YWdlPjwv
cmVjb3JkPjwvQ2l0ZT48Q2l0ZT48QXV0aG9yPlBldGVyczwvQXV0aG9yPjxZZWFyPjIwMTQ8L1ll
YXI+PFJlY051bT41NzM8L1JlY051bT48cmVjb3JkPjxyZWMtbnVtYmVyPjU3MzwvcmVjLW51bWJl
cj48Zm9yZWlnbi1rZXlzPjxrZXkgYXBwPSJFTiIgZGItaWQ9IjBkeDBhd3p4cXZzZTJtZXQwZTVw
ZWF2Y3N6ZDJ4djV2czV6dyIgdGltZXN0YW1wPSIxNzYxODkxNjkyIj41NzM8L2tleT48L2ZvcmVp
Z24ta2V5cz48cmVmLXR5cGUgbmFtZT0iSm91cm5hbCBBcnRpY2xlIj4xNzwvcmVmLXR5cGU+PGNv
bnRyaWJ1dG9ycz48YXV0aG9ycz48YXV0aG9yPlBldGVycywgTS4gSi48L2F1dGhvcj48YXV0aG9y
PkJvd2RlbiwgSi4gSi48L2F1dGhvcj48YXV0aG9yPkNhcnBlbnRlciwgUC48L2F1dGhvcj48YXV0
aG9yPkxld2lzLCBKLjwvYXV0aG9yPjxhdXRob3I+U29sb21vbiwgQi48L2F1dGhvcj48L2F1dGhv
cnM+PC9jb250cmlidXRvcnM+PHRpdGxlcz48dGl0bGU+T3V0Y29tZXMgb2YgYW4gQXVzdHJhbGlh
biB0ZXN0aW5nIHByb2dyYW1tZSBmb3IgZXBpZGVybWFsIGdyb3d0aCBmYWN0b3IgcmVjZXB0b3Ig
bXV0YXRpb25zIGluIG5vbi1zbWFsbCBjZWxsIGx1bmcgY2FuY2VyPC90aXRsZT48c2Vjb25kYXJ5
LXRpdGxlPkludGVybmFsIE1lZGljaW5lIEpvdXJuYWw8L3NlY29uZGFyeS10aXRsZT48L3RpdGxl
cz48cGVyaW9kaWNhbD48ZnVsbC10aXRsZT5JbnRlcm5hbCBNZWRpY2luZSBKb3VybmFsPC9mdWxs
LXRpdGxlPjwvcGVyaW9kaWNhbD48cGFnZXM+NTc1LTU4MDwvcGFnZXM+PHZvbHVtZT40NDwvdm9s
dW1lPjxudW1iZXI+NjwvbnVtYmVyPjxkYXRlcz48eWVhcj4yMDE0PC95ZWFyPjwvZGF0ZXM+PGlz
Ym4+MTQ0NC0wOTAzPC9pc2JuPjx1cmxzPjxyZWxhdGVkLXVybHM+PHVybD5odHRwczovL29ubGlu
ZWxpYnJhcnkud2lsZXkuY29tL2RvaS9hYnMvMTAuMTExMS9pbWouMTI0NDk8L3VybD48L3JlbGF0
ZWQtdXJscz48L3VybHM+PGVsZWN0cm9uaWMtcmVzb3VyY2UtbnVtPmh0dHBzOi8vZG9pLm9yZy8x
MC4xMTExL2ltai4xMjQ0OTwvZWxlY3Ryb25pYy1yZXNvdXJjZS1udW0+PC9yZWNvcmQ+PC9DaXRl
PjxDaXRlPjxBdXRob3I+WWFuZzwvQXV0aG9yPjxZZWFyPjIwMjQ8L1llYXI+PFJlY051bT41NzQ8
L1JlY051bT48cmVjb3JkPjxyZWMtbnVtYmVyPjU3NDwvcmVjLW51bWJlcj48Zm9yZWlnbi1rZXlz
PjxrZXkgYXBwPSJFTiIgZGItaWQ9IjBkeDBhd3p4cXZzZTJtZXQwZTVwZWF2Y3N6ZDJ4djV2czV6
dyIgdGltZXN0YW1wPSIxNzYxODkxNzA5Ij41NzQ8L2tleT48L2ZvcmVpZ24ta2V5cz48cmVmLXR5
cGUgbmFtZT0iSm91cm5hbCBBcnRpY2xlIj4xNzwvcmVmLXR5cGU+PGNvbnRyaWJ1dG9ycz48YXV0
aG9ycz48YXV0aG9yPlphbmUgWWFuZzwvYXV0aG9yPjxhdXRob3I+TmF2aW4gTmlyYW5qYW48L2F1
dGhvcj48YXV0aG9yPlRyYWNleSBHdWFuPC9hdXRob3I+PGF1dGhvcj5Sb2JlcnQgTWFzb248L2F1
dGhvcj48YXV0aG9yPkJyeWFuIEFudGhvbnkgQ2hhbjwvYXV0aG9yPjxhdXRob3I+SmFzb3RoYSBT
YW5tdWdhcmFqYWg8L2F1dGhvcj48L2F1dGhvcnM+PC9jb250cmlidXRvcnM+PHRpdGxlcz48dGl0
bGU+RUdGUiBtdXRhdGlvbiB0ZXN0aW5nIHRyZW5kcyBmb3IgcGF0aWVudHMgd2l0aCBtZXRhc3Rh
dGljLCBub24tc3F1YW1vdXMgbm9uLXNtYWxsIGNlbGwgbHVuZyBjYW5jZXIgKG5vbi1TUSBOU0NM
QykgaW4gUXVlZW5zbGFuZCwgQXVzdHJhbGlhIGZyb20gMjAxNC0yMDIxPC90aXRsZT48c2Vjb25k
YXJ5LXRpdGxlPkpvdXJuYWwgb2YgQ2xpbmljYWwgT25jb2xvZ3k8L3NlY29uZGFyeS10aXRsZT48
L3RpdGxlcz48cGVyaW9kaWNhbD48ZnVsbC10aXRsZT5Kb3VybmFsIG9mIENsaW5pY2FsIE9uY29s
b2d5PC9mdWxsLXRpdGxlPjwvcGVyaW9kaWNhbD48cGFnZXM+ZTEzNTA1LWUxMzUwNTwvcGFnZXM+
PHZvbHVtZT40Mjwvdm9sdW1lPjxudW1iZXI+MTZfc3VwcGw8L251bWJlcj48ZGF0ZXM+PHllYXI+
MjAyNDwveWVhcj48L2RhdGVzPjx1cmxzPjxyZWxhdGVkLXVybHM+PHVybD5odHRwczovL2FzY29w
dWJzLm9yZy9kb2kvYWJzLzEwLjEyMDAvSkNPLjIwMjQuNDIuMTZfc3VwcGwuZTEzNTA1PC91cmw+
PC9yZWxhdGVkLXVybHM+PC91cmxzPjxlbGVjdHJvbmljLXJlc291cmNlLW51bT4xMC4xMjAwL0pD
Ty4yMDI0LjQyLjE2X3N1cHBsLmUxMzUwNTwvZWxlY3Ryb25pYy1yZXNvdXJjZS1udW0+PC9yZWNv
cmQ+PC9DaXRlPjwvRW5kTm90ZT4A
</w:fldData>
        </w:fldChar>
      </w:r>
      <w:r>
        <w:instrText xml:space="preserve"> ADDIN EN.CITE </w:instrText>
      </w:r>
      <w:r>
        <w:fldChar w:fldCharType="begin">
          <w:fldData xml:space="preserve">PEVuZE5vdGU+PENpdGU+PEF1dGhvcj5LaW08L0F1dGhvcj48WWVhcj4yMDIwPC9ZZWFyPjxSZWNO
dW0+NTcxPC9SZWNOdW0+PERpc3BsYXlUZXh0PihLaW0gZXQgYWwuIDIwMjA7IFBldGVycyBldCBh
bC4gMjAxNDsgWWFuZyBldCBhbC4gMjAyNCk8L0Rpc3BsYXlUZXh0PjxyZWNvcmQ+PHJlYy1udW1i
ZXI+NTcxPC9yZWMtbnVtYmVyPjxmb3JlaWduLWtleXM+PGtleSBhcHA9IkVOIiBkYi1pZD0iMGR4
MGF3enhxdnNlMm1ldDBlNXBlYXZjc3pkMnh2NXZzNXp3IiB0aW1lc3RhbXA9IjE3NjE4OTE2MDMi
PjU3MTwva2V5PjwvZm9yZWlnbi1rZXlzPjxyZWYtdHlwZSBuYW1lPSJKb3VybmFsIEFydGljbGUi
PjE3PC9yZWYtdHlwZT48Y29udHJpYnV0b3JzPjxhdXRob3JzPjxhdXRob3I+S2ltLCBSLiBILjwv
YXV0aG9yPjxhdXRob3I+TGFwdWssIEEuPC9hdXRob3I+PGF1dGhvcj5IYXJyYXdheSwgSi48L2F1
dGhvcj48YXV0aG9yPkxlZSwgRS48L2F1dGhvcj48YXV0aG9yPldhbHNoLCBNLjwvYXV0aG9yPjxh
dXRob3I+VG9wa2FzLCBFLjwvYXV0aG9yPjxhdXRob3I+Sm9uZXMsIFYuPC9hdXRob3I+PGF1dGhv
cj5CdXJuLCBKLjwvYXV0aG9yPjxhdXRob3I+QmFpbGxpZSwgVC48L2F1dGhvcj48YXV0aG9yPkxp
bSwgQy48L2F1dGhvcj48YXV0aG9yPk5lamFkLCBLLjwvYXV0aG9yPjxhdXRob3I+TXVsam9ubywg
QS48L2F1dGhvcj48YXV0aG9yPkdhZ25lLCBFLjwvYXV0aG9yPjxhdXRob3I+TWNDb25lY2h5LCBN
LiBLLjwvYXV0aG9yPjxhdXRob3I+WmVpbiwgWS48L2F1dGhvcj48YXV0aG9yPk1hY2xlYW4sIEYu
PC9hdXRob3I+PGF1dGhvcj5HaWxsLCBBLiBKLjwvYXV0aG9yPjxhdXRob3I+VmFyZ2FzLCBBLiBD
LjwvYXV0aG9yPjwvYXV0aG9ycz48L2NvbnRyaWJ1dG9ycz48YXV0aC1hZGRyZXNzPkhpc3RvcGF0
aG9sb2d5IERlcGFydG1lbnQsIERvdWdsYXNzIEhhbmx5IE1vaXIgUGF0aG9sb2d5LCBNYWNxdWFy
aWUgUGFyaywgTlNXLCBBdXN0cmFsaWEuIEVsZWN0cm9uaWMgYWRkcmVzczogUm9nZXJraW0zMTA3
QGdtYWlsLmNvbS4mI3hEO0NvbnRleHR1YWwgR2Vub21pY3MgSW5jLiwgVmFuY291dmVyLCBCQywg
Q2FuYWRhLiYjeEQ7U29uaWMgR2VuZXRpY3MsIE1hY3F1YXJpZSBQYXJrLCBOU1csIEF1c3RyYWxp
YTsgU3VsbGl2YW4gTmljb2xhaWRlcyBQYXRob2xvZ3ksIEJvd2VuIEhpbGxzLCBRbGQsIEF1c3Ry
YWxpYS4mI3hEO0hpc3RvcGF0aG9sb2d5IERlcGFydG1lbnQsIERvdWdsYXNzIEhhbmx5IE1vaXIg
UGF0aG9sb2d5LCBNYWNxdWFyaWUgUGFyaywgTlNXLCBBdXN0cmFsaWEuJiN4RDtIaXN0b3BhdGhv
bG9neSBEZXBhcnRtZW50LCBEb3VnbGFzcyBIYW5seSBNb2lyIFBhdGhvbG9neSwgTWFjcXVhcmll
IFBhcmssIE5TVywgQXVzdHJhbGlhOyBDYW5jZXIgRGlhZ25vc2lzIGFuZCBQYXRob2xvZ3kgR3Jv
dXAsIEtvbGxpbmcgSW5zdGl0dXRlIG9mIE1lZGljYWwgUmVzZWFyY2gsIFJveWFsIE5vcnRoIFNo
b3JlIEhvc3BpdGFsLCBTdCBMZW9uYXJkcywgTlNXLCBBdXN0cmFsaWEuJiN4RDtIaXN0b3BhdGhv
bG9neSBEZXBhcnRtZW50LCBEb3VnbGFzcyBIYW5seSBNb2lyIFBhdGhvbG9neSwgTWFjcXVhcmll
IFBhcmssIE5TVywgQXVzdHJhbGlhOyBDYW5jZXIgRGlhZ25vc2lzIGFuZCBQYXRob2xvZ3kgR3Jv
dXAsIEtvbGxpbmcgSW5zdGl0dXRlIG9mIE1lZGljYWwgUmVzZWFyY2gsIFJveWFsIE5vcnRoIFNo
b3JlIEhvc3BpdGFsLCBTdCBMZW9uYXJkcywgTlNXLCBBdXN0cmFsaWE7IEZhY3VsdHkgb2YgTWVk
aWNpbmUgYW5kIEhlYWx0aCBTY2llbmNlcyBNYWNxdWFyaWUgVW5pdmVyc2l0eSwgTm9ydGggUnlk
ZSwgTlNXLCBBdXN0cmFsaWEuJiN4RDtDYW5jZXIgRGlhZ25vc2lzIGFuZCBQYXRob2xvZ3kgR3Jv
dXAsIEtvbGxpbmcgSW5zdGl0dXRlIG9mIE1lZGljYWwgUmVzZWFyY2gsIFJveWFsIE5vcnRoIFNo
b3JlIEhvc3BpdGFsLCBTdCBMZW9uYXJkcywgTlNXLCBBdXN0cmFsaWE7IFN5ZG5leSBNZWRpY2Fs
IFNjaG9vbCwgVW5pdmVyc2l0eSBvZiBTeWRuZXksIE5TVywgQXVzdHJhbGlhOyBOU1cgSGVhbHRo
IFBhdGhvbG9neSwgRGVwYXJ0bWVudCBvZiBBbmF0b21pY2FsIFBhdGhvbG9neSwgUm95YWwgTm9y
dGggU2hvcmUgSG9zcGl0YWwsIFN5ZG5leSwgTlNXLCBBdXN0cmFsaWEuJiN4RDtIaXN0b3BhdGhv
bG9neSBEZXBhcnRtZW50LCBEb3VnbGFzcyBIYW5seSBNb2lyIFBhdGhvbG9neSwgTWFjcXVhcmll
IFBhcmssIE5TVywgQXVzdHJhbGlhOyBDYW5jZXIgRGlhZ25vc2lzIGFuZCBQYXRob2xvZ3kgR3Jv
dXAsIEtvbGxpbmcgSW5zdGl0dXRlIG9mIE1lZGljYWwgUmVzZWFyY2gsIFJveWFsIE5vcnRoIFNo
b3JlIEhvc3BpdGFsLCBTdCBMZW9uYXJkcywgTlNXLCBBdXN0cmFsaWE7IFN5ZG5leSBNZWRpY2Fs
IFNjaG9vbCwgVW5pdmVyc2l0eSBvZiBTeWRuZXksIE5TVywgQXVzdHJhbGlhLjwvYXV0aC1hZGRy
ZXNzPjx0aXRsZXM+PHRpdGxlPlByZXZhbGVuY2Ugb2YgdGhlIEVHRlIgVDc5ME0gYW5kIG90aGVy
IHJlc2lzdGFuY2UgbXV0YXRpb25zIGluIHRoZSBBdXN0cmFsaWFuIHBvcHVsYXRpb24gYW5kIGhp
c3RvcGF0aG9sb2dpY2FsIGNvcnJlbGF0aW9uIGluIGEgc21hbGwgc3Vic2V0IG9mIGNhc2VzPC90
aXRsZT48c2Vjb25kYXJ5LXRpdGxlPlBhdGhvbG9neTwvc2Vjb25kYXJ5LXRpdGxlPjwvdGl0bGVz
PjxwZXJpb2RpY2FsPjxmdWxsLXRpdGxlPlBhdGhvbG9neTwvZnVsbC10aXRsZT48L3BlcmlvZGlj
YWw+PHBhZ2VzPjQxMC00MjA8L3BhZ2VzPjx2b2x1bWU+NTI8L3ZvbHVtZT48bnVtYmVyPjQ8L251
bWJlcj48ZWRpdGlvbj4yMDIwMDQyODwvZWRpdGlvbj48a2V5d29yZHM+PGtleXdvcmQ+QWRlbm9j
YXJjaW5vbWEgb2YgTHVuZy8qZ2VuZXRpY3MvcGF0aG9sb2d5PC9rZXl3b3JkPjxrZXl3b3JkPkFn
ZWQ8L2tleXdvcmQ+PGtleXdvcmQ+QWdlZCwgODAgYW5kIG92ZXI8L2tleXdvcmQ+PGtleXdvcmQ+
QXVzdHJhbGlhL2VwaWRlbWlvbG9neTwva2V5d29yZD48a2V5d29yZD5EcnVnIFJlc2lzdGFuY2Us
IE5lb3BsYXNtLypnZW5ldGljczwva2V5d29yZD48a2V5d29yZD5FcmJCIFJlY2VwdG9ycy9nZW5l
dGljczwva2V5d29yZD48a2V5d29yZD5GZW1hbGU8L2tleXdvcmQ+PGtleXdvcmQ+R2VuZXMsIGVy
YkItMTwva2V5d29yZD48a2V5d29yZD5IdW1hbnM8L2tleXdvcmQ+PGtleXdvcmQ+THVuZyBOZW9w
bGFzbXMvKmdlbmV0aWNzL3BhdGhvbG9neTwva2V5d29yZD48a2V5d29yZD5NYWxlPC9rZXl3b3Jk
PjxrZXl3b3JkPk1pZGRsZSBBZ2VkPC9rZXl3b3JkPjxrZXl3b3JkPk11dGF0aW9uPC9rZXl3b3Jk
PjxrZXl3b3JkPlByZXZhbGVuY2U8L2tleXdvcmQ+PGtleXdvcmQ+UmV0cm9zcGVjdGl2ZSBTdHVk
aWVzPC9rZXl3b3JkPjxrZXl3b3JkPk5vbi1zbWFsbC1jZWxsIGx1bmcgY2FuY2VyIChOU0NMQyk8
L2tleXdvcmQ+PGtleXdvcmQ+VDc5ME0gbXV0YXRpb248L2tleXdvcmQ+PGtleXdvcmQ+ZXBpZGVy
bWFsIGdyb3d0aCBmYWN0b3IgcmVjZXB0b3IgKEVHRlIpIG11dGF0aW9uPC9rZXl3b3JkPjxrZXl3
b3JkPmVwaWRlcm1hbCBncm93dGggZmFjdG9yL2FudGFnb25pc3QgYW5kIGluaGliaXRvcjwva2V5
d29yZD48a2V5d29yZD5oaXN0b2xvZ2ljYWwgc3VidHlwaW5nPC9rZXl3b3JkPjxrZXl3b3JkPm1v
bGVjdWxhciB0ZXN0aW5nPC9rZXl3b3JkPjwva2V5d29yZHM+PGRhdGVzPjx5ZWFyPjIwMjA8L3ll
YXI+PHB1Yi1kYXRlcz48ZGF0ZT5KdW48L2RhdGU+PC9wdWItZGF0ZXM+PC9kYXRlcz48aXNibj4w
MDMxLTMwMjU8L2lzYm4+PGFjY2Vzc2lvbi1udW0+MzIzNTk3NzQ8L2FjY2Vzc2lvbi1udW0+PHVy
bHM+PC91cmxzPjxlbGVjdHJvbmljLXJlc291cmNlLW51bT4xMC4xMDE2L2oucGF0aG9sLjIwMjAu
MDMuMDAzPC9lbGVjdHJvbmljLXJlc291cmNlLW51bT48cmVtb3RlLWRhdGFiYXNlLXByb3ZpZGVy
Pk5MTTwvcmVtb3RlLWRhdGFiYXNlLXByb3ZpZGVyPjxsYW5ndWFnZT5lbmc8L2xhbmd1YWdlPjwv
cmVjb3JkPjwvQ2l0ZT48Q2l0ZT48QXV0aG9yPlBldGVyczwvQXV0aG9yPjxZZWFyPjIwMTQ8L1ll
YXI+PFJlY051bT41NzM8L1JlY051bT48cmVjb3JkPjxyZWMtbnVtYmVyPjU3MzwvcmVjLW51bWJl
cj48Zm9yZWlnbi1rZXlzPjxrZXkgYXBwPSJFTiIgZGItaWQ9IjBkeDBhd3p4cXZzZTJtZXQwZTVw
ZWF2Y3N6ZDJ4djV2czV6dyIgdGltZXN0YW1wPSIxNzYxODkxNjkyIj41NzM8L2tleT48L2ZvcmVp
Z24ta2V5cz48cmVmLXR5cGUgbmFtZT0iSm91cm5hbCBBcnRpY2xlIj4xNzwvcmVmLXR5cGU+PGNv
bnRyaWJ1dG9ycz48YXV0aG9ycz48YXV0aG9yPlBldGVycywgTS4gSi48L2F1dGhvcj48YXV0aG9y
PkJvd2RlbiwgSi4gSi48L2F1dGhvcj48YXV0aG9yPkNhcnBlbnRlciwgUC48L2F1dGhvcj48YXV0
aG9yPkxld2lzLCBKLjwvYXV0aG9yPjxhdXRob3I+U29sb21vbiwgQi48L2F1dGhvcj48L2F1dGhv
cnM+PC9jb250cmlidXRvcnM+PHRpdGxlcz48dGl0bGU+T3V0Y29tZXMgb2YgYW4gQXVzdHJhbGlh
biB0ZXN0aW5nIHByb2dyYW1tZSBmb3IgZXBpZGVybWFsIGdyb3d0aCBmYWN0b3IgcmVjZXB0b3Ig
bXV0YXRpb25zIGluIG5vbi1zbWFsbCBjZWxsIGx1bmcgY2FuY2VyPC90aXRsZT48c2Vjb25kYXJ5
LXRpdGxlPkludGVybmFsIE1lZGljaW5lIEpvdXJuYWw8L3NlY29uZGFyeS10aXRsZT48L3RpdGxl
cz48cGVyaW9kaWNhbD48ZnVsbC10aXRsZT5JbnRlcm5hbCBNZWRpY2luZSBKb3VybmFsPC9mdWxs
LXRpdGxlPjwvcGVyaW9kaWNhbD48cGFnZXM+NTc1LTU4MDwvcGFnZXM+PHZvbHVtZT40NDwvdm9s
dW1lPjxudW1iZXI+NjwvbnVtYmVyPjxkYXRlcz48eWVhcj4yMDE0PC95ZWFyPjwvZGF0ZXM+PGlz
Ym4+MTQ0NC0wOTAzPC9pc2JuPjx1cmxzPjxyZWxhdGVkLXVybHM+PHVybD5odHRwczovL29ubGlu
ZWxpYnJhcnkud2lsZXkuY29tL2RvaS9hYnMvMTAuMTExMS9pbWouMTI0NDk8L3VybD48L3JlbGF0
ZWQtdXJscz48L3VybHM+PGVsZWN0cm9uaWMtcmVzb3VyY2UtbnVtPmh0dHBzOi8vZG9pLm9yZy8x
MC4xMTExL2ltai4xMjQ0OTwvZWxlY3Ryb25pYy1yZXNvdXJjZS1udW0+PC9yZWNvcmQ+PC9DaXRl
PjxDaXRlPjxBdXRob3I+WWFuZzwvQXV0aG9yPjxZZWFyPjIwMjQ8L1llYXI+PFJlY051bT41NzQ8
L1JlY051bT48cmVjb3JkPjxyZWMtbnVtYmVyPjU3NDwvcmVjLW51bWJlcj48Zm9yZWlnbi1rZXlz
PjxrZXkgYXBwPSJFTiIgZGItaWQ9IjBkeDBhd3p4cXZzZTJtZXQwZTVwZWF2Y3N6ZDJ4djV2czV6
dyIgdGltZXN0YW1wPSIxNzYxODkxNzA5Ij41NzQ8L2tleT48L2ZvcmVpZ24ta2V5cz48cmVmLXR5
cGUgbmFtZT0iSm91cm5hbCBBcnRpY2xlIj4xNzwvcmVmLXR5cGU+PGNvbnRyaWJ1dG9ycz48YXV0
aG9ycz48YXV0aG9yPlphbmUgWWFuZzwvYXV0aG9yPjxhdXRob3I+TmF2aW4gTmlyYW5qYW48L2F1
dGhvcj48YXV0aG9yPlRyYWNleSBHdWFuPC9hdXRob3I+PGF1dGhvcj5Sb2JlcnQgTWFzb248L2F1
dGhvcj48YXV0aG9yPkJyeWFuIEFudGhvbnkgQ2hhbjwvYXV0aG9yPjxhdXRob3I+SmFzb3RoYSBT
YW5tdWdhcmFqYWg8L2F1dGhvcj48L2F1dGhvcnM+PC9jb250cmlidXRvcnM+PHRpdGxlcz48dGl0
bGU+RUdGUiBtdXRhdGlvbiB0ZXN0aW5nIHRyZW5kcyBmb3IgcGF0aWVudHMgd2l0aCBtZXRhc3Rh
dGljLCBub24tc3F1YW1vdXMgbm9uLXNtYWxsIGNlbGwgbHVuZyBjYW5jZXIgKG5vbi1TUSBOU0NM
QykgaW4gUXVlZW5zbGFuZCwgQXVzdHJhbGlhIGZyb20gMjAxNC0yMDIxPC90aXRsZT48c2Vjb25k
YXJ5LXRpdGxlPkpvdXJuYWwgb2YgQ2xpbmljYWwgT25jb2xvZ3k8L3NlY29uZGFyeS10aXRsZT48
L3RpdGxlcz48cGVyaW9kaWNhbD48ZnVsbC10aXRsZT5Kb3VybmFsIG9mIENsaW5pY2FsIE9uY29s
b2d5PC9mdWxsLXRpdGxlPjwvcGVyaW9kaWNhbD48cGFnZXM+ZTEzNTA1LWUxMzUwNTwvcGFnZXM+
PHZvbHVtZT40Mjwvdm9sdW1lPjxudW1iZXI+MTZfc3VwcGw8L251bWJlcj48ZGF0ZXM+PHllYXI+
MjAyNDwveWVhcj48L2RhdGVzPjx1cmxzPjxyZWxhdGVkLXVybHM+PHVybD5odHRwczovL2FzY29w
dWJzLm9yZy9kb2kvYWJzLzEwLjEyMDAvSkNPLjIwMjQuNDIuMTZfc3VwcGwuZTEzNTA1PC91cmw+
PC9yZWxhdGVkLXVybHM+PC91cmxzPjxlbGVjdHJvbmljLXJlc291cmNlLW51bT4xMC4xMjAwL0pD
Ty4yMDI0LjQyLjE2X3N1cHBsLmUxMzUwNTwvZWxlY3Ryb25pYy1yZXNvdXJjZS1udW0+PC9yZWNv
cmQ+PC9DaXRlPjwvRW5kTm90ZT4A
</w:fldData>
        </w:fldChar>
      </w:r>
      <w:r>
        <w:instrText xml:space="preserve"> ADDIN EN.CITE.DATA </w:instrText>
      </w:r>
      <w:r>
        <w:fldChar w:fldCharType="end"/>
      </w:r>
      <w:r>
        <w:fldChar w:fldCharType="separate"/>
      </w:r>
      <w:r w:rsidR="004E4538" w:rsidRPr="2183FBB7">
        <w:rPr>
          <w:noProof/>
        </w:rPr>
        <w:t>(</w:t>
      </w:r>
      <w:hyperlink w:anchor="_ENREF_19">
        <w:r w:rsidR="00394A26" w:rsidRPr="2183FBB7">
          <w:rPr>
            <w:noProof/>
          </w:rPr>
          <w:t>Kim et al. 2020</w:t>
        </w:r>
      </w:hyperlink>
      <w:r w:rsidR="004E4538" w:rsidRPr="2183FBB7">
        <w:rPr>
          <w:noProof/>
        </w:rPr>
        <w:t xml:space="preserve">; </w:t>
      </w:r>
      <w:hyperlink w:anchor="_ENREF_34">
        <w:r w:rsidR="00394A26" w:rsidRPr="2183FBB7">
          <w:rPr>
            <w:noProof/>
          </w:rPr>
          <w:t>Peters et al. 2014</w:t>
        </w:r>
      </w:hyperlink>
      <w:r w:rsidR="004E4538" w:rsidRPr="2183FBB7">
        <w:rPr>
          <w:noProof/>
        </w:rPr>
        <w:t xml:space="preserve">; </w:t>
      </w:r>
      <w:hyperlink w:anchor="_ENREF_42">
        <w:r w:rsidR="00394A26" w:rsidRPr="2183FBB7">
          <w:rPr>
            <w:noProof/>
          </w:rPr>
          <w:t>Yang et al. 2024</w:t>
        </w:r>
      </w:hyperlink>
      <w:r w:rsidR="004E4538" w:rsidRPr="2183FBB7">
        <w:rPr>
          <w:noProof/>
        </w:rPr>
        <w:t>)</w:t>
      </w:r>
      <w:r>
        <w:fldChar w:fldCharType="end"/>
      </w:r>
      <w:r>
        <w:t>. Prognosis is poor following progression on a prior EGFR-TKI</w:t>
      </w:r>
      <w:r w:rsidR="005C6CB5">
        <w:t xml:space="preserve">. </w:t>
      </w:r>
      <w:r w:rsidR="00C95F17">
        <w:t>A</w:t>
      </w:r>
      <w:r w:rsidR="005C6CB5">
        <w:t xml:space="preserve"> study showed that</w:t>
      </w:r>
      <w:r>
        <w:t xml:space="preserve"> out of 521 patients who progressed on an EGFR-TKI and went on to receive platinum-based chemotherapy, median overall survival (OS) varied between 6 to 11 months, dependent on their response to their first-line (1L) EGFR-TKI</w:t>
      </w:r>
      <w:r w:rsidR="004930B5">
        <w:t xml:space="preserve"> </w:t>
      </w:r>
      <w:r>
        <w:fldChar w:fldCharType="begin">
          <w:fldData xml:space="preserve">PEVuZE5vdGU+PENpdGU+PEF1dGhvcj5Tb25nPC9BdXRob3I+PFllYXI+MjAxNjwvWWVhcj48UmVj
TnVtPjU3NTwvUmVjTnVtPjxEaXNwbGF5VGV4dD4oU29uZyBhbmQgWmhhbmcgMjAxNjsgSW1haSBl
dCBhbC4gMjAxOSk8L0Rpc3BsYXlUZXh0PjxyZWNvcmQ+PHJlYy1udW1iZXI+NTc1PC9yZWMtbnVt
YmVyPjxmb3JlaWduLWtleXM+PGtleSBhcHA9IkVOIiBkYi1pZD0iMGR4MGF3enhxdnNlMm1ldDBl
NXBlYXZjc3pkMnh2NXZzNXp3IiB0aW1lc3RhbXA9IjE3NjE4OTE3MjciPjU3NTwva2V5PjwvZm9y
ZWlnbi1rZXlzPjxyZWYtdHlwZSBuYW1lPSJKb3VybmFsIEFydGljbGUiPjE3PC9yZWYtdHlwZT48
Y29udHJpYnV0b3JzPjxhdXRob3JzPjxhdXRob3I+U29uZywgWi48L2F1dGhvcj48YXV0aG9yPlpo
YW5nLCBZLjwvYXV0aG9yPjwvYXV0aG9ycz48L2NvbnRyaWJ1dG9ycz48YXV0aC1hZGRyZXNzPkRl
cGFydG1lbnQgb2YgQ2hlbW90aGVyYXB5LCBaaGVqaWFuZyBDYW5jZXIgSG9zcGl0YWwsIEhhbmd6
aG91LCBDaGluYTsgS2V5IExhYm9yYXRvcnkgRGlhZ25vc2lzIGFuZCBUcmVhdG1lbnQgVGVjaG5v
bG9neSBvbiBUaG9yYWNpYyBPbmNvbG9neSwgWmhlamlhbmcgUHJvdmluY2UsIEhhbmd6aG91LCBD
aGluYS48L2F1dGgtYWRkcmVzcz48dGl0bGVzPjx0aXRsZT5UcmVhdG1lbnQgYW5kIHByb2dub3Np
cyBhZnRlciBwcm9ncmVzc2lvbiBpbiBsb25nLXRlcm0gcmVzcG9uZGVycyB0byBFR0ZSLXR5cm9z
aW5lIGtpbmFzZSBpbmhpYml0b3IgaW4gYWR2YW5jZWQgbm9uLXNtYWxsIGNlbGwgbHVuZyBjYW5j
ZXI8L3RpdGxlPjxzZWNvbmRhcnktdGl0bGU+QXJjaCBNZWQgU2NpPC9zZWNvbmRhcnktdGl0bGU+
PC90aXRsZXM+PHBlcmlvZGljYWw+PGZ1bGwtdGl0bGU+QXJjaCBNZWQgU2NpPC9mdWxsLXRpdGxl
PjwvcGVyaW9kaWNhbD48cGFnZXM+MTA3LTExPC9wYWdlcz48dm9sdW1lPjEyPC92b2x1bWU+PG51
bWJlcj4xPC9udW1iZXI+PGVkaXRpb24+MjAxNjAyMDI8L2VkaXRpb24+PGtleXdvcmRzPjxrZXl3
b3JkPkVHRlItdHlyb3NpbmUga2luYXNlIGluaGliaXRvcjwva2V5d29yZD48a2V5d29yZD5lZmZp
Y2FjeTwva2V5d29yZD48a2V5d29yZD5ub24tc21hbGwgY2VsbCBsdW5nIGNhbmNlcjwva2V5d29y
ZD48a2V5d29yZD5wcm9nbm9zaXM8L2tleXdvcmQ+PC9rZXl3b3Jkcz48ZGF0ZXM+PHllYXI+MjAx
NjwveWVhcj48cHViLWRhdGVzPjxkYXRlPkZlYiAxPC9kYXRlPjwvcHViLWRhdGVzPjwvZGF0ZXM+
PGlzYm4+MTczNC0xOTIyIChQcmludCkmI3hEOzE3MzQtMTkyMjwvaXNibj48YWNjZXNzaW9uLW51
bT4yNjkyNTEyNTwvYWNjZXNzaW9uLW51bT48dXJscz48L3VybHM+PGN1c3RvbTI+UE1DNDc1NDM3
MTwvY3VzdG9tMj48ZWxlY3Ryb25pYy1yZXNvdXJjZS1udW0+MTAuNTExNC9hb21zLjIwMTYuNTc1
ODY8L2VsZWN0cm9uaWMtcmVzb3VyY2UtbnVtPjxyZW1vdGUtZGF0YWJhc2UtcHJvdmlkZXI+TkxN
PC9yZW1vdGUtZGF0YWJhc2UtcHJvdmlkZXI+PGxhbmd1YWdlPmVuZzwvbGFuZ3VhZ2U+PC9yZWNv
cmQ+PC9DaXRlPjxDaXRlPjxBdXRob3I+SW1haTwvQXV0aG9yPjxZZWFyPjIwMTk8L1llYXI+PFJl
Y051bT41NzY8L1JlY051bT48cmVjb3JkPjxyZWMtbnVtYmVyPjU3NjwvcmVjLW51bWJlcj48Zm9y
ZWlnbi1rZXlzPjxrZXkgYXBwPSJFTiIgZGItaWQ9IjBkeDBhd3p4cXZzZTJtZXQwZTVwZWF2Y3N6
ZDJ4djV2czV6dyIgdGltZXN0YW1wPSIxNzYxODkxNzQ3Ij41NzY8L2tleT48L2ZvcmVpZ24ta2V5
cz48cmVmLXR5cGUgbmFtZT0iSm91cm5hbCBBcnRpY2xlIj4xNzwvcmVmLXR5cGU+PGNvbnRyaWJ1
dG9ycz48YXV0aG9ycz48YXV0aG9yPkltYWksIEhpc2FvPC9hdXRob3I+PGF1dGhvcj5LYWlyYSwg
S3lvaWNoaTwvYXV0aG9yPjxhdXRob3I+TW9yaSwgS2VpdGE8L2F1dGhvcj48YXV0aG9yPktvdGFr
ZSwgTWllPC9hdXRob3I+PGF1dGhvcj5NaXRhbmksIE1hc3VtaTwvYXV0aG9yPjxhdXRob3I+S2F3
YXNoaW1hLCBOYW9rbzwvYXV0aG9yPjxhdXRob3I+SGlzYWRhLCBUYWtlc2hpPC9hdXRob3I+PGF1
dGhvcj5NaW5hdG8sIEtvaWNoaTwvYXV0aG9yPjwvYXV0aG9ycz48L2NvbnRyaWJ1dG9ycz48dGl0
bGVzPjx0aXRsZT5Qb3N0LXByb2dyZXNzaW9uIHN1cnZpdmFsIGlzIGhpZ2hseSBsaW5rZWQgdG8g
b3ZlcmFsbCBzdXJ2aXZhbCBpbiBwYXRpZW50cyB3aXRoIG5vbi1zbWFsbC1jZWxsIGx1bmcgY2Fu
Y2VyIGhhcmJvcmluZyBzZW5zaXRpdmUgRUdGUiBtdXRhdGlvbnMgdHJlYXRlZCB3aXRoIGZpcnN0
LWxpbmUgZXBpZGVybWFsIGdyb3d0aCBmYWN0b3IgcmVjZXB0b3ItdHlyb3NpbmUga2luYXNlIGlu
aGliaXRvcnM8L3RpdGxlPjxzZWNvbmRhcnktdGl0bGU+VGhvcmFjaWMgQ2FuY2VyPC9zZWNvbmRh
cnktdGl0bGU+PC90aXRsZXM+PHBlcmlvZGljYWw+PGZ1bGwtdGl0bGU+VGhvcmFjaWMgQ2FuY2Vy
PC9mdWxsLXRpdGxlPjwvcGVyaW9kaWNhbD48cGFnZXM+MjIwMC0yMjA4PC9wYWdlcz48dm9sdW1l
PjEwPC92b2x1bWU+PG51bWJlcj4xMjwvbnVtYmVyPjxkYXRlcz48eWVhcj4yMDE5PC95ZWFyPjwv
ZGF0ZXM+PGlzYm4+MTc1OS03NzA2PC9pc2JuPjx1cmxzPjxyZWxhdGVkLXVybHM+PHVybD5odHRw
czovL29ubGluZWxpYnJhcnkud2lsZXkuY29tL2RvaS9hYnMvMTAuMTExMS8xNzU5LTc3MTQuMTMx
OTM8L3VybD48L3JlbGF0ZWQtdXJscz48L3VybHM+PGVsZWN0cm9uaWMtcmVzb3VyY2UtbnVtPmh0
dHBzOi8vZG9pLm9yZy8xMC4xMTExLzE3NTktNzcxNC4xMzE5MzwvZWxlY3Ryb25pYy1yZXNvdXJj
ZS1udW0+PC9yZWNvcmQ+PC9DaXRlPjwvRW5kTm90ZT4A
</w:fldData>
        </w:fldChar>
      </w:r>
      <w:r>
        <w:instrText xml:space="preserve"> ADDIN EN.CITE </w:instrText>
      </w:r>
      <w:r>
        <w:fldChar w:fldCharType="begin">
          <w:fldData xml:space="preserve">PEVuZE5vdGU+PENpdGU+PEF1dGhvcj5Tb25nPC9BdXRob3I+PFllYXI+MjAxNjwvWWVhcj48UmVj
TnVtPjU3NTwvUmVjTnVtPjxEaXNwbGF5VGV4dD4oU29uZyBhbmQgWmhhbmcgMjAxNjsgSW1haSBl
dCBhbC4gMjAxOSk8L0Rpc3BsYXlUZXh0PjxyZWNvcmQ+PHJlYy1udW1iZXI+NTc1PC9yZWMtbnVt
YmVyPjxmb3JlaWduLWtleXM+PGtleSBhcHA9IkVOIiBkYi1pZD0iMGR4MGF3enhxdnNlMm1ldDBl
NXBlYXZjc3pkMnh2NXZzNXp3IiB0aW1lc3RhbXA9IjE3NjE4OTE3MjciPjU3NTwva2V5PjwvZm9y
ZWlnbi1rZXlzPjxyZWYtdHlwZSBuYW1lPSJKb3VybmFsIEFydGljbGUiPjE3PC9yZWYtdHlwZT48
Y29udHJpYnV0b3JzPjxhdXRob3JzPjxhdXRob3I+U29uZywgWi48L2F1dGhvcj48YXV0aG9yPlpo
YW5nLCBZLjwvYXV0aG9yPjwvYXV0aG9ycz48L2NvbnRyaWJ1dG9ycz48YXV0aC1hZGRyZXNzPkRl
cGFydG1lbnQgb2YgQ2hlbW90aGVyYXB5LCBaaGVqaWFuZyBDYW5jZXIgSG9zcGl0YWwsIEhhbmd6
aG91LCBDaGluYTsgS2V5IExhYm9yYXRvcnkgRGlhZ25vc2lzIGFuZCBUcmVhdG1lbnQgVGVjaG5v
bG9neSBvbiBUaG9yYWNpYyBPbmNvbG9neSwgWmhlamlhbmcgUHJvdmluY2UsIEhhbmd6aG91LCBD
aGluYS48L2F1dGgtYWRkcmVzcz48dGl0bGVzPjx0aXRsZT5UcmVhdG1lbnQgYW5kIHByb2dub3Np
cyBhZnRlciBwcm9ncmVzc2lvbiBpbiBsb25nLXRlcm0gcmVzcG9uZGVycyB0byBFR0ZSLXR5cm9z
aW5lIGtpbmFzZSBpbmhpYml0b3IgaW4gYWR2YW5jZWQgbm9uLXNtYWxsIGNlbGwgbHVuZyBjYW5j
ZXI8L3RpdGxlPjxzZWNvbmRhcnktdGl0bGU+QXJjaCBNZWQgU2NpPC9zZWNvbmRhcnktdGl0bGU+
PC90aXRsZXM+PHBlcmlvZGljYWw+PGZ1bGwtdGl0bGU+QXJjaCBNZWQgU2NpPC9mdWxsLXRpdGxl
PjwvcGVyaW9kaWNhbD48cGFnZXM+MTA3LTExPC9wYWdlcz48dm9sdW1lPjEyPC92b2x1bWU+PG51
bWJlcj4xPC9udW1iZXI+PGVkaXRpb24+MjAxNjAyMDI8L2VkaXRpb24+PGtleXdvcmRzPjxrZXl3
b3JkPkVHRlItdHlyb3NpbmUga2luYXNlIGluaGliaXRvcjwva2V5d29yZD48a2V5d29yZD5lZmZp
Y2FjeTwva2V5d29yZD48a2V5d29yZD5ub24tc21hbGwgY2VsbCBsdW5nIGNhbmNlcjwva2V5d29y
ZD48a2V5d29yZD5wcm9nbm9zaXM8L2tleXdvcmQ+PC9rZXl3b3Jkcz48ZGF0ZXM+PHllYXI+MjAx
NjwveWVhcj48cHViLWRhdGVzPjxkYXRlPkZlYiAxPC9kYXRlPjwvcHViLWRhdGVzPjwvZGF0ZXM+
PGlzYm4+MTczNC0xOTIyIChQcmludCkmI3hEOzE3MzQtMTkyMjwvaXNibj48YWNjZXNzaW9uLW51
bT4yNjkyNTEyNTwvYWNjZXNzaW9uLW51bT48dXJscz48L3VybHM+PGN1c3RvbTI+UE1DNDc1NDM3
MTwvY3VzdG9tMj48ZWxlY3Ryb25pYy1yZXNvdXJjZS1udW0+MTAuNTExNC9hb21zLjIwMTYuNTc1
ODY8L2VsZWN0cm9uaWMtcmVzb3VyY2UtbnVtPjxyZW1vdGUtZGF0YWJhc2UtcHJvdmlkZXI+TkxN
PC9yZW1vdGUtZGF0YWJhc2UtcHJvdmlkZXI+PGxhbmd1YWdlPmVuZzwvbGFuZ3VhZ2U+PC9yZWNv
cmQ+PC9DaXRlPjxDaXRlPjxBdXRob3I+SW1haTwvQXV0aG9yPjxZZWFyPjIwMTk8L1llYXI+PFJl
Y051bT41NzY8L1JlY051bT48cmVjb3JkPjxyZWMtbnVtYmVyPjU3NjwvcmVjLW51bWJlcj48Zm9y
ZWlnbi1rZXlzPjxrZXkgYXBwPSJFTiIgZGItaWQ9IjBkeDBhd3p4cXZzZTJtZXQwZTVwZWF2Y3N6
ZDJ4djV2czV6dyIgdGltZXN0YW1wPSIxNzYxODkxNzQ3Ij41NzY8L2tleT48L2ZvcmVpZ24ta2V5
cz48cmVmLXR5cGUgbmFtZT0iSm91cm5hbCBBcnRpY2xlIj4xNzwvcmVmLXR5cGU+PGNvbnRyaWJ1
dG9ycz48YXV0aG9ycz48YXV0aG9yPkltYWksIEhpc2FvPC9hdXRob3I+PGF1dGhvcj5LYWlyYSwg
S3lvaWNoaTwvYXV0aG9yPjxhdXRob3I+TW9yaSwgS2VpdGE8L2F1dGhvcj48YXV0aG9yPktvdGFr
ZSwgTWllPC9hdXRob3I+PGF1dGhvcj5NaXRhbmksIE1hc3VtaTwvYXV0aG9yPjxhdXRob3I+S2F3
YXNoaW1hLCBOYW9rbzwvYXV0aG9yPjxhdXRob3I+SGlzYWRhLCBUYWtlc2hpPC9hdXRob3I+PGF1
dGhvcj5NaW5hdG8sIEtvaWNoaTwvYXV0aG9yPjwvYXV0aG9ycz48L2NvbnRyaWJ1dG9ycz48dGl0
bGVzPjx0aXRsZT5Qb3N0LXByb2dyZXNzaW9uIHN1cnZpdmFsIGlzIGhpZ2hseSBsaW5rZWQgdG8g
b3ZlcmFsbCBzdXJ2aXZhbCBpbiBwYXRpZW50cyB3aXRoIG5vbi1zbWFsbC1jZWxsIGx1bmcgY2Fu
Y2VyIGhhcmJvcmluZyBzZW5zaXRpdmUgRUdGUiBtdXRhdGlvbnMgdHJlYXRlZCB3aXRoIGZpcnN0
LWxpbmUgZXBpZGVybWFsIGdyb3d0aCBmYWN0b3IgcmVjZXB0b3ItdHlyb3NpbmUga2luYXNlIGlu
aGliaXRvcnM8L3RpdGxlPjxzZWNvbmRhcnktdGl0bGU+VGhvcmFjaWMgQ2FuY2VyPC9zZWNvbmRh
cnktdGl0bGU+PC90aXRsZXM+PHBlcmlvZGljYWw+PGZ1bGwtdGl0bGU+VGhvcmFjaWMgQ2FuY2Vy
PC9mdWxsLXRpdGxlPjwvcGVyaW9kaWNhbD48cGFnZXM+MjIwMC0yMjA4PC9wYWdlcz48dm9sdW1l
PjEwPC92b2x1bWU+PG51bWJlcj4xMjwvbnVtYmVyPjxkYXRlcz48eWVhcj4yMDE5PC95ZWFyPjwv
ZGF0ZXM+PGlzYm4+MTc1OS03NzA2PC9pc2JuPjx1cmxzPjxyZWxhdGVkLXVybHM+PHVybD5odHRw
czovL29ubGluZWxpYnJhcnkud2lsZXkuY29tL2RvaS9hYnMvMTAuMTExMS8xNzU5LTc3MTQuMTMx
OTM8L3VybD48L3JlbGF0ZWQtdXJscz48L3VybHM+PGVsZWN0cm9uaWMtcmVzb3VyY2UtbnVtPmh0
dHBzOi8vZG9pLm9yZy8xMC4xMTExLzE3NTktNzcxNC4xMzE5MzwvZWxlY3Ryb25pYy1yZXNvdXJj
ZS1udW0+PC9yZWNvcmQ+PC9DaXRlPjwvRW5kTm90ZT4A
</w:fldData>
        </w:fldChar>
      </w:r>
      <w:r>
        <w:instrText xml:space="preserve"> ADDIN EN.CITE.DATA </w:instrText>
      </w:r>
      <w:r>
        <w:fldChar w:fldCharType="end"/>
      </w:r>
      <w:r>
        <w:fldChar w:fldCharType="separate"/>
      </w:r>
      <w:r w:rsidR="004E4538" w:rsidRPr="2183FBB7">
        <w:rPr>
          <w:noProof/>
        </w:rPr>
        <w:t>(</w:t>
      </w:r>
      <w:hyperlink w:anchor="_ENREF_39">
        <w:r w:rsidR="00394A26" w:rsidRPr="2183FBB7">
          <w:rPr>
            <w:noProof/>
          </w:rPr>
          <w:t>Song and Zhang 2016</w:t>
        </w:r>
      </w:hyperlink>
      <w:r w:rsidR="004E4538" w:rsidRPr="2183FBB7">
        <w:rPr>
          <w:noProof/>
        </w:rPr>
        <w:t xml:space="preserve">; </w:t>
      </w:r>
      <w:hyperlink w:anchor="_ENREF_17">
        <w:r w:rsidR="00394A26" w:rsidRPr="2183FBB7">
          <w:rPr>
            <w:noProof/>
          </w:rPr>
          <w:t>Imai et al. 2019</w:t>
        </w:r>
      </w:hyperlink>
      <w:r w:rsidR="004E4538" w:rsidRPr="2183FBB7">
        <w:rPr>
          <w:noProof/>
        </w:rPr>
        <w:t>)</w:t>
      </w:r>
      <w:r>
        <w:fldChar w:fldCharType="end"/>
      </w:r>
      <w:r>
        <w:t xml:space="preserve">. </w:t>
      </w:r>
    </w:p>
    <w:p w14:paraId="61CBBE1E" w14:textId="29CE54E2" w:rsidR="00CE4F9F" w:rsidRDefault="7041BD50" w:rsidP="009E3396">
      <w:r>
        <w:t xml:space="preserve">For patients with locally advanced (Stage IIIB/C) or metastatic (Stage IV) NSCLC who are not amenable to curative surgery or radiotherapy, and whose tumours harbour EGFR mutations, the current 1L standard-of-care (SoC) is osimertinib monotherapy. </w:t>
      </w:r>
      <w:r w:rsidR="7E05802D">
        <w:t>Osimertinib has TGA registration</w:t>
      </w:r>
      <w:r w:rsidR="6B5CC008">
        <w:t xml:space="preserve"> and PBS listing</w:t>
      </w:r>
      <w:r w:rsidR="7E05802D">
        <w:t xml:space="preserve"> </w:t>
      </w:r>
      <w:r w:rsidR="65AB97B6">
        <w:t xml:space="preserve">currently </w:t>
      </w:r>
      <w:r w:rsidR="451DEF55">
        <w:t xml:space="preserve">only </w:t>
      </w:r>
      <w:r w:rsidR="7E05802D">
        <w:t xml:space="preserve">for use in the </w:t>
      </w:r>
      <w:r w:rsidR="6B5CC008">
        <w:t>treatment of patients with NSCLC.</w:t>
      </w:r>
      <w:r>
        <w:t xml:space="preserve"> Disease progression with osimertinib monotherapy still occurs frequently</w:t>
      </w:r>
      <w:r w:rsidR="62A346D9">
        <w:t>,</w:t>
      </w:r>
      <w:r>
        <w:t xml:space="preserve"> typically due to the emergence of resistance pathways, with an approximate median time to progression of 19 months in 1L EGFRm NSCLC (Soria et al., 2018)</w:t>
      </w:r>
      <w:r w:rsidR="009D628D">
        <w:t xml:space="preserve">. </w:t>
      </w:r>
      <w:r>
        <w:t>The proposed population comprises patients with locally advanced (Stage IIIB/C) or metastatic (Stage IV) non-small cell lung cancer (NSCLC), who have progressed on or after treatment with osimertinib</w:t>
      </w:r>
      <w:r w:rsidR="1660F73A">
        <w:t>. Osimertinib</w:t>
      </w:r>
      <w:r>
        <w:t xml:space="preserve"> may be given in either the 1L locally advanced/metastatic setting</w:t>
      </w:r>
      <w:r w:rsidR="28FF8611">
        <w:t xml:space="preserve"> or in</w:t>
      </w:r>
      <w:r w:rsidR="73BC80EF">
        <w:t xml:space="preserve"> second line (2L)</w:t>
      </w:r>
      <w:r w:rsidR="2079C228">
        <w:t xml:space="preserve"> patients </w:t>
      </w:r>
      <w:r w:rsidR="578CB4EA">
        <w:t>who</w:t>
      </w:r>
      <w:r w:rsidR="3802EF2F">
        <w:t xml:space="preserve"> have progressed after a 1L </w:t>
      </w:r>
      <w:r w:rsidR="2BC7BE0C">
        <w:t>EGFR-TKI, and whose</w:t>
      </w:r>
      <w:r w:rsidR="578CB4EA">
        <w:t xml:space="preserve"> tumours are found to harbour the </w:t>
      </w:r>
      <w:r w:rsidR="578CB4EA" w:rsidRPr="7F1EE60D">
        <w:rPr>
          <w:i/>
          <w:iCs/>
        </w:rPr>
        <w:t xml:space="preserve">EGFR </w:t>
      </w:r>
      <w:r w:rsidR="578CB4EA">
        <w:t>T790M mutation</w:t>
      </w:r>
      <w:r w:rsidR="025964D9">
        <w:t xml:space="preserve"> at the point of progression</w:t>
      </w:r>
      <w:r>
        <w:t xml:space="preserve">. </w:t>
      </w:r>
    </w:p>
    <w:p w14:paraId="2A51139F" w14:textId="7A0BD8CF" w:rsidR="00CE4F9F" w:rsidRPr="008F479B" w:rsidRDefault="126E3A4E" w:rsidP="00055675">
      <w:r w:rsidRPr="004616D2">
        <w:t xml:space="preserve">Treatment of NSCLC can </w:t>
      </w:r>
      <w:r>
        <w:t xml:space="preserve">lead to </w:t>
      </w:r>
      <w:r w:rsidRPr="004616D2">
        <w:t xml:space="preserve">selective pressure </w:t>
      </w:r>
      <w:r>
        <w:t xml:space="preserve">being exerted </w:t>
      </w:r>
      <w:r w:rsidRPr="004616D2">
        <w:t xml:space="preserve">on tumour cells, leading to the emergence of resistant clones with new genetic alterations. As a result, the genetic makeup of the disease </w:t>
      </w:r>
      <w:r>
        <w:t>may</w:t>
      </w:r>
      <w:r w:rsidRPr="004616D2">
        <w:t xml:space="preserve"> evolve</w:t>
      </w:r>
      <w:r>
        <w:t xml:space="preserve"> with treatment</w:t>
      </w:r>
      <w:r w:rsidRPr="004616D2">
        <w:t>, making it more difficult to treat effectively.</w:t>
      </w:r>
      <w:r>
        <w:t xml:space="preserve"> Alterations</w:t>
      </w:r>
      <w:r w:rsidRPr="00052CE3">
        <w:t xml:space="preserve"> to the mesenchymal-epithelial transition (</w:t>
      </w:r>
      <w:r w:rsidRPr="71B62303">
        <w:rPr>
          <w:i/>
          <w:iCs/>
        </w:rPr>
        <w:t>MET</w:t>
      </w:r>
      <w:r w:rsidRPr="00052CE3">
        <w:t xml:space="preserve">) gene have been identified as the most frequent resistance mechanism to </w:t>
      </w:r>
      <w:r w:rsidRPr="00052CE3">
        <w:lastRenderedPageBreak/>
        <w:t>osimertinib treatment</w:t>
      </w:r>
      <w:r>
        <w:t xml:space="preserve"> in NSCLC</w:t>
      </w:r>
      <w:r w:rsidR="1D8A00DB">
        <w:t xml:space="preserve"> </w:t>
      </w:r>
      <w:r w:rsidR="00D03C0A">
        <w:fldChar w:fldCharType="begin">
          <w:fldData xml:space="preserve">PEVuZE5vdGU+PENpdGU+PEF1dGhvcj5MZW9uZXR0aTwvQXV0aG9yPjxZZWFyPjIwMTk8L1llYXI+
PFJlY051bT41Nzc8L1JlY051bT48RGlzcGxheVRleHQ+KExlb25ldHRpIGV0IGFsLiAyMDE5KTwv
RGlzcGxheVRleHQ+PHJlY29yZD48cmVjLW51bWJlcj41Nzc8L3JlYy1udW1iZXI+PGZvcmVpZ24t
a2V5cz48a2V5IGFwcD0iRU4iIGRiLWlkPSIwZHgwYXd6eHF2c2UybWV0MGU1cGVhdmNzemQyeHY1
dnM1enciIHRpbWVzdGFtcD0iMTc2MTg5MTc3MiI+NTc3PC9rZXk+PC9mb3JlaWduLWtleXM+PHJl
Zi10eXBlIG5hbWU9IkpvdXJuYWwgQXJ0aWNsZSI+MTc8L3JlZi10eXBlPjxjb250cmlidXRvcnM+
PGF1dGhvcnM+PGF1dGhvcj5MZW9uZXR0aSwgQS48L2F1dGhvcj48YXV0aG9yPlNoYXJtYSwgUy48
L2F1dGhvcj48YXV0aG9yPk1pbmFyaSwgUi48L2F1dGhvcj48YXV0aG9yPlBlcmVnbywgUC48L2F1
dGhvcj48YXV0aG9yPkdpb3Zhbm5ldHRpLCBFLjwvYXV0aG9yPjxhdXRob3I+VGlzZW8sIE0uPC9h
dXRob3I+PC9hdXRob3JzPjwvY29udHJpYnV0b3JzPjxhdXRoLWFkZHJlc3M+TWVkaWNhbCBPbmNv
bG9neSBVbml0LCBVbml2ZXJzaXR5IEhvc3BpdGFsIG9mIFBhcm1hLCA0MzEyNiwgUGFybWEsIEl0
YWx5LiYjeEQ7RGVwYXJ0bWVudCBvZiBNZWRpY2FsIE9uY29sb2d5LCBBbXN0ZXJkYW0gVW5pdmVy
c2l0eSBNZWRpY2FsIENlbnRlciwgVlUgVW5pdmVyc2l0eSwgMTA4MSBIViwgQW1zdGVyZGFtLCBO
ZXRoZXJsYW5kcy4mI3hEO01vbGVjdWxhciBQaGFybWFjb2xvZ3kgVW5pdCwgRGVwYXJ0bWVudCBv
ZiBBcHBsaWVkIFJlc2VhcmNoIGFuZCBUZWNobm9sb2dpY2FsIERldmVsb3BtZW50LCBGb25kYXpp
b25lIElSQ0NTIElzdGl0dXRvIE5hemlvbmFsZSBkZWkgVHVtb3JpLCAyMDEzMywgTWlsYW4sIEl0
YWx5LiYjeEQ7RGVwYXJ0bWVudCBvZiBNZWRpY2FsIE9uY29sb2d5LCBBbXN0ZXJkYW0gVW5pdmVy
c2l0eSBNZWRpY2FsIENlbnRlciwgVlUgVW5pdmVyc2l0eSwgMTA4MSBIViwgQW1zdGVyZGFtLCBO
ZXRoZXJsYW5kcy4gZWxpc2EuZ2lvdmFubmV0dGlAZ21haWwuY29tLiYjeEQ7Q2FuY2VyIFBoYXJt
YWNvbG9neSBMYWIsIEFJUkMgU3RhcnQtVXAgVW5pdCwgRm9uZGF6aW9uZSBQaXNhbmEgcGVyIGxh
IFNjaWVuemEsIDU2MDE3LCBQaXNhLCBJdGFseS4gZWxpc2EuZ2lvdmFubmV0dGlAZ21haWwuY29t
LiYjeEQ7RGVwYXJ0bWVudCBvZiBNZWRpY2luZSBhbmQgU3VyZ2VyeSwgVW5pdmVyc2l0eSBvZiBQ
YXJtYSwgUGFybWEsIEl0YWx5LjwvYXV0aC1hZGRyZXNzPjx0aXRsZXM+PHRpdGxlPlJlc2lzdGFu
Y2UgbWVjaGFuaXNtcyB0byBvc2ltZXJ0aW5pYiBpbiBFR0ZSLW11dGF0ZWQgbm9uLXNtYWxsIGNl
bGwgbHVuZyBjYW5jZXI8L3RpdGxlPjxzZWNvbmRhcnktdGl0bGU+QnIgSiBDYW5jZXI8L3NlY29u
ZGFyeS10aXRsZT48L3RpdGxlcz48cGVyaW9kaWNhbD48ZnVsbC10aXRsZT5CciBKIENhbmNlcjwv
ZnVsbC10aXRsZT48L3BlcmlvZGljYWw+PHBhZ2VzPjcyNS03Mzc8L3BhZ2VzPjx2b2x1bWU+MTIx
PC92b2x1bWU+PG51bWJlcj45PC9udW1iZXI+PGVkaXRpb24+MjAxOTA5MzA8L2VkaXRpb24+PGtl
eXdvcmRzPjxrZXl3b3JkPkFjcnlsYW1pZGVzLypwaGFybWFjb2xvZ3kvdGhlcmFwZXV0aWMgdXNl
PC9rZXl3b3JkPjxrZXl3b3JkPkFuaWxpbmUgQ29tcG91bmRzLypwaGFybWFjb2xvZ3kvdGhlcmFw
ZXV0aWMgdXNlPC9rZXl3b3JkPjxrZXl3b3JkPkNhcmNpbm9tYSwgTm9uLVNtYWxsLUNlbGwgTHVu
Zy8qZHJ1ZyB0aGVyYXB5L2Vuenltb2xvZ3kvZ2VuZXRpY3M8L2tleXdvcmQ+PGtleXdvcmQ+RHJ1
ZyBSZXNpc3RhbmNlLCBOZW9wbGFzbTwva2V5d29yZD48a2V5d29yZD5FcmJCIFJlY2VwdG9ycy9h
bnRhZ29uaXN0cyAmYW1wOyBpbmhpYml0b3JzL2dlbmV0aWNzL21ldGFib2xpc208L2tleXdvcmQ+
PGtleXdvcmQ+SHVtYW5zPC9rZXl3b3JkPjxrZXl3b3JkPkx1bmcgTmVvcGxhc21zLypkcnVnIHRo
ZXJhcHkvZW56eW1vbG9neS9nZW5ldGljczwva2V5d29yZD48a2V5d29yZD5NdXRhdGlvbjwva2V5
d29yZD48a2V5d29yZD5Qcm90ZWluIEtpbmFzZSBJbmhpYml0b3JzL3BoYXJtYWNvbG9neTwva2V5
d29yZD48a2V5d29yZD5SYW5kb21pemVkIENvbnRyb2xsZWQgVHJpYWxzIGFzIFRvcGljPC9rZXl3
b3JkPjwva2V5d29yZHM+PGRhdGVzPjx5ZWFyPjIwMTk8L3llYXI+PHB1Yi1kYXRlcz48ZGF0ZT5P
Y3Q8L2RhdGU+PC9wdWItZGF0ZXM+PC9kYXRlcz48aXNibj4wMDA3LTA5MjAgKFByaW50KSYjeEQ7
MDAwNy0wOTIwPC9pc2JuPjxhY2Nlc3Npb24tbnVtPjMxNTY0NzE4PC9hY2Nlc3Npb24tbnVtPjx1
cmxzPjwvdXJscz48Y3VzdG9tMT5NLlQuOiBhZHZpc29yeSBib2FyZHMgYW5kIHNwZWFrZXJz4oCZ
IGZlZSBmb3IgQXN0cmEtWmVuZWNhLiBUaGUgcmVtYWluaW5nIGF1dGhvcnMgZGVjbGFyZSBubyBj
b21wZXRpbmcgaW50ZXJlc3RzLjwvY3VzdG9tMT48Y3VzdG9tMj5QTUM2ODg5Mjg2PC9jdXN0b20y
PjxlbGVjdHJvbmljLXJlc291cmNlLW51bT4xMC4xMDM4L3M0MTQxNi0wMTktMDU3My04PC9lbGVj
dHJvbmljLXJlc291cmNlLW51bT48cmVtb3RlLWRhdGFiYXNlLXByb3ZpZGVyPk5MTTwvcmVtb3Rl
LWRhdGFiYXNlLXByb3ZpZGVyPjxsYW5ndWFnZT5lbmc8L2xhbmd1YWdlPjwvcmVjb3JkPjwvQ2l0
ZT48L0VuZE5vdGU+AG==
</w:fldData>
        </w:fldChar>
      </w:r>
      <w:r w:rsidR="00D03C0A">
        <w:instrText xml:space="preserve"> ADDIN EN.CITE </w:instrText>
      </w:r>
      <w:r w:rsidR="00D03C0A">
        <w:fldChar w:fldCharType="begin">
          <w:fldData xml:space="preserve">PEVuZE5vdGU+PENpdGU+PEF1dGhvcj5MZW9uZXR0aTwvQXV0aG9yPjxZZWFyPjIwMTk8L1llYXI+
PFJlY051bT41Nzc8L1JlY051bT48RGlzcGxheVRleHQ+KExlb25ldHRpIGV0IGFsLiAyMDE5KTwv
RGlzcGxheVRleHQ+PHJlY29yZD48cmVjLW51bWJlcj41Nzc8L3JlYy1udW1iZXI+PGZvcmVpZ24t
a2V5cz48a2V5IGFwcD0iRU4iIGRiLWlkPSIwZHgwYXd6eHF2c2UybWV0MGU1cGVhdmNzemQyeHY1
dnM1enciIHRpbWVzdGFtcD0iMTc2MTg5MTc3MiI+NTc3PC9rZXk+PC9mb3JlaWduLWtleXM+PHJl
Zi10eXBlIG5hbWU9IkpvdXJuYWwgQXJ0aWNsZSI+MTc8L3JlZi10eXBlPjxjb250cmlidXRvcnM+
PGF1dGhvcnM+PGF1dGhvcj5MZW9uZXR0aSwgQS48L2F1dGhvcj48YXV0aG9yPlNoYXJtYSwgUy48
L2F1dGhvcj48YXV0aG9yPk1pbmFyaSwgUi48L2F1dGhvcj48YXV0aG9yPlBlcmVnbywgUC48L2F1
dGhvcj48YXV0aG9yPkdpb3Zhbm5ldHRpLCBFLjwvYXV0aG9yPjxhdXRob3I+VGlzZW8sIE0uPC9h
dXRob3I+PC9hdXRob3JzPjwvY29udHJpYnV0b3JzPjxhdXRoLWFkZHJlc3M+TWVkaWNhbCBPbmNv
bG9neSBVbml0LCBVbml2ZXJzaXR5IEhvc3BpdGFsIG9mIFBhcm1hLCA0MzEyNiwgUGFybWEsIEl0
YWx5LiYjeEQ7RGVwYXJ0bWVudCBvZiBNZWRpY2FsIE9uY29sb2d5LCBBbXN0ZXJkYW0gVW5pdmVy
c2l0eSBNZWRpY2FsIENlbnRlciwgVlUgVW5pdmVyc2l0eSwgMTA4MSBIViwgQW1zdGVyZGFtLCBO
ZXRoZXJsYW5kcy4mI3hEO01vbGVjdWxhciBQaGFybWFjb2xvZ3kgVW5pdCwgRGVwYXJ0bWVudCBv
ZiBBcHBsaWVkIFJlc2VhcmNoIGFuZCBUZWNobm9sb2dpY2FsIERldmVsb3BtZW50LCBGb25kYXpp
b25lIElSQ0NTIElzdGl0dXRvIE5hemlvbmFsZSBkZWkgVHVtb3JpLCAyMDEzMywgTWlsYW4sIEl0
YWx5LiYjeEQ7RGVwYXJ0bWVudCBvZiBNZWRpY2FsIE9uY29sb2d5LCBBbXN0ZXJkYW0gVW5pdmVy
c2l0eSBNZWRpY2FsIENlbnRlciwgVlUgVW5pdmVyc2l0eSwgMTA4MSBIViwgQW1zdGVyZGFtLCBO
ZXRoZXJsYW5kcy4gZWxpc2EuZ2lvdmFubmV0dGlAZ21haWwuY29tLiYjeEQ7Q2FuY2VyIFBoYXJt
YWNvbG9neSBMYWIsIEFJUkMgU3RhcnQtVXAgVW5pdCwgRm9uZGF6aW9uZSBQaXNhbmEgcGVyIGxh
IFNjaWVuemEsIDU2MDE3LCBQaXNhLCBJdGFseS4gZWxpc2EuZ2lvdmFubmV0dGlAZ21haWwuY29t
LiYjeEQ7RGVwYXJ0bWVudCBvZiBNZWRpY2luZSBhbmQgU3VyZ2VyeSwgVW5pdmVyc2l0eSBvZiBQ
YXJtYSwgUGFybWEsIEl0YWx5LjwvYXV0aC1hZGRyZXNzPjx0aXRsZXM+PHRpdGxlPlJlc2lzdGFu
Y2UgbWVjaGFuaXNtcyB0byBvc2ltZXJ0aW5pYiBpbiBFR0ZSLW11dGF0ZWQgbm9uLXNtYWxsIGNl
bGwgbHVuZyBjYW5jZXI8L3RpdGxlPjxzZWNvbmRhcnktdGl0bGU+QnIgSiBDYW5jZXI8L3NlY29u
ZGFyeS10aXRsZT48L3RpdGxlcz48cGVyaW9kaWNhbD48ZnVsbC10aXRsZT5CciBKIENhbmNlcjwv
ZnVsbC10aXRsZT48L3BlcmlvZGljYWw+PHBhZ2VzPjcyNS03Mzc8L3BhZ2VzPjx2b2x1bWU+MTIx
PC92b2x1bWU+PG51bWJlcj45PC9udW1iZXI+PGVkaXRpb24+MjAxOTA5MzA8L2VkaXRpb24+PGtl
eXdvcmRzPjxrZXl3b3JkPkFjcnlsYW1pZGVzLypwaGFybWFjb2xvZ3kvdGhlcmFwZXV0aWMgdXNl
PC9rZXl3b3JkPjxrZXl3b3JkPkFuaWxpbmUgQ29tcG91bmRzLypwaGFybWFjb2xvZ3kvdGhlcmFw
ZXV0aWMgdXNlPC9rZXl3b3JkPjxrZXl3b3JkPkNhcmNpbm9tYSwgTm9uLVNtYWxsLUNlbGwgTHVu
Zy8qZHJ1ZyB0aGVyYXB5L2Vuenltb2xvZ3kvZ2VuZXRpY3M8L2tleXdvcmQ+PGtleXdvcmQ+RHJ1
ZyBSZXNpc3RhbmNlLCBOZW9wbGFzbTwva2V5d29yZD48a2V5d29yZD5FcmJCIFJlY2VwdG9ycy9h
bnRhZ29uaXN0cyAmYW1wOyBpbmhpYml0b3JzL2dlbmV0aWNzL21ldGFib2xpc208L2tleXdvcmQ+
PGtleXdvcmQ+SHVtYW5zPC9rZXl3b3JkPjxrZXl3b3JkPkx1bmcgTmVvcGxhc21zLypkcnVnIHRo
ZXJhcHkvZW56eW1vbG9neS9nZW5ldGljczwva2V5d29yZD48a2V5d29yZD5NdXRhdGlvbjwva2V5
d29yZD48a2V5d29yZD5Qcm90ZWluIEtpbmFzZSBJbmhpYml0b3JzL3BoYXJtYWNvbG9neTwva2V5
d29yZD48a2V5d29yZD5SYW5kb21pemVkIENvbnRyb2xsZWQgVHJpYWxzIGFzIFRvcGljPC9rZXl3
b3JkPjwva2V5d29yZHM+PGRhdGVzPjx5ZWFyPjIwMTk8L3llYXI+PHB1Yi1kYXRlcz48ZGF0ZT5P
Y3Q8L2RhdGU+PC9wdWItZGF0ZXM+PC9kYXRlcz48aXNibj4wMDA3LTA5MjAgKFByaW50KSYjeEQ7
MDAwNy0wOTIwPC9pc2JuPjxhY2Nlc3Npb24tbnVtPjMxNTY0NzE4PC9hY2Nlc3Npb24tbnVtPjx1
cmxzPjwvdXJscz48Y3VzdG9tMT5NLlQuOiBhZHZpc29yeSBib2FyZHMgYW5kIHNwZWFrZXJz4oCZ
IGZlZSBmb3IgQXN0cmEtWmVuZWNhLiBUaGUgcmVtYWluaW5nIGF1dGhvcnMgZGVjbGFyZSBubyBj
b21wZXRpbmcgaW50ZXJlc3RzLjwvY3VzdG9tMT48Y3VzdG9tMj5QTUM2ODg5Mjg2PC9jdXN0b20y
PjxlbGVjdHJvbmljLXJlc291cmNlLW51bT4xMC4xMDM4L3M0MTQxNi0wMTktMDU3My04PC9lbGVj
dHJvbmljLXJlc291cmNlLW51bT48cmVtb3RlLWRhdGFiYXNlLXByb3ZpZGVyPk5MTTwvcmVtb3Rl
LWRhdGFiYXNlLXByb3ZpZGVyPjxsYW5ndWFnZT5lbmc8L2xhbmd1YWdlPjwvcmVjb3JkPjwvQ2l0
ZT48L0VuZE5vdGU+AG==
</w:fldData>
        </w:fldChar>
      </w:r>
      <w:r w:rsidR="00D03C0A">
        <w:instrText xml:space="preserve"> ADDIN EN.CITE.DATA </w:instrText>
      </w:r>
      <w:r w:rsidR="00D03C0A">
        <w:fldChar w:fldCharType="end"/>
      </w:r>
      <w:r w:rsidR="00D03C0A">
        <w:fldChar w:fldCharType="separate"/>
      </w:r>
      <w:r w:rsidR="638E4972">
        <w:rPr>
          <w:noProof/>
        </w:rPr>
        <w:t>(</w:t>
      </w:r>
      <w:hyperlink w:anchor="_ENREF_23" w:history="1">
        <w:r w:rsidR="585CB239" w:rsidRPr="71B62303">
          <w:rPr>
            <w:noProof/>
          </w:rPr>
          <w:t>Leonetti et al. 2019</w:t>
        </w:r>
      </w:hyperlink>
      <w:r w:rsidR="638E4972">
        <w:rPr>
          <w:noProof/>
        </w:rPr>
        <w:t>)</w:t>
      </w:r>
      <w:r w:rsidR="00D03C0A">
        <w:fldChar w:fldCharType="end"/>
      </w:r>
      <w:r>
        <w:t>,</w:t>
      </w:r>
      <w:r w:rsidRPr="00052CE3">
        <w:t xml:space="preserve"> occurring in approximately 34% of patients</w:t>
      </w:r>
      <w:r w:rsidR="1D8A00DB">
        <w:t xml:space="preserve"> </w:t>
      </w:r>
      <w:r w:rsidR="00D03C0A">
        <w:fldChar w:fldCharType="begin">
          <w:fldData xml:space="preserve">PEVuZE5vdGU+PENpdGU+PEF1dGhvcj5BaG48L0F1dGhvcj48WWVhcj4yMDIyPC9ZZWFyPjxSZWNO
dW0+NTc4PC9SZWNOdW0+PERpc3BsYXlUZXh0PihBaG4sIENobywgZXQgYWwuIDIwMjIpPC9EaXNw
bGF5VGV4dD48cmVjb3JkPjxyZWMtbnVtYmVyPjU3ODwvcmVjLW51bWJlcj48Zm9yZWlnbi1rZXlz
PjxrZXkgYXBwPSJFTiIgZGItaWQ9IjBkeDBhd3p4cXZzZTJtZXQwZTVwZWF2Y3N6ZDJ4djV2czV6
dyIgdGltZXN0YW1wPSIxNzYxODkxNzk5Ij41Nzg8L2tleT48L2ZvcmVpZ24ta2V5cz48cmVmLXR5
cGUgbmFtZT0iSm91cm5hbCBBcnRpY2xlIj4xNzwvcmVmLXR5cGU+PGNvbnRyaWJ1dG9ycz48YXV0
aG9ycz48YXV0aG9yPkFobiwgTS4gSi48L2F1dGhvcj48YXV0aG9yPkNobywgQi4gQy48L2F1dGhv
cj48YXV0aG9yPk91LCBYLjwvYXV0aG9yPjxhdXRob3I+V2FsZGluZywgQS48L2F1dGhvcj48YXV0
aG9yPkR5bW9uZCwgQS4gVy48L2F1dGhvcj48YXV0aG9yPlJlbiwgUy48L2F1dGhvcj48YXV0aG9y
PkNhbnRhcmluaSwgTS48L2F1dGhvcj48YXV0aG9yPkrDpG5uZSwgUC4gQS48L2F1dGhvcj48L2F1
dGhvcnM+PC9jb250cmlidXRvcnM+PGF1dGgtYWRkcmVzcz5EZXBhcnRtZW50IG9mIE1lZGljaW5l
LCBTYW1zdW5nIE1lZGljYWwgQ2VudGVyLCBTdW5na3l1bmt3YW4gVW5pdmVyc2l0eSBTY2hvb2wg
b2YgTWVkaWNpbmUsIFNlb3VsLCBTb3V0aCBLb3JlYS4gRWxlY3Ryb25pYyBhZGRyZXNzOiBzaWxr
LmFobkBzYW1zdW5nLmNvbS4mI3hEO1lvbnNlaSBDYW5jZXIgQ2VudGVyLCBZb25zZWkgVW5pdmVy
c2l0eSBDb2xsZWdlIG9mIE1lZGljaW5lLCBTZW91bCwgU291dGggS29yZWEuJiN4RDtFYXJseSBD
bGluaWNhbCBEZXZlbG9wbWVudCwgQXN0cmFaZW5lY2EsIENhbWJyaWRnZSwgVW5pdGVkIEtpbmdk
b20uJiN4RDtMYXRlIERldmVsb3BtZW50IE9uY29sb2d5LCBBc3RyYVplbmVjYSwgQ2FtYnJpZGdl
LCBVbml0ZWQgS2luZ2RvbS4mI3hEO0NvdmFuY2UgQ2xpbmljYWwgUmVzZWFyY2ggVW5pdCBMaW1p
dGVkLCBMZWVkcywgVW5pdGVkIEtpbmdkb20uJiN4RDtDbGluaWNhbCBQaGFybWFjb2xvZ3kgJmFt
cDsgUXVhbnRpdGF0aXZlIFBoYXJtYWNvbG9neSwgQXN0cmFaZW5lY2EsIEdhaXRoZXJzYnVyZywg
TWFyeWxhbmQuJiN4RDtPbmNvbG9neSBSJmFtcDtELCBBc3RyYVplbmVjYSwgTWFjY2xlc2ZpZWxk
LCBVbml0ZWQgS2luZ2RvbS4mI3hEO0xvd2UgQ2VudGVyIGZvciBUaG9yYWNpYyBPbmNvbG9neSwg
Um9iZXJ0IGFuZCBSZW7DqWUgQmVsZmVyIENlbnRlciBmb3IgQXBwbGllZCBDYW5jZXIgU2NpZW5j
ZSwgRGFuYS1GYXJiZXIgQ2FuY2VyIEluc3RpdHV0ZSwgQm9zdG9uLCBNYXNzYWNodXNldHRzLjwv
YXV0aC1hZGRyZXNzPjx0aXRsZXM+PHRpdGxlPk9zaW1lcnRpbmliIFBsdXMgRHVydmFsdW1hYiBp
biBQYXRpZW50cyBXaXRoIEVHRlItTXV0YXRlZCwgQWR2YW5jZWQgTlNDTEM6IEEgUGhhc2UgMWIs
IE9wZW4tTGFiZWwsIE11bHRpY2VudGVyIFRyaWFsPC90aXRsZT48c2Vjb25kYXJ5LXRpdGxlPkog
VGhvcmFjIE9uY29sPC9zZWNvbmRhcnktdGl0bGU+PC90aXRsZXM+PHBlcmlvZGljYWw+PGZ1bGwt
dGl0bGU+SiBUaG9yYWMgT25jb2w8L2Z1bGwtdGl0bGU+PC9wZXJpb2RpY2FsPjxwYWdlcz43MTgt
NzIzPC9wYWdlcz48dm9sdW1lPjE3PC92b2x1bWU+PG51bWJlcj41PC9udW1iZXI+PGVkaXRpb24+
MjAyMjAyMTU8L2VkaXRpb24+PGtleXdvcmRzPjxrZXl3b3JkPkFjcnlsYW1pZGVzPC9rZXl3b3Jk
PjxrZXl3b3JkPkFuaWxpbmUgQ29tcG91bmRzL3BoYXJtYWNvbG9neS90aGVyYXBldXRpYyB1c2U8
L2tleXdvcmQ+PGtleXdvcmQ+QW50aWJvZGllcywgTW9ub2Nsb25hbDwva2V5d29yZD48a2V5d29y
ZD5BbnRpbmVvcGxhc3RpYyBDb21iaW5lZCBDaGVtb3RoZXJhcHkgUHJvdG9jb2xzL2FkdmVyc2Ug
ZWZmZWN0czwva2V5d29yZD48a2V5d29yZD4qQ2FyY2lub21hLCBOb24tU21hbGwtQ2VsbCBMdW5n
L2RydWcgdGhlcmFweS9tZXRhYm9saXNtPC9rZXl3b3JkPjxrZXl3b3JkPkVyYkIgUmVjZXB0b3Jz
L2dlbmV0aWNzPC9rZXl3b3JkPjxrZXl3b3JkPkh1bWFuczwva2V5d29yZD48a2V5d29yZD4qTHVu
ZyBOZW9wbGFzbXMvZHJ1ZyB0aGVyYXB5L21ldGFib2xpc208L2tleXdvcmQ+PGtleXdvcmQ+TXV0
YXRpb248L2tleXdvcmQ+PGtleXdvcmQ+UHJvdGVpbiBLaW5hc2UgSW5oaWJpdG9ycy90aGVyYXBl
dXRpYyB1c2U8L2tleXdvcmQ+PGtleXdvcmQ+VHVtb3IgTWljcm9lbnZpcm9ubWVudDwva2V5d29y
ZD48a2V5d29yZD5EdXJ2YWx1bWFiPC9rZXl3b3JkPjxrZXl3b3JkPkVnZnI8L2tleXdvcmQ+PGtl
eXdvcmQ+TnNjbGM8L2tleXdvcmQ+PGtleXdvcmQ+T3NpbWVydGluaWI8L2tleXdvcmQ+PC9rZXl3
b3Jkcz48ZGF0ZXM+PHllYXI+MjAyMjwveWVhcj48cHViLWRhdGVzPjxkYXRlPk1heTwvZGF0ZT48
L3B1Yi1kYXRlcz48L2RhdGVzPjxpc2JuPjE1NTYtMDg2NDwvaXNibj48YWNjZXNzaW9uLW51bT4z
NTE4MTQ5OTwvYWNjZXNzaW9uLW51bT48dXJscz48L3VybHM+PGVsZWN0cm9uaWMtcmVzb3VyY2Ut
bnVtPjEwLjEwMTYvai5qdGhvLjIwMjIuMDEuMDEyPC9lbGVjdHJvbmljLXJlc291cmNlLW51bT48
cmVtb3RlLWRhdGFiYXNlLXByb3ZpZGVyPk5MTTwvcmVtb3RlLWRhdGFiYXNlLXByb3ZpZGVyPjxs
YW5ndWFnZT5lbmc8L2xhbmd1YWdlPjwvcmVjb3JkPjwvQ2l0ZT48L0VuZE5vdGU+AG==
</w:fldData>
        </w:fldChar>
      </w:r>
      <w:r w:rsidR="001C6CA2">
        <w:instrText xml:space="preserve"> ADDIN EN.CITE </w:instrText>
      </w:r>
      <w:r w:rsidR="001C6CA2">
        <w:fldChar w:fldCharType="begin">
          <w:fldData xml:space="preserve">PEVuZE5vdGU+PENpdGU+PEF1dGhvcj5BaG48L0F1dGhvcj48WWVhcj4yMDIyPC9ZZWFyPjxSZWNO
dW0+NTc4PC9SZWNOdW0+PERpc3BsYXlUZXh0PihBaG4sIENobywgZXQgYWwuIDIwMjIpPC9EaXNw
bGF5VGV4dD48cmVjb3JkPjxyZWMtbnVtYmVyPjU3ODwvcmVjLW51bWJlcj48Zm9yZWlnbi1rZXlz
PjxrZXkgYXBwPSJFTiIgZGItaWQ9IjBkeDBhd3p4cXZzZTJtZXQwZTVwZWF2Y3N6ZDJ4djV2czV6
dyIgdGltZXN0YW1wPSIxNzYxODkxNzk5Ij41Nzg8L2tleT48L2ZvcmVpZ24ta2V5cz48cmVmLXR5
cGUgbmFtZT0iSm91cm5hbCBBcnRpY2xlIj4xNzwvcmVmLXR5cGU+PGNvbnRyaWJ1dG9ycz48YXV0
aG9ycz48YXV0aG9yPkFobiwgTS4gSi48L2F1dGhvcj48YXV0aG9yPkNobywgQi4gQy48L2F1dGhv
cj48YXV0aG9yPk91LCBYLjwvYXV0aG9yPjxhdXRob3I+V2FsZGluZywgQS48L2F1dGhvcj48YXV0
aG9yPkR5bW9uZCwgQS4gVy48L2F1dGhvcj48YXV0aG9yPlJlbiwgUy48L2F1dGhvcj48YXV0aG9y
PkNhbnRhcmluaSwgTS48L2F1dGhvcj48YXV0aG9yPkrDpG5uZSwgUC4gQS48L2F1dGhvcj48L2F1
dGhvcnM+PC9jb250cmlidXRvcnM+PGF1dGgtYWRkcmVzcz5EZXBhcnRtZW50IG9mIE1lZGljaW5l
LCBTYW1zdW5nIE1lZGljYWwgQ2VudGVyLCBTdW5na3l1bmt3YW4gVW5pdmVyc2l0eSBTY2hvb2wg
b2YgTWVkaWNpbmUsIFNlb3VsLCBTb3V0aCBLb3JlYS4gRWxlY3Ryb25pYyBhZGRyZXNzOiBzaWxr
LmFobkBzYW1zdW5nLmNvbS4mI3hEO1lvbnNlaSBDYW5jZXIgQ2VudGVyLCBZb25zZWkgVW5pdmVy
c2l0eSBDb2xsZWdlIG9mIE1lZGljaW5lLCBTZW91bCwgU291dGggS29yZWEuJiN4RDtFYXJseSBD
bGluaWNhbCBEZXZlbG9wbWVudCwgQXN0cmFaZW5lY2EsIENhbWJyaWRnZSwgVW5pdGVkIEtpbmdk
b20uJiN4RDtMYXRlIERldmVsb3BtZW50IE9uY29sb2d5LCBBc3RyYVplbmVjYSwgQ2FtYnJpZGdl
LCBVbml0ZWQgS2luZ2RvbS4mI3hEO0NvdmFuY2UgQ2xpbmljYWwgUmVzZWFyY2ggVW5pdCBMaW1p
dGVkLCBMZWVkcywgVW5pdGVkIEtpbmdkb20uJiN4RDtDbGluaWNhbCBQaGFybWFjb2xvZ3kgJmFt
cDsgUXVhbnRpdGF0aXZlIFBoYXJtYWNvbG9neSwgQXN0cmFaZW5lY2EsIEdhaXRoZXJzYnVyZywg
TWFyeWxhbmQuJiN4RDtPbmNvbG9neSBSJmFtcDtELCBBc3RyYVplbmVjYSwgTWFjY2xlc2ZpZWxk
LCBVbml0ZWQgS2luZ2RvbS4mI3hEO0xvd2UgQ2VudGVyIGZvciBUaG9yYWNpYyBPbmNvbG9neSwg
Um9iZXJ0IGFuZCBSZW7DqWUgQmVsZmVyIENlbnRlciBmb3IgQXBwbGllZCBDYW5jZXIgU2NpZW5j
ZSwgRGFuYS1GYXJiZXIgQ2FuY2VyIEluc3RpdHV0ZSwgQm9zdG9uLCBNYXNzYWNodXNldHRzLjwv
YXV0aC1hZGRyZXNzPjx0aXRsZXM+PHRpdGxlPk9zaW1lcnRpbmliIFBsdXMgRHVydmFsdW1hYiBp
biBQYXRpZW50cyBXaXRoIEVHRlItTXV0YXRlZCwgQWR2YW5jZWQgTlNDTEM6IEEgUGhhc2UgMWIs
IE9wZW4tTGFiZWwsIE11bHRpY2VudGVyIFRyaWFsPC90aXRsZT48c2Vjb25kYXJ5LXRpdGxlPkog
VGhvcmFjIE9uY29sPC9zZWNvbmRhcnktdGl0bGU+PC90aXRsZXM+PHBlcmlvZGljYWw+PGZ1bGwt
dGl0bGU+SiBUaG9yYWMgT25jb2w8L2Z1bGwtdGl0bGU+PC9wZXJpb2RpY2FsPjxwYWdlcz43MTgt
NzIzPC9wYWdlcz48dm9sdW1lPjE3PC92b2x1bWU+PG51bWJlcj41PC9udW1iZXI+PGVkaXRpb24+
MjAyMjAyMTU8L2VkaXRpb24+PGtleXdvcmRzPjxrZXl3b3JkPkFjcnlsYW1pZGVzPC9rZXl3b3Jk
PjxrZXl3b3JkPkFuaWxpbmUgQ29tcG91bmRzL3BoYXJtYWNvbG9neS90aGVyYXBldXRpYyB1c2U8
L2tleXdvcmQ+PGtleXdvcmQ+QW50aWJvZGllcywgTW9ub2Nsb25hbDwva2V5d29yZD48a2V5d29y
ZD5BbnRpbmVvcGxhc3RpYyBDb21iaW5lZCBDaGVtb3RoZXJhcHkgUHJvdG9jb2xzL2FkdmVyc2Ug
ZWZmZWN0czwva2V5d29yZD48a2V5d29yZD4qQ2FyY2lub21hLCBOb24tU21hbGwtQ2VsbCBMdW5n
L2RydWcgdGhlcmFweS9tZXRhYm9saXNtPC9rZXl3b3JkPjxrZXl3b3JkPkVyYkIgUmVjZXB0b3Jz
L2dlbmV0aWNzPC9rZXl3b3JkPjxrZXl3b3JkPkh1bWFuczwva2V5d29yZD48a2V5d29yZD4qTHVu
ZyBOZW9wbGFzbXMvZHJ1ZyB0aGVyYXB5L21ldGFib2xpc208L2tleXdvcmQ+PGtleXdvcmQ+TXV0
YXRpb248L2tleXdvcmQ+PGtleXdvcmQ+UHJvdGVpbiBLaW5hc2UgSW5oaWJpdG9ycy90aGVyYXBl
dXRpYyB1c2U8L2tleXdvcmQ+PGtleXdvcmQ+VHVtb3IgTWljcm9lbnZpcm9ubWVudDwva2V5d29y
ZD48a2V5d29yZD5EdXJ2YWx1bWFiPC9rZXl3b3JkPjxrZXl3b3JkPkVnZnI8L2tleXdvcmQ+PGtl
eXdvcmQ+TnNjbGM8L2tleXdvcmQ+PGtleXdvcmQ+T3NpbWVydGluaWI8L2tleXdvcmQ+PC9rZXl3
b3Jkcz48ZGF0ZXM+PHllYXI+MjAyMjwveWVhcj48cHViLWRhdGVzPjxkYXRlPk1heTwvZGF0ZT48
L3B1Yi1kYXRlcz48L2RhdGVzPjxpc2JuPjE1NTYtMDg2NDwvaXNibj48YWNjZXNzaW9uLW51bT4z
NTE4MTQ5OTwvYWNjZXNzaW9uLW51bT48dXJscz48L3VybHM+PGVsZWN0cm9uaWMtcmVzb3VyY2Ut
bnVtPjEwLjEwMTYvai5qdGhvLjIwMjIuMDEuMDEyPC9lbGVjdHJvbmljLXJlc291cmNlLW51bT48
cmVtb3RlLWRhdGFiYXNlLXByb3ZpZGVyPk5MTTwvcmVtb3RlLWRhdGFiYXNlLXByb3ZpZGVyPjxs
YW5ndWFnZT5lbmc8L2xhbmd1YWdlPjwvcmVjb3JkPjwvQ2l0ZT48L0VuZE5vdGU+AG==
</w:fldData>
        </w:fldChar>
      </w:r>
      <w:r w:rsidR="001C6CA2">
        <w:instrText xml:space="preserve"> ADDIN EN.CITE.DATA </w:instrText>
      </w:r>
      <w:r w:rsidR="001C6CA2">
        <w:fldChar w:fldCharType="end"/>
      </w:r>
      <w:r w:rsidR="00D03C0A">
        <w:fldChar w:fldCharType="separate"/>
      </w:r>
      <w:r w:rsidR="4240D78D">
        <w:rPr>
          <w:noProof/>
        </w:rPr>
        <w:t>(</w:t>
      </w:r>
      <w:hyperlink w:anchor="_ENREF_2" w:history="1">
        <w:r w:rsidR="585CB239" w:rsidRPr="71B62303">
          <w:rPr>
            <w:noProof/>
          </w:rPr>
          <w:t>Ahn, Cho, et al. 2022</w:t>
        </w:r>
      </w:hyperlink>
      <w:r w:rsidR="4240D78D">
        <w:rPr>
          <w:noProof/>
        </w:rPr>
        <w:t>)</w:t>
      </w:r>
      <w:r w:rsidR="00D03C0A">
        <w:fldChar w:fldCharType="end"/>
      </w:r>
      <w:r w:rsidRPr="00052CE3">
        <w:t>.</w:t>
      </w:r>
      <w:r>
        <w:t xml:space="preserve"> </w:t>
      </w:r>
      <w:r w:rsidRPr="00AD2AE7">
        <w:t>In some cases, these pressures also induce histological transformation</w:t>
      </w:r>
      <w:r>
        <w:t xml:space="preserve"> (HT)</w:t>
      </w:r>
      <w:r w:rsidRPr="00AD2AE7">
        <w:t xml:space="preserve"> </w:t>
      </w:r>
      <w:r>
        <w:t>with</w:t>
      </w:r>
      <w:r w:rsidRPr="00AD2AE7">
        <w:t xml:space="preserve"> conversion of NSCLC to small cell lung cancer (SCLC), further limiting available treatment options and worsening prognosis</w:t>
      </w:r>
      <w:r>
        <w:t xml:space="preserve">. </w:t>
      </w:r>
      <w:r w:rsidRPr="00B51D83">
        <w:t>The application reported that approximately 25% of patients with EGFR mutation–positive NSCLC who experience disease progression undergo re-biopsy to assess for potential</w:t>
      </w:r>
      <w:r>
        <w:t xml:space="preserve"> </w:t>
      </w:r>
      <w:r w:rsidRPr="00B51D83">
        <w:t>HT to SCLC</w:t>
      </w:r>
      <w:r>
        <w:t xml:space="preserve">. </w:t>
      </w:r>
      <w:r w:rsidRPr="008F479B">
        <w:t xml:space="preserve">This estimate could not be independently verified by the </w:t>
      </w:r>
      <w:r w:rsidR="3D341BAC">
        <w:t>assessment group</w:t>
      </w:r>
      <w:r w:rsidRPr="008F479B">
        <w:t xml:space="preserve">. Currently available evidence suggests that HT to SCLC may occur in as few as 2.8% of patients following EGFR-TKI resistance, which means that a 25% re-biopsy rate would result in a true-positive </w:t>
      </w:r>
      <w:r w:rsidR="4926C1EB">
        <w:t xml:space="preserve">result </w:t>
      </w:r>
      <w:r w:rsidRPr="008F479B">
        <w:t xml:space="preserve">and </w:t>
      </w:r>
      <w:r w:rsidR="4926C1EB">
        <w:t>subsequent</w:t>
      </w:r>
      <w:r w:rsidRPr="008F479B">
        <w:t xml:space="preserve"> treatment change for approximately 10% of those who are re-biopsied, assuming all true positive patients with HT to SCLC were selected for biopsy</w:t>
      </w:r>
      <w:r w:rsidR="693C225A" w:rsidRPr="008F479B">
        <w:t xml:space="preserve"> </w:t>
      </w:r>
      <w:r w:rsidR="00D03C0A" w:rsidRPr="008F479B">
        <w:fldChar w:fldCharType="begin"/>
      </w:r>
      <w:r w:rsidR="00D03C0A" w:rsidRPr="008F479B">
        <w:instrText xml:space="preserve"> ADDIN EN.CITE &lt;EndNote&gt;&lt;Cite&gt;&lt;Author&gt;Fujimoto&lt;/Author&gt;&lt;Year&gt;2022&lt;/Year&gt;&lt;RecNum&gt;568&lt;/RecNum&gt;&lt;DisplayText&gt;(Fujimoto et al. 2022)&lt;/DisplayText&gt;&lt;record&gt;&lt;rec-number&gt;568&lt;/rec-number&gt;&lt;foreign-keys&gt;&lt;key app="EN" db-id="0dx0awzxqvse2met0e5peavcszd2xv5vs5zw" timestamp="1761891504"&gt;568&lt;/key&gt;&lt;/foreign-keys&gt;&lt;ref-type name="Journal Article"&gt;17&lt;/ref-type&gt;&lt;contributors&gt;&lt;authors&gt;&lt;author&gt;Fujimoto, Daichi&lt;/author&gt;&lt;author&gt;Akamatsu, Hiroaki&lt;/author&gt;&lt;author&gt;Morimoto, Takeshi&lt;/author&gt;&lt;author&gt;Wakuda, Kazushige&lt;/author&gt;&lt;author&gt;Sato, Yuki&lt;/author&gt;&lt;author&gt;Kawa, Yoshitaka&lt;/author&gt;&lt;author&gt;Yokoyama, Toshihide&lt;/author&gt;&lt;author&gt;Tamiya, Motohiro&lt;/author&gt;&lt;author&gt;Hiraoka, Ryota&lt;/author&gt;&lt;author&gt;Shingu, Naoki&lt;/author&gt;&lt;author&gt;Ikeda, Hideki&lt;/author&gt;&lt;author&gt;Tamiya, Akihiro&lt;/author&gt;&lt;author&gt;Kanazu, Masaki&lt;/author&gt;&lt;author&gt;Miyauchi, Eisaku&lt;/author&gt;&lt;author&gt;Miura, Satoru&lt;/author&gt;&lt;author&gt;Yanai, Masaaki&lt;/author&gt;&lt;author&gt;Yomota, Makiko&lt;/author&gt;&lt;author&gt;Morinaga, Ryotaro&lt;/author&gt;&lt;author&gt;Yokoi, Takashi&lt;/author&gt;&lt;author&gt;Hata, Akito&lt;/author&gt;&lt;author&gt;Suzuki, Hidekazu&lt;/author&gt;&lt;author&gt;Matsumoto, Hirotaka&lt;/author&gt;&lt;author&gt;Sakata, Shinya&lt;/author&gt;&lt;author&gt;Furuya, Naoki&lt;/author&gt;&lt;author&gt;Harutani, Yuhei&lt;/author&gt;&lt;author&gt;Nakachi, Ichiro&lt;/author&gt;&lt;author&gt;Otsuki, Ayumu&lt;/author&gt;&lt;author&gt;Uematsu, Shinya&lt;/author&gt;&lt;author&gt;Hara, Satoshi&lt;/author&gt;&lt;author&gt;Yokoo, Keiki&lt;/author&gt;&lt;author&gt;Sugimoto, Takeya&lt;/author&gt;&lt;author&gt;Yamamoto, Nobuyuki&lt;/author&gt;&lt;/authors&gt;&lt;/contributors&gt;&lt;titles&gt;&lt;title&gt;Histologic transformation of epidermal growth factor receptor&amp;amp;#x2013;mutated lung cancer&lt;/title&gt;&lt;secondary-title&gt;European Journal of Cancer&lt;/secondary-title&gt;&lt;/titles&gt;&lt;periodical&gt;&lt;full-title&gt;European Journal of Cancer&lt;/full-title&gt;&lt;/periodical&gt;&lt;pages&gt;41-50&lt;/pages&gt;&lt;volume&gt;166&lt;/volume&gt;&lt;dates&gt;&lt;year&gt;2022&lt;/year&gt;&lt;/dates&gt;&lt;publisher&gt;Elsevier&lt;/publisher&gt;&lt;isbn&gt;0959-8049&lt;/isbn&gt;&lt;urls&gt;&lt;related-urls&gt;&lt;url&gt;https://doi.org/10.1016/j.ejca.2022.02.006&lt;/url&gt;&lt;/related-urls&gt;&lt;/urls&gt;&lt;electronic-resource-num&gt;10.1016/j.ejca.2022.02.006&lt;/electronic-resource-num&gt;&lt;access-date&gt;2025/10/30&lt;/access-date&gt;&lt;/record&gt;&lt;/Cite&gt;&lt;/EndNote&gt;</w:instrText>
      </w:r>
      <w:r w:rsidR="00D03C0A" w:rsidRPr="008F479B">
        <w:fldChar w:fldCharType="separate"/>
      </w:r>
      <w:r w:rsidR="638E4972" w:rsidRPr="008F479B">
        <w:rPr>
          <w:noProof/>
        </w:rPr>
        <w:t>(</w:t>
      </w:r>
      <w:hyperlink w:anchor="_ENREF_10" w:history="1">
        <w:r w:rsidR="585CB239" w:rsidRPr="71B62303">
          <w:rPr>
            <w:noProof/>
          </w:rPr>
          <w:t>Fujimoto et al. 2022</w:t>
        </w:r>
      </w:hyperlink>
      <w:r w:rsidR="638E4972" w:rsidRPr="008F479B">
        <w:rPr>
          <w:noProof/>
        </w:rPr>
        <w:t>)</w:t>
      </w:r>
      <w:r w:rsidR="00D03C0A" w:rsidRPr="008F479B">
        <w:fldChar w:fldCharType="end"/>
      </w:r>
      <w:r w:rsidRPr="008F479B">
        <w:t>.</w:t>
      </w:r>
      <w:r w:rsidRPr="71B62303">
        <w:rPr>
          <w:i/>
          <w:iCs/>
        </w:rPr>
        <w:t xml:space="preserve"> </w:t>
      </w:r>
      <w:r w:rsidR="6B91F2F7" w:rsidRPr="70D74C2C">
        <w:t xml:space="preserve">Unless </w:t>
      </w:r>
      <w:r w:rsidR="38716D4D" w:rsidRPr="70D74C2C">
        <w:t xml:space="preserve">clinicians </w:t>
      </w:r>
      <w:r w:rsidR="46E0C99C" w:rsidRPr="70D74C2C">
        <w:t>can</w:t>
      </w:r>
      <w:r w:rsidR="38716D4D">
        <w:rPr>
          <w:iCs/>
        </w:rPr>
        <w:t xml:space="preserve"> </w:t>
      </w:r>
      <w:r w:rsidR="6E168A01" w:rsidRPr="70D74C2C">
        <w:t xml:space="preserve">select patients for </w:t>
      </w:r>
      <w:r w:rsidR="56F21093" w:rsidRPr="70D74C2C">
        <w:t xml:space="preserve">HT to SCLC </w:t>
      </w:r>
      <w:r w:rsidR="68A8D064" w:rsidRPr="70D74C2C">
        <w:t>testing</w:t>
      </w:r>
      <w:r w:rsidR="6E168A01" w:rsidRPr="70D74C2C">
        <w:t xml:space="preserve"> with 100% </w:t>
      </w:r>
      <w:r w:rsidR="3DC5C1A8" w:rsidRPr="70D74C2C">
        <w:t>accuracy</w:t>
      </w:r>
      <w:r w:rsidR="6E168A01" w:rsidRPr="70D74C2C">
        <w:t>, there may be some patients who harbour HT to SCLC who are not currently identified.</w:t>
      </w:r>
      <w:r w:rsidR="1107F678" w:rsidRPr="70D74C2C">
        <w:t xml:space="preserve"> The selection of</w:t>
      </w:r>
      <w:r w:rsidR="58F45DE3">
        <w:rPr>
          <w:iCs/>
        </w:rPr>
        <w:t xml:space="preserve"> </w:t>
      </w:r>
      <w:r w:rsidR="1107F678" w:rsidRPr="70D74C2C">
        <w:t xml:space="preserve">patients </w:t>
      </w:r>
      <w:r w:rsidR="67DEF4BB" w:rsidRPr="70D74C2C">
        <w:t xml:space="preserve">with an </w:t>
      </w:r>
      <w:r w:rsidR="67DEF4BB" w:rsidRPr="71B62303">
        <w:rPr>
          <w:i/>
          <w:iCs/>
        </w:rPr>
        <w:t>EGFR</w:t>
      </w:r>
      <w:r w:rsidR="67DEF4BB" w:rsidRPr="70D74C2C">
        <w:t xml:space="preserve"> mutation </w:t>
      </w:r>
      <w:r w:rsidR="0EBA5212" w:rsidRPr="70D74C2C">
        <w:t xml:space="preserve">who require </w:t>
      </w:r>
      <w:r w:rsidR="1107F678" w:rsidRPr="70D74C2C">
        <w:t xml:space="preserve">HT to SCLC </w:t>
      </w:r>
      <w:r w:rsidR="22FAAD45" w:rsidRPr="70D74C2C">
        <w:t xml:space="preserve">testing </w:t>
      </w:r>
      <w:r w:rsidR="1107F678" w:rsidRPr="70D74C2C">
        <w:t>is</w:t>
      </w:r>
      <w:r w:rsidR="02D016E9" w:rsidRPr="70D74C2C">
        <w:t xml:space="preserve"> based on risk. This is a</w:t>
      </w:r>
      <w:r w:rsidR="1107F678">
        <w:rPr>
          <w:iCs/>
        </w:rPr>
        <w:t xml:space="preserve"> </w:t>
      </w:r>
      <w:r w:rsidR="09F676DF" w:rsidRPr="70D74C2C">
        <w:t xml:space="preserve">challenging, and </w:t>
      </w:r>
      <w:r w:rsidR="1107F678" w:rsidRPr="70D74C2C">
        <w:t>a complex topic</w:t>
      </w:r>
      <w:r w:rsidR="3D6939E0" w:rsidRPr="70D74C2C">
        <w:t xml:space="preserve">, as </w:t>
      </w:r>
      <w:r w:rsidR="4B68B3AC" w:rsidRPr="70D74C2C">
        <w:t>the likelihood of HT to SCLC occurring</w:t>
      </w:r>
      <w:r w:rsidR="5B13EC37" w:rsidRPr="70D74C2C">
        <w:t xml:space="preserve"> is influenced by a</w:t>
      </w:r>
      <w:r w:rsidR="3D6939E0" w:rsidRPr="70D74C2C">
        <w:t xml:space="preserve"> range of clinical and </w:t>
      </w:r>
      <w:r w:rsidR="7798101B" w:rsidRPr="70D74C2C">
        <w:t>genetic factors.</w:t>
      </w:r>
      <w:r w:rsidR="18E278EF">
        <w:rPr>
          <w:iCs/>
        </w:rPr>
        <w:t xml:space="preserve"> </w:t>
      </w:r>
      <w:r w:rsidR="2E098861" w:rsidRPr="70D74C2C">
        <w:t>Patients with p</w:t>
      </w:r>
      <w:r w:rsidR="18E278EF" w:rsidRPr="70D74C2C">
        <w:t>articularly aggressive disease that develops early resistance to targeted and immune therapies are at higher risk of HT to SCLC</w:t>
      </w:r>
      <w:r w:rsidR="2457FDA3">
        <w:rPr>
          <w:iCs/>
        </w:rPr>
        <w:t xml:space="preserve"> </w:t>
      </w:r>
      <w:r w:rsidR="00217B12">
        <w:rPr>
          <w:iCs/>
        </w:rPr>
        <w:fldChar w:fldCharType="begin"/>
      </w:r>
      <w:r w:rsidR="00217B12">
        <w:rPr>
          <w:iCs/>
        </w:rPr>
        <w:instrText xml:space="preserve"> ADDIN EN.CITE &lt;EndNote&gt;&lt;Cite&gt;&lt;Author&gt;Liu&lt;/Author&gt;&lt;Year&gt;2025&lt;/Year&gt;&lt;RecNum&gt;598&lt;/RecNum&gt;&lt;DisplayText&gt;(Liu et al. 2025)&lt;/DisplayText&gt;&lt;record&gt;&lt;rec-number&gt;598&lt;/rec-number&gt;&lt;foreign-keys&gt;&lt;key app="EN" db-id="0dx0awzxqvse2met0e5peavcszd2xv5vs5zw" timestamp="1763038055"&gt;598&lt;/key&gt;&lt;/foreign-keys&gt;&lt;ref-type name="Journal Article"&gt;17&lt;/ref-type&gt;&lt;contributors&gt;&lt;authors&gt;&lt;author&gt;Liu, Shiyi&lt;/author&gt;&lt;author&gt;Xu, Tao&lt;/author&gt;&lt;author&gt;Cao, Xiaojing&lt;/author&gt;&lt;author&gt;Li, Hecheng&lt;/author&gt;&lt;author&gt;Jin, Runsen&lt;/author&gt;&lt;/authors&gt;&lt;/contributors&gt;&lt;titles&gt;&lt;title&gt;Histological transformation in lung cancer: Mechanisms, clinical characteristics, and therapeutic approaches&lt;/title&gt;&lt;secondary-title&gt;Biochimica et Biophysica Acta (BBA) - Reviews on Cancer&lt;/secondary-title&gt;&lt;/titles&gt;&lt;periodical&gt;&lt;full-title&gt;Biochimica et Biophysica Acta (BBA) - Reviews on Cancer&lt;/full-title&gt;&lt;/periodical&gt;&lt;pages&gt;189413&lt;/pages&gt;&lt;volume&gt;1880&lt;/volume&gt;&lt;number&gt;5&lt;/number&gt;&lt;keywords&gt;&lt;keyword&gt;NSCLC&lt;/keyword&gt;&lt;keyword&gt;SCLC&lt;/keyword&gt;&lt;keyword&gt;Histological transformation&lt;/keyword&gt;&lt;keyword&gt;Lineage plasticity&lt;/keyword&gt;&lt;keyword&gt;Tumor microenvironment&lt;/keyword&gt;&lt;keyword&gt;Targeted therapy&lt;/keyword&gt;&lt;/keywords&gt;&lt;dates&gt;&lt;year&gt;2025&lt;/year&gt;&lt;pub-dates&gt;&lt;date&gt;2025/10/01/&lt;/date&gt;&lt;/pub-dates&gt;&lt;/dates&gt;&lt;isbn&gt;0304-419X&lt;/isbn&gt;&lt;urls&gt;&lt;related-urls&gt;&lt;url&gt;https://www.sciencedirect.com/science/article/pii/S0304419X25001556&lt;/url&gt;&lt;/related-urls&gt;&lt;/urls&gt;&lt;electronic-resource-num&gt;https://doi.org/10.1016/j.bbcan.2025.189413&lt;/electronic-resource-num&gt;&lt;/record&gt;&lt;/Cite&gt;&lt;/EndNote&gt;</w:instrText>
      </w:r>
      <w:r w:rsidR="00217B12">
        <w:rPr>
          <w:iCs/>
        </w:rPr>
        <w:fldChar w:fldCharType="separate"/>
      </w:r>
      <w:r w:rsidR="4B9B12F5" w:rsidRPr="70D74C2C">
        <w:rPr>
          <w:noProof/>
        </w:rPr>
        <w:t>(</w:t>
      </w:r>
      <w:hyperlink w:anchor="_ENREF_25" w:history="1">
        <w:r w:rsidR="585CB239" w:rsidRPr="71B62303">
          <w:rPr>
            <w:noProof/>
          </w:rPr>
          <w:t>Liu et al. 2025</w:t>
        </w:r>
      </w:hyperlink>
      <w:r w:rsidR="4B9B12F5" w:rsidRPr="70D74C2C">
        <w:rPr>
          <w:noProof/>
        </w:rPr>
        <w:t>)</w:t>
      </w:r>
      <w:r w:rsidR="00217B12">
        <w:rPr>
          <w:iCs/>
        </w:rPr>
        <w:fldChar w:fldCharType="end"/>
      </w:r>
      <w:r w:rsidR="18E278EF">
        <w:rPr>
          <w:iCs/>
        </w:rPr>
        <w:t>.</w:t>
      </w:r>
      <w:r w:rsidR="7798101B">
        <w:rPr>
          <w:iCs/>
        </w:rPr>
        <w:t xml:space="preserve"> </w:t>
      </w:r>
      <w:r w:rsidR="5C62687D" w:rsidRPr="70D74C2C">
        <w:t>Patients with NSCLC tumours that harbour m</w:t>
      </w:r>
      <w:r w:rsidR="7798101B" w:rsidRPr="70D74C2C">
        <w:t xml:space="preserve">utations in </w:t>
      </w:r>
      <w:r w:rsidR="45FA5948" w:rsidRPr="71B62303">
        <w:rPr>
          <w:i/>
          <w:iCs/>
        </w:rPr>
        <w:t>RB1</w:t>
      </w:r>
      <w:r w:rsidR="45FA5948" w:rsidRPr="70D74C2C">
        <w:t xml:space="preserve"> and </w:t>
      </w:r>
      <w:r w:rsidR="45FA5948" w:rsidRPr="71B62303">
        <w:rPr>
          <w:i/>
          <w:iCs/>
        </w:rPr>
        <w:t>TP53</w:t>
      </w:r>
      <w:r w:rsidR="45FA5948" w:rsidRPr="70D74C2C">
        <w:t xml:space="preserve"> genes are at unique risk; additionally, patients with </w:t>
      </w:r>
      <w:r w:rsidR="45FA5948" w:rsidRPr="71B62303">
        <w:rPr>
          <w:i/>
          <w:iCs/>
        </w:rPr>
        <w:t>ALK</w:t>
      </w:r>
      <w:r w:rsidR="45FA5948">
        <w:rPr>
          <w:iCs/>
        </w:rPr>
        <w:t xml:space="preserve">, </w:t>
      </w:r>
      <w:r w:rsidR="45FA5948" w:rsidRPr="71B62303">
        <w:rPr>
          <w:i/>
          <w:iCs/>
        </w:rPr>
        <w:t>ROS1</w:t>
      </w:r>
      <w:r w:rsidR="706B2408" w:rsidRPr="71B62303">
        <w:rPr>
          <w:i/>
          <w:iCs/>
        </w:rPr>
        <w:t>, PIK3CA</w:t>
      </w:r>
      <w:r w:rsidR="45FA5948" w:rsidRPr="70D74C2C">
        <w:t xml:space="preserve"> and </w:t>
      </w:r>
      <w:r w:rsidR="45FA5948" w:rsidRPr="71B62303">
        <w:rPr>
          <w:i/>
          <w:iCs/>
        </w:rPr>
        <w:t>KRAS G12C</w:t>
      </w:r>
      <w:r w:rsidR="45FA5948" w:rsidRPr="70D74C2C">
        <w:t xml:space="preserve"> mutations may also be at increased risk of HT to SCLC after treatment with</w:t>
      </w:r>
      <w:r w:rsidR="46BF3A64" w:rsidRPr="70D74C2C">
        <w:t xml:space="preserve"> targeted therapy</w:t>
      </w:r>
      <w:r w:rsidR="6AFDB730" w:rsidRPr="70D74C2C">
        <w:t>, however it is unclear how many patients with HT to SCLC may be currently missed</w:t>
      </w:r>
      <w:r w:rsidR="2457FDA3">
        <w:rPr>
          <w:iCs/>
        </w:rPr>
        <w:t xml:space="preserve"> </w:t>
      </w:r>
      <w:r w:rsidR="00217B12">
        <w:rPr>
          <w:iCs/>
        </w:rPr>
        <w:fldChar w:fldCharType="begin">
          <w:fldData xml:space="preserve">PEVuZE5vdGU+PENpdGU+PEF1dGhvcj5PZmZpbjwvQXV0aG9yPjxZZWFyPjIwMTk8L1llYXI+PFJl
Y051bT41OTc8L1JlY051bT48U3VmZml4PmAsIERvcmFudGVzLUhlcmVkaWFgLCAyMDE2IGAjNTk5
PC9TdWZmaXg+PERpc3BsYXlUZXh0PihPZmZpbiBldCBhbC4gMjAxOSwgRG9yYW50ZXMtSGVyZWRp
YSwgMjAxNiAjNTk5KTwvRGlzcGxheVRleHQ+PHJlY29yZD48cmVjLW51bWJlcj41OTc8L3JlYy1u
dW1iZXI+PGZvcmVpZ24ta2V5cz48a2V5IGFwcD0iRU4iIGRiLWlkPSIwZHgwYXd6eHF2c2UybWV0
MGU1cGVhdmNzemQyeHY1dnM1enciIHRpbWVzdGFtcD0iMTc2MzAzNzk2OCI+NTk3PC9rZXk+PC9m
b3JlaWduLWtleXM+PHJlZi10eXBlIG5hbWU9IkpvdXJuYWwgQXJ0aWNsZSI+MTc8L3JlZi10eXBl
Pjxjb250cmlidXRvcnM+PGF1dGhvcnM+PGF1dGhvcj5PZmZpbiwgTS48L2F1dGhvcj48YXV0aG9y
PkNoYW4sIEouIE0uPC9hdXRob3I+PGF1dGhvcj5UZW5ldCwgTS48L2F1dGhvcj48YXV0aG9yPlJp
enZpLCBILiBBLjwvYXV0aG9yPjxhdXRob3I+U2hlbiwgUi48L2F1dGhvcj48YXV0aG9yPlJpZWx5
LCBHLiBKLjwvYXV0aG9yPjxhdXRob3I+UmVraHRtYW4sIE4uPC9hdXRob3I+PGF1dGhvcj5EYW5l
c2hib2QsIFkuPC9hdXRob3I+PGF1dGhvcj5RdWludGFuYWwtVmlsbGFsb25nYSwgQS48L2F1dGhv
cj48YXV0aG9yPlBlbnNvbiwgQS48L2F1dGhvcj48YXV0aG9yPkhlbGxtYW5uLCBNLiBELjwvYXV0
aG9yPjxhdXRob3I+QXJjaWxhLCBNLiBFLjwvYXV0aG9yPjxhdXRob3I+TGFkYW55aSwgTS48L2F1
dGhvcj48YXV0aG9yPlBlJmFwb3M7ZXIsIEQuPC9hdXRob3I+PGF1dGhvcj5LcmlzLCBNLiBHLjwv
YXV0aG9yPjxhdXRob3I+UnVkaW4sIEMuIE0uPC9hdXRob3I+PGF1dGhvcj5ZdSwgSC4gQS48L2F1
dGhvcj48L2F1dGhvcnM+PC9jb250cmlidXRvcnM+PGF1dGgtYWRkcmVzcz5UaG9yYWNpYyBPbmNv
bG9neSBTZXJ2aWNlLCBEaXZpc2lvbiBvZiBTb2xpZCBUdW1vciBPbmNvbG9neSwgRGVwYXJ0bWVu
dCBvZiBNZWRpY2luZSwgTWVtb3JpYWwgU2xvYW4gS2V0dGVyaW5nIENhbmNlciBDZW50ZXIsIE5l
dyBZb3JrLCBOZXcgWW9yay4mI3hEO0RydWNrZW5taWxsZXIgQ2VudGVyIGZvciBMdW5nIENhbmNl
ciBSZXNlYXJjaCwgTWVtb3JpYWwgU2xvYW4gS2V0dGVyaW5nIENhbmNlciBDZW50ZXIsIE5ldyBZ
b3JrLCBOZXcgWW9yay4mI3hEO0RlcGFydG1lbnQgb2YgRXBpZGVtaW9sb2d5IGFuZCBCaW9zdGF0
aXN0aWNzLCBNZW1vcmlhbCBTbG9hbiBLZXR0ZXJpbmcgQ2FuY2VyIENlbnRlciwgTmV3IFlvcmss
IE5ldyBZb3JrLiYjeEQ7VGhvcmFjaWMgT25jb2xvZ3kgU2VydmljZSwgRGl2aXNpb24gb2YgU29s
aWQgVHVtb3IgT25jb2xvZ3ksIERlcGFydG1lbnQgb2YgTWVkaWNpbmUsIE1lbW9yaWFsIFNsb2Fu
IEtldHRlcmluZyBDYW5jZXIgQ2VudGVyLCBOZXcgWW9yaywgTmV3IFlvcms7IFdlaWxsIENvcm5l
bGwgTWVkaWNhbCBDb2xsZWdlLCBOZXcgWW9yaywgTmV3IFlvcmsuJiN4RDtEZXBhcnRtZW50IG9m
IFBhdGhvbG9neSwgTWVtb3JpYWwgU2xvYW4gS2V0dGVyaW5nIENhbmNlciBDZW50ZXIsIE5ldyBZ
b3JrLCBOZXcgWW9yay4mI3hEO1Byb2dyYW0gZm9yIENvbXB1dGF0aW9uYWwgYW5kIFN5c3RlbSBC
aW9sb2d5LCBTbG9hbiBLZXR0ZXJpbmcgSW5zdGl0dXRlLCBNZW1vcmlhbCBTbG9hbiBLZXR0ZXJp
bmcgQ2FuY2VyIENlbnRlciwgTmV3IFlvcmssIE5ldyBZb3JrLiYjeEQ7RGlhZ25vc3RpYyBNb2xl
Y3VsYXIgUGF0aG9sb2d5IFNlcnZpY2UsIERlcGFydG1lbnQgb2YgUGF0aG9sb2d5LCBNZW1vcmlh
bCBTbG9hbiBLZXR0ZXJpbmcgQ2FuY2VyIENlbnRlciwgTmV3IFlvcmssIE5ldyBZb3JrLiYjeEQ7
RHJ1Y2tlbm1pbGxlciBDZW50ZXIgZm9yIEx1bmcgQ2FuY2VyIFJlc2VhcmNoLCBNZW1vcmlhbCBT
bG9hbiBLZXR0ZXJpbmcgQ2FuY2VyIENlbnRlciwgTmV3IFlvcmssIE5ldyBZb3JrOyBEZXBhcnRt
ZW50IG9mIFBhdGhvbG9neSwgTWVtb3JpYWwgU2xvYW4gS2V0dGVyaW5nIENhbmNlciBDZW50ZXIs
IE5ldyBZb3JrLCBOZXcgWW9yazsgSHVtYW4gT25jb2xvZ3kgYW5kIFBhdGhvZ2VuZXNpcyBQcm9n
cmFtLCBNZW1vcmlhbCBTbG9hbiBLZXR0ZXJpbmcgQ2FuY2VyIENlbnRlciwgTmV3IFlvcmssIE5l
dyBZb3JrLiYjeEQ7VGhvcmFjaWMgT25jb2xvZ3kgU2VydmljZSwgRGl2aXNpb24gb2YgU29saWQg
VHVtb3IgT25jb2xvZ3ksIERlcGFydG1lbnQgb2YgTWVkaWNpbmUsIE1lbW9yaWFsIFNsb2FuIEtl
dHRlcmluZyBDYW5jZXIgQ2VudGVyLCBOZXcgWW9yaywgTmV3IFlvcms7IERydWNrZW5taWxsZXIg
Q2VudGVyIGZvciBMdW5nIENhbmNlciBSZXNlYXJjaCwgTWVtb3JpYWwgU2xvYW4gS2V0dGVyaW5n
IENhbmNlciBDZW50ZXIsIE5ldyBZb3JrLCBOZXcgWW9yazsgV2VpbGwgQ29ybmVsbCBNZWRpY2Fs
IENvbGxlZ2UsIE5ldyBZb3JrLCBOZXcgWW9yay4mI3hEO1Rob3JhY2ljIE9uY29sb2d5IFNlcnZp
Y2UsIERpdmlzaW9uIG9mIFNvbGlkIFR1bW9yIE9uY29sb2d5LCBEZXBhcnRtZW50IG9mIE1lZGlj
aW5lLCBNZW1vcmlhbCBTbG9hbiBLZXR0ZXJpbmcgQ2FuY2VyIENlbnRlciwgTmV3IFlvcmssIE5l
dyBZb3JrOyBXZWlsbCBDb3JuZWxsIE1lZGljYWwgQ29sbGVnZSwgTmV3IFlvcmssIE5ldyBZb3Jr
LiBFbGVjdHJvbmljIGFkZHJlc3M6IFl1SEBtc2tjYy5vcmcuPC9hdXRoLWFkZHJlc3M+PHRpdGxl
cz48dGl0bGU+Q29uY3VycmVudCBSQjEgYW5kIFRQNTMgQWx0ZXJhdGlvbnMgRGVmaW5lIGHCoFN1
YnNldCBvZiBFR0ZSLU11dGFudCBMdW5nIENhbmNlcnMgYXQgcmlzayBmb3LCoEhpc3RvbG9naWMg
VHJhbnNmb3JtYXRpb24gYW5kIEluZmVyaW9yIENsaW5pY2FsIE91dGNvbWVzPC90aXRsZT48c2Vj
b25kYXJ5LXRpdGxlPkogVGhvcmFjIE9uY29sPC9zZWNvbmRhcnktdGl0bGU+PC90aXRsZXM+PHBl
cmlvZGljYWw+PGZ1bGwtdGl0bGU+SiBUaG9yYWMgT25jb2w8L2Z1bGwtdGl0bGU+PC9wZXJpb2Rp
Y2FsPjxwYWdlcz4xNzg0LTE3OTM8L3BhZ2VzPjx2b2x1bWU+MTQ8L3ZvbHVtZT48bnVtYmVyPjEw
PC9udW1iZXI+PGVkaXRpb24+MjAxOTA2MTk8L2VkaXRpb24+PGtleXdvcmRzPjxrZXl3b3JkPkFk
ZW5vY2FyY2lub21hIG9mIEx1bmcvZHJ1ZyB0aGVyYXB5L2dlbmV0aWNzL21vcnRhbGl0eS9wYXRo
b2xvZ3k8L2tleXdvcmQ+PGtleXdvcmQ+QWR1bHQ8L2tleXdvcmQ+PGtleXdvcmQ+QWdlZDwva2V5
d29yZD48a2V5d29yZD5BZ2VkLCA4MCBhbmQgb3Zlcjwva2V5d29yZD48a2V5d29yZD5CaW9tYXJr
ZXJzLCBUdW1vci9nZW5ldGljczwva2V5d29yZD48a2V5d29yZD5DZWxsIFRyYW5zZm9ybWF0aW9u
LCBOZW9wbGFzdGljL2RydWcgZWZmZWN0cy9nZW5ldGljcy8qcGF0aG9sb2d5PC9rZXl3b3JkPjxr
ZXl3b3JkPkVyYkIgUmVjZXB0b3JzL2dlbmV0aWNzPC9rZXl3b3JkPjxrZXl3b3JkPkZlbWFsZTwv
a2V5d29yZD48a2V5d29yZD5Gb2xsb3ctVXAgU3R1ZGllczwva2V5d29yZD48a2V5d29yZD5IdW1h
bnM8L2tleXdvcmQ+PGtleXdvcmQ+THVuZyBOZW9wbGFzbXMvZHJ1ZyB0aGVyYXB5L2dlbmV0aWNz
L21vcnRhbGl0eS9wYXRob2xvZ3k8L2tleXdvcmQ+PGtleXdvcmQ+TWFsZTwva2V5d29yZD48a2V5
d29yZD5NaWRkbGUgQWdlZDwva2V5d29yZD48a2V5d29yZD4qTXV0YXRpb248L2tleXdvcmQ+PGtl
eXdvcmQ+UHJvZ25vc2lzPC9rZXl3b3JkPjxrZXl3b3JkPlByb3RlaW4gS2luYXNlIEluaGliaXRv
cnM8L2tleXdvcmQ+PGtleXdvcmQ+UmV0aW5vYmxhc3RvbWEgQmluZGluZyBQcm90ZWlucy8qZ2Vu
ZXRpY3M8L2tleXdvcmQ+PGtleXdvcmQ+UmlzayBGYWN0b3JzPC9rZXl3b3JkPjxrZXl3b3JkPlNt
YWxsIENlbGwgTHVuZyBDYXJjaW5vbWEvZHJ1ZyB0aGVyYXB5L2dlbmV0aWNzLyptb3J0YWxpdHkv
KnBhdGhvbG9neTwva2V5d29yZD48a2V5d29yZD5TdXJ2aXZhbCBSYXRlPC9rZXl3b3JkPjxrZXl3
b3JkPlR1bW9yIFN1cHByZXNzb3IgUHJvdGVpbiBwNTMvKmdlbmV0aWNzPC9rZXl3b3JkPjxrZXl3
b3JkPlViaXF1aXRpbi1Qcm90ZWluIExpZ2FzZXMvKmdlbmV0aWNzPC9rZXl3b3JkPjxrZXl3b3Jk
PkVHRlItbXV0YXRpb248L2tleXdvcmQ+PGtleXdvcmQ+UmIxPC9rZXl3b3JkPjxrZXl3b3JkPlNt
YWxsIGNlbGwgaGlzdG9sb2dpYyB0cmFuc2Zvcm1hdGlvbjwva2V5d29yZD48a2V5d29yZD5UcDUz
PC9rZXl3b3JkPjxrZXl3b3JkPldob2xlIGdlbm9tZSBkb3VibGluZzwva2V5d29yZD48L2tleXdv
cmRzPjxkYXRlcz48eWVhcj4yMDE5PC95ZWFyPjxwdWItZGF0ZXM+PGRhdGU+T2N0PC9kYXRlPjwv
cHViLWRhdGVzPjwvZGF0ZXM+PGlzYm4+MTU1Ni0wODY0IChQcmludCkmI3hEOzE1NTYtMDg2NDwv
aXNibj48YWNjZXNzaW9uLW51bT4zMTIyODYyMjwvYWNjZXNzaW9uLW51bT48dXJscz48L3VybHM+
PGN1c3RvbTE+Q29uZmxpY3Qgb2YgSW50ZXJlc3QgU3RhdGVtZW50OiBBbGwgb3RoZXIgYXV0aG9y
cyBoYXZlIGRlY2xhcmVkIG5vIHJlbGV2YW50IGNvbmZsaWN0cyBvZiBpbnRlcmVzdC48L2N1c3Rv
bTE+PGN1c3RvbTI+UE1DNjc2NDkwNTwvY3VzdG9tMj48Y3VzdG9tNj5OSUhNUzEwNDkyMzY8L2N1
c3RvbTY+PGVsZWN0cm9uaWMtcmVzb3VyY2UtbnVtPjEwLjEwMTYvai5qdGhvLjIwMTkuMDYuMDAy
PC9lbGVjdHJvbmljLXJlc291cmNlLW51bT48cmVtb3RlLWRhdGFiYXNlLXByb3ZpZGVyPk5MTTwv
cmVtb3RlLWRhdGFiYXNlLXByb3ZpZGVyPjxsYW5ndWFnZT5lbmc8L2xhbmd1YWdlPjwvcmVjb3Jk
PjwvQ2l0ZT48L0VuZE5vdGU+
</w:fldData>
        </w:fldChar>
      </w:r>
      <w:r w:rsidR="001C6CA2">
        <w:rPr>
          <w:iCs/>
        </w:rPr>
        <w:instrText xml:space="preserve"> ADDIN EN.CITE </w:instrText>
      </w:r>
      <w:r w:rsidR="001C6CA2">
        <w:rPr>
          <w:iCs/>
        </w:rPr>
        <w:fldChar w:fldCharType="begin">
          <w:fldData xml:space="preserve">PEVuZE5vdGU+PENpdGU+PEF1dGhvcj5PZmZpbjwvQXV0aG9yPjxZZWFyPjIwMTk8L1llYXI+PFJl
Y051bT41OTc8L1JlY051bT48U3VmZml4PmAsIERvcmFudGVzLUhlcmVkaWFgLCAyMDE2IGAjNTk5
PC9TdWZmaXg+PERpc3BsYXlUZXh0PihPZmZpbiBldCBhbC4gMjAxOSwgRG9yYW50ZXMtSGVyZWRp
YSwgMjAxNiAjNTk5KTwvRGlzcGxheVRleHQ+PHJlY29yZD48cmVjLW51bWJlcj41OTc8L3JlYy1u
dW1iZXI+PGZvcmVpZ24ta2V5cz48a2V5IGFwcD0iRU4iIGRiLWlkPSIwZHgwYXd6eHF2c2UybWV0
MGU1cGVhdmNzemQyeHY1dnM1enciIHRpbWVzdGFtcD0iMTc2MzAzNzk2OCI+NTk3PC9rZXk+PC9m
b3JlaWduLWtleXM+PHJlZi10eXBlIG5hbWU9IkpvdXJuYWwgQXJ0aWNsZSI+MTc8L3JlZi10eXBl
Pjxjb250cmlidXRvcnM+PGF1dGhvcnM+PGF1dGhvcj5PZmZpbiwgTS48L2F1dGhvcj48YXV0aG9y
PkNoYW4sIEouIE0uPC9hdXRob3I+PGF1dGhvcj5UZW5ldCwgTS48L2F1dGhvcj48YXV0aG9yPlJp
enZpLCBILiBBLjwvYXV0aG9yPjxhdXRob3I+U2hlbiwgUi48L2F1dGhvcj48YXV0aG9yPlJpZWx5
LCBHLiBKLjwvYXV0aG9yPjxhdXRob3I+UmVraHRtYW4sIE4uPC9hdXRob3I+PGF1dGhvcj5EYW5l
c2hib2QsIFkuPC9hdXRob3I+PGF1dGhvcj5RdWludGFuYWwtVmlsbGFsb25nYSwgQS48L2F1dGhv
cj48YXV0aG9yPlBlbnNvbiwgQS48L2F1dGhvcj48YXV0aG9yPkhlbGxtYW5uLCBNLiBELjwvYXV0
aG9yPjxhdXRob3I+QXJjaWxhLCBNLiBFLjwvYXV0aG9yPjxhdXRob3I+TGFkYW55aSwgTS48L2F1
dGhvcj48YXV0aG9yPlBlJmFwb3M7ZXIsIEQuPC9hdXRob3I+PGF1dGhvcj5LcmlzLCBNLiBHLjwv
YXV0aG9yPjxhdXRob3I+UnVkaW4sIEMuIE0uPC9hdXRob3I+PGF1dGhvcj5ZdSwgSC4gQS48L2F1
dGhvcj48L2F1dGhvcnM+PC9jb250cmlidXRvcnM+PGF1dGgtYWRkcmVzcz5UaG9yYWNpYyBPbmNv
bG9neSBTZXJ2aWNlLCBEaXZpc2lvbiBvZiBTb2xpZCBUdW1vciBPbmNvbG9neSwgRGVwYXJ0bWVu
dCBvZiBNZWRpY2luZSwgTWVtb3JpYWwgU2xvYW4gS2V0dGVyaW5nIENhbmNlciBDZW50ZXIsIE5l
dyBZb3JrLCBOZXcgWW9yay4mI3hEO0RydWNrZW5taWxsZXIgQ2VudGVyIGZvciBMdW5nIENhbmNl
ciBSZXNlYXJjaCwgTWVtb3JpYWwgU2xvYW4gS2V0dGVyaW5nIENhbmNlciBDZW50ZXIsIE5ldyBZ
b3JrLCBOZXcgWW9yay4mI3hEO0RlcGFydG1lbnQgb2YgRXBpZGVtaW9sb2d5IGFuZCBCaW9zdGF0
aXN0aWNzLCBNZW1vcmlhbCBTbG9hbiBLZXR0ZXJpbmcgQ2FuY2VyIENlbnRlciwgTmV3IFlvcmss
IE5ldyBZb3JrLiYjeEQ7VGhvcmFjaWMgT25jb2xvZ3kgU2VydmljZSwgRGl2aXNpb24gb2YgU29s
aWQgVHVtb3IgT25jb2xvZ3ksIERlcGFydG1lbnQgb2YgTWVkaWNpbmUsIE1lbW9yaWFsIFNsb2Fu
IEtldHRlcmluZyBDYW5jZXIgQ2VudGVyLCBOZXcgWW9yaywgTmV3IFlvcms7IFdlaWxsIENvcm5l
bGwgTWVkaWNhbCBDb2xsZWdlLCBOZXcgWW9yaywgTmV3IFlvcmsuJiN4RDtEZXBhcnRtZW50IG9m
IFBhdGhvbG9neSwgTWVtb3JpYWwgU2xvYW4gS2V0dGVyaW5nIENhbmNlciBDZW50ZXIsIE5ldyBZ
b3JrLCBOZXcgWW9yay4mI3hEO1Byb2dyYW0gZm9yIENvbXB1dGF0aW9uYWwgYW5kIFN5c3RlbSBC
aW9sb2d5LCBTbG9hbiBLZXR0ZXJpbmcgSW5zdGl0dXRlLCBNZW1vcmlhbCBTbG9hbiBLZXR0ZXJp
bmcgQ2FuY2VyIENlbnRlciwgTmV3IFlvcmssIE5ldyBZb3JrLiYjeEQ7RGlhZ25vc3RpYyBNb2xl
Y3VsYXIgUGF0aG9sb2d5IFNlcnZpY2UsIERlcGFydG1lbnQgb2YgUGF0aG9sb2d5LCBNZW1vcmlh
bCBTbG9hbiBLZXR0ZXJpbmcgQ2FuY2VyIENlbnRlciwgTmV3IFlvcmssIE5ldyBZb3JrLiYjeEQ7
RHJ1Y2tlbm1pbGxlciBDZW50ZXIgZm9yIEx1bmcgQ2FuY2VyIFJlc2VhcmNoLCBNZW1vcmlhbCBT
bG9hbiBLZXR0ZXJpbmcgQ2FuY2VyIENlbnRlciwgTmV3IFlvcmssIE5ldyBZb3JrOyBEZXBhcnRt
ZW50IG9mIFBhdGhvbG9neSwgTWVtb3JpYWwgU2xvYW4gS2V0dGVyaW5nIENhbmNlciBDZW50ZXIs
IE5ldyBZb3JrLCBOZXcgWW9yazsgSHVtYW4gT25jb2xvZ3kgYW5kIFBhdGhvZ2VuZXNpcyBQcm9n
cmFtLCBNZW1vcmlhbCBTbG9hbiBLZXR0ZXJpbmcgQ2FuY2VyIENlbnRlciwgTmV3IFlvcmssIE5l
dyBZb3JrLiYjeEQ7VGhvcmFjaWMgT25jb2xvZ3kgU2VydmljZSwgRGl2aXNpb24gb2YgU29saWQg
VHVtb3IgT25jb2xvZ3ksIERlcGFydG1lbnQgb2YgTWVkaWNpbmUsIE1lbW9yaWFsIFNsb2FuIEtl
dHRlcmluZyBDYW5jZXIgQ2VudGVyLCBOZXcgWW9yaywgTmV3IFlvcms7IERydWNrZW5taWxsZXIg
Q2VudGVyIGZvciBMdW5nIENhbmNlciBSZXNlYXJjaCwgTWVtb3JpYWwgU2xvYW4gS2V0dGVyaW5n
IENhbmNlciBDZW50ZXIsIE5ldyBZb3JrLCBOZXcgWW9yazsgV2VpbGwgQ29ybmVsbCBNZWRpY2Fs
IENvbGxlZ2UsIE5ldyBZb3JrLCBOZXcgWW9yay4mI3hEO1Rob3JhY2ljIE9uY29sb2d5IFNlcnZp
Y2UsIERpdmlzaW9uIG9mIFNvbGlkIFR1bW9yIE9uY29sb2d5LCBEZXBhcnRtZW50IG9mIE1lZGlj
aW5lLCBNZW1vcmlhbCBTbG9hbiBLZXR0ZXJpbmcgQ2FuY2VyIENlbnRlciwgTmV3IFlvcmssIE5l
dyBZb3JrOyBXZWlsbCBDb3JuZWxsIE1lZGljYWwgQ29sbGVnZSwgTmV3IFlvcmssIE5ldyBZb3Jr
LiBFbGVjdHJvbmljIGFkZHJlc3M6IFl1SEBtc2tjYy5vcmcuPC9hdXRoLWFkZHJlc3M+PHRpdGxl
cz48dGl0bGU+Q29uY3VycmVudCBSQjEgYW5kIFRQNTMgQWx0ZXJhdGlvbnMgRGVmaW5lIGHCoFN1
YnNldCBvZiBFR0ZSLU11dGFudCBMdW5nIENhbmNlcnMgYXQgcmlzayBmb3LCoEhpc3RvbG9naWMg
VHJhbnNmb3JtYXRpb24gYW5kIEluZmVyaW9yIENsaW5pY2FsIE91dGNvbWVzPC90aXRsZT48c2Vj
b25kYXJ5LXRpdGxlPkogVGhvcmFjIE9uY29sPC9zZWNvbmRhcnktdGl0bGU+PC90aXRsZXM+PHBl
cmlvZGljYWw+PGZ1bGwtdGl0bGU+SiBUaG9yYWMgT25jb2w8L2Z1bGwtdGl0bGU+PC9wZXJpb2Rp
Y2FsPjxwYWdlcz4xNzg0LTE3OTM8L3BhZ2VzPjx2b2x1bWU+MTQ8L3ZvbHVtZT48bnVtYmVyPjEw
PC9udW1iZXI+PGVkaXRpb24+MjAxOTA2MTk8L2VkaXRpb24+PGtleXdvcmRzPjxrZXl3b3JkPkFk
ZW5vY2FyY2lub21hIG9mIEx1bmcvZHJ1ZyB0aGVyYXB5L2dlbmV0aWNzL21vcnRhbGl0eS9wYXRo
b2xvZ3k8L2tleXdvcmQ+PGtleXdvcmQ+QWR1bHQ8L2tleXdvcmQ+PGtleXdvcmQ+QWdlZDwva2V5
d29yZD48a2V5d29yZD5BZ2VkLCA4MCBhbmQgb3Zlcjwva2V5d29yZD48a2V5d29yZD5CaW9tYXJr
ZXJzLCBUdW1vci9nZW5ldGljczwva2V5d29yZD48a2V5d29yZD5DZWxsIFRyYW5zZm9ybWF0aW9u
LCBOZW9wbGFzdGljL2RydWcgZWZmZWN0cy9nZW5ldGljcy8qcGF0aG9sb2d5PC9rZXl3b3JkPjxr
ZXl3b3JkPkVyYkIgUmVjZXB0b3JzL2dlbmV0aWNzPC9rZXl3b3JkPjxrZXl3b3JkPkZlbWFsZTwv
a2V5d29yZD48a2V5d29yZD5Gb2xsb3ctVXAgU3R1ZGllczwva2V5d29yZD48a2V5d29yZD5IdW1h
bnM8L2tleXdvcmQ+PGtleXdvcmQ+THVuZyBOZW9wbGFzbXMvZHJ1ZyB0aGVyYXB5L2dlbmV0aWNz
L21vcnRhbGl0eS9wYXRob2xvZ3k8L2tleXdvcmQ+PGtleXdvcmQ+TWFsZTwva2V5d29yZD48a2V5
d29yZD5NaWRkbGUgQWdlZDwva2V5d29yZD48a2V5d29yZD4qTXV0YXRpb248L2tleXdvcmQ+PGtl
eXdvcmQ+UHJvZ25vc2lzPC9rZXl3b3JkPjxrZXl3b3JkPlByb3RlaW4gS2luYXNlIEluaGliaXRv
cnM8L2tleXdvcmQ+PGtleXdvcmQ+UmV0aW5vYmxhc3RvbWEgQmluZGluZyBQcm90ZWlucy8qZ2Vu
ZXRpY3M8L2tleXdvcmQ+PGtleXdvcmQ+UmlzayBGYWN0b3JzPC9rZXl3b3JkPjxrZXl3b3JkPlNt
YWxsIENlbGwgTHVuZyBDYXJjaW5vbWEvZHJ1ZyB0aGVyYXB5L2dlbmV0aWNzLyptb3J0YWxpdHkv
KnBhdGhvbG9neTwva2V5d29yZD48a2V5d29yZD5TdXJ2aXZhbCBSYXRlPC9rZXl3b3JkPjxrZXl3
b3JkPlR1bW9yIFN1cHByZXNzb3IgUHJvdGVpbiBwNTMvKmdlbmV0aWNzPC9rZXl3b3JkPjxrZXl3
b3JkPlViaXF1aXRpbi1Qcm90ZWluIExpZ2FzZXMvKmdlbmV0aWNzPC9rZXl3b3JkPjxrZXl3b3Jk
PkVHRlItbXV0YXRpb248L2tleXdvcmQ+PGtleXdvcmQ+UmIxPC9rZXl3b3JkPjxrZXl3b3JkPlNt
YWxsIGNlbGwgaGlzdG9sb2dpYyB0cmFuc2Zvcm1hdGlvbjwva2V5d29yZD48a2V5d29yZD5UcDUz
PC9rZXl3b3JkPjxrZXl3b3JkPldob2xlIGdlbm9tZSBkb3VibGluZzwva2V5d29yZD48L2tleXdv
cmRzPjxkYXRlcz48eWVhcj4yMDE5PC95ZWFyPjxwdWItZGF0ZXM+PGRhdGU+T2N0PC9kYXRlPjwv
cHViLWRhdGVzPjwvZGF0ZXM+PGlzYm4+MTU1Ni0wODY0IChQcmludCkmI3hEOzE1NTYtMDg2NDwv
aXNibj48YWNjZXNzaW9uLW51bT4zMTIyODYyMjwvYWNjZXNzaW9uLW51bT48dXJscz48L3VybHM+
PGN1c3RvbTE+Q29uZmxpY3Qgb2YgSW50ZXJlc3QgU3RhdGVtZW50OiBBbGwgb3RoZXIgYXV0aG9y
cyBoYXZlIGRlY2xhcmVkIG5vIHJlbGV2YW50IGNvbmZsaWN0cyBvZiBpbnRlcmVzdC48L2N1c3Rv
bTE+PGN1c3RvbTI+UE1DNjc2NDkwNTwvY3VzdG9tMj48Y3VzdG9tNj5OSUhNUzEwNDkyMzY8L2N1
c3RvbTY+PGVsZWN0cm9uaWMtcmVzb3VyY2UtbnVtPjEwLjEwMTYvai5qdGhvLjIwMTkuMDYuMDAy
PC9lbGVjdHJvbmljLXJlc291cmNlLW51bT48cmVtb3RlLWRhdGFiYXNlLXByb3ZpZGVyPk5MTTwv
cmVtb3RlLWRhdGFiYXNlLXByb3ZpZGVyPjxsYW5ndWFnZT5lbmc8L2xhbmd1YWdlPjwvcmVjb3Jk
PjwvQ2l0ZT48L0VuZE5vdGU+
</w:fldData>
        </w:fldChar>
      </w:r>
      <w:r w:rsidR="001C6CA2">
        <w:rPr>
          <w:iCs/>
        </w:rPr>
        <w:instrText xml:space="preserve"> ADDIN EN.CITE.DATA </w:instrText>
      </w:r>
      <w:r w:rsidR="001C6CA2">
        <w:rPr>
          <w:iCs/>
        </w:rPr>
      </w:r>
      <w:r w:rsidR="001C6CA2">
        <w:rPr>
          <w:iCs/>
        </w:rPr>
        <w:fldChar w:fldCharType="end"/>
      </w:r>
      <w:r w:rsidR="00217B12">
        <w:rPr>
          <w:iCs/>
        </w:rPr>
      </w:r>
      <w:r w:rsidR="00217B12">
        <w:rPr>
          <w:iCs/>
        </w:rPr>
        <w:fldChar w:fldCharType="separate"/>
      </w:r>
      <w:r w:rsidR="4240D78D" w:rsidRPr="70D74C2C">
        <w:rPr>
          <w:noProof/>
        </w:rPr>
        <w:t>(</w:t>
      </w:r>
      <w:hyperlink w:anchor="_ENREF_30" w:history="1">
        <w:r w:rsidR="585CB239" w:rsidRPr="71B62303">
          <w:rPr>
            <w:noProof/>
          </w:rPr>
          <w:t>Offin et al. 2019, Dorantes-Heredia, 2016 #599</w:t>
        </w:r>
      </w:hyperlink>
      <w:r w:rsidR="4240D78D" w:rsidRPr="70D74C2C">
        <w:rPr>
          <w:noProof/>
        </w:rPr>
        <w:t>)</w:t>
      </w:r>
      <w:r w:rsidR="00217B12">
        <w:rPr>
          <w:iCs/>
        </w:rPr>
        <w:fldChar w:fldCharType="end"/>
      </w:r>
      <w:r w:rsidR="46BF3A64">
        <w:rPr>
          <w:iCs/>
        </w:rPr>
        <w:t>.</w:t>
      </w:r>
    </w:p>
    <w:p w14:paraId="315AF3F6" w14:textId="34ADC679" w:rsidR="00CE4F9F" w:rsidRDefault="6D04E58C" w:rsidP="00055675">
      <w:r>
        <w:t>Currently no targeted treatments are available for MET-driven resistance in post-osimertinib patients in Australia. Patients who progress post</w:t>
      </w:r>
      <w:r w:rsidR="729B083F">
        <w:t>-</w:t>
      </w:r>
      <w:r>
        <w:t>osimertinib are not routinely tested for MET amplification/</w:t>
      </w:r>
      <w:r w:rsidR="14E8187F">
        <w:t xml:space="preserve"> </w:t>
      </w:r>
      <w:r>
        <w:t>overexpression; instead, the treatment of choice is platinum-based doublet chemotherapy</w:t>
      </w:r>
      <w:r w:rsidR="3A5E0801">
        <w:t xml:space="preserve"> </w:t>
      </w:r>
      <w:r>
        <w:fldChar w:fldCharType="begin">
          <w:fldData xml:space="preserve">PEVuZE5vdGU+PENpdGU+PEF1dGhvcj5OZ288L0F1dGhvcj48WWVhcj4yMDIzPC9ZZWFyPjxSZWNO
dW0+NTkxPC9SZWNOdW0+PERpc3BsYXlUZXh0PihOZ28gZXQgYWwuIDIwMjMpPC9EaXNwbGF5VGV4
dD48cmVjb3JkPjxyZWMtbnVtYmVyPjU5MTwvcmVjLW51bWJlcj48Zm9yZWlnbi1rZXlzPjxrZXkg
YXBwPSJFTiIgZGItaWQ9IjBkeDBhd3p4cXZzZTJtZXQwZTVwZWF2Y3N6ZDJ4djV2czV6dyIgdGlt
ZXN0YW1wPSIxNzYyOTQ0OTk0Ij41OTE8L2tleT48L2ZvcmVpZ24ta2V5cz48cmVmLXR5cGUgbmFt
ZT0iSm91cm5hbCBBcnRpY2xlIj4xNzwvcmVmLXR5cGU+PGNvbnRyaWJ1dG9ycz48YXV0aG9ycz48
YXV0aG9yPk5nbywgUC48L2F1dGhvcj48YXV0aG9yPkthcmlraW9zLCBELjwvYXV0aG9yPjxhdXRo
b3I+R29sZHNidXJ5LCBELjwvYXV0aG9yPjxhdXRob3I+V2FkZSwgUy48L2F1dGhvcj48YXV0aG9y
Pkx3aW4sIFouPC9hdXRob3I+PGF1dGhvcj5IdWdoZXMsIEIuIEcuIE0uPC9hdXRob3I+PGF1dGhv
cj5Gb25nLCBLLiBNLjwvYXV0aG9yPjxhdXRob3I+Q2FuZmVsbCwgSy48L2F1dGhvcj48YXV0aG9y
PldlYmVyLCBNLjwvYXV0aG9yPjwvYXV0aG9ycz48L2NvbnRyaWJ1dG9ycz48YXV0aC1hZGRyZXNz
PlRoZSBEYWZmb2RpbCBDZW50cmUsIFRoZSBVbml2ZXJzaXR5IG9mIFN5ZG5leSwgQSBKb2ludCBW
ZW50dXJlIHdpdGggQ2FuY2VyIENvdW5jaWwgTlNXLCAxNTMgRG93bGluZyBTdCwgV29vbGxvb21v
b2xvbywgU3lkbmV5LCBOU1csIDIwMTEsIEF1c3RyYWxpYS4gcHJlc3Rvbi5uZ29AbnN3Y2Mub3Jn
LmF1LiYjeEQ7TmVwZWFuIEhvc3BpdGFsLCBTeWRuZXksIE5TVywgQXVzdHJhbGlhLiYjeEQ7U3lk
bmV5IE1lZGljYWwgU2Nob29sLCBVbml2ZXJzaXR5IG9mIFN5ZG5leSwgU3lkbmV5LCBOU1csIEF1
c3RyYWxpYS4mI3hEO1RoZSBEYWZmb2RpbCBDZW50cmUsIFRoZSBVbml2ZXJzaXR5IG9mIFN5ZG5l
eSwgQSBKb2ludCBWZW50dXJlIHdpdGggQ2FuY2VyIENvdW5jaWwgTlNXLCAxNTMgRG93bGluZyBT
dCwgV29vbGxvb21vb2xvbywgU3lkbmV5LCBOU1csIDIwMTEsIEF1c3RyYWxpYS4mI3hEO1JveWFs
IEJyaXNiYW5lIGFuZCBXb21lbiZhcG9zO3MgSG9zcGl0YWwsIEJyaXNiYW5lLCBRTEQsIEF1c3Ry
YWxpYS4mI3hEO1NjaG9vbCBvZiBNZWRpY2luZSwgVW5pdmVyc2l0eSBvZiBRdWVlbnNsYW5kLCBC
cmlzYmFuZSwgUUxELCBBdXN0cmFsaWEuJiN4RDtUaGUgUHJpbmNlIENoYXJsZXMgSG9zcGl0YWws
IENoZXJtc2lkZSwgUUxELCBBdXN0cmFsaWEuJiN4RDtUaGUgVW5pdmVyc2l0eSBvZiBRdWVlbnNs
YW5kIFRob3JhY2ljIFJlc2VhcmNoIENlbnRyZSwgQnJpc2JhbmUsIFFMRCwgQXVzdHJhbGlhLjwv
YXV0aC1hZGRyZXNzPjx0aXRsZXM+PHRpdGxlPkRldmVsb3BtZW50IGFuZCBWYWxpZGF0aW9uIG9m
IHR4U2ltOiBBIE1vZGVsIG9mIEFkdmFuY2VkIEx1bmcgQ2FuY2VyIFRyZWF0bWVudCBpbiBBdXN0
cmFsaWE8L3RpdGxlPjxzZWNvbmRhcnktdGl0bGU+UGhhcm1hY29lY29ub21pY3M8L3NlY29uZGFy
eS10aXRsZT48L3RpdGxlcz48cGVyaW9kaWNhbD48ZnVsbC10aXRsZT5QaGFybWFjb2Vjb25vbWlj
czwvZnVsbC10aXRsZT48L3BlcmlvZGljYWw+PHBhZ2VzPjE1MjUtMTUzNzwvcGFnZXM+PHZvbHVt
ZT40MTwvdm9sdW1lPjxudW1iZXI+MTE8L251bWJlcj48ZWRpdGlvbj4yMDIzMDYyNTwvZWRpdGlv
bj48a2V5d29yZHM+PGtleXdvcmQ+SHVtYW5zPC9rZXl3b3JkPjxrZXl3b3JkPkF1c3RyYWxpYTwv
a2V5d29yZD48a2V5d29yZD5Db3N0LUJlbmVmaXQgQW5hbHlzaXM8L2tleXdvcmQ+PGtleXdvcmQ+
SGVhbHRoIENhcmUgQ29zdHM8L2tleXdvcmQ+PGtleXdvcmQ+Kkx1bmcgTmVvcGxhc21zL2RydWcg
dGhlcmFweTwva2V5d29yZD48a2V5d29yZD5Qcm9zcGVjdGl2ZSBTdHVkaWVzPC9rZXl3b3JkPjxr
ZXl3b3JkPlRyZWF0bWVudCBPdXRjb21lPC9rZXl3b3JkPjwva2V5d29yZHM+PGRhdGVzPjx5ZWFy
PjIwMjM8L3llYXI+PHB1Yi1kYXRlcz48ZGF0ZT5Ob3Y8L2RhdGU+PC9wdWItZGF0ZXM+PC9kYXRl
cz48aXNibj4xMTcwLTc2OTAgKFByaW50KSYjeEQ7MTE3MC03NjkwPC9pc2JuPjxhY2Nlc3Npb24t
bnVtPjM3MzU3MjMzPC9hY2Nlc3Npb24tbnVtPjx1cmxzPjwvdXJscz48Y3VzdG9tMT5LYXJlbiBD
YW5mZWxsIGlzIGEgY28tcHJpbmNpcGFsIGludmVzdGlnYXRvciBvZiBhbiBpbnZlc3RpZ2F0b3It
aW5pdGlhdGVkIHRyaWFsIG9mIGNlcnZpY2FsIHNjcmVlbmluZywg4oCcQ29tcGFzc+KAnSwgcnVu
IGJ5IHRoZSBBdXN0cmFsaWFuIENlbnRyZSBmb3IgUHJldmVudGlvbiBvZiBDZXJ2aWNhbCBDYW5j
ZXIgKEFDUENDKSwgd2hpY2ggaXMgYSBnb3Zlcm5tZW50LWZ1bmRlZCBub3QtZm9yLXByb2ZpdCBj
aGFyaXR5LiBDb21wYXNzIHJlY2VpdmVzIGluZnJhc3RydWN0dXJlIHN1cHBvcnQgZnJvbSB0aGUg
QXVzdHJhbGlhbiBnb3Zlcm5tZW50IGFuZCB0aGUgQUNQQ0MgaGFzIHJlY2VpdmVkIGVxdWlwbWVu
dCBhbmQgYSBmdW5kaW5nIGNvbnRyaWJ1dGlvbiBmcm9tIFJvY2hlIE1vbGVjdWxhciBEaWFnbm9z
dGljcywgVVNBLiBLYXJlbiBDYW5mZWxsIGlzIGFsc28gYSBjby1wcmluY2lwYWwgaW52ZXN0aWdh
dG9yIG9uIGEgbWFqb3IgaW1wbGVtZW50YXRpb24gcHJvZ3JhbSBFbGltaW5hdGlvbiBvZiBDZXJ2
aWNhbCBDYW5jZXIgaW4gdGhlIFdlc3Rlcm4gUGFjaWZpYywgd2hpY2ggaGFzIHJlY2VpdmVkIHN1
cHBvcnQgZnJvbSB0aGUgTWluZGVyb28gRm91bmRhdGlvbiBhbmQgdGhlIEZyYXplciBGYW1pbHkg
Rm91bmRhdGlvbiBhbmQgZXF1aXBtZW50IGRvbmF0aW9ucyBmcm9tIENlcGhlaWQgSW5jLiBaYXJu
aWUgTHdpbiBkZWNsYXJlcyBwYXJ0aWNpcGF0aW9uIG9uIGFkdmlzb3J5IGJvYXJkcy9zY2llbnRp
ZmljIGFkdmlzb3J5IGNvbW1pdHRlZXMgZm9yLCB0cmF2ZWwgc3VwcG9ydCBmcm9tLCBhbmQvb3Ig
aG9ub3JhcmlhIGZyb20gUGZpemVyLCBBc3RyYVplbmVjYSwgQnJpc3RvbCBNeWVycyBTcXVpYmIg
YW5kIE1lcmNrLiBLd3VuIE0uIEZvbmcsIERhdmlkIEdvbGRzYnVyeSwgQnJldHQgRy5NLiBIdWdo
ZXMsIERlbWUgS2FyaWtpb3MsIFByZXN0b24gTmdvLCBNYXJpYW5uZSBXZWJlciBhbmQgU3RlcGhl
biBXYWRlIGhhdmUgbm8gY29uZmxpY3RzIG9mIGludGVyZXN0IHRoYXQgYXJlIGRpcmVjdGx5IHJl
bGV2YW50IHRvIHRoZSBjb250ZW50IG9mIHRoaXMgYXJ0aWNsZS48L2N1c3RvbTE+PGN1c3RvbTI+
UE1DMTA1NzAxOTc8L2N1c3RvbTI+PGVsZWN0cm9uaWMtcmVzb3VyY2UtbnVtPjEwLjEwMDcvczQw
MjczLTAyMy0wMTI5MS02PC9lbGVjdHJvbmljLXJlc291cmNlLW51bT48cmVtb3RlLWRhdGFiYXNl
LXByb3ZpZGVyPk5MTTwvcmVtb3RlLWRhdGFiYXNlLXByb3ZpZGVyPjxsYW5ndWFnZT5lbmc8L2xh
bmd1YWdlPjwvcmVjb3JkPjwvQ2l0ZT48L0VuZE5vdGU+AG==
</w:fldData>
        </w:fldChar>
      </w:r>
      <w:r>
        <w:instrText xml:space="preserve"> ADDIN EN.CITE </w:instrText>
      </w:r>
      <w:r>
        <w:fldChar w:fldCharType="begin">
          <w:fldData xml:space="preserve">PEVuZE5vdGU+PENpdGU+PEF1dGhvcj5OZ288L0F1dGhvcj48WWVhcj4yMDIzPC9ZZWFyPjxSZWNO
dW0+NTkxPC9SZWNOdW0+PERpc3BsYXlUZXh0PihOZ28gZXQgYWwuIDIwMjMpPC9EaXNwbGF5VGV4
dD48cmVjb3JkPjxyZWMtbnVtYmVyPjU5MTwvcmVjLW51bWJlcj48Zm9yZWlnbi1rZXlzPjxrZXkg
YXBwPSJFTiIgZGItaWQ9IjBkeDBhd3p4cXZzZTJtZXQwZTVwZWF2Y3N6ZDJ4djV2czV6dyIgdGlt
ZXN0YW1wPSIxNzYyOTQ0OTk0Ij41OTE8L2tleT48L2ZvcmVpZ24ta2V5cz48cmVmLXR5cGUgbmFt
ZT0iSm91cm5hbCBBcnRpY2xlIj4xNzwvcmVmLXR5cGU+PGNvbnRyaWJ1dG9ycz48YXV0aG9ycz48
YXV0aG9yPk5nbywgUC48L2F1dGhvcj48YXV0aG9yPkthcmlraW9zLCBELjwvYXV0aG9yPjxhdXRo
b3I+R29sZHNidXJ5LCBELjwvYXV0aG9yPjxhdXRob3I+V2FkZSwgUy48L2F1dGhvcj48YXV0aG9y
Pkx3aW4sIFouPC9hdXRob3I+PGF1dGhvcj5IdWdoZXMsIEIuIEcuIE0uPC9hdXRob3I+PGF1dGhv
cj5Gb25nLCBLLiBNLjwvYXV0aG9yPjxhdXRob3I+Q2FuZmVsbCwgSy48L2F1dGhvcj48YXV0aG9y
PldlYmVyLCBNLjwvYXV0aG9yPjwvYXV0aG9ycz48L2NvbnRyaWJ1dG9ycz48YXV0aC1hZGRyZXNz
PlRoZSBEYWZmb2RpbCBDZW50cmUsIFRoZSBVbml2ZXJzaXR5IG9mIFN5ZG5leSwgQSBKb2ludCBW
ZW50dXJlIHdpdGggQ2FuY2VyIENvdW5jaWwgTlNXLCAxNTMgRG93bGluZyBTdCwgV29vbGxvb21v
b2xvbywgU3lkbmV5LCBOU1csIDIwMTEsIEF1c3RyYWxpYS4gcHJlc3Rvbi5uZ29AbnN3Y2Mub3Jn
LmF1LiYjeEQ7TmVwZWFuIEhvc3BpdGFsLCBTeWRuZXksIE5TVywgQXVzdHJhbGlhLiYjeEQ7U3lk
bmV5IE1lZGljYWwgU2Nob29sLCBVbml2ZXJzaXR5IG9mIFN5ZG5leSwgU3lkbmV5LCBOU1csIEF1
c3RyYWxpYS4mI3hEO1RoZSBEYWZmb2RpbCBDZW50cmUsIFRoZSBVbml2ZXJzaXR5IG9mIFN5ZG5l
eSwgQSBKb2ludCBWZW50dXJlIHdpdGggQ2FuY2VyIENvdW5jaWwgTlNXLCAxNTMgRG93bGluZyBT
dCwgV29vbGxvb21vb2xvbywgU3lkbmV5LCBOU1csIDIwMTEsIEF1c3RyYWxpYS4mI3hEO1JveWFs
IEJyaXNiYW5lIGFuZCBXb21lbiZhcG9zO3MgSG9zcGl0YWwsIEJyaXNiYW5lLCBRTEQsIEF1c3Ry
YWxpYS4mI3hEO1NjaG9vbCBvZiBNZWRpY2luZSwgVW5pdmVyc2l0eSBvZiBRdWVlbnNsYW5kLCBC
cmlzYmFuZSwgUUxELCBBdXN0cmFsaWEuJiN4RDtUaGUgUHJpbmNlIENoYXJsZXMgSG9zcGl0YWws
IENoZXJtc2lkZSwgUUxELCBBdXN0cmFsaWEuJiN4RDtUaGUgVW5pdmVyc2l0eSBvZiBRdWVlbnNs
YW5kIFRob3JhY2ljIFJlc2VhcmNoIENlbnRyZSwgQnJpc2JhbmUsIFFMRCwgQXVzdHJhbGlhLjwv
YXV0aC1hZGRyZXNzPjx0aXRsZXM+PHRpdGxlPkRldmVsb3BtZW50IGFuZCBWYWxpZGF0aW9uIG9m
IHR4U2ltOiBBIE1vZGVsIG9mIEFkdmFuY2VkIEx1bmcgQ2FuY2VyIFRyZWF0bWVudCBpbiBBdXN0
cmFsaWE8L3RpdGxlPjxzZWNvbmRhcnktdGl0bGU+UGhhcm1hY29lY29ub21pY3M8L3NlY29uZGFy
eS10aXRsZT48L3RpdGxlcz48cGVyaW9kaWNhbD48ZnVsbC10aXRsZT5QaGFybWFjb2Vjb25vbWlj
czwvZnVsbC10aXRsZT48L3BlcmlvZGljYWw+PHBhZ2VzPjE1MjUtMTUzNzwvcGFnZXM+PHZvbHVt
ZT40MTwvdm9sdW1lPjxudW1iZXI+MTE8L251bWJlcj48ZWRpdGlvbj4yMDIzMDYyNTwvZWRpdGlv
bj48a2V5d29yZHM+PGtleXdvcmQ+SHVtYW5zPC9rZXl3b3JkPjxrZXl3b3JkPkF1c3RyYWxpYTwv
a2V5d29yZD48a2V5d29yZD5Db3N0LUJlbmVmaXQgQW5hbHlzaXM8L2tleXdvcmQ+PGtleXdvcmQ+
SGVhbHRoIENhcmUgQ29zdHM8L2tleXdvcmQ+PGtleXdvcmQ+Kkx1bmcgTmVvcGxhc21zL2RydWcg
dGhlcmFweTwva2V5d29yZD48a2V5d29yZD5Qcm9zcGVjdGl2ZSBTdHVkaWVzPC9rZXl3b3JkPjxr
ZXl3b3JkPlRyZWF0bWVudCBPdXRjb21lPC9rZXl3b3JkPjwva2V5d29yZHM+PGRhdGVzPjx5ZWFy
PjIwMjM8L3llYXI+PHB1Yi1kYXRlcz48ZGF0ZT5Ob3Y8L2RhdGU+PC9wdWItZGF0ZXM+PC9kYXRl
cz48aXNibj4xMTcwLTc2OTAgKFByaW50KSYjeEQ7MTE3MC03NjkwPC9pc2JuPjxhY2Nlc3Npb24t
bnVtPjM3MzU3MjMzPC9hY2Nlc3Npb24tbnVtPjx1cmxzPjwvdXJscz48Y3VzdG9tMT5LYXJlbiBD
YW5mZWxsIGlzIGEgY28tcHJpbmNpcGFsIGludmVzdGlnYXRvciBvZiBhbiBpbnZlc3RpZ2F0b3It
aW5pdGlhdGVkIHRyaWFsIG9mIGNlcnZpY2FsIHNjcmVlbmluZywg4oCcQ29tcGFzc+KAnSwgcnVu
IGJ5IHRoZSBBdXN0cmFsaWFuIENlbnRyZSBmb3IgUHJldmVudGlvbiBvZiBDZXJ2aWNhbCBDYW5j
ZXIgKEFDUENDKSwgd2hpY2ggaXMgYSBnb3Zlcm5tZW50LWZ1bmRlZCBub3QtZm9yLXByb2ZpdCBj
aGFyaXR5LiBDb21wYXNzIHJlY2VpdmVzIGluZnJhc3RydWN0dXJlIHN1cHBvcnQgZnJvbSB0aGUg
QXVzdHJhbGlhbiBnb3Zlcm5tZW50IGFuZCB0aGUgQUNQQ0MgaGFzIHJlY2VpdmVkIGVxdWlwbWVu
dCBhbmQgYSBmdW5kaW5nIGNvbnRyaWJ1dGlvbiBmcm9tIFJvY2hlIE1vbGVjdWxhciBEaWFnbm9z
dGljcywgVVNBLiBLYXJlbiBDYW5mZWxsIGlzIGFsc28gYSBjby1wcmluY2lwYWwgaW52ZXN0aWdh
dG9yIG9uIGEgbWFqb3IgaW1wbGVtZW50YXRpb24gcHJvZ3JhbSBFbGltaW5hdGlvbiBvZiBDZXJ2
aWNhbCBDYW5jZXIgaW4gdGhlIFdlc3Rlcm4gUGFjaWZpYywgd2hpY2ggaGFzIHJlY2VpdmVkIHN1
cHBvcnQgZnJvbSB0aGUgTWluZGVyb28gRm91bmRhdGlvbiBhbmQgdGhlIEZyYXplciBGYW1pbHkg
Rm91bmRhdGlvbiBhbmQgZXF1aXBtZW50IGRvbmF0aW9ucyBmcm9tIENlcGhlaWQgSW5jLiBaYXJu
aWUgTHdpbiBkZWNsYXJlcyBwYXJ0aWNpcGF0aW9uIG9uIGFkdmlzb3J5IGJvYXJkcy9zY2llbnRp
ZmljIGFkdmlzb3J5IGNvbW1pdHRlZXMgZm9yLCB0cmF2ZWwgc3VwcG9ydCBmcm9tLCBhbmQvb3Ig
aG9ub3JhcmlhIGZyb20gUGZpemVyLCBBc3RyYVplbmVjYSwgQnJpc3RvbCBNeWVycyBTcXVpYmIg
YW5kIE1lcmNrLiBLd3VuIE0uIEZvbmcsIERhdmlkIEdvbGRzYnVyeSwgQnJldHQgRy5NLiBIdWdo
ZXMsIERlbWUgS2FyaWtpb3MsIFByZXN0b24gTmdvLCBNYXJpYW5uZSBXZWJlciBhbmQgU3RlcGhl
biBXYWRlIGhhdmUgbm8gY29uZmxpY3RzIG9mIGludGVyZXN0IHRoYXQgYXJlIGRpcmVjdGx5IHJl
bGV2YW50IHRvIHRoZSBjb250ZW50IG9mIHRoaXMgYXJ0aWNsZS48L2N1c3RvbTE+PGN1c3RvbTI+
UE1DMTA1NzAxOTc8L2N1c3RvbTI+PGVsZWN0cm9uaWMtcmVzb3VyY2UtbnVtPjEwLjEwMDcvczQw
MjczLTAyMy0wMTI5MS02PC9lbGVjdHJvbmljLXJlc291cmNlLW51bT48cmVtb3RlLWRhdGFiYXNl
LXByb3ZpZGVyPk5MTTwvcmVtb3RlLWRhdGFiYXNlLXByb3ZpZGVyPjxsYW5ndWFnZT5lbmc8L2xh
bmd1YWdlPjwvcmVjb3JkPjwvQ2l0ZT48L0VuZE5vdGU+AG==
</w:fldData>
        </w:fldChar>
      </w:r>
      <w:r>
        <w:instrText xml:space="preserve"> ADDIN EN.CITE.DATA </w:instrText>
      </w:r>
      <w:r>
        <w:fldChar w:fldCharType="end"/>
      </w:r>
      <w:r>
        <w:fldChar w:fldCharType="separate"/>
      </w:r>
      <w:r w:rsidR="4B9B12F5" w:rsidRPr="4228E597">
        <w:rPr>
          <w:noProof/>
        </w:rPr>
        <w:t>(</w:t>
      </w:r>
      <w:hyperlink w:anchor="_ENREF_29" w:history="1">
        <w:r w:rsidR="585CB239" w:rsidRPr="4228E597">
          <w:rPr>
            <w:noProof/>
          </w:rPr>
          <w:t>Ngo et al. 2023</w:t>
        </w:r>
      </w:hyperlink>
      <w:r w:rsidR="4B9B12F5" w:rsidRPr="4228E597">
        <w:rPr>
          <w:noProof/>
        </w:rPr>
        <w:t>)</w:t>
      </w:r>
      <w:r>
        <w:fldChar w:fldCharType="end"/>
      </w:r>
      <w:r>
        <w:t xml:space="preserve">. </w:t>
      </w:r>
      <w:r w:rsidR="126E3A4E">
        <w:t xml:space="preserve">The submission’s algorithm proposed that patients who are tested </w:t>
      </w:r>
      <w:r w:rsidR="42A2BEFF">
        <w:t xml:space="preserve">positive </w:t>
      </w:r>
      <w:r w:rsidR="126E3A4E">
        <w:t>for SCLC do not form part of the target population, however the patients who are negative for SCLC transformation will likely require immunohistochemistry (IHC) / fluorescence in situ hybridisation (FISH) testing if savolitinib in combination with osimertinib is to become the standard of care</w:t>
      </w:r>
      <w:r w:rsidR="7F4D85D7">
        <w:t xml:space="preserve"> for patients with MET overexpression</w:t>
      </w:r>
      <w:r w:rsidR="3627A203">
        <w:t>/overamplification</w:t>
      </w:r>
      <w:r w:rsidR="126E3A4E">
        <w:t>.</w:t>
      </w:r>
    </w:p>
    <w:p w14:paraId="3EFC925F" w14:textId="2F2C87B7" w:rsidR="00397601" w:rsidRDefault="00397601" w:rsidP="00055675">
      <w:r>
        <w:t>The applicant provided the following estimated utilisation for PASC consideration</w:t>
      </w:r>
      <w:r w:rsidR="00EF5A7D">
        <w:t>.</w:t>
      </w:r>
    </w:p>
    <w:p w14:paraId="05924A78" w14:textId="70923FBB" w:rsidR="00EF5A7D" w:rsidRPr="007B6FD0" w:rsidRDefault="00EF5A7D" w:rsidP="00DD6CE9">
      <w:pPr>
        <w:pStyle w:val="TableHeading"/>
      </w:pPr>
      <w:r>
        <w:t xml:space="preserve">Table </w:t>
      </w:r>
      <w:r>
        <w:fldChar w:fldCharType="begin"/>
      </w:r>
      <w:r>
        <w:instrText>SEQ Table \* ARABIC</w:instrText>
      </w:r>
      <w:r>
        <w:fldChar w:fldCharType="separate"/>
      </w:r>
      <w:r w:rsidR="00F4377E">
        <w:rPr>
          <w:noProof/>
        </w:rPr>
        <w:t>2</w:t>
      </w:r>
      <w:r>
        <w:fldChar w:fldCharType="end"/>
      </w:r>
      <w:r>
        <w:t xml:space="preserve"> </w:t>
      </w:r>
      <w:r>
        <w:rPr>
          <w:rFonts w:eastAsia="Calibri" w:cs="Times New Roman"/>
          <w:color w:val="000000"/>
        </w:rPr>
        <w:t>I</w:t>
      </w:r>
      <w:r w:rsidRPr="00AB3F6F">
        <w:rPr>
          <w:rFonts w:eastAsia="Calibri" w:cs="Times New Roman"/>
          <w:color w:val="000000"/>
        </w:rPr>
        <w:t>ncident</w:t>
      </w:r>
      <w:r>
        <w:rPr>
          <w:rFonts w:eastAsia="Calibri" w:cs="Times New Roman"/>
          <w:color w:val="000000"/>
        </w:rPr>
        <w:t xml:space="preserve"> (historic)</w:t>
      </w:r>
      <w:r w:rsidRPr="00AB3F6F">
        <w:rPr>
          <w:rFonts w:eastAsia="Calibri" w:cs="Times New Roman"/>
          <w:color w:val="000000"/>
        </w:rPr>
        <w:t xml:space="preserve"> </w:t>
      </w:r>
      <w:r w:rsidRPr="00AB3F6F">
        <w:rPr>
          <w:rFonts w:eastAsia="Calibri" w:cs="Times New Roman"/>
        </w:rPr>
        <w:t>osimertinib mono</w:t>
      </w:r>
      <w:r w:rsidRPr="00AB3F6F">
        <w:rPr>
          <w:rFonts w:eastAsia="Calibri"/>
        </w:rPr>
        <w:t>therapy</w:t>
      </w:r>
      <w:r w:rsidRPr="00AB3F6F">
        <w:rPr>
          <w:rFonts w:eastAsia="Calibri" w:cs="Times New Roman"/>
        </w:rPr>
        <w:t xml:space="preserve"> 1L </w:t>
      </w:r>
      <w:r w:rsidRPr="00AB3F6F">
        <w:rPr>
          <w:rFonts w:eastAsia="Calibri"/>
        </w:rPr>
        <w:t>patients</w:t>
      </w:r>
      <w:r>
        <w:rPr>
          <w:rFonts w:eastAsia="Calibri"/>
        </w:rPr>
        <w:t xml:space="preserve"> based on 10% PBS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263"/>
        <w:gridCol w:w="1263"/>
        <w:gridCol w:w="1263"/>
        <w:gridCol w:w="1263"/>
        <w:gridCol w:w="1263"/>
      </w:tblGrid>
      <w:tr w:rsidR="00716FE9" w:rsidRPr="00DC7CC8" w14:paraId="0A60F9B8" w14:textId="77777777" w:rsidTr="003A521B">
        <w:trPr>
          <w:trHeight w:val="289"/>
        </w:trPr>
        <w:tc>
          <w:tcPr>
            <w:tcW w:w="3261" w:type="dxa"/>
            <w:tcBorders>
              <w:top w:val="nil"/>
              <w:left w:val="nil"/>
            </w:tcBorders>
            <w:vAlign w:val="center"/>
          </w:tcPr>
          <w:p w14:paraId="367D3EA9" w14:textId="77777777" w:rsidR="00716FE9" w:rsidRPr="00716FE9" w:rsidRDefault="00716FE9">
            <w:pPr>
              <w:pStyle w:val="TableText0"/>
              <w:keepNext/>
              <w:widowControl w:val="0"/>
              <w:spacing w:before="33" w:after="33"/>
              <w:rPr>
                <w:szCs w:val="20"/>
                <w:lang w:eastAsia="en-AU"/>
              </w:rPr>
            </w:pPr>
          </w:p>
        </w:tc>
        <w:tc>
          <w:tcPr>
            <w:tcW w:w="6315" w:type="dxa"/>
            <w:gridSpan w:val="5"/>
            <w:noWrap/>
            <w:vAlign w:val="center"/>
          </w:tcPr>
          <w:p w14:paraId="3DFF68B7" w14:textId="143D1F4E" w:rsidR="00716FE9" w:rsidRPr="002853A1" w:rsidDel="00435B72" w:rsidRDefault="00716FE9" w:rsidP="001E6E6A">
            <w:pPr>
              <w:pStyle w:val="TableText0"/>
              <w:keepNext/>
              <w:widowControl w:val="0"/>
              <w:spacing w:before="33" w:after="33"/>
              <w:jc w:val="center"/>
              <w:rPr>
                <w:b/>
                <w:bCs/>
                <w:szCs w:val="20"/>
                <w:lang w:eastAsia="en-AU"/>
              </w:rPr>
            </w:pPr>
            <w:r>
              <w:rPr>
                <w:b/>
                <w:bCs/>
                <w:szCs w:val="20"/>
                <w:lang w:eastAsia="en-AU"/>
              </w:rPr>
              <w:t>Year</w:t>
            </w:r>
          </w:p>
        </w:tc>
      </w:tr>
      <w:tr w:rsidR="001E6E6A" w:rsidRPr="00DC7CC8" w14:paraId="2F909E7D" w14:textId="77777777" w:rsidTr="003A521B">
        <w:trPr>
          <w:trHeight w:val="289"/>
        </w:trPr>
        <w:tc>
          <w:tcPr>
            <w:tcW w:w="3261" w:type="dxa"/>
            <w:vAlign w:val="center"/>
            <w:hideMark/>
          </w:tcPr>
          <w:p w14:paraId="583F872E" w14:textId="0A646BF1" w:rsidR="001E6E6A" w:rsidRPr="007B7B04" w:rsidRDefault="001E6E6A">
            <w:pPr>
              <w:pStyle w:val="TableText0"/>
              <w:keepNext/>
              <w:widowControl w:val="0"/>
              <w:spacing w:before="33" w:after="33"/>
              <w:rPr>
                <w:b/>
                <w:bCs/>
                <w:szCs w:val="20"/>
                <w:lang w:eastAsia="en-AU"/>
              </w:rPr>
            </w:pPr>
            <w:r w:rsidRPr="00C13120">
              <w:rPr>
                <w:szCs w:val="20"/>
                <w:lang w:eastAsia="en-AU"/>
              </w:rPr>
              <w:t>Incidence data</w:t>
            </w:r>
          </w:p>
        </w:tc>
        <w:tc>
          <w:tcPr>
            <w:tcW w:w="1263" w:type="dxa"/>
            <w:noWrap/>
            <w:vAlign w:val="center"/>
          </w:tcPr>
          <w:p w14:paraId="1831C249" w14:textId="6CA86F33" w:rsidR="001E6E6A" w:rsidRPr="002853A1" w:rsidRDefault="001E6E6A" w:rsidP="001E6E6A">
            <w:pPr>
              <w:pStyle w:val="TableText0"/>
              <w:keepNext/>
              <w:widowControl w:val="0"/>
              <w:spacing w:before="33" w:after="33"/>
              <w:jc w:val="center"/>
              <w:rPr>
                <w:b/>
                <w:bCs/>
                <w:szCs w:val="20"/>
                <w:lang w:eastAsia="en-AU"/>
              </w:rPr>
            </w:pPr>
            <w:r w:rsidRPr="002853A1">
              <w:rPr>
                <w:b/>
                <w:bCs/>
                <w:szCs w:val="20"/>
                <w:lang w:eastAsia="en-AU"/>
              </w:rPr>
              <w:t>2021</w:t>
            </w:r>
          </w:p>
        </w:tc>
        <w:tc>
          <w:tcPr>
            <w:tcW w:w="1263" w:type="dxa"/>
            <w:noWrap/>
            <w:vAlign w:val="center"/>
          </w:tcPr>
          <w:p w14:paraId="47F72470" w14:textId="4F5302A3" w:rsidR="001E6E6A" w:rsidRPr="002853A1" w:rsidRDefault="001E6E6A" w:rsidP="001E6E6A">
            <w:pPr>
              <w:pStyle w:val="TableText0"/>
              <w:keepNext/>
              <w:widowControl w:val="0"/>
              <w:spacing w:before="33" w:after="33"/>
              <w:jc w:val="center"/>
              <w:rPr>
                <w:b/>
                <w:bCs/>
                <w:szCs w:val="20"/>
                <w:lang w:eastAsia="en-AU"/>
              </w:rPr>
            </w:pPr>
            <w:r w:rsidRPr="002853A1">
              <w:rPr>
                <w:b/>
                <w:bCs/>
                <w:szCs w:val="20"/>
                <w:lang w:eastAsia="en-AU"/>
              </w:rPr>
              <w:t>2022</w:t>
            </w:r>
          </w:p>
        </w:tc>
        <w:tc>
          <w:tcPr>
            <w:tcW w:w="1263" w:type="dxa"/>
            <w:noWrap/>
            <w:vAlign w:val="center"/>
          </w:tcPr>
          <w:p w14:paraId="6F3DC62F" w14:textId="37688730" w:rsidR="001E6E6A" w:rsidRPr="002853A1" w:rsidRDefault="001E6E6A" w:rsidP="001E6E6A">
            <w:pPr>
              <w:pStyle w:val="TableText0"/>
              <w:keepNext/>
              <w:widowControl w:val="0"/>
              <w:spacing w:before="33" w:after="33"/>
              <w:jc w:val="center"/>
              <w:rPr>
                <w:b/>
                <w:bCs/>
                <w:szCs w:val="20"/>
                <w:lang w:eastAsia="en-AU"/>
              </w:rPr>
            </w:pPr>
            <w:r w:rsidRPr="002853A1">
              <w:rPr>
                <w:b/>
                <w:bCs/>
                <w:szCs w:val="20"/>
                <w:lang w:eastAsia="en-AU"/>
              </w:rPr>
              <w:t>2023</w:t>
            </w:r>
          </w:p>
        </w:tc>
        <w:tc>
          <w:tcPr>
            <w:tcW w:w="1263" w:type="dxa"/>
            <w:noWrap/>
            <w:vAlign w:val="center"/>
          </w:tcPr>
          <w:p w14:paraId="2FE8EFB0" w14:textId="0DB1CBA5" w:rsidR="001E6E6A" w:rsidRPr="002853A1" w:rsidRDefault="001E6E6A" w:rsidP="001E6E6A">
            <w:pPr>
              <w:pStyle w:val="TableText0"/>
              <w:keepNext/>
              <w:widowControl w:val="0"/>
              <w:spacing w:before="33" w:after="33"/>
              <w:jc w:val="center"/>
              <w:rPr>
                <w:b/>
                <w:bCs/>
                <w:szCs w:val="20"/>
                <w:lang w:eastAsia="en-AU"/>
              </w:rPr>
            </w:pPr>
            <w:r w:rsidRPr="002853A1">
              <w:rPr>
                <w:b/>
                <w:bCs/>
                <w:szCs w:val="20"/>
                <w:lang w:eastAsia="en-AU"/>
              </w:rPr>
              <w:t>2024</w:t>
            </w:r>
          </w:p>
        </w:tc>
        <w:tc>
          <w:tcPr>
            <w:tcW w:w="1263" w:type="dxa"/>
            <w:vAlign w:val="center"/>
          </w:tcPr>
          <w:p w14:paraId="163FFB19" w14:textId="38F96E9A" w:rsidR="001E6E6A" w:rsidRPr="002853A1" w:rsidRDefault="001E6E6A" w:rsidP="001E6E6A">
            <w:pPr>
              <w:pStyle w:val="TableText0"/>
              <w:keepNext/>
              <w:widowControl w:val="0"/>
              <w:spacing w:before="33" w:after="33"/>
              <w:jc w:val="center"/>
              <w:rPr>
                <w:b/>
                <w:bCs/>
                <w:szCs w:val="20"/>
                <w:lang w:eastAsia="en-AU"/>
              </w:rPr>
            </w:pPr>
            <w:r w:rsidRPr="002853A1">
              <w:rPr>
                <w:b/>
                <w:bCs/>
                <w:szCs w:val="20"/>
                <w:lang w:eastAsia="en-AU"/>
              </w:rPr>
              <w:t>2025</w:t>
            </w:r>
          </w:p>
        </w:tc>
      </w:tr>
      <w:tr w:rsidR="003A521B" w:rsidRPr="00DC7CC8" w14:paraId="01325C11" w14:textId="77777777" w:rsidTr="003A521B">
        <w:trPr>
          <w:trHeight w:val="289"/>
        </w:trPr>
        <w:tc>
          <w:tcPr>
            <w:tcW w:w="3261" w:type="dxa"/>
            <w:vAlign w:val="center"/>
            <w:hideMark/>
          </w:tcPr>
          <w:p w14:paraId="636DA389" w14:textId="77777777" w:rsidR="003A521B" w:rsidRPr="007B7B04" w:rsidRDefault="003A521B" w:rsidP="003A521B">
            <w:pPr>
              <w:pStyle w:val="TableText0"/>
              <w:keepNext/>
              <w:widowControl w:val="0"/>
              <w:spacing w:before="33" w:after="33"/>
              <w:rPr>
                <w:szCs w:val="20"/>
                <w:vertAlign w:val="superscript"/>
                <w:lang w:eastAsia="en-AU"/>
              </w:rPr>
            </w:pPr>
            <w:r w:rsidRPr="007B7B04">
              <w:rPr>
                <w:szCs w:val="20"/>
                <w:lang w:eastAsia="en-AU"/>
              </w:rPr>
              <w:t>10% PBS script data incident osimertinib mono 1L patients</w:t>
            </w:r>
          </w:p>
        </w:tc>
        <w:tc>
          <w:tcPr>
            <w:tcW w:w="1263" w:type="dxa"/>
            <w:noWrap/>
            <w:vAlign w:val="center"/>
            <w:hideMark/>
          </w:tcPr>
          <w:p w14:paraId="0027BBB7" w14:textId="04706285" w:rsidR="003A521B" w:rsidRPr="002853A1" w:rsidRDefault="003A521B" w:rsidP="003A521B">
            <w:pPr>
              <w:pStyle w:val="TableText0"/>
              <w:keepNext/>
              <w:widowControl w:val="0"/>
              <w:spacing w:before="33" w:after="33"/>
              <w:jc w:val="center"/>
              <w:rPr>
                <w:rFonts w:eastAsia="Times New Roman"/>
                <w:color w:val="000000" w:themeColor="text1"/>
                <w:szCs w:val="20"/>
                <w:lang w:eastAsia="en-AU"/>
              </w:rPr>
            </w:pPr>
            <w:r w:rsidRPr="4228E597">
              <w:rPr>
                <w:rFonts w:eastAsia="Times New Roman"/>
                <w:color w:val="000000" w:themeColor="text1"/>
                <w:szCs w:val="20"/>
                <w:lang w:eastAsia="en-AU"/>
              </w:rPr>
              <w:t>R</w:t>
            </w:r>
            <w:r>
              <w:rPr>
                <w:rFonts w:eastAsia="Times New Roman"/>
                <w:color w:val="000000" w:themeColor="text1"/>
                <w:szCs w:val="20"/>
                <w:lang w:eastAsia="en-AU"/>
              </w:rPr>
              <w:t>EDACTED</w:t>
            </w:r>
          </w:p>
        </w:tc>
        <w:tc>
          <w:tcPr>
            <w:tcW w:w="1263" w:type="dxa"/>
            <w:noWrap/>
            <w:vAlign w:val="center"/>
            <w:hideMark/>
          </w:tcPr>
          <w:p w14:paraId="0F591DB8" w14:textId="02E83417" w:rsidR="003A521B" w:rsidRPr="002853A1" w:rsidRDefault="003A521B" w:rsidP="003A521B">
            <w:pPr>
              <w:pStyle w:val="TableText0"/>
              <w:keepNext/>
              <w:widowControl w:val="0"/>
              <w:spacing w:before="33" w:after="33"/>
              <w:jc w:val="center"/>
              <w:rPr>
                <w:rFonts w:eastAsia="Times New Roman"/>
                <w:color w:val="000000" w:themeColor="text1"/>
                <w:szCs w:val="20"/>
                <w:lang w:eastAsia="en-AU"/>
              </w:rPr>
            </w:pPr>
            <w:r w:rsidRPr="008443DD">
              <w:rPr>
                <w:rFonts w:eastAsia="Times New Roman"/>
                <w:color w:val="000000" w:themeColor="text1"/>
                <w:szCs w:val="20"/>
                <w:lang w:eastAsia="en-AU"/>
              </w:rPr>
              <w:t>REDACTED</w:t>
            </w:r>
          </w:p>
        </w:tc>
        <w:tc>
          <w:tcPr>
            <w:tcW w:w="1263" w:type="dxa"/>
            <w:noWrap/>
            <w:vAlign w:val="center"/>
            <w:hideMark/>
          </w:tcPr>
          <w:p w14:paraId="68D5E533" w14:textId="58D55B33" w:rsidR="003A521B" w:rsidRPr="002853A1" w:rsidRDefault="003A521B" w:rsidP="003A521B">
            <w:pPr>
              <w:pStyle w:val="TableText0"/>
              <w:keepNext/>
              <w:widowControl w:val="0"/>
              <w:spacing w:before="33" w:after="33"/>
              <w:jc w:val="center"/>
              <w:rPr>
                <w:rFonts w:eastAsia="Times New Roman"/>
                <w:color w:val="000000" w:themeColor="text1"/>
                <w:szCs w:val="20"/>
                <w:lang w:eastAsia="en-AU"/>
              </w:rPr>
            </w:pPr>
            <w:r w:rsidRPr="008443DD">
              <w:rPr>
                <w:rFonts w:eastAsia="Times New Roman"/>
                <w:color w:val="000000" w:themeColor="text1"/>
                <w:szCs w:val="20"/>
                <w:lang w:eastAsia="en-AU"/>
              </w:rPr>
              <w:t>REDACTED</w:t>
            </w:r>
          </w:p>
        </w:tc>
        <w:tc>
          <w:tcPr>
            <w:tcW w:w="1263" w:type="dxa"/>
            <w:noWrap/>
            <w:vAlign w:val="center"/>
            <w:hideMark/>
          </w:tcPr>
          <w:p w14:paraId="70C6B710" w14:textId="276757D3" w:rsidR="003A521B" w:rsidRPr="002853A1" w:rsidRDefault="003A521B" w:rsidP="003A521B">
            <w:pPr>
              <w:pStyle w:val="TableText0"/>
              <w:keepNext/>
              <w:widowControl w:val="0"/>
              <w:spacing w:before="33" w:after="33"/>
              <w:jc w:val="center"/>
              <w:rPr>
                <w:rFonts w:eastAsia="Times New Roman"/>
                <w:color w:val="000000" w:themeColor="text1"/>
                <w:szCs w:val="20"/>
                <w:lang w:eastAsia="en-AU"/>
              </w:rPr>
            </w:pPr>
            <w:r w:rsidRPr="0092166C">
              <w:rPr>
                <w:rFonts w:eastAsia="Times New Roman"/>
                <w:color w:val="000000" w:themeColor="text1"/>
                <w:szCs w:val="20"/>
                <w:lang w:eastAsia="en-AU"/>
              </w:rPr>
              <w:t>REDACTED</w:t>
            </w:r>
          </w:p>
        </w:tc>
        <w:tc>
          <w:tcPr>
            <w:tcW w:w="1263" w:type="dxa"/>
            <w:vAlign w:val="center"/>
          </w:tcPr>
          <w:p w14:paraId="1269D58E" w14:textId="374AA7E5" w:rsidR="003A521B" w:rsidRPr="002853A1" w:rsidRDefault="003A521B" w:rsidP="003A521B">
            <w:pPr>
              <w:pStyle w:val="TableText0"/>
              <w:keepNext/>
              <w:widowControl w:val="0"/>
              <w:spacing w:before="33" w:after="33"/>
              <w:jc w:val="center"/>
              <w:rPr>
                <w:rFonts w:eastAsia="Times New Roman"/>
                <w:color w:val="000000" w:themeColor="text1"/>
                <w:szCs w:val="20"/>
                <w:lang w:eastAsia="en-AU"/>
              </w:rPr>
            </w:pPr>
            <w:r w:rsidRPr="0092166C">
              <w:rPr>
                <w:rFonts w:eastAsia="Times New Roman"/>
                <w:color w:val="000000" w:themeColor="text1"/>
                <w:szCs w:val="20"/>
                <w:lang w:eastAsia="en-AU"/>
              </w:rPr>
              <w:t>REDACTED</w:t>
            </w:r>
          </w:p>
        </w:tc>
      </w:tr>
    </w:tbl>
    <w:p w14:paraId="0D4F474F" w14:textId="1C936725" w:rsidR="001839ED" w:rsidRDefault="00EF5A7D" w:rsidP="00C13120">
      <w:pPr>
        <w:pStyle w:val="Tablenotes"/>
        <w:rPr>
          <w:lang w:eastAsia="en-AU"/>
        </w:rPr>
      </w:pPr>
      <w:r>
        <w:t>Source:</w:t>
      </w:r>
      <w:r w:rsidR="00435B72">
        <w:t xml:space="preserve"> Adapted from</w:t>
      </w:r>
      <w:r>
        <w:t xml:space="preserve"> </w:t>
      </w:r>
      <w:r w:rsidR="004C121F">
        <w:t>Table 1,</w:t>
      </w:r>
      <w:r w:rsidR="009B6F1B">
        <w:t xml:space="preserve"> p 10,</w:t>
      </w:r>
      <w:r w:rsidR="004C121F">
        <w:t xml:space="preserve"> Estimated Utilisation document provided with the application.</w:t>
      </w:r>
    </w:p>
    <w:p w14:paraId="0A473745" w14:textId="4E45C8AC" w:rsidR="038335E8" w:rsidRDefault="038335E8" w:rsidP="038335E8">
      <w:pPr>
        <w:pStyle w:val="Tablenotes"/>
      </w:pPr>
    </w:p>
    <w:p w14:paraId="52D7A68C" w14:textId="1B04F5CA" w:rsidR="038335E8" w:rsidRDefault="038335E8" w:rsidP="038335E8">
      <w:pPr>
        <w:pStyle w:val="Tablenotes"/>
      </w:pPr>
    </w:p>
    <w:p w14:paraId="3156310B" w14:textId="798416A0" w:rsidR="038335E8" w:rsidRDefault="038335E8" w:rsidP="038335E8">
      <w:pPr>
        <w:pStyle w:val="Tablenotes"/>
      </w:pPr>
    </w:p>
    <w:p w14:paraId="55459369" w14:textId="52727DC1" w:rsidR="00EF5A7D" w:rsidRPr="007B7B04" w:rsidRDefault="00EF5A7D" w:rsidP="00DD6CE9">
      <w:pPr>
        <w:pStyle w:val="TableHeading"/>
        <w:rPr>
          <w:rFonts w:eastAsia="Calibri"/>
          <w:iCs/>
        </w:rPr>
      </w:pPr>
      <w:r w:rsidRPr="007B7B04">
        <w:lastRenderedPageBreak/>
        <w:t xml:space="preserve">Table </w:t>
      </w:r>
      <w:r>
        <w:fldChar w:fldCharType="begin"/>
      </w:r>
      <w:r>
        <w:instrText>SEQ Table \* ARABIC</w:instrText>
      </w:r>
      <w:r>
        <w:fldChar w:fldCharType="separate"/>
      </w:r>
      <w:r w:rsidR="00F4377E">
        <w:rPr>
          <w:noProof/>
        </w:rPr>
        <w:t>3</w:t>
      </w:r>
      <w:r>
        <w:fldChar w:fldCharType="end"/>
      </w:r>
      <w:r w:rsidRPr="007B7B04">
        <w:t xml:space="preserve"> </w:t>
      </w:r>
      <w:r w:rsidRPr="007B7B04">
        <w:rPr>
          <w:rFonts w:eastAsia="Calibri"/>
        </w:rPr>
        <w:t xml:space="preserve">Projected number of patients eligible for osimertinib monotherapy </w:t>
      </w:r>
    </w:p>
    <w:tbl>
      <w:tblPr>
        <w:tblW w:w="5000" w:type="pct"/>
        <w:tblLook w:val="04A0" w:firstRow="1" w:lastRow="0" w:firstColumn="1" w:lastColumn="0" w:noHBand="0" w:noVBand="1"/>
      </w:tblPr>
      <w:tblGrid>
        <w:gridCol w:w="2592"/>
        <w:gridCol w:w="1164"/>
        <w:gridCol w:w="1164"/>
        <w:gridCol w:w="1164"/>
        <w:gridCol w:w="1164"/>
        <w:gridCol w:w="1164"/>
        <w:gridCol w:w="1164"/>
      </w:tblGrid>
      <w:tr w:rsidR="004E07C0" w:rsidRPr="007B7B04" w14:paraId="168F53CC" w14:textId="77777777" w:rsidTr="003A521B">
        <w:trPr>
          <w:cantSplit/>
          <w:trHeight w:val="295"/>
        </w:trPr>
        <w:tc>
          <w:tcPr>
            <w:tcW w:w="1353" w:type="pct"/>
            <w:vMerge w:val="restart"/>
            <w:tcBorders>
              <w:bottom w:val="single" w:sz="4" w:space="0" w:color="auto"/>
              <w:right w:val="single" w:sz="4" w:space="0" w:color="auto"/>
            </w:tcBorders>
            <w:vAlign w:val="center"/>
          </w:tcPr>
          <w:p w14:paraId="6A8D3F46" w14:textId="27965334" w:rsidR="004E07C0" w:rsidRPr="004E07C0" w:rsidRDefault="004E07C0" w:rsidP="00A51B8B">
            <w:pPr>
              <w:keepNext/>
              <w:keepLines/>
              <w:spacing w:after="0" w:line="240" w:lineRule="auto"/>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 </w:t>
            </w:r>
          </w:p>
        </w:tc>
        <w:tc>
          <w:tcPr>
            <w:tcW w:w="3647" w:type="pct"/>
            <w:gridSpan w:val="6"/>
            <w:tcBorders>
              <w:top w:val="single" w:sz="4" w:space="0" w:color="auto"/>
              <w:left w:val="nil"/>
              <w:bottom w:val="single" w:sz="4" w:space="0" w:color="auto"/>
              <w:right w:val="single" w:sz="4" w:space="0" w:color="auto"/>
            </w:tcBorders>
            <w:noWrap/>
            <w:vAlign w:val="center"/>
          </w:tcPr>
          <w:p w14:paraId="1DE5DE56" w14:textId="673780A7" w:rsidR="004E07C0" w:rsidRPr="002853A1" w:rsidDel="003B6CB0" w:rsidRDefault="004E07C0" w:rsidP="00A51B8B">
            <w:pPr>
              <w:keepNext/>
              <w:keepLines/>
              <w:spacing w:after="0" w:line="240" w:lineRule="auto"/>
              <w:jc w:val="center"/>
              <w:rPr>
                <w:rFonts w:ascii="Arial Narrow" w:eastAsia="Times New Roman" w:hAnsi="Arial Narrow"/>
                <w:b/>
                <w:bCs/>
                <w:color w:val="000000"/>
                <w:sz w:val="20"/>
                <w:szCs w:val="20"/>
                <w:lang w:eastAsia="en-AU"/>
              </w:rPr>
            </w:pPr>
            <w:r>
              <w:rPr>
                <w:rFonts w:ascii="Arial Narrow" w:eastAsia="Times New Roman" w:hAnsi="Arial Narrow"/>
                <w:b/>
                <w:bCs/>
                <w:color w:val="000000"/>
                <w:sz w:val="20"/>
                <w:szCs w:val="20"/>
                <w:lang w:eastAsia="en-AU"/>
              </w:rPr>
              <w:t>Year</w:t>
            </w:r>
          </w:p>
        </w:tc>
      </w:tr>
      <w:tr w:rsidR="004E07C0" w:rsidRPr="007B7B04" w14:paraId="1F99334F" w14:textId="77777777" w:rsidTr="003A521B">
        <w:trPr>
          <w:cantSplit/>
          <w:trHeight w:val="295"/>
        </w:trPr>
        <w:tc>
          <w:tcPr>
            <w:tcW w:w="1353" w:type="pct"/>
            <w:vMerge/>
            <w:tcBorders>
              <w:right w:val="single" w:sz="4" w:space="0" w:color="auto"/>
            </w:tcBorders>
            <w:vAlign w:val="center"/>
            <w:hideMark/>
          </w:tcPr>
          <w:p w14:paraId="6934F5F0" w14:textId="3AAA3959" w:rsidR="004E07C0" w:rsidRPr="00C13120" w:rsidRDefault="004E07C0" w:rsidP="00C13120">
            <w:pPr>
              <w:keepNext/>
              <w:keepLines/>
              <w:spacing w:after="0" w:line="240" w:lineRule="auto"/>
              <w:rPr>
                <w:rFonts w:ascii="Arial Narrow" w:eastAsia="Times New Roman" w:hAnsi="Arial Narrow"/>
                <w:b/>
                <w:bCs/>
                <w:color w:val="000000"/>
                <w:sz w:val="20"/>
                <w:szCs w:val="20"/>
                <w:lang w:eastAsia="en-AU"/>
              </w:rPr>
            </w:pPr>
          </w:p>
        </w:tc>
        <w:tc>
          <w:tcPr>
            <w:tcW w:w="608" w:type="pct"/>
            <w:tcBorders>
              <w:top w:val="single" w:sz="4" w:space="0" w:color="auto"/>
              <w:left w:val="single" w:sz="4" w:space="0" w:color="auto"/>
              <w:bottom w:val="single" w:sz="4" w:space="0" w:color="auto"/>
              <w:right w:val="single" w:sz="4" w:space="0" w:color="auto"/>
            </w:tcBorders>
            <w:noWrap/>
            <w:vAlign w:val="center"/>
          </w:tcPr>
          <w:p w14:paraId="2FCBED60" w14:textId="68433705" w:rsidR="004E07C0" w:rsidRPr="002853A1" w:rsidRDefault="004E07C0" w:rsidP="00C13120">
            <w:pPr>
              <w:keepNext/>
              <w:keepLines/>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2026</w:t>
            </w:r>
          </w:p>
        </w:tc>
        <w:tc>
          <w:tcPr>
            <w:tcW w:w="608" w:type="pct"/>
            <w:tcBorders>
              <w:top w:val="single" w:sz="4" w:space="0" w:color="auto"/>
              <w:left w:val="nil"/>
              <w:bottom w:val="single" w:sz="4" w:space="0" w:color="auto"/>
              <w:right w:val="single" w:sz="4" w:space="0" w:color="auto"/>
            </w:tcBorders>
            <w:noWrap/>
            <w:vAlign w:val="center"/>
          </w:tcPr>
          <w:p w14:paraId="3D5E5903" w14:textId="0B10F497" w:rsidR="004E07C0" w:rsidRPr="002853A1" w:rsidRDefault="004E07C0" w:rsidP="00C13120">
            <w:pPr>
              <w:keepNext/>
              <w:keepLines/>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2027</w:t>
            </w:r>
          </w:p>
        </w:tc>
        <w:tc>
          <w:tcPr>
            <w:tcW w:w="608" w:type="pct"/>
            <w:tcBorders>
              <w:top w:val="single" w:sz="4" w:space="0" w:color="auto"/>
              <w:left w:val="nil"/>
              <w:bottom w:val="single" w:sz="4" w:space="0" w:color="auto"/>
              <w:right w:val="single" w:sz="4" w:space="0" w:color="auto"/>
            </w:tcBorders>
            <w:noWrap/>
            <w:vAlign w:val="center"/>
          </w:tcPr>
          <w:p w14:paraId="67899976" w14:textId="12B1AA2B" w:rsidR="004E07C0" w:rsidRPr="002853A1" w:rsidRDefault="004E07C0" w:rsidP="00C13120">
            <w:pPr>
              <w:keepNext/>
              <w:keepLines/>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2028</w:t>
            </w:r>
          </w:p>
        </w:tc>
        <w:tc>
          <w:tcPr>
            <w:tcW w:w="608" w:type="pct"/>
            <w:tcBorders>
              <w:top w:val="single" w:sz="4" w:space="0" w:color="auto"/>
              <w:left w:val="nil"/>
              <w:bottom w:val="single" w:sz="4" w:space="0" w:color="auto"/>
              <w:right w:val="single" w:sz="4" w:space="0" w:color="auto"/>
            </w:tcBorders>
            <w:noWrap/>
            <w:vAlign w:val="center"/>
          </w:tcPr>
          <w:p w14:paraId="24D127C0" w14:textId="7096F128" w:rsidR="004E07C0" w:rsidRPr="002853A1" w:rsidRDefault="004E07C0" w:rsidP="00C13120">
            <w:pPr>
              <w:keepNext/>
              <w:keepLines/>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2029</w:t>
            </w:r>
          </w:p>
        </w:tc>
        <w:tc>
          <w:tcPr>
            <w:tcW w:w="608" w:type="pct"/>
            <w:tcBorders>
              <w:top w:val="single" w:sz="4" w:space="0" w:color="auto"/>
              <w:left w:val="nil"/>
              <w:bottom w:val="single" w:sz="4" w:space="0" w:color="auto"/>
              <w:right w:val="single" w:sz="4" w:space="0" w:color="auto"/>
            </w:tcBorders>
            <w:noWrap/>
            <w:vAlign w:val="center"/>
          </w:tcPr>
          <w:p w14:paraId="06EEA91A" w14:textId="2C69A182" w:rsidR="004E07C0" w:rsidRPr="002853A1" w:rsidRDefault="004E07C0" w:rsidP="00C13120">
            <w:pPr>
              <w:keepNext/>
              <w:keepLines/>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2030</w:t>
            </w:r>
          </w:p>
        </w:tc>
        <w:tc>
          <w:tcPr>
            <w:tcW w:w="608" w:type="pct"/>
            <w:tcBorders>
              <w:top w:val="single" w:sz="4" w:space="0" w:color="auto"/>
              <w:left w:val="nil"/>
              <w:bottom w:val="single" w:sz="4" w:space="0" w:color="auto"/>
              <w:right w:val="single" w:sz="4" w:space="0" w:color="auto"/>
            </w:tcBorders>
            <w:noWrap/>
            <w:vAlign w:val="center"/>
          </w:tcPr>
          <w:p w14:paraId="0CD9EE57" w14:textId="2DDF5B92" w:rsidR="004E07C0" w:rsidRPr="002853A1" w:rsidRDefault="004E07C0" w:rsidP="00C13120">
            <w:pPr>
              <w:keepNext/>
              <w:keepLines/>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2031</w:t>
            </w:r>
          </w:p>
        </w:tc>
      </w:tr>
      <w:tr w:rsidR="00EF5A7D" w:rsidRPr="007B7B04" w14:paraId="64D94C51" w14:textId="77777777" w:rsidTr="003A521B">
        <w:trPr>
          <w:cantSplit/>
          <w:trHeight w:val="578"/>
        </w:trPr>
        <w:tc>
          <w:tcPr>
            <w:tcW w:w="1353" w:type="pct"/>
            <w:tcBorders>
              <w:top w:val="single" w:sz="4" w:space="0" w:color="auto"/>
              <w:left w:val="single" w:sz="4" w:space="0" w:color="auto"/>
              <w:bottom w:val="single" w:sz="4" w:space="0" w:color="auto"/>
              <w:right w:val="single" w:sz="4" w:space="0" w:color="auto"/>
            </w:tcBorders>
            <w:vAlign w:val="center"/>
            <w:hideMark/>
          </w:tcPr>
          <w:p w14:paraId="2C7E033B" w14:textId="77777777" w:rsidR="00EF5A7D" w:rsidRPr="002853A1" w:rsidRDefault="00EF5A7D" w:rsidP="00932254">
            <w:pPr>
              <w:keepNext/>
              <w:keepLines/>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Projected incident osimertinib mono 1L patients with application of 3% growth rate</w:t>
            </w:r>
          </w:p>
        </w:tc>
        <w:tc>
          <w:tcPr>
            <w:tcW w:w="608" w:type="pct"/>
            <w:tcBorders>
              <w:top w:val="single" w:sz="4" w:space="0" w:color="auto"/>
              <w:left w:val="nil"/>
              <w:bottom w:val="single" w:sz="4" w:space="0" w:color="auto"/>
              <w:right w:val="single" w:sz="4" w:space="0" w:color="auto"/>
            </w:tcBorders>
            <w:noWrap/>
            <w:vAlign w:val="center"/>
            <w:hideMark/>
          </w:tcPr>
          <w:p w14:paraId="794EADDB" w14:textId="66458F5D" w:rsidR="00EF5A7D" w:rsidRPr="002853A1" w:rsidRDefault="05535F5C" w:rsidP="00932254">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REDACTED</w:t>
            </w:r>
          </w:p>
        </w:tc>
        <w:tc>
          <w:tcPr>
            <w:tcW w:w="608" w:type="pct"/>
            <w:tcBorders>
              <w:top w:val="single" w:sz="4" w:space="0" w:color="auto"/>
              <w:left w:val="nil"/>
              <w:bottom w:val="single" w:sz="4" w:space="0" w:color="auto"/>
              <w:right w:val="single" w:sz="4" w:space="0" w:color="auto"/>
            </w:tcBorders>
            <w:noWrap/>
            <w:vAlign w:val="center"/>
            <w:hideMark/>
          </w:tcPr>
          <w:p w14:paraId="5A70B4B0" w14:textId="1A4B0C16" w:rsidR="00EF5A7D" w:rsidRPr="002853A1" w:rsidRDefault="17DDB6AC"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single" w:sz="4" w:space="0" w:color="auto"/>
              <w:left w:val="nil"/>
              <w:bottom w:val="single" w:sz="4" w:space="0" w:color="auto"/>
              <w:right w:val="single" w:sz="4" w:space="0" w:color="auto"/>
            </w:tcBorders>
            <w:noWrap/>
            <w:vAlign w:val="center"/>
            <w:hideMark/>
          </w:tcPr>
          <w:p w14:paraId="30D0AB6A" w14:textId="0E1668C8" w:rsidR="00EF5A7D" w:rsidRPr="002853A1" w:rsidRDefault="799A7AEF"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single" w:sz="4" w:space="0" w:color="auto"/>
              <w:left w:val="nil"/>
              <w:bottom w:val="single" w:sz="4" w:space="0" w:color="auto"/>
              <w:right w:val="single" w:sz="4" w:space="0" w:color="auto"/>
            </w:tcBorders>
            <w:noWrap/>
            <w:vAlign w:val="center"/>
            <w:hideMark/>
          </w:tcPr>
          <w:p w14:paraId="504CD56D" w14:textId="1F88DA1F" w:rsidR="00EF5A7D" w:rsidRPr="002853A1" w:rsidRDefault="51B5E8E3"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single" w:sz="4" w:space="0" w:color="auto"/>
              <w:left w:val="nil"/>
              <w:bottom w:val="single" w:sz="4" w:space="0" w:color="auto"/>
              <w:right w:val="single" w:sz="4" w:space="0" w:color="auto"/>
            </w:tcBorders>
            <w:noWrap/>
            <w:vAlign w:val="center"/>
            <w:hideMark/>
          </w:tcPr>
          <w:p w14:paraId="2EA4A139" w14:textId="0B31C0EC" w:rsidR="00EF5A7D" w:rsidRPr="002853A1" w:rsidRDefault="662E730B"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single" w:sz="4" w:space="0" w:color="auto"/>
              <w:left w:val="nil"/>
              <w:bottom w:val="single" w:sz="4" w:space="0" w:color="auto"/>
              <w:right w:val="single" w:sz="4" w:space="0" w:color="auto"/>
            </w:tcBorders>
            <w:noWrap/>
            <w:vAlign w:val="center"/>
            <w:hideMark/>
          </w:tcPr>
          <w:p w14:paraId="7CC9CD63" w14:textId="0EC2CA05" w:rsidR="00EF5A7D" w:rsidRPr="002853A1" w:rsidRDefault="6739E392"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r>
      <w:tr w:rsidR="00EF5A7D" w:rsidRPr="007B7B04" w14:paraId="00E81261" w14:textId="77777777" w:rsidTr="003A521B">
        <w:trPr>
          <w:cantSplit/>
          <w:trHeight w:val="289"/>
        </w:trPr>
        <w:tc>
          <w:tcPr>
            <w:tcW w:w="1353" w:type="pct"/>
            <w:tcBorders>
              <w:top w:val="nil"/>
              <w:left w:val="single" w:sz="4" w:space="0" w:color="auto"/>
              <w:bottom w:val="single" w:sz="4" w:space="0" w:color="auto"/>
              <w:right w:val="single" w:sz="4" w:space="0" w:color="auto"/>
            </w:tcBorders>
            <w:vAlign w:val="center"/>
            <w:hideMark/>
          </w:tcPr>
          <w:p w14:paraId="7F51BB47" w14:textId="77777777" w:rsidR="00EF5A7D" w:rsidRPr="002853A1" w:rsidRDefault="00EF5A7D" w:rsidP="001839ED">
            <w:pPr>
              <w:keepNext/>
              <w:keepLines/>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Project incident osimertinib mono 2L patients</w:t>
            </w:r>
          </w:p>
        </w:tc>
        <w:tc>
          <w:tcPr>
            <w:tcW w:w="608" w:type="pct"/>
            <w:tcBorders>
              <w:top w:val="nil"/>
              <w:left w:val="nil"/>
              <w:bottom w:val="single" w:sz="4" w:space="0" w:color="auto"/>
              <w:right w:val="single" w:sz="4" w:space="0" w:color="auto"/>
            </w:tcBorders>
            <w:noWrap/>
            <w:vAlign w:val="center"/>
            <w:hideMark/>
          </w:tcPr>
          <w:p w14:paraId="7D8A9CA8" w14:textId="5C913F12" w:rsidR="00EF5A7D" w:rsidRPr="002853A1" w:rsidRDefault="6EDACEC1"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49A8E1A0" w14:textId="00ED379C" w:rsidR="00EF5A7D" w:rsidRPr="002853A1" w:rsidRDefault="2DC23B46"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6EE4960E" w14:textId="21B50F54" w:rsidR="00EF5A7D" w:rsidRPr="002853A1" w:rsidRDefault="624DC8C0"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525D9C9B" w14:textId="6AAA8089" w:rsidR="00EF5A7D" w:rsidRPr="002853A1" w:rsidRDefault="6CFD9569"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6C4DDA85" w14:textId="6C69BEB5" w:rsidR="00EF5A7D" w:rsidRPr="002853A1" w:rsidRDefault="17302488"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01C515F5" w14:textId="21A8EDBC" w:rsidR="00EF5A7D" w:rsidRPr="002853A1" w:rsidRDefault="610BA0EE"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r>
      <w:tr w:rsidR="00EF5A7D" w:rsidRPr="007B7B04" w14:paraId="1D4F545C" w14:textId="77777777" w:rsidTr="003A521B">
        <w:trPr>
          <w:cantSplit/>
          <w:trHeight w:val="289"/>
        </w:trPr>
        <w:tc>
          <w:tcPr>
            <w:tcW w:w="1353" w:type="pct"/>
            <w:tcBorders>
              <w:top w:val="nil"/>
              <w:left w:val="single" w:sz="4" w:space="0" w:color="auto"/>
              <w:bottom w:val="single" w:sz="4" w:space="0" w:color="auto"/>
              <w:right w:val="single" w:sz="4" w:space="0" w:color="auto"/>
            </w:tcBorders>
            <w:vAlign w:val="center"/>
            <w:hideMark/>
          </w:tcPr>
          <w:p w14:paraId="6215B375" w14:textId="77777777" w:rsidR="00EF5A7D" w:rsidRPr="002853A1" w:rsidRDefault="00EF5A7D" w:rsidP="001839ED">
            <w:pPr>
              <w:keepNext/>
              <w:keepLines/>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Total osimertinib patients in the metastatic setting</w:t>
            </w:r>
          </w:p>
        </w:tc>
        <w:tc>
          <w:tcPr>
            <w:tcW w:w="608" w:type="pct"/>
            <w:tcBorders>
              <w:top w:val="nil"/>
              <w:left w:val="nil"/>
              <w:bottom w:val="single" w:sz="4" w:space="0" w:color="auto"/>
              <w:right w:val="single" w:sz="4" w:space="0" w:color="auto"/>
            </w:tcBorders>
            <w:noWrap/>
            <w:vAlign w:val="center"/>
            <w:hideMark/>
          </w:tcPr>
          <w:p w14:paraId="75928462" w14:textId="292FEA43" w:rsidR="00EF5A7D" w:rsidRPr="002853A1" w:rsidRDefault="5DD14B75"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10ED9E7D" w14:textId="4C30182B" w:rsidR="00EF5A7D" w:rsidRPr="002853A1" w:rsidRDefault="37A68CF5"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06E5D0B2" w14:textId="6C1C09E7" w:rsidR="00EF5A7D" w:rsidRPr="002853A1" w:rsidRDefault="283FF177"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3983E161" w14:textId="33F91D0C" w:rsidR="00EF5A7D" w:rsidRPr="002853A1" w:rsidRDefault="19248C89"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136A203B" w14:textId="17F2ED7B" w:rsidR="00EF5A7D" w:rsidRPr="002853A1" w:rsidRDefault="2824CC8E"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608" w:type="pct"/>
            <w:tcBorders>
              <w:top w:val="nil"/>
              <w:left w:val="nil"/>
              <w:bottom w:val="single" w:sz="4" w:space="0" w:color="auto"/>
              <w:right w:val="single" w:sz="4" w:space="0" w:color="auto"/>
            </w:tcBorders>
            <w:noWrap/>
            <w:vAlign w:val="center"/>
            <w:hideMark/>
          </w:tcPr>
          <w:p w14:paraId="696330AD" w14:textId="3384559F" w:rsidR="00EF5A7D" w:rsidRPr="002853A1" w:rsidRDefault="0CB5583B" w:rsidP="4228E597">
            <w:pPr>
              <w:keepNext/>
              <w:keepLines/>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r>
    </w:tbl>
    <w:p w14:paraId="50AB3A85" w14:textId="2B11224B" w:rsidR="004C121F" w:rsidRDefault="004C121F" w:rsidP="004C121F">
      <w:pPr>
        <w:pStyle w:val="Tablenotes"/>
      </w:pPr>
      <w:r>
        <w:t xml:space="preserve">Source: </w:t>
      </w:r>
      <w:r w:rsidR="00C726C1">
        <w:t xml:space="preserve">Adapted from </w:t>
      </w:r>
      <w:r>
        <w:t xml:space="preserve">Table 2, p </w:t>
      </w:r>
      <w:r w:rsidR="009B6F1B">
        <w:t>10,</w:t>
      </w:r>
      <w:r>
        <w:t xml:space="preserve"> Estimated Utilisation document provided with the application.</w:t>
      </w:r>
    </w:p>
    <w:p w14:paraId="43A717BC" w14:textId="77777777" w:rsidR="00DB46F6" w:rsidRDefault="00DB46F6" w:rsidP="004C121F">
      <w:pPr>
        <w:pStyle w:val="Tablenotes"/>
        <w:rPr>
          <w:sz w:val="22"/>
          <w:szCs w:val="22"/>
        </w:rPr>
      </w:pPr>
    </w:p>
    <w:p w14:paraId="26A239C4" w14:textId="5F079CE2" w:rsidR="00EF5A7D" w:rsidRPr="00861900" w:rsidRDefault="00EF5A7D" w:rsidP="00DD6CE9">
      <w:pPr>
        <w:pStyle w:val="TableHeading"/>
      </w:pPr>
      <w:bookmarkStart w:id="3" w:name="_Ref214325496"/>
      <w:r w:rsidRPr="00861900">
        <w:t xml:space="preserve">Table </w:t>
      </w:r>
      <w:r>
        <w:fldChar w:fldCharType="begin"/>
      </w:r>
      <w:r>
        <w:instrText>SEQ Table \* ARABIC</w:instrText>
      </w:r>
      <w:r>
        <w:fldChar w:fldCharType="separate"/>
      </w:r>
      <w:r w:rsidR="00F4377E">
        <w:rPr>
          <w:noProof/>
        </w:rPr>
        <w:t>4</w:t>
      </w:r>
      <w:r>
        <w:fldChar w:fldCharType="end"/>
      </w:r>
      <w:bookmarkEnd w:id="3"/>
      <w:r w:rsidRPr="00861900">
        <w:t xml:space="preserve"> Adjusted osimertinib patient numbers to estimate MBS services </w:t>
      </w:r>
    </w:p>
    <w:tbl>
      <w:tblPr>
        <w:tblW w:w="0" w:type="auto"/>
        <w:tblLayout w:type="fixed"/>
        <w:tblLook w:val="04A0" w:firstRow="1" w:lastRow="0" w:firstColumn="1" w:lastColumn="0" w:noHBand="0" w:noVBand="1"/>
      </w:tblPr>
      <w:tblGrid>
        <w:gridCol w:w="2415"/>
        <w:gridCol w:w="1193"/>
        <w:gridCol w:w="1194"/>
        <w:gridCol w:w="1193"/>
        <w:gridCol w:w="1194"/>
        <w:gridCol w:w="1193"/>
        <w:gridCol w:w="1194"/>
      </w:tblGrid>
      <w:tr w:rsidR="00716FE9" w:rsidRPr="00861900" w14:paraId="29218BF1" w14:textId="77777777" w:rsidTr="00105EF3">
        <w:trPr>
          <w:trHeight w:val="322"/>
        </w:trPr>
        <w:tc>
          <w:tcPr>
            <w:tcW w:w="2415" w:type="dxa"/>
            <w:tcBorders>
              <w:bottom w:val="single" w:sz="4" w:space="0" w:color="auto"/>
              <w:right w:val="single" w:sz="4" w:space="0" w:color="auto"/>
            </w:tcBorders>
            <w:shd w:val="clear" w:color="auto" w:fill="FFFFFF" w:themeFill="background1"/>
            <w:noWrap/>
            <w:vAlign w:val="center"/>
          </w:tcPr>
          <w:p w14:paraId="792C3CD0" w14:textId="77777777" w:rsidR="00716FE9" w:rsidRPr="002853A1" w:rsidRDefault="00716FE9" w:rsidP="003B6CB0">
            <w:pPr>
              <w:spacing w:after="0" w:line="240" w:lineRule="auto"/>
              <w:rPr>
                <w:rFonts w:ascii="Arial Narrow" w:eastAsia="Times New Roman" w:hAnsi="Arial Narrow"/>
                <w:color w:val="000000"/>
                <w:sz w:val="20"/>
                <w:szCs w:val="20"/>
                <w:lang w:eastAsia="en-AU"/>
              </w:rPr>
            </w:pPr>
          </w:p>
        </w:tc>
        <w:tc>
          <w:tcPr>
            <w:tcW w:w="7161" w:type="dxa"/>
            <w:gridSpan w:val="6"/>
            <w:tcBorders>
              <w:top w:val="single" w:sz="4" w:space="0" w:color="auto"/>
              <w:left w:val="nil"/>
              <w:bottom w:val="single" w:sz="4" w:space="0" w:color="auto"/>
              <w:right w:val="single" w:sz="4" w:space="0" w:color="auto"/>
            </w:tcBorders>
            <w:noWrap/>
            <w:vAlign w:val="center"/>
          </w:tcPr>
          <w:p w14:paraId="717B7AC3" w14:textId="60179681" w:rsidR="00716FE9" w:rsidRPr="00A51B8B" w:rsidDel="006A4095" w:rsidRDefault="00716FE9" w:rsidP="003B6CB0">
            <w:pPr>
              <w:spacing w:after="0" w:line="240" w:lineRule="auto"/>
              <w:jc w:val="center"/>
              <w:rPr>
                <w:rFonts w:ascii="Arial Narrow" w:eastAsia="Times New Roman" w:hAnsi="Arial Narrow"/>
                <w:b/>
                <w:bCs/>
                <w:color w:val="000000"/>
                <w:sz w:val="20"/>
                <w:szCs w:val="20"/>
                <w:lang w:eastAsia="en-AU"/>
              </w:rPr>
            </w:pPr>
            <w:r>
              <w:rPr>
                <w:rFonts w:ascii="Arial Narrow" w:eastAsia="Times New Roman" w:hAnsi="Arial Narrow"/>
                <w:b/>
                <w:bCs/>
                <w:color w:val="000000"/>
                <w:sz w:val="20"/>
                <w:szCs w:val="20"/>
                <w:lang w:eastAsia="en-AU"/>
              </w:rPr>
              <w:t>Year</w:t>
            </w:r>
          </w:p>
        </w:tc>
      </w:tr>
      <w:tr w:rsidR="00352437" w:rsidRPr="00861900" w14:paraId="20EE1EAF" w14:textId="77777777" w:rsidTr="003A521B">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AE946C" w14:textId="54FB71E8" w:rsidR="006A4095" w:rsidRPr="002853A1" w:rsidRDefault="006A4095" w:rsidP="003B6CB0">
            <w:pPr>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Savolitinib plus osimertinib listing scenario</w:t>
            </w:r>
          </w:p>
        </w:tc>
        <w:tc>
          <w:tcPr>
            <w:tcW w:w="1193" w:type="dxa"/>
            <w:tcBorders>
              <w:top w:val="single" w:sz="4" w:space="0" w:color="auto"/>
              <w:left w:val="nil"/>
              <w:bottom w:val="single" w:sz="4" w:space="0" w:color="auto"/>
              <w:right w:val="single" w:sz="4" w:space="0" w:color="auto"/>
            </w:tcBorders>
            <w:noWrap/>
            <w:vAlign w:val="center"/>
          </w:tcPr>
          <w:p w14:paraId="2280FA08" w14:textId="20355E66" w:rsidR="006A4095" w:rsidRPr="00A51B8B" w:rsidRDefault="006A4095" w:rsidP="003B6CB0">
            <w:pPr>
              <w:spacing w:after="0" w:line="240" w:lineRule="auto"/>
              <w:jc w:val="center"/>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2026</w:t>
            </w:r>
          </w:p>
        </w:tc>
        <w:tc>
          <w:tcPr>
            <w:tcW w:w="1194" w:type="dxa"/>
            <w:tcBorders>
              <w:top w:val="single" w:sz="4" w:space="0" w:color="auto"/>
              <w:left w:val="nil"/>
              <w:bottom w:val="single" w:sz="4" w:space="0" w:color="auto"/>
              <w:right w:val="single" w:sz="4" w:space="0" w:color="auto"/>
            </w:tcBorders>
            <w:noWrap/>
            <w:vAlign w:val="center"/>
          </w:tcPr>
          <w:p w14:paraId="4904D60E" w14:textId="69341650" w:rsidR="006A4095" w:rsidRPr="00A51B8B" w:rsidRDefault="006A4095" w:rsidP="003B6CB0">
            <w:pPr>
              <w:spacing w:after="0" w:line="240" w:lineRule="auto"/>
              <w:jc w:val="center"/>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2027</w:t>
            </w:r>
          </w:p>
        </w:tc>
        <w:tc>
          <w:tcPr>
            <w:tcW w:w="1193" w:type="dxa"/>
            <w:tcBorders>
              <w:top w:val="single" w:sz="4" w:space="0" w:color="auto"/>
              <w:left w:val="nil"/>
              <w:bottom w:val="single" w:sz="4" w:space="0" w:color="auto"/>
              <w:right w:val="single" w:sz="4" w:space="0" w:color="auto"/>
            </w:tcBorders>
            <w:noWrap/>
            <w:vAlign w:val="center"/>
          </w:tcPr>
          <w:p w14:paraId="5994A60F" w14:textId="4F52846E" w:rsidR="006A4095" w:rsidRPr="00A51B8B" w:rsidRDefault="006A4095" w:rsidP="003B6CB0">
            <w:pPr>
              <w:spacing w:after="0" w:line="240" w:lineRule="auto"/>
              <w:jc w:val="center"/>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2028</w:t>
            </w:r>
          </w:p>
        </w:tc>
        <w:tc>
          <w:tcPr>
            <w:tcW w:w="1194" w:type="dxa"/>
            <w:tcBorders>
              <w:top w:val="single" w:sz="4" w:space="0" w:color="auto"/>
              <w:left w:val="nil"/>
              <w:bottom w:val="single" w:sz="4" w:space="0" w:color="auto"/>
              <w:right w:val="single" w:sz="4" w:space="0" w:color="auto"/>
            </w:tcBorders>
            <w:noWrap/>
            <w:vAlign w:val="center"/>
          </w:tcPr>
          <w:p w14:paraId="36B37886" w14:textId="72D626E7" w:rsidR="006A4095" w:rsidRPr="00A51B8B" w:rsidRDefault="006A4095" w:rsidP="003B6CB0">
            <w:pPr>
              <w:spacing w:after="0" w:line="240" w:lineRule="auto"/>
              <w:jc w:val="center"/>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2029</w:t>
            </w:r>
          </w:p>
        </w:tc>
        <w:tc>
          <w:tcPr>
            <w:tcW w:w="1193" w:type="dxa"/>
            <w:tcBorders>
              <w:top w:val="single" w:sz="4" w:space="0" w:color="auto"/>
              <w:left w:val="nil"/>
              <w:bottom w:val="single" w:sz="4" w:space="0" w:color="auto"/>
              <w:right w:val="single" w:sz="4" w:space="0" w:color="auto"/>
            </w:tcBorders>
            <w:noWrap/>
            <w:vAlign w:val="center"/>
          </w:tcPr>
          <w:p w14:paraId="1E2375D0" w14:textId="7B443171" w:rsidR="006A4095" w:rsidRPr="00A51B8B" w:rsidRDefault="006A4095" w:rsidP="003B6CB0">
            <w:pPr>
              <w:spacing w:after="0" w:line="240" w:lineRule="auto"/>
              <w:jc w:val="center"/>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2030</w:t>
            </w:r>
          </w:p>
        </w:tc>
        <w:tc>
          <w:tcPr>
            <w:tcW w:w="1194" w:type="dxa"/>
            <w:tcBorders>
              <w:top w:val="single" w:sz="4" w:space="0" w:color="auto"/>
              <w:left w:val="nil"/>
              <w:bottom w:val="single" w:sz="4" w:space="0" w:color="auto"/>
              <w:right w:val="single" w:sz="4" w:space="0" w:color="auto"/>
            </w:tcBorders>
            <w:noWrap/>
            <w:vAlign w:val="center"/>
          </w:tcPr>
          <w:p w14:paraId="516B6AD4" w14:textId="06A06CE5" w:rsidR="006A4095" w:rsidRPr="00A51B8B" w:rsidRDefault="006A4095" w:rsidP="003B6CB0">
            <w:pPr>
              <w:spacing w:after="0" w:line="240" w:lineRule="auto"/>
              <w:jc w:val="center"/>
              <w:rPr>
                <w:rFonts w:ascii="Arial Narrow" w:eastAsia="Times New Roman" w:hAnsi="Arial Narrow"/>
                <w:b/>
                <w:bCs/>
                <w:color w:val="000000"/>
                <w:sz w:val="20"/>
                <w:szCs w:val="20"/>
                <w:lang w:eastAsia="en-AU"/>
              </w:rPr>
            </w:pPr>
            <w:r w:rsidRPr="00C13120">
              <w:rPr>
                <w:rFonts w:ascii="Arial Narrow" w:eastAsia="Times New Roman" w:hAnsi="Arial Narrow"/>
                <w:b/>
                <w:bCs/>
                <w:color w:val="000000"/>
                <w:sz w:val="20"/>
                <w:szCs w:val="20"/>
                <w:lang w:eastAsia="en-AU"/>
              </w:rPr>
              <w:t>2031</w:t>
            </w:r>
          </w:p>
        </w:tc>
      </w:tr>
      <w:tr w:rsidR="00352437" w:rsidRPr="00861900" w14:paraId="7E14E59D" w14:textId="77777777" w:rsidTr="003A521B">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77D758" w14:textId="4742820E" w:rsidR="00EF5A7D" w:rsidRPr="002853A1" w:rsidRDefault="00EF5A7D">
            <w:pPr>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Project incident osimertinib mono 1L patients</w:t>
            </w:r>
            <w:r w:rsidR="00615F0D">
              <w:rPr>
                <w:rFonts w:ascii="Arial Narrow" w:eastAsia="Times New Roman" w:hAnsi="Arial Narrow"/>
                <w:color w:val="000000"/>
                <w:sz w:val="20"/>
                <w:szCs w:val="20"/>
                <w:lang w:eastAsia="en-AU"/>
              </w:rPr>
              <w:t>*</w:t>
            </w:r>
          </w:p>
        </w:tc>
        <w:tc>
          <w:tcPr>
            <w:tcW w:w="1193" w:type="dxa"/>
            <w:tcBorders>
              <w:top w:val="single" w:sz="4" w:space="0" w:color="auto"/>
              <w:left w:val="nil"/>
              <w:bottom w:val="single" w:sz="4" w:space="0" w:color="auto"/>
              <w:right w:val="single" w:sz="4" w:space="0" w:color="auto"/>
            </w:tcBorders>
            <w:noWrap/>
            <w:vAlign w:val="center"/>
            <w:hideMark/>
          </w:tcPr>
          <w:p w14:paraId="208D2F00" w14:textId="4E77B1BD" w:rsidR="00EF5A7D" w:rsidRPr="002853A1" w:rsidRDefault="0B5C17F2"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single" w:sz="4" w:space="0" w:color="auto"/>
              <w:left w:val="nil"/>
              <w:bottom w:val="single" w:sz="4" w:space="0" w:color="auto"/>
              <w:right w:val="single" w:sz="4" w:space="0" w:color="auto"/>
            </w:tcBorders>
            <w:noWrap/>
            <w:vAlign w:val="center"/>
            <w:hideMark/>
          </w:tcPr>
          <w:p w14:paraId="6350D948" w14:textId="36C49153" w:rsidR="00EF5A7D" w:rsidRPr="002853A1" w:rsidRDefault="0494FF10"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3" w:type="dxa"/>
            <w:tcBorders>
              <w:top w:val="single" w:sz="4" w:space="0" w:color="auto"/>
              <w:left w:val="nil"/>
              <w:bottom w:val="single" w:sz="4" w:space="0" w:color="auto"/>
              <w:right w:val="single" w:sz="4" w:space="0" w:color="auto"/>
            </w:tcBorders>
            <w:noWrap/>
            <w:vAlign w:val="center"/>
            <w:hideMark/>
          </w:tcPr>
          <w:p w14:paraId="2FAC8788" w14:textId="502565BA" w:rsidR="00EF5A7D" w:rsidRPr="002853A1" w:rsidRDefault="304C44C3"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single" w:sz="4" w:space="0" w:color="auto"/>
              <w:left w:val="nil"/>
              <w:bottom w:val="single" w:sz="4" w:space="0" w:color="auto"/>
              <w:right w:val="single" w:sz="4" w:space="0" w:color="auto"/>
            </w:tcBorders>
            <w:noWrap/>
            <w:vAlign w:val="center"/>
            <w:hideMark/>
          </w:tcPr>
          <w:p w14:paraId="08D84739" w14:textId="0BAC5EB4" w:rsidR="00EF5A7D" w:rsidRPr="002853A1" w:rsidRDefault="788B310B"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3" w:type="dxa"/>
            <w:tcBorders>
              <w:top w:val="single" w:sz="4" w:space="0" w:color="auto"/>
              <w:left w:val="nil"/>
              <w:bottom w:val="single" w:sz="4" w:space="0" w:color="auto"/>
              <w:right w:val="single" w:sz="4" w:space="0" w:color="auto"/>
            </w:tcBorders>
            <w:noWrap/>
            <w:vAlign w:val="center"/>
            <w:hideMark/>
          </w:tcPr>
          <w:p w14:paraId="6C310EE0" w14:textId="70116F51" w:rsidR="00EF5A7D" w:rsidRPr="002853A1" w:rsidRDefault="32406D94"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single" w:sz="4" w:space="0" w:color="auto"/>
              <w:left w:val="nil"/>
              <w:bottom w:val="single" w:sz="4" w:space="0" w:color="auto"/>
              <w:right w:val="single" w:sz="4" w:space="0" w:color="auto"/>
            </w:tcBorders>
            <w:noWrap/>
            <w:vAlign w:val="center"/>
            <w:hideMark/>
          </w:tcPr>
          <w:p w14:paraId="311497EB" w14:textId="2F2B7226" w:rsidR="00EF5A7D" w:rsidRPr="002853A1" w:rsidRDefault="4CEFF229"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r>
      <w:tr w:rsidR="00352437" w:rsidRPr="00861900" w14:paraId="1263AAC5" w14:textId="77777777" w:rsidTr="003A521B">
        <w:tc>
          <w:tcPr>
            <w:tcW w:w="2415" w:type="dxa"/>
            <w:tcBorders>
              <w:top w:val="nil"/>
              <w:left w:val="single" w:sz="4" w:space="0" w:color="auto"/>
              <w:bottom w:val="single" w:sz="4" w:space="0" w:color="auto"/>
              <w:right w:val="single" w:sz="4" w:space="0" w:color="auto"/>
            </w:tcBorders>
            <w:vAlign w:val="center"/>
            <w:hideMark/>
          </w:tcPr>
          <w:p w14:paraId="02B9B0AC" w14:textId="77777777" w:rsidR="00EF5A7D" w:rsidRPr="002853A1" w:rsidRDefault="00EF5A7D">
            <w:pPr>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Project incident osimertinib mono 2L patients</w:t>
            </w:r>
          </w:p>
        </w:tc>
        <w:tc>
          <w:tcPr>
            <w:tcW w:w="1193" w:type="dxa"/>
            <w:tcBorders>
              <w:top w:val="nil"/>
              <w:left w:val="nil"/>
              <w:bottom w:val="single" w:sz="4" w:space="0" w:color="auto"/>
              <w:right w:val="single" w:sz="4" w:space="0" w:color="auto"/>
            </w:tcBorders>
            <w:noWrap/>
            <w:vAlign w:val="center"/>
            <w:hideMark/>
          </w:tcPr>
          <w:p w14:paraId="28BB7B0C" w14:textId="54F5BDB0" w:rsidR="00EF5A7D" w:rsidRPr="002853A1" w:rsidRDefault="7EEFE4A1"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nil"/>
              <w:left w:val="nil"/>
              <w:bottom w:val="single" w:sz="4" w:space="0" w:color="auto"/>
              <w:right w:val="single" w:sz="4" w:space="0" w:color="auto"/>
            </w:tcBorders>
            <w:noWrap/>
            <w:vAlign w:val="center"/>
            <w:hideMark/>
          </w:tcPr>
          <w:p w14:paraId="3B6C368E" w14:textId="17A48C8F" w:rsidR="00EF5A7D" w:rsidRPr="002853A1" w:rsidRDefault="41790943"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3" w:type="dxa"/>
            <w:tcBorders>
              <w:top w:val="nil"/>
              <w:left w:val="nil"/>
              <w:bottom w:val="single" w:sz="4" w:space="0" w:color="auto"/>
              <w:right w:val="single" w:sz="4" w:space="0" w:color="auto"/>
            </w:tcBorders>
            <w:noWrap/>
            <w:vAlign w:val="center"/>
            <w:hideMark/>
          </w:tcPr>
          <w:p w14:paraId="4175C319" w14:textId="53B0816F" w:rsidR="00EF5A7D" w:rsidRPr="002853A1" w:rsidRDefault="23F7890A"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nil"/>
              <w:left w:val="nil"/>
              <w:bottom w:val="single" w:sz="4" w:space="0" w:color="auto"/>
              <w:right w:val="single" w:sz="4" w:space="0" w:color="auto"/>
            </w:tcBorders>
            <w:noWrap/>
            <w:vAlign w:val="center"/>
            <w:hideMark/>
          </w:tcPr>
          <w:p w14:paraId="5DCA63EE" w14:textId="3FD9506A" w:rsidR="00EF5A7D" w:rsidRPr="002853A1" w:rsidRDefault="544BE2BF"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3" w:type="dxa"/>
            <w:tcBorders>
              <w:top w:val="nil"/>
              <w:left w:val="nil"/>
              <w:bottom w:val="single" w:sz="4" w:space="0" w:color="auto"/>
              <w:right w:val="single" w:sz="4" w:space="0" w:color="auto"/>
            </w:tcBorders>
            <w:noWrap/>
            <w:vAlign w:val="center"/>
            <w:hideMark/>
          </w:tcPr>
          <w:p w14:paraId="38689719" w14:textId="2C1CBB7F" w:rsidR="00EF5A7D" w:rsidRPr="002853A1" w:rsidRDefault="12E4C0D4"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nil"/>
              <w:left w:val="nil"/>
              <w:bottom w:val="single" w:sz="4" w:space="0" w:color="auto"/>
              <w:right w:val="single" w:sz="4" w:space="0" w:color="auto"/>
            </w:tcBorders>
            <w:noWrap/>
            <w:vAlign w:val="center"/>
            <w:hideMark/>
          </w:tcPr>
          <w:p w14:paraId="1F797AAB" w14:textId="063E558B" w:rsidR="00EF5A7D" w:rsidRPr="002853A1" w:rsidRDefault="53086204"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r>
      <w:tr w:rsidR="00352437" w:rsidRPr="00861900" w14:paraId="3CAFB170" w14:textId="77777777" w:rsidTr="003A521B">
        <w:tc>
          <w:tcPr>
            <w:tcW w:w="2415" w:type="dxa"/>
            <w:tcBorders>
              <w:top w:val="nil"/>
              <w:left w:val="single" w:sz="4" w:space="0" w:color="auto"/>
              <w:bottom w:val="single" w:sz="4" w:space="0" w:color="auto"/>
              <w:right w:val="single" w:sz="4" w:space="0" w:color="auto"/>
            </w:tcBorders>
            <w:vAlign w:val="center"/>
            <w:hideMark/>
          </w:tcPr>
          <w:p w14:paraId="149B0755" w14:textId="77777777" w:rsidR="00EF5A7D" w:rsidRPr="002853A1" w:rsidRDefault="00EF5A7D">
            <w:pPr>
              <w:spacing w:after="0" w:line="240" w:lineRule="auto"/>
              <w:rPr>
                <w:rFonts w:ascii="Arial Narrow" w:eastAsia="Times New Roman" w:hAnsi="Arial Narrow"/>
                <w:color w:val="000000"/>
                <w:sz w:val="20"/>
                <w:szCs w:val="20"/>
                <w:lang w:eastAsia="en-AU"/>
              </w:rPr>
            </w:pPr>
            <w:r w:rsidRPr="002853A1">
              <w:rPr>
                <w:rFonts w:ascii="Arial Narrow" w:eastAsia="Times New Roman" w:hAnsi="Arial Narrow"/>
                <w:color w:val="000000"/>
                <w:sz w:val="20"/>
                <w:szCs w:val="20"/>
                <w:lang w:eastAsia="en-AU"/>
              </w:rPr>
              <w:t>Total osimertinib patients in the metastatic setting</w:t>
            </w:r>
          </w:p>
        </w:tc>
        <w:tc>
          <w:tcPr>
            <w:tcW w:w="1193" w:type="dxa"/>
            <w:tcBorders>
              <w:top w:val="nil"/>
              <w:left w:val="nil"/>
              <w:bottom w:val="single" w:sz="4" w:space="0" w:color="auto"/>
              <w:right w:val="single" w:sz="4" w:space="0" w:color="auto"/>
            </w:tcBorders>
            <w:noWrap/>
            <w:vAlign w:val="center"/>
            <w:hideMark/>
          </w:tcPr>
          <w:p w14:paraId="1A751176" w14:textId="6CFF7FCE" w:rsidR="00EF5A7D" w:rsidRPr="002853A1" w:rsidRDefault="646C2177"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nil"/>
              <w:left w:val="nil"/>
              <w:bottom w:val="single" w:sz="4" w:space="0" w:color="auto"/>
              <w:right w:val="single" w:sz="4" w:space="0" w:color="auto"/>
            </w:tcBorders>
            <w:noWrap/>
            <w:vAlign w:val="center"/>
            <w:hideMark/>
          </w:tcPr>
          <w:p w14:paraId="182B9D95" w14:textId="7AE8B873" w:rsidR="00EF5A7D" w:rsidRPr="002853A1" w:rsidRDefault="2E40CC82"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3" w:type="dxa"/>
            <w:tcBorders>
              <w:top w:val="nil"/>
              <w:left w:val="nil"/>
              <w:bottom w:val="single" w:sz="4" w:space="0" w:color="auto"/>
              <w:right w:val="single" w:sz="4" w:space="0" w:color="auto"/>
            </w:tcBorders>
            <w:noWrap/>
            <w:vAlign w:val="center"/>
            <w:hideMark/>
          </w:tcPr>
          <w:p w14:paraId="5C491C11" w14:textId="526DE99B" w:rsidR="00EF5A7D" w:rsidRPr="002853A1" w:rsidRDefault="5F9318F0"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nil"/>
              <w:left w:val="nil"/>
              <w:bottom w:val="single" w:sz="4" w:space="0" w:color="auto"/>
              <w:right w:val="single" w:sz="4" w:space="0" w:color="auto"/>
            </w:tcBorders>
            <w:noWrap/>
            <w:vAlign w:val="center"/>
            <w:hideMark/>
          </w:tcPr>
          <w:p w14:paraId="7BC6A831" w14:textId="290B4024" w:rsidR="00EF5A7D" w:rsidRPr="002853A1" w:rsidRDefault="2EFEDB32"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3" w:type="dxa"/>
            <w:tcBorders>
              <w:top w:val="nil"/>
              <w:left w:val="nil"/>
              <w:bottom w:val="single" w:sz="4" w:space="0" w:color="auto"/>
              <w:right w:val="single" w:sz="4" w:space="0" w:color="auto"/>
            </w:tcBorders>
            <w:noWrap/>
            <w:vAlign w:val="center"/>
            <w:hideMark/>
          </w:tcPr>
          <w:p w14:paraId="0F2F4ED9" w14:textId="458B98C5" w:rsidR="00EF5A7D" w:rsidRPr="002853A1" w:rsidRDefault="603D970F"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c>
          <w:tcPr>
            <w:tcW w:w="1194" w:type="dxa"/>
            <w:tcBorders>
              <w:top w:val="nil"/>
              <w:left w:val="nil"/>
              <w:bottom w:val="single" w:sz="4" w:space="0" w:color="auto"/>
              <w:right w:val="single" w:sz="4" w:space="0" w:color="auto"/>
            </w:tcBorders>
            <w:noWrap/>
            <w:vAlign w:val="center"/>
            <w:hideMark/>
          </w:tcPr>
          <w:p w14:paraId="24F095CD" w14:textId="4545322B" w:rsidR="00EF5A7D" w:rsidRPr="002853A1" w:rsidRDefault="7C81F3C0" w:rsidP="4228E597">
            <w:pPr>
              <w:spacing w:after="0" w:line="240" w:lineRule="auto"/>
              <w:jc w:val="center"/>
              <w:rPr>
                <w:rFonts w:ascii="Arial Narrow" w:eastAsia="Times New Roman" w:hAnsi="Arial Narrow"/>
                <w:color w:val="000000"/>
                <w:sz w:val="20"/>
                <w:szCs w:val="20"/>
                <w:lang w:eastAsia="en-AU"/>
              </w:rPr>
            </w:pPr>
            <w:r w:rsidRPr="4228E597">
              <w:rPr>
                <w:rFonts w:ascii="Arial Narrow" w:eastAsia="Times New Roman" w:hAnsi="Arial Narrow"/>
                <w:color w:val="000000" w:themeColor="text1"/>
                <w:sz w:val="20"/>
                <w:szCs w:val="20"/>
                <w:lang w:eastAsia="en-AU"/>
              </w:rPr>
              <w:t xml:space="preserve"> REDACTED</w:t>
            </w:r>
          </w:p>
        </w:tc>
      </w:tr>
    </w:tbl>
    <w:p w14:paraId="3B36F8F8" w14:textId="386F6D16" w:rsidR="00EF5A7D" w:rsidRDefault="009B6F1B" w:rsidP="00DD6CE9">
      <w:pPr>
        <w:pStyle w:val="Tablenotes"/>
        <w:contextualSpacing/>
      </w:pPr>
      <w:r>
        <w:t xml:space="preserve">Source: </w:t>
      </w:r>
      <w:r w:rsidR="00C726C1">
        <w:t xml:space="preserve">Adapted from </w:t>
      </w:r>
      <w:r>
        <w:t>Table 3, p 10, Estimated Utilisation document provided with the application.</w:t>
      </w:r>
    </w:p>
    <w:p w14:paraId="4F29B7CA" w14:textId="1D5111D0" w:rsidR="00DB46F6" w:rsidRPr="00DD6CE9" w:rsidRDefault="42538582" w:rsidP="12136443">
      <w:pPr>
        <w:pStyle w:val="Tablenotes"/>
        <w:contextualSpacing/>
      </w:pPr>
      <w:r>
        <w:t>*</w:t>
      </w:r>
      <w:r w:rsidR="74CC5A57">
        <w:t xml:space="preserve">2026 and 2027 </w:t>
      </w:r>
      <w:r w:rsidR="0BADDC20">
        <w:t xml:space="preserve">Project incident osimertinib mono 1L patients </w:t>
      </w:r>
      <w:r w:rsidR="739F2D3B">
        <w:t xml:space="preserve">based on </w:t>
      </w:r>
      <w:r w:rsidR="396E4168">
        <w:t>T</w:t>
      </w:r>
      <w:r w:rsidR="739F2D3B">
        <w:t>able 2</w:t>
      </w:r>
      <w:r w:rsidR="68E883ED">
        <w:t xml:space="preserve"> and subsequ</w:t>
      </w:r>
      <w:r w:rsidR="396E4168">
        <w:t>ent</w:t>
      </w:r>
      <w:r w:rsidR="68E883ED">
        <w:t xml:space="preserve"> y</w:t>
      </w:r>
      <w:r w:rsidR="396E4168">
        <w:t>ea</w:t>
      </w:r>
      <w:r w:rsidR="68E883ED">
        <w:t>rs extrap</w:t>
      </w:r>
      <w:r w:rsidR="396E4168">
        <w:t>olated</w:t>
      </w:r>
    </w:p>
    <w:p w14:paraId="059820BC" w14:textId="76988F0B" w:rsidR="12136443" w:rsidRDefault="12136443" w:rsidP="12136443">
      <w:pPr>
        <w:pStyle w:val="Tablenotes"/>
        <w:contextualSpacing/>
      </w:pPr>
    </w:p>
    <w:p w14:paraId="46FA0F6B" w14:textId="7602D6F9" w:rsidR="00EF5A7D" w:rsidRPr="00861900" w:rsidRDefault="00EF5A7D" w:rsidP="00DD6CE9">
      <w:pPr>
        <w:pStyle w:val="TableHeading"/>
        <w:rPr>
          <w:rFonts w:eastAsia="Calibri"/>
        </w:rPr>
      </w:pPr>
      <w:r w:rsidRPr="00861900">
        <w:t xml:space="preserve">Table </w:t>
      </w:r>
      <w:r>
        <w:fldChar w:fldCharType="begin"/>
      </w:r>
      <w:r>
        <w:instrText>SEQ Table \* ARABIC</w:instrText>
      </w:r>
      <w:r>
        <w:fldChar w:fldCharType="separate"/>
      </w:r>
      <w:r w:rsidR="00F4377E">
        <w:rPr>
          <w:noProof/>
        </w:rPr>
        <w:t>5</w:t>
      </w:r>
      <w:r>
        <w:fldChar w:fldCharType="end"/>
      </w:r>
      <w:r w:rsidRPr="00861900">
        <w:t xml:space="preserve"> </w:t>
      </w:r>
      <w:r w:rsidRPr="00861900">
        <w:rPr>
          <w:rFonts w:eastAsia="Calibri"/>
        </w:rPr>
        <w:t>Estimated number of MBS services</w:t>
      </w:r>
    </w:p>
    <w:tbl>
      <w:tblPr>
        <w:tblW w:w="9696" w:type="dxa"/>
        <w:tblLayout w:type="fixed"/>
        <w:tblLook w:val="04A0" w:firstRow="1" w:lastRow="0" w:firstColumn="1" w:lastColumn="0" w:noHBand="0" w:noVBand="1"/>
      </w:tblPr>
      <w:tblGrid>
        <w:gridCol w:w="2410"/>
        <w:gridCol w:w="1134"/>
        <w:gridCol w:w="1025"/>
        <w:gridCol w:w="1025"/>
        <w:gridCol w:w="1026"/>
        <w:gridCol w:w="1025"/>
        <w:gridCol w:w="1025"/>
        <w:gridCol w:w="1026"/>
      </w:tblGrid>
      <w:tr w:rsidR="008340D6" w:rsidRPr="00861900" w14:paraId="2298B943" w14:textId="77777777" w:rsidTr="00105EF3">
        <w:tc>
          <w:tcPr>
            <w:tcW w:w="2410" w:type="dxa"/>
            <w:vMerge w:val="restart"/>
            <w:tcBorders>
              <w:bottom w:val="single" w:sz="4" w:space="0" w:color="auto"/>
              <w:right w:val="single" w:sz="4" w:space="0" w:color="auto"/>
            </w:tcBorders>
            <w:noWrap/>
            <w:vAlign w:val="bottom"/>
            <w:hideMark/>
          </w:tcPr>
          <w:p w14:paraId="022E6719" w14:textId="3219F30B" w:rsidR="001B7CD5" w:rsidRPr="002853A1" w:rsidRDefault="001B7CD5">
            <w:pPr>
              <w:spacing w:after="0" w:line="240" w:lineRule="auto"/>
              <w:rPr>
                <w:rFonts w:ascii="Arial Narrow" w:eastAsia="Times New Roman" w:hAnsi="Arial Narrow"/>
                <w:color w:val="000000"/>
                <w:sz w:val="20"/>
                <w:szCs w:val="20"/>
                <w:lang w:eastAsia="en-AU"/>
              </w:rPr>
            </w:pPr>
          </w:p>
        </w:tc>
        <w:tc>
          <w:tcPr>
            <w:tcW w:w="1134" w:type="dxa"/>
            <w:tcBorders>
              <w:top w:val="single" w:sz="4" w:space="0" w:color="auto"/>
              <w:left w:val="nil"/>
              <w:bottom w:val="single" w:sz="4" w:space="0" w:color="auto"/>
              <w:right w:val="single" w:sz="4" w:space="0" w:color="auto"/>
            </w:tcBorders>
            <w:noWrap/>
            <w:vAlign w:val="center"/>
          </w:tcPr>
          <w:p w14:paraId="4935DAC9" w14:textId="4ED9EFFC" w:rsidR="001B7CD5" w:rsidRPr="002853A1" w:rsidRDefault="001B7CD5" w:rsidP="003A521B">
            <w:pPr>
              <w:spacing w:after="0" w:line="240" w:lineRule="auto"/>
              <w:contextualSpacing/>
              <w:jc w:val="center"/>
              <w:rPr>
                <w:rFonts w:ascii="Arial Narrow" w:eastAsia="Times New Roman" w:hAnsi="Arial Narrow"/>
                <w:b/>
                <w:bCs/>
                <w:color w:val="000000"/>
                <w:sz w:val="20"/>
                <w:szCs w:val="20"/>
                <w:lang w:eastAsia="en-AU"/>
              </w:rPr>
            </w:pPr>
            <w:r>
              <w:rPr>
                <w:rFonts w:ascii="Arial Narrow" w:eastAsia="Times New Roman" w:hAnsi="Arial Narrow"/>
                <w:b/>
                <w:bCs/>
                <w:color w:val="000000"/>
                <w:sz w:val="20"/>
                <w:szCs w:val="20"/>
                <w:lang w:eastAsia="en-AU"/>
              </w:rPr>
              <w:t>Proportion</w:t>
            </w:r>
            <w:r w:rsidRPr="002853A1" w:rsidDel="001B7CD5">
              <w:rPr>
                <w:rFonts w:ascii="Arial Narrow" w:eastAsia="Times New Roman" w:hAnsi="Arial Narrow"/>
                <w:b/>
                <w:bCs/>
                <w:color w:val="000000"/>
                <w:sz w:val="20"/>
                <w:szCs w:val="20"/>
                <w:lang w:eastAsia="en-AU"/>
              </w:rPr>
              <w:t xml:space="preserve"> </w:t>
            </w:r>
          </w:p>
        </w:tc>
        <w:tc>
          <w:tcPr>
            <w:tcW w:w="6152" w:type="dxa"/>
            <w:gridSpan w:val="6"/>
            <w:tcBorders>
              <w:top w:val="single" w:sz="4" w:space="0" w:color="auto"/>
              <w:left w:val="nil"/>
              <w:bottom w:val="single" w:sz="4" w:space="0" w:color="auto"/>
              <w:right w:val="single" w:sz="4" w:space="0" w:color="auto"/>
            </w:tcBorders>
            <w:noWrap/>
            <w:vAlign w:val="center"/>
          </w:tcPr>
          <w:p w14:paraId="4E475BC7" w14:textId="1D672C30" w:rsidR="001B7CD5" w:rsidRPr="002853A1" w:rsidRDefault="001B7CD5" w:rsidP="003A521B">
            <w:pPr>
              <w:spacing w:after="0" w:line="240" w:lineRule="auto"/>
              <w:contextualSpacing/>
              <w:jc w:val="center"/>
              <w:rPr>
                <w:rFonts w:ascii="Arial Narrow" w:eastAsia="Times New Roman" w:hAnsi="Arial Narrow"/>
                <w:b/>
                <w:bCs/>
                <w:color w:val="000000"/>
                <w:sz w:val="20"/>
                <w:szCs w:val="20"/>
                <w:lang w:eastAsia="en-AU"/>
              </w:rPr>
            </w:pPr>
            <w:r>
              <w:rPr>
                <w:rFonts w:ascii="Arial Narrow" w:eastAsia="Times New Roman" w:hAnsi="Arial Narrow"/>
                <w:b/>
                <w:bCs/>
                <w:color w:val="000000"/>
                <w:sz w:val="20"/>
                <w:szCs w:val="20"/>
                <w:lang w:eastAsia="en-AU"/>
              </w:rPr>
              <w:t>Year</w:t>
            </w:r>
            <w:r w:rsidRPr="002853A1" w:rsidDel="001B7CD5">
              <w:rPr>
                <w:rFonts w:ascii="Arial Narrow" w:eastAsia="Times New Roman" w:hAnsi="Arial Narrow"/>
                <w:b/>
                <w:bCs/>
                <w:color w:val="000000"/>
                <w:sz w:val="20"/>
                <w:szCs w:val="20"/>
                <w:lang w:eastAsia="en-AU"/>
              </w:rPr>
              <w:t xml:space="preserve"> </w:t>
            </w:r>
          </w:p>
        </w:tc>
      </w:tr>
      <w:tr w:rsidR="00105EF3" w:rsidRPr="00861900" w14:paraId="17B39E21" w14:textId="77777777" w:rsidTr="00105EF3">
        <w:tc>
          <w:tcPr>
            <w:tcW w:w="2410" w:type="dxa"/>
            <w:vMerge/>
            <w:tcBorders>
              <w:bottom w:val="single" w:sz="4" w:space="0" w:color="auto"/>
              <w:right w:val="single" w:sz="4" w:space="0" w:color="auto"/>
            </w:tcBorders>
            <w:noWrap/>
            <w:vAlign w:val="bottom"/>
          </w:tcPr>
          <w:p w14:paraId="794A9E16" w14:textId="77777777" w:rsidR="001B7CD5" w:rsidRPr="002853A1" w:rsidRDefault="001B7CD5" w:rsidP="001B7CD5">
            <w:pPr>
              <w:spacing w:after="0" w:line="240" w:lineRule="auto"/>
              <w:rPr>
                <w:rFonts w:ascii="Arial Narrow" w:eastAsia="Times New Roman" w:hAnsi="Arial Narrow"/>
                <w:color w:val="000000"/>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E9FBC9C" w14:textId="77777777" w:rsidR="001B7CD5" w:rsidRPr="002853A1" w:rsidDel="001B7CD5" w:rsidRDefault="001B7CD5" w:rsidP="001B7CD5">
            <w:pPr>
              <w:spacing w:after="0" w:line="240" w:lineRule="auto"/>
              <w:jc w:val="center"/>
              <w:rPr>
                <w:rFonts w:ascii="Arial Narrow" w:eastAsia="Times New Roman" w:hAnsi="Arial Narrow"/>
                <w:b/>
                <w:bCs/>
                <w:color w:val="000000"/>
                <w:sz w:val="20"/>
                <w:szCs w:val="20"/>
                <w:lang w:eastAsia="en-AU"/>
              </w:rPr>
            </w:pPr>
          </w:p>
        </w:tc>
        <w:tc>
          <w:tcPr>
            <w:tcW w:w="1025" w:type="dxa"/>
            <w:tcBorders>
              <w:top w:val="single" w:sz="4" w:space="0" w:color="auto"/>
              <w:left w:val="nil"/>
              <w:bottom w:val="single" w:sz="4" w:space="0" w:color="auto"/>
              <w:right w:val="single" w:sz="4" w:space="0" w:color="auto"/>
            </w:tcBorders>
            <w:noWrap/>
            <w:vAlign w:val="center"/>
          </w:tcPr>
          <w:p w14:paraId="11138803" w14:textId="7CE46548" w:rsidR="001B7CD5" w:rsidRPr="002853A1" w:rsidRDefault="001B7CD5" w:rsidP="001B7CD5">
            <w:pPr>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2026</w:t>
            </w:r>
          </w:p>
        </w:tc>
        <w:tc>
          <w:tcPr>
            <w:tcW w:w="1025" w:type="dxa"/>
            <w:tcBorders>
              <w:top w:val="single" w:sz="4" w:space="0" w:color="auto"/>
              <w:left w:val="nil"/>
              <w:bottom w:val="single" w:sz="4" w:space="0" w:color="auto"/>
              <w:right w:val="single" w:sz="4" w:space="0" w:color="auto"/>
            </w:tcBorders>
            <w:noWrap/>
            <w:vAlign w:val="center"/>
          </w:tcPr>
          <w:p w14:paraId="35559EAD" w14:textId="610E88D8" w:rsidR="001B7CD5" w:rsidRPr="002853A1" w:rsidRDefault="001B7CD5" w:rsidP="001B7CD5">
            <w:pPr>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2027</w:t>
            </w:r>
          </w:p>
        </w:tc>
        <w:tc>
          <w:tcPr>
            <w:tcW w:w="1026" w:type="dxa"/>
            <w:tcBorders>
              <w:top w:val="single" w:sz="4" w:space="0" w:color="auto"/>
              <w:left w:val="nil"/>
              <w:bottom w:val="single" w:sz="4" w:space="0" w:color="auto"/>
              <w:right w:val="single" w:sz="4" w:space="0" w:color="auto"/>
            </w:tcBorders>
            <w:noWrap/>
            <w:vAlign w:val="center"/>
          </w:tcPr>
          <w:p w14:paraId="30B5268B" w14:textId="05A4B2E5" w:rsidR="001B7CD5" w:rsidRPr="002853A1" w:rsidRDefault="001B7CD5" w:rsidP="001B7CD5">
            <w:pPr>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2028</w:t>
            </w:r>
          </w:p>
        </w:tc>
        <w:tc>
          <w:tcPr>
            <w:tcW w:w="1025" w:type="dxa"/>
            <w:tcBorders>
              <w:top w:val="single" w:sz="4" w:space="0" w:color="auto"/>
              <w:left w:val="nil"/>
              <w:bottom w:val="single" w:sz="4" w:space="0" w:color="auto"/>
              <w:right w:val="single" w:sz="4" w:space="0" w:color="auto"/>
            </w:tcBorders>
            <w:noWrap/>
            <w:vAlign w:val="center"/>
          </w:tcPr>
          <w:p w14:paraId="30947837" w14:textId="1A6FA84D" w:rsidR="001B7CD5" w:rsidRPr="002853A1" w:rsidRDefault="001B7CD5" w:rsidP="001B7CD5">
            <w:pPr>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2029</w:t>
            </w:r>
          </w:p>
        </w:tc>
        <w:tc>
          <w:tcPr>
            <w:tcW w:w="1025" w:type="dxa"/>
            <w:tcBorders>
              <w:top w:val="single" w:sz="4" w:space="0" w:color="auto"/>
              <w:left w:val="nil"/>
              <w:bottom w:val="single" w:sz="4" w:space="0" w:color="auto"/>
              <w:right w:val="single" w:sz="4" w:space="0" w:color="auto"/>
            </w:tcBorders>
            <w:noWrap/>
            <w:vAlign w:val="center"/>
          </w:tcPr>
          <w:p w14:paraId="4AD4A807" w14:textId="489852C9" w:rsidR="001B7CD5" w:rsidRPr="002853A1" w:rsidRDefault="001B7CD5" w:rsidP="001B7CD5">
            <w:pPr>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2030</w:t>
            </w:r>
          </w:p>
        </w:tc>
        <w:tc>
          <w:tcPr>
            <w:tcW w:w="1026" w:type="dxa"/>
            <w:tcBorders>
              <w:top w:val="single" w:sz="4" w:space="0" w:color="auto"/>
              <w:left w:val="nil"/>
              <w:bottom w:val="single" w:sz="4" w:space="0" w:color="auto"/>
              <w:right w:val="single" w:sz="4" w:space="0" w:color="auto"/>
            </w:tcBorders>
            <w:noWrap/>
            <w:vAlign w:val="center"/>
          </w:tcPr>
          <w:p w14:paraId="5B3EEA69" w14:textId="16ACC76F" w:rsidR="001B7CD5" w:rsidRPr="002853A1" w:rsidRDefault="001B7CD5" w:rsidP="001B7CD5">
            <w:pPr>
              <w:spacing w:after="0" w:line="240" w:lineRule="auto"/>
              <w:jc w:val="center"/>
              <w:rPr>
                <w:rFonts w:ascii="Arial Narrow" w:eastAsia="Times New Roman" w:hAnsi="Arial Narrow"/>
                <w:b/>
                <w:bCs/>
                <w:color w:val="000000"/>
                <w:sz w:val="20"/>
                <w:szCs w:val="20"/>
                <w:lang w:eastAsia="en-AU"/>
              </w:rPr>
            </w:pPr>
            <w:r w:rsidRPr="002853A1">
              <w:rPr>
                <w:rFonts w:ascii="Arial Narrow" w:eastAsia="Times New Roman" w:hAnsi="Arial Narrow"/>
                <w:b/>
                <w:bCs/>
                <w:color w:val="000000"/>
                <w:sz w:val="20"/>
                <w:szCs w:val="20"/>
                <w:lang w:eastAsia="en-AU"/>
              </w:rPr>
              <w:t>2031</w:t>
            </w:r>
          </w:p>
        </w:tc>
      </w:tr>
      <w:tr w:rsidR="00DD006A" w:rsidRPr="00861900" w14:paraId="374FCC44" w14:textId="77777777" w:rsidTr="00105EF3">
        <w:tc>
          <w:tcPr>
            <w:tcW w:w="2410" w:type="dxa"/>
            <w:tcBorders>
              <w:top w:val="single" w:sz="4" w:space="0" w:color="auto"/>
              <w:left w:val="single" w:sz="4" w:space="0" w:color="auto"/>
              <w:bottom w:val="single" w:sz="4" w:space="0" w:color="auto"/>
              <w:right w:val="single" w:sz="4" w:space="0" w:color="auto"/>
            </w:tcBorders>
            <w:noWrap/>
            <w:vAlign w:val="center"/>
            <w:hideMark/>
          </w:tcPr>
          <w:p w14:paraId="5807FC41" w14:textId="2E1A3C92" w:rsidR="00EF5A7D" w:rsidRPr="007C04B8" w:rsidRDefault="00EF5A7D" w:rsidP="00626D5B">
            <w:pPr>
              <w:spacing w:after="0" w:line="240" w:lineRule="auto"/>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Total osimertinib patients in the metastatic setting</w:t>
            </w:r>
            <w:r w:rsidR="000E6DDE" w:rsidRPr="007C04B8">
              <w:rPr>
                <w:rFonts w:ascii="Arial Narrow" w:eastAsia="Times New Roman" w:hAnsi="Arial Narrow"/>
                <w:color w:val="000000"/>
                <w:sz w:val="20"/>
                <w:szCs w:val="20"/>
                <w:lang w:eastAsia="en-AU"/>
              </w:rPr>
              <w:t xml:space="preserve"> (</w:t>
            </w:r>
            <w:r w:rsidR="000E6DDE" w:rsidRPr="007C04B8">
              <w:rPr>
                <w:rFonts w:ascii="Arial Narrow" w:eastAsia="Times New Roman" w:hAnsi="Arial Narrow"/>
                <w:color w:val="000000"/>
                <w:sz w:val="20"/>
                <w:szCs w:val="20"/>
                <w:lang w:eastAsia="en-AU"/>
              </w:rPr>
              <w:fldChar w:fldCharType="begin"/>
            </w:r>
            <w:r w:rsidR="000E6DDE" w:rsidRPr="007C04B8">
              <w:rPr>
                <w:rFonts w:ascii="Arial Narrow" w:eastAsia="Times New Roman" w:hAnsi="Arial Narrow"/>
                <w:color w:val="000000"/>
                <w:sz w:val="20"/>
                <w:szCs w:val="20"/>
                <w:lang w:eastAsia="en-AU"/>
              </w:rPr>
              <w:instrText xml:space="preserve"> REF _Ref214325496 \h </w:instrText>
            </w:r>
            <w:r w:rsidR="007C04B8" w:rsidRPr="007C04B8">
              <w:rPr>
                <w:rFonts w:ascii="Arial Narrow" w:eastAsia="Times New Roman" w:hAnsi="Arial Narrow"/>
                <w:color w:val="000000"/>
                <w:sz w:val="20"/>
                <w:szCs w:val="20"/>
                <w:lang w:eastAsia="en-AU"/>
              </w:rPr>
              <w:instrText xml:space="preserve"> \* MERGEFORMAT </w:instrText>
            </w:r>
            <w:r w:rsidR="000E6DDE" w:rsidRPr="007C04B8">
              <w:rPr>
                <w:rFonts w:ascii="Arial Narrow" w:eastAsia="Times New Roman" w:hAnsi="Arial Narrow"/>
                <w:color w:val="000000"/>
                <w:sz w:val="20"/>
                <w:szCs w:val="20"/>
                <w:lang w:eastAsia="en-AU"/>
              </w:rPr>
            </w:r>
            <w:r w:rsidR="000E6DDE" w:rsidRPr="007C04B8">
              <w:rPr>
                <w:rFonts w:ascii="Arial Narrow" w:eastAsia="Times New Roman" w:hAnsi="Arial Narrow"/>
                <w:color w:val="000000"/>
                <w:sz w:val="20"/>
                <w:szCs w:val="20"/>
                <w:lang w:eastAsia="en-AU"/>
              </w:rPr>
              <w:fldChar w:fldCharType="separate"/>
            </w:r>
            <w:r w:rsidR="00F4377E" w:rsidRPr="004B314E">
              <w:rPr>
                <w:rFonts w:ascii="Arial Narrow" w:hAnsi="Arial Narrow"/>
                <w:sz w:val="20"/>
                <w:szCs w:val="20"/>
              </w:rPr>
              <w:t xml:space="preserve">Table </w:t>
            </w:r>
            <w:r w:rsidR="00F4377E" w:rsidRPr="004B314E">
              <w:rPr>
                <w:rFonts w:ascii="Arial Narrow" w:hAnsi="Arial Narrow"/>
                <w:noProof/>
                <w:sz w:val="20"/>
                <w:szCs w:val="20"/>
              </w:rPr>
              <w:t>4</w:t>
            </w:r>
            <w:r w:rsidR="000E6DDE" w:rsidRPr="007C04B8">
              <w:rPr>
                <w:rFonts w:ascii="Arial Narrow" w:eastAsia="Times New Roman" w:hAnsi="Arial Narrow"/>
                <w:color w:val="000000"/>
                <w:sz w:val="20"/>
                <w:szCs w:val="20"/>
                <w:lang w:eastAsia="en-AU"/>
              </w:rPr>
              <w:fldChar w:fldCharType="end"/>
            </w:r>
            <w:r w:rsidR="000E6DDE" w:rsidRPr="007C04B8">
              <w:rPr>
                <w:rFonts w:ascii="Arial Narrow" w:eastAsia="Times New Roman" w:hAnsi="Arial Narrow"/>
                <w:color w:val="000000"/>
                <w:sz w:val="20"/>
                <w:szCs w:val="20"/>
                <w:lang w:eastAsia="en-AU"/>
              </w:rPr>
              <w:t>)</w:t>
            </w:r>
            <w:r w:rsidRPr="007C04B8">
              <w:rPr>
                <w:rFonts w:ascii="Arial Narrow" w:eastAsia="Times New Roman" w:hAnsi="Arial Narrow"/>
                <w:color w:val="000000"/>
                <w:sz w:val="20"/>
                <w:szCs w:val="20"/>
                <w:lang w:eastAsia="en-AU"/>
              </w:rPr>
              <w:t xml:space="preserve"> </w:t>
            </w:r>
          </w:p>
        </w:tc>
        <w:tc>
          <w:tcPr>
            <w:tcW w:w="1134" w:type="dxa"/>
            <w:tcBorders>
              <w:top w:val="nil"/>
              <w:left w:val="nil"/>
              <w:bottom w:val="single" w:sz="4" w:space="0" w:color="auto"/>
              <w:right w:val="single" w:sz="4" w:space="0" w:color="auto"/>
            </w:tcBorders>
            <w:noWrap/>
            <w:vAlign w:val="center"/>
            <w:hideMark/>
          </w:tcPr>
          <w:p w14:paraId="45653D4D" w14:textId="77777777" w:rsidR="00EF5A7D" w:rsidRPr="007C04B8" w:rsidRDefault="00EF5A7D">
            <w:pPr>
              <w:spacing w:after="0" w:line="240" w:lineRule="auto"/>
              <w:jc w:val="center"/>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 </w:t>
            </w:r>
          </w:p>
        </w:tc>
        <w:tc>
          <w:tcPr>
            <w:tcW w:w="1025" w:type="dxa"/>
            <w:tcBorders>
              <w:top w:val="nil"/>
              <w:left w:val="nil"/>
              <w:bottom w:val="single" w:sz="4" w:space="0" w:color="auto"/>
              <w:right w:val="single" w:sz="4" w:space="0" w:color="auto"/>
            </w:tcBorders>
            <w:noWrap/>
            <w:vAlign w:val="center"/>
            <w:hideMark/>
          </w:tcPr>
          <w:p w14:paraId="57ED9E32" w14:textId="410538F6" w:rsidR="00EF5A7D" w:rsidRPr="00105EF3" w:rsidRDefault="00F9D12B"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51DABB3B" w14:textId="00671894" w:rsidR="00EF5A7D" w:rsidRPr="00105EF3" w:rsidRDefault="35CA688C"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4F4DA2D2" w14:textId="0E2685C3" w:rsidR="00EF5A7D" w:rsidRPr="00105EF3" w:rsidRDefault="2E46D518"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706C2AB4" w14:textId="76E652D2" w:rsidR="00EF5A7D" w:rsidRPr="00105EF3" w:rsidRDefault="7B7DCFF0"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00AF221F" w14:textId="7D042758" w:rsidR="00EF5A7D" w:rsidRPr="00105EF3" w:rsidRDefault="2BEC1B42"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59BCB3EF" w14:textId="23666450" w:rsidR="00EF5A7D" w:rsidRPr="00105EF3" w:rsidRDefault="19AB7819"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r>
      <w:tr w:rsidR="00DD006A" w:rsidRPr="00861900" w14:paraId="0D3D88EE" w14:textId="77777777" w:rsidTr="00105EF3">
        <w:tc>
          <w:tcPr>
            <w:tcW w:w="2410" w:type="dxa"/>
            <w:tcBorders>
              <w:top w:val="nil"/>
              <w:left w:val="single" w:sz="4" w:space="0" w:color="auto"/>
              <w:bottom w:val="single" w:sz="4" w:space="0" w:color="auto"/>
              <w:right w:val="single" w:sz="4" w:space="0" w:color="auto"/>
            </w:tcBorders>
            <w:noWrap/>
            <w:vAlign w:val="center"/>
            <w:hideMark/>
          </w:tcPr>
          <w:p w14:paraId="0B5C15FD" w14:textId="77777777" w:rsidR="00EF5A7D" w:rsidRPr="007C04B8" w:rsidRDefault="00EF5A7D" w:rsidP="00626D5B">
            <w:pPr>
              <w:spacing w:after="0" w:line="240" w:lineRule="auto"/>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Patients undergoing tissue biopsy</w:t>
            </w:r>
          </w:p>
        </w:tc>
        <w:tc>
          <w:tcPr>
            <w:tcW w:w="1134" w:type="dxa"/>
            <w:tcBorders>
              <w:top w:val="nil"/>
              <w:left w:val="nil"/>
              <w:bottom w:val="single" w:sz="4" w:space="0" w:color="auto"/>
              <w:right w:val="single" w:sz="4" w:space="0" w:color="auto"/>
            </w:tcBorders>
            <w:noWrap/>
            <w:vAlign w:val="center"/>
            <w:hideMark/>
          </w:tcPr>
          <w:p w14:paraId="66C430BF" w14:textId="77777777" w:rsidR="00EF5A7D" w:rsidRPr="007C04B8" w:rsidRDefault="00EF5A7D">
            <w:pPr>
              <w:spacing w:after="0" w:line="240" w:lineRule="auto"/>
              <w:jc w:val="center"/>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90%</w:t>
            </w:r>
          </w:p>
        </w:tc>
        <w:tc>
          <w:tcPr>
            <w:tcW w:w="1025" w:type="dxa"/>
            <w:tcBorders>
              <w:top w:val="nil"/>
              <w:left w:val="nil"/>
              <w:bottom w:val="single" w:sz="4" w:space="0" w:color="auto"/>
              <w:right w:val="single" w:sz="4" w:space="0" w:color="auto"/>
            </w:tcBorders>
            <w:noWrap/>
            <w:vAlign w:val="center"/>
            <w:hideMark/>
          </w:tcPr>
          <w:p w14:paraId="0F8F052D" w14:textId="2A2328F4" w:rsidR="00EF5A7D" w:rsidRPr="00105EF3" w:rsidRDefault="7F8490FD"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7CC65780" w14:textId="21E6F4F4" w:rsidR="00EF5A7D" w:rsidRPr="00105EF3" w:rsidRDefault="1BE44819"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6017C6A1" w14:textId="34500617" w:rsidR="00EF5A7D" w:rsidRPr="00105EF3" w:rsidRDefault="742ADFFD"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0B2BF585" w14:textId="7D0664D6" w:rsidR="00EF5A7D" w:rsidRPr="00105EF3" w:rsidRDefault="2A1654FC"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3076996D" w14:textId="795766B1" w:rsidR="00EF5A7D" w:rsidRPr="00105EF3" w:rsidRDefault="7E766C4F"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50E8C795" w14:textId="290B855F" w:rsidR="00EF5A7D" w:rsidRPr="00105EF3" w:rsidRDefault="16E22F5B"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r>
      <w:tr w:rsidR="00105EF3" w:rsidRPr="00861900" w14:paraId="67E509F0" w14:textId="77777777" w:rsidTr="00BC4675">
        <w:tc>
          <w:tcPr>
            <w:tcW w:w="2410" w:type="dxa"/>
            <w:tcBorders>
              <w:top w:val="nil"/>
              <w:left w:val="single" w:sz="4" w:space="0" w:color="auto"/>
              <w:bottom w:val="single" w:sz="4" w:space="0" w:color="auto"/>
              <w:right w:val="single" w:sz="4" w:space="0" w:color="auto"/>
            </w:tcBorders>
            <w:noWrap/>
            <w:vAlign w:val="center"/>
            <w:hideMark/>
          </w:tcPr>
          <w:p w14:paraId="0CBAD839" w14:textId="76D1A4C8" w:rsidR="00DD006A" w:rsidRPr="007C04B8" w:rsidRDefault="00DD006A" w:rsidP="00DD006A">
            <w:pPr>
              <w:spacing w:after="0" w:line="240" w:lineRule="auto"/>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 xml:space="preserve">Patients undergoing MET testing, IHC </w:t>
            </w:r>
          </w:p>
        </w:tc>
        <w:tc>
          <w:tcPr>
            <w:tcW w:w="1134" w:type="dxa"/>
            <w:tcBorders>
              <w:top w:val="nil"/>
              <w:left w:val="nil"/>
              <w:bottom w:val="single" w:sz="4" w:space="0" w:color="auto"/>
              <w:right w:val="single" w:sz="4" w:space="0" w:color="auto"/>
            </w:tcBorders>
            <w:noWrap/>
            <w:vAlign w:val="center"/>
            <w:hideMark/>
          </w:tcPr>
          <w:p w14:paraId="7705BA4D" w14:textId="77777777" w:rsidR="00DD006A" w:rsidRPr="007C04B8" w:rsidRDefault="00DD006A" w:rsidP="00DD006A">
            <w:pPr>
              <w:spacing w:after="0" w:line="240" w:lineRule="auto"/>
              <w:jc w:val="center"/>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100%</w:t>
            </w:r>
          </w:p>
        </w:tc>
        <w:tc>
          <w:tcPr>
            <w:tcW w:w="1025" w:type="dxa"/>
            <w:tcBorders>
              <w:top w:val="nil"/>
              <w:left w:val="nil"/>
              <w:bottom w:val="single" w:sz="4" w:space="0" w:color="auto"/>
              <w:right w:val="single" w:sz="4" w:space="0" w:color="auto"/>
            </w:tcBorders>
            <w:noWrap/>
            <w:vAlign w:val="center"/>
            <w:hideMark/>
          </w:tcPr>
          <w:p w14:paraId="31C913A2" w14:textId="3A0844BC" w:rsidR="00DD006A" w:rsidRPr="00105EF3" w:rsidRDefault="00DD006A"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0A030AD7" w14:textId="6A41B51D" w:rsidR="00DD006A" w:rsidRPr="00105EF3" w:rsidRDefault="00DD006A"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31C39D8B" w14:textId="75CE0B0C" w:rsidR="00DD006A" w:rsidRPr="00105EF3" w:rsidRDefault="00DD006A"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tcPr>
          <w:p w14:paraId="387FA341" w14:textId="278D764F"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tcPr>
          <w:p w14:paraId="13A6D294" w14:textId="79007AE7"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tcPr>
          <w:p w14:paraId="01E922B4" w14:textId="2277F7B1"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r>
      <w:tr w:rsidR="00105EF3" w:rsidRPr="00861900" w14:paraId="6F25E73A" w14:textId="77777777" w:rsidTr="00BC4675">
        <w:trPr>
          <w:trHeight w:val="560"/>
        </w:trPr>
        <w:tc>
          <w:tcPr>
            <w:tcW w:w="2410" w:type="dxa"/>
            <w:tcBorders>
              <w:top w:val="nil"/>
              <w:left w:val="single" w:sz="4" w:space="0" w:color="auto"/>
              <w:bottom w:val="single" w:sz="4" w:space="0" w:color="auto"/>
              <w:right w:val="single" w:sz="4" w:space="0" w:color="auto"/>
            </w:tcBorders>
            <w:noWrap/>
            <w:vAlign w:val="center"/>
            <w:hideMark/>
          </w:tcPr>
          <w:p w14:paraId="58BB1F05" w14:textId="0DFE29A3" w:rsidR="00DD006A" w:rsidRPr="007C04B8" w:rsidRDefault="00DD006A" w:rsidP="00DD006A">
            <w:pPr>
              <w:spacing w:after="0" w:line="240" w:lineRule="auto"/>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Patients undergoing MET testing, FISH followed by IHC</w:t>
            </w:r>
          </w:p>
        </w:tc>
        <w:tc>
          <w:tcPr>
            <w:tcW w:w="1134" w:type="dxa"/>
            <w:tcBorders>
              <w:top w:val="nil"/>
              <w:left w:val="nil"/>
              <w:bottom w:val="single" w:sz="4" w:space="0" w:color="auto"/>
              <w:right w:val="single" w:sz="4" w:space="0" w:color="auto"/>
            </w:tcBorders>
            <w:noWrap/>
            <w:vAlign w:val="center"/>
            <w:hideMark/>
          </w:tcPr>
          <w:p w14:paraId="1DA1E3B3" w14:textId="77777777" w:rsidR="00DD006A" w:rsidRPr="007C04B8" w:rsidRDefault="00DD006A" w:rsidP="00DD006A">
            <w:pPr>
              <w:spacing w:after="0" w:line="240" w:lineRule="auto"/>
              <w:jc w:val="center"/>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71%</w:t>
            </w:r>
          </w:p>
        </w:tc>
        <w:tc>
          <w:tcPr>
            <w:tcW w:w="1025" w:type="dxa"/>
            <w:tcBorders>
              <w:top w:val="nil"/>
              <w:left w:val="nil"/>
              <w:bottom w:val="single" w:sz="4" w:space="0" w:color="auto"/>
              <w:right w:val="single" w:sz="4" w:space="0" w:color="auto"/>
            </w:tcBorders>
            <w:noWrap/>
            <w:vAlign w:val="center"/>
          </w:tcPr>
          <w:p w14:paraId="66A91E8B" w14:textId="233C938F"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tcPr>
          <w:p w14:paraId="0105B682" w14:textId="65F5886C"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tcPr>
          <w:p w14:paraId="53373DF1" w14:textId="177F8F46"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tcPr>
          <w:p w14:paraId="0950208B" w14:textId="13A82375"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tcPr>
          <w:p w14:paraId="61FD3934" w14:textId="34650DBB"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tcPr>
          <w:p w14:paraId="4A886F62" w14:textId="23CC8AB0" w:rsidR="00DD006A" w:rsidRPr="00105EF3" w:rsidRDefault="00DD006A" w:rsidP="00BC4675">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r>
      <w:tr w:rsidR="00DD006A" w:rsidRPr="00861900" w14:paraId="2D7C4587" w14:textId="77777777" w:rsidTr="00105EF3">
        <w:tc>
          <w:tcPr>
            <w:tcW w:w="2410" w:type="dxa"/>
            <w:tcBorders>
              <w:top w:val="single" w:sz="4" w:space="0" w:color="auto"/>
              <w:left w:val="single" w:sz="4" w:space="0" w:color="auto"/>
              <w:bottom w:val="single" w:sz="4" w:space="0" w:color="auto"/>
              <w:right w:val="single" w:sz="4" w:space="0" w:color="auto"/>
            </w:tcBorders>
            <w:noWrap/>
            <w:vAlign w:val="center"/>
            <w:hideMark/>
          </w:tcPr>
          <w:p w14:paraId="1C249A1A" w14:textId="77777777" w:rsidR="00EF5A7D" w:rsidRPr="007C04B8" w:rsidRDefault="00EF5A7D" w:rsidP="00626D5B">
            <w:pPr>
              <w:spacing w:after="0" w:line="240" w:lineRule="auto"/>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Total proposed MBS services for MET overexpression/amplification</w:t>
            </w:r>
          </w:p>
        </w:tc>
        <w:tc>
          <w:tcPr>
            <w:tcW w:w="1134" w:type="dxa"/>
            <w:tcBorders>
              <w:top w:val="nil"/>
              <w:left w:val="nil"/>
              <w:bottom w:val="single" w:sz="4" w:space="0" w:color="auto"/>
              <w:right w:val="single" w:sz="4" w:space="0" w:color="auto"/>
            </w:tcBorders>
            <w:noWrap/>
            <w:vAlign w:val="center"/>
            <w:hideMark/>
          </w:tcPr>
          <w:p w14:paraId="43389F01" w14:textId="77777777" w:rsidR="00EF5A7D" w:rsidRPr="007C04B8" w:rsidRDefault="00EF5A7D">
            <w:pPr>
              <w:spacing w:after="0" w:line="240" w:lineRule="auto"/>
              <w:jc w:val="center"/>
              <w:rPr>
                <w:rFonts w:ascii="Arial Narrow" w:eastAsia="Times New Roman" w:hAnsi="Arial Narrow"/>
                <w:color w:val="000000"/>
                <w:sz w:val="20"/>
                <w:szCs w:val="20"/>
                <w:lang w:eastAsia="en-AU"/>
              </w:rPr>
            </w:pPr>
            <w:r w:rsidRPr="007C04B8">
              <w:rPr>
                <w:rFonts w:ascii="Arial Narrow" w:eastAsia="Times New Roman" w:hAnsi="Arial Narrow"/>
                <w:color w:val="000000"/>
                <w:sz w:val="20"/>
                <w:szCs w:val="20"/>
                <w:lang w:eastAsia="en-AU"/>
              </w:rPr>
              <w:t> </w:t>
            </w:r>
          </w:p>
        </w:tc>
        <w:tc>
          <w:tcPr>
            <w:tcW w:w="1025" w:type="dxa"/>
            <w:tcBorders>
              <w:top w:val="nil"/>
              <w:left w:val="nil"/>
              <w:bottom w:val="single" w:sz="4" w:space="0" w:color="auto"/>
              <w:right w:val="single" w:sz="4" w:space="0" w:color="auto"/>
            </w:tcBorders>
            <w:noWrap/>
            <w:vAlign w:val="center"/>
            <w:hideMark/>
          </w:tcPr>
          <w:p w14:paraId="6E38AEBF" w14:textId="7C8AD2AD" w:rsidR="00EF5A7D" w:rsidRPr="00105EF3" w:rsidRDefault="6D998A0E"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0F94B6DF" w14:textId="74C138D8" w:rsidR="00EF5A7D" w:rsidRPr="00105EF3" w:rsidRDefault="0CDFEFE4"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573848A0" w14:textId="33AEBC5E" w:rsidR="00EF5A7D" w:rsidRPr="00105EF3" w:rsidRDefault="7BBF3EA3"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25470422" w14:textId="517D2C67" w:rsidR="00EF5A7D" w:rsidRPr="00105EF3" w:rsidRDefault="33D48639"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5" w:type="dxa"/>
            <w:tcBorders>
              <w:top w:val="nil"/>
              <w:left w:val="nil"/>
              <w:bottom w:val="single" w:sz="4" w:space="0" w:color="auto"/>
              <w:right w:val="single" w:sz="4" w:space="0" w:color="auto"/>
            </w:tcBorders>
            <w:noWrap/>
            <w:vAlign w:val="center"/>
            <w:hideMark/>
          </w:tcPr>
          <w:p w14:paraId="3076564F" w14:textId="4A1D457B" w:rsidR="00EF5A7D" w:rsidRPr="00105EF3" w:rsidRDefault="5CB6543B"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c>
          <w:tcPr>
            <w:tcW w:w="1026" w:type="dxa"/>
            <w:tcBorders>
              <w:top w:val="nil"/>
              <w:left w:val="nil"/>
              <w:bottom w:val="single" w:sz="4" w:space="0" w:color="auto"/>
              <w:right w:val="single" w:sz="4" w:space="0" w:color="auto"/>
            </w:tcBorders>
            <w:noWrap/>
            <w:vAlign w:val="center"/>
            <w:hideMark/>
          </w:tcPr>
          <w:p w14:paraId="46D9D2E4" w14:textId="5FFF6642" w:rsidR="00EF5A7D" w:rsidRPr="00105EF3" w:rsidRDefault="69E4EA67" w:rsidP="008340D6">
            <w:pPr>
              <w:spacing w:after="0" w:line="240" w:lineRule="auto"/>
              <w:jc w:val="center"/>
              <w:rPr>
                <w:rFonts w:ascii="Arial Narrow" w:eastAsia="Times New Roman" w:hAnsi="Arial Narrow"/>
                <w:color w:val="000000"/>
                <w:sz w:val="17"/>
                <w:szCs w:val="17"/>
                <w:lang w:eastAsia="en-AU"/>
              </w:rPr>
            </w:pPr>
            <w:r w:rsidRPr="00105EF3">
              <w:rPr>
                <w:rFonts w:ascii="Arial Narrow" w:eastAsia="Times New Roman" w:hAnsi="Arial Narrow"/>
                <w:color w:val="000000" w:themeColor="text1"/>
                <w:sz w:val="17"/>
                <w:szCs w:val="17"/>
                <w:lang w:eastAsia="en-AU"/>
              </w:rPr>
              <w:t>REDACTED</w:t>
            </w:r>
          </w:p>
        </w:tc>
      </w:tr>
    </w:tbl>
    <w:p w14:paraId="645A9A27" w14:textId="4CBB253F" w:rsidR="00EF5A7D" w:rsidRPr="00310D7F" w:rsidRDefault="009B6F1B" w:rsidP="00DD6CE9">
      <w:pPr>
        <w:pStyle w:val="Tablenotes"/>
      </w:pPr>
      <w:r>
        <w:t xml:space="preserve">Source: </w:t>
      </w:r>
      <w:r w:rsidR="00960F6C">
        <w:t xml:space="preserve">Adapted from </w:t>
      </w:r>
      <w:r>
        <w:t>Table 4, p 10, Estimated Utilisation document provided with the application.</w:t>
      </w:r>
    </w:p>
    <w:p w14:paraId="146CDD8B" w14:textId="1173C446" w:rsidR="00CE4F9F" w:rsidRDefault="00CE4F9F" w:rsidP="00055675">
      <w:pPr>
        <w:rPr>
          <w:b/>
          <w:bCs/>
        </w:rPr>
      </w:pPr>
      <w:r w:rsidRPr="23A54FEC">
        <w:rPr>
          <w:b/>
          <w:bCs/>
        </w:rPr>
        <w:t>Test population</w:t>
      </w:r>
    </w:p>
    <w:p w14:paraId="369DA129" w14:textId="297FC0D9" w:rsidR="00CE4F9F" w:rsidRDefault="0E161D36" w:rsidP="00055675">
      <w:r>
        <w:t xml:space="preserve">The </w:t>
      </w:r>
      <w:r w:rsidR="3BEE50DD">
        <w:t xml:space="preserve">proposed </w:t>
      </w:r>
      <w:r>
        <w:t xml:space="preserve">population for MET testing to determine eligibility for savolitinib plus osimertinib </w:t>
      </w:r>
      <w:r w:rsidR="79BF25FA">
        <w:t>combination therapy</w:t>
      </w:r>
      <w:r>
        <w:t xml:space="preserve"> in the application includes all patients with locally advanced or metastatic NSCLC with documented disease progression on or after prior osimertinib therapy. </w:t>
      </w:r>
      <w:r w:rsidR="7C39B780">
        <w:t xml:space="preserve">This is consistent with the population selection for </w:t>
      </w:r>
      <w:r w:rsidR="7E2B00BE">
        <w:t>the phase II trial SAVANNAH and ongoing phase III trial SAFFRON</w:t>
      </w:r>
      <w:r w:rsidR="159EF7D7">
        <w:t>, where patients could be enrolled if they had locally advanced or metastatic NSCLC with documented EGFRm (</w:t>
      </w:r>
      <w:r w:rsidR="159EF7D7" w:rsidRPr="2183FBB7">
        <w:rPr>
          <w:i/>
          <w:iCs/>
        </w:rPr>
        <w:t>Ex19</w:t>
      </w:r>
      <w:r w:rsidR="159EF7D7">
        <w:t xml:space="preserve"> del/</w:t>
      </w:r>
      <w:r w:rsidR="12329276">
        <w:t xml:space="preserve"> or point mutation in</w:t>
      </w:r>
      <w:r w:rsidR="159EF7D7">
        <w:t xml:space="preserve"> </w:t>
      </w:r>
      <w:r w:rsidR="159EF7D7" w:rsidRPr="2183FBB7">
        <w:rPr>
          <w:i/>
          <w:iCs/>
        </w:rPr>
        <w:t>L858R</w:t>
      </w:r>
      <w:r w:rsidR="159EF7D7">
        <w:t xml:space="preserve">) and/or </w:t>
      </w:r>
      <w:r w:rsidR="159EF7D7" w:rsidRPr="2183FBB7">
        <w:rPr>
          <w:i/>
          <w:iCs/>
        </w:rPr>
        <w:t>T790M</w:t>
      </w:r>
      <w:r w:rsidR="50BFA6BB">
        <w:t xml:space="preserve"> substitution)</w:t>
      </w:r>
      <w:r w:rsidR="159EF7D7">
        <w:t xml:space="preserve">, and </w:t>
      </w:r>
      <w:r w:rsidR="50BFA6BB">
        <w:t xml:space="preserve">were eligible for treatment if their tumours demonstrated </w:t>
      </w:r>
      <w:r w:rsidR="159EF7D7">
        <w:t xml:space="preserve">MET overexpression and/or amplification as determined by </w:t>
      </w:r>
      <w:r w:rsidR="0CB7E3AB">
        <w:t xml:space="preserve">a </w:t>
      </w:r>
      <w:r w:rsidR="159EF7D7">
        <w:t>central laboratory</w:t>
      </w:r>
      <w:r w:rsidR="7E2B00BE">
        <w:t>.</w:t>
      </w:r>
      <w:r w:rsidR="44261D32">
        <w:t xml:space="preserve"> </w:t>
      </w:r>
    </w:p>
    <w:p w14:paraId="6F18BF37" w14:textId="68FDF753" w:rsidR="004B732E" w:rsidRDefault="004B732E" w:rsidP="004B732E">
      <w:pPr>
        <w:rPr>
          <w:i/>
          <w:iCs/>
        </w:rPr>
      </w:pPr>
      <w:r w:rsidRPr="2ACAFB8D">
        <w:rPr>
          <w:i/>
          <w:iCs/>
        </w:rPr>
        <w:t xml:space="preserve">PASC determined the population definition should include the phrase ‘...and do not demonstrate histological evidence of small cell transformation’. This has been subsequently added to the test description </w:t>
      </w:r>
      <w:r w:rsidRPr="2ACAFB8D">
        <w:rPr>
          <w:i/>
          <w:iCs/>
        </w:rPr>
        <w:lastRenderedPageBreak/>
        <w:t xml:space="preserve">(Table 1 above). PASC considered that this would ensure patients who may go on to receive treatment with osimertinib in combination with savolitinib have NSCLC, as </w:t>
      </w:r>
      <w:r w:rsidR="00460B95">
        <w:rPr>
          <w:i/>
          <w:iCs/>
        </w:rPr>
        <w:t>the proposed</w:t>
      </w:r>
      <w:r w:rsidRPr="2ACAFB8D">
        <w:rPr>
          <w:i/>
          <w:iCs/>
        </w:rPr>
        <w:t xml:space="preserve"> treatment is </w:t>
      </w:r>
      <w:r w:rsidR="00460B95">
        <w:rPr>
          <w:i/>
          <w:iCs/>
        </w:rPr>
        <w:t>neither</w:t>
      </w:r>
      <w:r w:rsidRPr="2ACAFB8D">
        <w:rPr>
          <w:i/>
          <w:iCs/>
        </w:rPr>
        <w:t xml:space="preserve"> TGA approved nor </w:t>
      </w:r>
      <w:r w:rsidR="00EA7376">
        <w:rPr>
          <w:i/>
          <w:iCs/>
        </w:rPr>
        <w:t>proposed to be</w:t>
      </w:r>
      <w:r w:rsidRPr="2ACAFB8D">
        <w:rPr>
          <w:i/>
          <w:iCs/>
        </w:rPr>
        <w:t xml:space="preserve"> PBS listed for treatment of SCLC. </w:t>
      </w:r>
    </w:p>
    <w:p w14:paraId="5C8BD8DF" w14:textId="7A39071A" w:rsidR="00A76AFD" w:rsidRPr="00427A76" w:rsidRDefault="00A76AFD" w:rsidP="7F1EE60D">
      <w:pPr>
        <w:rPr>
          <w:i/>
          <w:iCs/>
        </w:rPr>
      </w:pPr>
      <w:r w:rsidRPr="7F1EE60D">
        <w:rPr>
          <w:i/>
          <w:iCs/>
        </w:rPr>
        <w:t>PASC noted the applicant’s comment stating approximately 25% of the target population is currently biopsied and tested for transformation to SCLC. The applicant considered this estimate was reasonable given clinical advice they had received. The applicant stated key external experts concurred that tissue testing at progression is clinically valuable beyond identifying MET overexpression or amplification, for example to detect SCLC transformation. The applicant further noted that</w:t>
      </w:r>
      <w:r w:rsidR="00251D33" w:rsidRPr="7F1EE60D">
        <w:rPr>
          <w:i/>
          <w:iCs/>
        </w:rPr>
        <w:t xml:space="preserve"> currently</w:t>
      </w:r>
      <w:r w:rsidRPr="7F1EE60D">
        <w:rPr>
          <w:i/>
          <w:iCs/>
        </w:rPr>
        <w:t xml:space="preserve"> rebiopsy has largely been driven by EGFR T790M testing (MBS 73351), and uptake of rebiopsy may </w:t>
      </w:r>
      <w:r w:rsidR="00486F0A" w:rsidRPr="7F1EE60D">
        <w:rPr>
          <w:i/>
          <w:iCs/>
        </w:rPr>
        <w:t>increase</w:t>
      </w:r>
      <w:r w:rsidRPr="7F1EE60D">
        <w:rPr>
          <w:i/>
          <w:iCs/>
        </w:rPr>
        <w:t xml:space="preserve"> if </w:t>
      </w:r>
      <w:r w:rsidR="00486F0A" w:rsidRPr="7F1EE60D">
        <w:rPr>
          <w:i/>
          <w:iCs/>
        </w:rPr>
        <w:t>additional</w:t>
      </w:r>
      <w:r w:rsidRPr="7F1EE60D">
        <w:rPr>
          <w:i/>
          <w:iCs/>
        </w:rPr>
        <w:t xml:space="preserve"> testing </w:t>
      </w:r>
      <w:r w:rsidR="00486F0A" w:rsidRPr="7F1EE60D">
        <w:rPr>
          <w:i/>
          <w:iCs/>
        </w:rPr>
        <w:t xml:space="preserve">is </w:t>
      </w:r>
      <w:r w:rsidR="004F2ED3" w:rsidRPr="7F1EE60D">
        <w:rPr>
          <w:i/>
          <w:iCs/>
        </w:rPr>
        <w:t>publicly funded</w:t>
      </w:r>
      <w:r w:rsidRPr="7F1EE60D">
        <w:rPr>
          <w:i/>
          <w:iCs/>
        </w:rPr>
        <w:t>. PASC considered that it was unclear if the applicant’s 25% estimate is accurate and applicable to the proposed target population for the below reasons:</w:t>
      </w:r>
    </w:p>
    <w:p w14:paraId="7C0BD307" w14:textId="3D6BF44A" w:rsidR="00A76AFD" w:rsidRDefault="00A76AFD" w:rsidP="00A64F46">
      <w:pPr>
        <w:pStyle w:val="ListParagraph"/>
        <w:numPr>
          <w:ilvl w:val="0"/>
          <w:numId w:val="23"/>
        </w:numPr>
        <w:rPr>
          <w:i/>
          <w:iCs/>
        </w:rPr>
      </w:pPr>
      <w:r w:rsidRPr="006337FB">
        <w:rPr>
          <w:i/>
          <w:iCs/>
        </w:rPr>
        <w:t xml:space="preserve">Patients tested for EGFR T790M are not part of the proposed target population (this application is for patients who have progressed on first-line therapy, and are being tested for a </w:t>
      </w:r>
      <w:r w:rsidR="00DC0D43">
        <w:rPr>
          <w:i/>
          <w:iCs/>
        </w:rPr>
        <w:t>genetic variant</w:t>
      </w:r>
      <w:r w:rsidRPr="006337FB">
        <w:rPr>
          <w:i/>
          <w:iCs/>
        </w:rPr>
        <w:t xml:space="preserve"> which is treat</w:t>
      </w:r>
      <w:r w:rsidR="00EE74FA">
        <w:rPr>
          <w:i/>
          <w:iCs/>
        </w:rPr>
        <w:t>ed</w:t>
      </w:r>
      <w:r w:rsidRPr="006337FB">
        <w:rPr>
          <w:i/>
          <w:iCs/>
        </w:rPr>
        <w:t xml:space="preserve"> with osimertinib monotherapy). After these patients demonstrate progression on osimertinib monotherapy, they will become part of the target population and require a new rebiopsy to test for the MET resistance mutation.</w:t>
      </w:r>
    </w:p>
    <w:p w14:paraId="235EAF2A" w14:textId="71878F53" w:rsidR="00A76AFD" w:rsidRPr="006337FB" w:rsidRDefault="00A76AFD" w:rsidP="006337FB">
      <w:pPr>
        <w:pStyle w:val="ListParagraph"/>
        <w:numPr>
          <w:ilvl w:val="0"/>
          <w:numId w:val="23"/>
        </w:numPr>
        <w:rPr>
          <w:i/>
          <w:iCs/>
        </w:rPr>
      </w:pPr>
      <w:r w:rsidRPr="006337FB">
        <w:rPr>
          <w:i/>
          <w:iCs/>
        </w:rPr>
        <w:t xml:space="preserve">During the PASC meeting, the applicant’s clinical expert did not confirm the 25% figure, instead stating that the testing rate is institutionally dependent. They noted testing for transformation to SCLC is not widely recognised and testing is based on clinical trial work. They also added that having the proposed testing </w:t>
      </w:r>
      <w:r w:rsidR="00C34CD2">
        <w:rPr>
          <w:i/>
          <w:iCs/>
        </w:rPr>
        <w:t>publicly funded</w:t>
      </w:r>
      <w:r w:rsidRPr="006337FB">
        <w:rPr>
          <w:i/>
          <w:iCs/>
        </w:rPr>
        <w:t xml:space="preserve"> may prompt more testing for SCLC, and potentially change treatment options for patients.</w:t>
      </w:r>
    </w:p>
    <w:p w14:paraId="25A756C6" w14:textId="77777777" w:rsidR="007C0E8D" w:rsidRPr="006337FB" w:rsidRDefault="007C0E8D" w:rsidP="006337FB">
      <w:pPr>
        <w:rPr>
          <w:i/>
          <w:iCs/>
        </w:rPr>
      </w:pPr>
      <w:r w:rsidRPr="006337FB">
        <w:rPr>
          <w:i/>
          <w:iCs/>
        </w:rPr>
        <w:t>PASC noted that estimates of HT of NSCLC to SCLC within the target population range from 2.8% to 15%. PASC considered it is uncertain how many patients will be found to have SCLC if biopsy rates increase. PASC noted that if a separate population (those with SCLC) is to be proposed in the ADAR, it will require sufficient clinical evidence to support its inclusion.</w:t>
      </w:r>
    </w:p>
    <w:p w14:paraId="61F71511" w14:textId="77777777" w:rsidR="007C0E8D" w:rsidRPr="006337FB" w:rsidRDefault="007C0E8D" w:rsidP="006337FB">
      <w:pPr>
        <w:rPr>
          <w:i/>
          <w:iCs/>
        </w:rPr>
      </w:pPr>
      <w:r w:rsidRPr="006337FB">
        <w:rPr>
          <w:i/>
          <w:iCs/>
        </w:rPr>
        <w:t>The applicant estimated up to 90% of the target population would be eligible for re-biopsy in the progressed setting with the remaining 10% likely experiencing ‘rapid clinical deterioration, refractory disease, severe competing illness or biopsy refusal’. Based on the proposed treatment algorithm and applicant’s estimates, the population size is approximately 800 patients per annum, meaning 720 would have MET IHC testing, of which approximately 29% will demonstrate MET IHC90+ positivity, and an additional 5% will demonstrate FISH10+ positivity. Therefore, PASC noted based on these estimates approximately 245 patients per annum would be tested MET positive and be eligible for treatment with osimertinib in combination with savolitinib. However, PASC considered that the potential uptake rate of the MET rebiopsy pathway is uncertain.</w:t>
      </w:r>
    </w:p>
    <w:p w14:paraId="043E9D94" w14:textId="5C4E16CA" w:rsidR="007C0E8D" w:rsidRPr="006337FB" w:rsidRDefault="007C0E8D" w:rsidP="70D74C2C">
      <w:pPr>
        <w:rPr>
          <w:i/>
          <w:iCs/>
        </w:rPr>
      </w:pPr>
      <w:r w:rsidRPr="70D74C2C">
        <w:rPr>
          <w:i/>
          <w:iCs/>
        </w:rPr>
        <w:t xml:space="preserve">PASC noted that the applicant stated that archival tissue may be used when a new rebiopsy is not available after disease progression in the first line. PASC considered the use of archival tissue (when new rebiopsy is not available) may be inappropriate, as the majority of MET overexpression/amplification mutations develop after treatment with a TKI (i.e. the mutations are not present on archival tissue which precedes TKI treatment). </w:t>
      </w:r>
      <w:r w:rsidR="00142303" w:rsidRPr="70D74C2C">
        <w:rPr>
          <w:i/>
          <w:iCs/>
        </w:rPr>
        <w:t xml:space="preserve">PASC requested information </w:t>
      </w:r>
      <w:r w:rsidR="00EF7DC2" w:rsidRPr="70D74C2C">
        <w:rPr>
          <w:i/>
          <w:iCs/>
        </w:rPr>
        <w:t xml:space="preserve">from the applicant </w:t>
      </w:r>
      <w:r w:rsidR="00142303" w:rsidRPr="70D74C2C">
        <w:rPr>
          <w:i/>
          <w:iCs/>
        </w:rPr>
        <w:t>on</w:t>
      </w:r>
      <w:r w:rsidRPr="70D74C2C">
        <w:rPr>
          <w:i/>
          <w:iCs/>
        </w:rPr>
        <w:t xml:space="preserve"> how many participants were enrolled in the SAVANNAH study </w:t>
      </w:r>
      <w:r w:rsidR="00DD442D" w:rsidRPr="70D74C2C">
        <w:rPr>
          <w:i/>
          <w:iCs/>
        </w:rPr>
        <w:t>based on archival tissue results</w:t>
      </w:r>
      <w:r w:rsidRPr="70D74C2C">
        <w:rPr>
          <w:i/>
          <w:iCs/>
        </w:rPr>
        <w:t xml:space="preserve">, and whether their outcomes were analysed separately. </w:t>
      </w:r>
    </w:p>
    <w:p w14:paraId="75F57013" w14:textId="31E299A8" w:rsidR="007C0E8D" w:rsidRPr="006337FB" w:rsidRDefault="007C0E8D" w:rsidP="2183FBB7">
      <w:pPr>
        <w:rPr>
          <w:i/>
          <w:iCs/>
        </w:rPr>
      </w:pPr>
      <w:r w:rsidRPr="2183FBB7">
        <w:rPr>
          <w:i/>
          <w:iCs/>
        </w:rPr>
        <w:lastRenderedPageBreak/>
        <w:t xml:space="preserve">PASC noted feedback from The Thoracic Oncology Group of Australasia (TOGA) to consider testing in patients with other actionable genomic alterations (e.g. rare cases of patients with </w:t>
      </w:r>
      <w:r w:rsidR="5122145F" w:rsidRPr="2183FBB7">
        <w:rPr>
          <w:i/>
          <w:iCs/>
        </w:rPr>
        <w:t>ALK</w:t>
      </w:r>
      <w:r w:rsidRPr="2183FBB7">
        <w:rPr>
          <w:i/>
          <w:iCs/>
        </w:rPr>
        <w:t xml:space="preserve"> fusions who have MET amplifications as part of resistance). However, PASC considered that these patients should not be included in the population for this application because they are not included in the key trial. </w:t>
      </w:r>
    </w:p>
    <w:p w14:paraId="1EEF9933" w14:textId="3BDECF2A" w:rsidR="004B732E" w:rsidRPr="006337FB" w:rsidRDefault="007C0E8D" w:rsidP="00055675">
      <w:pPr>
        <w:rPr>
          <w:i/>
          <w:iCs/>
        </w:rPr>
      </w:pPr>
      <w:r w:rsidRPr="006337FB">
        <w:rPr>
          <w:i/>
          <w:iCs/>
        </w:rPr>
        <w:t>PASC noted NSCLC may rarely demonstrate MET amplification at primary diagnosis (0.17%), and MET amplification may also be found in non-EGFR mutant cancers as a resistance mechanism (e.g. ALK rearranged tumours). However, PASC considered that these patients should not be included in the population for this application because they are not included in the key trial</w:t>
      </w:r>
      <w:r w:rsidR="009D628D" w:rsidRPr="006337FB">
        <w:rPr>
          <w:i/>
          <w:iCs/>
        </w:rPr>
        <w:t xml:space="preserve">. </w:t>
      </w:r>
    </w:p>
    <w:p w14:paraId="4E902CC1" w14:textId="55A291B8" w:rsidR="00CE4F9F" w:rsidRDefault="00CE4F9F" w:rsidP="00055675">
      <w:pPr>
        <w:rPr>
          <w:b/>
          <w:bCs/>
        </w:rPr>
      </w:pPr>
      <w:r>
        <w:rPr>
          <w:b/>
          <w:bCs/>
        </w:rPr>
        <w:t xml:space="preserve">Drug population </w:t>
      </w:r>
    </w:p>
    <w:p w14:paraId="5B2BAD28" w14:textId="0ABE02A0" w:rsidR="00CE4F9F" w:rsidRDefault="0E161D36" w:rsidP="00055675">
      <w:r>
        <w:t xml:space="preserve">Eligibility for savolitinib in combination with osimertinib requires a diagnosis of locally advanced or metastatic NSCLC with documented disease progression on or after prior osimertinib therapy, where MET overexpression and/or amplification </w:t>
      </w:r>
      <w:r w:rsidR="2E599290">
        <w:t>(IHC threshold</w:t>
      </w:r>
      <w:r w:rsidR="263DA786">
        <w:t xml:space="preserve"> for eligibility</w:t>
      </w:r>
      <w:r w:rsidR="2E599290">
        <w:t xml:space="preserve">: staining intensity 3+ </w:t>
      </w:r>
      <w:r w:rsidR="2E599290" w:rsidRPr="143C5D21">
        <w:rPr>
          <w:rFonts w:cs="Calibri"/>
        </w:rPr>
        <w:t>in ≥90% of tumour cells</w:t>
      </w:r>
      <w:r w:rsidR="15EA77FA" w:rsidRPr="143C5D21">
        <w:rPr>
          <w:rFonts w:cs="Calibri"/>
        </w:rPr>
        <w:t xml:space="preserve"> or </w:t>
      </w:r>
      <w:r w:rsidR="2E599290" w:rsidRPr="143C5D21">
        <w:rPr>
          <w:rFonts w:cs="Calibri"/>
        </w:rPr>
        <w:t>F</w:t>
      </w:r>
      <w:r w:rsidR="4DC319CB" w:rsidRPr="143C5D21">
        <w:rPr>
          <w:rFonts w:cs="Calibri"/>
        </w:rPr>
        <w:t>ISH threshold:</w:t>
      </w:r>
      <w:r w:rsidRPr="143C5D21">
        <w:rPr>
          <w:rFonts w:cs="Calibri"/>
        </w:rPr>
        <w:t xml:space="preserve"> </w:t>
      </w:r>
      <w:r w:rsidR="4DC319CB" w:rsidRPr="143C5D21">
        <w:rPr>
          <w:rFonts w:cs="Calibri"/>
        </w:rPr>
        <w:t xml:space="preserve">≥10 </w:t>
      </w:r>
      <w:r w:rsidR="4DC319CB" w:rsidRPr="143C5D21">
        <w:rPr>
          <w:rFonts w:cs="Calibri"/>
          <w:i/>
          <w:iCs/>
        </w:rPr>
        <w:t>MET</w:t>
      </w:r>
      <w:r w:rsidR="4DC319CB" w:rsidRPr="143C5D21">
        <w:rPr>
          <w:rFonts w:cs="Calibri"/>
        </w:rPr>
        <w:t xml:space="preserve"> gene copies per cell)</w:t>
      </w:r>
      <w:r>
        <w:t xml:space="preserve"> is identified as the resistance mechanism. This population is consistent with the population from protocol 7 of the SAVANNAH trial and the treatment population from the currently ongoing SAFFRON trial.</w:t>
      </w:r>
      <w:r w:rsidR="3FE02449">
        <w:t xml:space="preserve"> Note that the evaluation of the use of savolitinib in combination with osimertinib </w:t>
      </w:r>
      <w:r w:rsidR="6DC73B94">
        <w:t xml:space="preserve">therapy for </w:t>
      </w:r>
      <w:r w:rsidR="3FE02449">
        <w:t xml:space="preserve">the proposed PICO population </w:t>
      </w:r>
      <w:r w:rsidR="4CAC2D8E">
        <w:t xml:space="preserve">is the remit of the Pharmaceutical Benefits Advisory Committee (PBAC). </w:t>
      </w:r>
    </w:p>
    <w:p w14:paraId="3D324546" w14:textId="03CF14F5" w:rsidR="00CE4F9F" w:rsidRDefault="00CE4F9F" w:rsidP="00055675">
      <w:pPr>
        <w:rPr>
          <w:b/>
          <w:bCs/>
        </w:rPr>
      </w:pPr>
      <w:r w:rsidRPr="00EA0997">
        <w:rPr>
          <w:b/>
          <w:bCs/>
        </w:rPr>
        <w:t>Prior tests</w:t>
      </w:r>
    </w:p>
    <w:p w14:paraId="2717CF5A" w14:textId="4DAF46E0" w:rsidR="00CE4F9F" w:rsidRDefault="0E161D36" w:rsidP="00BA5825">
      <w:pPr>
        <w:spacing w:before="120" w:after="160" w:line="257" w:lineRule="auto"/>
        <w:ind w:left="-20" w:right="-20"/>
        <w:rPr>
          <w:rFonts w:cs="Calibri"/>
          <w:color w:val="000000" w:themeColor="text1"/>
        </w:rPr>
      </w:pPr>
      <w:r>
        <w:rPr>
          <w:rFonts w:cs="Calibri"/>
          <w:color w:val="000000" w:themeColor="text1"/>
        </w:rPr>
        <w:t xml:space="preserve">All </w:t>
      </w:r>
      <w:r w:rsidRPr="005B1458">
        <w:rPr>
          <w:rFonts w:cs="Calibri"/>
          <w:color w:val="000000" w:themeColor="text1"/>
        </w:rPr>
        <w:t>patients</w:t>
      </w:r>
      <w:r>
        <w:rPr>
          <w:rFonts w:cs="Calibri"/>
          <w:color w:val="000000" w:themeColor="text1"/>
        </w:rPr>
        <w:t xml:space="preserve"> will be referred for NSCLC gene </w:t>
      </w:r>
      <w:r w:rsidR="0AE08187" w:rsidRPr="23A54FEC">
        <w:rPr>
          <w:rFonts w:cs="Calibri"/>
          <w:color w:val="000000" w:themeColor="text1"/>
        </w:rPr>
        <w:t>test</w:t>
      </w:r>
      <w:r w:rsidR="13CB7ECA" w:rsidRPr="23A54FEC">
        <w:rPr>
          <w:rFonts w:cs="Calibri"/>
          <w:color w:val="000000" w:themeColor="text1"/>
        </w:rPr>
        <w:t>ing</w:t>
      </w:r>
      <w:r w:rsidR="0AE08187" w:rsidRPr="23A54FEC">
        <w:rPr>
          <w:rFonts w:cs="Calibri"/>
          <w:color w:val="000000" w:themeColor="text1"/>
        </w:rPr>
        <w:t xml:space="preserve"> </w:t>
      </w:r>
      <w:r>
        <w:rPr>
          <w:rFonts w:cs="Calibri"/>
          <w:color w:val="000000" w:themeColor="text1"/>
        </w:rPr>
        <w:t xml:space="preserve">at the time of initial diagnosis to detect disease variants and to subsequently determine access to targeted therapies. </w:t>
      </w:r>
      <w:r w:rsidRPr="00EC51F8">
        <w:rPr>
          <w:rFonts w:cs="Calibri"/>
          <w:color w:val="000000" w:themeColor="text1"/>
        </w:rPr>
        <w:t xml:space="preserve">These tests assess for DNA variants in genes </w:t>
      </w:r>
      <w:r>
        <w:rPr>
          <w:rFonts w:cs="Calibri"/>
          <w:color w:val="000000" w:themeColor="text1"/>
        </w:rPr>
        <w:t>including</w:t>
      </w:r>
      <w:r w:rsidRPr="00EC51F8">
        <w:rPr>
          <w:rFonts w:cs="Calibri"/>
          <w:color w:val="000000" w:themeColor="text1"/>
        </w:rPr>
        <w:t xml:space="preserve"> </w:t>
      </w:r>
      <w:r w:rsidRPr="23A54FEC">
        <w:rPr>
          <w:rFonts w:cs="Calibri"/>
          <w:i/>
          <w:iCs/>
          <w:color w:val="000000" w:themeColor="text1"/>
        </w:rPr>
        <w:t>BRAF</w:t>
      </w:r>
      <w:r w:rsidRPr="00EC51F8">
        <w:rPr>
          <w:rFonts w:cs="Calibri"/>
          <w:color w:val="000000" w:themeColor="text1"/>
        </w:rPr>
        <w:t xml:space="preserve">, </w:t>
      </w:r>
      <w:r w:rsidRPr="23A54FEC">
        <w:rPr>
          <w:rFonts w:cs="Calibri"/>
          <w:i/>
          <w:iCs/>
          <w:color w:val="000000" w:themeColor="text1"/>
        </w:rPr>
        <w:t>EGFR</w:t>
      </w:r>
      <w:r w:rsidRPr="00EC51F8">
        <w:rPr>
          <w:rFonts w:cs="Calibri"/>
          <w:color w:val="000000" w:themeColor="text1"/>
        </w:rPr>
        <w:t xml:space="preserve">, </w:t>
      </w:r>
      <w:r w:rsidRPr="23A54FEC">
        <w:rPr>
          <w:rFonts w:cs="Calibri"/>
          <w:i/>
          <w:iCs/>
          <w:color w:val="000000" w:themeColor="text1"/>
        </w:rPr>
        <w:t>ERBB2</w:t>
      </w:r>
      <w:r w:rsidRPr="00EC51F8">
        <w:rPr>
          <w:rFonts w:cs="Calibri"/>
          <w:color w:val="000000" w:themeColor="text1"/>
        </w:rPr>
        <w:t xml:space="preserve">, </w:t>
      </w:r>
      <w:r w:rsidRPr="23A54FEC">
        <w:rPr>
          <w:rFonts w:cs="Calibri"/>
          <w:i/>
          <w:iCs/>
          <w:color w:val="000000" w:themeColor="text1"/>
        </w:rPr>
        <w:t>KRAS</w:t>
      </w:r>
      <w:r w:rsidRPr="00EC51F8">
        <w:rPr>
          <w:rFonts w:cs="Calibri"/>
          <w:color w:val="000000" w:themeColor="text1"/>
        </w:rPr>
        <w:t xml:space="preserve">, </w:t>
      </w:r>
      <w:r w:rsidRPr="23A54FEC">
        <w:rPr>
          <w:rFonts w:cs="Calibri"/>
          <w:i/>
          <w:iCs/>
          <w:color w:val="000000" w:themeColor="text1"/>
        </w:rPr>
        <w:t>MET</w:t>
      </w:r>
      <w:r w:rsidR="3142D084" w:rsidRPr="23A54FEC">
        <w:rPr>
          <w:rFonts w:cs="Calibri"/>
          <w:i/>
          <w:iCs/>
          <w:color w:val="000000" w:themeColor="text1"/>
        </w:rPr>
        <w:t xml:space="preserve"> </w:t>
      </w:r>
      <w:r w:rsidR="1C3C5085" w:rsidRPr="23A54FEC">
        <w:rPr>
          <w:rFonts w:cs="Calibri"/>
          <w:i/>
          <w:iCs/>
          <w:color w:val="000000" w:themeColor="text1"/>
        </w:rPr>
        <w:t>e</w:t>
      </w:r>
      <w:r w:rsidR="7A9DD029" w:rsidRPr="23A54FEC">
        <w:rPr>
          <w:rFonts w:cs="Calibri"/>
          <w:i/>
          <w:iCs/>
          <w:color w:val="000000" w:themeColor="text1"/>
        </w:rPr>
        <w:t>xon skipping mutations</w:t>
      </w:r>
      <w:r w:rsidR="3314B6B7" w:rsidRPr="23A54FEC">
        <w:rPr>
          <w:rFonts w:cs="Calibri"/>
          <w:i/>
          <w:iCs/>
          <w:color w:val="000000" w:themeColor="text1"/>
        </w:rPr>
        <w:t xml:space="preserve"> </w:t>
      </w:r>
      <w:r w:rsidR="3314B6B7">
        <w:rPr>
          <w:rFonts w:cs="Calibri"/>
          <w:color w:val="000000" w:themeColor="text1"/>
        </w:rPr>
        <w:t xml:space="preserve">(note this is </w:t>
      </w:r>
      <w:r w:rsidR="3EC43BE0">
        <w:rPr>
          <w:rFonts w:cs="Calibri"/>
          <w:color w:val="000000" w:themeColor="text1"/>
        </w:rPr>
        <w:t xml:space="preserve">a </w:t>
      </w:r>
      <w:r w:rsidR="7B240441">
        <w:rPr>
          <w:rFonts w:cs="Calibri"/>
          <w:color w:val="000000" w:themeColor="text1"/>
        </w:rPr>
        <w:t xml:space="preserve">different </w:t>
      </w:r>
      <w:r w:rsidR="3EC43BE0">
        <w:rPr>
          <w:rFonts w:cs="Calibri"/>
          <w:color w:val="000000" w:themeColor="text1"/>
        </w:rPr>
        <w:t xml:space="preserve">mutation </w:t>
      </w:r>
      <w:r w:rsidR="7B240441">
        <w:rPr>
          <w:rFonts w:cs="Calibri"/>
          <w:color w:val="000000" w:themeColor="text1"/>
        </w:rPr>
        <w:t xml:space="preserve">to the MET overexpression/amplification which the </w:t>
      </w:r>
      <w:r w:rsidR="3EC43BE0">
        <w:rPr>
          <w:rFonts w:cs="Calibri"/>
          <w:color w:val="000000" w:themeColor="text1"/>
        </w:rPr>
        <w:t>applicant is proposing)</w:t>
      </w:r>
      <w:r w:rsidRPr="00EC51F8">
        <w:rPr>
          <w:rFonts w:cs="Calibri"/>
          <w:color w:val="000000" w:themeColor="text1"/>
        </w:rPr>
        <w:t xml:space="preserve">, and </w:t>
      </w:r>
      <w:r w:rsidRPr="23A54FEC">
        <w:rPr>
          <w:rFonts w:cs="Calibri"/>
          <w:i/>
          <w:iCs/>
          <w:color w:val="000000" w:themeColor="text1"/>
        </w:rPr>
        <w:t>PIK3CA</w:t>
      </w:r>
      <w:r w:rsidRPr="00EC51F8">
        <w:rPr>
          <w:rFonts w:cs="Calibri"/>
          <w:color w:val="000000" w:themeColor="text1"/>
        </w:rPr>
        <w:t xml:space="preserve">, as well as RNA fusions involving </w:t>
      </w:r>
      <w:r w:rsidRPr="23A54FEC">
        <w:rPr>
          <w:rFonts w:cs="Calibri"/>
          <w:i/>
          <w:iCs/>
          <w:color w:val="000000" w:themeColor="text1"/>
        </w:rPr>
        <w:t>ALK</w:t>
      </w:r>
      <w:r w:rsidRPr="00EC51F8">
        <w:rPr>
          <w:rFonts w:cs="Calibri"/>
          <w:color w:val="000000" w:themeColor="text1"/>
        </w:rPr>
        <w:t xml:space="preserve">, </w:t>
      </w:r>
      <w:r w:rsidRPr="23A54FEC">
        <w:rPr>
          <w:rFonts w:cs="Calibri"/>
          <w:i/>
          <w:iCs/>
          <w:color w:val="000000" w:themeColor="text1"/>
        </w:rPr>
        <w:t>MET</w:t>
      </w:r>
      <w:r w:rsidRPr="00EC51F8">
        <w:rPr>
          <w:rFonts w:cs="Calibri"/>
          <w:color w:val="000000" w:themeColor="text1"/>
        </w:rPr>
        <w:t xml:space="preserve"> (exon 14 skipping), </w:t>
      </w:r>
      <w:r w:rsidRPr="23A54FEC">
        <w:rPr>
          <w:rFonts w:cs="Calibri"/>
          <w:i/>
          <w:iCs/>
          <w:color w:val="000000" w:themeColor="text1"/>
        </w:rPr>
        <w:t>NTRK1</w:t>
      </w:r>
      <w:r w:rsidRPr="00EC51F8">
        <w:rPr>
          <w:rFonts w:cs="Calibri"/>
          <w:color w:val="000000" w:themeColor="text1"/>
        </w:rPr>
        <w:t xml:space="preserve">, </w:t>
      </w:r>
      <w:r w:rsidRPr="23A54FEC">
        <w:rPr>
          <w:rFonts w:cs="Calibri"/>
          <w:i/>
          <w:iCs/>
          <w:color w:val="000000" w:themeColor="text1"/>
        </w:rPr>
        <w:t>NTRK2</w:t>
      </w:r>
      <w:r w:rsidRPr="00EC51F8">
        <w:rPr>
          <w:rFonts w:cs="Calibri"/>
          <w:color w:val="000000" w:themeColor="text1"/>
        </w:rPr>
        <w:t xml:space="preserve">, </w:t>
      </w:r>
      <w:r w:rsidRPr="23A54FEC">
        <w:rPr>
          <w:rFonts w:cs="Calibri"/>
          <w:i/>
          <w:iCs/>
          <w:color w:val="000000" w:themeColor="text1"/>
        </w:rPr>
        <w:t>NTRK3</w:t>
      </w:r>
      <w:r w:rsidRPr="00EC51F8">
        <w:rPr>
          <w:rFonts w:cs="Calibri"/>
          <w:color w:val="000000" w:themeColor="text1"/>
        </w:rPr>
        <w:t xml:space="preserve">, </w:t>
      </w:r>
      <w:r w:rsidRPr="23A54FEC">
        <w:rPr>
          <w:rFonts w:cs="Calibri"/>
          <w:i/>
          <w:iCs/>
          <w:color w:val="000000" w:themeColor="text1"/>
        </w:rPr>
        <w:t>RET</w:t>
      </w:r>
      <w:r w:rsidRPr="00EC51F8">
        <w:rPr>
          <w:rFonts w:cs="Calibri"/>
          <w:color w:val="000000" w:themeColor="text1"/>
        </w:rPr>
        <w:t xml:space="preserve">, and </w:t>
      </w:r>
      <w:r w:rsidRPr="23A54FEC">
        <w:rPr>
          <w:rFonts w:cs="Calibri"/>
          <w:i/>
          <w:iCs/>
          <w:color w:val="000000" w:themeColor="text1"/>
        </w:rPr>
        <w:t>ROS1</w:t>
      </w:r>
      <w:r w:rsidRPr="00EC51F8">
        <w:rPr>
          <w:rFonts w:cs="Calibri"/>
          <w:color w:val="000000" w:themeColor="text1"/>
        </w:rPr>
        <w:t>.</w:t>
      </w:r>
      <w:r>
        <w:rPr>
          <w:rFonts w:cs="Calibri"/>
          <w:color w:val="000000" w:themeColor="text1"/>
        </w:rPr>
        <w:t xml:space="preserve"> Additionally, testing for the </w:t>
      </w:r>
      <w:r w:rsidRPr="23A54FEC">
        <w:rPr>
          <w:rFonts w:cs="Calibri"/>
          <w:i/>
          <w:iCs/>
          <w:color w:val="000000" w:themeColor="text1"/>
        </w:rPr>
        <w:t>p.T790M EGFR</w:t>
      </w:r>
      <w:r w:rsidRPr="00415865">
        <w:rPr>
          <w:rFonts w:cs="Calibri"/>
          <w:color w:val="000000" w:themeColor="text1"/>
        </w:rPr>
        <w:t xml:space="preserve"> mutation</w:t>
      </w:r>
      <w:r>
        <w:rPr>
          <w:rFonts w:cs="Calibri"/>
          <w:color w:val="000000" w:themeColor="text1"/>
        </w:rPr>
        <w:t xml:space="preserve"> may be performed on patients who initially responded to gefitinib and erlotinib; patients who harbour this mutation are eligible for 2L osimertinib</w:t>
      </w:r>
      <w:r w:rsidR="12D2FFC0">
        <w:rPr>
          <w:rFonts w:cs="Calibri"/>
          <w:color w:val="000000" w:themeColor="text1"/>
        </w:rPr>
        <w:t>; patients who</w:t>
      </w:r>
      <w:r w:rsidR="57A2A725">
        <w:rPr>
          <w:rFonts w:cs="Calibri"/>
          <w:color w:val="000000" w:themeColor="text1"/>
        </w:rPr>
        <w:t xml:space="preserve"> progress </w:t>
      </w:r>
      <w:r w:rsidR="2CCE0D02">
        <w:rPr>
          <w:rFonts w:cs="Calibri"/>
          <w:color w:val="000000" w:themeColor="text1"/>
        </w:rPr>
        <w:t>from this 2L osimertinib form part of the target population for MET amplification/overexpression testing</w:t>
      </w:r>
      <w:r>
        <w:rPr>
          <w:rFonts w:cs="Calibri"/>
          <w:color w:val="000000" w:themeColor="text1"/>
        </w:rPr>
        <w:t xml:space="preserve">. </w:t>
      </w:r>
      <w:r w:rsidRPr="005B1458">
        <w:rPr>
          <w:rFonts w:cs="Calibri"/>
          <w:color w:val="000000" w:themeColor="text1"/>
        </w:rPr>
        <w:t xml:space="preserve">The relevant tests on the MBS for determining </w:t>
      </w:r>
      <w:r>
        <w:rPr>
          <w:rFonts w:cs="Calibri"/>
          <w:color w:val="000000" w:themeColor="text1"/>
        </w:rPr>
        <w:t>EGFR mutation (EGFRm)</w:t>
      </w:r>
      <w:r w:rsidRPr="005B1458">
        <w:rPr>
          <w:rFonts w:cs="Calibri"/>
          <w:color w:val="000000" w:themeColor="text1"/>
        </w:rPr>
        <w:t xml:space="preserve"> status </w:t>
      </w:r>
      <w:r w:rsidR="4F9C696C">
        <w:rPr>
          <w:rFonts w:cs="Calibri"/>
          <w:color w:val="000000" w:themeColor="text1"/>
        </w:rPr>
        <w:t xml:space="preserve">and other </w:t>
      </w:r>
      <w:r w:rsidR="24E3118D">
        <w:rPr>
          <w:rFonts w:cs="Calibri"/>
          <w:color w:val="000000" w:themeColor="text1"/>
        </w:rPr>
        <w:t xml:space="preserve">genetic alterations that are relevant to </w:t>
      </w:r>
      <w:r w:rsidR="0635BC9F">
        <w:rPr>
          <w:rFonts w:cs="Calibri"/>
          <w:color w:val="000000" w:themeColor="text1"/>
        </w:rPr>
        <w:t>treatment and/or prognos</w:t>
      </w:r>
      <w:r w:rsidR="24E3118D">
        <w:rPr>
          <w:rFonts w:cs="Calibri"/>
          <w:color w:val="000000" w:themeColor="text1"/>
        </w:rPr>
        <w:t xml:space="preserve">is </w:t>
      </w:r>
      <w:r w:rsidR="6DC807DB">
        <w:rPr>
          <w:rFonts w:cs="Calibri"/>
          <w:color w:val="000000" w:themeColor="text1"/>
        </w:rPr>
        <w:t>in the NSCLC setting</w:t>
      </w:r>
      <w:r w:rsidRPr="005B1458">
        <w:rPr>
          <w:rFonts w:cs="Calibri"/>
          <w:color w:val="000000" w:themeColor="text1"/>
        </w:rPr>
        <w:t xml:space="preserve"> are</w:t>
      </w:r>
      <w:r>
        <w:rPr>
          <w:rFonts w:cs="Calibri"/>
          <w:color w:val="000000" w:themeColor="text1"/>
        </w:rPr>
        <w:t xml:space="preserve"> listed in </w:t>
      </w:r>
      <w:r w:rsidR="00CE4F9F">
        <w:rPr>
          <w:rFonts w:cs="Calibri"/>
          <w:color w:val="000000" w:themeColor="text1"/>
        </w:rPr>
        <w:fldChar w:fldCharType="begin"/>
      </w:r>
      <w:r w:rsidR="00CE4F9F">
        <w:rPr>
          <w:rFonts w:cs="Calibri"/>
          <w:color w:val="000000" w:themeColor="text1"/>
        </w:rPr>
        <w:instrText xml:space="preserve"> REF _Ref210996877 \h </w:instrText>
      </w:r>
      <w:r w:rsidR="00CE4F9F">
        <w:rPr>
          <w:rFonts w:cs="Calibri"/>
          <w:color w:val="000000" w:themeColor="text1"/>
        </w:rPr>
      </w:r>
      <w:r w:rsidR="00CE4F9F">
        <w:rPr>
          <w:rFonts w:cs="Calibri"/>
          <w:color w:val="000000" w:themeColor="text1"/>
        </w:rPr>
        <w:fldChar w:fldCharType="separate"/>
      </w:r>
      <w:r w:rsidR="6E9C0905">
        <w:t xml:space="preserve">Table </w:t>
      </w:r>
      <w:r w:rsidR="6E9C0905">
        <w:rPr>
          <w:noProof/>
        </w:rPr>
        <w:t>6</w:t>
      </w:r>
      <w:r w:rsidR="00CE4F9F">
        <w:rPr>
          <w:rFonts w:cs="Calibri"/>
          <w:color w:val="000000" w:themeColor="text1"/>
        </w:rPr>
        <w:fldChar w:fldCharType="end"/>
      </w:r>
      <w:r>
        <w:rPr>
          <w:rFonts w:cs="Calibri"/>
          <w:color w:val="000000" w:themeColor="text1"/>
        </w:rPr>
        <w:t>.</w:t>
      </w:r>
      <w:r w:rsidR="17EAB3DA">
        <w:rPr>
          <w:rFonts w:cs="Calibri"/>
          <w:color w:val="000000" w:themeColor="text1"/>
        </w:rPr>
        <w:t xml:space="preserve"> </w:t>
      </w:r>
      <w:r w:rsidR="346421EB" w:rsidRPr="53FEFD7E">
        <w:rPr>
          <w:rFonts w:cs="Calibri"/>
          <w:color w:val="000000" w:themeColor="text1"/>
        </w:rPr>
        <w:t>The</w:t>
      </w:r>
      <w:r w:rsidR="1AD92887" w:rsidRPr="5600EB9B">
        <w:rPr>
          <w:rFonts w:cs="Calibri"/>
          <w:color w:val="000000" w:themeColor="text1"/>
        </w:rPr>
        <w:t xml:space="preserve"> MBS</w:t>
      </w:r>
      <w:r w:rsidR="669CF943" w:rsidRPr="20941E0D">
        <w:rPr>
          <w:rFonts w:cs="Calibri"/>
          <w:color w:val="000000" w:themeColor="text1"/>
        </w:rPr>
        <w:t xml:space="preserve"> </w:t>
      </w:r>
      <w:r w:rsidR="39F048A8" w:rsidRPr="23A54FEC">
        <w:rPr>
          <w:rFonts w:cs="Calibri"/>
          <w:color w:val="000000" w:themeColor="text1"/>
        </w:rPr>
        <w:t>currently lists</w:t>
      </w:r>
      <w:r w:rsidR="669CF943" w:rsidRPr="23A54FEC">
        <w:rPr>
          <w:rFonts w:cs="Calibri"/>
          <w:color w:val="000000" w:themeColor="text1"/>
        </w:rPr>
        <w:t xml:space="preserve"> </w:t>
      </w:r>
      <w:r w:rsidR="17EAB3DA" w:rsidRPr="5211910D">
        <w:rPr>
          <w:rFonts w:cs="Calibri"/>
          <w:color w:val="000000" w:themeColor="text1"/>
        </w:rPr>
        <w:t xml:space="preserve">generic </w:t>
      </w:r>
      <w:r w:rsidR="17EAB3DA" w:rsidRPr="150EC079">
        <w:rPr>
          <w:rFonts w:cs="Calibri"/>
          <w:color w:val="000000" w:themeColor="text1"/>
        </w:rPr>
        <w:t>histopathol</w:t>
      </w:r>
      <w:r w:rsidR="161ABC22" w:rsidRPr="150EC079">
        <w:rPr>
          <w:rFonts w:cs="Calibri"/>
          <w:color w:val="000000" w:themeColor="text1"/>
        </w:rPr>
        <w:t>ogy items</w:t>
      </w:r>
      <w:r w:rsidR="3E388EDA" w:rsidRPr="23A54FEC">
        <w:rPr>
          <w:rFonts w:cs="Calibri"/>
          <w:color w:val="000000" w:themeColor="text1"/>
        </w:rPr>
        <w:t>,</w:t>
      </w:r>
      <w:r w:rsidR="161ABC22" w:rsidRPr="0B0ED998">
        <w:rPr>
          <w:rFonts w:cs="Calibri"/>
          <w:color w:val="000000" w:themeColor="text1"/>
        </w:rPr>
        <w:t xml:space="preserve"> in the range</w:t>
      </w:r>
      <w:r w:rsidR="161ABC22" w:rsidRPr="150EC079">
        <w:rPr>
          <w:rFonts w:cs="Calibri"/>
          <w:color w:val="000000" w:themeColor="text1"/>
        </w:rPr>
        <w:t xml:space="preserve"> </w:t>
      </w:r>
      <w:r w:rsidR="6A23D515" w:rsidRPr="23A54FEC">
        <w:rPr>
          <w:rFonts w:cs="Calibri"/>
          <w:color w:val="000000" w:themeColor="text1"/>
        </w:rPr>
        <w:t xml:space="preserve">items </w:t>
      </w:r>
      <w:r w:rsidR="161ABC22" w:rsidRPr="36BD3A7D">
        <w:rPr>
          <w:rFonts w:cs="Calibri"/>
          <w:color w:val="000000" w:themeColor="text1"/>
        </w:rPr>
        <w:t>72823 through to 72838</w:t>
      </w:r>
      <w:r w:rsidR="72A67F03" w:rsidRPr="23A54FEC">
        <w:rPr>
          <w:rFonts w:cs="Calibri"/>
          <w:color w:val="000000" w:themeColor="text1"/>
        </w:rPr>
        <w:t>,</w:t>
      </w:r>
      <w:r w:rsidR="17EAB3DA" w:rsidRPr="5211910D">
        <w:rPr>
          <w:rFonts w:cs="Calibri"/>
          <w:color w:val="000000" w:themeColor="text1"/>
        </w:rPr>
        <w:t xml:space="preserve"> </w:t>
      </w:r>
      <w:r w:rsidR="0A9071CC" w:rsidRPr="5600EB9B">
        <w:rPr>
          <w:rFonts w:cs="Calibri"/>
          <w:color w:val="000000" w:themeColor="text1"/>
        </w:rPr>
        <w:t>that</w:t>
      </w:r>
      <w:r w:rsidR="17EAB3DA" w:rsidRPr="5211910D">
        <w:rPr>
          <w:rFonts w:cs="Calibri"/>
          <w:color w:val="000000" w:themeColor="text1"/>
        </w:rPr>
        <w:t xml:space="preserve"> support testing for transformation from NSCLC to SCLC</w:t>
      </w:r>
      <w:r w:rsidR="17EAB3DA" w:rsidRPr="3FA5F065">
        <w:rPr>
          <w:rFonts w:cs="Calibri"/>
          <w:color w:val="000000" w:themeColor="text1"/>
        </w:rPr>
        <w:t xml:space="preserve"> at </w:t>
      </w:r>
      <w:r w:rsidR="17EAB3DA" w:rsidRPr="24D2A1C8">
        <w:rPr>
          <w:rFonts w:cs="Calibri"/>
          <w:color w:val="000000" w:themeColor="text1"/>
        </w:rPr>
        <w:t>the</w:t>
      </w:r>
      <w:r w:rsidR="5C2C0900" w:rsidRPr="24D2A1C8">
        <w:rPr>
          <w:rFonts w:cs="Calibri"/>
          <w:color w:val="000000" w:themeColor="text1"/>
        </w:rPr>
        <w:t xml:space="preserve"> </w:t>
      </w:r>
      <w:r w:rsidR="17EAB3DA" w:rsidRPr="24D2A1C8">
        <w:rPr>
          <w:rFonts w:cs="Calibri"/>
          <w:color w:val="000000" w:themeColor="text1"/>
        </w:rPr>
        <w:t>rebiopsy</w:t>
      </w:r>
      <w:r w:rsidR="17EAB3DA" w:rsidRPr="3EFF75B5">
        <w:rPr>
          <w:rFonts w:cs="Calibri"/>
          <w:color w:val="000000" w:themeColor="text1"/>
        </w:rPr>
        <w:t xml:space="preserve"> </w:t>
      </w:r>
      <w:r w:rsidR="17EAB3DA" w:rsidRPr="5C0BE0DC">
        <w:rPr>
          <w:rFonts w:cs="Calibri"/>
          <w:color w:val="000000" w:themeColor="text1"/>
        </w:rPr>
        <w:t xml:space="preserve">stage. </w:t>
      </w:r>
      <w:r w:rsidR="17EAB3DA" w:rsidRPr="4FBAF045">
        <w:rPr>
          <w:rFonts w:cs="Calibri"/>
          <w:color w:val="000000" w:themeColor="text1"/>
        </w:rPr>
        <w:t>The</w:t>
      </w:r>
      <w:r w:rsidR="129B342F" w:rsidRPr="5600EB9B">
        <w:rPr>
          <w:rFonts w:cs="Calibri"/>
          <w:color w:val="000000" w:themeColor="text1"/>
        </w:rPr>
        <w:t xml:space="preserve"> item </w:t>
      </w:r>
      <w:r w:rsidR="155D9F09" w:rsidRPr="4FBAF045">
        <w:rPr>
          <w:rFonts w:cs="Calibri"/>
          <w:color w:val="000000" w:themeColor="text1"/>
        </w:rPr>
        <w:t>used is</w:t>
      </w:r>
      <w:r w:rsidR="129B342F" w:rsidRPr="5600EB9B">
        <w:rPr>
          <w:rFonts w:cs="Calibri"/>
          <w:color w:val="000000" w:themeColor="text1"/>
        </w:rPr>
        <w:t xml:space="preserve"> dependent upon the specimen </w:t>
      </w:r>
      <w:r w:rsidR="129B342F" w:rsidRPr="2D15377C">
        <w:rPr>
          <w:rFonts w:cs="Calibri"/>
          <w:color w:val="000000" w:themeColor="text1"/>
        </w:rPr>
        <w:t xml:space="preserve">type, </w:t>
      </w:r>
      <w:r w:rsidR="155D9F09" w:rsidRPr="4FBAF045">
        <w:rPr>
          <w:rFonts w:cs="Calibri"/>
          <w:color w:val="000000" w:themeColor="text1"/>
        </w:rPr>
        <w:t xml:space="preserve">complexity and </w:t>
      </w:r>
      <w:r w:rsidR="129B342F" w:rsidRPr="2D15377C">
        <w:rPr>
          <w:rFonts w:cs="Calibri"/>
          <w:color w:val="000000" w:themeColor="text1"/>
        </w:rPr>
        <w:t xml:space="preserve">number </w:t>
      </w:r>
      <w:r w:rsidR="129B342F" w:rsidRPr="7C20D57E">
        <w:rPr>
          <w:rFonts w:cs="Calibri"/>
          <w:color w:val="000000" w:themeColor="text1"/>
        </w:rPr>
        <w:t xml:space="preserve">of </w:t>
      </w:r>
      <w:r w:rsidR="155D9F09" w:rsidRPr="4FBAF045">
        <w:rPr>
          <w:rFonts w:cs="Calibri"/>
          <w:color w:val="000000" w:themeColor="text1"/>
        </w:rPr>
        <w:t>specimens.</w:t>
      </w:r>
    </w:p>
    <w:p w14:paraId="6A1F1C77" w14:textId="778FB139" w:rsidR="00CE4F9F" w:rsidRDefault="00CE4F9F" w:rsidP="00AB5AF3">
      <w:pPr>
        <w:pStyle w:val="TableHeading"/>
      </w:pPr>
      <w:bookmarkStart w:id="4" w:name="_Ref210996877"/>
      <w:r>
        <w:t xml:space="preserve">Table </w:t>
      </w:r>
      <w:r w:rsidRPr="30995FCB">
        <w:fldChar w:fldCharType="begin"/>
      </w:r>
      <w:r>
        <w:instrText xml:space="preserve"> SEQ Table \* ARABIC </w:instrText>
      </w:r>
      <w:r w:rsidRPr="30995FCB">
        <w:fldChar w:fldCharType="separate"/>
      </w:r>
      <w:r w:rsidR="00F4377E">
        <w:rPr>
          <w:noProof/>
        </w:rPr>
        <w:t>6</w:t>
      </w:r>
      <w:r w:rsidRPr="30995FCB">
        <w:rPr>
          <w:noProof/>
        </w:rPr>
        <w:fldChar w:fldCharType="end"/>
      </w:r>
      <w:bookmarkEnd w:id="4"/>
      <w:r>
        <w:t xml:space="preserve"> MBS items available for EGFRm </w:t>
      </w:r>
      <w:r w:rsidR="009C5AAD">
        <w:t>and NSCLC work-up</w:t>
      </w:r>
      <w:r>
        <w:t xml:space="preserve"> test</w:t>
      </w:r>
      <w:r w:rsidR="0035148A">
        <w:t>s</w:t>
      </w:r>
    </w:p>
    <w:tbl>
      <w:tblPr>
        <w:tblStyle w:val="TableGrid"/>
        <w:tblW w:w="0" w:type="auto"/>
        <w:tblInd w:w="-20" w:type="dxa"/>
        <w:tblLook w:val="04A0" w:firstRow="1" w:lastRow="0" w:firstColumn="1" w:lastColumn="0" w:noHBand="0" w:noVBand="1"/>
      </w:tblPr>
      <w:tblGrid>
        <w:gridCol w:w="1575"/>
        <w:gridCol w:w="6662"/>
        <w:gridCol w:w="1334"/>
      </w:tblGrid>
      <w:tr w:rsidR="00CE4F9F" w:rsidRPr="007B313F" w14:paraId="02B4E8D8" w14:textId="77777777" w:rsidTr="006A3834">
        <w:trPr>
          <w:tblHeader/>
        </w:trPr>
        <w:tc>
          <w:tcPr>
            <w:tcW w:w="1575" w:type="dxa"/>
          </w:tcPr>
          <w:p w14:paraId="655A3327" w14:textId="17D81278" w:rsidR="00CE4F9F" w:rsidRPr="002853A1" w:rsidRDefault="00CE4F9F" w:rsidP="007352F3">
            <w:pPr>
              <w:pStyle w:val="TableText0"/>
              <w:spacing w:before="33" w:after="33"/>
              <w:rPr>
                <w:b/>
                <w:bCs/>
              </w:rPr>
            </w:pPr>
            <w:r w:rsidRPr="002853A1">
              <w:rPr>
                <w:b/>
                <w:bCs/>
              </w:rPr>
              <w:t>MBS Item number</w:t>
            </w:r>
          </w:p>
        </w:tc>
        <w:tc>
          <w:tcPr>
            <w:tcW w:w="6662" w:type="dxa"/>
          </w:tcPr>
          <w:p w14:paraId="50694046" w14:textId="77777777" w:rsidR="00CE4F9F" w:rsidRPr="002853A1" w:rsidRDefault="00CE4F9F" w:rsidP="007352F3">
            <w:pPr>
              <w:pStyle w:val="TableText0"/>
              <w:spacing w:before="33" w:after="33"/>
              <w:rPr>
                <w:b/>
                <w:bCs/>
              </w:rPr>
            </w:pPr>
            <w:r w:rsidRPr="002853A1">
              <w:rPr>
                <w:b/>
                <w:bCs/>
              </w:rPr>
              <w:t>Item description</w:t>
            </w:r>
          </w:p>
        </w:tc>
        <w:tc>
          <w:tcPr>
            <w:tcW w:w="1334" w:type="dxa"/>
          </w:tcPr>
          <w:p w14:paraId="70D3A6DA" w14:textId="77777777" w:rsidR="00CE4F9F" w:rsidRPr="002853A1" w:rsidRDefault="00CE4F9F" w:rsidP="007352F3">
            <w:pPr>
              <w:pStyle w:val="TableText0"/>
              <w:spacing w:before="33" w:after="33"/>
              <w:rPr>
                <w:b/>
                <w:bCs/>
              </w:rPr>
            </w:pPr>
            <w:r w:rsidRPr="002853A1">
              <w:rPr>
                <w:b/>
                <w:bCs/>
              </w:rPr>
              <w:t>Fee</w:t>
            </w:r>
          </w:p>
        </w:tc>
      </w:tr>
      <w:tr w:rsidR="409C699D" w14:paraId="6D8883C6" w14:textId="77777777" w:rsidTr="30995FCB">
        <w:trPr>
          <w:trHeight w:val="300"/>
        </w:trPr>
        <w:tc>
          <w:tcPr>
            <w:tcW w:w="1575" w:type="dxa"/>
          </w:tcPr>
          <w:p w14:paraId="3A7F674A" w14:textId="359CC9BC" w:rsidR="15652FBC" w:rsidRDefault="15652FBC" w:rsidP="002853A1">
            <w:pPr>
              <w:pStyle w:val="TableText0"/>
              <w:spacing w:before="33" w:after="33"/>
            </w:pPr>
            <w:r>
              <w:t>72846</w:t>
            </w:r>
          </w:p>
        </w:tc>
        <w:tc>
          <w:tcPr>
            <w:tcW w:w="6662" w:type="dxa"/>
          </w:tcPr>
          <w:p w14:paraId="308722FD" w14:textId="3AAB58B1" w:rsidR="15652FBC" w:rsidRPr="002853A1" w:rsidRDefault="15652FBC" w:rsidP="002853A1">
            <w:pPr>
              <w:pStyle w:val="TableText0"/>
              <w:spacing w:before="33" w:after="33"/>
            </w:pPr>
            <w:r w:rsidRPr="002853A1">
              <w:t>Immunohistochemical examination of biopsy material by immunofluorescence, immunoperoxidase or other labelled antibody techniques with multiple antigenic specificities per specimen - 1 to 3 antibodies except those listed in 72848</w:t>
            </w:r>
          </w:p>
          <w:p w14:paraId="321ABC92" w14:textId="62E2AEB1" w:rsidR="409C699D" w:rsidRPr="009056B9" w:rsidRDefault="15652FBC" w:rsidP="009056B9">
            <w:pPr>
              <w:pStyle w:val="TableText0"/>
              <w:spacing w:before="33" w:after="33"/>
            </w:pPr>
            <w:r w:rsidRPr="002853A1">
              <w:t>(Item is subject to rule 13)</w:t>
            </w:r>
          </w:p>
        </w:tc>
        <w:tc>
          <w:tcPr>
            <w:tcW w:w="1334" w:type="dxa"/>
          </w:tcPr>
          <w:p w14:paraId="02DB3A5D" w14:textId="05BE07DB" w:rsidR="409C699D" w:rsidRPr="00367DF2" w:rsidRDefault="15652FBC" w:rsidP="002853A1">
            <w:pPr>
              <w:pStyle w:val="TableText0"/>
              <w:spacing w:before="33" w:after="33"/>
            </w:pPr>
            <w:r w:rsidRPr="002853A1">
              <w:t>Fee: $61.05 Benefit: 75% = $45.80 85% = $51.90</w:t>
            </w:r>
          </w:p>
        </w:tc>
      </w:tr>
      <w:tr w:rsidR="409C699D" w14:paraId="1427FB54" w14:textId="77777777" w:rsidTr="30995FCB">
        <w:trPr>
          <w:trHeight w:val="300"/>
        </w:trPr>
        <w:tc>
          <w:tcPr>
            <w:tcW w:w="1575" w:type="dxa"/>
          </w:tcPr>
          <w:p w14:paraId="25785C02" w14:textId="5CB5BFE1" w:rsidR="15652FBC" w:rsidRDefault="15652FBC" w:rsidP="002853A1">
            <w:pPr>
              <w:pStyle w:val="TableText0"/>
              <w:spacing w:before="33" w:after="33"/>
            </w:pPr>
            <w:r>
              <w:t>72847</w:t>
            </w:r>
          </w:p>
        </w:tc>
        <w:tc>
          <w:tcPr>
            <w:tcW w:w="6662" w:type="dxa"/>
          </w:tcPr>
          <w:p w14:paraId="182579D7" w14:textId="493DCF2C" w:rsidR="15652FBC" w:rsidRPr="002853A1" w:rsidRDefault="15652FBC" w:rsidP="002853A1">
            <w:pPr>
              <w:pStyle w:val="TableText0"/>
              <w:spacing w:before="33" w:after="33"/>
            </w:pPr>
            <w:r w:rsidRPr="002853A1">
              <w:t>Immunohistochemical examination of biopsy material by immunofluorescence, immunoperoxidase or other labelled antibody techniques with multiple antigenic specificities per specimen - 4-6 antibodies</w:t>
            </w:r>
          </w:p>
          <w:p w14:paraId="5845872B" w14:textId="446B263E" w:rsidR="409C699D" w:rsidRPr="002853A1" w:rsidRDefault="15652FBC" w:rsidP="002853A1">
            <w:pPr>
              <w:pStyle w:val="TableText0"/>
              <w:spacing w:before="33" w:after="33"/>
            </w:pPr>
            <w:r w:rsidRPr="002853A1">
              <w:t>(Item is subject to rule 13)</w:t>
            </w:r>
          </w:p>
        </w:tc>
        <w:tc>
          <w:tcPr>
            <w:tcW w:w="1334" w:type="dxa"/>
          </w:tcPr>
          <w:p w14:paraId="7A48C193" w14:textId="468AE3EE" w:rsidR="409C699D" w:rsidRPr="00367DF2" w:rsidRDefault="15652FBC" w:rsidP="002853A1">
            <w:pPr>
              <w:pStyle w:val="TableText0"/>
              <w:spacing w:before="33" w:after="33"/>
            </w:pPr>
            <w:r w:rsidRPr="002853A1">
              <w:t>Fee: $91.55 Benefit: 75% = $68.70 85% = $77.85</w:t>
            </w:r>
          </w:p>
        </w:tc>
      </w:tr>
      <w:tr w:rsidR="409C699D" w14:paraId="2195DF5E" w14:textId="77777777" w:rsidTr="006A3834">
        <w:trPr>
          <w:cantSplit/>
          <w:trHeight w:val="300"/>
        </w:trPr>
        <w:tc>
          <w:tcPr>
            <w:tcW w:w="1575" w:type="dxa"/>
          </w:tcPr>
          <w:p w14:paraId="78C8E34B" w14:textId="3E268FC1" w:rsidR="15652FBC" w:rsidRDefault="15652FBC" w:rsidP="002853A1">
            <w:pPr>
              <w:pStyle w:val="TableText0"/>
              <w:spacing w:before="33" w:after="33"/>
            </w:pPr>
            <w:r>
              <w:lastRenderedPageBreak/>
              <w:t>72849</w:t>
            </w:r>
          </w:p>
        </w:tc>
        <w:tc>
          <w:tcPr>
            <w:tcW w:w="6662" w:type="dxa"/>
          </w:tcPr>
          <w:p w14:paraId="0CADE290" w14:textId="0B62D4EF" w:rsidR="15652FBC" w:rsidRPr="002853A1" w:rsidRDefault="15652FBC" w:rsidP="002853A1">
            <w:pPr>
              <w:pStyle w:val="TableText0"/>
              <w:spacing w:before="33" w:after="33"/>
            </w:pPr>
            <w:r w:rsidRPr="002853A1">
              <w:t>Immunohistochemical examination of biopsy material by immunofluorescence, immunoperoxidase or other labelled antibody techniques with multiple antigenic specificities per specimen - 7-10 antibodies</w:t>
            </w:r>
          </w:p>
          <w:p w14:paraId="51F2090D" w14:textId="007F47E9" w:rsidR="409C699D" w:rsidRPr="002853A1" w:rsidRDefault="15652FBC" w:rsidP="002853A1">
            <w:pPr>
              <w:pStyle w:val="TableText0"/>
              <w:spacing w:before="33" w:after="33"/>
            </w:pPr>
            <w:r w:rsidRPr="002853A1">
              <w:t>(Item is subject to rule 13)</w:t>
            </w:r>
          </w:p>
        </w:tc>
        <w:tc>
          <w:tcPr>
            <w:tcW w:w="1334" w:type="dxa"/>
          </w:tcPr>
          <w:p w14:paraId="0A1FCAF7" w14:textId="3CE0C717" w:rsidR="409C699D" w:rsidRPr="00367DF2" w:rsidRDefault="15652FBC" w:rsidP="002853A1">
            <w:pPr>
              <w:pStyle w:val="TableText0"/>
              <w:spacing w:before="33" w:after="33"/>
            </w:pPr>
            <w:r w:rsidRPr="002853A1">
              <w:t>Fee: $106.80 Benefit: 75% = $80.10 85% = $90.80</w:t>
            </w:r>
          </w:p>
        </w:tc>
      </w:tr>
      <w:tr w:rsidR="409C699D" w14:paraId="28379E8D" w14:textId="77777777" w:rsidTr="30995FCB">
        <w:trPr>
          <w:trHeight w:val="300"/>
        </w:trPr>
        <w:tc>
          <w:tcPr>
            <w:tcW w:w="1575" w:type="dxa"/>
          </w:tcPr>
          <w:p w14:paraId="2BA74BF9" w14:textId="4A472F7B" w:rsidR="15652FBC" w:rsidRDefault="15652FBC" w:rsidP="002853A1">
            <w:pPr>
              <w:pStyle w:val="TableText0"/>
              <w:spacing w:before="33" w:after="33"/>
            </w:pPr>
            <w:r>
              <w:t>72850</w:t>
            </w:r>
          </w:p>
        </w:tc>
        <w:tc>
          <w:tcPr>
            <w:tcW w:w="6662" w:type="dxa"/>
          </w:tcPr>
          <w:p w14:paraId="0EEED565" w14:textId="3C2363C6" w:rsidR="15652FBC" w:rsidRPr="002853A1" w:rsidRDefault="15652FBC" w:rsidP="002853A1">
            <w:pPr>
              <w:pStyle w:val="TableText0"/>
              <w:spacing w:before="33" w:after="33"/>
            </w:pPr>
            <w:r w:rsidRPr="002853A1">
              <w:t>Immunohistochemical examination of biopsy material by immunofluorescence, immunoperoxidase or other labelled antibody techniques with multiple antigenic specificities per specimen - 11 or more antibodies</w:t>
            </w:r>
          </w:p>
          <w:p w14:paraId="4A9EC1CD" w14:textId="5B9392BC" w:rsidR="409C699D" w:rsidRPr="002853A1" w:rsidRDefault="15652FBC" w:rsidP="002853A1">
            <w:pPr>
              <w:pStyle w:val="TableText0"/>
              <w:spacing w:before="33" w:after="33"/>
            </w:pPr>
            <w:r w:rsidRPr="002853A1">
              <w:t>(Item is subject to rule 13)</w:t>
            </w:r>
          </w:p>
        </w:tc>
        <w:tc>
          <w:tcPr>
            <w:tcW w:w="1334" w:type="dxa"/>
          </w:tcPr>
          <w:p w14:paraId="771C28EE" w14:textId="7172B344" w:rsidR="409C699D" w:rsidRPr="00367DF2" w:rsidRDefault="15652FBC" w:rsidP="002853A1">
            <w:pPr>
              <w:pStyle w:val="TableText0"/>
              <w:spacing w:before="33" w:after="33"/>
            </w:pPr>
            <w:r w:rsidRPr="002853A1">
              <w:t>Fee: $122.05 Benefit: 75% = $91.55 85% = $103.75</w:t>
            </w:r>
          </w:p>
        </w:tc>
      </w:tr>
      <w:tr w:rsidR="409C699D" w14:paraId="438FF6B5" w14:textId="77777777" w:rsidTr="30995FCB">
        <w:trPr>
          <w:trHeight w:val="300"/>
        </w:trPr>
        <w:tc>
          <w:tcPr>
            <w:tcW w:w="1575" w:type="dxa"/>
          </w:tcPr>
          <w:p w14:paraId="1392B7E3" w14:textId="1228A6B9" w:rsidR="15652FBC" w:rsidRDefault="15652FBC" w:rsidP="002853A1">
            <w:pPr>
              <w:pStyle w:val="TableText0"/>
              <w:spacing w:before="33" w:after="33"/>
            </w:pPr>
            <w:r>
              <w:t>72814</w:t>
            </w:r>
          </w:p>
        </w:tc>
        <w:tc>
          <w:tcPr>
            <w:tcW w:w="6662" w:type="dxa"/>
          </w:tcPr>
          <w:p w14:paraId="0A5D74B5" w14:textId="201B65E2" w:rsidR="409C699D" w:rsidRPr="002853A1" w:rsidRDefault="15652FBC" w:rsidP="002853A1">
            <w:pPr>
              <w:pStyle w:val="TableText0"/>
              <w:spacing w:before="33" w:after="33"/>
            </w:pPr>
            <w:r w:rsidRPr="002853A1">
              <w:t>Immunohistochemical examination by immunoperoxidase or other labelled antibody techniques using the programmed cell death ligand 1 (PD</w:t>
            </w:r>
            <w:r w:rsidRPr="002853A1">
              <w:rPr>
                <w:rFonts w:ascii="Cambria Math" w:hAnsi="Cambria Math" w:cs="Cambria Math"/>
              </w:rPr>
              <w:t>‑</w:t>
            </w:r>
            <w:r w:rsidRPr="002853A1">
              <w:t>L1) antibody of tumour material from a patient diagnosed with:</w:t>
            </w:r>
          </w:p>
          <w:p w14:paraId="04E5274E" w14:textId="4F066A6D" w:rsidR="409C699D" w:rsidRPr="002853A1" w:rsidRDefault="15652FBC" w:rsidP="002853A1">
            <w:pPr>
              <w:pStyle w:val="TableText0"/>
              <w:spacing w:before="33" w:after="33"/>
            </w:pPr>
            <w:r w:rsidRPr="002853A1">
              <w:t>(a)   non</w:t>
            </w:r>
            <w:r w:rsidRPr="002853A1">
              <w:rPr>
                <w:rFonts w:ascii="Cambria Math" w:hAnsi="Cambria Math" w:cs="Cambria Math"/>
              </w:rPr>
              <w:t>‑</w:t>
            </w:r>
            <w:r w:rsidRPr="002853A1">
              <w:t>small cell lung cancer; or</w:t>
            </w:r>
          </w:p>
          <w:p w14:paraId="6AFE5976" w14:textId="3BA0769F" w:rsidR="409C699D" w:rsidRPr="002853A1" w:rsidRDefault="15652FBC" w:rsidP="002853A1">
            <w:pPr>
              <w:pStyle w:val="TableText0"/>
              <w:spacing w:before="33" w:after="33"/>
            </w:pPr>
            <w:r w:rsidRPr="002853A1">
              <w:t>(b)   recurrent or metastatic squamous cell carcinoma of the oral cavity, pharynx or larynx; or</w:t>
            </w:r>
          </w:p>
          <w:p w14:paraId="016CCD72" w14:textId="5413230A" w:rsidR="409C699D" w:rsidRPr="009056B9" w:rsidRDefault="15652FBC" w:rsidP="009056B9">
            <w:pPr>
              <w:pStyle w:val="TableText0"/>
              <w:spacing w:before="33" w:after="33"/>
            </w:pPr>
            <w:r w:rsidRPr="002853A1">
              <w:t>(c)   locally recurrent unresectable or metastatic triple-negative breast cancer.</w:t>
            </w:r>
          </w:p>
        </w:tc>
        <w:tc>
          <w:tcPr>
            <w:tcW w:w="1334" w:type="dxa"/>
          </w:tcPr>
          <w:p w14:paraId="50DFE24F" w14:textId="5A80F45F" w:rsidR="409C699D" w:rsidRPr="00367DF2" w:rsidRDefault="15652FBC" w:rsidP="002853A1">
            <w:pPr>
              <w:pStyle w:val="TableText0"/>
              <w:spacing w:before="33" w:after="33"/>
            </w:pPr>
            <w:r w:rsidRPr="002853A1">
              <w:t>Fee: $76.30 Benefit: 75% = $57.25 85% = $64.90</w:t>
            </w:r>
          </w:p>
        </w:tc>
      </w:tr>
      <w:tr w:rsidR="00CE4F9F" w:rsidRPr="007B313F" w14:paraId="1255FCA8" w14:textId="77777777" w:rsidTr="30995FCB">
        <w:tc>
          <w:tcPr>
            <w:tcW w:w="1575" w:type="dxa"/>
          </w:tcPr>
          <w:p w14:paraId="6915F30B" w14:textId="6800A726" w:rsidR="00CE4F9F" w:rsidRPr="007B313F" w:rsidRDefault="00CE4F9F" w:rsidP="007352F3">
            <w:pPr>
              <w:pStyle w:val="TableText0"/>
              <w:spacing w:before="33" w:after="33"/>
            </w:pPr>
            <w:r>
              <w:t>73337</w:t>
            </w:r>
          </w:p>
        </w:tc>
        <w:tc>
          <w:tcPr>
            <w:tcW w:w="6662" w:type="dxa"/>
          </w:tcPr>
          <w:p w14:paraId="078A42C5" w14:textId="56C4B675" w:rsidR="00CE4F9F" w:rsidRPr="0016185F" w:rsidRDefault="00CE4F9F" w:rsidP="007352F3">
            <w:pPr>
              <w:pStyle w:val="TableText0"/>
              <w:spacing w:before="33" w:after="33"/>
            </w:pPr>
            <w:r w:rsidRPr="0016185F">
              <w:t>A test of tumour tissue from a patient with a new diagnosis of non</w:t>
            </w:r>
            <w:r w:rsidRPr="0016185F">
              <w:rPr>
                <w:rFonts w:ascii="Cambria Math" w:hAnsi="Cambria Math" w:cs="Cambria Math"/>
              </w:rPr>
              <w:t>‑</w:t>
            </w:r>
            <w:r w:rsidRPr="0016185F">
              <w:t>small cell lung cancer, shown to have non-squamous histology or histology not otherwise specified, requested by, or on behalf of, a specialist or consultant physician, if the test is:</w:t>
            </w:r>
          </w:p>
          <w:p w14:paraId="7C4AE5D6" w14:textId="62CADEEF" w:rsidR="00CE4F9F" w:rsidRPr="0016185F" w:rsidRDefault="00CE4F9F" w:rsidP="002853A1">
            <w:pPr>
              <w:pStyle w:val="TableText0"/>
              <w:spacing w:before="33" w:after="33"/>
            </w:pPr>
            <w:r w:rsidRPr="0016185F">
              <w:t>to determine if requirements relating to epidermal growth factor receptor (EGFR) gene status for access to an immunotherapy listed under the Pharmaceutical Benefits Scheme (PBS) are fulfilled; and</w:t>
            </w:r>
          </w:p>
          <w:p w14:paraId="0A19CF3B" w14:textId="30FB39B3" w:rsidR="00CE4F9F" w:rsidRPr="007B313F" w:rsidRDefault="00CE4F9F" w:rsidP="002853A1">
            <w:pPr>
              <w:pStyle w:val="TableText0"/>
              <w:spacing w:before="33" w:after="33"/>
            </w:pPr>
            <w:r w:rsidRPr="0016185F">
              <w:t>not associated with a service to which item 73437 or 73438 applies</w:t>
            </w:r>
          </w:p>
        </w:tc>
        <w:tc>
          <w:tcPr>
            <w:tcW w:w="1334" w:type="dxa"/>
          </w:tcPr>
          <w:p w14:paraId="1B2FC2EF" w14:textId="2A84B157" w:rsidR="00CE4F9F" w:rsidRPr="007B313F" w:rsidRDefault="00CE4F9F" w:rsidP="007352F3">
            <w:pPr>
              <w:pStyle w:val="TableText0"/>
              <w:spacing w:before="33" w:after="33"/>
            </w:pPr>
            <w:r w:rsidRPr="0016185F">
              <w:t>Fee: $397.35 Benefit: 75% = $298.05 85% = $337.75</w:t>
            </w:r>
          </w:p>
        </w:tc>
      </w:tr>
      <w:tr w:rsidR="00CE4F9F" w:rsidRPr="007B313F" w14:paraId="48276498" w14:textId="77777777" w:rsidTr="00544111">
        <w:trPr>
          <w:cantSplit/>
        </w:trPr>
        <w:tc>
          <w:tcPr>
            <w:tcW w:w="1575" w:type="dxa"/>
          </w:tcPr>
          <w:p w14:paraId="07CA647E" w14:textId="5F380408" w:rsidR="00CE4F9F" w:rsidRPr="007B313F" w:rsidRDefault="00CE4F9F" w:rsidP="007352F3">
            <w:pPr>
              <w:pStyle w:val="TableText0"/>
              <w:spacing w:before="33" w:after="33"/>
            </w:pPr>
            <w:r>
              <w:t>73437</w:t>
            </w:r>
          </w:p>
        </w:tc>
        <w:tc>
          <w:tcPr>
            <w:tcW w:w="6662" w:type="dxa"/>
          </w:tcPr>
          <w:p w14:paraId="0FC8FA72" w14:textId="77777777" w:rsidR="00CE4F9F" w:rsidRDefault="00CE4F9F" w:rsidP="007352F3">
            <w:pPr>
              <w:pStyle w:val="TableText0"/>
              <w:spacing w:before="33" w:after="33"/>
            </w:pPr>
            <w:r>
              <w:t xml:space="preserve">A nucleic acid-based multi-gene panel test of tumour tissue from a patient with a new diagnosis of non-small cell lung cancer requested by, or on behalf of, a specialist or consultant physician, if the test is: </w:t>
            </w:r>
          </w:p>
          <w:p w14:paraId="2C3CB3EB" w14:textId="690E212C" w:rsidR="00CE4F9F" w:rsidRDefault="00CE4F9F" w:rsidP="002853A1">
            <w:pPr>
              <w:pStyle w:val="TableText0"/>
              <w:spacing w:before="33" w:after="33"/>
            </w:pPr>
            <w:r>
              <w:t xml:space="preserve">to detect variants in at least </w:t>
            </w:r>
            <w:r w:rsidRPr="00732EF1">
              <w:rPr>
                <w:i/>
                <w:iCs/>
              </w:rPr>
              <w:t>EGFR</w:t>
            </w:r>
            <w:r>
              <w:t xml:space="preserve">, </w:t>
            </w:r>
            <w:r w:rsidRPr="00732EF1">
              <w:rPr>
                <w:i/>
                <w:iCs/>
              </w:rPr>
              <w:t>BRAF</w:t>
            </w:r>
            <w:r>
              <w:t xml:space="preserve">, </w:t>
            </w:r>
            <w:r w:rsidRPr="00732EF1">
              <w:rPr>
                <w:i/>
                <w:iCs/>
              </w:rPr>
              <w:t>KRAS</w:t>
            </w:r>
            <w:r>
              <w:t xml:space="preserve"> and </w:t>
            </w:r>
            <w:r w:rsidRPr="00732EF1">
              <w:rPr>
                <w:i/>
                <w:iCs/>
              </w:rPr>
              <w:t>MET</w:t>
            </w:r>
            <w:r>
              <w:t xml:space="preserve"> exon 14 to determine access to specific therapies relevant to these variants listed on the Pharmaceutical Benefits Scheme (PBS); and</w:t>
            </w:r>
          </w:p>
          <w:p w14:paraId="2FCF034E" w14:textId="2D607FF7" w:rsidR="00CE4F9F" w:rsidRDefault="00CE4F9F" w:rsidP="002853A1">
            <w:pPr>
              <w:pStyle w:val="TableText0"/>
              <w:spacing w:before="33" w:after="33"/>
            </w:pPr>
            <w:r>
              <w:t xml:space="preserve">to detect the fusion status of at least </w:t>
            </w:r>
            <w:r w:rsidRPr="006777B7">
              <w:rPr>
                <w:i/>
                <w:iCs/>
              </w:rPr>
              <w:t>ALK</w:t>
            </w:r>
            <w:r>
              <w:t xml:space="preserve">, </w:t>
            </w:r>
            <w:r w:rsidRPr="006777B7">
              <w:rPr>
                <w:i/>
                <w:iCs/>
              </w:rPr>
              <w:t>ROS1</w:t>
            </w:r>
            <w:r>
              <w:t xml:space="preserve">, </w:t>
            </w:r>
            <w:r w:rsidRPr="006777B7">
              <w:rPr>
                <w:i/>
                <w:iCs/>
              </w:rPr>
              <w:t>RET</w:t>
            </w:r>
            <w:r>
              <w:t xml:space="preserve">, </w:t>
            </w:r>
            <w:r w:rsidRPr="006777B7">
              <w:rPr>
                <w:i/>
                <w:iCs/>
              </w:rPr>
              <w:t>NTRK1</w:t>
            </w:r>
            <w:r>
              <w:t xml:space="preserve">, </w:t>
            </w:r>
            <w:r w:rsidRPr="006777B7">
              <w:rPr>
                <w:i/>
                <w:iCs/>
              </w:rPr>
              <w:t>NTRK2</w:t>
            </w:r>
            <w:r>
              <w:t xml:space="preserve"> and </w:t>
            </w:r>
            <w:r w:rsidRPr="006777B7">
              <w:rPr>
                <w:i/>
                <w:iCs/>
              </w:rPr>
              <w:t>NTRK3</w:t>
            </w:r>
            <w:r>
              <w:t xml:space="preserve">; and </w:t>
            </w:r>
          </w:p>
          <w:p w14:paraId="33BEA55F" w14:textId="6A19FC39" w:rsidR="00CE4F9F" w:rsidRDefault="00CE4F9F" w:rsidP="002853A1">
            <w:pPr>
              <w:pStyle w:val="TableText0"/>
              <w:spacing w:before="33" w:after="33"/>
            </w:pPr>
            <w:r>
              <w:t xml:space="preserve">to determine access to specific therapies relevant to these variants listed on the PBS; or </w:t>
            </w:r>
          </w:p>
          <w:p w14:paraId="33DB05C7" w14:textId="3230F8A1" w:rsidR="00CE4F9F" w:rsidRDefault="00CE4F9F" w:rsidP="002853A1">
            <w:pPr>
              <w:pStyle w:val="TableText0"/>
              <w:spacing w:before="33" w:after="33"/>
            </w:pPr>
            <w:r>
              <w:t xml:space="preserve">determine if the requirements relating to </w:t>
            </w:r>
            <w:r w:rsidRPr="006777B7">
              <w:rPr>
                <w:i/>
                <w:iCs/>
              </w:rPr>
              <w:t>EGFR</w:t>
            </w:r>
            <w:r>
              <w:t xml:space="preserve">, </w:t>
            </w:r>
            <w:r w:rsidRPr="006777B7">
              <w:rPr>
                <w:i/>
                <w:iCs/>
              </w:rPr>
              <w:t>ALK</w:t>
            </w:r>
            <w:r>
              <w:t xml:space="preserve"> and </w:t>
            </w:r>
            <w:r w:rsidRPr="006777B7">
              <w:rPr>
                <w:i/>
                <w:iCs/>
              </w:rPr>
              <w:t>ROS1</w:t>
            </w:r>
            <w:r>
              <w:t xml:space="preserve"> status for access immunotherapies listed on the PBS are fulfilled; and </w:t>
            </w:r>
          </w:p>
          <w:p w14:paraId="7A7DF6BC" w14:textId="5230E974" w:rsidR="00CE4F9F" w:rsidRPr="007B313F" w:rsidRDefault="00CE4F9F" w:rsidP="002853A1">
            <w:pPr>
              <w:pStyle w:val="TableText0"/>
              <w:spacing w:before="33" w:after="33"/>
            </w:pPr>
            <w:r>
              <w:t>not associated with a service to which item 73438, 73439, 73337, 73341, 73344, 73436 or 73351 applies</w:t>
            </w:r>
          </w:p>
        </w:tc>
        <w:tc>
          <w:tcPr>
            <w:tcW w:w="1334" w:type="dxa"/>
          </w:tcPr>
          <w:p w14:paraId="239A5BE6" w14:textId="77777777" w:rsidR="00CE4F9F" w:rsidRDefault="00CE4F9F" w:rsidP="007352F3">
            <w:pPr>
              <w:pStyle w:val="TableText0"/>
              <w:spacing w:before="33" w:after="33"/>
            </w:pPr>
            <w:r>
              <w:t>MBS Fee: $1,247.00</w:t>
            </w:r>
          </w:p>
          <w:p w14:paraId="4D6F76A5" w14:textId="73C4597F" w:rsidR="00CE4F9F" w:rsidRPr="007B313F" w:rsidRDefault="00CE4F9F" w:rsidP="007352F3">
            <w:pPr>
              <w:pStyle w:val="TableText0"/>
              <w:spacing w:before="33" w:after="33"/>
            </w:pPr>
            <w:r>
              <w:t>Benefit: 75% = $935.25      85% = $1,148.30 (Greatest Permissible Gap (GPG) will apply)</w:t>
            </w:r>
          </w:p>
        </w:tc>
      </w:tr>
      <w:tr w:rsidR="00CE4F9F" w:rsidRPr="007B313F" w14:paraId="24ACB4A7" w14:textId="77777777" w:rsidTr="30995FCB">
        <w:tc>
          <w:tcPr>
            <w:tcW w:w="1575" w:type="dxa"/>
          </w:tcPr>
          <w:p w14:paraId="6C5F6E65" w14:textId="64E4C380" w:rsidR="00CE4F9F" w:rsidRPr="00AC544D" w:rsidRDefault="00CE4F9F" w:rsidP="007352F3">
            <w:pPr>
              <w:pStyle w:val="TableText0"/>
              <w:spacing w:before="33" w:after="33"/>
              <w:rPr>
                <w:rFonts w:ascii="Arial" w:hAnsi="Arial" w:cs="Arial"/>
              </w:rPr>
            </w:pPr>
            <w:r>
              <w:rPr>
                <w:rStyle w:val="cf01"/>
              </w:rPr>
              <w:t>73438</w:t>
            </w:r>
          </w:p>
        </w:tc>
        <w:tc>
          <w:tcPr>
            <w:tcW w:w="6662" w:type="dxa"/>
          </w:tcPr>
          <w:p w14:paraId="28664BF0" w14:textId="77777777" w:rsidR="00CE4F9F" w:rsidRDefault="00CE4F9F" w:rsidP="007352F3">
            <w:pPr>
              <w:pStyle w:val="TableText0"/>
              <w:spacing w:before="33" w:after="33"/>
            </w:pPr>
            <w:r>
              <w:t>A DNA-based multi-gene panel test of tumour tissue from a patient with a new diagnosis of non-small cell lung cancer requested by, or on behalf of, a specialist or consultant physician, if the test is:</w:t>
            </w:r>
          </w:p>
          <w:p w14:paraId="777C01F0" w14:textId="18E69680" w:rsidR="00CE4F9F" w:rsidRDefault="00CE4F9F" w:rsidP="002853A1">
            <w:pPr>
              <w:pStyle w:val="TableText0"/>
              <w:spacing w:before="33" w:after="33"/>
            </w:pPr>
            <w:r>
              <w:t xml:space="preserve">to detect variants in at least </w:t>
            </w:r>
            <w:r w:rsidRPr="006777B7">
              <w:rPr>
                <w:i/>
                <w:iCs/>
              </w:rPr>
              <w:t>EGFR</w:t>
            </w:r>
            <w:r>
              <w:t xml:space="preserve">, </w:t>
            </w:r>
            <w:r w:rsidRPr="006777B7">
              <w:rPr>
                <w:i/>
                <w:iCs/>
              </w:rPr>
              <w:t>BRAF</w:t>
            </w:r>
            <w:r>
              <w:t xml:space="preserve">, </w:t>
            </w:r>
            <w:r w:rsidRPr="006777B7">
              <w:rPr>
                <w:i/>
                <w:iCs/>
              </w:rPr>
              <w:t>KRAS</w:t>
            </w:r>
            <w:r>
              <w:t xml:space="preserve"> and </w:t>
            </w:r>
            <w:r w:rsidRPr="006777B7">
              <w:rPr>
                <w:i/>
                <w:iCs/>
              </w:rPr>
              <w:t>MET</w:t>
            </w:r>
            <w:r>
              <w:t xml:space="preserve"> exon 14; and </w:t>
            </w:r>
          </w:p>
          <w:p w14:paraId="6B634687" w14:textId="3C4BB03F" w:rsidR="00CE4F9F" w:rsidRDefault="00CE4F9F" w:rsidP="002853A1">
            <w:pPr>
              <w:pStyle w:val="TableText0"/>
              <w:spacing w:before="33" w:after="33"/>
            </w:pPr>
            <w:r>
              <w:t>to determine access to specific therapies relevant to these variants listed on the Pharmaceutical Benefits Scheme (PBS); or</w:t>
            </w:r>
          </w:p>
          <w:p w14:paraId="5A958A13" w14:textId="3EB5381B" w:rsidR="00CE4F9F" w:rsidRDefault="00CE4F9F" w:rsidP="002853A1">
            <w:pPr>
              <w:pStyle w:val="TableText0"/>
              <w:spacing w:before="33" w:after="33"/>
            </w:pPr>
            <w:r>
              <w:t>to determine if the requirements relating to EGFR status for access to immunotherapies listed on the PBS are fulfilled; and</w:t>
            </w:r>
          </w:p>
          <w:p w14:paraId="241B069E" w14:textId="792CA4A2" w:rsidR="00CE4F9F" w:rsidRPr="007B313F" w:rsidRDefault="00CE4F9F" w:rsidP="002853A1">
            <w:pPr>
              <w:pStyle w:val="TableText0"/>
              <w:spacing w:before="33" w:after="33"/>
            </w:pPr>
            <w:r>
              <w:t>not associated with a service to which item 73437, 73337, 73436 or 73351 applies</w:t>
            </w:r>
          </w:p>
        </w:tc>
        <w:tc>
          <w:tcPr>
            <w:tcW w:w="1334" w:type="dxa"/>
          </w:tcPr>
          <w:p w14:paraId="4D7FEED2" w14:textId="77777777" w:rsidR="00CE4F9F" w:rsidRDefault="00CE4F9F" w:rsidP="007352F3">
            <w:pPr>
              <w:pStyle w:val="TableText0"/>
              <w:spacing w:before="33" w:after="33"/>
            </w:pPr>
            <w:r>
              <w:t>MBS Fee: $682.35</w:t>
            </w:r>
          </w:p>
          <w:p w14:paraId="22481CED" w14:textId="3FF9E008" w:rsidR="00CE4F9F" w:rsidRDefault="00CE4F9F" w:rsidP="007352F3">
            <w:pPr>
              <w:pStyle w:val="TableText0"/>
              <w:spacing w:before="33" w:after="33"/>
            </w:pPr>
            <w:r>
              <w:t>Benefit: 75% = $511.80     85% = $583.65 (Greatest Permissible Gap (GPG) will apply)</w:t>
            </w:r>
          </w:p>
          <w:p w14:paraId="3BD9916C" w14:textId="77777777" w:rsidR="00CE4F9F" w:rsidRPr="00CE6F70" w:rsidRDefault="00CE4F9F" w:rsidP="007352F3">
            <w:pPr>
              <w:pStyle w:val="TableText0"/>
              <w:spacing w:before="33" w:after="33"/>
            </w:pPr>
          </w:p>
        </w:tc>
      </w:tr>
      <w:tr w:rsidR="00CE4F9F" w:rsidRPr="007B313F" w14:paraId="1957AB13" w14:textId="77777777" w:rsidTr="006A3834">
        <w:trPr>
          <w:cantSplit/>
        </w:trPr>
        <w:tc>
          <w:tcPr>
            <w:tcW w:w="1575" w:type="dxa"/>
          </w:tcPr>
          <w:p w14:paraId="02FF4038" w14:textId="1BD7A9F7" w:rsidR="00CE4F9F" w:rsidRPr="007B313F" w:rsidRDefault="00CE4F9F" w:rsidP="007352F3">
            <w:pPr>
              <w:pStyle w:val="TableText0"/>
              <w:spacing w:before="33" w:after="33"/>
            </w:pPr>
            <w:r>
              <w:rPr>
                <w:rStyle w:val="cf01"/>
              </w:rPr>
              <w:lastRenderedPageBreak/>
              <w:t>73439</w:t>
            </w:r>
          </w:p>
        </w:tc>
        <w:tc>
          <w:tcPr>
            <w:tcW w:w="6662" w:type="dxa"/>
          </w:tcPr>
          <w:p w14:paraId="7297F625" w14:textId="77777777" w:rsidR="00CE4F9F" w:rsidRDefault="00CE4F9F" w:rsidP="007352F3">
            <w:pPr>
              <w:pStyle w:val="TableText0"/>
              <w:spacing w:before="33" w:after="33"/>
            </w:pPr>
            <w:r>
              <w:t xml:space="preserve">A nucleic acid-based multi-gene panel test of tumour tissue from a patient with a new diagnosis of non-small cell lung cancer and with documented absence of activating variants of the </w:t>
            </w:r>
            <w:r w:rsidRPr="006777B7">
              <w:rPr>
                <w:i/>
                <w:iCs/>
              </w:rPr>
              <w:t>EGFR</w:t>
            </w:r>
            <w:r>
              <w:t xml:space="preserve"> gene, </w:t>
            </w:r>
            <w:r w:rsidRPr="006777B7">
              <w:rPr>
                <w:i/>
                <w:iCs/>
              </w:rPr>
              <w:t>KRAS</w:t>
            </w:r>
            <w:r>
              <w:t xml:space="preserve">, </w:t>
            </w:r>
            <w:r w:rsidRPr="006777B7">
              <w:rPr>
                <w:i/>
                <w:iCs/>
              </w:rPr>
              <w:t>BRAF</w:t>
            </w:r>
            <w:r>
              <w:t xml:space="preserve"> and </w:t>
            </w:r>
            <w:r w:rsidRPr="006777B7">
              <w:rPr>
                <w:i/>
                <w:iCs/>
              </w:rPr>
              <w:t>MET</w:t>
            </w:r>
            <w:r>
              <w:t xml:space="preserve"> exon14, requested by, or on behalf of, a specialist or consultant physician, if the test is:</w:t>
            </w:r>
          </w:p>
          <w:p w14:paraId="4ACACEE5" w14:textId="14F37309" w:rsidR="00CE4F9F" w:rsidRDefault="00CE4F9F" w:rsidP="002853A1">
            <w:pPr>
              <w:pStyle w:val="TableText0"/>
              <w:spacing w:before="33" w:after="33"/>
            </w:pPr>
            <w:r>
              <w:t xml:space="preserve">to determine the fusion status of at least </w:t>
            </w:r>
            <w:r w:rsidRPr="006777B7">
              <w:rPr>
                <w:i/>
                <w:iCs/>
              </w:rPr>
              <w:t>ALK</w:t>
            </w:r>
            <w:r>
              <w:t xml:space="preserve">, </w:t>
            </w:r>
            <w:r w:rsidRPr="006777B7">
              <w:rPr>
                <w:i/>
                <w:iCs/>
              </w:rPr>
              <w:t>ROS1</w:t>
            </w:r>
            <w:r>
              <w:t xml:space="preserve">, </w:t>
            </w:r>
            <w:r w:rsidRPr="006777B7">
              <w:rPr>
                <w:i/>
                <w:iCs/>
              </w:rPr>
              <w:t>RET</w:t>
            </w:r>
            <w:r>
              <w:t xml:space="preserve">, </w:t>
            </w:r>
            <w:r w:rsidRPr="006777B7">
              <w:rPr>
                <w:i/>
                <w:iCs/>
              </w:rPr>
              <w:t>NTRK1</w:t>
            </w:r>
            <w:r>
              <w:t xml:space="preserve">, </w:t>
            </w:r>
            <w:r w:rsidRPr="006777B7">
              <w:rPr>
                <w:i/>
                <w:iCs/>
              </w:rPr>
              <w:t>NTRK2</w:t>
            </w:r>
            <w:r>
              <w:t xml:space="preserve">, and </w:t>
            </w:r>
            <w:r w:rsidRPr="006777B7">
              <w:rPr>
                <w:i/>
                <w:iCs/>
              </w:rPr>
              <w:t>NTRK3</w:t>
            </w:r>
            <w:r>
              <w:t xml:space="preserve"> to determine access to specific therapies relevant to these variants listed on the Pharmaceutical Benefits Scheme (PBS) are fulfilled; or</w:t>
            </w:r>
          </w:p>
          <w:p w14:paraId="616FFEEE" w14:textId="18003015" w:rsidR="00CE4F9F" w:rsidRDefault="00CE4F9F" w:rsidP="002853A1">
            <w:pPr>
              <w:pStyle w:val="TableText0"/>
              <w:spacing w:before="33" w:after="33"/>
            </w:pPr>
            <w:r>
              <w:t xml:space="preserve">to determine if the requirements relating to </w:t>
            </w:r>
            <w:r w:rsidRPr="006777B7">
              <w:rPr>
                <w:i/>
                <w:iCs/>
              </w:rPr>
              <w:t>ALK</w:t>
            </w:r>
            <w:r>
              <w:t xml:space="preserve"> and </w:t>
            </w:r>
            <w:r w:rsidRPr="006777B7">
              <w:rPr>
                <w:i/>
                <w:iCs/>
              </w:rPr>
              <w:t>ROS1</w:t>
            </w:r>
            <w:r>
              <w:t xml:space="preserve"> status for access to immunotherapies listed on the PBS are fulfilled; and</w:t>
            </w:r>
          </w:p>
          <w:p w14:paraId="154F56EC" w14:textId="42D7875D" w:rsidR="00CE4F9F" w:rsidRPr="007B313F" w:rsidRDefault="00CE4F9F" w:rsidP="002853A1">
            <w:pPr>
              <w:pStyle w:val="TableText0"/>
              <w:spacing w:before="33" w:after="33"/>
            </w:pPr>
            <w:r>
              <w:t>not associated with a service to which item 73437, 73341, 73344 or 73351 applies</w:t>
            </w:r>
          </w:p>
        </w:tc>
        <w:tc>
          <w:tcPr>
            <w:tcW w:w="1334" w:type="dxa"/>
          </w:tcPr>
          <w:p w14:paraId="421A6331" w14:textId="77777777" w:rsidR="00CE4F9F" w:rsidRDefault="00CE4F9F" w:rsidP="007352F3">
            <w:pPr>
              <w:pStyle w:val="TableText0"/>
              <w:spacing w:before="33" w:after="33"/>
            </w:pPr>
            <w:r>
              <w:t>MBS Fee: $682.35</w:t>
            </w:r>
          </w:p>
          <w:p w14:paraId="1FC66684" w14:textId="095C25B9" w:rsidR="00CE4F9F" w:rsidRPr="007B313F" w:rsidRDefault="00CE4F9F" w:rsidP="007352F3">
            <w:pPr>
              <w:pStyle w:val="TableText0"/>
              <w:spacing w:before="33" w:after="33"/>
            </w:pPr>
            <w:r>
              <w:t>Benefit: 75% = $511.80    85% = 583.65 (Greatest Permissible Gap (GPG) will apply)</w:t>
            </w:r>
          </w:p>
        </w:tc>
      </w:tr>
      <w:tr w:rsidR="00CE4F9F" w:rsidRPr="007B313F" w14:paraId="18273567" w14:textId="77777777" w:rsidTr="002A0866">
        <w:trPr>
          <w:cantSplit/>
        </w:trPr>
        <w:tc>
          <w:tcPr>
            <w:tcW w:w="1575" w:type="dxa"/>
          </w:tcPr>
          <w:p w14:paraId="6E7530C7" w14:textId="4F6639F6" w:rsidR="00CE4F9F" w:rsidRPr="007B313F" w:rsidRDefault="00CE4F9F" w:rsidP="007352F3">
            <w:pPr>
              <w:pStyle w:val="TableText0"/>
              <w:spacing w:before="33" w:after="33"/>
            </w:pPr>
            <w:r>
              <w:rPr>
                <w:rStyle w:val="cf01"/>
              </w:rPr>
              <w:t>73341</w:t>
            </w:r>
          </w:p>
        </w:tc>
        <w:tc>
          <w:tcPr>
            <w:tcW w:w="6662" w:type="dxa"/>
          </w:tcPr>
          <w:p w14:paraId="76B0B750" w14:textId="77777777" w:rsidR="00CE4F9F" w:rsidRDefault="00CE4F9F" w:rsidP="007352F3">
            <w:pPr>
              <w:pStyle w:val="TableText0"/>
              <w:spacing w:before="33" w:after="33"/>
            </w:pPr>
            <w:r>
              <w:t xml:space="preserve">Fluorescence in situ hybridisation (FISH) test of tumour tissue from a patient with a new diagnosis of locally advanced or metastatic non-small cell lung cancer, which is of non-squamous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 if the test is: </w:t>
            </w:r>
          </w:p>
          <w:p w14:paraId="747560F6" w14:textId="41AF9F96" w:rsidR="00CE4F9F" w:rsidRDefault="00CE4F9F" w:rsidP="002853A1">
            <w:pPr>
              <w:pStyle w:val="TableText0"/>
              <w:spacing w:before="33" w:after="33"/>
            </w:pPr>
            <w:r>
              <w:t xml:space="preserve">to determine if requirements relating to </w:t>
            </w:r>
            <w:r w:rsidRPr="006777B7">
              <w:rPr>
                <w:i/>
                <w:iCs/>
              </w:rPr>
              <w:t>ALK</w:t>
            </w:r>
            <w:r>
              <w:t xml:space="preserve"> gene rearrangement status for access to an immunotherapy listed under the Pharmaceutical Benefits Scheme (PBS) are fulfilled; and </w:t>
            </w:r>
          </w:p>
          <w:p w14:paraId="20DD231A" w14:textId="74D8F0A0" w:rsidR="00CE4F9F" w:rsidRPr="007B313F" w:rsidRDefault="00CE4F9F" w:rsidP="002853A1">
            <w:pPr>
              <w:pStyle w:val="TableText0"/>
              <w:spacing w:before="33" w:after="33"/>
            </w:pPr>
            <w:r>
              <w:t>not associated with a service to which item 73437 or 73439 applies</w:t>
            </w:r>
          </w:p>
        </w:tc>
        <w:tc>
          <w:tcPr>
            <w:tcW w:w="1334" w:type="dxa"/>
          </w:tcPr>
          <w:p w14:paraId="27CD459B" w14:textId="77777777" w:rsidR="00CE4F9F" w:rsidRDefault="00CE4F9F" w:rsidP="007352F3">
            <w:pPr>
              <w:pStyle w:val="TableText0"/>
              <w:spacing w:before="33" w:after="33"/>
            </w:pPr>
            <w:r>
              <w:t>MBS Fee: $400.00</w:t>
            </w:r>
          </w:p>
          <w:p w14:paraId="6990B858" w14:textId="08F41C76" w:rsidR="00CE4F9F" w:rsidRDefault="00CE4F9F" w:rsidP="007352F3">
            <w:pPr>
              <w:pStyle w:val="TableText0"/>
              <w:spacing w:before="33" w:after="33"/>
            </w:pPr>
            <w:r>
              <w:t>Benefit: 75% = $300.00    85% = $340.00</w:t>
            </w:r>
          </w:p>
          <w:p w14:paraId="5E9869FF" w14:textId="77777777" w:rsidR="00CE4F9F" w:rsidRPr="001439DE" w:rsidRDefault="00CE4F9F" w:rsidP="007352F3">
            <w:pPr>
              <w:pStyle w:val="TableText0"/>
              <w:spacing w:before="33" w:after="33"/>
            </w:pPr>
          </w:p>
        </w:tc>
      </w:tr>
      <w:tr w:rsidR="00CE4F9F" w:rsidRPr="007B313F" w14:paraId="24869D33" w14:textId="77777777" w:rsidTr="00544111">
        <w:trPr>
          <w:cantSplit/>
        </w:trPr>
        <w:tc>
          <w:tcPr>
            <w:tcW w:w="1575" w:type="dxa"/>
          </w:tcPr>
          <w:p w14:paraId="109B2B09" w14:textId="3BB2C092" w:rsidR="00CE4F9F" w:rsidRPr="007B313F" w:rsidRDefault="00CE4F9F" w:rsidP="007352F3">
            <w:pPr>
              <w:pStyle w:val="TableText0"/>
              <w:spacing w:before="33" w:after="33"/>
            </w:pPr>
            <w:r>
              <w:rPr>
                <w:rStyle w:val="cf01"/>
              </w:rPr>
              <w:t>73344</w:t>
            </w:r>
          </w:p>
        </w:tc>
        <w:tc>
          <w:tcPr>
            <w:tcW w:w="6662" w:type="dxa"/>
          </w:tcPr>
          <w:p w14:paraId="43C1C648" w14:textId="77777777" w:rsidR="00CE4F9F" w:rsidRDefault="00CE4F9F" w:rsidP="007352F3">
            <w:pPr>
              <w:pStyle w:val="TableText0"/>
              <w:spacing w:before="33" w:after="33"/>
            </w:pPr>
            <w:r>
              <w:t>Fluorescence in situ hybridization (FISH) test of tumour tissue from a patient with a new diagnosis of locally advanced or metastatic non-small cell lung cancer, which is of non-squamous histology or histology not otherwise specified, with documented evidence of ROS proto-oncogene 1 (</w:t>
            </w:r>
            <w:r w:rsidRPr="006777B7">
              <w:rPr>
                <w:i/>
                <w:iCs/>
              </w:rPr>
              <w:t>ROS1</w:t>
            </w:r>
            <w:r>
              <w:t>) immunoreactivity by immunohistochemical (IHC) examination giving a staining intensity score of 2+ or 3+; and with documented absence of both activating mutations of the epidermal growth factor receptor (</w:t>
            </w:r>
            <w:r w:rsidRPr="006777B7">
              <w:rPr>
                <w:i/>
                <w:iCs/>
              </w:rPr>
              <w:t>EGFR</w:t>
            </w:r>
            <w:r>
              <w:t>) gene and anaplastic lymphoma kinase (</w:t>
            </w:r>
            <w:r w:rsidRPr="006777B7">
              <w:rPr>
                <w:i/>
                <w:iCs/>
              </w:rPr>
              <w:t>ALK</w:t>
            </w:r>
            <w:r>
              <w:t xml:space="preserve">) immunoreactivity by IHC, requested by a specialist or consultant physician, if the test is: </w:t>
            </w:r>
          </w:p>
          <w:p w14:paraId="7BE07FB6" w14:textId="437B907F" w:rsidR="00CE4F9F" w:rsidRDefault="00CE4F9F" w:rsidP="002853A1">
            <w:pPr>
              <w:pStyle w:val="TableText0"/>
              <w:spacing w:before="33" w:after="33"/>
            </w:pPr>
            <w:r>
              <w:t xml:space="preserve">to determine if requirements relating to ROS1 gene arrangement status for access to an immunotherapy listed under the Pharmaceutical Benefits Scheme (PBS) are fulfilled: and </w:t>
            </w:r>
          </w:p>
          <w:p w14:paraId="2BCEACDF" w14:textId="74B6C49F" w:rsidR="00CE4F9F" w:rsidRPr="007B313F" w:rsidRDefault="00CE4F9F" w:rsidP="002853A1">
            <w:pPr>
              <w:pStyle w:val="TableText0"/>
              <w:spacing w:before="33" w:after="33"/>
            </w:pPr>
            <w:r>
              <w:t>not associated with a service to which item 73437 or 73439 applies</w:t>
            </w:r>
          </w:p>
        </w:tc>
        <w:tc>
          <w:tcPr>
            <w:tcW w:w="1334" w:type="dxa"/>
          </w:tcPr>
          <w:p w14:paraId="78ED7C00" w14:textId="77777777" w:rsidR="00CE4F9F" w:rsidRDefault="00CE4F9F" w:rsidP="007352F3">
            <w:pPr>
              <w:pStyle w:val="TableText0"/>
              <w:spacing w:before="33" w:after="33"/>
            </w:pPr>
            <w:r>
              <w:t>MBS Fee: $400.00</w:t>
            </w:r>
          </w:p>
          <w:p w14:paraId="79A72C67" w14:textId="49BAFC78" w:rsidR="00CE4F9F" w:rsidRDefault="00CE4F9F" w:rsidP="007352F3">
            <w:pPr>
              <w:pStyle w:val="TableText0"/>
              <w:spacing w:before="33" w:after="33"/>
            </w:pPr>
            <w:r>
              <w:t>Benefit: 75% = $300.00    85% = $340.00</w:t>
            </w:r>
          </w:p>
          <w:p w14:paraId="32CAAE1F" w14:textId="77777777" w:rsidR="00CE4F9F" w:rsidRPr="001F7733" w:rsidRDefault="00CE4F9F" w:rsidP="007352F3">
            <w:pPr>
              <w:pStyle w:val="TableText0"/>
              <w:spacing w:before="33" w:after="33"/>
            </w:pPr>
          </w:p>
        </w:tc>
      </w:tr>
      <w:tr w:rsidR="00CE4F9F" w:rsidRPr="007B313F" w14:paraId="23C06B10" w14:textId="77777777" w:rsidTr="30995FCB">
        <w:tc>
          <w:tcPr>
            <w:tcW w:w="1575" w:type="dxa"/>
          </w:tcPr>
          <w:p w14:paraId="4DDAA2BB" w14:textId="27D8198F" w:rsidR="00CE4F9F" w:rsidRDefault="00CE4F9F" w:rsidP="007352F3">
            <w:pPr>
              <w:pStyle w:val="TableText0"/>
              <w:spacing w:before="33" w:after="33"/>
              <w:rPr>
                <w:rStyle w:val="cf01"/>
              </w:rPr>
            </w:pPr>
            <w:r>
              <w:rPr>
                <w:rStyle w:val="cf01"/>
              </w:rPr>
              <w:t>73436</w:t>
            </w:r>
          </w:p>
        </w:tc>
        <w:tc>
          <w:tcPr>
            <w:tcW w:w="6662" w:type="dxa"/>
          </w:tcPr>
          <w:p w14:paraId="2D244688" w14:textId="77777777" w:rsidR="00CE4F9F" w:rsidRDefault="00CE4F9F" w:rsidP="007352F3">
            <w:pPr>
              <w:pStyle w:val="TableText0"/>
              <w:spacing w:before="33" w:after="33"/>
            </w:pPr>
            <w:r>
              <w:t xml:space="preserve">A test of tumour tissue from a patient with a new diagnosis of locally advanced or metastatic non-small cell lung cancer requested by, or on behalf of, a specialist or consultant physician, if the test is: </w:t>
            </w:r>
          </w:p>
          <w:p w14:paraId="63B291DE" w14:textId="64E46F3B" w:rsidR="00CE4F9F" w:rsidRDefault="00CE4F9F" w:rsidP="002853A1">
            <w:pPr>
              <w:pStyle w:val="TableText0"/>
              <w:spacing w:before="33" w:after="33"/>
            </w:pPr>
            <w:r>
              <w:t>to determine if the requirements relating to MET proto-oncogene, receptor tyrosine kinase (MET) exon 14 skipping alterations (METex14sk) status for access to an immunotherapy listed under the Pharmaceutical Benefits Scheme (PBS) are fulfilled: and</w:t>
            </w:r>
          </w:p>
          <w:p w14:paraId="57A1CA68" w14:textId="12271B57" w:rsidR="00CE4F9F" w:rsidRPr="007B313F" w:rsidRDefault="00CE4F9F" w:rsidP="002853A1">
            <w:pPr>
              <w:pStyle w:val="TableText0"/>
              <w:spacing w:before="33" w:after="33"/>
            </w:pPr>
            <w:r>
              <w:t>not associated with a service to which item 73437 or 73438 applies</w:t>
            </w:r>
          </w:p>
        </w:tc>
        <w:tc>
          <w:tcPr>
            <w:tcW w:w="1334" w:type="dxa"/>
          </w:tcPr>
          <w:p w14:paraId="25B50851" w14:textId="77777777" w:rsidR="00CE4F9F" w:rsidRDefault="00CE4F9F" w:rsidP="007352F3">
            <w:pPr>
              <w:pStyle w:val="TableText0"/>
              <w:spacing w:before="33" w:after="33"/>
            </w:pPr>
            <w:r>
              <w:t>MBS Fee: $397.35</w:t>
            </w:r>
          </w:p>
          <w:p w14:paraId="74DED5E3" w14:textId="2D0CC20D" w:rsidR="00CE4F9F" w:rsidRPr="007B313F" w:rsidRDefault="00CE4F9F" w:rsidP="007352F3">
            <w:pPr>
              <w:pStyle w:val="TableText0"/>
              <w:spacing w:before="33" w:after="33"/>
            </w:pPr>
            <w:r>
              <w:t>Benefit: 75% = $298.05    85% = $337.75</w:t>
            </w:r>
          </w:p>
        </w:tc>
      </w:tr>
      <w:tr w:rsidR="00CE4F9F" w:rsidRPr="007B313F" w14:paraId="5F53C05C" w14:textId="77777777" w:rsidTr="30995FCB">
        <w:tc>
          <w:tcPr>
            <w:tcW w:w="1575" w:type="dxa"/>
          </w:tcPr>
          <w:p w14:paraId="75AB23FF" w14:textId="46DB6D94" w:rsidR="00CE4F9F" w:rsidRDefault="00CE4F9F" w:rsidP="007352F3">
            <w:pPr>
              <w:pStyle w:val="TableText0"/>
              <w:spacing w:before="33" w:after="33"/>
              <w:rPr>
                <w:rStyle w:val="cf01"/>
              </w:rPr>
            </w:pPr>
            <w:r w:rsidRPr="005971B0">
              <w:rPr>
                <w:rFonts w:ascii="Segoe UI" w:hAnsi="Segoe UI" w:cs="Segoe UI"/>
                <w:sz w:val="18"/>
                <w:szCs w:val="18"/>
              </w:rPr>
              <w:t>73351</w:t>
            </w:r>
          </w:p>
        </w:tc>
        <w:tc>
          <w:tcPr>
            <w:tcW w:w="6662" w:type="dxa"/>
          </w:tcPr>
          <w:p w14:paraId="4190E0F4" w14:textId="4AE2B583" w:rsidR="00CE4F9F" w:rsidRDefault="00CE4F9F" w:rsidP="007352F3">
            <w:pPr>
              <w:pStyle w:val="TableText0"/>
              <w:spacing w:before="33" w:after="33"/>
            </w:pPr>
            <w:r w:rsidRPr="000306DF">
              <w:t xml:space="preserve">A test of tumour tissue that is derived from a new sample from a patient with locally advanced (Stage IIIb) or metastatic (Stage IV) non-small cell lung cancer (NSCLC), who has progressed on or after treatment with an epidermal growth factor receptor tyrosine kinase inhibitor (EGFR TKI). The test is to be requested by a specialist or consultant physician, to determine if the requirements relating to </w:t>
            </w:r>
            <w:r w:rsidRPr="00EA4DCB">
              <w:rPr>
                <w:i/>
                <w:iCs/>
              </w:rPr>
              <w:t>EGFR</w:t>
            </w:r>
            <w:r w:rsidRPr="000306DF">
              <w:t xml:space="preserve"> </w:t>
            </w:r>
            <w:r w:rsidRPr="00EA4DCB">
              <w:rPr>
                <w:i/>
                <w:iCs/>
              </w:rPr>
              <w:t>T790M</w:t>
            </w:r>
            <w:r w:rsidRPr="000306DF">
              <w:t xml:space="preserve"> gene status for access to osimertinib under the Pharmaceutical Benefits Scheme are fulfilled.</w:t>
            </w:r>
          </w:p>
        </w:tc>
        <w:tc>
          <w:tcPr>
            <w:tcW w:w="1334" w:type="dxa"/>
          </w:tcPr>
          <w:p w14:paraId="6E12B918" w14:textId="0F01844F" w:rsidR="00CE4F9F" w:rsidRDefault="00CE4F9F" w:rsidP="007352F3">
            <w:pPr>
              <w:pStyle w:val="TableText0"/>
              <w:spacing w:before="33" w:after="33"/>
            </w:pPr>
            <w:r>
              <w:t xml:space="preserve">MBS </w:t>
            </w:r>
            <w:r w:rsidRPr="000306DF">
              <w:t>Fee: $397.35 Benefit: 75% = $298.05 85% = $337.75</w:t>
            </w:r>
          </w:p>
        </w:tc>
      </w:tr>
    </w:tbl>
    <w:p w14:paraId="5EC6971F" w14:textId="19D6DFDB" w:rsidR="462E6605" w:rsidRDefault="00CE4F9F" w:rsidP="00D003E6">
      <w:pPr>
        <w:pStyle w:val="Tablenotes"/>
        <w:jc w:val="left"/>
      </w:pPr>
      <w:r>
        <w:t xml:space="preserve">Source: </w:t>
      </w:r>
      <w:r w:rsidRPr="002915FE">
        <w:t>Small Gene Panel Testing for Non-Small Cell Lung Carcinoma</w:t>
      </w:r>
      <w:r>
        <w:t xml:space="preserve"> </w:t>
      </w:r>
      <w:r w:rsidRPr="002915FE">
        <w:t>(NSCLC)</w:t>
      </w:r>
      <w:r>
        <w:t>, Department of Health and Aged Care 2023</w:t>
      </w:r>
      <w:r w:rsidR="006C0F39">
        <w:rPr>
          <w:rStyle w:val="FootnoteReference"/>
        </w:rPr>
        <w:footnoteReference w:id="2"/>
      </w:r>
      <w:r>
        <w:t xml:space="preserve"> </w:t>
      </w:r>
      <w:bookmarkStart w:id="5" w:name="_Ref213877247"/>
    </w:p>
    <w:p w14:paraId="0E38780D" w14:textId="60A18B96" w:rsidR="00CE4F9F" w:rsidRDefault="00CE4F9F" w:rsidP="00713728">
      <w:pPr>
        <w:pStyle w:val="Heading3"/>
      </w:pPr>
      <w:r w:rsidRPr="008F1532">
        <w:t>Intervention</w:t>
      </w:r>
      <w:bookmarkEnd w:id="5"/>
    </w:p>
    <w:p w14:paraId="41709B11" w14:textId="0B124638" w:rsidR="009B5645" w:rsidRDefault="00323D03" w:rsidP="143C5D21">
      <w:r>
        <w:t xml:space="preserve">The application sought </w:t>
      </w:r>
      <w:r w:rsidR="00917E16">
        <w:t xml:space="preserve">MBS listing for MET IHC and/or </w:t>
      </w:r>
      <w:r w:rsidR="00917E16" w:rsidRPr="143C5D21">
        <w:rPr>
          <w:i/>
          <w:iCs/>
        </w:rPr>
        <w:t>MET</w:t>
      </w:r>
      <w:r w:rsidR="00917E16">
        <w:t xml:space="preserve"> FISH </w:t>
      </w:r>
      <w:r w:rsidR="007123DF">
        <w:t xml:space="preserve">testing </w:t>
      </w:r>
      <w:r w:rsidR="00917E16">
        <w:t xml:space="preserve">for patients with </w:t>
      </w:r>
      <w:r w:rsidR="006727B7">
        <w:t>NSCLC</w:t>
      </w:r>
      <w:r w:rsidR="00F50844">
        <w:t xml:space="preserve"> </w:t>
      </w:r>
      <w:r w:rsidR="006727B7">
        <w:t xml:space="preserve">who have progressed on or after treatment with </w:t>
      </w:r>
      <w:r w:rsidR="00F50844">
        <w:t>osimertinib,</w:t>
      </w:r>
      <w:r w:rsidR="00917E16">
        <w:t xml:space="preserve"> </w:t>
      </w:r>
      <w:r w:rsidR="006D5CFB">
        <w:t xml:space="preserve">to </w:t>
      </w:r>
      <w:r w:rsidR="00AA425B">
        <w:t xml:space="preserve">detect MET overexpression/amplification </w:t>
      </w:r>
      <w:r w:rsidR="007D0A6C">
        <w:t xml:space="preserve">and </w:t>
      </w:r>
      <w:r w:rsidR="006D5CFB">
        <w:lastRenderedPageBreak/>
        <w:t xml:space="preserve">determine eligibility for </w:t>
      </w:r>
      <w:r w:rsidR="00BC77EC">
        <w:t xml:space="preserve">savolitinib in combination with osimertinib </w:t>
      </w:r>
      <w:r w:rsidR="009F08F2">
        <w:t>(</w:t>
      </w:r>
      <w:r w:rsidR="00B80115">
        <w:t xml:space="preserve">pending </w:t>
      </w:r>
      <w:r w:rsidR="009F08F2">
        <w:t>PBS consideration and listing</w:t>
      </w:r>
      <w:r w:rsidR="00005C75">
        <w:t xml:space="preserve"> of the proposed treatment</w:t>
      </w:r>
      <w:r w:rsidR="009F08F2">
        <w:t>)</w:t>
      </w:r>
      <w:r w:rsidR="00917E16">
        <w:t>.</w:t>
      </w:r>
      <w:r w:rsidR="00B077FE">
        <w:t xml:space="preserve"> The application proposed that in clinical settings, MET alterations can be assessed using IHC to dete</w:t>
      </w:r>
      <w:r w:rsidR="007D0A6C">
        <w:t>ct</w:t>
      </w:r>
      <w:r w:rsidR="00B077FE">
        <w:t xml:space="preserve"> </w:t>
      </w:r>
      <w:r w:rsidR="0A7BB78D">
        <w:t xml:space="preserve">protein </w:t>
      </w:r>
      <w:r w:rsidR="00B077FE">
        <w:t>overexpression, or by FISH to dete</w:t>
      </w:r>
      <w:r w:rsidR="007D0A6C">
        <w:t>ct</w:t>
      </w:r>
      <w:r w:rsidR="00B077FE">
        <w:t xml:space="preserve"> amplification of the </w:t>
      </w:r>
      <w:r w:rsidR="00B077FE" w:rsidRPr="143C5D21">
        <w:rPr>
          <w:i/>
          <w:iCs/>
        </w:rPr>
        <w:t>MET</w:t>
      </w:r>
      <w:r w:rsidR="00B077FE">
        <w:t xml:space="preserve"> gene. FISH dete</w:t>
      </w:r>
      <w:r w:rsidR="005C5C7E">
        <w:t>cts</w:t>
      </w:r>
      <w:r w:rsidR="00B077FE">
        <w:t xml:space="preserve"> amplification by the ratio of </w:t>
      </w:r>
      <w:r w:rsidR="00B077FE" w:rsidRPr="143C5D21">
        <w:rPr>
          <w:i/>
          <w:iCs/>
        </w:rPr>
        <w:t>MET</w:t>
      </w:r>
      <w:r w:rsidR="00B077FE">
        <w:t xml:space="preserve"> to chromosome 7 centromere (CEP7) copies to distinguish between polysomy and true amplification. In the key trial SAFFRON, patients were selected </w:t>
      </w:r>
      <w:r w:rsidR="00FC4102">
        <w:t xml:space="preserve">for savolitinib </w:t>
      </w:r>
      <w:r w:rsidR="00E065FD">
        <w:t xml:space="preserve">treatment </w:t>
      </w:r>
      <w:r w:rsidR="00FC4102">
        <w:t xml:space="preserve">in combination with </w:t>
      </w:r>
      <w:r w:rsidR="00E065FD">
        <w:t>osimertinib,</w:t>
      </w:r>
      <w:r w:rsidR="00B077FE">
        <w:t xml:space="preserve"> based on IHC overexpression (≥90% of tumour cells</w:t>
      </w:r>
      <w:r w:rsidR="00333C8D">
        <w:t xml:space="preserve"> staining at 3+ intensity</w:t>
      </w:r>
      <w:r w:rsidR="00B077FE">
        <w:t xml:space="preserve">) using the Roche CONFIRM anti-Total c-MET (SP44) Rabbit Monoclonal Primary Antibody or FISH amplification (≥10 MET gene copies per cell) using the Abbott Vysis MET Spectrum Red FISH probe kit. </w:t>
      </w:r>
      <w:r w:rsidR="003E41EB">
        <w:t>Thes</w:t>
      </w:r>
      <w:r w:rsidR="001F5242">
        <w:t>e</w:t>
      </w:r>
      <w:r w:rsidR="003E41EB">
        <w:t xml:space="preserve"> tests require a trained pathologist to interpret </w:t>
      </w:r>
      <w:r w:rsidR="00130396">
        <w:t>IHC staining intensity and</w:t>
      </w:r>
      <w:r w:rsidR="001D3642">
        <w:t xml:space="preserve"> </w:t>
      </w:r>
      <w:r w:rsidR="001913E0">
        <w:t xml:space="preserve">assess </w:t>
      </w:r>
      <w:r w:rsidR="001D3642">
        <w:t xml:space="preserve">the </w:t>
      </w:r>
      <w:r w:rsidR="001913E0">
        <w:t>proportion</w:t>
      </w:r>
      <w:r w:rsidR="001D3642">
        <w:t xml:space="preserve"> of cells with </w:t>
      </w:r>
      <w:r w:rsidR="001D3642">
        <w:rPr>
          <w:rFonts w:cs="Calibri"/>
        </w:rPr>
        <w:t>3+ intensity</w:t>
      </w:r>
      <w:r w:rsidR="00BB7AEF">
        <w:t xml:space="preserve"> on slides</w:t>
      </w:r>
      <w:r w:rsidR="00DB15CA">
        <w:t>; to</w:t>
      </w:r>
      <w:r w:rsidR="002B0958">
        <w:t xml:space="preserve"> interpret FISH results, a trained pathologist must </w:t>
      </w:r>
      <w:r w:rsidR="004866E0">
        <w:t xml:space="preserve">count and compare the number </w:t>
      </w:r>
      <w:r w:rsidR="00515674">
        <w:t xml:space="preserve">of target </w:t>
      </w:r>
      <w:r w:rsidR="00E43AE9" w:rsidRPr="143C5D21">
        <w:rPr>
          <w:i/>
          <w:iCs/>
        </w:rPr>
        <w:t xml:space="preserve">MET </w:t>
      </w:r>
      <w:r w:rsidR="00515674">
        <w:t>gene signals (</w:t>
      </w:r>
      <w:r w:rsidR="00DF6BC4">
        <w:t>usually labelled red) with the number of</w:t>
      </w:r>
      <w:r w:rsidR="00E43AE9">
        <w:t xml:space="preserve"> </w:t>
      </w:r>
      <w:r w:rsidR="00E43AE9" w:rsidRPr="143C5D21">
        <w:rPr>
          <w:i/>
          <w:iCs/>
        </w:rPr>
        <w:t>CEP7</w:t>
      </w:r>
      <w:r w:rsidR="00DF6BC4">
        <w:t xml:space="preserve"> control signals (usually labelled green).</w:t>
      </w:r>
      <w:r w:rsidR="002A1D3D">
        <w:t xml:space="preserve"> There </w:t>
      </w:r>
      <w:r w:rsidR="005F06FE">
        <w:t xml:space="preserve">is limited subjectivity </w:t>
      </w:r>
      <w:r w:rsidR="007D6180">
        <w:t>regarding</w:t>
      </w:r>
      <w:r w:rsidR="005F06FE">
        <w:t xml:space="preserve"> interpretation of results, assuming the tests are prepared appropriately and interpreted by a trained pathologist. </w:t>
      </w:r>
    </w:p>
    <w:p w14:paraId="138F3F37" w14:textId="250204EB" w:rsidR="00101C8B" w:rsidRDefault="00101C8B" w:rsidP="00917E16">
      <w:pPr>
        <w:rPr>
          <w:i/>
          <w:iCs/>
        </w:rPr>
      </w:pPr>
      <w:r w:rsidRPr="7DCE83A2">
        <w:rPr>
          <w:i/>
          <w:iCs/>
        </w:rPr>
        <w:t xml:space="preserve">PASC noted that the key trials used variable cutoff </w:t>
      </w:r>
      <w:r w:rsidR="00E43AC4">
        <w:rPr>
          <w:i/>
          <w:iCs/>
        </w:rPr>
        <w:t>thresholds</w:t>
      </w:r>
      <w:r w:rsidRPr="7DCE83A2">
        <w:rPr>
          <w:i/>
          <w:iCs/>
        </w:rPr>
        <w:t xml:space="preserve"> in its selection of patients (in both IHC and FISH tests). The applicant stated high cut-off </w:t>
      </w:r>
      <w:r w:rsidR="00E43AC4">
        <w:rPr>
          <w:i/>
          <w:iCs/>
        </w:rPr>
        <w:t>thresholds</w:t>
      </w:r>
      <w:r w:rsidRPr="7DCE83A2">
        <w:rPr>
          <w:i/>
          <w:iCs/>
        </w:rPr>
        <w:t xml:space="preserve"> were justified, as it ensured maximal efficacy of treatment. PASC noted that the IHC/FISH cut-off </w:t>
      </w:r>
      <w:r w:rsidR="00E43AC4">
        <w:rPr>
          <w:i/>
          <w:iCs/>
        </w:rPr>
        <w:t>thresholds</w:t>
      </w:r>
      <w:r w:rsidRPr="7DCE83A2">
        <w:rPr>
          <w:i/>
          <w:iCs/>
        </w:rPr>
        <w:t xml:space="preserve"> were increased during the SAVANNAH trial. PASC queried the high cut-off thresholds for MET overexpression/amplification (3+ </w:t>
      </w:r>
      <w:r w:rsidR="005C438F">
        <w:rPr>
          <w:i/>
          <w:iCs/>
        </w:rPr>
        <w:t xml:space="preserve">in </w:t>
      </w:r>
      <w:r w:rsidR="00D30FBE">
        <w:rPr>
          <w:rFonts w:cs="Calibri"/>
          <w:i/>
          <w:iCs/>
        </w:rPr>
        <w:t>≥</w:t>
      </w:r>
      <w:r w:rsidR="00D30FBE">
        <w:rPr>
          <w:i/>
          <w:iCs/>
        </w:rPr>
        <w:t xml:space="preserve"> </w:t>
      </w:r>
      <w:r w:rsidRPr="7DCE83A2">
        <w:rPr>
          <w:i/>
          <w:iCs/>
        </w:rPr>
        <w:t>90%</w:t>
      </w:r>
      <w:r w:rsidR="00D30FBE">
        <w:rPr>
          <w:i/>
          <w:iCs/>
        </w:rPr>
        <w:t xml:space="preserve"> cells</w:t>
      </w:r>
      <w:r w:rsidRPr="7DCE83A2">
        <w:rPr>
          <w:i/>
          <w:iCs/>
        </w:rPr>
        <w:t xml:space="preserve"> in IHC testing and </w:t>
      </w:r>
      <w:r w:rsidR="005C438F">
        <w:rPr>
          <w:rFonts w:cs="Calibri"/>
          <w:i/>
          <w:iCs/>
        </w:rPr>
        <w:t>≥</w:t>
      </w:r>
      <w:r w:rsidRPr="7DCE83A2">
        <w:rPr>
          <w:i/>
          <w:iCs/>
        </w:rPr>
        <w:t>10 in FISH) as limited evidence was presented to support the cut off</w:t>
      </w:r>
      <w:r w:rsidR="00E43AC4">
        <w:rPr>
          <w:i/>
          <w:iCs/>
        </w:rPr>
        <w:t xml:space="preserve"> thresholds</w:t>
      </w:r>
      <w:r w:rsidRPr="7DCE83A2">
        <w:rPr>
          <w:i/>
          <w:iCs/>
        </w:rPr>
        <w:t xml:space="preserve">, and PASC had concerns that they may exclude potential responders from treatment. The applicant noted that in the SAVANNAH study, secondary analysis will include comparison of outcomes in the FISH and IHC positive subgroups; this comparison may be more robust in the key SAFFRON trial, which has a chemotherapy control arm. PASC considered that further evidence justifying the chosen cut-off </w:t>
      </w:r>
      <w:r w:rsidR="00E25D4C">
        <w:rPr>
          <w:i/>
          <w:iCs/>
        </w:rPr>
        <w:t>thresholds</w:t>
      </w:r>
      <w:r w:rsidRPr="7DCE83A2">
        <w:rPr>
          <w:i/>
          <w:iCs/>
        </w:rPr>
        <w:t xml:space="preserve"> will be informative for decision-making. </w:t>
      </w:r>
    </w:p>
    <w:p w14:paraId="30A134F3" w14:textId="3AA2849E" w:rsidR="008664B5" w:rsidRDefault="4A3A36FC" w:rsidP="71B62303">
      <w:pPr>
        <w:rPr>
          <w:i/>
          <w:iCs/>
        </w:rPr>
      </w:pPr>
      <w:r w:rsidRPr="71B62303">
        <w:rPr>
          <w:i/>
          <w:iCs/>
        </w:rPr>
        <w:t xml:space="preserve">In the </w:t>
      </w:r>
      <w:r w:rsidR="39940AEF" w:rsidRPr="71B62303">
        <w:rPr>
          <w:i/>
          <w:iCs/>
        </w:rPr>
        <w:t>p</w:t>
      </w:r>
      <w:r w:rsidRPr="71B62303">
        <w:rPr>
          <w:i/>
          <w:iCs/>
        </w:rPr>
        <w:t xml:space="preserve">ost-PASC period, PASC considered that </w:t>
      </w:r>
      <w:r w:rsidR="2EB9B44D" w:rsidRPr="71B62303">
        <w:rPr>
          <w:i/>
          <w:iCs/>
        </w:rPr>
        <w:t xml:space="preserve">more clarity was required regarding the threshold for identifying MET amplification </w:t>
      </w:r>
      <w:r w:rsidR="06FADB58" w:rsidRPr="71B62303">
        <w:rPr>
          <w:i/>
          <w:iCs/>
        </w:rPr>
        <w:t>for</w:t>
      </w:r>
      <w:r w:rsidR="6AF57B9D" w:rsidRPr="71B62303">
        <w:rPr>
          <w:i/>
          <w:iCs/>
        </w:rPr>
        <w:t xml:space="preserve"> the FISH test. PASC noted the applicant’s </w:t>
      </w:r>
      <w:r w:rsidR="205D715B" w:rsidRPr="71B62303">
        <w:rPr>
          <w:i/>
          <w:iCs/>
        </w:rPr>
        <w:t xml:space="preserve">proposed </w:t>
      </w:r>
      <w:r w:rsidR="6AF57B9D" w:rsidRPr="71B62303">
        <w:rPr>
          <w:i/>
          <w:iCs/>
        </w:rPr>
        <w:t xml:space="preserve">threshold </w:t>
      </w:r>
      <w:r w:rsidR="205D715B" w:rsidRPr="71B62303">
        <w:rPr>
          <w:i/>
          <w:iCs/>
        </w:rPr>
        <w:t>of</w:t>
      </w:r>
      <w:r w:rsidR="6AF57B9D" w:rsidRPr="71B62303">
        <w:rPr>
          <w:i/>
          <w:iCs/>
        </w:rPr>
        <w:t xml:space="preserve"> </w:t>
      </w:r>
      <w:r w:rsidR="6AF57B9D" w:rsidRPr="71B62303">
        <w:rPr>
          <w:rFonts w:cs="Calibri"/>
          <w:i/>
          <w:iCs/>
        </w:rPr>
        <w:t>≥</w:t>
      </w:r>
      <w:r w:rsidR="6AF57B9D" w:rsidRPr="71B62303">
        <w:rPr>
          <w:i/>
          <w:iCs/>
        </w:rPr>
        <w:t>10 MET gene copies per cell</w:t>
      </w:r>
      <w:r w:rsidR="153167CB" w:rsidRPr="71B62303">
        <w:rPr>
          <w:i/>
          <w:iCs/>
        </w:rPr>
        <w:t>.</w:t>
      </w:r>
      <w:r w:rsidR="6AF57B9D" w:rsidRPr="71B62303">
        <w:rPr>
          <w:i/>
          <w:iCs/>
        </w:rPr>
        <w:t xml:space="preserve"> </w:t>
      </w:r>
      <w:r w:rsidR="153167CB" w:rsidRPr="71B62303">
        <w:rPr>
          <w:i/>
          <w:iCs/>
        </w:rPr>
        <w:t>H</w:t>
      </w:r>
      <w:r w:rsidR="0AA3ABF7" w:rsidRPr="71B62303">
        <w:rPr>
          <w:i/>
          <w:iCs/>
        </w:rPr>
        <w:t>owever</w:t>
      </w:r>
      <w:r w:rsidR="153167CB" w:rsidRPr="71B62303">
        <w:rPr>
          <w:i/>
          <w:iCs/>
        </w:rPr>
        <w:t>,</w:t>
      </w:r>
      <w:r w:rsidR="6AF57B9D" w:rsidRPr="71B62303">
        <w:rPr>
          <w:i/>
          <w:iCs/>
        </w:rPr>
        <w:t xml:space="preserve"> </w:t>
      </w:r>
      <w:r w:rsidR="205D715B" w:rsidRPr="71B62303">
        <w:rPr>
          <w:i/>
          <w:iCs/>
        </w:rPr>
        <w:t xml:space="preserve">PASC considered that the applicant had not defined the </w:t>
      </w:r>
      <w:r w:rsidR="302C506F" w:rsidRPr="71B62303">
        <w:rPr>
          <w:i/>
          <w:iCs/>
        </w:rPr>
        <w:t xml:space="preserve">threshold for the number of cells </w:t>
      </w:r>
      <w:r w:rsidR="2720F4E6" w:rsidRPr="71B62303">
        <w:rPr>
          <w:i/>
          <w:iCs/>
        </w:rPr>
        <w:t xml:space="preserve">in which </w:t>
      </w:r>
      <w:r w:rsidR="1E707072" w:rsidRPr="71B62303">
        <w:rPr>
          <w:i/>
          <w:iCs/>
        </w:rPr>
        <w:t>the MET variant needed to be found</w:t>
      </w:r>
      <w:r w:rsidR="153167CB" w:rsidRPr="71B62303">
        <w:rPr>
          <w:i/>
          <w:iCs/>
        </w:rPr>
        <w:t xml:space="preserve"> and requested this information from the applicant</w:t>
      </w:r>
      <w:r w:rsidR="009D628D" w:rsidRPr="71B62303">
        <w:rPr>
          <w:i/>
          <w:iCs/>
        </w:rPr>
        <w:t xml:space="preserve">. </w:t>
      </w:r>
    </w:p>
    <w:p w14:paraId="345B1BB0" w14:textId="744804E3" w:rsidR="00514A49" w:rsidRDefault="0016029E" w:rsidP="00CF354C">
      <w:r>
        <w:t xml:space="preserve">FISH is regarded as the gold standard for identifying </w:t>
      </w:r>
      <w:r w:rsidR="000933CC">
        <w:t>MET amplification</w:t>
      </w:r>
      <w:r w:rsidR="001B3A81">
        <w:t xml:space="preserve"> </w:t>
      </w:r>
      <w:r w:rsidR="00085DEC">
        <w:fldChar w:fldCharType="begin">
          <w:fldData xml:space="preserve">PEVuZE5vdGU+PENpdGU+PEF1dGhvcj5QZW5nPC9BdXRob3I+PFllYXI+MjAyMTwvWWVhcj48UmVj
TnVtPjU5NDwvUmVjTnVtPjxEaXNwbGF5VGV4dD4oUGVuZywgSmllLCBldCBhbC4gMjAyMTsgS3Vt
YWtpLCBPZGEsIGFuZCBJa2VkYSAyMDIzKTwvRGlzcGxheVRleHQ+PHJlY29yZD48cmVjLW51bWJl
cj41OTQ8L3JlYy1udW1iZXI+PGZvcmVpZ24ta2V5cz48a2V5IGFwcD0iRU4iIGRiLWlkPSIwZHgw
YXd6eHF2c2UybWV0MGU1cGVhdmNzemQyeHY1dnM1enciIHRpbWVzdGFtcD0iMTc2MzAzNDM1MSI+
NTk0PC9rZXk+PC9mb3JlaWduLWtleXM+PHJlZi10eXBlIG5hbWU9IkpvdXJuYWwgQXJ0aWNsZSI+
MTc8L3JlZi10eXBlPjxjb250cmlidXRvcnM+PGF1dGhvcnM+PGF1dGhvcj5QZW5nLCBMLiBYLjwv
YXV0aG9yPjxhdXRob3I+SmllLCBHLiBMLjwvYXV0aG9yPjxhdXRob3I+TGksIEEuIE4uPC9hdXRo
b3I+PGF1dGhvcj5MaXUsIFMuIFkuPC9hdXRob3I+PGF1dGhvcj5TdW4sIEguPC9hdXRob3I+PGF1
dGhvcj5aaGVuZywgTS4gTS48L2F1dGhvcj48YXV0aG9yPlpob3UsIEouIFkuPC9hdXRob3I+PGF1
dGhvcj5aaGFuZywgSi4gVC48L2F1dGhvcj48YXV0aG9yPlpoYW5nLCBYLiBDLjwvYXV0aG9yPjxh
dXRob3I+WmhvdSwgUS48L2F1dGhvcj48YXV0aG9yPlpob25nLCBXLiBaLjwvYXV0aG9yPjxhdXRo
b3I+WWFuZywgSi4gSi48L2F1dGhvcj48YXV0aG9yPlR1LCBILiBZLjwvYXV0aG9yPjxhdXRob3I+
U3UsIEouPC9hdXRob3I+PGF1dGhvcj5ZYW4sIEguIEguPC9hdXRob3I+PGF1dGhvcj5XdSwgWS4g
TC48L2F1dGhvcj48L2F1dGhvcnM+PC9jb250cmlidXRvcnM+PGF1dGgtYWRkcmVzcz5UaGUgU2Vj
b25kIFNjaG9vbCBvZiBDbGluaWNhbCBNZWRpY2luZSwgU291dGhlcm4gTWVkaWNhbCBVbml2ZXJz
aXR5LCBHdWFuZ3pob3UsIENoaW5hLiYjeEQ7R3Vhbmdkb25nIEx1bmcgQ2FuY2VyIEluc3RpdHV0
ZSwgR3Vhbmdkb25nIFByb3ZpbmNpYWwgS2V5IExhYm9yYXRvcnkgb2YgVHJhbnNsYXRpb25hbCBN
ZWRpY2luZSBpbiBMdW5nIENhbmNlciwgR3Vhbmdkb25nIFByb3ZpbmNpYWwgUGVvcGxlJmFwb3M7
cyBIb3NwaXRhbCAmYW1wOyBHdWFuZ2RvbmcgQWNhZGVteSBvZiBNZWRpY2FsIFNjaWVuY2VzLCBH
dWFuZ3pob3UsIDUxMDA4MCwgQ2hpbmEuJiN4RDtTY2hvb2wgb2YgTWVkaWNpbmUsIFNvdXRoIENo
aW5hIFVuaXZlcnNpdHkgb2YgVGVjaG5vbG9neSwgR3Vhbmd6aG91LCBDaGluYS4mI3hEO1RoZSBT
ZWNvbmQgU2Nob29sIG9mIENsaW5pY2FsIE1lZGljaW5lLCBTb3V0aGVybiBNZWRpY2FsIFVuaXZl
cnNpdHksIEd1YW5nemhvdSwgQ2hpbmEuIHN5eWx3dUBsaXZlLmNuLiYjeEQ7R3Vhbmdkb25nIEx1
bmcgQ2FuY2VyIEluc3RpdHV0ZSwgR3Vhbmdkb25nIFByb3ZpbmNpYWwgS2V5IExhYm9yYXRvcnkg
b2YgVHJhbnNsYXRpb25hbCBNZWRpY2luZSBpbiBMdW5nIENhbmNlciwgR3Vhbmdkb25nIFByb3Zp
bmNpYWwgUGVvcGxlJmFwb3M7cyBIb3NwaXRhbCAmYW1wOyBHdWFuZ2RvbmcgQWNhZGVteSBvZiBN
ZWRpY2FsIFNjaWVuY2VzLCBHdWFuZ3pob3UsIDUxMDA4MCwgQ2hpbmEuIHN5eWx3dUBsaXZlLmNu
LiYjeEQ7U2Nob29sIG9mIE1lZGljaW5lLCBTb3V0aCBDaGluYSBVbml2ZXJzaXR5IG9mIFRlY2hu
b2xvZ3ksIEd1YW5nemhvdSwgQ2hpbmEuIHN5eWx3dUBsaXZlLmNuLjwvYXV0aC1hZGRyZXNzPjx0
aXRsZXM+PHRpdGxlPk1FVCBhbXBsaWZpY2F0aW9uIGlkZW50aWZpZWQgYnkgbmV4dC1nZW5lcmF0
aW9uIHNlcXVlbmNpbmcgYW5kIGl0cyBjbGluaWNhbCByZWxldmFuY2UgZm9yIE1FVCBpbmhpYml0
b3JzPC90aXRsZT48c2Vjb25kYXJ5LXRpdGxlPkV4cCBIZW1hdG9sIE9uY29sPC9zZWNvbmRhcnkt
dGl0bGU+PC90aXRsZXM+PHBlcmlvZGljYWw+PGZ1bGwtdGl0bGU+RXhwIEhlbWF0b2wgT25jb2w8
L2Z1bGwtdGl0bGU+PC9wZXJpb2RpY2FsPjxwYWdlcz41MjwvcGFnZXM+PHZvbHVtZT4xMDwvdm9s
dW1lPjxudW1iZXI+MTwvbnVtYmVyPjxlZGl0aW9uPjIwMjExMTEwPC9lZGl0aW9uPjxrZXl3b3Jk
cz48a2V5d29yZD5GaXNoLW5nczwva2V5d29yZD48a2V5d29yZD5NRVQgYW1wbGlmaWNhdGlvbjwv
a2V5d29yZD48a2V5d29yZD5QcmVkaWN0aXZlIGZhY3RvcnM8L2tleXdvcmQ+PGtleXdvcmQ+U3Vy
dml2YWwgYmVuZWZpdHM8L2tleXdvcmQ+PC9rZXl3b3Jkcz48ZGF0ZXM+PHllYXI+MjAyMTwveWVh
cj48cHViLWRhdGVzPjxkYXRlPk5vdiAxMDwvZGF0ZT48L3B1Yi1kYXRlcz48L2RhdGVzPjxpc2Ju
PjIxNjItMzYxOSAoUHJpbnQpJiN4RDsyMTYyLTM2MTk8L2lzYm4+PGFjY2Vzc2lvbi1udW0+MzQ3
NTg4NzI8L2FjY2Vzc2lvbi1udW0+PHVybHM+PC91cmxzPjxjdXN0b20xPllMVyByZWNlaXZlZCBo
b25vcmFyaWEgZnJvbSBBc3RyYVplbmVjYSwgQm9laHJpbmdlciBJbmdlbGhlaW0sIEJNUywgRWxp
IExpbGx5LCBIZW5ncnVpLCBNU0QsIFBmaXplciwgUm9jaGUsIGFuZCBTYW5vZmk7IGhhZCBhIGNv
bnN1bHRpbmcgb3IgYWR2aXNvcnkgcm9sZSB3aXRoIEFzdHJhWmVuZWNhLCBCb2VocmluZ2VyIElu
Z2VsaGVpbSwgTm92YXJ0aXMsIE1lcmNrLCBNU0QsIFJvY2hlLCBhbmQgVGFrZWRhOyBhbmQgcmVj
ZWl2ZWQgaW5zdGl0dXRpb25hbCByZXNlYXJjaCBmdW5kaW5nIGZyb20gQXN0cmFaZW5lY2EsIEJv
ZWhyaW5nZXIgSW5nZWxoZWltLCBCTVMsIEhlbmdydWksIFBmaXplciwgYW5kIFJvY2hlLiBUaGUg
YXV0aG9ycyBkZWNsYXJlIHRoYXQgdGhleSBoYXZlIG5vIGNvbXBldGluZyBpbnRlcmVzdHMuPC9j
dXN0b20xPjxjdXN0b20yPlBNQzg1Nzk1Nzc8L2N1c3RvbTI+PGVsZWN0cm9uaWMtcmVzb3VyY2Ut
bnVtPjEwLjExODYvczQwMTY0LTAyMS0wMDI0NS15PC9lbGVjdHJvbmljLXJlc291cmNlLW51bT48
cmVtb3RlLWRhdGFiYXNlLXByb3ZpZGVyPk5MTTwvcmVtb3RlLWRhdGFiYXNlLXByb3ZpZGVyPjxs
YW5ndWFnZT5lbmc8L2xhbmd1YWdlPjwvcmVjb3JkPjwvQ2l0ZT48Q2l0ZT48QXV0aG9yPkt1bWFr
aTwvQXV0aG9yPjxZZWFyPjIwMjM8L1llYXI+PFJlY051bT42MTE8L1JlY051bT48cmVjb3JkPjxy
ZWMtbnVtYmVyPjYxMTwvcmVjLW51bWJlcj48Zm9yZWlnbi1rZXlzPjxrZXkgYXBwPSJFTiIgZGIt
aWQ9IjBkeDBhd3p4cXZzZTJtZXQwZTVwZWF2Y3N6ZDJ4djV2czV6dyIgdGltZXN0YW1wPSIxNzYz
MzgwNjQ1Ij42MTE8L2tleT48L2ZvcmVpZ24ta2V5cz48cmVmLXR5cGUgbmFtZT0iSm91cm5hbCBB
cnRpY2xlIj4xNzwvcmVmLXR5cGU+PGNvbnRyaWJ1dG9ycz48YXV0aG9ycz48YXV0aG9yPkt1bWFr
aSwgWS48L2F1dGhvcj48YXV0aG9yPk9kYSwgRy48L2F1dGhvcj48YXV0aG9yPklrZWRhLCBTLjwv
YXV0aG9yPjwvYXV0aG9ycz48L2NvbnRyaWJ1dG9ycz48YXV0aC1hZGRyZXNzPkRlcGFydG1lbnQg
b2YgU3BlY2lhbGl6ZWQgU3VyZ2VyeSwgVG9reW8gTWVkaWNhbCBhbmQgRGVudGFsIFVuaXZlcnNp
dHksIFRva3lvIDExMy04NTE5LCBKYXBhbi4mI3hEO0NlbnRlciBmb3IgSW5ub3ZhdGl2ZSBDYW5j
ZXIgVHJlYXRtZW50LCBUb2t5byBNZWRpY2FsIGFuZCBEZW50YWwgVW5pdmVyc2l0eSwgVG9reW8g
MTEzLTg1MTksIEphcGFuLiYjeEQ7TW9vcmVzIENhbmNlciBDZW50ZXIsIFVuaXZlcnNpdHkgb2Yg
Q2FsaWZvcm5pYSBTYW4gRGllZ28sIExhIEpvbGxhLCBDQSA5MjAzNywgVVNBLjwvYXV0aC1hZGRy
ZXNzPjx0aXRsZXM+PHRpdGxlPlRhcmdldGluZyBNRVQgQW1wbGlmaWNhdGlvbjogT3Bwb3J0dW5p
dGllcyBhbmQgT2JzdGFjbGVzIGluIFRoZXJhcGV1dGljIEFwcHJvYWNoZXM8L3RpdGxlPjxzZWNv
bmRhcnktdGl0bGU+Q2FuY2VycyAoQmFzZWwpPC9zZWNvbmRhcnktdGl0bGU+PC90aXRsZXM+PHBl
cmlvZGljYWw+PGZ1bGwtdGl0bGU+Q2FuY2VycyAoQmFzZWwpPC9mdWxsLXRpdGxlPjwvcGVyaW9k
aWNhbD48dm9sdW1lPjE1PC92b2x1bWU+PG51bWJlcj4xODwvbnVtYmVyPjxlZGl0aW9uPjIwMjMw
OTE0PC9lZGl0aW9uPjxrZXl3b3Jkcz48a2V5d29yZD5NRVQgYW1wbGlmaWNhdGlvbjwva2V5d29y
ZD48a2V5d29yZD5NRVQgaW5oaWJpdG9yPC9rZXl3b3JkPjxrZXl3b3JkPmFjcXVpcmVkIHJlc2lz
dGFuY2U8L2tleXdvcmQ+PGtleXdvcmQ+YW5ldXBsb2lkeTwva2V5d29yZD48a2V5d29yZD5wb2x5
c29teTwva2V5d29yZD48L2tleXdvcmRzPjxkYXRlcz48eWVhcj4yMDIzPC95ZWFyPjxwdWItZGF0
ZXM+PGRhdGU+U2VwIDE0PC9kYXRlPjwvcHViLWRhdGVzPjwvZGF0ZXM+PGlzYm4+MjA3Mi02Njk0
IChQcmludCkmI3hEOzIwNzItNjY5NDwvaXNibj48YWNjZXNzaW9uLW51bT4zNzc2MDUyMjwvYWNj
ZXNzaW9uLW51bT48dXJscz48L3VybHM+PGN1c3RvbTE+VGhlIGF1dGhvcnMgZGVjbGFyZSBubyBj
b25mbGljdCBvZiBpbnRlcmVzdC48L2N1c3RvbTE+PGN1c3RvbTI+UE1DMTA1MjY4MTI8L2N1c3Rv
bTI+PGVsZWN0cm9uaWMtcmVzb3VyY2UtbnVtPjEwLjMzOTAvY2FuY2VyczE1MTg0NTUyPC9lbGVj
dHJvbmljLXJlc291cmNlLW51bT48cmVtb3RlLWRhdGFiYXNlLXByb3ZpZGVyPk5MTTwvcmVtb3Rl
LWRhdGFiYXNlLXByb3ZpZGVyPjxsYW5ndWFnZT5lbmc8L2xhbmd1YWdlPjwvcmVjb3JkPjwvQ2l0
ZT48L0VuZE5vdGU+AG==
</w:fldData>
        </w:fldChar>
      </w:r>
      <w:r w:rsidR="00085DEC">
        <w:instrText xml:space="preserve"> ADDIN EN.CITE </w:instrText>
      </w:r>
      <w:r w:rsidR="00085DEC">
        <w:fldChar w:fldCharType="begin">
          <w:fldData xml:space="preserve">PEVuZE5vdGU+PENpdGU+PEF1dGhvcj5QZW5nPC9BdXRob3I+PFllYXI+MjAyMTwvWWVhcj48UmVj
TnVtPjU5NDwvUmVjTnVtPjxEaXNwbGF5VGV4dD4oUGVuZywgSmllLCBldCBhbC4gMjAyMTsgS3Vt
YWtpLCBPZGEsIGFuZCBJa2VkYSAyMDIzKTwvRGlzcGxheVRleHQ+PHJlY29yZD48cmVjLW51bWJl
cj41OTQ8L3JlYy1udW1iZXI+PGZvcmVpZ24ta2V5cz48a2V5IGFwcD0iRU4iIGRiLWlkPSIwZHgw
YXd6eHF2c2UybWV0MGU1cGVhdmNzemQyeHY1dnM1enciIHRpbWVzdGFtcD0iMTc2MzAzNDM1MSI+
NTk0PC9rZXk+PC9mb3JlaWduLWtleXM+PHJlZi10eXBlIG5hbWU9IkpvdXJuYWwgQXJ0aWNsZSI+
MTc8L3JlZi10eXBlPjxjb250cmlidXRvcnM+PGF1dGhvcnM+PGF1dGhvcj5QZW5nLCBMLiBYLjwv
YXV0aG9yPjxhdXRob3I+SmllLCBHLiBMLjwvYXV0aG9yPjxhdXRob3I+TGksIEEuIE4uPC9hdXRo
b3I+PGF1dGhvcj5MaXUsIFMuIFkuPC9hdXRob3I+PGF1dGhvcj5TdW4sIEguPC9hdXRob3I+PGF1
dGhvcj5aaGVuZywgTS4gTS48L2F1dGhvcj48YXV0aG9yPlpob3UsIEouIFkuPC9hdXRob3I+PGF1
dGhvcj5aaGFuZywgSi4gVC48L2F1dGhvcj48YXV0aG9yPlpoYW5nLCBYLiBDLjwvYXV0aG9yPjxh
dXRob3I+WmhvdSwgUS48L2F1dGhvcj48YXV0aG9yPlpob25nLCBXLiBaLjwvYXV0aG9yPjxhdXRo
b3I+WWFuZywgSi4gSi48L2F1dGhvcj48YXV0aG9yPlR1LCBILiBZLjwvYXV0aG9yPjxhdXRob3I+
U3UsIEouPC9hdXRob3I+PGF1dGhvcj5ZYW4sIEguIEguPC9hdXRob3I+PGF1dGhvcj5XdSwgWS4g
TC48L2F1dGhvcj48L2F1dGhvcnM+PC9jb250cmlidXRvcnM+PGF1dGgtYWRkcmVzcz5UaGUgU2Vj
b25kIFNjaG9vbCBvZiBDbGluaWNhbCBNZWRpY2luZSwgU291dGhlcm4gTWVkaWNhbCBVbml2ZXJz
aXR5LCBHdWFuZ3pob3UsIENoaW5hLiYjeEQ7R3Vhbmdkb25nIEx1bmcgQ2FuY2VyIEluc3RpdHV0
ZSwgR3Vhbmdkb25nIFByb3ZpbmNpYWwgS2V5IExhYm9yYXRvcnkgb2YgVHJhbnNsYXRpb25hbCBN
ZWRpY2luZSBpbiBMdW5nIENhbmNlciwgR3Vhbmdkb25nIFByb3ZpbmNpYWwgUGVvcGxlJmFwb3M7
cyBIb3NwaXRhbCAmYW1wOyBHdWFuZ2RvbmcgQWNhZGVteSBvZiBNZWRpY2FsIFNjaWVuY2VzLCBH
dWFuZ3pob3UsIDUxMDA4MCwgQ2hpbmEuJiN4RDtTY2hvb2wgb2YgTWVkaWNpbmUsIFNvdXRoIENo
aW5hIFVuaXZlcnNpdHkgb2YgVGVjaG5vbG9neSwgR3Vhbmd6aG91LCBDaGluYS4mI3hEO1RoZSBT
ZWNvbmQgU2Nob29sIG9mIENsaW5pY2FsIE1lZGljaW5lLCBTb3V0aGVybiBNZWRpY2FsIFVuaXZl
cnNpdHksIEd1YW5nemhvdSwgQ2hpbmEuIHN5eWx3dUBsaXZlLmNuLiYjeEQ7R3Vhbmdkb25nIEx1
bmcgQ2FuY2VyIEluc3RpdHV0ZSwgR3Vhbmdkb25nIFByb3ZpbmNpYWwgS2V5IExhYm9yYXRvcnkg
b2YgVHJhbnNsYXRpb25hbCBNZWRpY2luZSBpbiBMdW5nIENhbmNlciwgR3Vhbmdkb25nIFByb3Zp
bmNpYWwgUGVvcGxlJmFwb3M7cyBIb3NwaXRhbCAmYW1wOyBHdWFuZ2RvbmcgQWNhZGVteSBvZiBN
ZWRpY2FsIFNjaWVuY2VzLCBHdWFuZ3pob3UsIDUxMDA4MCwgQ2hpbmEuIHN5eWx3dUBsaXZlLmNu
LiYjeEQ7U2Nob29sIG9mIE1lZGljaW5lLCBTb3V0aCBDaGluYSBVbml2ZXJzaXR5IG9mIFRlY2hu
b2xvZ3ksIEd1YW5nemhvdSwgQ2hpbmEuIHN5eWx3dUBsaXZlLmNuLjwvYXV0aC1hZGRyZXNzPjx0
aXRsZXM+PHRpdGxlPk1FVCBhbXBsaWZpY2F0aW9uIGlkZW50aWZpZWQgYnkgbmV4dC1nZW5lcmF0
aW9uIHNlcXVlbmNpbmcgYW5kIGl0cyBjbGluaWNhbCByZWxldmFuY2UgZm9yIE1FVCBpbmhpYml0
b3JzPC90aXRsZT48c2Vjb25kYXJ5LXRpdGxlPkV4cCBIZW1hdG9sIE9uY29sPC9zZWNvbmRhcnkt
dGl0bGU+PC90aXRsZXM+PHBlcmlvZGljYWw+PGZ1bGwtdGl0bGU+RXhwIEhlbWF0b2wgT25jb2w8
L2Z1bGwtdGl0bGU+PC9wZXJpb2RpY2FsPjxwYWdlcz41MjwvcGFnZXM+PHZvbHVtZT4xMDwvdm9s
dW1lPjxudW1iZXI+MTwvbnVtYmVyPjxlZGl0aW9uPjIwMjExMTEwPC9lZGl0aW9uPjxrZXl3b3Jk
cz48a2V5d29yZD5GaXNoLW5nczwva2V5d29yZD48a2V5d29yZD5NRVQgYW1wbGlmaWNhdGlvbjwv
a2V5d29yZD48a2V5d29yZD5QcmVkaWN0aXZlIGZhY3RvcnM8L2tleXdvcmQ+PGtleXdvcmQ+U3Vy
dml2YWwgYmVuZWZpdHM8L2tleXdvcmQ+PC9rZXl3b3Jkcz48ZGF0ZXM+PHllYXI+MjAyMTwveWVh
cj48cHViLWRhdGVzPjxkYXRlPk5vdiAxMDwvZGF0ZT48L3B1Yi1kYXRlcz48L2RhdGVzPjxpc2Ju
PjIxNjItMzYxOSAoUHJpbnQpJiN4RDsyMTYyLTM2MTk8L2lzYm4+PGFjY2Vzc2lvbi1udW0+MzQ3
NTg4NzI8L2FjY2Vzc2lvbi1udW0+PHVybHM+PC91cmxzPjxjdXN0b20xPllMVyByZWNlaXZlZCBo
b25vcmFyaWEgZnJvbSBBc3RyYVplbmVjYSwgQm9laHJpbmdlciBJbmdlbGhlaW0sIEJNUywgRWxp
IExpbGx5LCBIZW5ncnVpLCBNU0QsIFBmaXplciwgUm9jaGUsIGFuZCBTYW5vZmk7IGhhZCBhIGNv
bnN1bHRpbmcgb3IgYWR2aXNvcnkgcm9sZSB3aXRoIEFzdHJhWmVuZWNhLCBCb2VocmluZ2VyIElu
Z2VsaGVpbSwgTm92YXJ0aXMsIE1lcmNrLCBNU0QsIFJvY2hlLCBhbmQgVGFrZWRhOyBhbmQgcmVj
ZWl2ZWQgaW5zdGl0dXRpb25hbCByZXNlYXJjaCBmdW5kaW5nIGZyb20gQXN0cmFaZW5lY2EsIEJv
ZWhyaW5nZXIgSW5nZWxoZWltLCBCTVMsIEhlbmdydWksIFBmaXplciwgYW5kIFJvY2hlLiBUaGUg
YXV0aG9ycyBkZWNsYXJlIHRoYXQgdGhleSBoYXZlIG5vIGNvbXBldGluZyBpbnRlcmVzdHMuPC9j
dXN0b20xPjxjdXN0b20yPlBNQzg1Nzk1Nzc8L2N1c3RvbTI+PGVsZWN0cm9uaWMtcmVzb3VyY2Ut
bnVtPjEwLjExODYvczQwMTY0LTAyMS0wMDI0NS15PC9lbGVjdHJvbmljLXJlc291cmNlLW51bT48
cmVtb3RlLWRhdGFiYXNlLXByb3ZpZGVyPk5MTTwvcmVtb3RlLWRhdGFiYXNlLXByb3ZpZGVyPjxs
YW5ndWFnZT5lbmc8L2xhbmd1YWdlPjwvcmVjb3JkPjwvQ2l0ZT48Q2l0ZT48QXV0aG9yPkt1bWFr
aTwvQXV0aG9yPjxZZWFyPjIwMjM8L1llYXI+PFJlY051bT42MTE8L1JlY051bT48cmVjb3JkPjxy
ZWMtbnVtYmVyPjYxMTwvcmVjLW51bWJlcj48Zm9yZWlnbi1rZXlzPjxrZXkgYXBwPSJFTiIgZGIt
aWQ9IjBkeDBhd3p4cXZzZTJtZXQwZTVwZWF2Y3N6ZDJ4djV2czV6dyIgdGltZXN0YW1wPSIxNzYz
MzgwNjQ1Ij42MTE8L2tleT48L2ZvcmVpZ24ta2V5cz48cmVmLXR5cGUgbmFtZT0iSm91cm5hbCBB
cnRpY2xlIj4xNzwvcmVmLXR5cGU+PGNvbnRyaWJ1dG9ycz48YXV0aG9ycz48YXV0aG9yPkt1bWFr
aSwgWS48L2F1dGhvcj48YXV0aG9yPk9kYSwgRy48L2F1dGhvcj48YXV0aG9yPklrZWRhLCBTLjwv
YXV0aG9yPjwvYXV0aG9ycz48L2NvbnRyaWJ1dG9ycz48YXV0aC1hZGRyZXNzPkRlcGFydG1lbnQg
b2YgU3BlY2lhbGl6ZWQgU3VyZ2VyeSwgVG9reW8gTWVkaWNhbCBhbmQgRGVudGFsIFVuaXZlcnNp
dHksIFRva3lvIDExMy04NTE5LCBKYXBhbi4mI3hEO0NlbnRlciBmb3IgSW5ub3ZhdGl2ZSBDYW5j
ZXIgVHJlYXRtZW50LCBUb2t5byBNZWRpY2FsIGFuZCBEZW50YWwgVW5pdmVyc2l0eSwgVG9reW8g
MTEzLTg1MTksIEphcGFuLiYjeEQ7TW9vcmVzIENhbmNlciBDZW50ZXIsIFVuaXZlcnNpdHkgb2Yg
Q2FsaWZvcm5pYSBTYW4gRGllZ28sIExhIEpvbGxhLCBDQSA5MjAzNywgVVNBLjwvYXV0aC1hZGRy
ZXNzPjx0aXRsZXM+PHRpdGxlPlRhcmdldGluZyBNRVQgQW1wbGlmaWNhdGlvbjogT3Bwb3J0dW5p
dGllcyBhbmQgT2JzdGFjbGVzIGluIFRoZXJhcGV1dGljIEFwcHJvYWNoZXM8L3RpdGxlPjxzZWNv
bmRhcnktdGl0bGU+Q2FuY2VycyAoQmFzZWwpPC9zZWNvbmRhcnktdGl0bGU+PC90aXRsZXM+PHBl
cmlvZGljYWw+PGZ1bGwtdGl0bGU+Q2FuY2VycyAoQmFzZWwpPC9mdWxsLXRpdGxlPjwvcGVyaW9k
aWNhbD48dm9sdW1lPjE1PC92b2x1bWU+PG51bWJlcj4xODwvbnVtYmVyPjxlZGl0aW9uPjIwMjMw
OTE0PC9lZGl0aW9uPjxrZXl3b3Jkcz48a2V5d29yZD5NRVQgYW1wbGlmaWNhdGlvbjwva2V5d29y
ZD48a2V5d29yZD5NRVQgaW5oaWJpdG9yPC9rZXl3b3JkPjxrZXl3b3JkPmFjcXVpcmVkIHJlc2lz
dGFuY2U8L2tleXdvcmQ+PGtleXdvcmQ+YW5ldXBsb2lkeTwva2V5d29yZD48a2V5d29yZD5wb2x5
c29teTwva2V5d29yZD48L2tleXdvcmRzPjxkYXRlcz48eWVhcj4yMDIzPC95ZWFyPjxwdWItZGF0
ZXM+PGRhdGU+U2VwIDE0PC9kYXRlPjwvcHViLWRhdGVzPjwvZGF0ZXM+PGlzYm4+MjA3Mi02Njk0
IChQcmludCkmI3hEOzIwNzItNjY5NDwvaXNibj48YWNjZXNzaW9uLW51bT4zNzc2MDUyMjwvYWNj
ZXNzaW9uLW51bT48dXJscz48L3VybHM+PGN1c3RvbTE+VGhlIGF1dGhvcnMgZGVjbGFyZSBubyBj
b25mbGljdCBvZiBpbnRlcmVzdC48L2N1c3RvbTE+PGN1c3RvbTI+UE1DMTA1MjY4MTI8L2N1c3Rv
bTI+PGVsZWN0cm9uaWMtcmVzb3VyY2UtbnVtPjEwLjMzOTAvY2FuY2VyczE1MTg0NTUyPC9lbGVj
dHJvbmljLXJlc291cmNlLW51bT48cmVtb3RlLWRhdGFiYXNlLXByb3ZpZGVyPk5MTTwvcmVtb3Rl
LWRhdGFiYXNlLXByb3ZpZGVyPjxsYW5ndWFnZT5lbmc8L2xhbmd1YWdlPjwvcmVjb3JkPjwvQ2l0
ZT48L0VuZE5vdGU+AG==
</w:fldData>
        </w:fldChar>
      </w:r>
      <w:r w:rsidR="00085DEC">
        <w:instrText xml:space="preserve"> ADDIN EN.CITE.DATA </w:instrText>
      </w:r>
      <w:r w:rsidR="00085DEC">
        <w:fldChar w:fldCharType="end"/>
      </w:r>
      <w:r w:rsidR="00085DEC">
        <w:fldChar w:fldCharType="separate"/>
      </w:r>
      <w:r w:rsidR="00085DEC">
        <w:rPr>
          <w:noProof/>
        </w:rPr>
        <w:t>(</w:t>
      </w:r>
      <w:hyperlink w:anchor="_ENREF_33" w:tooltip="Peng, 2021 #594" w:history="1">
        <w:r w:rsidR="00394A26">
          <w:rPr>
            <w:noProof/>
          </w:rPr>
          <w:t>Peng, Jie, et al. 2021</w:t>
        </w:r>
      </w:hyperlink>
      <w:r w:rsidR="00085DEC">
        <w:rPr>
          <w:noProof/>
        </w:rPr>
        <w:t xml:space="preserve">; </w:t>
      </w:r>
      <w:hyperlink w:anchor="_ENREF_21" w:tooltip="Kumaki, 2023 #611" w:history="1">
        <w:r w:rsidR="00394A26">
          <w:rPr>
            <w:noProof/>
          </w:rPr>
          <w:t>Kumaki, Oda, and Ikeda 2023</w:t>
        </w:r>
      </w:hyperlink>
      <w:r w:rsidR="00085DEC">
        <w:rPr>
          <w:noProof/>
        </w:rPr>
        <w:t>)</w:t>
      </w:r>
      <w:r w:rsidR="00085DEC">
        <w:fldChar w:fldCharType="end"/>
      </w:r>
      <w:r w:rsidR="00D46C85">
        <w:t xml:space="preserve">, however </w:t>
      </w:r>
      <w:r w:rsidR="00D93376">
        <w:t xml:space="preserve">there is </w:t>
      </w:r>
      <w:r w:rsidR="00D46C85">
        <w:t xml:space="preserve">no </w:t>
      </w:r>
      <w:r w:rsidR="001F6421">
        <w:t>‘</w:t>
      </w:r>
      <w:r w:rsidR="00D46C85">
        <w:t>gold standard</w:t>
      </w:r>
      <w:r w:rsidR="001F6421">
        <w:t>’ test</w:t>
      </w:r>
      <w:r w:rsidR="00D93376">
        <w:t xml:space="preserve"> for </w:t>
      </w:r>
      <w:r w:rsidR="00770564">
        <w:t xml:space="preserve">detecting </w:t>
      </w:r>
      <w:r w:rsidR="00D93376">
        <w:t xml:space="preserve">the population of patients whose tumours </w:t>
      </w:r>
      <w:r w:rsidR="00313554">
        <w:t xml:space="preserve">are </w:t>
      </w:r>
      <w:r w:rsidR="00D93376">
        <w:t>likely to benefit from savolitinib in combination with osimertinib</w:t>
      </w:r>
      <w:r w:rsidR="00D46C85">
        <w:t>, apart from the proposed sequential IHC</w:t>
      </w:r>
      <w:r w:rsidR="00DA7D49">
        <w:t>90+</w:t>
      </w:r>
      <w:r w:rsidR="00D46C85">
        <w:t xml:space="preserve"> </w:t>
      </w:r>
      <w:r w:rsidR="00F45AB7">
        <w:t>and</w:t>
      </w:r>
      <w:r w:rsidR="00D46C85">
        <w:t xml:space="preserve"> FISH</w:t>
      </w:r>
      <w:r w:rsidR="00F83436">
        <w:t>10+</w:t>
      </w:r>
      <w:r w:rsidR="00D46C85">
        <w:t xml:space="preserve"> test</w:t>
      </w:r>
      <w:r w:rsidR="00F45AB7">
        <w:t>s</w:t>
      </w:r>
      <w:r w:rsidR="00CE3131">
        <w:t>.</w:t>
      </w:r>
      <w:r w:rsidR="00D96241">
        <w:t xml:space="preserve"> </w:t>
      </w:r>
      <w:r w:rsidR="00317CAF">
        <w:t xml:space="preserve">In lieu of a </w:t>
      </w:r>
      <w:r w:rsidR="00C91107">
        <w:t>gold standard</w:t>
      </w:r>
      <w:r w:rsidR="002975C1">
        <w:t xml:space="preserve"> or reference standard</w:t>
      </w:r>
      <w:r w:rsidR="00C91107">
        <w:t xml:space="preserve"> for this population</w:t>
      </w:r>
      <w:r w:rsidR="00CC254C">
        <w:t>,</w:t>
      </w:r>
      <w:r w:rsidR="006F133F">
        <w:t xml:space="preserve"> </w:t>
      </w:r>
      <w:r w:rsidR="008169FC">
        <w:t xml:space="preserve">the MSAC guidelines (TG </w:t>
      </w:r>
      <w:r w:rsidR="005D7452">
        <w:t xml:space="preserve">2.4) </w:t>
      </w:r>
      <w:r w:rsidR="00382CDA">
        <w:t>state</w:t>
      </w:r>
      <w:r w:rsidR="004B3FFF">
        <w:t xml:space="preserve"> </w:t>
      </w:r>
      <w:r w:rsidR="008D36FE">
        <w:t>t</w:t>
      </w:r>
      <w:r w:rsidR="00087844">
        <w:t xml:space="preserve">hat </w:t>
      </w:r>
      <w:r w:rsidR="007D1BBC">
        <w:t xml:space="preserve">test accuracy will need to be demonstrated by direct from test to health outcomes evidence showing a health benefit from use of the </w:t>
      </w:r>
      <w:r w:rsidR="00AF79CA">
        <w:t>test</w:t>
      </w:r>
      <w:r w:rsidR="006138EB">
        <w:t>, or by comparison against a suitable clinical utility standard.</w:t>
      </w:r>
      <w:r w:rsidR="00382CDA">
        <w:t xml:space="preserve"> </w:t>
      </w:r>
    </w:p>
    <w:p w14:paraId="68762423" w14:textId="045B0F00" w:rsidR="00F5630C" w:rsidRDefault="00F5630C" w:rsidP="00917E16">
      <w:r>
        <w:t xml:space="preserve">The </w:t>
      </w:r>
      <w:r w:rsidRPr="00F5630C">
        <w:t>Human Genetics Society of Australasia</w:t>
      </w:r>
      <w:r>
        <w:t xml:space="preserve"> provided some references examining the test accuracy of IHC</w:t>
      </w:r>
      <w:r w:rsidR="00E45DD2">
        <w:t xml:space="preserve"> and FISH looking for MET alterations, briefly evaluated as follow:</w:t>
      </w:r>
    </w:p>
    <w:p w14:paraId="6E4F583E" w14:textId="511A2352" w:rsidR="00E45DD2" w:rsidRDefault="001C6CA2" w:rsidP="004B6097">
      <w:pPr>
        <w:pStyle w:val="ListParagraph"/>
        <w:numPr>
          <w:ilvl w:val="0"/>
          <w:numId w:val="15"/>
        </w:numPr>
      </w:pPr>
      <w:r>
        <w:fldChar w:fldCharType="begin">
          <w:fldData xml:space="preserve">PEVuZE5vdGU+PENpdGU+PEF1dGhvcj5HdW88L0F1dGhvcj48WWVhcj4yMDE5PC9ZZWFyPjxSZWNO
dW0+NjAwPC9SZWNOdW0+PERpc3BsYXlUZXh0PihHdW8gZXQgYWwuIDIwMTkpPC9EaXNwbGF5VGV4
dD48cmVjb3JkPjxyZWMtbnVtYmVyPjYwMDwvcmVjLW51bWJlcj48Zm9yZWlnbi1rZXlzPjxrZXkg
YXBwPSJFTiIgZGItaWQ9IjBkeDBhd3p4cXZzZTJtZXQwZTVwZWF2Y3N6ZDJ4djV2czV6dyIgdGlt
ZXN0YW1wPSIxNzYzMDM4ODE2Ij42MDA8L2tleT48L2ZvcmVpZ24ta2V5cz48cmVmLXR5cGUgbmFt
ZT0iSm91cm5hbCBBcnRpY2xlIj4xNzwvcmVmLXR5cGU+PGNvbnRyaWJ1dG9ycz48YXV0aG9ycz48
YXV0aG9yPkd1bywgUi48L2F1dGhvcj48YXV0aG9yPkJlcnJ5LCBMLiBELjwvYXV0aG9yPjxhdXRo
b3I+QWlzbmVyLCBELiBMLjwvYXV0aG9yPjxhdXRob3I+U2hlcmVuLCBKLjwvYXV0aG9yPjxhdXRo
b3I+Qm95bGUsIFQuPC9hdXRob3I+PGF1dGhvcj5CdW5uLCBQLiBBLiwgSnIuPC9hdXRob3I+PGF1
dGhvcj5Kb2huc29uLCBCLiBFLjwvYXV0aG9yPjxhdXRob3I+S3dpYXRrb3dza2ksIEQuIEouPC9h
dXRob3I+PGF1dGhvcj5Ecmlsb24sIEEuPC9hdXRob3I+PGF1dGhvcj5TaG9sbCwgTC4gTS48L2F1
dGhvcj48YXV0aG9yPktyaXMsIE0uIEcuPC9hdXRob3I+PC9hdXRob3JzPjwvY29udHJpYnV0b3Jz
PjxhdXRoLWFkZHJlc3M+VGhvcmFjaWMgT25jb2xvZ3kgU2VydmljZSwgRGl2aXNpb24gb2YgU29s
aWQgVHVtb3IgT25jb2xvZ3ksIERlcGFydG1lbnQgb2YgTWVkaWNpbmUsIE1lbW9yaWFsIFNsb2Fu
IEtldHRlcmluZyBDYW5jZXIgQ2VudGVyLCBOZXcgWW9yaywgTmV3IFlvcmsuIEVsZWN0cm9uaWMg
YWRkcmVzczogZ3VvckBtc2tjYy5vcmcuJiN4RDtDZW50ZXIgZm9yIFF1YW50aXRhdGl2ZSBTY2ll
bmNlcywgVmFuZGVyYmlsdCBVbml2ZXJzaXR5LCBOYXNodmlsbGUsIFRlbm5lc3NlZS4mI3hEO0Rl
cGFydG1lbnQgb2YgUGF0aG9sb2d5LCBVbml2ZXJzaXR5IG9mIENvbG9yYWRvLCBBdXJvcmEsIENv
bG9yYWRvLiYjeEQ7RGVwYXJ0bWVudCBvZiBNb2xlY3VsYXIgUGF0aG9sb2d5LCBNb2ZmaXR0IENh
bmNlciBDZW50ZXIsIFRhbXBhLCBGbG9yaWRhLiYjeEQ7RGl2aXNpb24gb2YgTWVkaWNhbCBPbmNv
bG9neSwgVW5pdmVyc2l0eSBvZiBDb2xvcmFkbyBDYW5jZXIgQ2VudGVyLCBBdXJvcmEsIENvbG9y
YWRvLiYjeEQ7RGVwYXJ0bWVudCBvZiBNZWRpY2FsIE9uY29sb2d5LCBCcmlnaGFtIGFuZCBXb21l
biZhcG9zO3MgSG9zcGl0YWwsIERhbmEtRmFyYmVyIENhbmNlciBJbnN0aXR1dGUsIEJvc3Rvbiwg
TWFzc2FjaHVzZXR0cy4mI3hEO0RlcGFydG1lbnQgb2YgTWVkaWNpbmUsIEJyaWdoYW0gYW5kIFdv
bWVuJmFwb3M7cyBIb3NwaXRhbCwgQm9zdG9uLCBNYXNzYWNodXNldHRzLiYjeEQ7VGhvcmFjaWMg
T25jb2xvZ3kgU2VydmljZSwgRGl2aXNpb24gb2YgU29saWQgVHVtb3IgT25jb2xvZ3ksIERlcGFy
dG1lbnQgb2YgTWVkaWNpbmUsIE1lbW9yaWFsIFNsb2FuIEtldHRlcmluZyBDYW5jZXIgQ2VudGVy
LCBOZXcgWW9yaywgTmV3IFlvcms7IFdlaWxsIENvcm5lbGwgTWVkaWNhbCBDb2xsZWdlLCBOZXcg
WW9yaywgTmV3IFlvcmsuJiN4RDtEZXBhcnRtZW50IG9mIFBhdGhvbG9neSwgQnJpZ2hhbSBhbmQg
V29tZW4mYXBvcztzIEhvc3BpdGFsIGFuZCBIYXJ2YXJkIE1lZGljYWwgU2Nob29sLCBCb3N0b24s
IE1hc3NhY2h1c2V0dHMuPC9hdXRoLWFkZHJlc3M+PHRpdGxlcz48dGl0bGU+TUVUIElIQyBJcyBh
IFBvb3IgU2NyZWVuIGZvciBNRVQgQW1wbGlmaWNhdGlvbiBvciBNRVQgRXhvbiAxNCBNdXRhdGlv
bnMgaW4gTHVuZyBBZGVub2NhcmNpbm9tYXM6IERhdGEgZnJvbSBhIFRyaS1JbnN0aXR1dGlvbmFs
IENvaG9ydCBvZiB0aGUgTHVuZyBDYW5jZXIgTXV0YXRpb24gQ29uc29ydGl1bTwvdGl0bGU+PHNl
Y29uZGFyeS10aXRsZT5KIFRob3JhYyBPbmNvbDwvc2Vjb25kYXJ5LXRpdGxlPjwvdGl0bGVzPjxw
ZXJpb2RpY2FsPjxmdWxsLXRpdGxlPkogVGhvcmFjIE9uY29sPC9mdWxsLXRpdGxlPjwvcGVyaW9k
aWNhbD48cGFnZXM+MTY2Ni0xNjcxPC9wYWdlcz48dm9sdW1lPjE0PC92b2x1bWU+PG51bWJlcj45
PC9udW1iZXI+PGVkaXRpb24+MjAxOTA2MjA8L2VkaXRpb24+PGtleXdvcmRzPjxrZXl3b3JkPkFk
ZW5vY2FyY2lub21hIG9mIEx1bmcvKmdlbmV0aWNzLyptZXRhYm9saXNtL3BhdGhvbG9neTwva2V5
d29yZD48a2V5d29yZD5BZG9sZXNjZW50PC9rZXl3b3JkPjxrZXl3b3JkPkFkdWx0PC9rZXl3b3Jk
PjxrZXl3b3JkPkFnZWQ8L2tleXdvcmQ+PGtleXdvcmQ+QWdlZCwgODAgYW5kIG92ZXI8L2tleXdv
cmQ+PGtleXdvcmQ+Q29ob3J0IFN0dWRpZXM8L2tleXdvcmQ+PGtleXdvcmQ+RWFybHkgRGV0ZWN0
aW9uIG9mIENhbmNlcjwva2V5d29yZD48a2V5d29yZD5FeG9uczwva2V5d29yZD48a2V5d29yZD5G
ZW1hbGU8L2tleXdvcmQ+PGtleXdvcmQ+SHVtYW5zPC9rZXl3b3JkPjxrZXl3b3JkPkltbXVub2hp
c3RvY2hlbWlzdHJ5PC9rZXl3b3JkPjxrZXl3b3JkPkx1bmcgTmVvcGxhc21zLypnZW5ldGljcy8q
bWV0YWJvbGlzbS9wYXRob2xvZ3k8L2tleXdvcmQ+PGtleXdvcmQ+TWFsZTwva2V5d29yZD48a2V5
d29yZD5NaWRkbGUgQWdlZDwva2V5d29yZD48a2V5d29yZD5NdXRhdGlvbjwva2V5d29yZD48a2V5
d29yZD5Qcm90by1PbmNvZ2VuZSBNYXM8L2tleXdvcmQ+PGtleXdvcmQ+UHJvdG8tT25jb2dlbmUg
UHJvdGVpbnMgYy1tZXQvYmlvc3ludGhlc2lzLypnZW5ldGljcy8qbWV0YWJvbGlzbTwva2V5d29y
ZD48a2V5d29yZD5Zb3VuZyBBZHVsdDwva2V5d29yZD48a2V5d29yZD5GaXNoPC9rZXl3b3JkPjxr
ZXl3b3JkPkx1bmcgY2FuY2VyPC9rZXl3b3JkPjxrZXl3b3JkPk1FVCBleG9uIDE0PC9rZXl3b3Jk
PjxrZXl3b3JkPk1FVC1hbXBsaWZpZWQ8L2tleXdvcmQ+PGtleXdvcmQ+TmV4dC1nZW5lcmF0aW9u
IHNlcXVlbmNpbmc8L2tleXdvcmQ+PC9rZXl3b3Jkcz48ZGF0ZXM+PHllYXI+MjAxOTwveWVhcj48
cHViLWRhdGVzPjxkYXRlPlNlcDwvZGF0ZT48L3B1Yi1kYXRlcz48L2RhdGVzPjxpc2JuPjE1NTYt
MDg2NCAoUHJpbnQpJiN4RDsxNTU2LTA4NjQ8L2lzYm4+PGFjY2Vzc2lvbi1udW0+MzEyMjg2MjM8
L2FjY2Vzc2lvbi1udW0+PHVybHM+PC91cmxzPjxjdXN0b20yPlBNQzY3MDg3MzA8L2N1c3RvbTI+
PGN1c3RvbTY+TklITVMxNTM1ODcxPC9jdXN0b202PjxlbGVjdHJvbmljLXJlc291cmNlLW51bT4x
MC4xMDE2L2ouanRoby4yMDE5LjA2LjAwOTwvZWxlY3Ryb25pYy1yZXNvdXJjZS1udW0+PHJlbW90
ZS1kYXRhYmFzZS1wcm92aWRlcj5OTE08L3JlbW90ZS1kYXRhYmFzZS1wcm92aWRlcj48bGFuZ3Vh
Z2U+ZW5nPC9sYW5ndWFnZT48L3JlY29yZD48L0NpdGU+PC9FbmROb3RlPn==
</w:fldData>
        </w:fldChar>
      </w:r>
      <w:r>
        <w:instrText xml:space="preserve"> ADDIN EN.CITE </w:instrText>
      </w:r>
      <w:r>
        <w:fldChar w:fldCharType="begin">
          <w:fldData xml:space="preserve">PEVuZE5vdGU+PENpdGU+PEF1dGhvcj5HdW88L0F1dGhvcj48WWVhcj4yMDE5PC9ZZWFyPjxSZWNO
dW0+NjAwPC9SZWNOdW0+PERpc3BsYXlUZXh0PihHdW8gZXQgYWwuIDIwMTkpPC9EaXNwbGF5VGV4
dD48cmVjb3JkPjxyZWMtbnVtYmVyPjYwMDwvcmVjLW51bWJlcj48Zm9yZWlnbi1rZXlzPjxrZXkg
YXBwPSJFTiIgZGItaWQ9IjBkeDBhd3p4cXZzZTJtZXQwZTVwZWF2Y3N6ZDJ4djV2czV6dyIgdGlt
ZXN0YW1wPSIxNzYzMDM4ODE2Ij42MDA8L2tleT48L2ZvcmVpZ24ta2V5cz48cmVmLXR5cGUgbmFt
ZT0iSm91cm5hbCBBcnRpY2xlIj4xNzwvcmVmLXR5cGU+PGNvbnRyaWJ1dG9ycz48YXV0aG9ycz48
YXV0aG9yPkd1bywgUi48L2F1dGhvcj48YXV0aG9yPkJlcnJ5LCBMLiBELjwvYXV0aG9yPjxhdXRo
b3I+QWlzbmVyLCBELiBMLjwvYXV0aG9yPjxhdXRob3I+U2hlcmVuLCBKLjwvYXV0aG9yPjxhdXRo
b3I+Qm95bGUsIFQuPC9hdXRob3I+PGF1dGhvcj5CdW5uLCBQLiBBLiwgSnIuPC9hdXRob3I+PGF1
dGhvcj5Kb2huc29uLCBCLiBFLjwvYXV0aG9yPjxhdXRob3I+S3dpYXRrb3dza2ksIEQuIEouPC9h
dXRob3I+PGF1dGhvcj5Ecmlsb24sIEEuPC9hdXRob3I+PGF1dGhvcj5TaG9sbCwgTC4gTS48L2F1
dGhvcj48YXV0aG9yPktyaXMsIE0uIEcuPC9hdXRob3I+PC9hdXRob3JzPjwvY29udHJpYnV0b3Jz
PjxhdXRoLWFkZHJlc3M+VGhvcmFjaWMgT25jb2xvZ3kgU2VydmljZSwgRGl2aXNpb24gb2YgU29s
aWQgVHVtb3IgT25jb2xvZ3ksIERlcGFydG1lbnQgb2YgTWVkaWNpbmUsIE1lbW9yaWFsIFNsb2Fu
IEtldHRlcmluZyBDYW5jZXIgQ2VudGVyLCBOZXcgWW9yaywgTmV3IFlvcmsuIEVsZWN0cm9uaWMg
YWRkcmVzczogZ3VvckBtc2tjYy5vcmcuJiN4RDtDZW50ZXIgZm9yIFF1YW50aXRhdGl2ZSBTY2ll
bmNlcywgVmFuZGVyYmlsdCBVbml2ZXJzaXR5LCBOYXNodmlsbGUsIFRlbm5lc3NlZS4mI3hEO0Rl
cGFydG1lbnQgb2YgUGF0aG9sb2d5LCBVbml2ZXJzaXR5IG9mIENvbG9yYWRvLCBBdXJvcmEsIENv
bG9yYWRvLiYjeEQ7RGVwYXJ0bWVudCBvZiBNb2xlY3VsYXIgUGF0aG9sb2d5LCBNb2ZmaXR0IENh
bmNlciBDZW50ZXIsIFRhbXBhLCBGbG9yaWRhLiYjeEQ7RGl2aXNpb24gb2YgTWVkaWNhbCBPbmNv
bG9neSwgVW5pdmVyc2l0eSBvZiBDb2xvcmFkbyBDYW5jZXIgQ2VudGVyLCBBdXJvcmEsIENvbG9y
YWRvLiYjeEQ7RGVwYXJ0bWVudCBvZiBNZWRpY2FsIE9uY29sb2d5LCBCcmlnaGFtIGFuZCBXb21l
biZhcG9zO3MgSG9zcGl0YWwsIERhbmEtRmFyYmVyIENhbmNlciBJbnN0aXR1dGUsIEJvc3Rvbiwg
TWFzc2FjaHVzZXR0cy4mI3hEO0RlcGFydG1lbnQgb2YgTWVkaWNpbmUsIEJyaWdoYW0gYW5kIFdv
bWVuJmFwb3M7cyBIb3NwaXRhbCwgQm9zdG9uLCBNYXNzYWNodXNldHRzLiYjeEQ7VGhvcmFjaWMg
T25jb2xvZ3kgU2VydmljZSwgRGl2aXNpb24gb2YgU29saWQgVHVtb3IgT25jb2xvZ3ksIERlcGFy
dG1lbnQgb2YgTWVkaWNpbmUsIE1lbW9yaWFsIFNsb2FuIEtldHRlcmluZyBDYW5jZXIgQ2VudGVy
LCBOZXcgWW9yaywgTmV3IFlvcms7IFdlaWxsIENvcm5lbGwgTWVkaWNhbCBDb2xsZWdlLCBOZXcg
WW9yaywgTmV3IFlvcmsuJiN4RDtEZXBhcnRtZW50IG9mIFBhdGhvbG9neSwgQnJpZ2hhbSBhbmQg
V29tZW4mYXBvcztzIEhvc3BpdGFsIGFuZCBIYXJ2YXJkIE1lZGljYWwgU2Nob29sLCBCb3N0b24s
IE1hc3NhY2h1c2V0dHMuPC9hdXRoLWFkZHJlc3M+PHRpdGxlcz48dGl0bGU+TUVUIElIQyBJcyBh
IFBvb3IgU2NyZWVuIGZvciBNRVQgQW1wbGlmaWNhdGlvbiBvciBNRVQgRXhvbiAxNCBNdXRhdGlv
bnMgaW4gTHVuZyBBZGVub2NhcmNpbm9tYXM6IERhdGEgZnJvbSBhIFRyaS1JbnN0aXR1dGlvbmFs
IENvaG9ydCBvZiB0aGUgTHVuZyBDYW5jZXIgTXV0YXRpb24gQ29uc29ydGl1bTwvdGl0bGU+PHNl
Y29uZGFyeS10aXRsZT5KIFRob3JhYyBPbmNvbDwvc2Vjb25kYXJ5LXRpdGxlPjwvdGl0bGVzPjxw
ZXJpb2RpY2FsPjxmdWxsLXRpdGxlPkogVGhvcmFjIE9uY29sPC9mdWxsLXRpdGxlPjwvcGVyaW9k
aWNhbD48cGFnZXM+MTY2Ni0xNjcxPC9wYWdlcz48dm9sdW1lPjE0PC92b2x1bWU+PG51bWJlcj45
PC9udW1iZXI+PGVkaXRpb24+MjAxOTA2MjA8L2VkaXRpb24+PGtleXdvcmRzPjxrZXl3b3JkPkFk
ZW5vY2FyY2lub21hIG9mIEx1bmcvKmdlbmV0aWNzLyptZXRhYm9saXNtL3BhdGhvbG9neTwva2V5
d29yZD48a2V5d29yZD5BZG9sZXNjZW50PC9rZXl3b3JkPjxrZXl3b3JkPkFkdWx0PC9rZXl3b3Jk
PjxrZXl3b3JkPkFnZWQ8L2tleXdvcmQ+PGtleXdvcmQ+QWdlZCwgODAgYW5kIG92ZXI8L2tleXdv
cmQ+PGtleXdvcmQ+Q29ob3J0IFN0dWRpZXM8L2tleXdvcmQ+PGtleXdvcmQ+RWFybHkgRGV0ZWN0
aW9uIG9mIENhbmNlcjwva2V5d29yZD48a2V5d29yZD5FeG9uczwva2V5d29yZD48a2V5d29yZD5G
ZW1hbGU8L2tleXdvcmQ+PGtleXdvcmQ+SHVtYW5zPC9rZXl3b3JkPjxrZXl3b3JkPkltbXVub2hp
c3RvY2hlbWlzdHJ5PC9rZXl3b3JkPjxrZXl3b3JkPkx1bmcgTmVvcGxhc21zLypnZW5ldGljcy8q
bWV0YWJvbGlzbS9wYXRob2xvZ3k8L2tleXdvcmQ+PGtleXdvcmQ+TWFsZTwva2V5d29yZD48a2V5
d29yZD5NaWRkbGUgQWdlZDwva2V5d29yZD48a2V5d29yZD5NdXRhdGlvbjwva2V5d29yZD48a2V5
d29yZD5Qcm90by1PbmNvZ2VuZSBNYXM8L2tleXdvcmQ+PGtleXdvcmQ+UHJvdG8tT25jb2dlbmUg
UHJvdGVpbnMgYy1tZXQvYmlvc3ludGhlc2lzLypnZW5ldGljcy8qbWV0YWJvbGlzbTwva2V5d29y
ZD48a2V5d29yZD5Zb3VuZyBBZHVsdDwva2V5d29yZD48a2V5d29yZD5GaXNoPC9rZXl3b3JkPjxr
ZXl3b3JkPkx1bmcgY2FuY2VyPC9rZXl3b3JkPjxrZXl3b3JkPk1FVCBleG9uIDE0PC9rZXl3b3Jk
PjxrZXl3b3JkPk1FVC1hbXBsaWZpZWQ8L2tleXdvcmQ+PGtleXdvcmQ+TmV4dC1nZW5lcmF0aW9u
IHNlcXVlbmNpbmc8L2tleXdvcmQ+PC9rZXl3b3Jkcz48ZGF0ZXM+PHllYXI+MjAxOTwveWVhcj48
cHViLWRhdGVzPjxkYXRlPlNlcDwvZGF0ZT48L3B1Yi1kYXRlcz48L2RhdGVzPjxpc2JuPjE1NTYt
MDg2NCAoUHJpbnQpJiN4RDsxNTU2LTA4NjQ8L2lzYm4+PGFjY2Vzc2lvbi1udW0+MzEyMjg2MjM8
L2FjY2Vzc2lvbi1udW0+PHVybHM+PC91cmxzPjxjdXN0b20yPlBNQzY3MDg3MzA8L2N1c3RvbTI+
PGN1c3RvbTY+TklITVMxNTM1ODcxPC9jdXN0b202PjxlbGVjdHJvbmljLXJlc291cmNlLW51bT4x
MC4xMDE2L2ouanRoby4yMDE5LjA2LjAwOTwvZWxlY3Ryb25pYy1yZXNvdXJjZS1udW0+PHJlbW90
ZS1kYXRhYmFzZS1wcm92aWRlcj5OTE08L3JlbW90ZS1kYXRhYmFzZS1wcm92aWRlcj48bGFuZ3Vh
Z2U+ZW5nPC9sYW5ndWFnZT48L3JlY29yZD48L0NpdGU+PC9FbmROb3RlPn==
</w:fldData>
        </w:fldChar>
      </w:r>
      <w:r>
        <w:instrText xml:space="preserve"> ADDIN EN.CITE.DATA </w:instrText>
      </w:r>
      <w:r>
        <w:fldChar w:fldCharType="end"/>
      </w:r>
      <w:r>
        <w:fldChar w:fldCharType="separate"/>
      </w:r>
      <w:r w:rsidRPr="143C5D21">
        <w:rPr>
          <w:noProof/>
        </w:rPr>
        <w:t>(</w:t>
      </w:r>
      <w:hyperlink w:anchor="_ENREF_14" w:history="1">
        <w:r w:rsidR="00394A26" w:rsidRPr="143C5D21">
          <w:rPr>
            <w:noProof/>
          </w:rPr>
          <w:t>Guo et al. 2019</w:t>
        </w:r>
      </w:hyperlink>
      <w:r w:rsidRPr="143C5D21">
        <w:rPr>
          <w:noProof/>
        </w:rPr>
        <w:t>)</w:t>
      </w:r>
      <w:r>
        <w:fldChar w:fldCharType="end"/>
      </w:r>
      <w:r w:rsidR="00CC12EC">
        <w:t xml:space="preserve">: This paper found IHC was a poor detector of MET amplification, </w:t>
      </w:r>
      <w:r w:rsidR="004971FD">
        <w:t xml:space="preserve">concluding “IHC appears to be an inefficient screen for [MET amplification]”. A key feature of this study is they evaluated the role of IHC in detecting MET amplifications; this is </w:t>
      </w:r>
      <w:r w:rsidR="001E3A49">
        <w:t xml:space="preserve">a task </w:t>
      </w:r>
      <w:r w:rsidR="00036999">
        <w:t>best suited</w:t>
      </w:r>
      <w:r w:rsidR="001E3A49">
        <w:t xml:space="preserve"> to FISH, and the applicant has not proposed IHC is used to detect MET amplification. Instead, the proposed role of </w:t>
      </w:r>
      <w:r w:rsidR="001E3A49">
        <w:lastRenderedPageBreak/>
        <w:t xml:space="preserve">MET is in the detection of MET </w:t>
      </w:r>
      <w:r w:rsidR="00F8EFDF">
        <w:t xml:space="preserve">protein </w:t>
      </w:r>
      <w:r w:rsidR="001E3A49">
        <w:t>overexpression, defined as ≥90% of tumour cells staining at 3+ intensity.</w:t>
      </w:r>
    </w:p>
    <w:p w14:paraId="17A10250" w14:textId="138FA653" w:rsidR="008D1CCC" w:rsidRDefault="001C6CA2" w:rsidP="004B6097">
      <w:pPr>
        <w:pStyle w:val="ListParagraph"/>
        <w:numPr>
          <w:ilvl w:val="0"/>
          <w:numId w:val="15"/>
        </w:numPr>
      </w:pPr>
      <w:r>
        <w:fldChar w:fldCharType="begin">
          <w:fldData xml:space="preserve">PEVuZE5vdGU+PENpdGU+PEF1dGhvcj5YaWFuZzwvQXV0aG9yPjxZZWFyPjIwMjQ8L1llYXI+PFJl
Y051bT42MDE8L1JlY051bT48RGlzcGxheVRleHQ+KFhpYW5nIGV0IGFsLiAyMDI0KTwvRGlzcGxh
eVRleHQ+PHJlY29yZD48cmVjLW51bWJlcj42MDE8L3JlYy1udW1iZXI+PGZvcmVpZ24ta2V5cz48
a2V5IGFwcD0iRU4iIGRiLWlkPSIwZHgwYXd6eHF2c2UybWV0MGU1cGVhdmNzemQyeHY1dnM1enci
IHRpbWVzdGFtcD0iMTc2MzAzODk1OSI+NjAxPC9rZXk+PC9mb3JlaWduLWtleXM+PHJlZi10eXBl
IG5hbWU9IkpvdXJuYWwgQXJ0aWNsZSI+MTc8L3JlZi10eXBlPjxjb250cmlidXRvcnM+PGF1dGhv
cnM+PGF1dGhvcj5YaWFuZywgQy48L2F1dGhvcj48YXV0aG9yPkx2LCBYLjwvYXV0aG9yPjxhdXRo
b3I+Q2hlbiwgSy48L2F1dGhvcj48YXV0aG9yPkd1bywgTC48L2F1dGhvcj48YXV0aG9yPlpoYW8s
IFIuPC9hdXRob3I+PGF1dGhvcj5UZW5nLCBILjwvYXV0aG9yPjxhdXRob3I+WWUsIE0uPC9hdXRo
b3I+PGF1dGhvcj5LdWFuZywgVC48L2F1dGhvcj48YXV0aG9yPkhvdSwgVC48L2F1dGhvcj48YXV0
aG9yPkxpdSwgQy48L2F1dGhvcj48YXV0aG9yPkR1LCBILjwvYXV0aG9yPjxhdXRob3I+Wmhhbmcs
IFouPC9hdXRob3I+PGF1dGhvcj5IYW4sIFkuPC9hdXRob3I+PC9hdXRob3JzPjwvY29udHJpYnV0
b3JzPjxhdXRoLWFkZHJlc3M+RGVwYXJ0bWVudCBvZiBQYXRob2xvZ3ksIFNoYW5naGFpIENoZXN0
IEhvc3BpdGFsLCBTaGFuZ2hhaSBKaWFvIFRvbmcgVW5pdmVyc2l0eSBTY2hvb2wgb2YgTWVkaWNp
bmUsIFNoYW5naGFpLCBDaGluYS4mI3hEO0J1cm5pbmcgUm9jayBCaW90ZWNoLCBHdWFuZ3pob3Us
IENoaW5hLiYjeEQ7RGVwYXJ0bWVudCBvZiBQYXRob2xvZ3ksIFNoYW5naGFpIENoZXN0IEhvc3Bp
dGFsLCBTaGFuZ2hhaSBKaWFvIFRvbmcgVW5pdmVyc2l0eSBTY2hvb2wgb2YgTWVkaWNpbmUsIFNo
YW5naGFpLCBDaGluYTsgRGVwYXJ0bWVudCBvZiBQYXRob2xvZ3ksIFRoZSBGaXJzdCBBZmZpbGlh
dGVkIEhvc3BpdGFsIG9mIFpoZW5nemhvdSBVbml2ZXJzaXR5LCBaaGVuZ3pob3UsIENoaW5hLiYj
eEQ7QnVybmluZyBSb2NrIEJpb3RlY2gsIEd1YW5nemhvdSwgQ2hpbmEuIEVsZWN0cm9uaWMgYWRk
cmVzczogemhvdS56aGFuZ0BicmJpb3RlY2guY29tLiYjeEQ7RGVwYXJ0bWVudCBvZiBQYXRob2xv
Z3ksIFNoYW5naGFpIENoZXN0IEhvc3BpdGFsLCBTaGFuZ2hhaSBKaWFvIFRvbmcgVW5pdmVyc2l0
eSBTY2hvb2wgb2YgTWVkaWNpbmUsIFNoYW5naGFpLCBDaGluYS4gRWxlY3Ryb25pYyBhZGRyZXNz
OiB5Y2hhbkBjbXUuZWR1LmNuLjwvYXV0aC1hZGRyZXNzPjx0aXRsZXM+PHRpdGxlPlVucmF2ZWxp
bmcgdGhlIFNpZ25pZmljYW5jZSBvZiBNRVQgRm9jYWwgQW1wbGlmaWNhdGlvbiBpbiBMdW5nIENh
bmNlcjogSW50ZWdyYXRpdmUgTkdTLCBGSVNILCBhbmQgSUhDIEludmVzdGlnYXRpb248L3RpdGxl
PjxzZWNvbmRhcnktdGl0bGU+TW9kIFBhdGhvbDwvc2Vjb25kYXJ5LXRpdGxlPjwvdGl0bGVzPjxw
ZXJpb2RpY2FsPjxmdWxsLXRpdGxlPk1vZCBQYXRob2w8L2Z1bGwtdGl0bGU+PC9wZXJpb2RpY2Fs
PjxwYWdlcz4xMDA0NTE8L3BhZ2VzPjx2b2x1bWU+Mzc8L3ZvbHVtZT48bnVtYmVyPjQ8L251bWJl
cj48ZWRpdGlvbj4yMDI0MDIxNjwvZWRpdGlvbj48a2V5d29yZHM+PGtleXdvcmQ+SHVtYW5zPC9r
ZXl3b3JkPjxrZXl3b3JkPipMdW5nIE5lb3BsYXNtcy9wYXRob2xvZ3k8L2tleXdvcmQ+PGtleXdv
cmQ+KkNhcmNpbm9tYSwgTm9uLVNtYWxsLUNlbGwgTHVuZy9nZW5ldGljczwva2V5d29yZD48a2V5
d29yZD5SZXRyb3NwZWN0aXZlIFN0dWRpZXM8L2tleXdvcmQ+PGtleXdvcmQ+SW4gU2l0dSBIeWJy
aWRpemF0aW9uLCBGbHVvcmVzY2VuY2U8L2tleXdvcmQ+PGtleXdvcmQ+TXV0YXRpb248L2tleXdv
cmQ+PGtleXdvcmQ+Q2hpbmE8L2tleXdvcmQ+PGtleXdvcmQ+UHJvdG8tT25jb2dlbmUgUHJvdGVp
bnMgYy1tZXQvZ2VuZXRpY3MvbWV0YWJvbGlzbTwva2V5d29yZD48a2V5d29yZD5DaHJvbW9zb21l
IEFiZXJyYXRpb25zPC9rZXl3b3JkPjxrZXl3b3JkPkdlbmUgQW1wbGlmaWNhdGlvbjwva2V5d29y
ZD48a2V5d29yZD5NRVQgYW1wbGlmaWNhdGlvbiAoTUVUYW1wKTwva2V5d29yZD48a2V5d29yZD5N
RVQgaW5oaWJpdG9yczwva2V5d29yZD48a2V5d29yZD5mb2NhbCBhbXBsaWZpY2F0aW9uPC9rZXl3
b3JkPjxrZXl3b3JkPmx1bmcgY2FuY2VyPC9rZXl3b3JkPjwva2V5d29yZHM+PGRhdGVzPjx5ZWFy
PjIwMjQ8L3llYXI+PHB1Yi1kYXRlcz48ZGF0ZT5BcHI8L2RhdGU+PC9wdWItZGF0ZXM+PC9kYXRl
cz48aXNibj4wODkzLTM5NTI8L2lzYm4+PGFjY2Vzc2lvbi1udW0+MzgzNjkxOTA8L2FjY2Vzc2lv
bi1udW0+PHVybHM+PC91cmxzPjxlbGVjdHJvbmljLXJlc291cmNlLW51bT4xMC4xMDE2L2oubW9k
cGF0LjIwMjQuMTAwNDUxPC9lbGVjdHJvbmljLXJlc291cmNlLW51bT48cmVtb3RlLWRhdGFiYXNl
LXByb3ZpZGVyPk5MTTwvcmVtb3RlLWRhdGFiYXNlLXByb3ZpZGVyPjxsYW5ndWFnZT5lbmc8L2xh
bmd1YWdlPjwvcmVjb3JkPjwvQ2l0ZT48L0VuZE5vdGU+
</w:fldData>
        </w:fldChar>
      </w:r>
      <w:r>
        <w:instrText xml:space="preserve"> ADDIN EN.CITE </w:instrText>
      </w:r>
      <w:r>
        <w:fldChar w:fldCharType="begin">
          <w:fldData xml:space="preserve">PEVuZE5vdGU+PENpdGU+PEF1dGhvcj5YaWFuZzwvQXV0aG9yPjxZZWFyPjIwMjQ8L1llYXI+PFJl
Y051bT42MDE8L1JlY051bT48RGlzcGxheVRleHQ+KFhpYW5nIGV0IGFsLiAyMDI0KTwvRGlzcGxh
eVRleHQ+PHJlY29yZD48cmVjLW51bWJlcj42MDE8L3JlYy1udW1iZXI+PGZvcmVpZ24ta2V5cz48
a2V5IGFwcD0iRU4iIGRiLWlkPSIwZHgwYXd6eHF2c2UybWV0MGU1cGVhdmNzemQyeHY1dnM1enci
IHRpbWVzdGFtcD0iMTc2MzAzODk1OSI+NjAxPC9rZXk+PC9mb3JlaWduLWtleXM+PHJlZi10eXBl
IG5hbWU9IkpvdXJuYWwgQXJ0aWNsZSI+MTc8L3JlZi10eXBlPjxjb250cmlidXRvcnM+PGF1dGhv
cnM+PGF1dGhvcj5YaWFuZywgQy48L2F1dGhvcj48YXV0aG9yPkx2LCBYLjwvYXV0aG9yPjxhdXRo
b3I+Q2hlbiwgSy48L2F1dGhvcj48YXV0aG9yPkd1bywgTC48L2F1dGhvcj48YXV0aG9yPlpoYW8s
IFIuPC9hdXRob3I+PGF1dGhvcj5UZW5nLCBILjwvYXV0aG9yPjxhdXRob3I+WWUsIE0uPC9hdXRo
b3I+PGF1dGhvcj5LdWFuZywgVC48L2F1dGhvcj48YXV0aG9yPkhvdSwgVC48L2F1dGhvcj48YXV0
aG9yPkxpdSwgQy48L2F1dGhvcj48YXV0aG9yPkR1LCBILjwvYXV0aG9yPjxhdXRob3I+Wmhhbmcs
IFouPC9hdXRob3I+PGF1dGhvcj5IYW4sIFkuPC9hdXRob3I+PC9hdXRob3JzPjwvY29udHJpYnV0
b3JzPjxhdXRoLWFkZHJlc3M+RGVwYXJ0bWVudCBvZiBQYXRob2xvZ3ksIFNoYW5naGFpIENoZXN0
IEhvc3BpdGFsLCBTaGFuZ2hhaSBKaWFvIFRvbmcgVW5pdmVyc2l0eSBTY2hvb2wgb2YgTWVkaWNp
bmUsIFNoYW5naGFpLCBDaGluYS4mI3hEO0J1cm5pbmcgUm9jayBCaW90ZWNoLCBHdWFuZ3pob3Us
IENoaW5hLiYjeEQ7RGVwYXJ0bWVudCBvZiBQYXRob2xvZ3ksIFNoYW5naGFpIENoZXN0IEhvc3Bp
dGFsLCBTaGFuZ2hhaSBKaWFvIFRvbmcgVW5pdmVyc2l0eSBTY2hvb2wgb2YgTWVkaWNpbmUsIFNo
YW5naGFpLCBDaGluYTsgRGVwYXJ0bWVudCBvZiBQYXRob2xvZ3ksIFRoZSBGaXJzdCBBZmZpbGlh
dGVkIEhvc3BpdGFsIG9mIFpoZW5nemhvdSBVbml2ZXJzaXR5LCBaaGVuZ3pob3UsIENoaW5hLiYj
eEQ7QnVybmluZyBSb2NrIEJpb3RlY2gsIEd1YW5nemhvdSwgQ2hpbmEuIEVsZWN0cm9uaWMgYWRk
cmVzczogemhvdS56aGFuZ0BicmJpb3RlY2guY29tLiYjeEQ7RGVwYXJ0bWVudCBvZiBQYXRob2xv
Z3ksIFNoYW5naGFpIENoZXN0IEhvc3BpdGFsLCBTaGFuZ2hhaSBKaWFvIFRvbmcgVW5pdmVyc2l0
eSBTY2hvb2wgb2YgTWVkaWNpbmUsIFNoYW5naGFpLCBDaGluYS4gRWxlY3Ryb25pYyBhZGRyZXNz
OiB5Y2hhbkBjbXUuZWR1LmNuLjwvYXV0aC1hZGRyZXNzPjx0aXRsZXM+PHRpdGxlPlVucmF2ZWxp
bmcgdGhlIFNpZ25pZmljYW5jZSBvZiBNRVQgRm9jYWwgQW1wbGlmaWNhdGlvbiBpbiBMdW5nIENh
bmNlcjogSW50ZWdyYXRpdmUgTkdTLCBGSVNILCBhbmQgSUhDIEludmVzdGlnYXRpb248L3RpdGxl
PjxzZWNvbmRhcnktdGl0bGU+TW9kIFBhdGhvbDwvc2Vjb25kYXJ5LXRpdGxlPjwvdGl0bGVzPjxw
ZXJpb2RpY2FsPjxmdWxsLXRpdGxlPk1vZCBQYXRob2w8L2Z1bGwtdGl0bGU+PC9wZXJpb2RpY2Fs
PjxwYWdlcz4xMDA0NTE8L3BhZ2VzPjx2b2x1bWU+Mzc8L3ZvbHVtZT48bnVtYmVyPjQ8L251bWJl
cj48ZWRpdGlvbj4yMDI0MDIxNjwvZWRpdGlvbj48a2V5d29yZHM+PGtleXdvcmQ+SHVtYW5zPC9r
ZXl3b3JkPjxrZXl3b3JkPipMdW5nIE5lb3BsYXNtcy9wYXRob2xvZ3k8L2tleXdvcmQ+PGtleXdv
cmQ+KkNhcmNpbm9tYSwgTm9uLVNtYWxsLUNlbGwgTHVuZy9nZW5ldGljczwva2V5d29yZD48a2V5
d29yZD5SZXRyb3NwZWN0aXZlIFN0dWRpZXM8L2tleXdvcmQ+PGtleXdvcmQ+SW4gU2l0dSBIeWJy
aWRpemF0aW9uLCBGbHVvcmVzY2VuY2U8L2tleXdvcmQ+PGtleXdvcmQ+TXV0YXRpb248L2tleXdv
cmQ+PGtleXdvcmQ+Q2hpbmE8L2tleXdvcmQ+PGtleXdvcmQ+UHJvdG8tT25jb2dlbmUgUHJvdGVp
bnMgYy1tZXQvZ2VuZXRpY3MvbWV0YWJvbGlzbTwva2V5d29yZD48a2V5d29yZD5DaHJvbW9zb21l
IEFiZXJyYXRpb25zPC9rZXl3b3JkPjxrZXl3b3JkPkdlbmUgQW1wbGlmaWNhdGlvbjwva2V5d29y
ZD48a2V5d29yZD5NRVQgYW1wbGlmaWNhdGlvbiAoTUVUYW1wKTwva2V5d29yZD48a2V5d29yZD5N
RVQgaW5oaWJpdG9yczwva2V5d29yZD48a2V5d29yZD5mb2NhbCBhbXBsaWZpY2F0aW9uPC9rZXl3
b3JkPjxrZXl3b3JkPmx1bmcgY2FuY2VyPC9rZXl3b3JkPjwva2V5d29yZHM+PGRhdGVzPjx5ZWFy
PjIwMjQ8L3llYXI+PHB1Yi1kYXRlcz48ZGF0ZT5BcHI8L2RhdGU+PC9wdWItZGF0ZXM+PC9kYXRl
cz48aXNibj4wODkzLTM5NTI8L2lzYm4+PGFjY2Vzc2lvbi1udW0+MzgzNjkxOTA8L2FjY2Vzc2lv
bi1udW0+PHVybHM+PC91cmxzPjxlbGVjdHJvbmljLXJlc291cmNlLW51bT4xMC4xMDE2L2oubW9k
cGF0LjIwMjQuMTAwNDUxPC9lbGVjdHJvbmljLXJlc291cmNlLW51bT48cmVtb3RlLWRhdGFiYXNl
LXByb3ZpZGVyPk5MTTwvcmVtb3RlLWRhdGFiYXNlLXByb3ZpZGVyPjxsYW5ndWFnZT5lbmc8L2xh
bmd1YWdlPjwvcmVjb3JkPjwvQ2l0ZT48L0VuZE5vdGU+
</w:fldData>
        </w:fldChar>
      </w:r>
      <w:r>
        <w:instrText xml:space="preserve"> ADDIN EN.CITE.DATA </w:instrText>
      </w:r>
      <w:r>
        <w:fldChar w:fldCharType="end"/>
      </w:r>
      <w:r>
        <w:fldChar w:fldCharType="separate"/>
      </w:r>
      <w:r>
        <w:rPr>
          <w:noProof/>
        </w:rPr>
        <w:t>(</w:t>
      </w:r>
      <w:hyperlink w:anchor="_ENREF_41" w:tooltip="Xiang, 2024 #601" w:history="1">
        <w:r w:rsidR="00394A26">
          <w:rPr>
            <w:noProof/>
          </w:rPr>
          <w:t>Xiang et al. 2024</w:t>
        </w:r>
      </w:hyperlink>
      <w:r>
        <w:rPr>
          <w:noProof/>
        </w:rPr>
        <w:t>)</w:t>
      </w:r>
      <w:r>
        <w:fldChar w:fldCharType="end"/>
      </w:r>
      <w:r w:rsidR="006D50BC">
        <w:t xml:space="preserve">: </w:t>
      </w:r>
      <w:r w:rsidR="00892833">
        <w:t xml:space="preserve">This paper evaluated the </w:t>
      </w:r>
      <w:r w:rsidR="00141E28">
        <w:t xml:space="preserve">roles of IHC detecting MET overexpression, FISH detecting </w:t>
      </w:r>
      <w:r w:rsidR="00141E28" w:rsidRPr="00BA074F">
        <w:rPr>
          <w:i/>
          <w:iCs/>
        </w:rPr>
        <w:t>MET</w:t>
      </w:r>
      <w:r w:rsidR="00141E28">
        <w:t xml:space="preserve"> amplification</w:t>
      </w:r>
      <w:r w:rsidR="00B9463B">
        <w:t xml:space="preserve"> (</w:t>
      </w:r>
      <w:r w:rsidR="00B9463B" w:rsidRPr="00BA074F">
        <w:rPr>
          <w:i/>
          <w:iCs/>
        </w:rPr>
        <w:t>MET</w:t>
      </w:r>
      <w:r w:rsidR="00B9463B">
        <w:t>amp)</w:t>
      </w:r>
      <w:r w:rsidR="0071517A">
        <w:t xml:space="preserve">, and </w:t>
      </w:r>
      <w:r w:rsidR="00B9463B">
        <w:t xml:space="preserve">using NGS to examine the biological characteristics of different </w:t>
      </w:r>
      <w:r w:rsidR="00B9463B" w:rsidRPr="00BA074F">
        <w:rPr>
          <w:i/>
          <w:iCs/>
        </w:rPr>
        <w:t>MET</w:t>
      </w:r>
      <w:r w:rsidR="00B9463B">
        <w:t>amp subtypes.</w:t>
      </w:r>
      <w:r w:rsidR="00190E5C">
        <w:t xml:space="preserve"> This </w:t>
      </w:r>
      <w:r w:rsidR="00A139CC">
        <w:t xml:space="preserve">study utilised lower cut-off thresholds than proposed by the application, defining </w:t>
      </w:r>
      <w:r w:rsidR="00A139CC" w:rsidRPr="00BA074F">
        <w:rPr>
          <w:i/>
          <w:iCs/>
        </w:rPr>
        <w:t>MET</w:t>
      </w:r>
      <w:r w:rsidR="00A139CC">
        <w:t xml:space="preserve">amp as </w:t>
      </w:r>
      <w:r w:rsidR="00F93291">
        <w:t xml:space="preserve">a </w:t>
      </w:r>
      <w:r w:rsidR="00F93291" w:rsidRPr="00BA074F">
        <w:rPr>
          <w:i/>
          <w:iCs/>
        </w:rPr>
        <w:t>MET/CEP7</w:t>
      </w:r>
      <w:r w:rsidR="00F93291">
        <w:t xml:space="preserve"> ratio ≥2</w:t>
      </w:r>
      <w:r w:rsidR="00174868">
        <w:t xml:space="preserve"> and/or gene copy number (GCN)</w:t>
      </w:r>
      <w:r w:rsidR="00B32A7F">
        <w:t xml:space="preserve"> ≥5</w:t>
      </w:r>
      <w:r w:rsidR="00114BF6">
        <w:t>. This cohort did not demonstrate a treatment effect in the phase II SAVANNAH study</w:t>
      </w:r>
      <w:r w:rsidR="00174868">
        <w:t>; only patients who demonstrated a GCN ≥10 demonstrated a treatment effect.</w:t>
      </w:r>
      <w:r w:rsidR="008D1CCC">
        <w:t xml:space="preserve"> As such, the test performance </w:t>
      </w:r>
      <w:r w:rsidR="00703309">
        <w:t xml:space="preserve">in this study </w:t>
      </w:r>
      <w:r w:rsidR="008D1CCC">
        <w:t xml:space="preserve">is not applicable </w:t>
      </w:r>
      <w:r w:rsidR="00703309">
        <w:t>to the proposed</w:t>
      </w:r>
      <w:r w:rsidR="006C4A16">
        <w:t xml:space="preserve"> </w:t>
      </w:r>
      <w:r w:rsidR="00EE1638">
        <w:t xml:space="preserve">test </w:t>
      </w:r>
      <w:r w:rsidR="006C4A16">
        <w:t>population</w:t>
      </w:r>
      <w:r w:rsidR="008D1CCC">
        <w:t>.</w:t>
      </w:r>
    </w:p>
    <w:p w14:paraId="0DD4B4BF" w14:textId="480F376C" w:rsidR="001E3A49" w:rsidRDefault="001C6CA2" w:rsidP="004B6097">
      <w:pPr>
        <w:pStyle w:val="ListParagraph"/>
        <w:numPr>
          <w:ilvl w:val="0"/>
          <w:numId w:val="15"/>
        </w:numPr>
      </w:pPr>
      <w:r>
        <w:fldChar w:fldCharType="begin">
          <w:fldData xml:space="preserve">PEVuZE5vdGU+PENpdGU+PEF1dGhvcj5IYW48L0F1dGhvcj48WWVhcj4yMDI0PC9ZZWFyPjxSZWNO
dW0+NjAyPC9SZWNOdW0+PERpc3BsYXlUZXh0PihIYW4gZXQgYWwuIDIwMjQpPC9EaXNwbGF5VGV4
dD48cmVjb3JkPjxyZWMtbnVtYmVyPjYwMjwvcmVjLW51bWJlcj48Zm9yZWlnbi1rZXlzPjxrZXkg
YXBwPSJFTiIgZGItaWQ9IjBkeDBhd3p4cXZzZTJtZXQwZTVwZWF2Y3N6ZDJ4djV2czV6dyIgdGlt
ZXN0YW1wPSIxNzYzMDM5NzEwIj42MDI8L2tleT48L2ZvcmVpZ24ta2V5cz48cmVmLXR5cGUgbmFt
ZT0iSm91cm5hbCBBcnRpY2xlIj4xNzwvcmVmLXR5cGU+PGNvbnRyaWJ1dG9ycz48YXV0aG9ycz48
YXV0aG9yPkhhbiwgWS48L2F1dGhvcj48YXV0aG9yPll1LCBZLjwvYXV0aG9yPjxhdXRob3I+TWlh
bywgRC48L2F1dGhvcj48YXV0aG9yPlpob3UsIE0uPC9hdXRob3I+PGF1dGhvcj5aaGFvLCBKLjwv
YXV0aG9yPjxhdXRob3I+U2hhbywgWi48L2F1dGhvcj48YXV0aG9yPkppbiwgUi48L2F1dGhvcj48
YXV0aG9yPkxlLCBYLjwvYXV0aG9yPjxhdXRob3I+TGksIFcuPC9hdXRob3I+PGF1dGhvcj5YaWEs
IFkuPC9hdXRob3I+PC9hdXRob3JzPjwvY29udHJpYnV0b3JzPjxhdXRoLWFkZHJlc3M+S2V5IExh
Ym9yYXRvcnkgb2YgUmVzcGlyYXRvcnkgRGlzZWFzZSBvZiBaaGVqaWFuZyBQcm92aW5jZSwgRGVw
YXJ0bWVudCBvZiBSZXNwaXJhdG9yeSBhbmQgQ3JpdGljYWwgQ2FyZSBNZWRpY2luZSwgU2Vjb25k
IEFmZmlsaWF0ZWQgSG9zcGl0YWwgb2YgWmhlamlhbmcgVW5pdmVyc2l0eSBTY2hvb2wgb2YgTWVk
aWNpbmUsIEhhbmd6aG91LCBaaGVqaWFuZywgUGVvcGxlJmFwb3M7cyBSZXB1YmxpYyBvZiBDaGlu
YS4mI3hEO0RlcGFydG1lbnQgb2YgTWVkaWNhbCBPbmNvbG9neSwgU2Vjb25kIEFmZmlsaWF0ZWQg
SG9zcGl0YWwgb2YgWmhlamlhbmcgVW5pdmVyc2l0eSBTY2hvb2wgb2YgTWVkaWNpbmUsIEhhbmd6
aG91LCBaaGVqaWFuZywgUGVvcGxlJmFwb3M7cyBSZXB1YmxpYyBvZiBDaGluYS4mI3hEO0NhbmNl
ciBDZW50ZXIsIFpoZWppYW5nIFVuaXZlcnNpdHksIEhhbmd6aG91LCBaaGVqaWFuZywgUGVvcGxl
JmFwb3M7cyBSZXB1YmxpYyBvZiBDaGluYS4mI3hEO0RlcGFydG1lbnQgb2YgVGhvcmFjaWMvSGVh
ZCBhbmQgTmVjayBNZWRpY2FsIE9uY29sb2d5LCBNRCBBbmRlcnNvbiBDYW5jZXIgQ2VudGVyLCBI
b3VzdG9uLCBUZXhhcy48L2F1dGgtYWRkcmVzcz48dGl0bGVzPjx0aXRsZT5UYXJnZXRpbmcgTUVU
IGluIE5TQ0xDOiBBbiBFdmVyLUV4cGFuZGluZyBUZXJyaXRvcnk8L3RpdGxlPjxzZWNvbmRhcnkt
dGl0bGU+SlRPIENsaW4gUmVzIFJlcDwvc2Vjb25kYXJ5LXRpdGxlPjwvdGl0bGVzPjxwZXJpb2Rp
Y2FsPjxmdWxsLXRpdGxlPkpUTyBDbGluIFJlcyBSZXA8L2Z1bGwtdGl0bGU+PC9wZXJpb2RpY2Fs
PjxwYWdlcz4xMDA2MzA8L3BhZ2VzPjx2b2x1bWU+NTwvdm9sdW1lPjxudW1iZXI+MjwvbnVtYmVy
PjxlZGl0aW9uPjIwMjQwMTAzPC9lZGl0aW9uPjxrZXl3b3Jkcz48a2V5d29yZD5BbnRpYm9keS1k
cnVnIGNvbmp1Z2F0ZTwva2V5d29yZD48a2V5d29yZD5NZXQ8L2tleXdvcmQ+PGtleXdvcmQ+TW9u
b2Nsb25hbCBhbnRpYm9kaWVzPC9rZXl3b3JkPjxrZXl3b3JkPk5vbuKAk3NtYWxsIGNlbGwgbHVu
ZyBjYW5jZXI8L2tleXdvcmQ+PGtleXdvcmQ+VHlyb3NpbmUga2luYXNlIGluaGliaXRvcjwva2V5
d29yZD48L2tleXdvcmRzPjxkYXRlcz48eWVhcj4yMDI0PC95ZWFyPjxwdWItZGF0ZXM+PGRhdGU+
RmViPC9kYXRlPjwvcHViLWRhdGVzPjwvZGF0ZXM+PGlzYm4+MjY2Ni0zNjQzPC9pc2JuPjxhY2Nl
c3Npb24tbnVtPjM4MzYxNzM5PC9hY2Nlc3Npb24tbnVtPjx1cmxzPjwvdXJscz48Y3VzdG9tMT5U
aGUgYXV0aG9ycyBkZWNsYXJlIG5vIGNvbmZsaWN0IG9mIGludGVyZXN0LjwvY3VzdG9tMT48Y3Vz
dG9tMj5QTUMxMDg2NzQ0ODwvY3VzdG9tMj48ZWxlY3Ryb25pYy1yZXNvdXJjZS1udW0+MTAuMTAx
Ni9qLmp0b2Nyci4yMDIzLjEwMDYzMDwvZWxlY3Ryb25pYy1yZXNvdXJjZS1udW0+PHJlbW90ZS1k
YXRhYmFzZS1wcm92aWRlcj5OTE08L3JlbW90ZS1kYXRhYmFzZS1wcm92aWRlcj48bGFuZ3VhZ2U+
ZW5nPC9sYW5ndWFnZT48L3JlY29yZD48L0NpdGU+PC9FbmROb3RlPgB=
</w:fldData>
        </w:fldChar>
      </w:r>
      <w:r>
        <w:instrText xml:space="preserve"> ADDIN EN.CITE </w:instrText>
      </w:r>
      <w:r>
        <w:fldChar w:fldCharType="begin">
          <w:fldData xml:space="preserve">PEVuZE5vdGU+PENpdGU+PEF1dGhvcj5IYW48L0F1dGhvcj48WWVhcj4yMDI0PC9ZZWFyPjxSZWNO
dW0+NjAyPC9SZWNOdW0+PERpc3BsYXlUZXh0PihIYW4gZXQgYWwuIDIwMjQpPC9EaXNwbGF5VGV4
dD48cmVjb3JkPjxyZWMtbnVtYmVyPjYwMjwvcmVjLW51bWJlcj48Zm9yZWlnbi1rZXlzPjxrZXkg
YXBwPSJFTiIgZGItaWQ9IjBkeDBhd3p4cXZzZTJtZXQwZTVwZWF2Y3N6ZDJ4djV2czV6dyIgdGlt
ZXN0YW1wPSIxNzYzMDM5NzEwIj42MDI8L2tleT48L2ZvcmVpZ24ta2V5cz48cmVmLXR5cGUgbmFt
ZT0iSm91cm5hbCBBcnRpY2xlIj4xNzwvcmVmLXR5cGU+PGNvbnRyaWJ1dG9ycz48YXV0aG9ycz48
YXV0aG9yPkhhbiwgWS48L2F1dGhvcj48YXV0aG9yPll1LCBZLjwvYXV0aG9yPjxhdXRob3I+TWlh
bywgRC48L2F1dGhvcj48YXV0aG9yPlpob3UsIE0uPC9hdXRob3I+PGF1dGhvcj5aaGFvLCBKLjwv
YXV0aG9yPjxhdXRob3I+U2hhbywgWi48L2F1dGhvcj48YXV0aG9yPkppbiwgUi48L2F1dGhvcj48
YXV0aG9yPkxlLCBYLjwvYXV0aG9yPjxhdXRob3I+TGksIFcuPC9hdXRob3I+PGF1dGhvcj5YaWEs
IFkuPC9hdXRob3I+PC9hdXRob3JzPjwvY29udHJpYnV0b3JzPjxhdXRoLWFkZHJlc3M+S2V5IExh
Ym9yYXRvcnkgb2YgUmVzcGlyYXRvcnkgRGlzZWFzZSBvZiBaaGVqaWFuZyBQcm92aW5jZSwgRGVw
YXJ0bWVudCBvZiBSZXNwaXJhdG9yeSBhbmQgQ3JpdGljYWwgQ2FyZSBNZWRpY2luZSwgU2Vjb25k
IEFmZmlsaWF0ZWQgSG9zcGl0YWwgb2YgWmhlamlhbmcgVW5pdmVyc2l0eSBTY2hvb2wgb2YgTWVk
aWNpbmUsIEhhbmd6aG91LCBaaGVqaWFuZywgUGVvcGxlJmFwb3M7cyBSZXB1YmxpYyBvZiBDaGlu
YS4mI3hEO0RlcGFydG1lbnQgb2YgTWVkaWNhbCBPbmNvbG9neSwgU2Vjb25kIEFmZmlsaWF0ZWQg
SG9zcGl0YWwgb2YgWmhlamlhbmcgVW5pdmVyc2l0eSBTY2hvb2wgb2YgTWVkaWNpbmUsIEhhbmd6
aG91LCBaaGVqaWFuZywgUGVvcGxlJmFwb3M7cyBSZXB1YmxpYyBvZiBDaGluYS4mI3hEO0NhbmNl
ciBDZW50ZXIsIFpoZWppYW5nIFVuaXZlcnNpdHksIEhhbmd6aG91LCBaaGVqaWFuZywgUGVvcGxl
JmFwb3M7cyBSZXB1YmxpYyBvZiBDaGluYS4mI3hEO0RlcGFydG1lbnQgb2YgVGhvcmFjaWMvSGVh
ZCBhbmQgTmVjayBNZWRpY2FsIE9uY29sb2d5LCBNRCBBbmRlcnNvbiBDYW5jZXIgQ2VudGVyLCBI
b3VzdG9uLCBUZXhhcy48L2F1dGgtYWRkcmVzcz48dGl0bGVzPjx0aXRsZT5UYXJnZXRpbmcgTUVU
IGluIE5TQ0xDOiBBbiBFdmVyLUV4cGFuZGluZyBUZXJyaXRvcnk8L3RpdGxlPjxzZWNvbmRhcnkt
dGl0bGU+SlRPIENsaW4gUmVzIFJlcDwvc2Vjb25kYXJ5LXRpdGxlPjwvdGl0bGVzPjxwZXJpb2Rp
Y2FsPjxmdWxsLXRpdGxlPkpUTyBDbGluIFJlcyBSZXA8L2Z1bGwtdGl0bGU+PC9wZXJpb2RpY2Fs
PjxwYWdlcz4xMDA2MzA8L3BhZ2VzPjx2b2x1bWU+NTwvdm9sdW1lPjxudW1iZXI+MjwvbnVtYmVy
PjxlZGl0aW9uPjIwMjQwMTAzPC9lZGl0aW9uPjxrZXl3b3Jkcz48a2V5d29yZD5BbnRpYm9keS1k
cnVnIGNvbmp1Z2F0ZTwva2V5d29yZD48a2V5d29yZD5NZXQ8L2tleXdvcmQ+PGtleXdvcmQ+TW9u
b2Nsb25hbCBhbnRpYm9kaWVzPC9rZXl3b3JkPjxrZXl3b3JkPk5vbuKAk3NtYWxsIGNlbGwgbHVu
ZyBjYW5jZXI8L2tleXdvcmQ+PGtleXdvcmQ+VHlyb3NpbmUga2luYXNlIGluaGliaXRvcjwva2V5
d29yZD48L2tleXdvcmRzPjxkYXRlcz48eWVhcj4yMDI0PC95ZWFyPjxwdWItZGF0ZXM+PGRhdGU+
RmViPC9kYXRlPjwvcHViLWRhdGVzPjwvZGF0ZXM+PGlzYm4+MjY2Ni0zNjQzPC9pc2JuPjxhY2Nl
c3Npb24tbnVtPjM4MzYxNzM5PC9hY2Nlc3Npb24tbnVtPjx1cmxzPjwvdXJscz48Y3VzdG9tMT5U
aGUgYXV0aG9ycyBkZWNsYXJlIG5vIGNvbmZsaWN0IG9mIGludGVyZXN0LjwvY3VzdG9tMT48Y3Vz
dG9tMj5QTUMxMDg2NzQ0ODwvY3VzdG9tMj48ZWxlY3Ryb25pYy1yZXNvdXJjZS1udW0+MTAuMTAx
Ni9qLmp0b2Nyci4yMDIzLjEwMDYzMDwvZWxlY3Ryb25pYy1yZXNvdXJjZS1udW0+PHJlbW90ZS1k
YXRhYmFzZS1wcm92aWRlcj5OTE08L3JlbW90ZS1kYXRhYmFzZS1wcm92aWRlcj48bGFuZ3VhZ2U+
ZW5nPC9sYW5ndWFnZT48L3JlY29yZD48L0NpdGU+PC9FbmROb3RlPgB=
</w:fldData>
        </w:fldChar>
      </w:r>
      <w:r>
        <w:instrText xml:space="preserve"> ADDIN EN.CITE.DATA </w:instrText>
      </w:r>
      <w:r>
        <w:fldChar w:fldCharType="end"/>
      </w:r>
      <w:r>
        <w:fldChar w:fldCharType="separate"/>
      </w:r>
      <w:r>
        <w:rPr>
          <w:noProof/>
        </w:rPr>
        <w:t>(</w:t>
      </w:r>
      <w:hyperlink w:anchor="_ENREF_15" w:tooltip="Han, 2024 #602" w:history="1">
        <w:r w:rsidR="00394A26">
          <w:rPr>
            <w:noProof/>
          </w:rPr>
          <w:t>Han et al. 2024</w:t>
        </w:r>
      </w:hyperlink>
      <w:r>
        <w:rPr>
          <w:noProof/>
        </w:rPr>
        <w:t>)</w:t>
      </w:r>
      <w:r>
        <w:fldChar w:fldCharType="end"/>
      </w:r>
      <w:r w:rsidR="000B7060">
        <w:t xml:space="preserve">: </w:t>
      </w:r>
      <w:r w:rsidR="00B970EB">
        <w:t xml:space="preserve">This is a review article which summarises </w:t>
      </w:r>
      <w:r w:rsidR="006C634E">
        <w:t xml:space="preserve">evidence from clinical trials, and discusses the variations in </w:t>
      </w:r>
      <w:r w:rsidR="00782A03">
        <w:t xml:space="preserve">definitions of </w:t>
      </w:r>
      <w:r w:rsidR="006C634E" w:rsidRPr="00DD6CE9">
        <w:t>MET</w:t>
      </w:r>
      <w:r w:rsidR="006C634E" w:rsidRPr="00DD6CE9">
        <w:rPr>
          <w:i/>
          <w:iCs/>
        </w:rPr>
        <w:t>amp</w:t>
      </w:r>
      <w:r w:rsidR="006C634E">
        <w:t xml:space="preserve"> and/or alteration </w:t>
      </w:r>
      <w:r w:rsidR="006C634E" w:rsidRPr="006C634E">
        <w:t>utilised</w:t>
      </w:r>
      <w:r w:rsidR="006C634E">
        <w:t xml:space="preserve"> by different trials and treatments. It does not di</w:t>
      </w:r>
      <w:r w:rsidR="00782A03">
        <w:t xml:space="preserve">scuss test accuracy, but highlights the importance of </w:t>
      </w:r>
      <w:r w:rsidR="005B266F">
        <w:t xml:space="preserve">pairing the </w:t>
      </w:r>
      <w:r w:rsidR="00782A03">
        <w:t>correct test cut-off values</w:t>
      </w:r>
      <w:r w:rsidR="005B266F">
        <w:t xml:space="preserve"> with the appropriate corresponding treatment option</w:t>
      </w:r>
      <w:r w:rsidR="00782A03">
        <w:t>.</w:t>
      </w:r>
    </w:p>
    <w:p w14:paraId="3A22DF24" w14:textId="1DC3A9FA" w:rsidR="0044321D" w:rsidRDefault="001C6CA2" w:rsidP="004B6097">
      <w:pPr>
        <w:pStyle w:val="ListParagraph"/>
        <w:numPr>
          <w:ilvl w:val="0"/>
          <w:numId w:val="15"/>
        </w:numPr>
      </w:pPr>
      <w:r>
        <w:fldChar w:fldCharType="begin"/>
      </w:r>
      <w:r>
        <w:instrText xml:space="preserve"> ADDIN EN.CITE &lt;EndNote&gt;&lt;Cite&gt;&lt;Author&gt;Arriola&lt;/Author&gt;&lt;Year&gt;2014&lt;/Year&gt;&lt;RecNum&gt;603&lt;/RecNum&gt;&lt;DisplayText&gt;(Arriola et al. 2014)&lt;/DisplayText&gt;&lt;record&gt;&lt;rec-number&gt;603&lt;/rec-number&gt;&lt;foreign-keys&gt;&lt;key app="EN" db-id="0dx0awzxqvse2met0e5peavcszd2xv5vs5zw" timestamp="1763040005"&gt;603&lt;/key&gt;&lt;/foreign-keys&gt;&lt;ref-type name="Journal Article"&gt;17&lt;/ref-type&gt;&lt;contributors&gt;&lt;authors&gt;&lt;author&gt;Edurne Arriola&lt;/author&gt;&lt;author&gt;David Casadevall&lt;/author&gt;&lt;author&gt;Javier Gimeno&lt;/author&gt;&lt;author&gt;Sergi Clave&lt;/author&gt;&lt;author&gt;Alvaro Taus&lt;/author&gt;&lt;author&gt;Marta Lorenzo&lt;/author&gt;&lt;author&gt;Silvia Menendez&lt;/author&gt;&lt;author&gt;Joan Albanell&lt;/author&gt;&lt;author&gt;Blanca Espinet&lt;/author&gt;&lt;author&gt;Marta Salido&lt;/author&gt;&lt;/authors&gt;&lt;/contributors&gt;&lt;titles&gt;&lt;title&gt;Met heterogeneity evaluation by immunohistochemistry (IHC) and fluorescence in situ hybridization (FISH) in nonsquamous non-small cell lung cancer (nsNSCLC)&lt;/title&gt;&lt;secondary-title&gt;Journal of Clinical Oncology&lt;/secondary-title&gt;&lt;/titles&gt;&lt;periodical&gt;&lt;full-title&gt;Journal of Clinical Oncology&lt;/full-title&gt;&lt;/periodical&gt;&lt;pages&gt;11005-11005&lt;/pages&gt;&lt;volume&gt;32&lt;/volume&gt;&lt;number&gt;15_suppl&lt;/number&gt;&lt;dates&gt;&lt;year&gt;2014&lt;/year&gt;&lt;/dates&gt;&lt;urls&gt;&lt;related-urls&gt;&lt;url&gt;https://ascopubs.org/doi/abs/10.1200/jco.2014.32.15_suppl.11005&lt;/url&gt;&lt;/related-urls&gt;&lt;/urls&gt;&lt;electronic-resource-num&gt;10.1200/jco.2014.32.15_suppl.11005&lt;/electronic-resource-num&gt;&lt;/record&gt;&lt;/Cite&gt;&lt;/EndNote&gt;</w:instrText>
      </w:r>
      <w:r>
        <w:fldChar w:fldCharType="separate"/>
      </w:r>
      <w:r>
        <w:rPr>
          <w:noProof/>
        </w:rPr>
        <w:t>(</w:t>
      </w:r>
      <w:hyperlink w:anchor="_ENREF_3" w:tooltip="Arriola, 2014 #603" w:history="1">
        <w:r w:rsidR="00394A26">
          <w:rPr>
            <w:noProof/>
          </w:rPr>
          <w:t>Arriola et al. 2014</w:t>
        </w:r>
      </w:hyperlink>
      <w:r>
        <w:rPr>
          <w:noProof/>
        </w:rPr>
        <w:t>)</w:t>
      </w:r>
      <w:r>
        <w:fldChar w:fldCharType="end"/>
      </w:r>
      <w:r w:rsidR="00B97F3F">
        <w:t xml:space="preserve">: </w:t>
      </w:r>
      <w:r w:rsidR="00E97E6C">
        <w:t xml:space="preserve">This is a meeting abstract from the 2014 </w:t>
      </w:r>
      <w:r w:rsidR="00E97E6C" w:rsidRPr="00E97E6C">
        <w:t>American Society of Clinical Oncology</w:t>
      </w:r>
      <w:r w:rsidR="00E97E6C">
        <w:t xml:space="preserve"> (ASCO) conference. </w:t>
      </w:r>
      <w:r w:rsidR="00AE20D0">
        <w:t xml:space="preserve">This paper evaluated a range of </w:t>
      </w:r>
      <w:r w:rsidR="00E97F7E">
        <w:t xml:space="preserve">127 </w:t>
      </w:r>
      <w:r w:rsidR="00AE20D0">
        <w:t xml:space="preserve">NSCLC </w:t>
      </w:r>
      <w:r w:rsidR="00E97F7E">
        <w:t>tissue samples</w:t>
      </w:r>
      <w:r w:rsidR="00AE20D0">
        <w:t>, of which only 11%</w:t>
      </w:r>
      <w:r w:rsidR="00E97E6C">
        <w:t xml:space="preserve"> </w:t>
      </w:r>
      <w:r w:rsidR="00E97F7E">
        <w:t xml:space="preserve">were </w:t>
      </w:r>
      <w:r w:rsidR="00E97F7E">
        <w:rPr>
          <w:i/>
          <w:iCs/>
        </w:rPr>
        <w:t xml:space="preserve">EGFR </w:t>
      </w:r>
      <w:r w:rsidR="00E97F7E">
        <w:t xml:space="preserve">mutated. They </w:t>
      </w:r>
      <w:r w:rsidR="00DF0890">
        <w:t xml:space="preserve">used H-Scores on the IHC test, and defined </w:t>
      </w:r>
      <w:r w:rsidR="00DF0890">
        <w:rPr>
          <w:i/>
          <w:iCs/>
        </w:rPr>
        <w:t>MET</w:t>
      </w:r>
      <w:r w:rsidR="00DF0890">
        <w:t xml:space="preserve">amp as a </w:t>
      </w:r>
      <w:r w:rsidR="00DF0890" w:rsidRPr="00DD6CE9">
        <w:rPr>
          <w:i/>
          <w:iCs/>
        </w:rPr>
        <w:t>MET/CEP7</w:t>
      </w:r>
      <w:r w:rsidR="00DF0890">
        <w:t xml:space="preserve"> ratio &gt;2 or GCN &gt;5, which are thresholds not applicable to the proposed </w:t>
      </w:r>
      <w:r w:rsidR="008C250D">
        <w:t>target population. The results were discussed in relation to the clinical characteristics of the cancers, as targeted therapies had not been devel</w:t>
      </w:r>
      <w:r w:rsidR="00B77725">
        <w:t>oped in 2014.</w:t>
      </w:r>
    </w:p>
    <w:p w14:paraId="7749B477" w14:textId="0305349F" w:rsidR="00710569" w:rsidRPr="00D5199A" w:rsidRDefault="00710569" w:rsidP="00710569">
      <w:pPr>
        <w:rPr>
          <w:i/>
          <w:iCs/>
        </w:rPr>
      </w:pPr>
      <w:r w:rsidRPr="2ACAFB8D">
        <w:rPr>
          <w:i/>
          <w:iCs/>
        </w:rPr>
        <w:t>PASC noted that there w</w:t>
      </w:r>
      <w:r w:rsidR="00DD29D7">
        <w:rPr>
          <w:i/>
          <w:iCs/>
        </w:rPr>
        <w:t>ere</w:t>
      </w:r>
      <w:r w:rsidRPr="2ACAFB8D">
        <w:rPr>
          <w:i/>
          <w:iCs/>
        </w:rPr>
        <w:t xml:space="preserve"> a number of outstanding issues with the proposed IHC testing which will need to be addressed as part of the ADAR. These included:</w:t>
      </w:r>
    </w:p>
    <w:p w14:paraId="619D310A" w14:textId="18425317" w:rsidR="00710569" w:rsidRPr="00D5199A" w:rsidRDefault="00710569" w:rsidP="00710569">
      <w:pPr>
        <w:numPr>
          <w:ilvl w:val="1"/>
          <w:numId w:val="17"/>
        </w:numPr>
        <w:spacing w:after="160"/>
        <w:ind w:left="720" w:hanging="357"/>
        <w:contextualSpacing/>
        <w:rPr>
          <w:i/>
          <w:iCs/>
        </w:rPr>
      </w:pPr>
      <w:r w:rsidRPr="2ACAFB8D">
        <w:rPr>
          <w:i/>
          <w:iCs/>
        </w:rPr>
        <w:t>Possible false positive IHC test results (</w:t>
      </w:r>
      <w:r w:rsidR="00DD29D7">
        <w:rPr>
          <w:i/>
          <w:iCs/>
        </w:rPr>
        <w:t xml:space="preserve">due to </w:t>
      </w:r>
      <w:r w:rsidRPr="2ACAFB8D">
        <w:rPr>
          <w:i/>
          <w:iCs/>
        </w:rPr>
        <w:t>variability with tissue fixation/processing/assays)</w:t>
      </w:r>
    </w:p>
    <w:p w14:paraId="666F378E" w14:textId="7A77FEE9" w:rsidR="00710569" w:rsidRPr="00D5199A" w:rsidRDefault="00710569" w:rsidP="00710569">
      <w:pPr>
        <w:numPr>
          <w:ilvl w:val="1"/>
          <w:numId w:val="17"/>
        </w:numPr>
        <w:spacing w:after="160"/>
        <w:ind w:left="720" w:hanging="357"/>
        <w:contextualSpacing/>
        <w:rPr>
          <w:i/>
          <w:iCs/>
        </w:rPr>
      </w:pPr>
      <w:r w:rsidRPr="2ACAFB8D">
        <w:rPr>
          <w:i/>
          <w:iCs/>
        </w:rPr>
        <w:t xml:space="preserve">How a true positive </w:t>
      </w:r>
      <w:r w:rsidR="00DD29D7">
        <w:rPr>
          <w:i/>
          <w:iCs/>
        </w:rPr>
        <w:t>result</w:t>
      </w:r>
      <w:r w:rsidRPr="2ACAFB8D">
        <w:rPr>
          <w:i/>
          <w:iCs/>
        </w:rPr>
        <w:t xml:space="preserve"> is defined, noting that there is no reference standard</w:t>
      </w:r>
      <w:r w:rsidR="003C3C8D">
        <w:rPr>
          <w:i/>
          <w:iCs/>
        </w:rPr>
        <w:t xml:space="preserve"> for IHC</w:t>
      </w:r>
    </w:p>
    <w:p w14:paraId="53B32424" w14:textId="77777777" w:rsidR="00710569" w:rsidRPr="00D5199A" w:rsidRDefault="00710569" w:rsidP="00710569">
      <w:pPr>
        <w:numPr>
          <w:ilvl w:val="1"/>
          <w:numId w:val="17"/>
        </w:numPr>
        <w:spacing w:after="160"/>
        <w:ind w:left="720" w:hanging="357"/>
        <w:contextualSpacing/>
        <w:rPr>
          <w:i/>
          <w:iCs/>
        </w:rPr>
      </w:pPr>
      <w:r w:rsidRPr="2ACAFB8D">
        <w:rPr>
          <w:i/>
          <w:iCs/>
        </w:rPr>
        <w:t>Comparability between different IHC assays</w:t>
      </w:r>
    </w:p>
    <w:p w14:paraId="1A7E65F4" w14:textId="77777777" w:rsidR="00710569" w:rsidRDefault="5E1A9768" w:rsidP="71B62303">
      <w:pPr>
        <w:numPr>
          <w:ilvl w:val="1"/>
          <w:numId w:val="17"/>
        </w:numPr>
        <w:ind w:left="720" w:hanging="357"/>
        <w:rPr>
          <w:i/>
          <w:iCs/>
        </w:rPr>
      </w:pPr>
      <w:r w:rsidRPr="71B62303">
        <w:rPr>
          <w:i/>
          <w:iCs/>
        </w:rPr>
        <w:t>Tissue heterogeneity in IHC testing</w:t>
      </w:r>
    </w:p>
    <w:p w14:paraId="7076D3BD" w14:textId="3E431CC6" w:rsidR="003B1A7B" w:rsidRPr="0007050F" w:rsidRDefault="003B1A7B" w:rsidP="0007050F">
      <w:pPr>
        <w:rPr>
          <w:i/>
          <w:iCs/>
        </w:rPr>
      </w:pPr>
      <w:r w:rsidRPr="0007050F">
        <w:rPr>
          <w:i/>
          <w:iCs/>
        </w:rPr>
        <w:t>PASC noted that focal high-copy amplification of the MET gene is an oncogenic driver event for cancer whereas polysomy (increased numbers of the whole chromosome) is typically not.</w:t>
      </w:r>
      <w:r w:rsidRPr="00D5199A">
        <w:t xml:space="preserve"> </w:t>
      </w:r>
      <w:r w:rsidRPr="0007050F">
        <w:rPr>
          <w:i/>
          <w:iCs/>
        </w:rPr>
        <w:t>In FISH testing the ratio of the mean MET gene copy per cell relative to chromosome 7 centromere (CEP7) can be used to distinguish between polysomy and true amplification. However, PASC noted that under the proposed threshold of ≥10 MET gene copies per tumour cell, polysomy was unlikely (although the risk of misclassifying polysomy as amplification was still possible with a threshold of 5 gene copies per tumour cell), therefore PASC considered it was not recommended to undertake</w:t>
      </w:r>
      <w:r w:rsidRPr="00D5199A">
        <w:t xml:space="preserve"> </w:t>
      </w:r>
      <w:r w:rsidRPr="0007050F">
        <w:rPr>
          <w:i/>
          <w:iCs/>
        </w:rPr>
        <w:t xml:space="preserve">dual </w:t>
      </w:r>
      <w:r w:rsidR="009A4457">
        <w:rPr>
          <w:i/>
          <w:iCs/>
        </w:rPr>
        <w:t>CEP</w:t>
      </w:r>
      <w:r w:rsidRPr="0007050F">
        <w:rPr>
          <w:i/>
          <w:iCs/>
        </w:rPr>
        <w:t>7 probe in FISH testing (i.e. using the MET/</w:t>
      </w:r>
      <w:r w:rsidR="009A4457">
        <w:rPr>
          <w:i/>
          <w:iCs/>
        </w:rPr>
        <w:t>CEP</w:t>
      </w:r>
      <w:r w:rsidRPr="0007050F">
        <w:rPr>
          <w:i/>
          <w:iCs/>
        </w:rPr>
        <w:t xml:space="preserve">7 ratio as a scoring criteria). PASC noted that not all histopathology labs are accredited to do FISH, and chromogenic ISH may become more widely available on automated platforms. PASC noted that there was </w:t>
      </w:r>
      <w:r w:rsidR="00A235F5">
        <w:rPr>
          <w:i/>
          <w:iCs/>
        </w:rPr>
        <w:t>no</w:t>
      </w:r>
      <w:r>
        <w:rPr>
          <w:i/>
        </w:rPr>
        <w:t xml:space="preserve"> </w:t>
      </w:r>
      <w:r w:rsidRPr="0007050F">
        <w:rPr>
          <w:i/>
          <w:iCs/>
        </w:rPr>
        <w:t>discussion of tissue heterogeneity for MET amplification in the application although this is recognised as a significant issue in the literature.</w:t>
      </w:r>
    </w:p>
    <w:p w14:paraId="78C91881" w14:textId="77777777" w:rsidR="003B1A7B" w:rsidRPr="00D5199A" w:rsidRDefault="003B1A7B" w:rsidP="0007050F">
      <w:pPr>
        <w:rPr>
          <w:i/>
          <w:iCs/>
        </w:rPr>
      </w:pPr>
    </w:p>
    <w:p w14:paraId="0AC58E17" w14:textId="1DE601AA" w:rsidR="00A97B92" w:rsidRDefault="00A97B92" w:rsidP="038335E8">
      <w:pPr>
        <w:sectPr w:rsidR="00A97B92" w:rsidSect="00F4377E">
          <w:headerReference w:type="even" r:id="rId7"/>
          <w:headerReference w:type="default" r:id="rId8"/>
          <w:footerReference w:type="even" r:id="rId9"/>
          <w:footerReference w:type="default" r:id="rId10"/>
          <w:headerReference w:type="first" r:id="rId11"/>
          <w:footerReference w:type="first" r:id="rId12"/>
          <w:endnotePr>
            <w:numFmt w:val="upperRoman"/>
          </w:endnotePr>
          <w:pgSz w:w="11906" w:h="16838"/>
          <w:pgMar w:top="1135" w:right="1134" w:bottom="1021" w:left="1191" w:header="709" w:footer="567" w:gutter="0"/>
          <w:cols w:space="708"/>
          <w:docGrid w:linePitch="360"/>
        </w:sectPr>
      </w:pPr>
    </w:p>
    <w:p w14:paraId="0C4B7905" w14:textId="2D60AD2B" w:rsidR="00291362" w:rsidRDefault="00291362" w:rsidP="002853A1">
      <w:pPr>
        <w:pStyle w:val="Caption"/>
      </w:pPr>
      <w:r>
        <w:lastRenderedPageBreak/>
        <w:t xml:space="preserve">Table </w:t>
      </w:r>
      <w:r>
        <w:fldChar w:fldCharType="begin"/>
      </w:r>
      <w:r>
        <w:instrText xml:space="preserve"> SEQ Table \* ARABIC </w:instrText>
      </w:r>
      <w:r>
        <w:fldChar w:fldCharType="separate"/>
      </w:r>
      <w:r w:rsidR="00F4377E">
        <w:rPr>
          <w:noProof/>
        </w:rPr>
        <w:t>7</w:t>
      </w:r>
      <w:r>
        <w:fldChar w:fldCharType="end"/>
      </w:r>
      <w:r>
        <w:t xml:space="preserve"> </w:t>
      </w:r>
      <w:r w:rsidR="00FB1CCA">
        <w:t>Summary</w:t>
      </w:r>
      <w:r>
        <w:t xml:space="preserve"> and comparison of potential tests for MET overexpression/amplification</w:t>
      </w:r>
    </w:p>
    <w:tbl>
      <w:tblPr>
        <w:tblStyle w:val="TableGrid"/>
        <w:tblW w:w="0" w:type="auto"/>
        <w:tblInd w:w="0" w:type="dxa"/>
        <w:tblLook w:val="04A0" w:firstRow="1" w:lastRow="0" w:firstColumn="1" w:lastColumn="0" w:noHBand="0" w:noVBand="1"/>
      </w:tblPr>
      <w:tblGrid>
        <w:gridCol w:w="1413"/>
        <w:gridCol w:w="2835"/>
        <w:gridCol w:w="2835"/>
        <w:gridCol w:w="7371"/>
      </w:tblGrid>
      <w:tr w:rsidR="00596E04" w14:paraId="0AA40662" w14:textId="77777777" w:rsidTr="002853A1">
        <w:tc>
          <w:tcPr>
            <w:tcW w:w="1413" w:type="dxa"/>
          </w:tcPr>
          <w:p w14:paraId="4B6E4392" w14:textId="28534215" w:rsidR="00954641" w:rsidRPr="002853A1" w:rsidRDefault="00954641" w:rsidP="002853A1">
            <w:pPr>
              <w:pStyle w:val="TableText0"/>
              <w:spacing w:before="23" w:after="23"/>
              <w:rPr>
                <w:b/>
                <w:bCs/>
              </w:rPr>
            </w:pPr>
            <w:r w:rsidRPr="002853A1">
              <w:rPr>
                <w:b/>
                <w:bCs/>
              </w:rPr>
              <w:t xml:space="preserve">Test </w:t>
            </w:r>
            <w:r w:rsidR="00100777" w:rsidRPr="002853A1">
              <w:rPr>
                <w:b/>
                <w:bCs/>
              </w:rPr>
              <w:t>/ laboratory technique</w:t>
            </w:r>
          </w:p>
        </w:tc>
        <w:tc>
          <w:tcPr>
            <w:tcW w:w="2835" w:type="dxa"/>
          </w:tcPr>
          <w:p w14:paraId="60232715" w14:textId="418C8AD2" w:rsidR="00954641" w:rsidRPr="002853A1" w:rsidRDefault="00100777" w:rsidP="002853A1">
            <w:pPr>
              <w:pStyle w:val="TableText0"/>
              <w:spacing w:before="23" w:after="23"/>
              <w:rPr>
                <w:b/>
                <w:bCs/>
              </w:rPr>
            </w:pPr>
            <w:r w:rsidRPr="002853A1">
              <w:rPr>
                <w:b/>
                <w:bCs/>
              </w:rPr>
              <w:t>Immunohistochemistry</w:t>
            </w:r>
          </w:p>
        </w:tc>
        <w:tc>
          <w:tcPr>
            <w:tcW w:w="2835" w:type="dxa"/>
          </w:tcPr>
          <w:p w14:paraId="3F9F31D0" w14:textId="60FA3E7B" w:rsidR="00954641" w:rsidRPr="002853A1" w:rsidRDefault="002767E7" w:rsidP="002853A1">
            <w:pPr>
              <w:pStyle w:val="TableText0"/>
              <w:spacing w:before="23" w:after="23"/>
              <w:rPr>
                <w:b/>
                <w:bCs/>
              </w:rPr>
            </w:pPr>
            <w:r w:rsidRPr="002853A1">
              <w:rPr>
                <w:b/>
                <w:bCs/>
              </w:rPr>
              <w:t>Fluorescence in situ hybridization</w:t>
            </w:r>
          </w:p>
        </w:tc>
        <w:tc>
          <w:tcPr>
            <w:tcW w:w="7371" w:type="dxa"/>
          </w:tcPr>
          <w:p w14:paraId="5946C297" w14:textId="2E9189EA" w:rsidR="00954641" w:rsidRPr="002853A1" w:rsidRDefault="002767E7" w:rsidP="002853A1">
            <w:pPr>
              <w:pStyle w:val="TableText0"/>
              <w:spacing w:before="23" w:after="23"/>
              <w:rPr>
                <w:b/>
                <w:bCs/>
              </w:rPr>
            </w:pPr>
            <w:r w:rsidRPr="002853A1">
              <w:rPr>
                <w:b/>
                <w:bCs/>
              </w:rPr>
              <w:t>Next-generation sequencing</w:t>
            </w:r>
          </w:p>
        </w:tc>
      </w:tr>
      <w:tr w:rsidR="00596E04" w14:paraId="6FFEF979" w14:textId="77777777" w:rsidTr="002853A1">
        <w:tc>
          <w:tcPr>
            <w:tcW w:w="1413" w:type="dxa"/>
          </w:tcPr>
          <w:p w14:paraId="502CFAE3" w14:textId="7F7A6BA4" w:rsidR="00C81491" w:rsidRPr="002853A1" w:rsidRDefault="00C81491" w:rsidP="002853A1">
            <w:pPr>
              <w:pStyle w:val="TableText0"/>
              <w:spacing w:before="23" w:after="23"/>
              <w:rPr>
                <w:b/>
                <w:bCs/>
              </w:rPr>
            </w:pPr>
            <w:r w:rsidRPr="002853A1">
              <w:rPr>
                <w:b/>
                <w:bCs/>
              </w:rPr>
              <w:t>Tissue used</w:t>
            </w:r>
          </w:p>
        </w:tc>
        <w:tc>
          <w:tcPr>
            <w:tcW w:w="2835" w:type="dxa"/>
          </w:tcPr>
          <w:p w14:paraId="68A1AEF4" w14:textId="54228869" w:rsidR="00C81491" w:rsidRDefault="002614B7" w:rsidP="002853A1">
            <w:pPr>
              <w:pStyle w:val="TableText0"/>
              <w:spacing w:before="23" w:after="23"/>
            </w:pPr>
            <w:r>
              <w:t>Core needle</w:t>
            </w:r>
            <w:r>
              <w:br/>
              <w:t>Tissue sample</w:t>
            </w:r>
          </w:p>
        </w:tc>
        <w:tc>
          <w:tcPr>
            <w:tcW w:w="2835" w:type="dxa"/>
          </w:tcPr>
          <w:p w14:paraId="1DC1B457" w14:textId="1531560F" w:rsidR="00C81491" w:rsidRPr="002767E7" w:rsidRDefault="00C81491" w:rsidP="002853A1">
            <w:pPr>
              <w:pStyle w:val="TableText0"/>
              <w:spacing w:before="23" w:after="23"/>
            </w:pPr>
            <w:r>
              <w:t>Fine</w:t>
            </w:r>
            <w:r w:rsidR="007F525C">
              <w:t>/core needle</w:t>
            </w:r>
            <w:r w:rsidR="007F525C">
              <w:br/>
              <w:t xml:space="preserve">Tissue sample </w:t>
            </w:r>
          </w:p>
        </w:tc>
        <w:tc>
          <w:tcPr>
            <w:tcW w:w="7371" w:type="dxa"/>
          </w:tcPr>
          <w:p w14:paraId="2B301E16" w14:textId="1AAF4A62" w:rsidR="00303C68" w:rsidRPr="00E86861" w:rsidRDefault="00965C6E" w:rsidP="002853A1">
            <w:pPr>
              <w:pStyle w:val="TableText0"/>
              <w:spacing w:before="23" w:after="23"/>
            </w:pPr>
            <w:r>
              <w:t>Fine/core n</w:t>
            </w:r>
            <w:r w:rsidR="002614B7">
              <w:t>eedle biopsy</w:t>
            </w:r>
            <w:r w:rsidR="002614B7">
              <w:br/>
              <w:t>Tissue sample</w:t>
            </w:r>
            <w:r w:rsidR="00FB1CCA" w:rsidRPr="00E02AEF">
              <w:rPr>
                <w:vertAlign w:val="superscript"/>
              </w:rPr>
              <w:t>†</w:t>
            </w:r>
          </w:p>
        </w:tc>
      </w:tr>
      <w:tr w:rsidR="00596E04" w14:paraId="6DAAFBA8" w14:textId="77777777" w:rsidTr="002853A1">
        <w:tc>
          <w:tcPr>
            <w:tcW w:w="1413" w:type="dxa"/>
          </w:tcPr>
          <w:p w14:paraId="23ED43C6" w14:textId="2413F826" w:rsidR="009A1BF6" w:rsidRPr="002853A1" w:rsidRDefault="00193EA1" w:rsidP="002853A1">
            <w:pPr>
              <w:pStyle w:val="TableText0"/>
              <w:spacing w:before="23" w:after="23"/>
              <w:rPr>
                <w:b/>
                <w:bCs/>
              </w:rPr>
            </w:pPr>
            <w:r>
              <w:rPr>
                <w:b/>
                <w:bCs/>
              </w:rPr>
              <w:t>T</w:t>
            </w:r>
            <w:r w:rsidR="009A1BF6" w:rsidRPr="002853A1">
              <w:rPr>
                <w:b/>
                <w:bCs/>
              </w:rPr>
              <w:t>est target</w:t>
            </w:r>
          </w:p>
        </w:tc>
        <w:tc>
          <w:tcPr>
            <w:tcW w:w="2835" w:type="dxa"/>
          </w:tcPr>
          <w:p w14:paraId="604DBBA6" w14:textId="77777777" w:rsidR="009A1BF6" w:rsidRDefault="009A1BF6" w:rsidP="002853A1">
            <w:pPr>
              <w:pStyle w:val="TableText0"/>
              <w:spacing w:before="23" w:after="23"/>
            </w:pPr>
            <w:r>
              <w:t>MET protein overexpression</w:t>
            </w:r>
          </w:p>
        </w:tc>
        <w:tc>
          <w:tcPr>
            <w:tcW w:w="2835" w:type="dxa"/>
          </w:tcPr>
          <w:p w14:paraId="2124BC67" w14:textId="77777777" w:rsidR="009A1BF6" w:rsidRPr="004D32F9" w:rsidRDefault="009A1BF6" w:rsidP="002853A1">
            <w:pPr>
              <w:pStyle w:val="TableText0"/>
              <w:spacing w:before="23" w:after="23"/>
            </w:pPr>
            <w:r>
              <w:rPr>
                <w:i/>
                <w:iCs/>
              </w:rPr>
              <w:t>MET</w:t>
            </w:r>
            <w:r>
              <w:t xml:space="preserve"> gene amplification</w:t>
            </w:r>
          </w:p>
        </w:tc>
        <w:tc>
          <w:tcPr>
            <w:tcW w:w="7371" w:type="dxa"/>
          </w:tcPr>
          <w:p w14:paraId="195C80E1" w14:textId="5088C42B" w:rsidR="009A1BF6" w:rsidRDefault="000F05BF" w:rsidP="002853A1">
            <w:pPr>
              <w:pStyle w:val="TableText0"/>
              <w:spacing w:before="23" w:after="23"/>
            </w:pPr>
            <w:r w:rsidRPr="002853A1">
              <w:rPr>
                <w:i/>
                <w:iCs/>
              </w:rPr>
              <w:t>MET</w:t>
            </w:r>
            <w:r>
              <w:t xml:space="preserve"> g</w:t>
            </w:r>
            <w:r w:rsidR="009A1BF6">
              <w:t>ene copy number</w:t>
            </w:r>
            <w:r w:rsidR="003720BC">
              <w:t xml:space="preserve"> as a proxy for amplification</w:t>
            </w:r>
          </w:p>
        </w:tc>
      </w:tr>
      <w:tr w:rsidR="00596E04" w14:paraId="75F3F1DD" w14:textId="77777777" w:rsidTr="002853A1">
        <w:tc>
          <w:tcPr>
            <w:tcW w:w="1413" w:type="dxa"/>
          </w:tcPr>
          <w:p w14:paraId="4A761CDB" w14:textId="09B7EDF2" w:rsidR="002614B7" w:rsidRPr="002853A1" w:rsidRDefault="002614B7" w:rsidP="002853A1">
            <w:pPr>
              <w:pStyle w:val="TableText0"/>
              <w:spacing w:before="23" w:after="23"/>
              <w:rPr>
                <w:b/>
                <w:bCs/>
              </w:rPr>
            </w:pPr>
            <w:r w:rsidRPr="002853A1">
              <w:rPr>
                <w:b/>
                <w:bCs/>
              </w:rPr>
              <w:t>Testing process</w:t>
            </w:r>
          </w:p>
        </w:tc>
        <w:tc>
          <w:tcPr>
            <w:tcW w:w="2835" w:type="dxa"/>
          </w:tcPr>
          <w:p w14:paraId="303DE94F" w14:textId="1802B480" w:rsidR="002614B7" w:rsidRDefault="000E5801" w:rsidP="002853A1">
            <w:pPr>
              <w:pStyle w:val="TableText0"/>
              <w:spacing w:before="23" w:after="23"/>
            </w:pPr>
            <w:r>
              <w:t>Prepare and s</w:t>
            </w:r>
            <w:r w:rsidR="002614B7">
              <w:t xml:space="preserve">tain a slide </w:t>
            </w:r>
            <w:r w:rsidR="00DD18B0">
              <w:t xml:space="preserve">with antibodies which specifically </w:t>
            </w:r>
            <w:r>
              <w:t>bind to the MET protein</w:t>
            </w:r>
            <w:r w:rsidR="008D06B5">
              <w:t>. The intensity and quantity of staining is then read by a trained pathologist.</w:t>
            </w:r>
          </w:p>
        </w:tc>
        <w:tc>
          <w:tcPr>
            <w:tcW w:w="2835" w:type="dxa"/>
          </w:tcPr>
          <w:p w14:paraId="522C36D1" w14:textId="4C613C4D" w:rsidR="002614B7" w:rsidRPr="00E97DD2" w:rsidRDefault="00AB264C" w:rsidP="002853A1">
            <w:pPr>
              <w:pStyle w:val="TableText0"/>
              <w:spacing w:before="23" w:after="23"/>
            </w:pPr>
            <w:r>
              <w:t xml:space="preserve">Prepare a slide, and </w:t>
            </w:r>
            <w:r w:rsidR="009A4E3A">
              <w:rPr>
                <w:i/>
                <w:iCs/>
              </w:rPr>
              <w:t xml:space="preserve">MET </w:t>
            </w:r>
            <w:r w:rsidR="009A4E3A">
              <w:t xml:space="preserve">DNA is labelled with a fluorescent </w:t>
            </w:r>
            <w:r>
              <w:t>probe</w:t>
            </w:r>
            <w:r w:rsidR="00D030EE">
              <w:t xml:space="preserve"> (usually red) and compared to the control </w:t>
            </w:r>
            <w:r w:rsidR="009A1BF6">
              <w:t>signals from</w:t>
            </w:r>
            <w:r w:rsidR="00D030EE">
              <w:t xml:space="preserve"> </w:t>
            </w:r>
            <w:r w:rsidR="00D030EE">
              <w:rPr>
                <w:i/>
                <w:iCs/>
              </w:rPr>
              <w:t>CEP7</w:t>
            </w:r>
            <w:r w:rsidR="00D030EE">
              <w:t xml:space="preserve"> (usually green).</w:t>
            </w:r>
            <w:r w:rsidR="008D06B5">
              <w:t xml:space="preserve"> The ratio of </w:t>
            </w:r>
            <w:r w:rsidR="008D06B5">
              <w:rPr>
                <w:i/>
                <w:iCs/>
              </w:rPr>
              <w:t xml:space="preserve">MET </w:t>
            </w:r>
            <w:r w:rsidR="008D06B5">
              <w:t xml:space="preserve">genes per </w:t>
            </w:r>
            <w:r w:rsidR="00E97DD2">
              <w:rPr>
                <w:i/>
                <w:iCs/>
              </w:rPr>
              <w:t>CEP7</w:t>
            </w:r>
            <w:r w:rsidR="00E97DD2">
              <w:t xml:space="preserve"> </w:t>
            </w:r>
            <w:r w:rsidR="003D466F">
              <w:t>copies is then read by a trained pathologist.</w:t>
            </w:r>
          </w:p>
        </w:tc>
        <w:tc>
          <w:tcPr>
            <w:tcW w:w="7371" w:type="dxa"/>
          </w:tcPr>
          <w:p w14:paraId="053FD5D5" w14:textId="1A9B4B35" w:rsidR="002614B7" w:rsidRPr="00881FB0" w:rsidRDefault="00AD47AA" w:rsidP="002853A1">
            <w:pPr>
              <w:pStyle w:val="TableText0"/>
              <w:spacing w:before="23" w:after="23"/>
            </w:pPr>
            <w:r>
              <w:t xml:space="preserve">A glass flow cell </w:t>
            </w:r>
            <w:r w:rsidR="00675224">
              <w:t>with</w:t>
            </w:r>
            <w:r w:rsidR="00675835">
              <w:t xml:space="preserve"> oligonucleotides bound to its surface</w:t>
            </w:r>
            <w:r w:rsidR="00675224">
              <w:t xml:space="preserve"> has d</w:t>
            </w:r>
            <w:r w:rsidR="00675835">
              <w:t xml:space="preserve">enatured DNA strands </w:t>
            </w:r>
            <w:r w:rsidR="00EC5627">
              <w:t>attached</w:t>
            </w:r>
            <w:r w:rsidR="00675835">
              <w:t xml:space="preserve">. </w:t>
            </w:r>
            <w:r w:rsidR="00CE377A">
              <w:t xml:space="preserve">A </w:t>
            </w:r>
            <w:r w:rsidR="00077E32">
              <w:t>repeat process</w:t>
            </w:r>
            <w:r w:rsidR="00CE377A">
              <w:t xml:space="preserve"> of copying and denaturing </w:t>
            </w:r>
            <w:r w:rsidR="00077E32">
              <w:t xml:space="preserve">is performed </w:t>
            </w:r>
            <w:r w:rsidR="00661313">
              <w:t>until a cluster of DNA strands</w:t>
            </w:r>
            <w:r w:rsidR="00B6518E">
              <w:t xml:space="preserve"> are attached to the oligonucleotides and are</w:t>
            </w:r>
            <w:r w:rsidR="00661313">
              <w:t xml:space="preserve"> ready to be bound by fluorescent DNA tags which are read by a camera. </w:t>
            </w:r>
            <w:r w:rsidR="00881FB0">
              <w:t xml:space="preserve">Results are compared to a pooled baseline, and a high coverage or fold change in the </w:t>
            </w:r>
            <w:r w:rsidR="00881FB0">
              <w:rPr>
                <w:i/>
                <w:iCs/>
              </w:rPr>
              <w:t xml:space="preserve">MET </w:t>
            </w:r>
            <w:r w:rsidR="00881FB0">
              <w:t xml:space="preserve">gene region indicates amplification (too many copies). </w:t>
            </w:r>
            <w:r w:rsidR="000C171E">
              <w:t xml:space="preserve">A specific threshold, usually </w:t>
            </w:r>
            <w:r w:rsidR="003F1E6A">
              <w:t xml:space="preserve">gene copy number ≥5, is the threshold to define </w:t>
            </w:r>
            <w:r w:rsidR="003F1E6A">
              <w:rPr>
                <w:i/>
                <w:iCs/>
              </w:rPr>
              <w:t xml:space="preserve">MET </w:t>
            </w:r>
            <w:r w:rsidR="003F1E6A">
              <w:t xml:space="preserve">amplification. </w:t>
            </w:r>
            <w:r w:rsidR="000C171E">
              <w:t>Additional analysis can be performed to distinguish between focal (</w:t>
            </w:r>
            <w:r w:rsidR="00C72862">
              <w:t xml:space="preserve">only </w:t>
            </w:r>
            <w:r w:rsidR="00C72862">
              <w:rPr>
                <w:i/>
                <w:iCs/>
              </w:rPr>
              <w:t>MET</w:t>
            </w:r>
            <w:r w:rsidR="00C72862">
              <w:t xml:space="preserve"> gene is amplified</w:t>
            </w:r>
            <w:r w:rsidR="000C171E">
              <w:t>) and non-focal amplification</w:t>
            </w:r>
            <w:r w:rsidR="00274F72">
              <w:t xml:space="preserve"> (</w:t>
            </w:r>
            <w:r w:rsidR="00274F72">
              <w:rPr>
                <w:i/>
                <w:iCs/>
              </w:rPr>
              <w:t xml:space="preserve">MET </w:t>
            </w:r>
            <w:r w:rsidR="00274F72">
              <w:t xml:space="preserve">amplification amplified with additional duplication of neighbouring regions on the chromosome, such as </w:t>
            </w:r>
            <w:r w:rsidR="00274F72">
              <w:rPr>
                <w:i/>
                <w:iCs/>
              </w:rPr>
              <w:t xml:space="preserve">CDK6 </w:t>
            </w:r>
            <w:r w:rsidR="00274F72">
              <w:t xml:space="preserve">and </w:t>
            </w:r>
            <w:r w:rsidR="00274F72">
              <w:rPr>
                <w:i/>
                <w:iCs/>
              </w:rPr>
              <w:t>BRAF</w:t>
            </w:r>
            <w:r w:rsidR="00274F72">
              <w:t>)</w:t>
            </w:r>
            <w:r w:rsidR="000C171E">
              <w:t>.</w:t>
            </w:r>
          </w:p>
        </w:tc>
      </w:tr>
      <w:tr w:rsidR="00596E04" w14:paraId="543F9E3C" w14:textId="77777777" w:rsidTr="002853A1">
        <w:tc>
          <w:tcPr>
            <w:tcW w:w="1413" w:type="dxa"/>
          </w:tcPr>
          <w:p w14:paraId="78E67595" w14:textId="4728191B" w:rsidR="001E25D5" w:rsidRPr="002853A1" w:rsidRDefault="002767E7" w:rsidP="002853A1">
            <w:pPr>
              <w:pStyle w:val="TableText0"/>
              <w:spacing w:before="23" w:after="23"/>
              <w:rPr>
                <w:b/>
                <w:bCs/>
              </w:rPr>
            </w:pPr>
            <w:r w:rsidRPr="002853A1">
              <w:rPr>
                <w:b/>
                <w:bCs/>
              </w:rPr>
              <w:t>Proposed</w:t>
            </w:r>
            <w:r w:rsidR="00596E04" w:rsidRPr="002853A1">
              <w:rPr>
                <w:b/>
                <w:bCs/>
              </w:rPr>
              <w:t xml:space="preserve"> test</w:t>
            </w:r>
            <w:r w:rsidRPr="002853A1">
              <w:rPr>
                <w:b/>
                <w:bCs/>
              </w:rPr>
              <w:t xml:space="preserve"> threshold</w:t>
            </w:r>
            <w:r w:rsidR="00F624E1" w:rsidRPr="002853A1">
              <w:rPr>
                <w:b/>
                <w:bCs/>
              </w:rPr>
              <w:t xml:space="preserve"> </w:t>
            </w:r>
          </w:p>
        </w:tc>
        <w:tc>
          <w:tcPr>
            <w:tcW w:w="2835" w:type="dxa"/>
          </w:tcPr>
          <w:p w14:paraId="3C39D794" w14:textId="740C37F1" w:rsidR="001E25D5" w:rsidRDefault="00CE254D" w:rsidP="002853A1">
            <w:pPr>
              <w:pStyle w:val="TableText0"/>
              <w:spacing w:before="23" w:after="23"/>
            </w:pPr>
            <w:r>
              <w:t xml:space="preserve">Staining intensity </w:t>
            </w:r>
            <w:r w:rsidRPr="00275D2F">
              <w:t>3+ in ≥90% of tumour cells</w:t>
            </w:r>
          </w:p>
        </w:tc>
        <w:tc>
          <w:tcPr>
            <w:tcW w:w="2835" w:type="dxa"/>
          </w:tcPr>
          <w:p w14:paraId="12102BC0" w14:textId="289D91EA" w:rsidR="001E25D5" w:rsidRDefault="0013719B" w:rsidP="002853A1">
            <w:pPr>
              <w:pStyle w:val="TableText0"/>
              <w:spacing w:before="23" w:after="23"/>
            </w:pPr>
            <w:r w:rsidRPr="00275D2F">
              <w:t xml:space="preserve">≥10 </w:t>
            </w:r>
            <w:r w:rsidRPr="002853A1">
              <w:rPr>
                <w:i/>
                <w:iCs/>
              </w:rPr>
              <w:t>MET</w:t>
            </w:r>
            <w:r w:rsidRPr="00275D2F">
              <w:t xml:space="preserve"> gene copies</w:t>
            </w:r>
            <w:r>
              <w:t xml:space="preserve"> per cell</w:t>
            </w:r>
          </w:p>
        </w:tc>
        <w:tc>
          <w:tcPr>
            <w:tcW w:w="7371" w:type="dxa"/>
          </w:tcPr>
          <w:p w14:paraId="116B1635" w14:textId="49937982" w:rsidR="001E25D5" w:rsidRDefault="006C251F" w:rsidP="002853A1">
            <w:pPr>
              <w:pStyle w:val="TableText0"/>
              <w:spacing w:before="23" w:after="23"/>
            </w:pPr>
            <w:r>
              <w:rPr>
                <w:i/>
                <w:iCs/>
              </w:rPr>
              <w:t xml:space="preserve">MET </w:t>
            </w:r>
            <w:r w:rsidRPr="002853A1">
              <w:t>g</w:t>
            </w:r>
            <w:r w:rsidR="00D26083">
              <w:t>ene copy number ≥10</w:t>
            </w:r>
            <w:r w:rsidR="00F624E1">
              <w:t xml:space="preserve"> appears to be the optimal approximation of a FISH threshold </w:t>
            </w:r>
            <w:r w:rsidR="00FB1CCA">
              <w:t>of ≥</w:t>
            </w:r>
            <w:r w:rsidR="00F624E1" w:rsidRPr="00275D2F">
              <w:t xml:space="preserve">10 </w:t>
            </w:r>
            <w:r w:rsidR="00F624E1" w:rsidRPr="00E02AEF">
              <w:rPr>
                <w:i/>
                <w:iCs/>
              </w:rPr>
              <w:t>MET</w:t>
            </w:r>
            <w:r w:rsidR="00F624E1" w:rsidRPr="00275D2F">
              <w:t xml:space="preserve"> gene copies</w:t>
            </w:r>
            <w:r w:rsidR="00F624E1">
              <w:t xml:space="preserve"> per cell</w:t>
            </w:r>
            <w:r w:rsidR="005E1369">
              <w:t xml:space="preserve">, however uncertainties around </w:t>
            </w:r>
            <w:r w:rsidR="00F26EA1">
              <w:t xml:space="preserve">the </w:t>
            </w:r>
            <w:r w:rsidR="005E1369">
              <w:t>sensitivity</w:t>
            </w:r>
            <w:r w:rsidR="000808E8">
              <w:t xml:space="preserve"> </w:t>
            </w:r>
            <w:r w:rsidR="00F26EA1">
              <w:t xml:space="preserve">of this threshold </w:t>
            </w:r>
            <w:r w:rsidR="005E1369">
              <w:t>remain</w:t>
            </w:r>
            <w:r w:rsidR="00BB158E">
              <w:t>.</w:t>
            </w:r>
          </w:p>
        </w:tc>
      </w:tr>
      <w:tr w:rsidR="00596E04" w14:paraId="040E9410" w14:textId="77777777" w:rsidTr="002853A1">
        <w:tc>
          <w:tcPr>
            <w:tcW w:w="1413" w:type="dxa"/>
          </w:tcPr>
          <w:p w14:paraId="6E7A53D1" w14:textId="6B9EF355" w:rsidR="002D6F09" w:rsidRPr="002853A1" w:rsidRDefault="002D6F09" w:rsidP="002853A1">
            <w:pPr>
              <w:pStyle w:val="TableText0"/>
              <w:spacing w:before="23" w:after="23"/>
              <w:rPr>
                <w:b/>
                <w:bCs/>
              </w:rPr>
            </w:pPr>
            <w:r w:rsidRPr="002853A1">
              <w:rPr>
                <w:b/>
                <w:bCs/>
              </w:rPr>
              <w:t>Strengths</w:t>
            </w:r>
          </w:p>
        </w:tc>
        <w:tc>
          <w:tcPr>
            <w:tcW w:w="2835" w:type="dxa"/>
          </w:tcPr>
          <w:p w14:paraId="52075E40" w14:textId="6B1CDD41" w:rsidR="004A472B" w:rsidRDefault="007127B8" w:rsidP="002853A1">
            <w:pPr>
              <w:pStyle w:val="TableText0"/>
              <w:spacing w:before="23" w:after="23"/>
            </w:pPr>
            <w:r>
              <w:t xml:space="preserve">Typically a </w:t>
            </w:r>
            <w:r w:rsidR="007C2BD0">
              <w:t xml:space="preserve">relatively </w:t>
            </w:r>
            <w:r>
              <w:t>cheap test</w:t>
            </w:r>
            <w:r w:rsidR="00385D8F">
              <w:t>.</w:t>
            </w:r>
            <w:r>
              <w:t xml:space="preserve"> </w:t>
            </w:r>
          </w:p>
          <w:p w14:paraId="65EE7C6C" w14:textId="74B45476" w:rsidR="007127B8" w:rsidRDefault="007127B8" w:rsidP="002853A1">
            <w:pPr>
              <w:pStyle w:val="TableText0"/>
              <w:spacing w:before="23" w:after="23"/>
            </w:pPr>
            <w:r>
              <w:t xml:space="preserve">Can be a strong test option when </w:t>
            </w:r>
            <w:r w:rsidR="00D05198">
              <w:t>used in conjunction with</w:t>
            </w:r>
            <w:r w:rsidR="007C2BD0">
              <w:t xml:space="preserve"> follow-up testing, such as</w:t>
            </w:r>
            <w:r w:rsidR="00D05198">
              <w:t xml:space="preserve"> FISH</w:t>
            </w:r>
            <w:r w:rsidR="00385D8F">
              <w:t>.</w:t>
            </w:r>
          </w:p>
        </w:tc>
        <w:tc>
          <w:tcPr>
            <w:tcW w:w="2835" w:type="dxa"/>
          </w:tcPr>
          <w:p w14:paraId="22FE6FC7" w14:textId="779F8258" w:rsidR="002D6F09" w:rsidRPr="002D6F09" w:rsidRDefault="002D6F09" w:rsidP="002853A1">
            <w:pPr>
              <w:pStyle w:val="TableText0"/>
              <w:spacing w:before="23" w:after="23"/>
            </w:pPr>
            <w:r>
              <w:t xml:space="preserve">Gold standard for detection of </w:t>
            </w:r>
            <w:r>
              <w:rPr>
                <w:i/>
                <w:iCs/>
              </w:rPr>
              <w:t>MET</w:t>
            </w:r>
            <w:r>
              <w:t xml:space="preserve"> amplification</w:t>
            </w:r>
          </w:p>
          <w:p w14:paraId="75A8DFB2" w14:textId="66D20B0A" w:rsidR="002D6F09" w:rsidRDefault="002D6F09" w:rsidP="002853A1">
            <w:pPr>
              <w:pStyle w:val="TableText0"/>
              <w:spacing w:before="23" w:after="23"/>
            </w:pPr>
            <w:r>
              <w:t>High accuracy: low false-negative and false-positive rate</w:t>
            </w:r>
          </w:p>
          <w:p w14:paraId="0928330C" w14:textId="159DDBBB" w:rsidR="002D6F09" w:rsidRPr="00275D2F" w:rsidRDefault="002D6F09" w:rsidP="002853A1">
            <w:pPr>
              <w:pStyle w:val="TableText0"/>
              <w:spacing w:before="23" w:after="23"/>
            </w:pPr>
            <w:r>
              <w:t>High interlaboratory reproducibility</w:t>
            </w:r>
          </w:p>
        </w:tc>
        <w:tc>
          <w:tcPr>
            <w:tcW w:w="7371" w:type="dxa"/>
          </w:tcPr>
          <w:p w14:paraId="732DCE2D" w14:textId="77777777" w:rsidR="002D6F09" w:rsidRDefault="00E40C27" w:rsidP="002853A1">
            <w:pPr>
              <w:pStyle w:val="TableText0"/>
              <w:spacing w:before="23" w:after="23"/>
            </w:pPr>
            <w:r>
              <w:t>High throughput; ability to sequence millions of DNA strands in parallel</w:t>
            </w:r>
          </w:p>
          <w:p w14:paraId="2D9AC575" w14:textId="77777777" w:rsidR="00081D04" w:rsidRDefault="00081D04" w:rsidP="002853A1">
            <w:pPr>
              <w:pStyle w:val="TableText0"/>
              <w:spacing w:before="23" w:after="23"/>
            </w:pPr>
            <w:r>
              <w:t>High resolution and sensitivity</w:t>
            </w:r>
          </w:p>
          <w:p w14:paraId="663B17D8" w14:textId="1C5BC709" w:rsidR="00081D04" w:rsidRPr="002853A1" w:rsidRDefault="00081D04" w:rsidP="002853A1">
            <w:pPr>
              <w:pStyle w:val="TableText0"/>
              <w:spacing w:before="23" w:after="23"/>
            </w:pPr>
            <w:r>
              <w:t>Versatile applications, rapid results</w:t>
            </w:r>
          </w:p>
        </w:tc>
      </w:tr>
      <w:tr w:rsidR="00596E04" w14:paraId="35E941BD" w14:textId="77777777" w:rsidTr="002853A1">
        <w:tc>
          <w:tcPr>
            <w:tcW w:w="1413" w:type="dxa"/>
          </w:tcPr>
          <w:p w14:paraId="27A6395E" w14:textId="5EAACDCB" w:rsidR="001E25D5" w:rsidRPr="002853A1" w:rsidRDefault="0026558D" w:rsidP="002853A1">
            <w:pPr>
              <w:pStyle w:val="TableText0"/>
              <w:spacing w:before="23" w:after="23"/>
              <w:rPr>
                <w:b/>
                <w:bCs/>
              </w:rPr>
            </w:pPr>
            <w:r w:rsidRPr="002853A1">
              <w:rPr>
                <w:b/>
                <w:bCs/>
              </w:rPr>
              <w:t>Limitations</w:t>
            </w:r>
          </w:p>
        </w:tc>
        <w:tc>
          <w:tcPr>
            <w:tcW w:w="2835" w:type="dxa"/>
          </w:tcPr>
          <w:p w14:paraId="6375DFAB" w14:textId="0CA8EB26" w:rsidR="004A472B" w:rsidRDefault="002C2E98" w:rsidP="002853A1">
            <w:pPr>
              <w:pStyle w:val="TableText0"/>
              <w:spacing w:before="23" w:after="23"/>
            </w:pPr>
            <w:r>
              <w:t>Lower accuracy than FISH: high false-negative and false-positive rate</w:t>
            </w:r>
            <w:r w:rsidR="00215BF1">
              <w:t>.</w:t>
            </w:r>
          </w:p>
          <w:p w14:paraId="6463BB0F" w14:textId="6A2587D7" w:rsidR="004A472B" w:rsidRDefault="004A472B" w:rsidP="002853A1">
            <w:pPr>
              <w:pStyle w:val="TableText0"/>
              <w:spacing w:before="23" w:after="23"/>
            </w:pPr>
            <w:r w:rsidRPr="004A472B">
              <w:t>Lower interlaboratory reproducibility</w:t>
            </w:r>
          </w:p>
          <w:p w14:paraId="2EF38F42" w14:textId="32276329" w:rsidR="001E25D5" w:rsidRDefault="004A472B" w:rsidP="002853A1">
            <w:pPr>
              <w:pStyle w:val="TableText0"/>
              <w:spacing w:before="23" w:after="23"/>
            </w:pPr>
            <w:r>
              <w:t xml:space="preserve">(these limitations </w:t>
            </w:r>
            <w:r w:rsidR="0007333A">
              <w:t>may be</w:t>
            </w:r>
            <w:r>
              <w:t xml:space="preserve"> </w:t>
            </w:r>
            <w:r w:rsidR="007C5BE0">
              <w:t xml:space="preserve">partially </w:t>
            </w:r>
            <w:r w:rsidR="002C2E98">
              <w:t xml:space="preserve">mitigated by </w:t>
            </w:r>
            <w:r w:rsidR="00683930">
              <w:t>requirements of</w:t>
            </w:r>
            <w:r w:rsidR="002C2E98">
              <w:t xml:space="preserve"> high</w:t>
            </w:r>
            <w:r w:rsidR="00683930">
              <w:t xml:space="preserve"> </w:t>
            </w:r>
            <w:r w:rsidR="002C2E98">
              <w:t xml:space="preserve">staining intensity </w:t>
            </w:r>
            <w:r>
              <w:t>and follow-up FISH test in negative cases)</w:t>
            </w:r>
            <w:r w:rsidR="00215BF1">
              <w:t>.</w:t>
            </w:r>
            <w:r w:rsidR="002C2E98">
              <w:t xml:space="preserve"> </w:t>
            </w:r>
          </w:p>
        </w:tc>
        <w:tc>
          <w:tcPr>
            <w:tcW w:w="2835" w:type="dxa"/>
          </w:tcPr>
          <w:p w14:paraId="50CBB516" w14:textId="09F0790C" w:rsidR="001E25D5" w:rsidRDefault="00105DE3" w:rsidP="002853A1">
            <w:pPr>
              <w:pStyle w:val="TableText0"/>
              <w:spacing w:before="23" w:after="23"/>
            </w:pPr>
            <w:r>
              <w:t>A targeted test which can only detect abnormalities in the specific region where probes are applied to the genome. The test has l</w:t>
            </w:r>
            <w:r w:rsidR="0026558D">
              <w:t xml:space="preserve">ow resolution, limited probe capacity, </w:t>
            </w:r>
            <w:r>
              <w:t xml:space="preserve">and cannot detect all types of genetic changes </w:t>
            </w:r>
            <w:r w:rsidR="0092692B">
              <w:t xml:space="preserve">such as </w:t>
            </w:r>
            <w:r>
              <w:t>point mutations or uniparental disomy.</w:t>
            </w:r>
          </w:p>
        </w:tc>
        <w:tc>
          <w:tcPr>
            <w:tcW w:w="7371" w:type="dxa"/>
          </w:tcPr>
          <w:p w14:paraId="48931D0C" w14:textId="2BFE003A" w:rsidR="001E25D5" w:rsidRDefault="00081D04" w:rsidP="002853A1">
            <w:pPr>
              <w:pStyle w:val="TableText0"/>
              <w:spacing w:before="23" w:after="23"/>
            </w:pPr>
            <w:r>
              <w:t xml:space="preserve">Cannot discern the </w:t>
            </w:r>
            <w:r>
              <w:rPr>
                <w:i/>
                <w:iCs/>
              </w:rPr>
              <w:t xml:space="preserve">MET </w:t>
            </w:r>
            <w:r>
              <w:t xml:space="preserve">to </w:t>
            </w:r>
            <w:r w:rsidR="001525B3" w:rsidRPr="002853A1">
              <w:rPr>
                <w:i/>
                <w:iCs/>
              </w:rPr>
              <w:t>CEP7</w:t>
            </w:r>
            <w:r>
              <w:t xml:space="preserve"> ratio</w:t>
            </w:r>
            <w:r w:rsidR="00CE0CEF">
              <w:t xml:space="preserve"> and therefore focal amplification from polysomy</w:t>
            </w:r>
            <w:r w:rsidR="00215BF1">
              <w:t>.</w:t>
            </w:r>
          </w:p>
          <w:p w14:paraId="3B304044" w14:textId="26284098" w:rsidR="009278C2" w:rsidRDefault="00B061A6" w:rsidP="002853A1">
            <w:pPr>
              <w:pStyle w:val="TableText0"/>
              <w:spacing w:before="23" w:after="23"/>
            </w:pPr>
            <w:r>
              <w:t>While accuracy is very high, challenges remain; low sequencing depth</w:t>
            </w:r>
            <w:r w:rsidR="00D80429">
              <w:t xml:space="preserve"> (number of times a particular nucleotide is read during the sequencing </w:t>
            </w:r>
            <w:r w:rsidR="00D102EF">
              <w:t>process)</w:t>
            </w:r>
            <w:r>
              <w:t xml:space="preserve"> can lead to false negatives, and the sheer number of potential variants can lead to false positives</w:t>
            </w:r>
            <w:r w:rsidR="00215BF1">
              <w:t>.</w:t>
            </w:r>
          </w:p>
          <w:p w14:paraId="15BFBF78" w14:textId="73FBFA0C" w:rsidR="009278C2" w:rsidRDefault="009278C2" w:rsidP="002853A1">
            <w:pPr>
              <w:pStyle w:val="TableText0"/>
              <w:spacing w:before="23" w:after="23"/>
            </w:pPr>
            <w:r>
              <w:t xml:space="preserve">Ongoing uncertainty of the clinical significance for many </w:t>
            </w:r>
            <w:r w:rsidR="001E6882">
              <w:t xml:space="preserve">identified </w:t>
            </w:r>
            <w:r>
              <w:t>genetic variations</w:t>
            </w:r>
            <w:r w:rsidR="00215BF1">
              <w:t>.</w:t>
            </w:r>
          </w:p>
          <w:p w14:paraId="396B6807" w14:textId="77777777" w:rsidR="007F27DB" w:rsidRDefault="007F27DB">
            <w:pPr>
              <w:pStyle w:val="TableText0"/>
              <w:spacing w:before="23" w:after="23"/>
            </w:pPr>
            <w:r>
              <w:t xml:space="preserve">NGS </w:t>
            </w:r>
            <w:r w:rsidR="00A22ADD">
              <w:t>generates an ‘average’ picture of a given population of cells</w:t>
            </w:r>
            <w:r w:rsidR="00F33ED7">
              <w:t xml:space="preserve">; this can become </w:t>
            </w:r>
            <w:r w:rsidR="00914A8C">
              <w:t>more unreliable</w:t>
            </w:r>
            <w:r w:rsidR="00F33ED7">
              <w:t xml:space="preserve"> in the presence of multiple mutations and </w:t>
            </w:r>
            <w:r w:rsidR="00914A8C">
              <w:t>increased cellular heterogeneity.</w:t>
            </w:r>
          </w:p>
          <w:p w14:paraId="31EEEC3A" w14:textId="32AE9B97" w:rsidR="0022423D" w:rsidRPr="00081D04" w:rsidRDefault="0022423D" w:rsidP="002853A1">
            <w:pPr>
              <w:pStyle w:val="TableText0"/>
              <w:spacing w:before="23" w:after="23"/>
            </w:pPr>
            <w:r>
              <w:t xml:space="preserve">Expensive, however prices are </w:t>
            </w:r>
            <w:r w:rsidR="0041056C">
              <w:t>decreasing over time</w:t>
            </w:r>
            <w:r w:rsidR="00084685">
              <w:t>.</w:t>
            </w:r>
          </w:p>
        </w:tc>
      </w:tr>
    </w:tbl>
    <w:p w14:paraId="721A1130" w14:textId="1EFE8B13" w:rsidR="00357B8E" w:rsidRDefault="18A91804" w:rsidP="002853A1">
      <w:pPr>
        <w:pStyle w:val="Tablenotes"/>
        <w:sectPr w:rsidR="00357B8E" w:rsidSect="002853A1">
          <w:endnotePr>
            <w:numFmt w:val="upperRoman"/>
          </w:endnotePr>
          <w:pgSz w:w="16838" w:h="11906" w:orient="landscape"/>
          <w:pgMar w:top="1191" w:right="682" w:bottom="1134" w:left="1021" w:header="709" w:footer="567" w:gutter="0"/>
          <w:cols w:space="708"/>
          <w:docGrid w:linePitch="360"/>
        </w:sectPr>
      </w:pPr>
      <w:r w:rsidRPr="5ECF615B">
        <w:rPr>
          <w:vertAlign w:val="superscript"/>
        </w:rPr>
        <w:t xml:space="preserve">† </w:t>
      </w:r>
      <w:r w:rsidR="147835B9">
        <w:t xml:space="preserve">While NGS can be used with circulating tumour DNA (ctDNA) derived from a plasma sample, this has been found to be unreliable when testing for </w:t>
      </w:r>
      <w:r w:rsidR="147835B9" w:rsidRPr="5ECF615B">
        <w:rPr>
          <w:i/>
          <w:iCs/>
        </w:rPr>
        <w:t>MET</w:t>
      </w:r>
      <w:r w:rsidR="147835B9">
        <w:t xml:space="preserve"> amplification.</w:t>
      </w:r>
    </w:p>
    <w:p w14:paraId="40200702" w14:textId="4EF7BB63" w:rsidR="000F2855" w:rsidRPr="00DD6CE9" w:rsidRDefault="000F2855" w:rsidP="00917E16">
      <w:pPr>
        <w:rPr>
          <w:b/>
          <w:bCs/>
        </w:rPr>
      </w:pPr>
      <w:r w:rsidRPr="00DD6CE9">
        <w:rPr>
          <w:b/>
          <w:bCs/>
        </w:rPr>
        <w:lastRenderedPageBreak/>
        <w:t>Testing Methodology</w:t>
      </w:r>
    </w:p>
    <w:p w14:paraId="53F03AC9" w14:textId="5899A806" w:rsidR="00917E16" w:rsidRDefault="00917E16" w:rsidP="00917E16">
      <w:r>
        <w:t xml:space="preserve">Alterations to the MET protein </w:t>
      </w:r>
      <w:r w:rsidR="581F3925">
        <w:t xml:space="preserve">expression </w:t>
      </w:r>
      <w:r>
        <w:t xml:space="preserve">can be assessed using IHC to </w:t>
      </w:r>
      <w:r w:rsidR="007F6644">
        <w:t xml:space="preserve">detect </w:t>
      </w:r>
      <w:r>
        <w:t>overexpression, by FISH to dete</w:t>
      </w:r>
      <w:r w:rsidR="00594E67">
        <w:t>ct</w:t>
      </w:r>
      <w:r>
        <w:t xml:space="preserve"> amplification of the </w:t>
      </w:r>
      <w:r w:rsidRPr="143C5D21">
        <w:rPr>
          <w:i/>
          <w:iCs/>
        </w:rPr>
        <w:t>MET</w:t>
      </w:r>
      <w:r>
        <w:t xml:space="preserve"> gene, or by next generation sequencing (NGS) to detect exon 14 skipping mutations and amplifications </w:t>
      </w:r>
      <w:r>
        <w:fldChar w:fldCharType="begin"/>
      </w:r>
      <w:r>
        <w:instrText xml:space="preserve"> ADDIN EN.CITE &lt;EndNote&gt;&lt;Cite&gt;&lt;Author&gt;Feldt&lt;/Author&gt;&lt;Year&gt;2023&lt;/Year&gt;&lt;RecNum&gt;580&lt;/RecNum&gt;&lt;DisplayText&gt;(Feldt and Bestvina 2023)&lt;/DisplayText&gt;&lt;record&gt;&lt;rec-number&gt;580&lt;/rec-number&gt;&lt;foreign-keys&gt;&lt;key app="EN" db-id="0dx0awzxqvse2met0e5peavcszd2xv5vs5zw" timestamp="1761891843"&gt;580&lt;/key&gt;&lt;/foreign-keys&gt;&lt;ref-type name="Journal Article"&gt;17&lt;/ref-type&gt;&lt;contributors&gt;&lt;authors&gt;&lt;author&gt;Feldt, S. L.&lt;/author&gt;&lt;author&gt;Bestvina, C. M.&lt;/author&gt;&lt;/authors&gt;&lt;/contributors&gt;&lt;auth-address&gt;Department of Medicine, University of Chicago, Chicago, IL 60637, USA.&lt;/auth-address&gt;&lt;titles&gt;&lt;title&gt;The Role of MET in Resistance to EGFR Inhibition in NSCLC: A Review of Mechanisms and Treatment Implications&lt;/title&gt;&lt;secondary-title&gt;Cancers (Basel)&lt;/secondary-title&gt;&lt;/titles&gt;&lt;periodical&gt;&lt;full-title&gt;Cancers (Basel)&lt;/full-title&gt;&lt;/periodical&gt;&lt;volume&gt;15&lt;/volume&gt;&lt;number&gt;11&lt;/number&gt;&lt;edition&gt;20230531&lt;/edition&gt;&lt;keywords&gt;&lt;keyword&gt;Egfr&lt;/keyword&gt;&lt;keyword&gt;MET amplification&lt;/keyword&gt;&lt;keyword&gt;Nsclc&lt;/keyword&gt;&lt;keyword&gt;antibody drug conjugate&lt;/keyword&gt;&lt;keyword&gt;mesenchymal-epithelial transition&lt;/keyword&gt;&lt;keyword&gt;tyrosine kinase inhibitor&lt;/keyword&gt;&lt;/keywords&gt;&lt;dates&gt;&lt;year&gt;2023&lt;/year&gt;&lt;pub-dates&gt;&lt;date&gt;May 31&lt;/date&gt;&lt;/pub-dates&gt;&lt;/dates&gt;&lt;isbn&gt;2072-6694 (Print)&amp;#xD;2072-6694&lt;/isbn&gt;&lt;accession-num&gt;37296959&lt;/accession-num&gt;&lt;urls&gt;&lt;/urls&gt;&lt;custom1&gt;C.M.B. reports research funding to the institution from AstraZeneca and BMS; personal consulting/advisory board fees from AstraZeneca, BMS, CVS, Daiichi Sankyo, Genentech, Jazz, JNJ, Novartis, Pfizer, Regeneron, Sanofi, Seattle Genetics, Takeda, TEMPUS; and speakers bureau from Merck. The funders had no role in the design of the study; in the collection, analyses, or interpretation of data; in the writing of the manuscript; or in the decision to publish the results. S.L.F. declares no conflict of interest.&lt;/custom1&gt;&lt;custom2&gt;PMC10251884&lt;/custom2&gt;&lt;electronic-resource-num&gt;10.3390/cancers15112998&lt;/electronic-resource-num&gt;&lt;remote-database-provider&gt;NLM&lt;/remote-database-provider&gt;&lt;language&gt;eng&lt;/language&gt;&lt;/record&gt;&lt;/Cite&gt;&lt;/EndNote&gt;</w:instrText>
      </w:r>
      <w:r>
        <w:fldChar w:fldCharType="separate"/>
      </w:r>
      <w:r w:rsidRPr="143C5D21">
        <w:rPr>
          <w:noProof/>
        </w:rPr>
        <w:t>(</w:t>
      </w:r>
      <w:hyperlink w:anchor="_ENREF_9" w:history="1">
        <w:r w:rsidR="00394A26" w:rsidRPr="143C5D21">
          <w:rPr>
            <w:noProof/>
          </w:rPr>
          <w:t>Feldt and Bestvina 2023</w:t>
        </w:r>
      </w:hyperlink>
      <w:r w:rsidRPr="143C5D21">
        <w:rPr>
          <w:noProof/>
        </w:rPr>
        <w:t>)</w:t>
      </w:r>
      <w:r>
        <w:fldChar w:fldCharType="end"/>
      </w:r>
      <w:r>
        <w:t>.</w:t>
      </w:r>
      <w:r w:rsidR="005A3887">
        <w:t xml:space="preserve"> MET exon 14 skipping refers to mutation that causes exon 14 of the MET gene to be skipped during RNA processing leading to a protein that is described as more stable that leads to greater stability and increased MET signalling.</w:t>
      </w:r>
      <w:r>
        <w:t xml:space="preserve"> Both national and international consensus best practice recommendations made in the last 12 months advocate for molecular and biomarker testing for patients with NSCLC following progression during treatment with a targeted therapy </w:t>
      </w:r>
      <w:r>
        <w:fldChar w:fldCharType="begin">
          <w:fldData xml:space="preserve">PEVuZE5vdGU+PENpdGU+PEF1dGhvcj5aaG91PC9BdXRob3I+PFllYXI+MjAyNDwvWWVhcj48UmVj
TnVtPjU4MTwvUmVjTnVtPjxEaXNwbGF5VGV4dD4oWmhvdSBldCBhbC4gMjAyNDsgQ29vcGVyIGV0
IGFsLiAyMDI1KTwvRGlzcGxheVRleHQ+PHJlY29yZD48cmVjLW51bWJlcj41ODE8L3JlYy1udW1i
ZXI+PGZvcmVpZ24ta2V5cz48a2V5IGFwcD0iRU4iIGRiLWlkPSIwZHgwYXd6eHF2c2UybWV0MGU1
cGVhdmNzemQyeHY1dnM1enciIHRpbWVzdGFtcD0iMTc2MTg5MTg2NCI+NTgxPC9rZXk+PC9mb3Jl
aWduLWtleXM+PHJlZi10eXBlIG5hbWU9IkpvdXJuYWwgQXJ0aWNsZSI+MTc8L3JlZi10eXBlPjxj
b250cmlidXRvcnM+PGF1dGhvcnM+PGF1dGhvcj5aaG91LCBRaW5nPC9hdXRob3I+PGF1dGhvcj5a
aGFvLCBIb25neXVuPC9hdXRob3I+PGF1dGhvcj5MdSwgU2h1bjwvYXV0aG9yPjxhdXRob3I+Q2hl
bmcsIFlpbmc8L2F1dGhvcj48YXV0aG9yPkxpdSwgWWluZzwvYXV0aG9yPjxhdXRob3I+Wmhhbywg
TWluZ2Zhbmc8L2F1dGhvcj48YXV0aG9yPll1LCBaaHVhbmc8L2F1dGhvcj48YXV0aG9yPkh1LCBD
aGVuZ3Bpbmc8L2F1dGhvcj48YXV0aG9yPlpoYW5nLCBMaTwvYXV0aG9yPjxhdXRob3I+WWFuZywg
RmFuPC9hdXRob3I+PGF1dGhvcj5aaGFvLCBKdW48L2F1dGhvcj48YXV0aG9yPkd1bywgUmVuaHVh
PC9hdXRob3I+PGF1dGhvcj5NYSwgUnVpPC9hdXRob3I+PGF1dGhvcj5EdSwgWWluZ3lpbmc8L2F1
dGhvcj48YXV0aG9yPkRvbmcsIFhpYW9yb25nPC9hdXRob3I+PGF1dGhvcj5DdWksIEppdXdlaTwv
YXV0aG9yPjxhdXRob3I+VGFuLCBEYW5pZWwgUy4gVy48L2F1dGhvcj48YXV0aG9yPkFobiwgTXl1
bmctSnU8L2F1dGhvcj48YXV0aG9yPlRzdWJvaSwgTWFzYWhpcm88L2F1dGhvcj48YXV0aG9yPk1h
Z2dpZSBMaXUsIFNpLVlhbmc8L2F1dGhvcj48YXV0aG9yPk1vaywgVG9ueSBTLjwvYXV0aG9yPjxh
dXRob3I+V3UsIFlpLUxvbmc8L2F1dGhvcj48L2F1dGhvcnM+PC9jb250cmlidXRvcnM+PHRpdGxl
cz48dGl0bGU+Q29uc2Vuc3VzIG9uIHRoZSBsdW5nIGNhbmNlciBtYW5hZ2VtZW50IGFmdGVyIHRo
aXJkLWdlbmVyYXRpb24gRUdGUi1US0kgcmVzaXN0YW5jZTwvdGl0bGU+PHNlY29uZGFyeS10aXRs
ZT5UaGUgTGFuY2V0IFJlZ2lvbmFsIEhlYWx0aCDigJMgV2VzdGVybiBQYWNpZmljPC9zZWNvbmRh
cnktdGl0bGU+PC90aXRsZXM+PHBlcmlvZGljYWw+PGZ1bGwtdGl0bGU+VGhlIExhbmNldCBSZWdp
b25hbCBIZWFsdGgg4oCTIFdlc3Rlcm4gUGFjaWZpYzwvZnVsbC10aXRsZT48L3BlcmlvZGljYWw+
PHZvbHVtZT41Mzwvdm9sdW1lPjxkYXRlcz48eWVhcj4yMDI0PC95ZWFyPjwvZGF0ZXM+PHB1Ymxp
c2hlcj5FbHNldmllcjwvcHVibGlzaGVyPjxpc2JuPjI2NjYtNjA2NTwvaXNibj48dXJscz48cmVs
YXRlZC11cmxzPjx1cmw+aHR0cHM6Ly9kb2kub3JnLzEwLjEwMTYvai5sYW53cGMuMjAyNC4xMDEy
NjA8L3VybD48L3JlbGF0ZWQtdXJscz48L3VybHM+PGVsZWN0cm9uaWMtcmVzb3VyY2UtbnVtPjEw
LjEwMTYvai5sYW53cGMuMjAyNC4xMDEyNjA8L2VsZWN0cm9uaWMtcmVzb3VyY2UtbnVtPjxhY2Nl
c3MtZGF0ZT4yMDI1LzEwLzMwPC9hY2Nlc3MtZGF0ZT48L3JlY29yZD48L0NpdGU+PENpdGU+PEF1
dGhvcj5Db29wZXI8L0F1dGhvcj48WWVhcj4yMDI1PC9ZZWFyPjxSZWNOdW0+NTgyPC9SZWNOdW0+
PHJlY29yZD48cmVjLW51bWJlcj41ODI8L3JlYy1udW1iZXI+PGZvcmVpZ24ta2V5cz48a2V5IGFw
cD0iRU4iIGRiLWlkPSIwZHgwYXd6eHF2c2UybWV0MGU1cGVhdmNzemQyeHY1dnM1enciIHRpbWVz
dGFtcD0iMTc2MTg5MTg4NCI+NTgyPC9rZXk+PC9mb3JlaWduLWtleXM+PHJlZi10eXBlIG5hbWU9
IkpvdXJuYWwgQXJ0aWNsZSI+MTc8L3JlZi10eXBlPjxjb250cmlidXRvcnM+PGF1dGhvcnM+PGF1
dGhvcj5Db29wZXIsIFdlbmR5IEEuPC9hdXRob3I+PGF1dGhvcj5BbWFudWVsLCBCZW5odXI8L2F1
dGhvcj48YXV0aG9yPkNvb3BlciwgQ2Fyb2xpbmU8L2F1dGhvcj48YXV0aG9yPkZveCwgU3RlcGhl
biBCLjwvYXV0aG9yPjxhdXRob3I+R3JhZnRkeWssIEpvbiBXLiBBLjwvYXV0aG9yPjxhdXRob3I+
SmVzc3VwLCBQZXRlcjwvYXV0aG9yPjxhdXRob3I+S2xlYmUsIFNvbmphPC9hdXRob3I+PGF1dGhv
cj5MYW0sIFdlaS1TZW48L2F1dGhvcj48YXV0aG9yPkxlb25nLCBUcmlzaGUgWS4gTS48L2F1dGhv
cj48YXV0aG9yPkx3aW4sIFphcm5pZTwvYXV0aG9yPjxhdXRob3I+Um9iZXJ0cy1UaG9tc29uLCBS
YWNoZWw8L2F1dGhvcj48YXV0aG9yPlNvbG9tb24sIEJlbmphbWluIEouPC9hdXRob3I+PGF1dGhv
cj5UYXksIFJlYmVjY2EgWS48L2F1dGhvcj48YXV0aG9yPlRyb3dtYW4sIFJlYmVjY2E8L2F1dGhv
cj48YXV0aG9yPldhbGUsIEphbm5leSBMLjwvYXV0aG9yPjxhdXRob3I+UGF2bGFraXMsIE5pY2s8
L2F1dGhvcj48L2F1dGhvcnM+PC9jb250cmlidXRvcnM+PHRpdGxlcz48dGl0bGU+TW9sZWN1bGFy
IHRlc3Rpbmcgb2YgbHVuZyBjYW5jZXIgaW4gQXVzdHJhbGlhOiBjb25zZW5zdXMgYmVzdCBwcmFj
dGljZSByZWNvbW1lbmRhdGlvbnMgZnJvbSB0aGUgUm95YWwgQ29sbGVnZSBvZiBQYXRob2xvZ2lz
dHMgb2YgQXVzdHJhbGFzaWEgaW4gY29sbGFib3JhdGlvbiB3aXRoIHRoZSBUaG9yYWNpYyBPbmNv
bG9neSBHcm91cCBvZiBBdXN0cmFsYXNpYTwvdGl0bGU+PHNlY29uZGFyeS10aXRsZT5QYXRob2xv
Z3k8L3NlY29uZGFyeS10aXRsZT48L3RpdGxlcz48cGVyaW9kaWNhbD48ZnVsbC10aXRsZT5QYXRo
b2xvZ3k8L2Z1bGwtdGl0bGU+PC9wZXJpb2RpY2FsPjxwYWdlcz40MjUtNDM2PC9wYWdlcz48dm9s
dW1lPjU3PC92b2x1bWU+PG51bWJlcj40PC9udW1iZXI+PGtleXdvcmRzPjxrZXl3b3JkPmx1bmcg
Y2FuY2VyPC9rZXl3b3JkPjxrZXl3b3JkPm1vbGVjdWxhciB0ZXN0aW5nPC9rZXl3b3JkPjxrZXl3
b3JkPmJpb21hcmtlcnM8L2tleXdvcmQ+PGtleXdvcmQ+YmVzdCBwcmFjdGljZTwva2V5d29yZD48
L2tleXdvcmRzPjxkYXRlcz48eWVhcj4yMDI1PC95ZWFyPjxwdWItZGF0ZXM+PGRhdGU+MjAyNS8w
Ni8wMS88L2RhdGU+PC9wdWItZGF0ZXM+PC9kYXRlcz48aXNibj4wMDMxLTMwMjU8L2lzYm4+PHVy
bHM+PHJlbGF0ZWQtdXJscz48dXJsPmh0dHBzOi8vd3d3LnNjaWVuY2VkaXJlY3QuY29tL3NjaWVu
Y2UvYXJ0aWNsZS9waWkvUzAwMzEzMDI1MjUwMDA2NjI8L3VybD48L3JlbGF0ZWQtdXJscz48L3Vy
bHM+PGVsZWN0cm9uaWMtcmVzb3VyY2UtbnVtPmh0dHBzOi8vZG9pLm9yZy8xMC4xMDE2L2oucGF0
aG9sLjIwMjUuMDIuMDAxPC9lbGVjdHJvbmljLXJlc291cmNlLW51bT48L3JlY29yZD48L0NpdGU+
PC9FbmROb3RlPgB=
</w:fldData>
        </w:fldChar>
      </w:r>
      <w:r>
        <w:instrText xml:space="preserve"> ADDIN EN.CITE </w:instrText>
      </w:r>
      <w:r>
        <w:fldChar w:fldCharType="begin">
          <w:fldData xml:space="preserve">PEVuZE5vdGU+PENpdGU+PEF1dGhvcj5aaG91PC9BdXRob3I+PFllYXI+MjAyNDwvWWVhcj48UmVj
TnVtPjU4MTwvUmVjTnVtPjxEaXNwbGF5VGV4dD4oWmhvdSBldCBhbC4gMjAyNDsgQ29vcGVyIGV0
IGFsLiAyMDI1KTwvRGlzcGxheVRleHQ+PHJlY29yZD48cmVjLW51bWJlcj41ODE8L3JlYy1udW1i
ZXI+PGZvcmVpZ24ta2V5cz48a2V5IGFwcD0iRU4iIGRiLWlkPSIwZHgwYXd6eHF2c2UybWV0MGU1
cGVhdmNzemQyeHY1dnM1enciIHRpbWVzdGFtcD0iMTc2MTg5MTg2NCI+NTgxPC9rZXk+PC9mb3Jl
aWduLWtleXM+PHJlZi10eXBlIG5hbWU9IkpvdXJuYWwgQXJ0aWNsZSI+MTc8L3JlZi10eXBlPjxj
b250cmlidXRvcnM+PGF1dGhvcnM+PGF1dGhvcj5aaG91LCBRaW5nPC9hdXRob3I+PGF1dGhvcj5a
aGFvLCBIb25neXVuPC9hdXRob3I+PGF1dGhvcj5MdSwgU2h1bjwvYXV0aG9yPjxhdXRob3I+Q2hl
bmcsIFlpbmc8L2F1dGhvcj48YXV0aG9yPkxpdSwgWWluZzwvYXV0aG9yPjxhdXRob3I+Wmhhbywg
TWluZ2Zhbmc8L2F1dGhvcj48YXV0aG9yPll1LCBaaHVhbmc8L2F1dGhvcj48YXV0aG9yPkh1LCBD
aGVuZ3Bpbmc8L2F1dGhvcj48YXV0aG9yPlpoYW5nLCBMaTwvYXV0aG9yPjxhdXRob3I+WWFuZywg
RmFuPC9hdXRob3I+PGF1dGhvcj5aaGFvLCBKdW48L2F1dGhvcj48YXV0aG9yPkd1bywgUmVuaHVh
PC9hdXRob3I+PGF1dGhvcj5NYSwgUnVpPC9hdXRob3I+PGF1dGhvcj5EdSwgWWluZ3lpbmc8L2F1
dGhvcj48YXV0aG9yPkRvbmcsIFhpYW9yb25nPC9hdXRob3I+PGF1dGhvcj5DdWksIEppdXdlaTwv
YXV0aG9yPjxhdXRob3I+VGFuLCBEYW5pZWwgUy4gVy48L2F1dGhvcj48YXV0aG9yPkFobiwgTXl1
bmctSnU8L2F1dGhvcj48YXV0aG9yPlRzdWJvaSwgTWFzYWhpcm88L2F1dGhvcj48YXV0aG9yPk1h
Z2dpZSBMaXUsIFNpLVlhbmc8L2F1dGhvcj48YXV0aG9yPk1vaywgVG9ueSBTLjwvYXV0aG9yPjxh
dXRob3I+V3UsIFlpLUxvbmc8L2F1dGhvcj48L2F1dGhvcnM+PC9jb250cmlidXRvcnM+PHRpdGxl
cz48dGl0bGU+Q29uc2Vuc3VzIG9uIHRoZSBsdW5nIGNhbmNlciBtYW5hZ2VtZW50IGFmdGVyIHRo
aXJkLWdlbmVyYXRpb24gRUdGUi1US0kgcmVzaXN0YW5jZTwvdGl0bGU+PHNlY29uZGFyeS10aXRs
ZT5UaGUgTGFuY2V0IFJlZ2lvbmFsIEhlYWx0aCDigJMgV2VzdGVybiBQYWNpZmljPC9zZWNvbmRh
cnktdGl0bGU+PC90aXRsZXM+PHBlcmlvZGljYWw+PGZ1bGwtdGl0bGU+VGhlIExhbmNldCBSZWdp
b25hbCBIZWFsdGgg4oCTIFdlc3Rlcm4gUGFjaWZpYzwvZnVsbC10aXRsZT48L3BlcmlvZGljYWw+
PHZvbHVtZT41Mzwvdm9sdW1lPjxkYXRlcz48eWVhcj4yMDI0PC95ZWFyPjwvZGF0ZXM+PHB1Ymxp
c2hlcj5FbHNldmllcjwvcHVibGlzaGVyPjxpc2JuPjI2NjYtNjA2NTwvaXNibj48dXJscz48cmVs
YXRlZC11cmxzPjx1cmw+aHR0cHM6Ly9kb2kub3JnLzEwLjEwMTYvai5sYW53cGMuMjAyNC4xMDEy
NjA8L3VybD48L3JlbGF0ZWQtdXJscz48L3VybHM+PGVsZWN0cm9uaWMtcmVzb3VyY2UtbnVtPjEw
LjEwMTYvai5sYW53cGMuMjAyNC4xMDEyNjA8L2VsZWN0cm9uaWMtcmVzb3VyY2UtbnVtPjxhY2Nl
c3MtZGF0ZT4yMDI1LzEwLzMwPC9hY2Nlc3MtZGF0ZT48L3JlY29yZD48L0NpdGU+PENpdGU+PEF1
dGhvcj5Db29wZXI8L0F1dGhvcj48WWVhcj4yMDI1PC9ZZWFyPjxSZWNOdW0+NTgyPC9SZWNOdW0+
PHJlY29yZD48cmVjLW51bWJlcj41ODI8L3JlYy1udW1iZXI+PGZvcmVpZ24ta2V5cz48a2V5IGFw
cD0iRU4iIGRiLWlkPSIwZHgwYXd6eHF2c2UybWV0MGU1cGVhdmNzemQyeHY1dnM1enciIHRpbWVz
dGFtcD0iMTc2MTg5MTg4NCI+NTgyPC9rZXk+PC9mb3JlaWduLWtleXM+PHJlZi10eXBlIG5hbWU9
IkpvdXJuYWwgQXJ0aWNsZSI+MTc8L3JlZi10eXBlPjxjb250cmlidXRvcnM+PGF1dGhvcnM+PGF1
dGhvcj5Db29wZXIsIFdlbmR5IEEuPC9hdXRob3I+PGF1dGhvcj5BbWFudWVsLCBCZW5odXI8L2F1
dGhvcj48YXV0aG9yPkNvb3BlciwgQ2Fyb2xpbmU8L2F1dGhvcj48YXV0aG9yPkZveCwgU3RlcGhl
biBCLjwvYXV0aG9yPjxhdXRob3I+R3JhZnRkeWssIEpvbiBXLiBBLjwvYXV0aG9yPjxhdXRob3I+
SmVzc3VwLCBQZXRlcjwvYXV0aG9yPjxhdXRob3I+S2xlYmUsIFNvbmphPC9hdXRob3I+PGF1dGhv
cj5MYW0sIFdlaS1TZW48L2F1dGhvcj48YXV0aG9yPkxlb25nLCBUcmlzaGUgWS4gTS48L2F1dGhv
cj48YXV0aG9yPkx3aW4sIFphcm5pZTwvYXV0aG9yPjxhdXRob3I+Um9iZXJ0cy1UaG9tc29uLCBS
YWNoZWw8L2F1dGhvcj48YXV0aG9yPlNvbG9tb24sIEJlbmphbWluIEouPC9hdXRob3I+PGF1dGhv
cj5UYXksIFJlYmVjY2EgWS48L2F1dGhvcj48YXV0aG9yPlRyb3dtYW4sIFJlYmVjY2E8L2F1dGhv
cj48YXV0aG9yPldhbGUsIEphbm5leSBMLjwvYXV0aG9yPjxhdXRob3I+UGF2bGFraXMsIE5pY2s8
L2F1dGhvcj48L2F1dGhvcnM+PC9jb250cmlidXRvcnM+PHRpdGxlcz48dGl0bGU+TW9sZWN1bGFy
IHRlc3Rpbmcgb2YgbHVuZyBjYW5jZXIgaW4gQXVzdHJhbGlhOiBjb25zZW5zdXMgYmVzdCBwcmFj
dGljZSByZWNvbW1lbmRhdGlvbnMgZnJvbSB0aGUgUm95YWwgQ29sbGVnZSBvZiBQYXRob2xvZ2lz
dHMgb2YgQXVzdHJhbGFzaWEgaW4gY29sbGFib3JhdGlvbiB3aXRoIHRoZSBUaG9yYWNpYyBPbmNv
bG9neSBHcm91cCBvZiBBdXN0cmFsYXNpYTwvdGl0bGU+PHNlY29uZGFyeS10aXRsZT5QYXRob2xv
Z3k8L3NlY29uZGFyeS10aXRsZT48L3RpdGxlcz48cGVyaW9kaWNhbD48ZnVsbC10aXRsZT5QYXRo
b2xvZ3k8L2Z1bGwtdGl0bGU+PC9wZXJpb2RpY2FsPjxwYWdlcz40MjUtNDM2PC9wYWdlcz48dm9s
dW1lPjU3PC92b2x1bWU+PG51bWJlcj40PC9udW1iZXI+PGtleXdvcmRzPjxrZXl3b3JkPmx1bmcg
Y2FuY2VyPC9rZXl3b3JkPjxrZXl3b3JkPm1vbGVjdWxhciB0ZXN0aW5nPC9rZXl3b3JkPjxrZXl3
b3JkPmJpb21hcmtlcnM8L2tleXdvcmQ+PGtleXdvcmQ+YmVzdCBwcmFjdGljZTwva2V5d29yZD48
L2tleXdvcmRzPjxkYXRlcz48eWVhcj4yMDI1PC95ZWFyPjxwdWItZGF0ZXM+PGRhdGU+MjAyNS8w
Ni8wMS88L2RhdGU+PC9wdWItZGF0ZXM+PC9kYXRlcz48aXNibj4wMDMxLTMwMjU8L2lzYm4+PHVy
bHM+PHJlbGF0ZWQtdXJscz48dXJsPmh0dHBzOi8vd3d3LnNjaWVuY2VkaXJlY3QuY29tL3NjaWVu
Y2UvYXJ0aWNsZS9waWkvUzAwMzEzMDI1MjUwMDA2NjI8L3VybD48L3JlbGF0ZWQtdXJscz48L3Vy
bHM+PGVsZWN0cm9uaWMtcmVzb3VyY2UtbnVtPmh0dHBzOi8vZG9pLm9yZy8xMC4xMDE2L2oucGF0
aG9sLjIwMjUuMDIuMDAxPC9lbGVjdHJvbmljLXJlc291cmNlLW51bT48L3JlY29yZD48L0NpdGU+
PC9FbmROb3RlPgB=
</w:fldData>
        </w:fldChar>
      </w:r>
      <w:r>
        <w:instrText xml:space="preserve"> ADDIN EN.CITE.DATA </w:instrText>
      </w:r>
      <w:r>
        <w:fldChar w:fldCharType="end"/>
      </w:r>
      <w:r>
        <w:fldChar w:fldCharType="separate"/>
      </w:r>
      <w:r w:rsidRPr="143C5D21">
        <w:rPr>
          <w:noProof/>
        </w:rPr>
        <w:t>(</w:t>
      </w:r>
      <w:hyperlink w:anchor="_ENREF_44" w:history="1">
        <w:r w:rsidR="00394A26" w:rsidRPr="143C5D21">
          <w:rPr>
            <w:noProof/>
          </w:rPr>
          <w:t>Zhou et al. 2024</w:t>
        </w:r>
      </w:hyperlink>
      <w:r w:rsidRPr="143C5D21">
        <w:rPr>
          <w:noProof/>
        </w:rPr>
        <w:t xml:space="preserve">; </w:t>
      </w:r>
      <w:hyperlink w:anchor="_ENREF_7" w:history="1">
        <w:r w:rsidR="00394A26" w:rsidRPr="143C5D21">
          <w:rPr>
            <w:noProof/>
          </w:rPr>
          <w:t>Cooper et al. 2025</w:t>
        </w:r>
      </w:hyperlink>
      <w:r w:rsidRPr="143C5D21">
        <w:rPr>
          <w:noProof/>
        </w:rPr>
        <w:t>)</w:t>
      </w:r>
      <w:r>
        <w:fldChar w:fldCharType="end"/>
      </w:r>
      <w:r>
        <w:t xml:space="preserve">. The specimen types required for these tests typically include tissue, circulating tumour DNA (ctDNA) and NGS panel testing. </w:t>
      </w:r>
      <w:r w:rsidR="0065447E">
        <w:t xml:space="preserve">These tests may only be relevant and/or appropriate in settings where prognosis or treatment may depend upon the results; as additional targeted treatments </w:t>
      </w:r>
      <w:r w:rsidR="00D443CF">
        <w:t>are developed and listed on the PBS</w:t>
      </w:r>
      <w:r w:rsidR="0065447E">
        <w:t xml:space="preserve">, broader testing </w:t>
      </w:r>
      <w:r w:rsidR="00D443CF">
        <w:t>will likely become part of the mainstream workup for these patients</w:t>
      </w:r>
      <w:r w:rsidR="00DF0C49">
        <w:t xml:space="preserve"> in the Australian setting</w:t>
      </w:r>
      <w:r w:rsidR="00D443CF">
        <w:t>.</w:t>
      </w:r>
    </w:p>
    <w:p w14:paraId="633A4965" w14:textId="39A96E21" w:rsidR="00917E16" w:rsidRDefault="7DABF7E2" w:rsidP="00917E16">
      <w:r>
        <w:t xml:space="preserve">The Australian consensus statement noted that non-formalin-fixed paraffin-embedded tissue (FFPE) cytology specimens (e.g., samples from fine needle aspiration [FNA]) are appropriate for molecular testing but not recommended for IHC </w:t>
      </w:r>
      <w:r>
        <w:fldChar w:fldCharType="begin"/>
      </w:r>
      <w:r>
        <w:instrText xml:space="preserve"> ADDIN EN.CITE &lt;EndNote&gt;&lt;Cite&gt;&lt;Author&gt;Cooper&lt;/Author&gt;&lt;Year&gt;2025&lt;/Year&gt;&lt;RecNum&gt;582&lt;/RecNum&gt;&lt;DisplayText&gt;(Cooper et al. 2025)&lt;/DisplayText&gt;&lt;record&gt;&lt;rec-number&gt;582&lt;/rec-number&gt;&lt;foreign-keys&gt;&lt;key app="EN" db-id="0dx0awzxqvse2met0e5peavcszd2xv5vs5zw" timestamp="1761891884"&gt;582&lt;/key&gt;&lt;/foreign-keys&gt;&lt;ref-type name="Journal Article"&gt;17&lt;/ref-type&gt;&lt;contributors&gt;&lt;authors&gt;&lt;author&gt;Cooper, Wendy A.&lt;/author&gt;&lt;author&gt;Amanuel, Benhur&lt;/author&gt;&lt;author&gt;Cooper, Caroline&lt;/author&gt;&lt;author&gt;Fox, Stephen B.&lt;/author&gt;&lt;author&gt;Graftdyk, Jon W. A.&lt;/author&gt;&lt;author&gt;Jessup, Peter&lt;/author&gt;&lt;author&gt;Klebe, Sonja&lt;/author&gt;&lt;author&gt;Lam, Wei-Sen&lt;/author&gt;&lt;author&gt;Leong, Trishe Y. M.&lt;/author&gt;&lt;author&gt;Lwin, Zarnie&lt;/author&gt;&lt;author&gt;Roberts-Thomson, Rachel&lt;/author&gt;&lt;author&gt;Solomon, Benjamin J.&lt;/author&gt;&lt;author&gt;Tay, Rebecca Y.&lt;/author&gt;&lt;author&gt;Trowman, Rebecca&lt;/author&gt;&lt;author&gt;Wale, Janney L.&lt;/author&gt;&lt;author&gt;Pavlakis, Nick&lt;/author&gt;&lt;/authors&gt;&lt;/contributors&gt;&lt;titles&gt;&lt;title&gt;Molecular testing of lung cancer in Australia: consensus best practice recommendations from the Royal College of Pathologists of Australasia in collaboration with the Thoracic Oncology Group of Australasia&lt;/title&gt;&lt;secondary-title&gt;Pathology&lt;/secondary-title&gt;&lt;/titles&gt;&lt;periodical&gt;&lt;full-title&gt;Pathology&lt;/full-title&gt;&lt;/periodical&gt;&lt;pages&gt;425-436&lt;/pages&gt;&lt;volume&gt;57&lt;/volume&gt;&lt;number&gt;4&lt;/number&gt;&lt;keywords&gt;&lt;keyword&gt;lung cancer&lt;/keyword&gt;&lt;keyword&gt;molecular testing&lt;/keyword&gt;&lt;keyword&gt;biomarkers&lt;/keyword&gt;&lt;keyword&gt;best practice&lt;/keyword&gt;&lt;/keywords&gt;&lt;dates&gt;&lt;year&gt;2025&lt;/year&gt;&lt;pub-dates&gt;&lt;date&gt;2025/06/01/&lt;/date&gt;&lt;/pub-dates&gt;&lt;/dates&gt;&lt;isbn&gt;0031-3025&lt;/isbn&gt;&lt;urls&gt;&lt;related-urls&gt;&lt;url&gt;https://www.sciencedirect.com/science/article/pii/S0031302525000662&lt;/url&gt;&lt;/related-urls&gt;&lt;/urls&gt;&lt;electronic-resource-num&gt;https://doi.org/10.1016/j.pathol.2025.02.001&lt;/electronic-resource-num&gt;&lt;/record&gt;&lt;/Cite&gt;&lt;/EndNote&gt;</w:instrText>
      </w:r>
      <w:r>
        <w:fldChar w:fldCharType="separate"/>
      </w:r>
      <w:r w:rsidR="4B9B12F5" w:rsidRPr="4228E597">
        <w:rPr>
          <w:noProof/>
        </w:rPr>
        <w:t>(</w:t>
      </w:r>
      <w:hyperlink w:anchor="_ENREF_7" w:history="1">
        <w:r w:rsidR="585CB239" w:rsidRPr="4228E597">
          <w:rPr>
            <w:noProof/>
          </w:rPr>
          <w:t>Cooper et al. 2025</w:t>
        </w:r>
      </w:hyperlink>
      <w:r w:rsidR="4B9B12F5" w:rsidRPr="4228E597">
        <w:rPr>
          <w:noProof/>
        </w:rPr>
        <w:t>)</w:t>
      </w:r>
      <w:r>
        <w:fldChar w:fldCharType="end"/>
      </w:r>
      <w:r>
        <w:t>. In addition, the National Comprehensive Cancer Network (NCCN)</w:t>
      </w:r>
      <w:r w:rsidR="27674551">
        <w:t xml:space="preserve"> </w:t>
      </w:r>
      <w:r w:rsidR="4582813B">
        <w:t>noted</w:t>
      </w:r>
      <w:r>
        <w:t xml:space="preserve"> ‘judicious use of IHC is strongly recommended to preserve tissue for molecular testing, most notably in small specimens’ </w:t>
      </w:r>
      <w:r>
        <w:fldChar w:fldCharType="begin"/>
      </w:r>
      <w:r>
        <w:instrText xml:space="preserve"> ADDIN EN.CITE &lt;EndNote&gt;&lt;Cite&gt;&lt;Author&gt;National Comprehensive Cancer Network&lt;/Author&gt;&lt;Year&gt;2025&lt;/Year&gt;&lt;RecNum&gt;586&lt;/RecNum&gt;&lt;DisplayText&gt;(National Comprehensive Cancer Network 2025)&lt;/DisplayText&gt;&lt;record&gt;&lt;rec-number&gt;586&lt;/rec-number&gt;&lt;foreign-keys&gt;&lt;key app="EN" db-id="0dx0awzxqvse2met0e5peavcszd2xv5vs5zw" timestamp="1761891991"&gt;586&lt;/key&gt;&lt;/foreign-keys&gt;&lt;ref-type name="Web Page"&gt;12&lt;/ref-type&gt;&lt;contributors&gt;&lt;authors&gt;&lt;author&gt;National Comprehensive Cancer Network,&lt;/author&gt;&lt;/authors&gt;&lt;/contributors&gt;&lt;titles&gt;&lt;title&gt;Guidelines for Non-Small Cell Lung Cancer&lt;/title&gt;&lt;/titles&gt;&lt;pages&gt;Page NSCL-A 3 of 4&lt;/pages&gt;&lt;volume&gt;Version 8.2025&lt;/volume&gt;&lt;dates&gt;&lt;year&gt;2025&lt;/year&gt;&lt;/dates&gt;&lt;urls&gt;&lt;related-urls&gt;&lt;url&gt;https://www.nccn.org/professionals/physician_gls/pdf/nscl.pdf&lt;/url&gt;&lt;/related-urls&gt;&lt;/urls&gt;&lt;/record&gt;&lt;/Cite&gt;&lt;/EndNote&gt;</w:instrText>
      </w:r>
      <w:r>
        <w:fldChar w:fldCharType="separate"/>
      </w:r>
      <w:r w:rsidR="4582813B" w:rsidRPr="4228E597">
        <w:rPr>
          <w:noProof/>
        </w:rPr>
        <w:t>(</w:t>
      </w:r>
      <w:hyperlink w:anchor="_ENREF_28" w:history="1">
        <w:r w:rsidR="585CB239" w:rsidRPr="4228E597">
          <w:rPr>
            <w:noProof/>
          </w:rPr>
          <w:t>National Comprehensive Cancer Network 2025</w:t>
        </w:r>
      </w:hyperlink>
      <w:r w:rsidR="4582813B" w:rsidRPr="4228E597">
        <w:rPr>
          <w:noProof/>
        </w:rPr>
        <w:t>)</w:t>
      </w:r>
      <w:r>
        <w:fldChar w:fldCharType="end"/>
      </w:r>
      <w:r>
        <w:t>.</w:t>
      </w:r>
      <w:r w:rsidR="67F7D1CB">
        <w:t xml:space="preserve"> The application did not provide information regarding the feasibility of conducting both</w:t>
      </w:r>
      <w:r w:rsidR="314297D1">
        <w:t xml:space="preserve"> testing</w:t>
      </w:r>
      <w:r w:rsidR="67F7D1CB">
        <w:t xml:space="preserve"> methods with the typical tissue yields obtained from </w:t>
      </w:r>
      <w:r w:rsidR="545FE4B8">
        <w:t>biopsy and</w:t>
      </w:r>
      <w:r w:rsidR="6CBB8F86">
        <w:t xml:space="preserve"> declined to provide details on tissue biopsy technique in the SAVANNAH and </w:t>
      </w:r>
      <w:r w:rsidR="0FE90354">
        <w:t>SAFFRON trials</w:t>
      </w:r>
      <w:r w:rsidR="67F7D1CB">
        <w:t>.</w:t>
      </w:r>
      <w:r w:rsidR="545FE4B8">
        <w:t xml:space="preserve"> Based on this advice</w:t>
      </w:r>
      <w:r w:rsidR="165D4998">
        <w:t xml:space="preserve">, if </w:t>
      </w:r>
      <w:r w:rsidR="623CF4A1">
        <w:t xml:space="preserve">IHC is to be performed on all samples as part of testing for MET </w:t>
      </w:r>
      <w:r w:rsidR="22FF02E2">
        <w:t xml:space="preserve">overexpression and/or </w:t>
      </w:r>
      <w:r w:rsidR="623CF4A1">
        <w:t xml:space="preserve">amplification, then </w:t>
      </w:r>
      <w:r w:rsidR="54B4DFEE">
        <w:t xml:space="preserve">it may be prudent to avoid </w:t>
      </w:r>
      <w:r w:rsidR="623CF4A1">
        <w:t xml:space="preserve">FNA </w:t>
      </w:r>
      <w:r w:rsidR="249B0DFA">
        <w:t>tissue collections</w:t>
      </w:r>
      <w:r w:rsidR="623CF4A1">
        <w:t>.</w:t>
      </w:r>
      <w:r w:rsidR="545FE4B8">
        <w:t xml:space="preserve"> </w:t>
      </w:r>
    </w:p>
    <w:p w14:paraId="36320594" w14:textId="67E42271" w:rsidR="00CE4F9F" w:rsidRDefault="00CE4F9F" w:rsidP="006C135F">
      <w:r>
        <w:t xml:space="preserve">The </w:t>
      </w:r>
      <w:r w:rsidR="006E21A4">
        <w:t xml:space="preserve">applicant </w:t>
      </w:r>
      <w:r>
        <w:t xml:space="preserve">suggested that all patients with NSCLC EGFRm who have progressed on osimertinib should initially be </w:t>
      </w:r>
      <w:r w:rsidR="00A76580">
        <w:t>tested</w:t>
      </w:r>
      <w:r>
        <w:t xml:space="preserve"> with IHC for MET overexpression as supported by evidence from the SAVANNAH trial (</w:t>
      </w:r>
      <w:r>
        <w:fldChar w:fldCharType="begin"/>
      </w:r>
      <w:r>
        <w:instrText xml:space="preserve"> REF _Ref211955302 \h </w:instrText>
      </w:r>
      <w:r>
        <w:fldChar w:fldCharType="separate"/>
      </w:r>
      <w:r w:rsidR="00F4377E">
        <w:t xml:space="preserve">Figure </w:t>
      </w:r>
      <w:r w:rsidR="00F4377E">
        <w:rPr>
          <w:noProof/>
        </w:rPr>
        <w:t>1</w:t>
      </w:r>
      <w:r>
        <w:fldChar w:fldCharType="end"/>
      </w:r>
      <w:r>
        <w:t xml:space="preserve">). Patients who yielded a negative result to IHC would then be tested by FISH to identify </w:t>
      </w:r>
      <w:r w:rsidR="00692CA3">
        <w:t xml:space="preserve">a </w:t>
      </w:r>
      <w:r>
        <w:t xml:space="preserve">small subset who are positive for </w:t>
      </w:r>
      <w:r w:rsidRPr="00E83B6C">
        <w:rPr>
          <w:i/>
          <w:iCs/>
        </w:rPr>
        <w:t>MET</w:t>
      </w:r>
      <w:r>
        <w:t xml:space="preserve"> amplification. Due to the difference in test performances, it was proposed that IHC is the initial method used followed by FISH.</w:t>
      </w:r>
      <w:r w:rsidR="00DE5798">
        <w:t xml:space="preserve"> According to the application, the IHC test will detect approximately </w:t>
      </w:r>
      <w:r w:rsidR="00ED7C63">
        <w:t>85%</w:t>
      </w:r>
      <w:r w:rsidR="00AA08B6">
        <w:t xml:space="preserve"> </w:t>
      </w:r>
      <w:r w:rsidR="00DE5798">
        <w:t>of true positive cases, however</w:t>
      </w:r>
      <w:r w:rsidR="00963551">
        <w:t xml:space="preserve"> the</w:t>
      </w:r>
      <w:r w:rsidR="00A84474">
        <w:t xml:space="preserve"> IHC</w:t>
      </w:r>
      <w:r w:rsidR="00963551">
        <w:t xml:space="preserve"> test </w:t>
      </w:r>
      <w:r w:rsidR="00ED7C63">
        <w:t>will</w:t>
      </w:r>
      <w:r w:rsidR="00417F0B">
        <w:t xml:space="preserve"> have a false-negative rate of 15%. To identify the remaining 15% of true positive cases, the subsequent FISH test was proposed for all negative cases. </w:t>
      </w:r>
      <w:r w:rsidR="00311031">
        <w:t>The submission did not consider the false positive rate of the IHC test.</w:t>
      </w:r>
    </w:p>
    <w:p w14:paraId="08DEE016" w14:textId="7EB08D05" w:rsidR="00467D75" w:rsidRDefault="501BF289" w:rsidP="0F496FCA">
      <w:pPr>
        <w:rPr>
          <w:i/>
          <w:iCs/>
        </w:rPr>
      </w:pPr>
      <w:r w:rsidRPr="0F496FCA">
        <w:rPr>
          <w:i/>
          <w:iCs/>
        </w:rPr>
        <w:t>PASC noted no evidence was presented in the application to justify the proposed sequen</w:t>
      </w:r>
      <w:r w:rsidR="6E5026DF" w:rsidRPr="0F496FCA">
        <w:rPr>
          <w:i/>
          <w:iCs/>
        </w:rPr>
        <w:t>ce</w:t>
      </w:r>
      <w:r w:rsidR="738C254B" w:rsidRPr="0F496FCA">
        <w:rPr>
          <w:i/>
          <w:iCs/>
        </w:rPr>
        <w:t xml:space="preserve"> </w:t>
      </w:r>
      <w:r w:rsidR="33A21BFE" w:rsidRPr="0F496FCA">
        <w:rPr>
          <w:i/>
          <w:iCs/>
        </w:rPr>
        <w:t>of</w:t>
      </w:r>
      <w:r w:rsidRPr="0F496FCA">
        <w:rPr>
          <w:i/>
          <w:iCs/>
        </w:rPr>
        <w:t xml:space="preserve"> IHC testing</w:t>
      </w:r>
      <w:r w:rsidR="5C2925A9" w:rsidRPr="0F496FCA">
        <w:rPr>
          <w:i/>
          <w:iCs/>
        </w:rPr>
        <w:t xml:space="preserve"> </w:t>
      </w:r>
      <w:r w:rsidRPr="0F496FCA">
        <w:rPr>
          <w:i/>
          <w:iCs/>
        </w:rPr>
        <w:t>followed by FISH testing</w:t>
      </w:r>
      <w:r w:rsidR="33A21BFE" w:rsidRPr="0F496FCA">
        <w:rPr>
          <w:i/>
          <w:iCs/>
        </w:rPr>
        <w:t xml:space="preserve"> for IHC negative samples</w:t>
      </w:r>
      <w:r w:rsidRPr="0F496FCA">
        <w:rPr>
          <w:i/>
          <w:iCs/>
        </w:rPr>
        <w:t xml:space="preserve">. The applicant stated that in the key SAFFRON and SAVANNAH trials, both IHC and FISH testing were performed on all patient samples. The applicant stated the testing </w:t>
      </w:r>
      <w:r w:rsidRPr="00785AA1">
        <w:rPr>
          <w:i/>
          <w:iCs/>
          <w:color w:val="000000" w:themeColor="text1"/>
        </w:rPr>
        <w:t xml:space="preserve">sequence </w:t>
      </w:r>
      <w:r w:rsidR="30C3EAC2" w:rsidRPr="00785AA1">
        <w:rPr>
          <w:i/>
          <w:iCs/>
          <w:color w:val="000000" w:themeColor="text1"/>
        </w:rPr>
        <w:t xml:space="preserve">that was proposed </w:t>
      </w:r>
      <w:r w:rsidRPr="00785AA1">
        <w:rPr>
          <w:i/>
          <w:iCs/>
          <w:color w:val="000000" w:themeColor="text1"/>
        </w:rPr>
        <w:t xml:space="preserve">was </w:t>
      </w:r>
      <w:r w:rsidRPr="0F496FCA">
        <w:rPr>
          <w:i/>
          <w:iCs/>
        </w:rPr>
        <w:t>to keep the process cost-effective and reduce the number of FISH tests, if IHC alone can identify patients likely to respond to the addition of savolitinib to osimertinib. PASC noted the justification for the testing sequence, however considered that further evidence to support the testing sequence will need to be presented within the ADAR.</w:t>
      </w:r>
    </w:p>
    <w:p w14:paraId="5BA1F891" w14:textId="083C6434" w:rsidR="00467D75" w:rsidRPr="00B016AE" w:rsidRDefault="1FC02F0A" w:rsidP="0F496FCA">
      <w:pPr>
        <w:rPr>
          <w:i/>
          <w:iCs/>
        </w:rPr>
      </w:pPr>
      <w:r w:rsidRPr="0F496FCA">
        <w:rPr>
          <w:i/>
          <w:iCs/>
        </w:rPr>
        <w:t>PASC considered that</w:t>
      </w:r>
      <w:r w:rsidR="368D9012" w:rsidRPr="0F496FCA">
        <w:rPr>
          <w:i/>
          <w:iCs/>
        </w:rPr>
        <w:t xml:space="preserve"> in Table 1</w:t>
      </w:r>
      <w:r w:rsidR="73F89D82" w:rsidRPr="0F496FCA">
        <w:rPr>
          <w:i/>
          <w:iCs/>
        </w:rPr>
        <w:t>, where the intervention is described as</w:t>
      </w:r>
      <w:r w:rsidRPr="0F496FCA">
        <w:rPr>
          <w:i/>
          <w:iCs/>
        </w:rPr>
        <w:t xml:space="preserve"> </w:t>
      </w:r>
      <w:r w:rsidR="2FF29001" w:rsidRPr="0F496FCA">
        <w:rPr>
          <w:i/>
          <w:iCs/>
        </w:rPr>
        <w:t>‘</w:t>
      </w:r>
      <w:r w:rsidR="2DA10E65" w:rsidRPr="0F496FCA">
        <w:rPr>
          <w:i/>
          <w:iCs/>
        </w:rPr>
        <w:t xml:space="preserve">Immunohistochemistry (IHC) for MET overexpression and/or MET </w:t>
      </w:r>
      <w:r w:rsidR="014BE82D">
        <w:t xml:space="preserve">fluorescence in situ hybridisation (FISH) for </w:t>
      </w:r>
      <w:r w:rsidR="014BE82D" w:rsidRPr="0F496FCA">
        <w:rPr>
          <w:i/>
          <w:iCs/>
        </w:rPr>
        <w:t>MET</w:t>
      </w:r>
      <w:r w:rsidR="014BE82D">
        <w:t xml:space="preserve"> amplification</w:t>
      </w:r>
      <w:r w:rsidR="2FF29001">
        <w:t xml:space="preserve">’, the phrase </w:t>
      </w:r>
      <w:r w:rsidR="2FF29001" w:rsidRPr="0F496FCA">
        <w:rPr>
          <w:i/>
          <w:iCs/>
        </w:rPr>
        <w:t>‘and/or’</w:t>
      </w:r>
      <w:r w:rsidR="2DA10E65" w:rsidRPr="0F496FCA">
        <w:rPr>
          <w:i/>
          <w:iCs/>
        </w:rPr>
        <w:t xml:space="preserve"> </w:t>
      </w:r>
      <w:r w:rsidR="325B8703" w:rsidRPr="0F496FCA">
        <w:rPr>
          <w:i/>
          <w:iCs/>
        </w:rPr>
        <w:t>should be replaced with</w:t>
      </w:r>
      <w:r w:rsidR="2DA10E65" w:rsidRPr="0F496FCA">
        <w:rPr>
          <w:i/>
          <w:iCs/>
        </w:rPr>
        <w:t xml:space="preserve"> </w:t>
      </w:r>
      <w:r w:rsidRPr="0F496FCA">
        <w:rPr>
          <w:i/>
          <w:iCs/>
        </w:rPr>
        <w:t xml:space="preserve"> ‘+/-’</w:t>
      </w:r>
      <w:r w:rsidR="325B8703" w:rsidRPr="0F496FCA">
        <w:rPr>
          <w:i/>
          <w:iCs/>
        </w:rPr>
        <w:t xml:space="preserve">, </w:t>
      </w:r>
      <w:r w:rsidRPr="0F496FCA">
        <w:rPr>
          <w:i/>
          <w:iCs/>
        </w:rPr>
        <w:t xml:space="preserve">as ‘and/or’ suggests FISH/IHC testing sequences may be </w:t>
      </w:r>
      <w:r w:rsidRPr="0F496FCA">
        <w:rPr>
          <w:i/>
          <w:iCs/>
        </w:rPr>
        <w:lastRenderedPageBreak/>
        <w:t>bidirectional, however the application proposed that all eligible patients have the IHC test first, and only IHC negative patients</w:t>
      </w:r>
      <w:r w:rsidR="7DB0734C" w:rsidRPr="0F496FCA">
        <w:rPr>
          <w:i/>
          <w:iCs/>
        </w:rPr>
        <w:t xml:space="preserve"> (as per the algorithm defined as</w:t>
      </w:r>
      <w:r w:rsidR="1E17D4A3" w:rsidRPr="0F496FCA">
        <w:rPr>
          <w:i/>
          <w:iCs/>
        </w:rPr>
        <w:t xml:space="preserve"> patients who f</w:t>
      </w:r>
      <w:r w:rsidR="7E02CBCA" w:rsidRPr="0F496FCA">
        <w:rPr>
          <w:i/>
          <w:iCs/>
        </w:rPr>
        <w:t>ail to meet the s</w:t>
      </w:r>
      <w:r w:rsidR="30D75171" w:rsidRPr="0F496FCA">
        <w:rPr>
          <w:i/>
          <w:iCs/>
        </w:rPr>
        <w:t>taining intensity 3+ in ≥90% of</w:t>
      </w:r>
      <w:r w:rsidR="7E02CBCA" w:rsidRPr="0F496FCA">
        <w:rPr>
          <w:i/>
          <w:iCs/>
        </w:rPr>
        <w:t xml:space="preserve"> their</w:t>
      </w:r>
      <w:r w:rsidR="30D75171" w:rsidRPr="0F496FCA">
        <w:rPr>
          <w:i/>
          <w:iCs/>
        </w:rPr>
        <w:t xml:space="preserve"> tumour cells</w:t>
      </w:r>
      <w:r w:rsidR="7E02CBCA" w:rsidRPr="0F496FCA">
        <w:rPr>
          <w:i/>
          <w:iCs/>
        </w:rPr>
        <w:t>)</w:t>
      </w:r>
      <w:r w:rsidR="7DB0734C" w:rsidRPr="0F496FCA">
        <w:rPr>
          <w:i/>
          <w:iCs/>
        </w:rPr>
        <w:t xml:space="preserve"> </w:t>
      </w:r>
      <w:r w:rsidRPr="0F496FCA">
        <w:rPr>
          <w:i/>
          <w:iCs/>
        </w:rPr>
        <w:t xml:space="preserve"> will proceed to FISH testing. PASC proposed the </w:t>
      </w:r>
      <w:r w:rsidR="5B6E79AB" w:rsidRPr="0F496FCA">
        <w:rPr>
          <w:i/>
          <w:iCs/>
        </w:rPr>
        <w:t>following rewording of</w:t>
      </w:r>
      <w:r w:rsidRPr="0F496FCA">
        <w:rPr>
          <w:i/>
          <w:iCs/>
        </w:rPr>
        <w:t xml:space="preserve"> the intervention</w:t>
      </w:r>
      <w:r w:rsidR="5B6E79AB" w:rsidRPr="0F496FCA">
        <w:rPr>
          <w:i/>
          <w:iCs/>
        </w:rPr>
        <w:t>:</w:t>
      </w:r>
      <w:r w:rsidR="266FE368" w:rsidRPr="0F496FCA">
        <w:rPr>
          <w:i/>
          <w:iCs/>
        </w:rPr>
        <w:t xml:space="preserve"> </w:t>
      </w:r>
      <w:r w:rsidRPr="0F496FCA">
        <w:rPr>
          <w:i/>
          <w:iCs/>
        </w:rPr>
        <w:t>“IHC for MET overexpression with MET FISH for MET amplification in IHC-negative or IHC non-assessable cases”. PASC considered there are cases where an IHC test may not be assessable, such as where</w:t>
      </w:r>
      <w:r w:rsidR="7D460E41" w:rsidRPr="0F496FCA">
        <w:rPr>
          <w:i/>
          <w:iCs/>
        </w:rPr>
        <w:t xml:space="preserve"> only FNA/cytology samples are available.</w:t>
      </w:r>
      <w:r w:rsidRPr="0F496FCA">
        <w:rPr>
          <w:i/>
          <w:iCs/>
        </w:rPr>
        <w:t xml:space="preserve"> </w:t>
      </w:r>
      <w:r w:rsidR="63382267" w:rsidRPr="0F496FCA">
        <w:rPr>
          <w:i/>
          <w:iCs/>
        </w:rPr>
        <w:t>PASC considered that these</w:t>
      </w:r>
      <w:r w:rsidR="5B6E79AB" w:rsidRPr="0F496FCA">
        <w:rPr>
          <w:i/>
          <w:iCs/>
        </w:rPr>
        <w:t xml:space="preserve"> </w:t>
      </w:r>
      <w:r w:rsidR="5B6E79AB" w:rsidRPr="00785AA1">
        <w:rPr>
          <w:i/>
          <w:iCs/>
          <w:color w:val="000000" w:themeColor="text1"/>
        </w:rPr>
        <w:t>cases</w:t>
      </w:r>
      <w:r w:rsidRPr="00785AA1">
        <w:rPr>
          <w:i/>
          <w:iCs/>
          <w:color w:val="000000" w:themeColor="text1"/>
        </w:rPr>
        <w:t xml:space="preserve"> </w:t>
      </w:r>
      <w:r w:rsidR="2F41F3DB" w:rsidRPr="00785AA1">
        <w:rPr>
          <w:i/>
          <w:iCs/>
          <w:color w:val="000000" w:themeColor="text1"/>
        </w:rPr>
        <w:t>may</w:t>
      </w:r>
      <w:r w:rsidR="63382267" w:rsidRPr="00785AA1">
        <w:rPr>
          <w:i/>
          <w:iCs/>
          <w:color w:val="000000" w:themeColor="text1"/>
        </w:rPr>
        <w:t xml:space="preserve"> skip </w:t>
      </w:r>
      <w:r w:rsidR="63382267" w:rsidRPr="0F496FCA">
        <w:rPr>
          <w:i/>
          <w:iCs/>
        </w:rPr>
        <w:t>IHC testing</w:t>
      </w:r>
      <w:r w:rsidR="348CC257" w:rsidRPr="0F496FCA">
        <w:rPr>
          <w:i/>
          <w:iCs/>
        </w:rPr>
        <w:t xml:space="preserve"> and</w:t>
      </w:r>
      <w:r w:rsidRPr="0F496FCA">
        <w:rPr>
          <w:i/>
          <w:iCs/>
        </w:rPr>
        <w:t xml:space="preserve"> proceed directly to FISH testing.</w:t>
      </w:r>
    </w:p>
    <w:p w14:paraId="22CA1F72" w14:textId="4DA47A15" w:rsidR="004E451A" w:rsidRPr="004B314E" w:rsidRDefault="00CF354C" w:rsidP="006C135F">
      <w:pPr>
        <w:rPr>
          <w:b/>
          <w:bCs/>
          <w:u w:val="single"/>
        </w:rPr>
      </w:pPr>
      <w:r>
        <w:t>The application did not provide any discussion or data on the potential for IHC90+ to identify false positive cases; as the application has proposed that samples which are IHC90+ positive undergo no further</w:t>
      </w:r>
      <w:r w:rsidR="006312C6">
        <w:t xml:space="preserve"> MET</w:t>
      </w:r>
      <w:r>
        <w:t xml:space="preserve"> </w:t>
      </w:r>
      <w:r w:rsidR="2CF80A52">
        <w:t xml:space="preserve">FISH </w:t>
      </w:r>
      <w:r>
        <w:t xml:space="preserve">testing, false positive cases could inappropriately be treated with savolitinib in combination with osimertinib. </w:t>
      </w:r>
    </w:p>
    <w:p w14:paraId="12BB9B0F" w14:textId="70E01A1E" w:rsidR="00CE4F9F" w:rsidRDefault="00CE4F9F" w:rsidP="00DA61C2">
      <w:pPr>
        <w:pStyle w:val="TableHeading"/>
      </w:pPr>
      <w:bookmarkStart w:id="6" w:name="_Ref211955302"/>
      <w:bookmarkStart w:id="7" w:name="_Ref214028562"/>
      <w:r>
        <w:t xml:space="preserve">Figure </w:t>
      </w:r>
      <w:r w:rsidR="006E4532">
        <w:fldChar w:fldCharType="begin"/>
      </w:r>
      <w:r w:rsidR="006E4532">
        <w:instrText xml:space="preserve"> SEQ Figure \* ARABIC </w:instrText>
      </w:r>
      <w:r w:rsidR="006E4532">
        <w:fldChar w:fldCharType="separate"/>
      </w:r>
      <w:r w:rsidR="006E4532">
        <w:rPr>
          <w:noProof/>
        </w:rPr>
        <w:t>1</w:t>
      </w:r>
      <w:r w:rsidR="006E4532">
        <w:rPr>
          <w:noProof/>
        </w:rPr>
        <w:fldChar w:fldCharType="end"/>
      </w:r>
      <w:bookmarkEnd w:id="6"/>
      <w:bookmarkEnd w:id="7"/>
      <w:r>
        <w:t xml:space="preserve"> Venn diagram of IHC and FISH MET cut-offs</w:t>
      </w:r>
    </w:p>
    <w:p w14:paraId="36A56B1E" w14:textId="030B2695" w:rsidR="00CE4F9F" w:rsidRDefault="00CE4F9F" w:rsidP="006C135F">
      <w:r>
        <w:rPr>
          <w:noProof/>
        </w:rPr>
        <w:drawing>
          <wp:inline distT="0" distB="0" distL="0" distR="0" wp14:anchorId="5DD3DCF2" wp14:editId="74B10B26">
            <wp:extent cx="3840480" cy="2719059"/>
            <wp:effectExtent l="0" t="0" r="7620" b="5715"/>
            <wp:docPr id="1762123800" name="Picture 1762123800" descr="Picture 122674434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848800" cy="2724949"/>
                    </a:xfrm>
                    <a:prstGeom prst="rect">
                      <a:avLst/>
                    </a:prstGeom>
                  </pic:spPr>
                </pic:pic>
              </a:graphicData>
            </a:graphic>
          </wp:inline>
        </w:drawing>
      </w:r>
    </w:p>
    <w:p w14:paraId="5AC90A29" w14:textId="1C8C7CCD" w:rsidR="00C06074" w:rsidRDefault="00CE4F9F" w:rsidP="009C60F4">
      <w:pPr>
        <w:pStyle w:val="Tablenotes"/>
        <w:jc w:val="left"/>
      </w:pPr>
      <w:r>
        <w:t xml:space="preserve">FISH = </w:t>
      </w:r>
      <w:r w:rsidRPr="00147617">
        <w:t>fluorescence in situ hybridisation</w:t>
      </w:r>
      <w:r>
        <w:t xml:space="preserve">; </w:t>
      </w:r>
      <w:r w:rsidRPr="00275D2F">
        <w:t xml:space="preserve">FISH10+ = ≥10 MET gene copies; </w:t>
      </w:r>
      <w:r>
        <w:t xml:space="preserve">IHC = </w:t>
      </w:r>
      <w:r w:rsidRPr="00666923">
        <w:t>immunohistochemistry</w:t>
      </w:r>
      <w:r>
        <w:t xml:space="preserve">; </w:t>
      </w:r>
      <w:r w:rsidRPr="00275D2F">
        <w:t>IHC90+ = IHC 3+ in ≥90% of tumour cells; MET = Mesenchymal-Epithelial Transition factor</w:t>
      </w:r>
      <w:r>
        <w:t>; NSCLC = non-small cell lung cancer</w:t>
      </w:r>
      <w:r w:rsidRPr="00275D2F">
        <w:t>.</w:t>
      </w:r>
      <w:r>
        <w:br/>
        <w:t>Note:</w:t>
      </w:r>
      <w:r w:rsidRPr="008C75E9">
        <w:t xml:space="preserve"> The Phase II SAVANNAH trial determined the prevalence of MET overexpression or amplification would be 34% when applying the SAFFRON IHC and FISH cut-offs. Of note, prevalence appeared similar between lines of therapy and regions (Ahn et al. 2022).</w:t>
      </w:r>
    </w:p>
    <w:p w14:paraId="66631DDF" w14:textId="4AE596D8" w:rsidR="00C06074" w:rsidRPr="00D5199A" w:rsidRDefault="00C06074" w:rsidP="00C06074">
      <w:pPr>
        <w:rPr>
          <w:i/>
          <w:iCs/>
        </w:rPr>
      </w:pPr>
      <w:r w:rsidRPr="2ACAFB8D">
        <w:rPr>
          <w:i/>
          <w:iCs/>
        </w:rPr>
        <w:t>Under the applicant’s proposal, there are four post-MET test population groups, described in the table below</w:t>
      </w:r>
      <w:r w:rsidR="008A4AAD">
        <w:rPr>
          <w:i/>
          <w:iCs/>
        </w:rPr>
        <w:t xml:space="preserve"> and adapted from Figure 1</w:t>
      </w:r>
      <w:r w:rsidRPr="2ACAFB8D">
        <w:rPr>
          <w:i/>
          <w:iCs/>
        </w:rPr>
        <w:t>.</w:t>
      </w:r>
    </w:p>
    <w:tbl>
      <w:tblPr>
        <w:tblStyle w:val="TableGrid"/>
        <w:tblW w:w="0" w:type="auto"/>
        <w:tblInd w:w="0" w:type="dxa"/>
        <w:tblLook w:val="04A0" w:firstRow="1" w:lastRow="0" w:firstColumn="1" w:lastColumn="0" w:noHBand="0" w:noVBand="1"/>
      </w:tblPr>
      <w:tblGrid>
        <w:gridCol w:w="1137"/>
        <w:gridCol w:w="1163"/>
        <w:gridCol w:w="1083"/>
        <w:gridCol w:w="1185"/>
        <w:gridCol w:w="1559"/>
        <w:gridCol w:w="2126"/>
      </w:tblGrid>
      <w:tr w:rsidR="00C06074" w:rsidRPr="00D5199A" w14:paraId="093451DA" w14:textId="77777777" w:rsidTr="006641B5">
        <w:trPr>
          <w:trHeight w:val="300"/>
        </w:trPr>
        <w:tc>
          <w:tcPr>
            <w:tcW w:w="1137" w:type="dxa"/>
          </w:tcPr>
          <w:p w14:paraId="037DF44B" w14:textId="77777777" w:rsidR="00C06074" w:rsidRPr="00C16AE9" w:rsidRDefault="00C06074" w:rsidP="006641B5">
            <w:pPr>
              <w:pStyle w:val="TableHeading"/>
              <w:spacing w:before="33" w:after="33"/>
              <w:rPr>
                <w:b w:val="0"/>
                <w:i/>
                <w:iCs/>
              </w:rPr>
            </w:pPr>
            <w:r w:rsidRPr="00C16AE9">
              <w:rPr>
                <w:i/>
                <w:iCs/>
              </w:rPr>
              <w:t>Population</w:t>
            </w:r>
          </w:p>
        </w:tc>
        <w:tc>
          <w:tcPr>
            <w:tcW w:w="1163" w:type="dxa"/>
          </w:tcPr>
          <w:p w14:paraId="12119387" w14:textId="77777777" w:rsidR="00C06074" w:rsidRPr="00C16AE9" w:rsidRDefault="00C06074" w:rsidP="006641B5">
            <w:pPr>
              <w:pStyle w:val="TableHeading"/>
              <w:spacing w:before="33" w:after="33"/>
              <w:rPr>
                <w:b w:val="0"/>
                <w:i/>
                <w:iCs/>
              </w:rPr>
            </w:pPr>
            <w:r w:rsidRPr="00C16AE9">
              <w:rPr>
                <w:i/>
                <w:iCs/>
              </w:rPr>
              <w:t>IHC90+</w:t>
            </w:r>
          </w:p>
        </w:tc>
        <w:tc>
          <w:tcPr>
            <w:tcW w:w="1083" w:type="dxa"/>
          </w:tcPr>
          <w:p w14:paraId="475550F3" w14:textId="77777777" w:rsidR="00C06074" w:rsidRPr="00C16AE9" w:rsidRDefault="00C06074" w:rsidP="006641B5">
            <w:pPr>
              <w:pStyle w:val="TableHeading"/>
              <w:spacing w:before="33" w:after="33"/>
              <w:rPr>
                <w:b w:val="0"/>
                <w:i/>
                <w:iCs/>
              </w:rPr>
            </w:pPr>
            <w:r w:rsidRPr="00C16AE9">
              <w:rPr>
                <w:i/>
                <w:iCs/>
              </w:rPr>
              <w:t>FISH10+</w:t>
            </w:r>
          </w:p>
        </w:tc>
        <w:tc>
          <w:tcPr>
            <w:tcW w:w="1185" w:type="dxa"/>
          </w:tcPr>
          <w:p w14:paraId="2F0F48E1" w14:textId="77777777" w:rsidR="00C06074" w:rsidRPr="00C16AE9" w:rsidRDefault="00C06074" w:rsidP="006641B5">
            <w:pPr>
              <w:pStyle w:val="TableHeading"/>
              <w:spacing w:before="33" w:after="33"/>
              <w:rPr>
                <w:b w:val="0"/>
                <w:i/>
                <w:iCs/>
              </w:rPr>
            </w:pPr>
            <w:r w:rsidRPr="00C16AE9">
              <w:rPr>
                <w:i/>
                <w:iCs/>
              </w:rPr>
              <w:t>% of testing population</w:t>
            </w:r>
          </w:p>
        </w:tc>
        <w:tc>
          <w:tcPr>
            <w:tcW w:w="1559" w:type="dxa"/>
          </w:tcPr>
          <w:p w14:paraId="786BA7F7" w14:textId="77777777" w:rsidR="00C06074" w:rsidRPr="00C16AE9" w:rsidRDefault="00C06074" w:rsidP="006641B5">
            <w:pPr>
              <w:pStyle w:val="TableHeading"/>
              <w:spacing w:before="33" w:after="33"/>
              <w:rPr>
                <w:b w:val="0"/>
                <w:i/>
                <w:iCs/>
              </w:rPr>
            </w:pPr>
            <w:r w:rsidRPr="00C16AE9">
              <w:rPr>
                <w:i/>
                <w:iCs/>
              </w:rPr>
              <w:t>% of MET positive cases</w:t>
            </w:r>
          </w:p>
        </w:tc>
        <w:tc>
          <w:tcPr>
            <w:tcW w:w="2126" w:type="dxa"/>
          </w:tcPr>
          <w:p w14:paraId="5517B2D4" w14:textId="77777777" w:rsidR="00C06074" w:rsidRPr="00C16AE9" w:rsidRDefault="00C06074" w:rsidP="006641B5">
            <w:pPr>
              <w:pStyle w:val="TableHeading"/>
              <w:spacing w:before="33" w:after="33"/>
              <w:rPr>
                <w:b w:val="0"/>
                <w:i/>
                <w:iCs/>
              </w:rPr>
            </w:pPr>
            <w:r w:rsidRPr="00C16AE9">
              <w:rPr>
                <w:i/>
                <w:iCs/>
              </w:rPr>
              <w:t>Eligible for savolitinib plus osimertinib?</w:t>
            </w:r>
          </w:p>
        </w:tc>
      </w:tr>
      <w:tr w:rsidR="00C06074" w:rsidRPr="00D5199A" w14:paraId="6D8ECB24" w14:textId="77777777" w:rsidTr="006641B5">
        <w:trPr>
          <w:trHeight w:val="300"/>
        </w:trPr>
        <w:tc>
          <w:tcPr>
            <w:tcW w:w="1137" w:type="dxa"/>
          </w:tcPr>
          <w:p w14:paraId="3734BBB6" w14:textId="77777777" w:rsidR="00C06074" w:rsidRPr="00C16AE9" w:rsidRDefault="00C06074" w:rsidP="006641B5">
            <w:pPr>
              <w:pStyle w:val="Tabletext"/>
              <w:spacing w:before="33" w:after="33"/>
              <w:rPr>
                <w:i/>
                <w:iCs/>
              </w:rPr>
            </w:pPr>
            <w:r w:rsidRPr="00C16AE9">
              <w:rPr>
                <w:i/>
                <w:iCs/>
              </w:rPr>
              <w:t>A</w:t>
            </w:r>
            <w:r w:rsidRPr="00C16AE9">
              <w:rPr>
                <w:i/>
                <w:iCs/>
                <w:vertAlign w:val="superscript"/>
              </w:rPr>
              <w:t>‡</w:t>
            </w:r>
          </w:p>
        </w:tc>
        <w:tc>
          <w:tcPr>
            <w:tcW w:w="1163" w:type="dxa"/>
          </w:tcPr>
          <w:p w14:paraId="7D1212B3" w14:textId="77777777" w:rsidR="00C06074" w:rsidRPr="00C16AE9" w:rsidRDefault="00C06074" w:rsidP="006641B5">
            <w:pPr>
              <w:pStyle w:val="Tabletext"/>
              <w:spacing w:before="33" w:after="33"/>
              <w:rPr>
                <w:i/>
                <w:iCs/>
              </w:rPr>
            </w:pPr>
            <w:r w:rsidRPr="00C16AE9">
              <w:rPr>
                <w:i/>
                <w:iCs/>
              </w:rPr>
              <w:t>Positive</w:t>
            </w:r>
          </w:p>
        </w:tc>
        <w:tc>
          <w:tcPr>
            <w:tcW w:w="1083" w:type="dxa"/>
          </w:tcPr>
          <w:p w14:paraId="39645836" w14:textId="77777777" w:rsidR="00C06074" w:rsidRPr="00C16AE9" w:rsidRDefault="00C06074" w:rsidP="006641B5">
            <w:pPr>
              <w:pStyle w:val="Tabletext"/>
              <w:spacing w:before="33" w:after="33"/>
              <w:rPr>
                <w:i/>
                <w:iCs/>
              </w:rPr>
            </w:pPr>
            <w:r w:rsidRPr="00C16AE9">
              <w:rPr>
                <w:i/>
                <w:iCs/>
              </w:rPr>
              <w:t>Negative</w:t>
            </w:r>
          </w:p>
        </w:tc>
        <w:tc>
          <w:tcPr>
            <w:tcW w:w="1185" w:type="dxa"/>
          </w:tcPr>
          <w:p w14:paraId="5998DAC5" w14:textId="77777777" w:rsidR="00C06074" w:rsidRPr="00C16AE9" w:rsidRDefault="00C06074" w:rsidP="006641B5">
            <w:pPr>
              <w:pStyle w:val="Tabletext"/>
              <w:spacing w:before="33" w:after="33"/>
              <w:rPr>
                <w:i/>
                <w:iCs/>
              </w:rPr>
            </w:pPr>
            <w:r w:rsidRPr="00C16AE9">
              <w:rPr>
                <w:i/>
                <w:iCs/>
              </w:rPr>
              <w:t>14</w:t>
            </w:r>
          </w:p>
        </w:tc>
        <w:tc>
          <w:tcPr>
            <w:tcW w:w="1559" w:type="dxa"/>
          </w:tcPr>
          <w:p w14:paraId="580D9886" w14:textId="77777777" w:rsidR="00C06074" w:rsidRPr="00C16AE9" w:rsidRDefault="00C06074" w:rsidP="006641B5">
            <w:pPr>
              <w:pStyle w:val="Tabletext"/>
              <w:spacing w:before="33" w:after="33"/>
              <w:rPr>
                <w:i/>
                <w:iCs/>
              </w:rPr>
            </w:pPr>
            <w:r w:rsidRPr="00C16AE9">
              <w:rPr>
                <w:i/>
                <w:iCs/>
              </w:rPr>
              <w:t>41</w:t>
            </w:r>
          </w:p>
        </w:tc>
        <w:tc>
          <w:tcPr>
            <w:tcW w:w="2126" w:type="dxa"/>
          </w:tcPr>
          <w:p w14:paraId="1CA1282B" w14:textId="77777777" w:rsidR="00C06074" w:rsidRPr="00C16AE9" w:rsidRDefault="00C06074" w:rsidP="006641B5">
            <w:pPr>
              <w:pStyle w:val="Tabletext"/>
              <w:spacing w:before="33" w:after="33"/>
              <w:rPr>
                <w:i/>
                <w:iCs/>
              </w:rPr>
            </w:pPr>
            <w:r w:rsidRPr="00C16AE9">
              <w:rPr>
                <w:i/>
                <w:iCs/>
              </w:rPr>
              <w:t>Yes</w:t>
            </w:r>
          </w:p>
        </w:tc>
      </w:tr>
      <w:tr w:rsidR="00C06074" w:rsidRPr="00D5199A" w14:paraId="35C9A26B" w14:textId="77777777" w:rsidTr="006641B5">
        <w:trPr>
          <w:trHeight w:val="300"/>
        </w:trPr>
        <w:tc>
          <w:tcPr>
            <w:tcW w:w="1137" w:type="dxa"/>
          </w:tcPr>
          <w:p w14:paraId="1A1415E6" w14:textId="77777777" w:rsidR="00C06074" w:rsidRPr="00C16AE9" w:rsidRDefault="00C06074" w:rsidP="006641B5">
            <w:pPr>
              <w:pStyle w:val="Tabletext"/>
              <w:spacing w:before="33" w:after="33"/>
              <w:rPr>
                <w:i/>
                <w:iCs/>
              </w:rPr>
            </w:pPr>
            <w:r w:rsidRPr="00C16AE9">
              <w:rPr>
                <w:i/>
                <w:iCs/>
              </w:rPr>
              <w:t>B</w:t>
            </w:r>
          </w:p>
        </w:tc>
        <w:tc>
          <w:tcPr>
            <w:tcW w:w="1163" w:type="dxa"/>
          </w:tcPr>
          <w:p w14:paraId="0F98C8BD" w14:textId="77777777" w:rsidR="00C06074" w:rsidRPr="00C16AE9" w:rsidRDefault="00C06074" w:rsidP="006641B5">
            <w:pPr>
              <w:pStyle w:val="Tabletext"/>
              <w:spacing w:before="33" w:after="33"/>
              <w:rPr>
                <w:i/>
                <w:iCs/>
              </w:rPr>
            </w:pPr>
            <w:r w:rsidRPr="00C16AE9">
              <w:rPr>
                <w:i/>
                <w:iCs/>
              </w:rPr>
              <w:t>Negative</w:t>
            </w:r>
          </w:p>
        </w:tc>
        <w:tc>
          <w:tcPr>
            <w:tcW w:w="1083" w:type="dxa"/>
          </w:tcPr>
          <w:p w14:paraId="7359A644" w14:textId="77777777" w:rsidR="00C06074" w:rsidRPr="00C16AE9" w:rsidRDefault="00C06074" w:rsidP="006641B5">
            <w:pPr>
              <w:pStyle w:val="Tabletext"/>
              <w:spacing w:before="33" w:after="33"/>
              <w:rPr>
                <w:i/>
                <w:iCs/>
              </w:rPr>
            </w:pPr>
            <w:r w:rsidRPr="00C16AE9">
              <w:rPr>
                <w:i/>
                <w:iCs/>
              </w:rPr>
              <w:t>Positive</w:t>
            </w:r>
          </w:p>
        </w:tc>
        <w:tc>
          <w:tcPr>
            <w:tcW w:w="1185" w:type="dxa"/>
          </w:tcPr>
          <w:p w14:paraId="514C73F7" w14:textId="77777777" w:rsidR="00C06074" w:rsidRPr="00C16AE9" w:rsidRDefault="00C06074" w:rsidP="006641B5">
            <w:pPr>
              <w:pStyle w:val="Tabletext"/>
              <w:spacing w:before="33" w:after="33"/>
              <w:rPr>
                <w:i/>
                <w:iCs/>
              </w:rPr>
            </w:pPr>
            <w:r w:rsidRPr="00C16AE9">
              <w:rPr>
                <w:i/>
                <w:iCs/>
              </w:rPr>
              <w:t>5</w:t>
            </w:r>
          </w:p>
        </w:tc>
        <w:tc>
          <w:tcPr>
            <w:tcW w:w="1559" w:type="dxa"/>
          </w:tcPr>
          <w:p w14:paraId="7D09AEE8" w14:textId="77777777" w:rsidR="00C06074" w:rsidRPr="00C16AE9" w:rsidRDefault="00C06074" w:rsidP="006641B5">
            <w:pPr>
              <w:pStyle w:val="Tabletext"/>
              <w:spacing w:before="33" w:after="33"/>
              <w:rPr>
                <w:i/>
                <w:iCs/>
              </w:rPr>
            </w:pPr>
            <w:r w:rsidRPr="00C16AE9">
              <w:rPr>
                <w:i/>
                <w:iCs/>
              </w:rPr>
              <w:t>15</w:t>
            </w:r>
          </w:p>
        </w:tc>
        <w:tc>
          <w:tcPr>
            <w:tcW w:w="2126" w:type="dxa"/>
          </w:tcPr>
          <w:p w14:paraId="7787F4DC" w14:textId="77777777" w:rsidR="00C06074" w:rsidRPr="00C16AE9" w:rsidRDefault="00C06074" w:rsidP="006641B5">
            <w:pPr>
              <w:pStyle w:val="Tabletext"/>
              <w:spacing w:before="33" w:after="33"/>
              <w:rPr>
                <w:i/>
                <w:iCs/>
              </w:rPr>
            </w:pPr>
            <w:r w:rsidRPr="00C16AE9">
              <w:rPr>
                <w:i/>
                <w:iCs/>
              </w:rPr>
              <w:t>Yes</w:t>
            </w:r>
          </w:p>
        </w:tc>
      </w:tr>
      <w:tr w:rsidR="00C06074" w:rsidRPr="00D5199A" w14:paraId="46E43999" w14:textId="77777777" w:rsidTr="006641B5">
        <w:trPr>
          <w:trHeight w:val="300"/>
        </w:trPr>
        <w:tc>
          <w:tcPr>
            <w:tcW w:w="1137" w:type="dxa"/>
          </w:tcPr>
          <w:p w14:paraId="1368BE83" w14:textId="77777777" w:rsidR="00C06074" w:rsidRPr="00C16AE9" w:rsidRDefault="00C06074" w:rsidP="006641B5">
            <w:pPr>
              <w:pStyle w:val="Tabletext"/>
              <w:spacing w:before="33" w:after="33"/>
              <w:rPr>
                <w:i/>
                <w:iCs/>
              </w:rPr>
            </w:pPr>
            <w:r w:rsidRPr="00C16AE9">
              <w:rPr>
                <w:i/>
                <w:iCs/>
              </w:rPr>
              <w:t>C</w:t>
            </w:r>
            <w:r w:rsidRPr="00C16AE9">
              <w:rPr>
                <w:i/>
                <w:iCs/>
                <w:vertAlign w:val="superscript"/>
              </w:rPr>
              <w:t>‡</w:t>
            </w:r>
          </w:p>
        </w:tc>
        <w:tc>
          <w:tcPr>
            <w:tcW w:w="1163" w:type="dxa"/>
          </w:tcPr>
          <w:p w14:paraId="346160B0" w14:textId="77777777" w:rsidR="00C06074" w:rsidRPr="00C16AE9" w:rsidRDefault="00C06074" w:rsidP="006641B5">
            <w:pPr>
              <w:pStyle w:val="Tabletext"/>
              <w:spacing w:before="33" w:after="33"/>
              <w:rPr>
                <w:i/>
                <w:iCs/>
              </w:rPr>
            </w:pPr>
            <w:r w:rsidRPr="00C16AE9">
              <w:rPr>
                <w:i/>
                <w:iCs/>
              </w:rPr>
              <w:t>Positive</w:t>
            </w:r>
          </w:p>
        </w:tc>
        <w:tc>
          <w:tcPr>
            <w:tcW w:w="1083" w:type="dxa"/>
          </w:tcPr>
          <w:p w14:paraId="16C70327" w14:textId="77777777" w:rsidR="00C06074" w:rsidRPr="00C16AE9" w:rsidRDefault="00C06074" w:rsidP="006641B5">
            <w:pPr>
              <w:pStyle w:val="Tabletext"/>
              <w:spacing w:before="33" w:after="33"/>
              <w:rPr>
                <w:i/>
                <w:iCs/>
              </w:rPr>
            </w:pPr>
            <w:r w:rsidRPr="00C16AE9">
              <w:rPr>
                <w:i/>
                <w:iCs/>
              </w:rPr>
              <w:t>Positive</w:t>
            </w:r>
          </w:p>
        </w:tc>
        <w:tc>
          <w:tcPr>
            <w:tcW w:w="1185" w:type="dxa"/>
          </w:tcPr>
          <w:p w14:paraId="6BD0A005" w14:textId="77777777" w:rsidR="00C06074" w:rsidRPr="00C16AE9" w:rsidRDefault="00C06074" w:rsidP="006641B5">
            <w:pPr>
              <w:pStyle w:val="Tabletext"/>
              <w:spacing w:before="33" w:after="33"/>
              <w:rPr>
                <w:i/>
                <w:iCs/>
              </w:rPr>
            </w:pPr>
            <w:r w:rsidRPr="00C16AE9">
              <w:rPr>
                <w:i/>
                <w:iCs/>
              </w:rPr>
              <w:t>15</w:t>
            </w:r>
          </w:p>
        </w:tc>
        <w:tc>
          <w:tcPr>
            <w:tcW w:w="1559" w:type="dxa"/>
          </w:tcPr>
          <w:p w14:paraId="3D97CA24" w14:textId="77777777" w:rsidR="00C06074" w:rsidRPr="00C16AE9" w:rsidRDefault="00C06074" w:rsidP="006641B5">
            <w:pPr>
              <w:pStyle w:val="Tabletext"/>
              <w:spacing w:before="33" w:after="33"/>
              <w:rPr>
                <w:i/>
                <w:iCs/>
              </w:rPr>
            </w:pPr>
            <w:r w:rsidRPr="00C16AE9">
              <w:rPr>
                <w:i/>
                <w:iCs/>
              </w:rPr>
              <w:t>44</w:t>
            </w:r>
          </w:p>
        </w:tc>
        <w:tc>
          <w:tcPr>
            <w:tcW w:w="2126" w:type="dxa"/>
          </w:tcPr>
          <w:p w14:paraId="03329755" w14:textId="77777777" w:rsidR="00C06074" w:rsidRPr="00C16AE9" w:rsidRDefault="00C06074" w:rsidP="006641B5">
            <w:pPr>
              <w:pStyle w:val="Tabletext"/>
              <w:spacing w:before="33" w:after="33"/>
              <w:rPr>
                <w:i/>
                <w:iCs/>
              </w:rPr>
            </w:pPr>
            <w:r w:rsidRPr="00C16AE9">
              <w:rPr>
                <w:i/>
                <w:iCs/>
              </w:rPr>
              <w:t>Yes</w:t>
            </w:r>
          </w:p>
        </w:tc>
      </w:tr>
      <w:tr w:rsidR="00C06074" w:rsidRPr="00D5199A" w14:paraId="3A2336C7" w14:textId="77777777" w:rsidTr="006641B5">
        <w:trPr>
          <w:trHeight w:val="300"/>
        </w:trPr>
        <w:tc>
          <w:tcPr>
            <w:tcW w:w="1137" w:type="dxa"/>
          </w:tcPr>
          <w:p w14:paraId="3C827262" w14:textId="77777777" w:rsidR="00C06074" w:rsidRPr="00C16AE9" w:rsidRDefault="00C06074" w:rsidP="006641B5">
            <w:pPr>
              <w:pStyle w:val="Tabletext"/>
              <w:spacing w:before="33" w:after="33"/>
              <w:rPr>
                <w:i/>
                <w:iCs/>
              </w:rPr>
            </w:pPr>
            <w:r w:rsidRPr="00C16AE9">
              <w:rPr>
                <w:i/>
                <w:iCs/>
              </w:rPr>
              <w:t>D</w:t>
            </w:r>
          </w:p>
        </w:tc>
        <w:tc>
          <w:tcPr>
            <w:tcW w:w="1163" w:type="dxa"/>
          </w:tcPr>
          <w:p w14:paraId="736AF53C" w14:textId="77777777" w:rsidR="00C06074" w:rsidRPr="00C16AE9" w:rsidRDefault="00C06074" w:rsidP="006641B5">
            <w:pPr>
              <w:pStyle w:val="Tabletext"/>
              <w:spacing w:before="33" w:after="33"/>
              <w:rPr>
                <w:i/>
                <w:iCs/>
              </w:rPr>
            </w:pPr>
            <w:r w:rsidRPr="00C16AE9">
              <w:rPr>
                <w:i/>
                <w:iCs/>
              </w:rPr>
              <w:t>Negative</w:t>
            </w:r>
          </w:p>
        </w:tc>
        <w:tc>
          <w:tcPr>
            <w:tcW w:w="1083" w:type="dxa"/>
          </w:tcPr>
          <w:p w14:paraId="694F049E" w14:textId="77777777" w:rsidR="00C06074" w:rsidRPr="00C16AE9" w:rsidRDefault="00C06074" w:rsidP="006641B5">
            <w:pPr>
              <w:pStyle w:val="Tabletext"/>
              <w:spacing w:before="33" w:after="33"/>
              <w:rPr>
                <w:i/>
                <w:iCs/>
              </w:rPr>
            </w:pPr>
            <w:r w:rsidRPr="00C16AE9">
              <w:rPr>
                <w:i/>
                <w:iCs/>
              </w:rPr>
              <w:t>Negative</w:t>
            </w:r>
          </w:p>
        </w:tc>
        <w:tc>
          <w:tcPr>
            <w:tcW w:w="1185" w:type="dxa"/>
          </w:tcPr>
          <w:p w14:paraId="17710B20" w14:textId="77777777" w:rsidR="00C06074" w:rsidRPr="00C16AE9" w:rsidRDefault="00C06074" w:rsidP="006641B5">
            <w:pPr>
              <w:pStyle w:val="Tabletext"/>
              <w:spacing w:before="33" w:after="33"/>
              <w:rPr>
                <w:i/>
                <w:iCs/>
              </w:rPr>
            </w:pPr>
            <w:r w:rsidRPr="00C16AE9">
              <w:rPr>
                <w:i/>
                <w:iCs/>
              </w:rPr>
              <w:t>66</w:t>
            </w:r>
          </w:p>
        </w:tc>
        <w:tc>
          <w:tcPr>
            <w:tcW w:w="1559" w:type="dxa"/>
          </w:tcPr>
          <w:p w14:paraId="66C4896A" w14:textId="77777777" w:rsidR="00C06074" w:rsidRPr="00C16AE9" w:rsidRDefault="00C06074" w:rsidP="006641B5">
            <w:pPr>
              <w:pStyle w:val="Tabletext"/>
              <w:spacing w:before="33" w:after="33"/>
              <w:rPr>
                <w:i/>
                <w:iCs/>
              </w:rPr>
            </w:pPr>
            <w:r w:rsidRPr="00C16AE9">
              <w:rPr>
                <w:i/>
                <w:iCs/>
              </w:rPr>
              <w:t>0</w:t>
            </w:r>
          </w:p>
        </w:tc>
        <w:tc>
          <w:tcPr>
            <w:tcW w:w="2126" w:type="dxa"/>
          </w:tcPr>
          <w:p w14:paraId="1CD88997" w14:textId="77777777" w:rsidR="00C06074" w:rsidRPr="00C16AE9" w:rsidRDefault="00C06074" w:rsidP="006641B5">
            <w:pPr>
              <w:pStyle w:val="Tabletext"/>
              <w:spacing w:before="33" w:after="33"/>
              <w:rPr>
                <w:i/>
                <w:iCs/>
              </w:rPr>
            </w:pPr>
            <w:r w:rsidRPr="00C16AE9">
              <w:rPr>
                <w:i/>
                <w:iCs/>
              </w:rPr>
              <w:t>No</w:t>
            </w:r>
          </w:p>
        </w:tc>
      </w:tr>
    </w:tbl>
    <w:p w14:paraId="73F950B9" w14:textId="77777777" w:rsidR="00C06074" w:rsidRPr="00C16AE9" w:rsidRDefault="00C06074" w:rsidP="00C06074">
      <w:pPr>
        <w:pStyle w:val="Tablenotes"/>
        <w:rPr>
          <w:i/>
          <w:iCs/>
        </w:rPr>
      </w:pPr>
      <w:r w:rsidRPr="00C16AE9">
        <w:rPr>
          <w:rFonts w:eastAsia="Calibri"/>
          <w:i/>
          <w:iCs/>
          <w:vertAlign w:val="superscript"/>
        </w:rPr>
        <w:t>‡</w:t>
      </w:r>
      <w:r w:rsidRPr="00C16AE9">
        <w:rPr>
          <w:rFonts w:eastAsia="Calibri"/>
          <w:i/>
          <w:iCs/>
        </w:rPr>
        <w:t>As there will be no further testing performed after a positive IHC90+ result under the applicant’s proposal, these two populations will be combined into a single group representing approximately 29% of the test population and 85% of the MET positive population. The remaining 71% of the test population will have the additional FISH test performed.</w:t>
      </w:r>
    </w:p>
    <w:p w14:paraId="3E9AC0A5" w14:textId="28AC7504" w:rsidR="00C06074" w:rsidRPr="00D5199A" w:rsidRDefault="00C06074" w:rsidP="4228E597">
      <w:pPr>
        <w:rPr>
          <w:i/>
          <w:iCs/>
        </w:rPr>
      </w:pPr>
      <w:r w:rsidRPr="4228E597">
        <w:rPr>
          <w:i/>
          <w:iCs/>
        </w:rPr>
        <w:t xml:space="preserve">The applicant noted </w:t>
      </w:r>
      <w:r w:rsidR="164232DD" w:rsidRPr="4228E597">
        <w:rPr>
          <w:i/>
          <w:iCs/>
        </w:rPr>
        <w:t xml:space="preserve">some of the </w:t>
      </w:r>
      <w:r w:rsidRPr="4228E597">
        <w:rPr>
          <w:i/>
          <w:iCs/>
        </w:rPr>
        <w:t xml:space="preserve">patients from FLAURA, a phase 3 trial which compared first-line osimertinib with other EGFR-TKIs in patients with EGFR mutation–positive advanced NSCLC, were also screened (with MET testing) for enrolment in SAFFRON. PASC recognised this may present a unique </w:t>
      </w:r>
      <w:r w:rsidRPr="4228E597">
        <w:rPr>
          <w:i/>
          <w:iCs/>
        </w:rPr>
        <w:lastRenderedPageBreak/>
        <w:t>opportunity to compare outcomes across populations A, B, C and D in a single trial cohort, representing key comparative cohort data for population D (as these patients were otherwise screened out of the key SAFFRON and SAVANNAH trials).</w:t>
      </w:r>
    </w:p>
    <w:p w14:paraId="46C442B3" w14:textId="3E5DD111" w:rsidR="00C06074" w:rsidRPr="009C60F4" w:rsidRDefault="001B1ACB" w:rsidP="2E1B0307">
      <w:pPr>
        <w:rPr>
          <w:i/>
          <w:iCs/>
        </w:rPr>
      </w:pPr>
      <w:r w:rsidRPr="2ACAFB8D">
        <w:rPr>
          <w:i/>
          <w:iCs/>
        </w:rPr>
        <w:t xml:space="preserve">PASC considered that it was unclear whether strong </w:t>
      </w:r>
      <w:r w:rsidR="00A77536">
        <w:rPr>
          <w:i/>
          <w:iCs/>
        </w:rPr>
        <w:t>MET</w:t>
      </w:r>
      <w:r w:rsidRPr="2ACAFB8D">
        <w:rPr>
          <w:i/>
          <w:iCs/>
        </w:rPr>
        <w:t xml:space="preserve"> protein overexpression or gene amplification is the best predictor of response (since there is not a direct overlap</w:t>
      </w:r>
      <w:r w:rsidR="002B6D83">
        <w:rPr>
          <w:i/>
          <w:iCs/>
        </w:rPr>
        <w:t xml:space="preserve"> between patients who are IHC positive</w:t>
      </w:r>
      <w:r w:rsidR="002F6335">
        <w:rPr>
          <w:i/>
          <w:iCs/>
        </w:rPr>
        <w:t xml:space="preserve"> and FISH positive</w:t>
      </w:r>
      <w:r w:rsidRPr="2ACAFB8D">
        <w:rPr>
          <w:i/>
          <w:iCs/>
        </w:rPr>
        <w:t>). PASC noted that there is an absence of a valid reference standard to evaluate samples which are IHC90+ positive but FISH10+ negative (14% of total; 41% of “positives”). PASC considered that</w:t>
      </w:r>
      <w:r w:rsidR="007178F6">
        <w:rPr>
          <w:i/>
          <w:iCs/>
        </w:rPr>
        <w:t xml:space="preserve"> in the absence of a valid reference standard</w:t>
      </w:r>
      <w:r w:rsidRPr="2ACAFB8D">
        <w:rPr>
          <w:i/>
          <w:iCs/>
        </w:rPr>
        <w:t xml:space="preserve">, the </w:t>
      </w:r>
      <w:r w:rsidR="007178F6">
        <w:rPr>
          <w:i/>
          <w:iCs/>
        </w:rPr>
        <w:t>ADAR</w:t>
      </w:r>
      <w:r w:rsidRPr="2ACAFB8D">
        <w:rPr>
          <w:i/>
          <w:iCs/>
        </w:rPr>
        <w:t xml:space="preserve"> will need to supply supplementary evidence to demonstrate clinical effectiveness of savolitinib plus osimertinib treatment versus platinum-based doublet chemotherapy</w:t>
      </w:r>
      <w:r w:rsidR="00A6496E">
        <w:rPr>
          <w:i/>
          <w:iCs/>
        </w:rPr>
        <w:t xml:space="preserve"> in patients whose tissue samples </w:t>
      </w:r>
      <w:r w:rsidR="00A76BF9">
        <w:rPr>
          <w:i/>
          <w:iCs/>
        </w:rPr>
        <w:t>were</w:t>
      </w:r>
      <w:r w:rsidR="00A6496E">
        <w:rPr>
          <w:i/>
          <w:iCs/>
        </w:rPr>
        <w:t xml:space="preserve"> IHC90+ positive but FISH10+ negative</w:t>
      </w:r>
      <w:r w:rsidRPr="2ACAFB8D">
        <w:rPr>
          <w:i/>
          <w:iCs/>
        </w:rPr>
        <w:t>.</w:t>
      </w:r>
      <w:r w:rsidR="00B83343">
        <w:rPr>
          <w:i/>
          <w:iCs/>
        </w:rPr>
        <w:t xml:space="preserve"> </w:t>
      </w:r>
      <w:r w:rsidR="005D5CF8">
        <w:rPr>
          <w:i/>
          <w:iCs/>
        </w:rPr>
        <w:t xml:space="preserve">This is consistent with the MSAC guidelines (Technical guidance 2.4) which state that </w:t>
      </w:r>
      <w:r w:rsidR="00CD4102">
        <w:rPr>
          <w:i/>
          <w:iCs/>
        </w:rPr>
        <w:t xml:space="preserve">in the absence of a reference standard, </w:t>
      </w:r>
      <w:r w:rsidR="005D5CF8">
        <w:rPr>
          <w:i/>
          <w:iCs/>
        </w:rPr>
        <w:t xml:space="preserve">test accuracy will need to be demonstrated by direct from test to health </w:t>
      </w:r>
      <w:r w:rsidR="00B372E8">
        <w:rPr>
          <w:i/>
          <w:iCs/>
        </w:rPr>
        <w:t xml:space="preserve">outcomes evidence showing a health benefit from use of the test. </w:t>
      </w:r>
    </w:p>
    <w:p w14:paraId="0B43CCA0" w14:textId="03CE0ABC" w:rsidR="00CE4F9F" w:rsidRPr="00F43926" w:rsidRDefault="002A7D9A" w:rsidP="2E1B0307">
      <w:r>
        <w:t>A</w:t>
      </w:r>
      <w:r w:rsidR="00CE4F9F" w:rsidRPr="00F43926">
        <w:t xml:space="preserve"> recent publication by the Royal </w:t>
      </w:r>
      <w:r w:rsidR="00334952">
        <w:t>C</w:t>
      </w:r>
      <w:r w:rsidR="00CE4F9F" w:rsidRPr="00F43926">
        <w:t>ollege of Pathologists</w:t>
      </w:r>
      <w:r w:rsidR="00EF2B3D">
        <w:t xml:space="preserve"> </w:t>
      </w:r>
      <w:r w:rsidR="006E015B">
        <w:t>of Australasia</w:t>
      </w:r>
      <w:r w:rsidR="00BF145D">
        <w:t>,</w:t>
      </w:r>
      <w:r w:rsidR="006E015B">
        <w:t xml:space="preserve"> in collaboration with the </w:t>
      </w:r>
      <w:r w:rsidR="00BF145D">
        <w:t>Thoracic Oncology Group of Australasia,</w:t>
      </w:r>
      <w:r w:rsidR="00CE4F9F" w:rsidRPr="00F43926">
        <w:t xml:space="preserve"> recommended that molecular testing results should be available as soon as possible, </w:t>
      </w:r>
      <w:r w:rsidR="00B86C44">
        <w:t xml:space="preserve">with best practice defined as </w:t>
      </w:r>
      <w:r w:rsidR="00CE4F9F" w:rsidRPr="00F43926">
        <w:t>ideally within 5 business days but no more than 10 business days from receipt of the specimen in the molecular laboratory. This means that the sequential IHC and FISH testing may take up to 10 business days</w:t>
      </w:r>
      <w:r w:rsidR="000D62E1">
        <w:t xml:space="preserve"> </w:t>
      </w:r>
      <w:r w:rsidR="00D03C0A">
        <w:fldChar w:fldCharType="begin"/>
      </w:r>
      <w:r w:rsidR="00D03C0A">
        <w:instrText xml:space="preserve"> ADDIN EN.CITE &lt;EndNote&gt;&lt;Cite&gt;&lt;Author&gt;Cooper&lt;/Author&gt;&lt;Year&gt;2025&lt;/Year&gt;&lt;RecNum&gt;582&lt;/RecNum&gt;&lt;DisplayText&gt;(Cooper et al. 2025)&lt;/DisplayText&gt;&lt;record&gt;&lt;rec-number&gt;582&lt;/rec-number&gt;&lt;foreign-keys&gt;&lt;key app="EN" db-id="0dx0awzxqvse2met0e5peavcszd2xv5vs5zw" timestamp="1761891884"&gt;582&lt;/key&gt;&lt;/foreign-keys&gt;&lt;ref-type name="Journal Article"&gt;17&lt;/ref-type&gt;&lt;contributors&gt;&lt;authors&gt;&lt;author&gt;Cooper, Wendy A.&lt;/author&gt;&lt;author&gt;Amanuel, Benhur&lt;/author&gt;&lt;author&gt;Cooper, Caroline&lt;/author&gt;&lt;author&gt;Fox, Stephen B.&lt;/author&gt;&lt;author&gt;Graftdyk, Jon W. A.&lt;/author&gt;&lt;author&gt;Jessup, Peter&lt;/author&gt;&lt;author&gt;Klebe, Sonja&lt;/author&gt;&lt;author&gt;Lam, Wei-Sen&lt;/author&gt;&lt;author&gt;Leong, Trishe Y. M.&lt;/author&gt;&lt;author&gt;Lwin, Zarnie&lt;/author&gt;&lt;author&gt;Roberts-Thomson, Rachel&lt;/author&gt;&lt;author&gt;Solomon, Benjamin J.&lt;/author&gt;&lt;author&gt;Tay, Rebecca Y.&lt;/author&gt;&lt;author&gt;Trowman, Rebecca&lt;/author&gt;&lt;author&gt;Wale, Janney L.&lt;/author&gt;&lt;author&gt;Pavlakis, Nick&lt;/author&gt;&lt;/authors&gt;&lt;/contributors&gt;&lt;titles&gt;&lt;title&gt;Molecular testing of lung cancer in Australia: consensus best practice recommendations from the Royal College of Pathologists of Australasia in collaboration with the Thoracic Oncology Group of Australasia&lt;/title&gt;&lt;secondary-title&gt;Pathology&lt;/secondary-title&gt;&lt;/titles&gt;&lt;periodical&gt;&lt;full-title&gt;Pathology&lt;/full-title&gt;&lt;/periodical&gt;&lt;pages&gt;425-436&lt;/pages&gt;&lt;volume&gt;57&lt;/volume&gt;&lt;number&gt;4&lt;/number&gt;&lt;keywords&gt;&lt;keyword&gt;lung cancer&lt;/keyword&gt;&lt;keyword&gt;molecular testing&lt;/keyword&gt;&lt;keyword&gt;biomarkers&lt;/keyword&gt;&lt;keyword&gt;best practice&lt;/keyword&gt;&lt;/keywords&gt;&lt;dates&gt;&lt;year&gt;2025&lt;/year&gt;&lt;pub-dates&gt;&lt;date&gt;2025/06/01/&lt;/date&gt;&lt;/pub-dates&gt;&lt;/dates&gt;&lt;isbn&gt;0031-3025&lt;/isbn&gt;&lt;urls&gt;&lt;related-urls&gt;&lt;url&gt;https://www.sciencedirect.com/science/article/pii/S0031302525000662&lt;/url&gt;&lt;/related-urls&gt;&lt;/urls&gt;&lt;electronic-resource-num&gt;https://doi.org/10.1016/j.pathol.2025.02.001&lt;/electronic-resource-num&gt;&lt;/record&gt;&lt;/Cite&gt;&lt;/EndNote&gt;</w:instrText>
      </w:r>
      <w:r w:rsidR="00D03C0A">
        <w:fldChar w:fldCharType="separate"/>
      </w:r>
      <w:r w:rsidR="00D03C0A">
        <w:rPr>
          <w:noProof/>
        </w:rPr>
        <w:t>(</w:t>
      </w:r>
      <w:hyperlink w:anchor="_ENREF_7" w:tooltip="Cooper, 2025 #582" w:history="1">
        <w:r w:rsidR="00394A26">
          <w:rPr>
            <w:noProof/>
          </w:rPr>
          <w:t>Cooper et al. 2025</w:t>
        </w:r>
      </w:hyperlink>
      <w:r w:rsidR="00D03C0A">
        <w:rPr>
          <w:noProof/>
        </w:rPr>
        <w:t>)</w:t>
      </w:r>
      <w:r w:rsidR="00D03C0A">
        <w:fldChar w:fldCharType="end"/>
      </w:r>
      <w:r w:rsidR="00CE4F9F" w:rsidRPr="00F43926">
        <w:t xml:space="preserve">. Added to this time, it is reasonable to expect at least a </w:t>
      </w:r>
      <w:r w:rsidR="00A35675" w:rsidRPr="00F43926">
        <w:t>1-to-2-week</w:t>
      </w:r>
      <w:r w:rsidR="00CE4F9F" w:rsidRPr="00F43926">
        <w:t xml:space="preserve"> delay for scheduling/booking/performing the biopsy</w:t>
      </w:r>
      <w:r w:rsidR="00244E23">
        <w:t>.</w:t>
      </w:r>
      <w:r w:rsidR="00CE4F9F" w:rsidRPr="00F43926">
        <w:t xml:space="preserve"> </w:t>
      </w:r>
      <w:r w:rsidR="00244E23">
        <w:t>This</w:t>
      </w:r>
      <w:r w:rsidR="00CE4F9F" w:rsidRPr="00F43926">
        <w:t xml:space="preserve"> means overall the proposed biopsy, IHC and FISH testing may take up to 3-4 weeks</w:t>
      </w:r>
      <w:r w:rsidR="00A41905">
        <w:t>.</w:t>
      </w:r>
      <w:r w:rsidR="00CE4F9F" w:rsidRPr="00F43926">
        <w:t xml:space="preserve"> </w:t>
      </w:r>
      <w:r w:rsidR="00A41905">
        <w:t>T</w:t>
      </w:r>
      <w:r w:rsidR="00CE4F9F" w:rsidRPr="00F43926">
        <w:t xml:space="preserve">his delay may be increased for rural/remote patients who face additional barriers to accessing healthcare. With the proposed intervention in place, approximately 66% of patients in the target population who do not have a MET alteration will undergo a biopsy and have their doublet platinum chemotherapy delayed by up to 4 weeks (i.e. one full cycle). A recently published systematic review found that given the aggressiveness and lethality of </w:t>
      </w:r>
      <w:r w:rsidR="00CE4F9F">
        <w:t xml:space="preserve">this type of </w:t>
      </w:r>
      <w:r w:rsidR="00CE4F9F" w:rsidRPr="00F43926">
        <w:t>lung cancer, waiting times and delays in management must be reduced to achieve optimal management and prognosis</w:t>
      </w:r>
      <w:r w:rsidR="000D62E1">
        <w:t xml:space="preserve"> </w:t>
      </w:r>
      <w:r w:rsidR="00D03C0A">
        <w:fldChar w:fldCharType="begin">
          <w:fldData xml:space="preserve">PEVuZE5vdGU+PENpdGU+PEF1dGhvcj5HdWlyYWRvPC9BdXRob3I+PFllYXI+MjAyMjwvWWVhcj48
UmVjTnVtPjU4ODwvUmVjTnVtPjxEaXNwbGF5VGV4dD4oR3VpcmFkbyBldCBhbC4gMjAyMik8L0Rp
c3BsYXlUZXh0PjxyZWNvcmQ+PHJlYy1udW1iZXI+NTg4PC9yZWMtbnVtYmVyPjxmb3JlaWduLWtl
eXM+PGtleSBhcHA9IkVOIiBkYi1pZD0iMGR4MGF3enhxdnNlMm1ldDBlNXBlYXZjc3pkMnh2NXZz
NXp3IiB0aW1lc3RhbXA9IjE3NjE4OTIwMzYiPjU4ODwva2V5PjwvZm9yZWlnbi1rZXlzPjxyZWYt
dHlwZSBuYW1lPSJKb3VybmFsIEFydGljbGUiPjE3PC9yZWYtdHlwZT48Y29udHJpYnV0b3JzPjxh
dXRob3JzPjxhdXRob3I+R3VpcmFkbywgTS48L2F1dGhvcj48YXV0aG9yPkZlcm7DoW5kZXogTWFy
dMOtbiwgRS48L2F1dGhvcj48YXV0aG9yPkZlcm7DoW5kZXogVmlsbGFyLCBBLjwvYXV0aG9yPjxh
dXRob3I+TmF2YXJybyBNYXJ0w61uLCBBLjwvYXV0aG9yPjxhdXRob3I+U8OhbmNoZXotSGVybsOh
bmRleiwgQS48L2F1dGhvcj48L2F1dGhvcnM+PC9jb250cmlidXRvcnM+PGF1dGgtYWRkcmVzcz5N
ZWRpY2FsIE9uY29sb2d5IERlcGFydG1lbnQsIEhvc3BpdGFsIEdlbmVyYWwgVW5pdmVyc2l0YXJp
byBkZSBFbGNoZSwgMDMyMDMsIEVsY2hlLCBTcGFpbi4gbWFyaWFzcGFsdXhAaG90bWFpbC5jb20u
JiN4RDtUaG9yYWNpYyBTdXJnZXJ5IERlcGFydG1lbnQsIEhvc3BpdGFsIENsaW5pY28gU2FuIENh
cmxvcywgTWFkcmlkLCBTcGFpbi4mI3hEO1BuZXVtb2xvZ3kgRGVwYXJ0bWVudCwgSG9zcGl0YWwg
w4FsdmFybyBDdW5xdWVpcm8gZGUgVmlnbywgSW5zdGl0dXRvIGRlIEludmVzdGlnYWNpw7NuIFNh
bml0YXJpYSBkZSBWaWdvLCBWaWdvLCBTcGFpbi4mI3hEO1JhZGlhdGlvbiBPbmNvbG9neSBEZXBh
cnRtZW50LCBIb3NwaXRhbCBEdXJhbmkgUmV5bmFscywgSG9zcGl0YWxldCwgTCZhcG9zO0hvc3Bp
dGFsZXQgZGUgTGxvYnJlZ2F0LCBCYXJjZWxvbmEsIFNwYWluLiYjeEQ7TWVkaWNhbCBPbmNvbG9n
eSBEZXBhcnRtZW50LCBDb25zb3JjaW8gSG9zcGl0YWxhcmlvIFByb3ZpbmNpYWwgZGUgQ2FzdGVs
bMOzbiwgMTIwMDIsIENhc3RlbGxvbiwgU3BhaW4uPC9hdXRoLWFkZHJlc3M+PHRpdGxlcz48dGl0
bGU+Q2xpbmljYWwgaW1wYWN0IG9mIGRlbGF5cyBpbiB0aGUgbWFuYWdlbWVudCBvZiBsdW5nIGNh
bmNlciBwYXRpZW50cyBpbiB0aGUgbGFzdCBkZWNhZGU6IHN5c3RlbWF0aWMgcmV2aWV3PC90aXRs
ZT48c2Vjb25kYXJ5LXRpdGxlPkNsaW4gVHJhbnNsIE9uY29sPC9zZWNvbmRhcnktdGl0bGU+PC90
aXRsZXM+PHBlcmlvZGljYWw+PGZ1bGwtdGl0bGU+Q2xpbiBUcmFuc2wgT25jb2w8L2Z1bGwtdGl0
bGU+PC9wZXJpb2RpY2FsPjxwYWdlcz4xNTQ5LTE1Njg8L3BhZ2VzPjx2b2x1bWU+MjQ8L3ZvbHVt
ZT48bnVtYmVyPjg8L251bWJlcj48ZWRpdGlvbj4yMDIyMDMwNzwvZWRpdGlvbj48a2V5d29yZHM+
PGtleXdvcmQ+QWR1bHQ8L2tleXdvcmQ+PGtleXdvcmQ+SHVtYW5zPC9rZXl3b3JkPjxrZXl3b3Jk
PipMdW5nIE5lb3BsYXNtcy9kaWFnbm9zaXMvdGhlcmFweTwva2V5d29yZD48a2V5d29yZD5Qcm9n
bm9zaXM8L2tleXdvcmQ+PGtleXdvcmQ+UHJvc3BlY3RpdmUgU3R1ZGllczwva2V5d29yZD48a2V5
d29yZD4qVGltZS10by1UcmVhdG1lbnQ8L2tleXdvcmQ+PGtleXdvcmQ+RGVsYXlzPC9rZXl3b3Jk
PjxrZXl3b3JkPkx1bmcgY2FuY2VyPC9rZXl3b3JkPjxrZXl3b3JkPlN1cnZpdmFsPC9rZXl3b3Jk
PjxrZXl3b3JkPlN5c3RlbWF0aWMgbGl0ZXJhdHVyZSByZXZpZXc8L2tleXdvcmQ+PGtleXdvcmQ+
VGltZWxpbmVzcyBvZiBjYXJlPC9rZXl3b3JkPjwva2V5d29yZHM+PGRhdGVzPjx5ZWFyPjIwMjI8
L3llYXI+PHB1Yi1kYXRlcz48ZGF0ZT5BdWc8L2RhdGU+PC9wdWItZGF0ZXM+PC9kYXRlcz48aXNi
bj4xNjk5LTA0OFggKFByaW50KSYjeEQ7MTY5OS0wNDh4PC9pc2JuPjxhY2Nlc3Npb24tbnVtPjM1
MjU3Mjk4PC9hY2Nlc3Npb24tbnVtPjx1cmxzPjwvdXJscz48Y3VzdG9tMT5UaGUgYXV0aG9ycyBk
ZWNsYXJlIG5vIGNvbmZsaWN0IG9mIGludGVyZXN0LiBUaGUgZm91bmRpbmcgc3BvbnNvcnMgaGFk
IG5vIHJvbGUgaW4gdGhlIGRlc2lnbiBvZiB0aGUgc3R1ZHk7IGluIHRoZSBjb2xsZWN0aW9uLCBh
bmFseXNlcywgb3IgaW50ZXJwcmV0YXRpb24gb2YgZGF0YTsgaW4gdGhlIHdyaXRpbmcgb2YgdGhl
IG1hbnVzY3JpcHQsIGFuZCBpbiB0aGUgZGVjaXNpb24gdG8gcHVibGlzaCB0aGUgcmVzdWx0cy48
L2N1c3RvbTE+PGN1c3RvbTI+UE1DODkwMDY0NjwvY3VzdG9tMj48ZWxlY3Ryb25pYy1yZXNvdXJj
ZS1udW0+MTAuMTAwNy9zMTIwOTQtMDIyLTAyNzk2LXc8L2VsZWN0cm9uaWMtcmVzb3VyY2UtbnVt
PjxyZW1vdGUtZGF0YWJhc2UtcHJvdmlkZXI+TkxNPC9yZW1vdGUtZGF0YWJhc2UtcHJvdmlkZXI+
PGxhbmd1YWdlPmVuZzwvbGFuZ3VhZ2U+PC9yZWNvcmQ+PC9DaXRlPjwvRW5kTm90ZT4A
</w:fldData>
        </w:fldChar>
      </w:r>
      <w:r w:rsidR="00D03C0A">
        <w:instrText xml:space="preserve"> ADDIN EN.CITE </w:instrText>
      </w:r>
      <w:r w:rsidR="00D03C0A">
        <w:fldChar w:fldCharType="begin">
          <w:fldData xml:space="preserve">PEVuZE5vdGU+PENpdGU+PEF1dGhvcj5HdWlyYWRvPC9BdXRob3I+PFllYXI+MjAyMjwvWWVhcj48
UmVjTnVtPjU4ODwvUmVjTnVtPjxEaXNwbGF5VGV4dD4oR3VpcmFkbyBldCBhbC4gMjAyMik8L0Rp
c3BsYXlUZXh0PjxyZWNvcmQ+PHJlYy1udW1iZXI+NTg4PC9yZWMtbnVtYmVyPjxmb3JlaWduLWtl
eXM+PGtleSBhcHA9IkVOIiBkYi1pZD0iMGR4MGF3enhxdnNlMm1ldDBlNXBlYXZjc3pkMnh2NXZz
NXp3IiB0aW1lc3RhbXA9IjE3NjE4OTIwMzYiPjU4ODwva2V5PjwvZm9yZWlnbi1rZXlzPjxyZWYt
dHlwZSBuYW1lPSJKb3VybmFsIEFydGljbGUiPjE3PC9yZWYtdHlwZT48Y29udHJpYnV0b3JzPjxh
dXRob3JzPjxhdXRob3I+R3VpcmFkbywgTS48L2F1dGhvcj48YXV0aG9yPkZlcm7DoW5kZXogTWFy
dMOtbiwgRS48L2F1dGhvcj48YXV0aG9yPkZlcm7DoW5kZXogVmlsbGFyLCBBLjwvYXV0aG9yPjxh
dXRob3I+TmF2YXJybyBNYXJ0w61uLCBBLjwvYXV0aG9yPjxhdXRob3I+U8OhbmNoZXotSGVybsOh
bmRleiwgQS48L2F1dGhvcj48L2F1dGhvcnM+PC9jb250cmlidXRvcnM+PGF1dGgtYWRkcmVzcz5N
ZWRpY2FsIE9uY29sb2d5IERlcGFydG1lbnQsIEhvc3BpdGFsIEdlbmVyYWwgVW5pdmVyc2l0YXJp
byBkZSBFbGNoZSwgMDMyMDMsIEVsY2hlLCBTcGFpbi4gbWFyaWFzcGFsdXhAaG90bWFpbC5jb20u
JiN4RDtUaG9yYWNpYyBTdXJnZXJ5IERlcGFydG1lbnQsIEhvc3BpdGFsIENsaW5pY28gU2FuIENh
cmxvcywgTWFkcmlkLCBTcGFpbi4mI3hEO1BuZXVtb2xvZ3kgRGVwYXJ0bWVudCwgSG9zcGl0YWwg
w4FsdmFybyBDdW5xdWVpcm8gZGUgVmlnbywgSW5zdGl0dXRvIGRlIEludmVzdGlnYWNpw7NuIFNh
bml0YXJpYSBkZSBWaWdvLCBWaWdvLCBTcGFpbi4mI3hEO1JhZGlhdGlvbiBPbmNvbG9neSBEZXBh
cnRtZW50LCBIb3NwaXRhbCBEdXJhbmkgUmV5bmFscywgSG9zcGl0YWxldCwgTCZhcG9zO0hvc3Bp
dGFsZXQgZGUgTGxvYnJlZ2F0LCBCYXJjZWxvbmEsIFNwYWluLiYjeEQ7TWVkaWNhbCBPbmNvbG9n
eSBEZXBhcnRtZW50LCBDb25zb3JjaW8gSG9zcGl0YWxhcmlvIFByb3ZpbmNpYWwgZGUgQ2FzdGVs
bMOzbiwgMTIwMDIsIENhc3RlbGxvbiwgU3BhaW4uPC9hdXRoLWFkZHJlc3M+PHRpdGxlcz48dGl0
bGU+Q2xpbmljYWwgaW1wYWN0IG9mIGRlbGF5cyBpbiB0aGUgbWFuYWdlbWVudCBvZiBsdW5nIGNh
bmNlciBwYXRpZW50cyBpbiB0aGUgbGFzdCBkZWNhZGU6IHN5c3RlbWF0aWMgcmV2aWV3PC90aXRs
ZT48c2Vjb25kYXJ5LXRpdGxlPkNsaW4gVHJhbnNsIE9uY29sPC9zZWNvbmRhcnktdGl0bGU+PC90
aXRsZXM+PHBlcmlvZGljYWw+PGZ1bGwtdGl0bGU+Q2xpbiBUcmFuc2wgT25jb2w8L2Z1bGwtdGl0
bGU+PC9wZXJpb2RpY2FsPjxwYWdlcz4xNTQ5LTE1Njg8L3BhZ2VzPjx2b2x1bWU+MjQ8L3ZvbHVt
ZT48bnVtYmVyPjg8L251bWJlcj48ZWRpdGlvbj4yMDIyMDMwNzwvZWRpdGlvbj48a2V5d29yZHM+
PGtleXdvcmQ+QWR1bHQ8L2tleXdvcmQ+PGtleXdvcmQ+SHVtYW5zPC9rZXl3b3JkPjxrZXl3b3Jk
PipMdW5nIE5lb3BsYXNtcy9kaWFnbm9zaXMvdGhlcmFweTwva2V5d29yZD48a2V5d29yZD5Qcm9n
bm9zaXM8L2tleXdvcmQ+PGtleXdvcmQ+UHJvc3BlY3RpdmUgU3R1ZGllczwva2V5d29yZD48a2V5
d29yZD4qVGltZS10by1UcmVhdG1lbnQ8L2tleXdvcmQ+PGtleXdvcmQ+RGVsYXlzPC9rZXl3b3Jk
PjxrZXl3b3JkPkx1bmcgY2FuY2VyPC9rZXl3b3JkPjxrZXl3b3JkPlN1cnZpdmFsPC9rZXl3b3Jk
PjxrZXl3b3JkPlN5c3RlbWF0aWMgbGl0ZXJhdHVyZSByZXZpZXc8L2tleXdvcmQ+PGtleXdvcmQ+
VGltZWxpbmVzcyBvZiBjYXJlPC9rZXl3b3JkPjwva2V5d29yZHM+PGRhdGVzPjx5ZWFyPjIwMjI8
L3llYXI+PHB1Yi1kYXRlcz48ZGF0ZT5BdWc8L2RhdGU+PC9wdWItZGF0ZXM+PC9kYXRlcz48aXNi
bj4xNjk5LTA0OFggKFByaW50KSYjeEQ7MTY5OS0wNDh4PC9pc2JuPjxhY2Nlc3Npb24tbnVtPjM1
MjU3Mjk4PC9hY2Nlc3Npb24tbnVtPjx1cmxzPjwvdXJscz48Y3VzdG9tMT5UaGUgYXV0aG9ycyBk
ZWNsYXJlIG5vIGNvbmZsaWN0IG9mIGludGVyZXN0LiBUaGUgZm91bmRpbmcgc3BvbnNvcnMgaGFk
IG5vIHJvbGUgaW4gdGhlIGRlc2lnbiBvZiB0aGUgc3R1ZHk7IGluIHRoZSBjb2xsZWN0aW9uLCBh
bmFseXNlcywgb3IgaW50ZXJwcmV0YXRpb24gb2YgZGF0YTsgaW4gdGhlIHdyaXRpbmcgb2YgdGhl
IG1hbnVzY3JpcHQsIGFuZCBpbiB0aGUgZGVjaXNpb24gdG8gcHVibGlzaCB0aGUgcmVzdWx0cy48
L2N1c3RvbTE+PGN1c3RvbTI+UE1DODkwMDY0NjwvY3VzdG9tMj48ZWxlY3Ryb25pYy1yZXNvdXJj
ZS1udW0+MTAuMTAwNy9zMTIwOTQtMDIyLTAyNzk2LXc8L2VsZWN0cm9uaWMtcmVzb3VyY2UtbnVt
PjxyZW1vdGUtZGF0YWJhc2UtcHJvdmlkZXI+TkxNPC9yZW1vdGUtZGF0YWJhc2UtcHJvdmlkZXI+
PGxhbmd1YWdlPmVuZzwvbGFuZ3VhZ2U+PC9yZWNvcmQ+PC9DaXRlPjwvRW5kTm90ZT4A
</w:fldData>
        </w:fldChar>
      </w:r>
      <w:r w:rsidR="00D03C0A">
        <w:instrText xml:space="preserve"> ADDIN EN.CITE.DATA </w:instrText>
      </w:r>
      <w:r w:rsidR="00D03C0A">
        <w:fldChar w:fldCharType="end"/>
      </w:r>
      <w:r w:rsidR="00D03C0A">
        <w:fldChar w:fldCharType="separate"/>
      </w:r>
      <w:r w:rsidR="00D03C0A">
        <w:rPr>
          <w:noProof/>
        </w:rPr>
        <w:t>(</w:t>
      </w:r>
      <w:hyperlink w:anchor="_ENREF_13" w:tooltip="Guirado, 2022 #588" w:history="1">
        <w:r w:rsidR="00394A26">
          <w:rPr>
            <w:noProof/>
          </w:rPr>
          <w:t>Guirado et al. 2022</w:t>
        </w:r>
      </w:hyperlink>
      <w:r w:rsidR="00D03C0A">
        <w:rPr>
          <w:noProof/>
        </w:rPr>
        <w:t>)</w:t>
      </w:r>
      <w:r w:rsidR="00D03C0A">
        <w:fldChar w:fldCharType="end"/>
      </w:r>
      <w:r w:rsidR="00CE4F9F" w:rsidRPr="00F43926">
        <w:t>.</w:t>
      </w:r>
      <w:r w:rsidR="006417BA">
        <w:t xml:space="preserve"> However, it is also noted that a range of targeted therapies for this population are in development; if additional tests/treatments become available in Australia, then the </w:t>
      </w:r>
      <w:r w:rsidR="0000733E">
        <w:t xml:space="preserve">proportion of target population which will benefit from the biopsy/testing process will likely increase. </w:t>
      </w:r>
    </w:p>
    <w:p w14:paraId="13788F99" w14:textId="69F940E1" w:rsidR="00CE4F9F" w:rsidRPr="003D4952" w:rsidRDefault="00CE4F9F" w:rsidP="006C135F">
      <w:pPr>
        <w:rPr>
          <w:i/>
        </w:rPr>
      </w:pPr>
      <w:r>
        <w:t>The application stated that Australian practice relating to re-b</w:t>
      </w:r>
      <w:r w:rsidRPr="000143A1">
        <w:t xml:space="preserve">iopsy at disease progression is variable </w:t>
      </w:r>
      <w:r>
        <w:t xml:space="preserve">across </w:t>
      </w:r>
      <w:r w:rsidRPr="000143A1">
        <w:t>centres t</w:t>
      </w:r>
      <w:r>
        <w:t>hat treat</w:t>
      </w:r>
      <w:r w:rsidRPr="000143A1">
        <w:t xml:space="preserve"> EGFR-mutated NSCLC. </w:t>
      </w:r>
      <w:r w:rsidR="009363CB">
        <w:t>T</w:t>
      </w:r>
      <w:r>
        <w:t>he availability of osimertinib</w:t>
      </w:r>
      <w:r w:rsidRPr="000143A1">
        <w:t xml:space="preserve"> has </w:t>
      </w:r>
      <w:r w:rsidR="00430118">
        <w:t>le</w:t>
      </w:r>
      <w:r w:rsidR="006270FF">
        <w:t>d</w:t>
      </w:r>
      <w:r w:rsidR="00430118">
        <w:t xml:space="preserve"> to</w:t>
      </w:r>
      <w:r w:rsidRPr="000143A1">
        <w:t xml:space="preserve"> a shift away from </w:t>
      </w:r>
      <w:r>
        <w:t>re-biopsy</w:t>
      </w:r>
      <w:r w:rsidRPr="000143A1">
        <w:t xml:space="preserve"> in th</w:t>
      </w:r>
      <w:r>
        <w:t>e progressed</w:t>
      </w:r>
      <w:r w:rsidRPr="000143A1">
        <w:t xml:space="preserve"> setting due to removing </w:t>
      </w:r>
      <w:r w:rsidRPr="003161CF">
        <w:rPr>
          <w:i/>
          <w:iCs/>
        </w:rPr>
        <w:t xml:space="preserve">EGFR </w:t>
      </w:r>
      <w:r w:rsidRPr="001558D0">
        <w:t>T790M</w:t>
      </w:r>
      <w:r w:rsidRPr="000143A1">
        <w:t xml:space="preserve"> resistance mutations as a target</w:t>
      </w:r>
      <w:r>
        <w:t xml:space="preserve">. The application </w:t>
      </w:r>
      <w:r w:rsidR="001250D6">
        <w:t xml:space="preserve">also </w:t>
      </w:r>
      <w:r>
        <w:t>described</w:t>
      </w:r>
      <w:r w:rsidRPr="000143A1">
        <w:t xml:space="preserve"> </w:t>
      </w:r>
      <w:r>
        <w:t>key opinion leader (</w:t>
      </w:r>
      <w:r w:rsidRPr="000143A1">
        <w:t>KOL</w:t>
      </w:r>
      <w:r>
        <w:t>)</w:t>
      </w:r>
      <w:r w:rsidRPr="000143A1">
        <w:t xml:space="preserve"> advice</w:t>
      </w:r>
      <w:r>
        <w:t xml:space="preserve"> </w:t>
      </w:r>
      <w:r w:rsidRPr="000143A1">
        <w:t xml:space="preserve">that </w:t>
      </w:r>
      <w:r>
        <w:t xml:space="preserve">suggested </w:t>
      </w:r>
      <w:r w:rsidRPr="000143A1">
        <w:t>that around 25% of patients currently undergo biopsy in the progressed setting</w:t>
      </w:r>
      <w:r>
        <w:t xml:space="preserve"> to look for </w:t>
      </w:r>
      <w:r w:rsidRPr="00363A5B">
        <w:t>histologic transformation</w:t>
      </w:r>
      <w:r>
        <w:t xml:space="preserve"> (HT)</w:t>
      </w:r>
      <w:r w:rsidRPr="00363A5B">
        <w:t xml:space="preserve"> to small cell lung cancer (SCLC)</w:t>
      </w:r>
      <w:r>
        <w:t>; this test is primarily a h</w:t>
      </w:r>
      <w:r w:rsidRPr="00873B7C">
        <w:t xml:space="preserve">ematoxylin and eosin </w:t>
      </w:r>
      <w:r>
        <w:t xml:space="preserve">(H&amp;E) </w:t>
      </w:r>
      <w:r w:rsidRPr="00873B7C">
        <w:t>stain</w:t>
      </w:r>
      <w:r>
        <w:t>, however a small percentage may demonstrate an equivocal result and require</w:t>
      </w:r>
      <w:r w:rsidR="007A533B">
        <w:t xml:space="preserve"> an alternative method such as</w:t>
      </w:r>
      <w:r>
        <w:t xml:space="preserve"> IHC testing</w:t>
      </w:r>
      <w:r w:rsidR="00C01C60">
        <w:t xml:space="preserve"> to identify HT to SCLC</w:t>
      </w:r>
      <w:r>
        <w:t xml:space="preserve">. </w:t>
      </w:r>
    </w:p>
    <w:p w14:paraId="3CED0B89" w14:textId="5B55D585" w:rsidR="00CE4F9F" w:rsidRDefault="00CE4F9F" w:rsidP="006C135F">
      <w:r>
        <w:t>The application assumed that as many as 90% of patients will be eligible for re-biopsy in the progressed setting with the remaining 10% likely experiencing ‘</w:t>
      </w:r>
      <w:r w:rsidRPr="00C10F27">
        <w:t>rapid clinical deterioration, refractory disease, severe competing illness or biopsy refusal</w:t>
      </w:r>
      <w:r>
        <w:t xml:space="preserve">’. </w:t>
      </w:r>
      <w:r w:rsidR="00335219">
        <w:t xml:space="preserve">This </w:t>
      </w:r>
      <w:r w:rsidR="009D628D">
        <w:t>could not</w:t>
      </w:r>
      <w:r w:rsidR="00335219">
        <w:t xml:space="preserve"> be verified by the </w:t>
      </w:r>
      <w:r w:rsidR="00720454">
        <w:t>assessment group</w:t>
      </w:r>
      <w:r w:rsidR="00335219">
        <w:t>.</w:t>
      </w:r>
      <w:r>
        <w:t xml:space="preserve"> </w:t>
      </w:r>
      <w:r w:rsidRPr="00746589">
        <w:t xml:space="preserve">Previously, the </w:t>
      </w:r>
      <w:r w:rsidR="006E21A4">
        <w:t xml:space="preserve">applicant </w:t>
      </w:r>
      <w:r w:rsidRPr="00746589">
        <w:t>suggested that only 82% of progressed patients would be eligible for biopsy after first line Osimertinib</w:t>
      </w:r>
      <w:r w:rsidR="009C33DD">
        <w:t xml:space="preserve"> </w:t>
      </w:r>
      <w:r w:rsidR="00D03C0A">
        <w:fldChar w:fldCharType="begin"/>
      </w:r>
      <w:r w:rsidR="00085DEC">
        <w:instrText xml:space="preserve"> ADDIN EN.CITE &lt;EndNote&gt;&lt;Cite&gt;&lt;Author&gt;Pharmaceutical Benefits Advisory Committee&lt;/Author&gt;&lt;Year&gt;2019&lt;/Year&gt;&lt;RecNum&gt;589&lt;/RecNum&gt;&lt;DisplayText&gt;(Pharmaceutical Benefits Advisory Committee 2019)&lt;/DisplayText&gt;&lt;record&gt;&lt;rec-number&gt;589&lt;/rec-number&gt;&lt;foreign-keys&gt;&lt;key app="EN" db-id="0dx0awzxqvse2met0e5peavcszd2xv5vs5zw" timestamp="1761892102"&gt;589&lt;/key&gt;&lt;/foreign-keys&gt;&lt;ref-type name="Web Page"&gt;12&lt;/ref-type&gt;&lt;contributors&gt;&lt;authors&gt;&lt;author&gt;Pharmaceutical Benefits Advisory Committee,&lt;/author&gt;&lt;/authors&gt;&lt;/contributors&gt;&lt;titles&gt;&lt;title&gt;Osimertinib Public Summary Document, July 2019 PBAC Meeting&lt;/title&gt;&lt;/titles&gt;&lt;dates&gt;&lt;year&gt;2019&lt;/year&gt;&lt;/dates&gt;&lt;urls&gt;&lt;related-urls&gt;&lt;url&gt;https://www.pbs.gov.au/industry/listing/elements/pbac-meetings/psd/2019-07/files/osimertinib-psd-july-2019.pdf &lt;/url&gt;&lt;/related-urls&gt;&lt;/urls&gt;&lt;/record&gt;&lt;/Cite&gt;&lt;/EndNote&gt;</w:instrText>
      </w:r>
      <w:r w:rsidR="00D03C0A">
        <w:fldChar w:fldCharType="separate"/>
      </w:r>
      <w:r w:rsidR="00085DEC">
        <w:rPr>
          <w:noProof/>
        </w:rPr>
        <w:t>(</w:t>
      </w:r>
      <w:hyperlink w:anchor="_ENREF_35" w:tooltip="Pharmaceutical Benefits Advisory Committee, 2019 #589" w:history="1">
        <w:r w:rsidR="00394A26">
          <w:rPr>
            <w:noProof/>
          </w:rPr>
          <w:t>Pharmaceutical Benefits Advisory Committee 2019</w:t>
        </w:r>
      </w:hyperlink>
      <w:r w:rsidR="00085DEC">
        <w:rPr>
          <w:noProof/>
        </w:rPr>
        <w:t>)</w:t>
      </w:r>
      <w:r w:rsidR="00D03C0A">
        <w:fldChar w:fldCharType="end"/>
      </w:r>
      <w:r w:rsidRPr="00746589">
        <w:t>.</w:t>
      </w:r>
      <w:r>
        <w:rPr>
          <w:i/>
          <w:iCs/>
        </w:rPr>
        <w:t xml:space="preserve"> </w:t>
      </w:r>
      <w:r w:rsidR="0031062D">
        <w:t xml:space="preserve">If treatment with savolitinib in </w:t>
      </w:r>
      <w:r w:rsidR="0031062D">
        <w:lastRenderedPageBreak/>
        <w:t xml:space="preserve">combination with osimertinib demonstrates superior clinical effectiveness, then </w:t>
      </w:r>
      <w:r w:rsidR="00F840E1">
        <w:t xml:space="preserve">it is likely that </w:t>
      </w:r>
      <w:r w:rsidR="00A67940">
        <w:t xml:space="preserve">clinicians </w:t>
      </w:r>
      <w:r w:rsidR="00FF45A5">
        <w:t xml:space="preserve">will </w:t>
      </w:r>
      <w:r w:rsidR="00A67940">
        <w:t xml:space="preserve">recommend </w:t>
      </w:r>
      <w:r w:rsidR="00EC3275">
        <w:t xml:space="preserve">the biopsy and testing process </w:t>
      </w:r>
      <w:r w:rsidR="00A67940">
        <w:t>for all clinically amenable patients</w:t>
      </w:r>
      <w:r w:rsidR="00FF45A5">
        <w:t>.</w:t>
      </w:r>
    </w:p>
    <w:p w14:paraId="6F63DA90" w14:textId="77777777" w:rsidR="005A2DC0" w:rsidRPr="00940E6C" w:rsidRDefault="005A2DC0" w:rsidP="00257089">
      <w:pPr>
        <w:keepNext/>
        <w:keepLines/>
        <w:rPr>
          <w:b/>
          <w:bCs/>
        </w:rPr>
      </w:pPr>
      <w:r>
        <w:rPr>
          <w:b/>
          <w:bCs/>
        </w:rPr>
        <w:t>Assessment of concordance of NGS, FISH and IHC</w:t>
      </w:r>
    </w:p>
    <w:p w14:paraId="64C4B820" w14:textId="0FB5390E" w:rsidR="005A2DC0" w:rsidRDefault="00FB2A8D" w:rsidP="00257089">
      <w:pPr>
        <w:keepNext/>
        <w:keepLines/>
      </w:pPr>
      <w:r>
        <w:t xml:space="preserve">The applicant </w:t>
      </w:r>
      <w:r w:rsidR="00946F51">
        <w:t xml:space="preserve">stated that </w:t>
      </w:r>
      <w:r w:rsidR="005A2DC0" w:rsidRPr="0006195F">
        <w:t xml:space="preserve">NGS is not currently considered an appropriate technology to detect MET resistance for two reasons. Firstly, </w:t>
      </w:r>
      <w:r w:rsidR="00A63E93">
        <w:t xml:space="preserve">MET </w:t>
      </w:r>
      <w:r w:rsidR="005A2DC0" w:rsidRPr="0006195F">
        <w:t>exon 14 skipping mutations</w:t>
      </w:r>
      <w:r w:rsidR="00A63E93">
        <w:t>, which are detected by NGS,</w:t>
      </w:r>
      <w:r w:rsidR="005A2DC0" w:rsidRPr="0006195F">
        <w:t xml:space="preserve"> occur </w:t>
      </w:r>
      <w:r w:rsidR="005A2DC0" w:rsidRPr="00B574E9">
        <w:rPr>
          <w:i/>
        </w:rPr>
        <w:t>de novo</w:t>
      </w:r>
      <w:r w:rsidR="005A2DC0" w:rsidRPr="0006195F">
        <w:t xml:space="preserve"> in lung adenocarcinomas and have yet to be reported as a resistance mechanism to osimertinib</w:t>
      </w:r>
      <w:r w:rsidR="005A2DC0">
        <w:t xml:space="preserve"> </w:t>
      </w:r>
      <w:r w:rsidR="005A2DC0">
        <w:fldChar w:fldCharType="begin"/>
      </w:r>
      <w:r w:rsidR="005A2DC0">
        <w:instrText xml:space="preserve"> ADDIN EN.CITE &lt;EndNote&gt;&lt;Cite&gt;&lt;Author&gt;Gomatou&lt;/Author&gt;&lt;Year&gt;2023&lt;/Year&gt;&lt;RecNum&gt;583&lt;/RecNum&gt;&lt;DisplayText&gt;(Gomatou, Syrigos, and Kotteas 2023)&lt;/DisplayText&gt;&lt;record&gt;&lt;rec-number&gt;583&lt;/rec-number&gt;&lt;foreign-keys&gt;&lt;key app="EN" db-id="0dx0awzxqvse2met0e5peavcszd2xv5vs5zw" timestamp="1761891900"&gt;583&lt;/key&gt;&lt;/foreign-keys&gt;&lt;ref-type name="Journal Article"&gt;17&lt;/ref-type&gt;&lt;contributors&gt;&lt;authors&gt;&lt;author&gt;Gomatou, G.&lt;/author&gt;&lt;author&gt;Syrigos, N.&lt;/author&gt;&lt;author&gt;Kotteas, E.&lt;/author&gt;&lt;/authors&gt;&lt;/contributors&gt;&lt;auth-address&gt;Oncology Unit, Third Department of Medicine, &amp;quot;Sotiria&amp;quot; General Hospital for Diseases of the Chest, National and Kapodistrian University of Athens, 11527 Athens, Greece.&lt;/auth-address&gt;&lt;titles&gt;&lt;title&gt;Osimertinib Resistance: Molecular Mechanisms and Emerging Treatment Options&lt;/title&gt;&lt;secondary-title&gt;Cancers (Basel)&lt;/secondary-title&gt;&lt;/titles&gt;&lt;periodical&gt;&lt;full-title&gt;Cancers (Basel)&lt;/full-title&gt;&lt;/periodical&gt;&lt;volume&gt;15&lt;/volume&gt;&lt;number&gt;3&lt;/number&gt;&lt;edition&gt;20230130&lt;/edition&gt;&lt;keywords&gt;&lt;keyword&gt;Egfr&lt;/keyword&gt;&lt;keyword&gt;Nsclc&lt;/keyword&gt;&lt;keyword&gt;osimertinib&lt;/keyword&gt;&lt;keyword&gt;resistance&lt;/keyword&gt;&lt;keyword&gt;targeted therapy&lt;/keyword&gt;&lt;/keywords&gt;&lt;dates&gt;&lt;year&gt;2023&lt;/year&gt;&lt;pub-dates&gt;&lt;date&gt;Jan 30&lt;/date&gt;&lt;/pub-dates&gt;&lt;/dates&gt;&lt;isbn&gt;2072-6694 (Print)&amp;#xD;2072-6694&lt;/isbn&gt;&lt;accession-num&gt;36765799&lt;/accession-num&gt;&lt;urls&gt;&lt;/urls&gt;&lt;custom1&gt;The authors declare no conflict of interest.&lt;/custom1&gt;&lt;custom2&gt;PMC9913144&lt;/custom2&gt;&lt;electronic-resource-num&gt;10.3390/cancers15030841&lt;/electronic-resource-num&gt;&lt;remote-database-provider&gt;NLM&lt;/remote-database-provider&gt;&lt;language&gt;eng&lt;/language&gt;&lt;/record&gt;&lt;/Cite&gt;&lt;/EndNote&gt;</w:instrText>
      </w:r>
      <w:r w:rsidR="005A2DC0">
        <w:fldChar w:fldCharType="separate"/>
      </w:r>
      <w:r w:rsidR="005A2DC0">
        <w:rPr>
          <w:noProof/>
        </w:rPr>
        <w:t>(</w:t>
      </w:r>
      <w:hyperlink w:anchor="_ENREF_12" w:tooltip="Gomatou, 2023 #583" w:history="1">
        <w:r w:rsidR="00394A26">
          <w:rPr>
            <w:noProof/>
          </w:rPr>
          <w:t>Gomatou, Syrigos, and Kotteas 2023</w:t>
        </w:r>
      </w:hyperlink>
      <w:r w:rsidR="005A2DC0">
        <w:rPr>
          <w:noProof/>
        </w:rPr>
        <w:t>)</w:t>
      </w:r>
      <w:r w:rsidR="005A2DC0">
        <w:fldChar w:fldCharType="end"/>
      </w:r>
      <w:r w:rsidR="005A2DC0">
        <w:t xml:space="preserve">, meaning these may be reported as ‘false positives’ in terms of identifying a </w:t>
      </w:r>
      <w:r w:rsidR="005A2DC0">
        <w:rPr>
          <w:i/>
          <w:iCs/>
        </w:rPr>
        <w:t>MET</w:t>
      </w:r>
      <w:r w:rsidR="005A2DC0">
        <w:t xml:space="preserve"> dependent resistance pathway which is likely to respond to savolitinib in combination with osimertinib</w:t>
      </w:r>
      <w:r w:rsidR="005A2DC0" w:rsidRPr="0006195F">
        <w:t xml:space="preserve">. Secondly, FISH amplification is </w:t>
      </w:r>
      <w:r w:rsidR="005A2DC0">
        <w:t>assessed</w:t>
      </w:r>
      <w:r w:rsidR="005A2DC0" w:rsidRPr="0006195F">
        <w:t xml:space="preserve"> by the ratio of </w:t>
      </w:r>
      <w:r w:rsidR="005A2DC0" w:rsidRPr="0030566A">
        <w:rPr>
          <w:i/>
          <w:iCs/>
        </w:rPr>
        <w:t>MET</w:t>
      </w:r>
      <w:r w:rsidR="005A2DC0" w:rsidRPr="0006195F">
        <w:t xml:space="preserve"> to chromosome 7 centromere (CEP7) copies to distinguish between polysomy and true amplification</w:t>
      </w:r>
      <w:r w:rsidR="005A2DC0">
        <w:t xml:space="preserve"> </w:t>
      </w:r>
      <w:r w:rsidR="005A2DC0">
        <w:fldChar w:fldCharType="begin">
          <w:fldData xml:space="preserve">PEVuZE5vdGU+PENpdGU+PEF1dGhvcj5Db2xlbWFuPC9BdXRob3I+PFllYXI+MjAyMTwvWWVhcj48
UmVjTnVtPjU4NDwvUmVjTnVtPjxEaXNwbGF5VGV4dD4oQ29sZW1hbiBldCBhbC4gMjAyMSk8L0Rp
c3BsYXlUZXh0PjxyZWNvcmQ+PHJlYy1udW1iZXI+NTg0PC9yZWMtbnVtYmVyPjxmb3JlaWduLWtl
eXM+PGtleSBhcHA9IkVOIiBkYi1pZD0iMGR4MGF3enhxdnNlMm1ldDBlNXBlYXZjc3pkMnh2NXZz
NXp3IiB0aW1lc3RhbXA9IjE3NjE4OTE5MTUiPjU4NDwva2V5PjwvZm9yZWlnbi1rZXlzPjxyZWYt
dHlwZSBuYW1lPSJKb3VybmFsIEFydGljbGUiPjE3PC9yZWYtdHlwZT48Y29udHJpYnV0b3JzPjxh
dXRob3JzPjxhdXRob3I+Q29sZW1hbiwgTi48L2F1dGhvcj48YXV0aG9yPkhvbmcsIEwuPC9hdXRo
b3I+PGF1dGhvcj5aaGFuZywgSi48L2F1dGhvcj48YXV0aG9yPkhleW1hY2gsIEouPC9hdXRob3I+
PGF1dGhvcj5Ib25nLCBELjwvYXV0aG9yPjxhdXRob3I+TGUsIFguPC9hdXRob3I+PC9hdXRob3Jz
PjwvY29udHJpYnV0b3JzPjxhdXRoLWFkZHJlc3M+RGVwYXJ0bWVudCBvZiBJbnZlc3RpZ2F0aW9u
YWwgQ2FuY2VyIFRoZXJhcGV1dGljcyAoUGhhc2UgSSBQcm9ncmFtKSwgVW5pdmVyc2l0eSBvZiBU
ZXhhcyBNRCBBbmRlcnNvbiBDYW5jZXIgQ2VudGVyLCBIb3VzdG9uLCBVU0EuJiN4RDtEZXBhcnRt
ZW50IG9mIFRob3JhY2ljL0hlYWQgYW5kIE5lY2sgTWVkaWNhbCBPbmNvbG9neSwgVW5pdmVyc2l0
eSBvZiBUZXhhcyBNRCBBbmRlcnNvbiBDYW5jZXIgQ2VudGVyLCBIb3VzdG9uLCBVU0EuJiN4RDtE
ZXBhcnRtZW50IG9mIFRob3JhY2ljL0hlYWQgYW5kIE5lY2sgTWVkaWNhbCBPbmNvbG9neSwgVW5p
dmVyc2l0eSBvZiBUZXhhcyBNRCBBbmRlcnNvbiBDYW5jZXIgQ2VudGVyLCBIb3VzdG9uLCBVU0Eu
IEVsZWN0cm9uaWMgYWRkcmVzczogWExlMUBtZGFuZGVyc29uLm9yZy48L2F1dGgtYWRkcmVzcz48
dGl0bGVzPjx0aXRsZT5CZXlvbmQgZXBpZGVybWFsIGdyb3d0aCBmYWN0b3IgcmVjZXB0b3I6IE1F
VCBhbXBsaWZpY2F0aW9uIGFzIGEgZ2VuZXJhbCByZXNpc3RhbmNlIGRyaXZlciB0byB0YXJnZXRl
ZCB0aGVyYXB5IGluIG9uY29nZW5lLWRyaXZlbiBub24tc21hbGwtY2VsbCBsdW5nwqBjYW5jZXI8
L3RpdGxlPjxzZWNvbmRhcnktdGl0bGU+RVNNTyBPcGVuPC9zZWNvbmRhcnktdGl0bGU+PC90aXRs
ZXM+PHBlcmlvZGljYWw+PGZ1bGwtdGl0bGU+RVNNTyBPcGVuPC9mdWxsLXRpdGxlPjwvcGVyaW9k
aWNhbD48cGFnZXM+MTAwMzE5PC9wYWdlcz48dm9sdW1lPjY8L3ZvbHVtZT48bnVtYmVyPjY8L251
bWJlcj48ZWRpdGlvbj4yMDIxMTEyNDwvZWRpdGlvbj48a2V5d29yZHM+PGtleXdvcmQ+KkNhcmNp
bm9tYSwgTm9uLVNtYWxsLUNlbGwgTHVuZy9kcnVnIHRoZXJhcHkvZ2VuZXRpY3MvcGF0aG9sb2d5
PC9rZXl3b3JkPjxrZXl3b3JkPkVyYkIgUmVjZXB0b3JzPC9rZXl3b3JkPjxrZXl3b3JkPkh1bWFu
czwva2V5d29yZD48a2V5d29yZD4qTHVuZyBOZW9wbGFzbXMvZHJ1ZyB0aGVyYXB5L2dlbmV0aWNz
L3BhdGhvbG9neTwva2V5d29yZD48a2V5d29yZD5NdXRhdGlvbjwva2V5d29yZD48a2V5d29yZD5P
bmNvZ2VuZXMvZ2VuZXRpY3M8L2tleXdvcmQ+PGtleXdvcmQ+UHJvdG8tT25jb2dlbmUgUHJvdGVp
bnMgYy1tZXQvZ2VuZXRpY3MvdGhlcmFwZXV0aWMgdXNlPC9rZXl3b3JkPjxrZXl3b3JkPkVnZnI8
L2tleXdvcmQ+PGtleXdvcmQ+TWV0PC9rZXl3b3JkPjxrZXl3b3JkPk5zY2xjPC9rZXl3b3JkPjxr
ZXl3b3JkPmFtcGxpZmljYXRpb248L2tleXdvcmQ+PGtleXdvcmQ+cmVzaXN0YW5jZTwva2V5d29y
ZD48a2V5d29yZD50YXJnZXRlZCB0aGVyYXB5PC9rZXl3b3JkPjwva2V5d29yZHM+PGRhdGVzPjx5
ZWFyPjIwMjE8L3llYXI+PHB1Yi1kYXRlcz48ZGF0ZT5EZWM8L2RhdGU+PC9wdWItZGF0ZXM+PC9k
YXRlcz48aXNibj4yMDU5LTcwMjk8L2lzYm4+PGFjY2Vzc2lvbi1udW0+MzQ4Mzc3NDY8L2FjY2Vz
c2lvbi1udW0+PHVybHM+PC91cmxzPjxjdXN0b20xPkRpc2Nsb3N1cmUgWEwgaXMgc3VwcG9ydGVk
IGJ5IFBhdWwgQ2FsYWJyZXNpIEF3YXJkIGF0IE1EQUNDIChLMTIvTklIKSwgUmV4YW5uYSZhcG9z
O3MgRm91bmRhdGlvbiwgS2hhbGlmYSBTY2hvbGFyc2hpcCwgYW5kIENvbnF1ZXIgQ2FuY2VyIEZv
dW5kYXRpb247IHJlY2VpdmVkIHJlc2VhcmNoIGZ1bmRzIGZyb20gRWxpIExpbGx5LCBCb2Vocmlu
Z2VyIEluZ2VsaGVpbSwgYW5kIFNwZWN0cnVtIFBoYXJtYWNldXRpY2FscyAoYWxsIG91dHNpZGUg
b2YgdGhlIHN1Ym1pdHRlZCB3b3JrKTsgcmVjZWl2ZWQgY29uc3VsdGFudCBhbmQgYWR2aXNvcnkg
ZmVlIGZyb20gRWxpIExpbGx5LCBBc3RyYVplbmVjYSwgYW5kIEVNRCBTZXJvbm8gKGFsbCBvdXRz
aWRlIG9mIHRoZSBzdWJtaXR0ZWQgd29yaykuIERIIHJlcG9ydHMgcmVjZWl2aW5nIGNvbnN1bHRp
bmcgZmVlcyBhbmQgcmVzZWFyY2gvZ3JhbnQgZnVuZGluZyBmcm9tIEFiYlZpZSwgQWRhcHRpbW11
bmUsIEFkbGFpIE5vcnR5ZSwgQW1nZW4sIEFzdHJhLVplbmVjYSwgQmF5ZXIsIEJyaXN0b2wgTXll
cnMgU3F1aWJiLCBEYWlpY2hpLVNhbmt5bywgRWlzYWksIEVsaSBMaWxseSwgRU1EIFNlcm9ubywg
RXJhc2NhLCBGYXRlIFRoZXJhcGV1dGljcywgR2VuZW50ZWNoLCBHZW5tYWIsIEdsYXhvU21pdGhL
bGluZSwgSWdueXRhLCBJbmZpbml0eSwgS2l0ZSwgS3lvd2EsIExPWE8sIE1lcmNrLCBNZWRJbW11
bmUsIE1pbGxlbm5pdW0sIE1pcmF0aSwgbWlSTkEsIE1vbGVjdWxhciBUZW1wbGF0ZXMsIE1vbG9n
ZW4sIE5hdmllciwgTkNJLUNURVAsIE5vdmFydGlzLCBOdW1hYiwgUGZpemVyLCBTZWF0dGxlIEdl
bmV0aWNzLCBUYWtlZGEsIFR1cm5pbmcgUG9pbnQgVGhlcmFwZXV0aWNzLCBWZXJzdGF0ZW0sIFZN
IE9uY29sb2d5OyB0cmF2ZWwsIGFjY29tbW9kYXRpb25zLCBhbmQgZXhwZW5zZXMgY292ZXJlZCBi
eSBBQUNSLCBBbWdlbiwgQVNDTywgQXN0cmEgWmVuZWNhLCBCYXllciwgQ2VsZ2VuZSwgRWxpIExp
bGx5LCBHZW5lbnRlY2gsIEdlbm1hYiwgR2xheG9TbWl0aEtsaW5lLCBKYW5zc2VuLCBMT1hPLCBt
aVJOQSwgUGZpemVyLCBQaGlsaXBzLCBTSVRDLCBUYWtlZGE7IGNvbnN1bHRpbmcsIHNwZWFrZXIs
IG9yIGFkdmlzb3J5IHJvbGUgd2l0aCBBbHBoYSBJbnNpZ2h0cywgQWN1dGEsIEFtZ2VuLCBBeGlv
bSwgQWRhcHRpbW11bmUsIEJheHRlciwgQmF5ZXIsIEJveGVyIENhcGl0YWwsIENPRywgRWNvcjEs
IEdlbmVudGVjaCwgR0xHLCBHcm91cCBILCBHdWlkZXBvaW50LCBIQ1cgUHJlY2lzaW9uLCBJbmZp
bml0eSwgSmFuc3NlbiwgTWVycmltYWNrLCBNZWRzY2FwZSwgTnVtYWIsIFBmaXplciwgUHJpbWUg
T25jb2xvZ3ksIFNlYXR0bGUgR2VuZXRpY3MsIFNUIEN1YmUsIFRha2VkYSwgVGF2aXN0b2NrLCBU
cmllemEgVGhlcmFwZXV0aWNzLCBhbmQgV2ViTUQ7IG90aGVywqBvd25lcnNoaXAgaW50ZXJlc3Rz
IGluIE1vbGVjdWxhciBNYXRjaCAoQWR2aXNvciksIE9uY29SZXNwb25zZSAoRm91bmRlciksIGFu
ZCBQcmVzYWdpYSBJbmMgKEFkdmlzb3IpLiBKSCByZXBvcnRzIGFkdmlzb3J5L2NvbnN1bHRpbmcg
ZmVlcyBmcm9tIEJyaXN0b2wtTXllcnMgU3F1aWJiLCBHbGF4b1NtaXRoS2xpbmUsIEthaXJvcyBW
ZW50dXJlIEludmVzdG1lbnRzLCBCcmlnaHRQYXRoIFRoZXJhcGV1dGljcywgSGVuZ3J1aSBUaGVy
YXBldXRpY3MsIEVsaSBMaWxseSwgRU1EIFNlcm9ubywgYW5kIEZvdW5kYXRpb24gT25lIE1lZGlj
aW5lLCBTcGVjdHJ1bSwgQXN0cmFaZW5lY2E7IGFuZCByZXNlYXJjaCBmdW5kaW5nIGZyb20gTklI
L05DSSwgQW1lcmljYW4gQ2FuY2VyIFNvY2lldHksIENoZWNrbWF0ZSBQaGFybWFjZXV0aWNhbHMs
IEFzdHJhWmVuZWNhLCBhbmQgU3BlY3RydW07IGFuZCByb3lhbHRpZXMgYW5kIHBhdGVudHMgZnJv
bSBTcGVjdHJ1bS4gSlogaXMgc3VwcG9ydGVkIGJ5IE1EIEFuZGVyc29uIFBoeXNpY2lhbiBTY2ll
bnRpc3QgQXdhcmQgKE5JSCBSMDEpLCBBQUNSIEpvaG5zb24gYW5kIEpvaG5zb24gSW5ub3ZhdGl2
ZSBDYW5jZXIgUmVzZWFyY2ggQXdhcmQsIEtoYWxpZmEgU2Nob2xhcnNoaXAsIGFuZCBDb25xdWVy
IENhbmNlciBGb3VuZGF0aW9uOyByZWNlaXZlcyByZXNlYXJjaCBmdW5kaW5nIGZyb20gTWVyY2sg
YW5kIEpvaG5zb24gYW5kIEpvaG5zb247IHBlcnNvbmFsIGZlZXMgZnJvbSBBc3RyYVplbmVjYSwg
QnJpc3RvbC1NeWVycyBTcXVpYmIsIEdlbmVwbHVzLUJlaWppbmcgSW5zdGl0dXRlLCBhbmQgSW5u
b1ZlbnQgb3V0c2lkZSB0aGUgc3VibWl0dGVkIHdvcmsuIE5DIGFuZCBMSCBoYXZlIG5vIGRpc2Ns
b3N1cmVzLjwvY3VzdG9tMT48Y3VzdG9tMj5QTUM4NjM3NDY3PC9jdXN0b20yPjxlbGVjdHJvbmlj
LXJlc291cmNlLW51bT4xMC4xMDE2L2ouZXNtb29wLjIwMjEuMTAwMzE5PC9lbGVjdHJvbmljLXJl
c291cmNlLW51bT48cmVtb3RlLWRhdGFiYXNlLXByb3ZpZGVyPk5MTTwvcmVtb3RlLWRhdGFiYXNl
LXByb3ZpZGVyPjxsYW5ndWFnZT5lbmc8L2xhbmd1YWdlPjwvcmVjb3JkPjwvQ2l0ZT48L0VuZE5v
dGU+AG==
</w:fldData>
        </w:fldChar>
      </w:r>
      <w:r w:rsidR="005A2DC0">
        <w:instrText xml:space="preserve"> ADDIN EN.CITE </w:instrText>
      </w:r>
      <w:r w:rsidR="005A2DC0">
        <w:fldChar w:fldCharType="begin">
          <w:fldData xml:space="preserve">PEVuZE5vdGU+PENpdGU+PEF1dGhvcj5Db2xlbWFuPC9BdXRob3I+PFllYXI+MjAyMTwvWWVhcj48
UmVjTnVtPjU4NDwvUmVjTnVtPjxEaXNwbGF5VGV4dD4oQ29sZW1hbiBldCBhbC4gMjAyMSk8L0Rp
c3BsYXlUZXh0PjxyZWNvcmQ+PHJlYy1udW1iZXI+NTg0PC9yZWMtbnVtYmVyPjxmb3JlaWduLWtl
eXM+PGtleSBhcHA9IkVOIiBkYi1pZD0iMGR4MGF3enhxdnNlMm1ldDBlNXBlYXZjc3pkMnh2NXZz
NXp3IiB0aW1lc3RhbXA9IjE3NjE4OTE5MTUiPjU4NDwva2V5PjwvZm9yZWlnbi1rZXlzPjxyZWYt
dHlwZSBuYW1lPSJKb3VybmFsIEFydGljbGUiPjE3PC9yZWYtdHlwZT48Y29udHJpYnV0b3JzPjxh
dXRob3JzPjxhdXRob3I+Q29sZW1hbiwgTi48L2F1dGhvcj48YXV0aG9yPkhvbmcsIEwuPC9hdXRo
b3I+PGF1dGhvcj5aaGFuZywgSi48L2F1dGhvcj48YXV0aG9yPkhleW1hY2gsIEouPC9hdXRob3I+
PGF1dGhvcj5Ib25nLCBELjwvYXV0aG9yPjxhdXRob3I+TGUsIFguPC9hdXRob3I+PC9hdXRob3Jz
PjwvY29udHJpYnV0b3JzPjxhdXRoLWFkZHJlc3M+RGVwYXJ0bWVudCBvZiBJbnZlc3RpZ2F0aW9u
YWwgQ2FuY2VyIFRoZXJhcGV1dGljcyAoUGhhc2UgSSBQcm9ncmFtKSwgVW5pdmVyc2l0eSBvZiBU
ZXhhcyBNRCBBbmRlcnNvbiBDYW5jZXIgQ2VudGVyLCBIb3VzdG9uLCBVU0EuJiN4RDtEZXBhcnRt
ZW50IG9mIFRob3JhY2ljL0hlYWQgYW5kIE5lY2sgTWVkaWNhbCBPbmNvbG9neSwgVW5pdmVyc2l0
eSBvZiBUZXhhcyBNRCBBbmRlcnNvbiBDYW5jZXIgQ2VudGVyLCBIb3VzdG9uLCBVU0EuJiN4RDtE
ZXBhcnRtZW50IG9mIFRob3JhY2ljL0hlYWQgYW5kIE5lY2sgTWVkaWNhbCBPbmNvbG9neSwgVW5p
dmVyc2l0eSBvZiBUZXhhcyBNRCBBbmRlcnNvbiBDYW5jZXIgQ2VudGVyLCBIb3VzdG9uLCBVU0Eu
IEVsZWN0cm9uaWMgYWRkcmVzczogWExlMUBtZGFuZGVyc29uLm9yZy48L2F1dGgtYWRkcmVzcz48
dGl0bGVzPjx0aXRsZT5CZXlvbmQgZXBpZGVybWFsIGdyb3d0aCBmYWN0b3IgcmVjZXB0b3I6IE1F
VCBhbXBsaWZpY2F0aW9uIGFzIGEgZ2VuZXJhbCByZXNpc3RhbmNlIGRyaXZlciB0byB0YXJnZXRl
ZCB0aGVyYXB5IGluIG9uY29nZW5lLWRyaXZlbiBub24tc21hbGwtY2VsbCBsdW5nwqBjYW5jZXI8
L3RpdGxlPjxzZWNvbmRhcnktdGl0bGU+RVNNTyBPcGVuPC9zZWNvbmRhcnktdGl0bGU+PC90aXRs
ZXM+PHBlcmlvZGljYWw+PGZ1bGwtdGl0bGU+RVNNTyBPcGVuPC9mdWxsLXRpdGxlPjwvcGVyaW9k
aWNhbD48cGFnZXM+MTAwMzE5PC9wYWdlcz48dm9sdW1lPjY8L3ZvbHVtZT48bnVtYmVyPjY8L251
bWJlcj48ZWRpdGlvbj4yMDIxMTEyNDwvZWRpdGlvbj48a2V5d29yZHM+PGtleXdvcmQ+KkNhcmNp
bm9tYSwgTm9uLVNtYWxsLUNlbGwgTHVuZy9kcnVnIHRoZXJhcHkvZ2VuZXRpY3MvcGF0aG9sb2d5
PC9rZXl3b3JkPjxrZXl3b3JkPkVyYkIgUmVjZXB0b3JzPC9rZXl3b3JkPjxrZXl3b3JkPkh1bWFu
czwva2V5d29yZD48a2V5d29yZD4qTHVuZyBOZW9wbGFzbXMvZHJ1ZyB0aGVyYXB5L2dlbmV0aWNz
L3BhdGhvbG9neTwva2V5d29yZD48a2V5d29yZD5NdXRhdGlvbjwva2V5d29yZD48a2V5d29yZD5P
bmNvZ2VuZXMvZ2VuZXRpY3M8L2tleXdvcmQ+PGtleXdvcmQ+UHJvdG8tT25jb2dlbmUgUHJvdGVp
bnMgYy1tZXQvZ2VuZXRpY3MvdGhlcmFwZXV0aWMgdXNlPC9rZXl3b3JkPjxrZXl3b3JkPkVnZnI8
L2tleXdvcmQ+PGtleXdvcmQ+TWV0PC9rZXl3b3JkPjxrZXl3b3JkPk5zY2xjPC9rZXl3b3JkPjxr
ZXl3b3JkPmFtcGxpZmljYXRpb248L2tleXdvcmQ+PGtleXdvcmQ+cmVzaXN0YW5jZTwva2V5d29y
ZD48a2V5d29yZD50YXJnZXRlZCB0aGVyYXB5PC9rZXl3b3JkPjwva2V5d29yZHM+PGRhdGVzPjx5
ZWFyPjIwMjE8L3llYXI+PHB1Yi1kYXRlcz48ZGF0ZT5EZWM8L2RhdGU+PC9wdWItZGF0ZXM+PC9k
YXRlcz48aXNibj4yMDU5LTcwMjk8L2lzYm4+PGFjY2Vzc2lvbi1udW0+MzQ4Mzc3NDY8L2FjY2Vz
c2lvbi1udW0+PHVybHM+PC91cmxzPjxjdXN0b20xPkRpc2Nsb3N1cmUgWEwgaXMgc3VwcG9ydGVk
IGJ5IFBhdWwgQ2FsYWJyZXNpIEF3YXJkIGF0IE1EQUNDIChLMTIvTklIKSwgUmV4YW5uYSZhcG9z
O3MgRm91bmRhdGlvbiwgS2hhbGlmYSBTY2hvbGFyc2hpcCwgYW5kIENvbnF1ZXIgQ2FuY2VyIEZv
dW5kYXRpb247IHJlY2VpdmVkIHJlc2VhcmNoIGZ1bmRzIGZyb20gRWxpIExpbGx5LCBCb2Vocmlu
Z2VyIEluZ2VsaGVpbSwgYW5kIFNwZWN0cnVtIFBoYXJtYWNldXRpY2FscyAoYWxsIG91dHNpZGUg
b2YgdGhlIHN1Ym1pdHRlZCB3b3JrKTsgcmVjZWl2ZWQgY29uc3VsdGFudCBhbmQgYWR2aXNvcnkg
ZmVlIGZyb20gRWxpIExpbGx5LCBBc3RyYVplbmVjYSwgYW5kIEVNRCBTZXJvbm8gKGFsbCBvdXRz
aWRlIG9mIHRoZSBzdWJtaXR0ZWQgd29yaykuIERIIHJlcG9ydHMgcmVjZWl2aW5nIGNvbnN1bHRp
bmcgZmVlcyBhbmQgcmVzZWFyY2gvZ3JhbnQgZnVuZGluZyBmcm9tIEFiYlZpZSwgQWRhcHRpbW11
bmUsIEFkbGFpIE5vcnR5ZSwgQW1nZW4sIEFzdHJhLVplbmVjYSwgQmF5ZXIsIEJyaXN0b2wgTXll
cnMgU3F1aWJiLCBEYWlpY2hpLVNhbmt5bywgRWlzYWksIEVsaSBMaWxseSwgRU1EIFNlcm9ubywg
RXJhc2NhLCBGYXRlIFRoZXJhcGV1dGljcywgR2VuZW50ZWNoLCBHZW5tYWIsIEdsYXhvU21pdGhL
bGluZSwgSWdueXRhLCBJbmZpbml0eSwgS2l0ZSwgS3lvd2EsIExPWE8sIE1lcmNrLCBNZWRJbW11
bmUsIE1pbGxlbm5pdW0sIE1pcmF0aSwgbWlSTkEsIE1vbGVjdWxhciBUZW1wbGF0ZXMsIE1vbG9n
ZW4sIE5hdmllciwgTkNJLUNURVAsIE5vdmFydGlzLCBOdW1hYiwgUGZpemVyLCBTZWF0dGxlIEdl
bmV0aWNzLCBUYWtlZGEsIFR1cm5pbmcgUG9pbnQgVGhlcmFwZXV0aWNzLCBWZXJzdGF0ZW0sIFZN
IE9uY29sb2d5OyB0cmF2ZWwsIGFjY29tbW9kYXRpb25zLCBhbmQgZXhwZW5zZXMgY292ZXJlZCBi
eSBBQUNSLCBBbWdlbiwgQVNDTywgQXN0cmEgWmVuZWNhLCBCYXllciwgQ2VsZ2VuZSwgRWxpIExp
bGx5LCBHZW5lbnRlY2gsIEdlbm1hYiwgR2xheG9TbWl0aEtsaW5lLCBKYW5zc2VuLCBMT1hPLCBt
aVJOQSwgUGZpemVyLCBQaGlsaXBzLCBTSVRDLCBUYWtlZGE7IGNvbnN1bHRpbmcsIHNwZWFrZXIs
IG9yIGFkdmlzb3J5IHJvbGUgd2l0aCBBbHBoYSBJbnNpZ2h0cywgQWN1dGEsIEFtZ2VuLCBBeGlv
bSwgQWRhcHRpbW11bmUsIEJheHRlciwgQmF5ZXIsIEJveGVyIENhcGl0YWwsIENPRywgRWNvcjEs
IEdlbmVudGVjaCwgR0xHLCBHcm91cCBILCBHdWlkZXBvaW50LCBIQ1cgUHJlY2lzaW9uLCBJbmZp
bml0eSwgSmFuc3NlbiwgTWVycmltYWNrLCBNZWRzY2FwZSwgTnVtYWIsIFBmaXplciwgUHJpbWUg
T25jb2xvZ3ksIFNlYXR0bGUgR2VuZXRpY3MsIFNUIEN1YmUsIFRha2VkYSwgVGF2aXN0b2NrLCBU
cmllemEgVGhlcmFwZXV0aWNzLCBhbmQgV2ViTUQ7IG90aGVywqBvd25lcnNoaXAgaW50ZXJlc3Rz
IGluIE1vbGVjdWxhciBNYXRjaCAoQWR2aXNvciksIE9uY29SZXNwb25zZSAoRm91bmRlciksIGFu
ZCBQcmVzYWdpYSBJbmMgKEFkdmlzb3IpLiBKSCByZXBvcnRzIGFkdmlzb3J5L2NvbnN1bHRpbmcg
ZmVlcyBmcm9tIEJyaXN0b2wtTXllcnMgU3F1aWJiLCBHbGF4b1NtaXRoS2xpbmUsIEthaXJvcyBW
ZW50dXJlIEludmVzdG1lbnRzLCBCcmlnaHRQYXRoIFRoZXJhcGV1dGljcywgSGVuZ3J1aSBUaGVy
YXBldXRpY3MsIEVsaSBMaWxseSwgRU1EIFNlcm9ubywgYW5kIEZvdW5kYXRpb24gT25lIE1lZGlj
aW5lLCBTcGVjdHJ1bSwgQXN0cmFaZW5lY2E7IGFuZCByZXNlYXJjaCBmdW5kaW5nIGZyb20gTklI
L05DSSwgQW1lcmljYW4gQ2FuY2VyIFNvY2lldHksIENoZWNrbWF0ZSBQaGFybWFjZXV0aWNhbHMs
IEFzdHJhWmVuZWNhLCBhbmQgU3BlY3RydW07IGFuZCByb3lhbHRpZXMgYW5kIHBhdGVudHMgZnJv
bSBTcGVjdHJ1bS4gSlogaXMgc3VwcG9ydGVkIGJ5IE1EIEFuZGVyc29uIFBoeXNpY2lhbiBTY2ll
bnRpc3QgQXdhcmQgKE5JSCBSMDEpLCBBQUNSIEpvaG5zb24gYW5kIEpvaG5zb24gSW5ub3ZhdGl2
ZSBDYW5jZXIgUmVzZWFyY2ggQXdhcmQsIEtoYWxpZmEgU2Nob2xhcnNoaXAsIGFuZCBDb25xdWVy
IENhbmNlciBGb3VuZGF0aW9uOyByZWNlaXZlcyByZXNlYXJjaCBmdW5kaW5nIGZyb20gTWVyY2sg
YW5kIEpvaG5zb24gYW5kIEpvaG5zb247IHBlcnNvbmFsIGZlZXMgZnJvbSBBc3RyYVplbmVjYSwg
QnJpc3RvbC1NeWVycyBTcXVpYmIsIEdlbmVwbHVzLUJlaWppbmcgSW5zdGl0dXRlLCBhbmQgSW5u
b1ZlbnQgb3V0c2lkZSB0aGUgc3VibWl0dGVkIHdvcmsuIE5DIGFuZCBMSCBoYXZlIG5vIGRpc2Ns
b3N1cmVzLjwvY3VzdG9tMT48Y3VzdG9tMj5QTUM4NjM3NDY3PC9jdXN0b20yPjxlbGVjdHJvbmlj
LXJlc291cmNlLW51bT4xMC4xMDE2L2ouZXNtb29wLjIwMjEuMTAwMzE5PC9lbGVjdHJvbmljLXJl
c291cmNlLW51bT48cmVtb3RlLWRhdGFiYXNlLXByb3ZpZGVyPk5MTTwvcmVtb3RlLWRhdGFiYXNl
LXByb3ZpZGVyPjxsYW5ndWFnZT5lbmc8L2xhbmd1YWdlPjwvcmVjb3JkPjwvQ2l0ZT48L0VuZE5v
dGU+AG==
</w:fldData>
        </w:fldChar>
      </w:r>
      <w:r w:rsidR="005A2DC0">
        <w:instrText xml:space="preserve"> ADDIN EN.CITE.DATA </w:instrText>
      </w:r>
      <w:r w:rsidR="005A2DC0">
        <w:fldChar w:fldCharType="end"/>
      </w:r>
      <w:r w:rsidR="005A2DC0">
        <w:fldChar w:fldCharType="separate"/>
      </w:r>
      <w:r w:rsidR="005A2DC0">
        <w:rPr>
          <w:noProof/>
        </w:rPr>
        <w:t>(</w:t>
      </w:r>
      <w:hyperlink w:anchor="_ENREF_6" w:tooltip="Coleman, 2021 #584" w:history="1">
        <w:r w:rsidR="00394A26">
          <w:rPr>
            <w:noProof/>
          </w:rPr>
          <w:t>Coleman et al. 2021</w:t>
        </w:r>
      </w:hyperlink>
      <w:r w:rsidR="005A2DC0">
        <w:rPr>
          <w:noProof/>
        </w:rPr>
        <w:t>)</w:t>
      </w:r>
      <w:r w:rsidR="005A2DC0">
        <w:fldChar w:fldCharType="end"/>
      </w:r>
      <w:r w:rsidR="005A2DC0" w:rsidRPr="0006195F">
        <w:t xml:space="preserve">. NGS assays </w:t>
      </w:r>
      <w:r w:rsidR="005A2DC0">
        <w:t>are unable to</w:t>
      </w:r>
      <w:r w:rsidR="005A2DC0" w:rsidRPr="0006195F">
        <w:t xml:space="preserve"> control for CEP7 to comparably evaluate gene copy number gain to FISH</w:t>
      </w:r>
      <w:r w:rsidR="005A2DC0">
        <w:t xml:space="preserve"> </w:t>
      </w:r>
      <w:r w:rsidR="005A2DC0">
        <w:fldChar w:fldCharType="begin"/>
      </w:r>
      <w:r w:rsidR="005A2DC0">
        <w:instrText xml:space="preserve"> ADDIN EN.CITE &lt;EndNote&gt;&lt;Cite&gt;&lt;Author&gt;Piper-Vallillo&lt;/Author&gt;&lt;Year&gt;2020&lt;/Year&gt;&lt;RecNum&gt;585&lt;/RecNum&gt;&lt;DisplayText&gt;(Piper-Vallillo, Sequist, and Piotrowska 2020)&lt;/DisplayText&gt;&lt;record&gt;&lt;rec-number&gt;585&lt;/rec-number&gt;&lt;foreign-keys&gt;&lt;key app="EN" db-id="0dx0awzxqvse2met0e5peavcszd2xv5vs5zw" timestamp="1761891930"&gt;585&lt;/key&gt;&lt;/foreign-keys&gt;&lt;ref-type name="Journal Article"&gt;17&lt;/ref-type&gt;&lt;contributors&gt;&lt;authors&gt;&lt;author&gt;Piper-Vallillo, A. J.&lt;/author&gt;&lt;author&gt;Sequist, L. V.&lt;/author&gt;&lt;author&gt;Piotrowska, Z.&lt;/author&gt;&lt;/authors&gt;&lt;/contributors&gt;&lt;auth-address&gt;Department of Medicine, Division of Medical Oncology, Beth Israel Deaconess Medical Center, Boston, MA.&amp;#xD;Harvard Medical School, Boston, MA.&amp;#xD;Department of Medicine, Division of Hematology/Oncology, Massachusetts General Hospital, Boston, MA.&lt;/auth-address&gt;&lt;titles&gt;&lt;title&gt;Emerging Treatment Paradigms for EGFR-Mutant Lung Cancers Progressing on Osimertinib: A Review&lt;/title&gt;&lt;secondary-title&gt;J Clin Oncol&lt;/secondary-title&gt;&lt;/titles&gt;&lt;periodical&gt;&lt;full-title&gt;J Clin Oncol&lt;/full-title&gt;&lt;/periodical&gt;&lt;pages&gt;Jco1903123&lt;/pages&gt;&lt;edition&gt;20200618&lt;/edition&gt;&lt;dates&gt;&lt;year&gt;2020&lt;/year&gt;&lt;pub-dates&gt;&lt;date&gt;Jun 18&lt;/date&gt;&lt;/pub-dates&gt;&lt;/dates&gt;&lt;isbn&gt;0732-183x&lt;/isbn&gt;&lt;accession-num&gt;32552277&lt;/accession-num&gt;&lt;urls&gt;&lt;/urls&gt;&lt;electronic-resource-num&gt;10.1200/jco.19.03123&lt;/electronic-resource-num&gt;&lt;remote-database-provider&gt;NLM&lt;/remote-database-provider&gt;&lt;language&gt;eng&lt;/language&gt;&lt;/record&gt;&lt;/Cite&gt;&lt;/EndNote&gt;</w:instrText>
      </w:r>
      <w:r w:rsidR="005A2DC0">
        <w:fldChar w:fldCharType="separate"/>
      </w:r>
      <w:r w:rsidR="005A2DC0">
        <w:rPr>
          <w:noProof/>
        </w:rPr>
        <w:t>(</w:t>
      </w:r>
      <w:hyperlink w:anchor="_ENREF_36" w:tooltip="Piper-Vallillo, 2020 #585" w:history="1">
        <w:r w:rsidR="00394A26">
          <w:rPr>
            <w:noProof/>
          </w:rPr>
          <w:t>Piper-Vallillo, Sequist, and Piotrowska 2020</w:t>
        </w:r>
      </w:hyperlink>
      <w:r w:rsidR="005A2DC0">
        <w:rPr>
          <w:noProof/>
        </w:rPr>
        <w:t>)</w:t>
      </w:r>
      <w:r w:rsidR="005A2DC0">
        <w:fldChar w:fldCharType="end"/>
      </w:r>
      <w:r w:rsidR="005A2DC0" w:rsidRPr="0006195F">
        <w:t>.</w:t>
      </w:r>
      <w:r w:rsidR="005A2DC0">
        <w:t xml:space="preserve"> </w:t>
      </w:r>
      <w:r w:rsidR="005A2DC0" w:rsidRPr="007E0198">
        <w:t>Due to these issues, the application is not seeking NGS testing.</w:t>
      </w:r>
      <w:r w:rsidR="005A2DC0">
        <w:t xml:space="preserve"> The </w:t>
      </w:r>
      <w:r w:rsidR="005A2DC0" w:rsidRPr="0042472B">
        <w:t>European Society for Medical Oncology</w:t>
      </w:r>
      <w:r w:rsidR="00B66BC6">
        <w:t xml:space="preserve"> (ESMO)</w:t>
      </w:r>
      <w:r w:rsidR="005A2DC0" w:rsidRPr="0042472B">
        <w:t xml:space="preserve"> </w:t>
      </w:r>
      <w:r w:rsidR="005A2DC0">
        <w:t>guidelines considered available tests in the space and stated “</w:t>
      </w:r>
      <w:r w:rsidR="005A2DC0" w:rsidRPr="00665F05">
        <w:t xml:space="preserve">Increased </w:t>
      </w:r>
      <w:r w:rsidR="005A2DC0" w:rsidRPr="00665F05">
        <w:rPr>
          <w:i/>
          <w:iCs/>
        </w:rPr>
        <w:t>MET</w:t>
      </w:r>
      <w:r w:rsidR="005A2DC0" w:rsidRPr="00665F05">
        <w:t xml:space="preserve"> signalling may result from high gene copy number (GCN), either due to polysomy or true gene amplification. Detection is reliable by </w:t>
      </w:r>
      <w:r w:rsidR="005A2DC0" w:rsidRPr="00665F05">
        <w:rPr>
          <w:i/>
          <w:iCs/>
        </w:rPr>
        <w:t>in situ</w:t>
      </w:r>
      <w:r w:rsidR="005A2DC0" w:rsidRPr="00665F05">
        <w:t xml:space="preserve"> hybridisation (ISH) techniques, but NGS or comparative genomic hybridisation may also identify cases. Definitions of high GCN vary and, in absence of current standardisation, confound existing data.</w:t>
      </w:r>
      <w:r w:rsidR="005A2DC0">
        <w:t xml:space="preserve">” </w:t>
      </w:r>
      <w:r w:rsidR="005A2DC0">
        <w:fldChar w:fldCharType="begin"/>
      </w:r>
      <w:r w:rsidR="005A2DC0">
        <w:instrText xml:space="preserve"> ADDIN EN.CITE &lt;EndNote&gt;&lt;Cite&gt;&lt;Author&gt;Hendriks&lt;/Author&gt;&lt;Year&gt;2023&lt;/Year&gt;&lt;RecNum&gt;592&lt;/RecNum&gt;&lt;DisplayText&gt;(Hendriks et al. 2023)&lt;/DisplayText&gt;&lt;record&gt;&lt;rec-number&gt;592&lt;/rec-number&gt;&lt;foreign-keys&gt;&lt;key app="EN" db-id="0dx0awzxqvse2met0e5peavcszd2xv5vs5zw" timestamp="1763000605"&gt;592&lt;/key&gt;&lt;/foreign-keys&gt;&lt;ref-type name="Journal Article"&gt;17&lt;/ref-type&gt;&lt;contributors&gt;&lt;authors&gt;&lt;author&gt;Hendriks, L. E.&lt;/author&gt;&lt;author&gt;Kerr, K. M.&lt;/author&gt;&lt;author&gt;Menis, J.&lt;/author&gt;&lt;author&gt;Mok, T. S.&lt;/author&gt;&lt;author&gt;Nestle, U.&lt;/author&gt;&lt;author&gt;Passaro, A.&lt;/author&gt;&lt;author&gt;Peters, S.&lt;/author&gt;&lt;author&gt;Planchard, D.&lt;/author&gt;&lt;author&gt;Smit, E. F.&lt;/author&gt;&lt;author&gt;Solomon, B. J.&lt;/author&gt;&lt;author&gt;Veronesi, G.&lt;/author&gt;&lt;author&gt;Reck, M.&lt;/author&gt;&lt;/authors&gt;&lt;/contributors&gt;&lt;titles&gt;&lt;title&gt;Oncogene-addicted metastatic non-small-cell lung cancer: ESMO Clinical Practice Guideline for diagnosis, treatment and follow-up&amp;lt;sup&amp;gt;&amp;amp;#x2606;&amp;lt;/sup&amp;gt;&lt;/title&gt;&lt;secondary-title&gt;Annals of Oncology&lt;/secondary-title&gt;&lt;/titles&gt;&lt;periodical&gt;&lt;full-title&gt;Annals of Oncology&lt;/full-title&gt;&lt;/periodical&gt;&lt;pages&gt;339-357&lt;/pages&gt;&lt;volume&gt;34&lt;/volume&gt;&lt;number&gt;4&lt;/number&gt;&lt;dates&gt;&lt;year&gt;2023&lt;/year&gt;&lt;/dates&gt;&lt;publisher&gt;Elsevier&lt;/publisher&gt;&lt;isbn&gt;0923-7534&lt;/isbn&gt;&lt;urls&gt;&lt;related-urls&gt;&lt;url&gt;https://doi.org/10.1016/j.annonc.2022.12.009&lt;/url&gt;&lt;/related-urls&gt;&lt;/urls&gt;&lt;electronic-resource-num&gt;10.1016/j.annonc.2022.12.009&lt;/electronic-resource-num&gt;&lt;access-date&gt;2025/11/12&lt;/access-date&gt;&lt;/record&gt;&lt;/Cite&gt;&lt;/EndNote&gt;</w:instrText>
      </w:r>
      <w:r w:rsidR="005A2DC0">
        <w:fldChar w:fldCharType="separate"/>
      </w:r>
      <w:r w:rsidR="005A2DC0">
        <w:rPr>
          <w:noProof/>
        </w:rPr>
        <w:t>(</w:t>
      </w:r>
      <w:hyperlink w:anchor="_ENREF_16" w:tooltip="Hendriks, 2023 #592" w:history="1">
        <w:r w:rsidR="00394A26">
          <w:rPr>
            <w:noProof/>
          </w:rPr>
          <w:t>Hendriks et al. 2023</w:t>
        </w:r>
      </w:hyperlink>
      <w:r w:rsidR="005A2DC0">
        <w:rPr>
          <w:noProof/>
        </w:rPr>
        <w:t>)</w:t>
      </w:r>
      <w:r w:rsidR="005A2DC0">
        <w:fldChar w:fldCharType="end"/>
      </w:r>
      <w:r w:rsidR="005A2DC0">
        <w:t>.</w:t>
      </w:r>
      <w:r w:rsidR="003C35CF">
        <w:t xml:space="preserve"> In addition, the NCCN recommends the use of IHC to test for MET overexpression and FISH to test for amplification of the </w:t>
      </w:r>
      <w:r w:rsidR="003C35CF">
        <w:rPr>
          <w:i/>
          <w:iCs/>
        </w:rPr>
        <w:t>MET</w:t>
      </w:r>
      <w:r w:rsidR="003C35CF">
        <w:t xml:space="preserve"> gene </w:t>
      </w:r>
      <w:r w:rsidR="00860DA3">
        <w:fldChar w:fldCharType="begin"/>
      </w:r>
      <w:r w:rsidR="00860DA3">
        <w:instrText xml:space="preserve"> ADDIN EN.CITE &lt;EndNote&gt;&lt;Cite&gt;&lt;Author&gt;National Comprehensive Cancer Network&lt;/Author&gt;&lt;Year&gt;2025&lt;/Year&gt;&lt;RecNum&gt;586&lt;/RecNum&gt;&lt;DisplayText&gt;(National Comprehensive Cancer Network 2025)&lt;/DisplayText&gt;&lt;record&gt;&lt;rec-number&gt;586&lt;/rec-number&gt;&lt;foreign-keys&gt;&lt;key app="EN" db-id="0dx0awzxqvse2met0e5peavcszd2xv5vs5zw" timestamp="1761891991"&gt;586&lt;/key&gt;&lt;/foreign-keys&gt;&lt;ref-type name="Web Page"&gt;12&lt;/ref-type&gt;&lt;contributors&gt;&lt;authors&gt;&lt;author&gt;National Comprehensive Cancer Network,&lt;/author&gt;&lt;/authors&gt;&lt;/contributors&gt;&lt;titles&gt;&lt;title&gt;Guidelines for Non-Small Cell Lung Cancer&lt;/title&gt;&lt;/titles&gt;&lt;pages&gt;Page NSCL-A 3 of 4&lt;/pages&gt;&lt;volume&gt;Version 8.2025&lt;/volume&gt;&lt;dates&gt;&lt;year&gt;2025&lt;/year&gt;&lt;/dates&gt;&lt;urls&gt;&lt;related-urls&gt;&lt;url&gt;https://www.nccn.org/professionals/physician_gls/pdf/nscl.pdf&lt;/url&gt;&lt;/related-urls&gt;&lt;/urls&gt;&lt;/record&gt;&lt;/Cite&gt;&lt;/EndNote&gt;</w:instrText>
      </w:r>
      <w:r w:rsidR="00860DA3">
        <w:fldChar w:fldCharType="separate"/>
      </w:r>
      <w:r w:rsidR="00860DA3">
        <w:rPr>
          <w:noProof/>
        </w:rPr>
        <w:t>(</w:t>
      </w:r>
      <w:hyperlink w:anchor="_ENREF_28" w:tooltip="National Comprehensive Cancer Network, 2025 #586" w:history="1">
        <w:r w:rsidR="00394A26">
          <w:rPr>
            <w:noProof/>
          </w:rPr>
          <w:t>National Comprehensive Cancer Network 2025</w:t>
        </w:r>
      </w:hyperlink>
      <w:r w:rsidR="00860DA3">
        <w:rPr>
          <w:noProof/>
        </w:rPr>
        <w:t>)</w:t>
      </w:r>
      <w:r w:rsidR="00860DA3">
        <w:fldChar w:fldCharType="end"/>
      </w:r>
      <w:r w:rsidR="003C35CF">
        <w:t>.</w:t>
      </w:r>
    </w:p>
    <w:p w14:paraId="6A015944" w14:textId="4B21C130" w:rsidR="005A2DC0" w:rsidRDefault="005A2DC0" w:rsidP="005A2DC0">
      <w:r>
        <w:t xml:space="preserve">The </w:t>
      </w:r>
      <w:r w:rsidR="00DE1C17">
        <w:t xml:space="preserve">assessment group’s </w:t>
      </w:r>
      <w:r>
        <w:t xml:space="preserve">view aligns with the </w:t>
      </w:r>
      <w:r w:rsidRPr="00FB2F16">
        <w:t>Royal College of Pathologists Australia (RCPA)</w:t>
      </w:r>
      <w:r>
        <w:t xml:space="preserve"> and the applicant’s conclusion that NGS is inappropriate for this target population. Whilst NGS has demonstrated reasonable performance compared to fluo</w:t>
      </w:r>
      <w:r w:rsidRPr="00FB2F16">
        <w:t>rescence in situ hybridisation (FISH)</w:t>
      </w:r>
      <w:r>
        <w:t xml:space="preserve"> in identifying MET amplifications in tissue samples, it does not appear to be a robust method of identifying patients who will respond to savolitinib plus osimertinib</w:t>
      </w:r>
      <w:r w:rsidR="00B33400">
        <w:t xml:space="preserve"> </w:t>
      </w:r>
      <w:r w:rsidR="001C6CA2">
        <w:fldChar w:fldCharType="begin"/>
      </w:r>
      <w:r w:rsidR="001C6CA2">
        <w:instrText xml:space="preserve"> ADDIN EN.CITE &lt;EndNote&gt;&lt;Cite&gt;&lt;Author&gt;Gomatou&lt;/Author&gt;&lt;Year&gt;2023&lt;/Year&gt;&lt;RecNum&gt;583&lt;/RecNum&gt;&lt;DisplayText&gt;(Gomatou, Syrigos, and Kotteas 2023)&lt;/DisplayText&gt;&lt;record&gt;&lt;rec-number&gt;583&lt;/rec-number&gt;&lt;foreign-keys&gt;&lt;key app="EN" db-id="0dx0awzxqvse2met0e5peavcszd2xv5vs5zw" timestamp="1761891900"&gt;583&lt;/key&gt;&lt;/foreign-keys&gt;&lt;ref-type name="Journal Article"&gt;17&lt;/ref-type&gt;&lt;contributors&gt;&lt;authors&gt;&lt;author&gt;Gomatou, G.&lt;/author&gt;&lt;author&gt;Syrigos, N.&lt;/author&gt;&lt;author&gt;Kotteas, E.&lt;/author&gt;&lt;/authors&gt;&lt;/contributors&gt;&lt;auth-address&gt;Oncology Unit, Third Department of Medicine, &amp;quot;Sotiria&amp;quot; General Hospital for Diseases of the Chest, National and Kapodistrian University of Athens, 11527 Athens, Greece.&lt;/auth-address&gt;&lt;titles&gt;&lt;title&gt;Osimertinib Resistance: Molecular Mechanisms and Emerging Treatment Options&lt;/title&gt;&lt;secondary-title&gt;Cancers (Basel)&lt;/secondary-title&gt;&lt;/titles&gt;&lt;periodical&gt;&lt;full-title&gt;Cancers (Basel)&lt;/full-title&gt;&lt;/periodical&gt;&lt;volume&gt;15&lt;/volume&gt;&lt;number&gt;3&lt;/number&gt;&lt;edition&gt;20230130&lt;/edition&gt;&lt;keywords&gt;&lt;keyword&gt;Egfr&lt;/keyword&gt;&lt;keyword&gt;Nsclc&lt;/keyword&gt;&lt;keyword&gt;osimertinib&lt;/keyword&gt;&lt;keyword&gt;resistance&lt;/keyword&gt;&lt;keyword&gt;targeted therapy&lt;/keyword&gt;&lt;/keywords&gt;&lt;dates&gt;&lt;year&gt;2023&lt;/year&gt;&lt;pub-dates&gt;&lt;date&gt;Jan 30&lt;/date&gt;&lt;/pub-dates&gt;&lt;/dates&gt;&lt;isbn&gt;2072-6694 (Print)&amp;#xD;2072-6694&lt;/isbn&gt;&lt;accession-num&gt;36765799&lt;/accession-num&gt;&lt;urls&gt;&lt;/urls&gt;&lt;custom1&gt;The authors declare no conflict of interest.&lt;/custom1&gt;&lt;custom2&gt;PMC9913144&lt;/custom2&gt;&lt;electronic-resource-num&gt;10.3390/cancers15030841&lt;/electronic-resource-num&gt;&lt;remote-database-provider&gt;NLM&lt;/remote-database-provider&gt;&lt;language&gt;eng&lt;/language&gt;&lt;/record&gt;&lt;/Cite&gt;&lt;/EndNote&gt;</w:instrText>
      </w:r>
      <w:r w:rsidR="001C6CA2">
        <w:fldChar w:fldCharType="separate"/>
      </w:r>
      <w:r w:rsidR="001C6CA2">
        <w:rPr>
          <w:noProof/>
        </w:rPr>
        <w:t>(</w:t>
      </w:r>
      <w:hyperlink w:anchor="_ENREF_12" w:tooltip="Gomatou, 2023 #583" w:history="1">
        <w:r w:rsidR="00394A26">
          <w:rPr>
            <w:noProof/>
          </w:rPr>
          <w:t>Gomatou, Syrigos, and Kotteas 2023</w:t>
        </w:r>
      </w:hyperlink>
      <w:r w:rsidR="001C6CA2">
        <w:rPr>
          <w:noProof/>
        </w:rPr>
        <w:t>)</w:t>
      </w:r>
      <w:r w:rsidR="001C6CA2">
        <w:fldChar w:fldCharType="end"/>
      </w:r>
      <w:r>
        <w:t>.</w:t>
      </w:r>
      <w:r w:rsidRPr="005A2DC0">
        <w:t xml:space="preserve"> </w:t>
      </w:r>
      <w:r>
        <w:t xml:space="preserve">Defining </w:t>
      </w:r>
      <w:r>
        <w:rPr>
          <w:i/>
          <w:iCs/>
        </w:rPr>
        <w:t xml:space="preserve">MET </w:t>
      </w:r>
      <w:r>
        <w:t xml:space="preserve">amplification to guide treatment strategies poses a unique diagnostic challenge, as the thresholds for what ‘counts’ as resistance is not well characterised, and may vary between trials/treatments. The task is not simply differentiating </w:t>
      </w:r>
      <w:r w:rsidRPr="00153476">
        <w:t xml:space="preserve">between a ‘present’ </w:t>
      </w:r>
      <w:r>
        <w:t xml:space="preserve">or </w:t>
      </w:r>
      <w:r w:rsidRPr="00153476">
        <w:t xml:space="preserve">‘absent’ </w:t>
      </w:r>
      <w:r w:rsidR="00ED6856" w:rsidRPr="00153476">
        <w:t>marker but</w:t>
      </w:r>
      <w:r w:rsidRPr="00153476">
        <w:t xml:space="preserve"> </w:t>
      </w:r>
      <w:r>
        <w:t xml:space="preserve">seeking to meet </w:t>
      </w:r>
      <w:r w:rsidRPr="00153476">
        <w:t xml:space="preserve">a quantitative </w:t>
      </w:r>
      <w:r>
        <w:t>threshold.</w:t>
      </w:r>
    </w:p>
    <w:p w14:paraId="38C06E1F" w14:textId="5130231B" w:rsidR="00D04AF9" w:rsidRDefault="00DA136A" w:rsidP="00D04AF9">
      <w:r>
        <w:t>The phase II SAVANNAH trial evaluating savolitinib plus osimertinib following disease progression on osimertinib determined that the optimum cut-off was MET IHC+/≥90% (3+ staining intensity in ≥90% of tumour cells) and/or FISH10+ (≥10 MET gene copies per cell)</w:t>
      </w:r>
      <w:r w:rsidR="00B5076B">
        <w:t xml:space="preserve"> </w:t>
      </w:r>
      <w:r w:rsidR="001C6CA2">
        <w:fldChar w:fldCharType="begin"/>
      </w:r>
      <w:r w:rsidR="001C6CA2">
        <w:instrText xml:space="preserve"> ADDIN EN.CITE &lt;EndNote&gt;&lt;Cite&gt;&lt;Author&gt;Ahn&lt;/Author&gt;&lt;Year&gt;2022&lt;/Year&gt;&lt;RecNum&gt;587&lt;/RecNum&gt;&lt;DisplayText&gt;(Ahn, De Marinis, et al. 2022)&lt;/DisplayText&gt;&lt;record&gt;&lt;rec-number&gt;587&lt;/rec-number&gt;&lt;foreign-keys&gt;&lt;key app="EN" db-id="0dx0awzxqvse2met0e5peavcszd2xv5vs5zw" timestamp="1761892010"&gt;587&lt;/key&gt;&lt;/foreign-keys&gt;&lt;ref-type name="Journal Article"&gt;17&lt;/ref-type&gt;&lt;contributors&gt;&lt;authors&gt;&lt;author&gt;Ahn, M. j&lt;/author&gt;&lt;author&gt;De Marinis, F.&lt;/author&gt;&lt;author&gt;Bonanno, L.&lt;/author&gt;&lt;author&gt;Cho, B. C.&lt;/author&gt;&lt;author&gt;Kim, T. M.&lt;/author&gt;&lt;author&gt;Cheng, S.&lt;/author&gt;&lt;author&gt;Novello, S.&lt;/author&gt;&lt;author&gt;Proto, C.&lt;/author&gt;&lt;author&gt;Kim, S. W.&lt;/author&gt;&lt;author&gt;Lee, J. S.&lt;/author&gt;&lt;author&gt;Metro, G.&lt;/author&gt;&lt;author&gt;Yang, J. C.&lt;/author&gt;&lt;author&gt;Xu, W.&lt;/author&gt;&lt;author&gt;Hartmaier, R.&lt;/author&gt;&lt;author&gt;Telaranta-Keerie, A.&lt;/author&gt;&lt;author&gt;Poole, L.&lt;/author&gt;&lt;author&gt;Sequist, L.&lt;/author&gt;&lt;/authors&gt;&lt;/contributors&gt;&lt;titles&gt;&lt;title&gt;EP08.02-140 MET Biomarker-based Preliminary Efficacy Analysis in SAVANNAH: savolitinib+osimertinib in EGFRm NSCLC Post-Osimertinib&lt;/title&gt;&lt;secondary-title&gt;Journal of Thoracic Oncology&lt;/secondary-title&gt;&lt;/titles&gt;&lt;periodical&gt;&lt;full-title&gt;Journal of Thoracic Oncology&lt;/full-title&gt;&lt;/periodical&gt;&lt;pages&gt;S469-S470&lt;/pages&gt;&lt;volume&gt;17&lt;/volume&gt;&lt;number&gt;9, Supplement&lt;/number&gt;&lt;dates&gt;&lt;year&gt;2022&lt;/year&gt;&lt;pub-dates&gt;&lt;date&gt;2022/09/01/&lt;/date&gt;&lt;/pub-dates&gt;&lt;/dates&gt;&lt;isbn&gt;1556-0864&lt;/isbn&gt;&lt;urls&gt;&lt;related-urls&gt;&lt;url&gt;https://www.sciencedirect.com/science/article/pii/S1556086422011649&lt;/url&gt;&lt;/related-urls&gt;&lt;/urls&gt;&lt;electronic-resource-num&gt;https://doi.org/10.1016/j.jtho.2022.07.823&lt;/electronic-resource-num&gt;&lt;/record&gt;&lt;/Cite&gt;&lt;/EndNote&gt;</w:instrText>
      </w:r>
      <w:r w:rsidR="001C6CA2">
        <w:fldChar w:fldCharType="separate"/>
      </w:r>
      <w:r w:rsidR="001C6CA2" w:rsidRPr="6C9AA5A9">
        <w:rPr>
          <w:noProof/>
        </w:rPr>
        <w:t>(</w:t>
      </w:r>
      <w:hyperlink w:anchor="_ENREF_1" w:history="1">
        <w:r w:rsidR="00394A26" w:rsidRPr="6C9AA5A9">
          <w:rPr>
            <w:noProof/>
          </w:rPr>
          <w:t>Ahn, De Marinis, et al. 2022</w:t>
        </w:r>
      </w:hyperlink>
      <w:r w:rsidR="001C6CA2" w:rsidRPr="6C9AA5A9">
        <w:rPr>
          <w:noProof/>
        </w:rPr>
        <w:t>)</w:t>
      </w:r>
      <w:r w:rsidR="001C6CA2">
        <w:fldChar w:fldCharType="end"/>
      </w:r>
      <w:r>
        <w:t>.</w:t>
      </w:r>
      <w:r w:rsidR="00D04AF9">
        <w:t xml:space="preserve"> Earlier versions of the trial’s protocols allowed enrolment of patients with lower cut-offs (IHC3+/FISH≥50%) and l</w:t>
      </w:r>
      <w:r w:rsidR="00D04AF9" w:rsidRPr="0092046D">
        <w:t>ocal NGS testing (with</w:t>
      </w:r>
      <w:r w:rsidR="00D04AF9">
        <w:t xml:space="preserve"> </w:t>
      </w:r>
      <w:r w:rsidR="00D04AF9" w:rsidRPr="0092046D">
        <w:t>retrospective confirmation by central IHC and/or FISH</w:t>
      </w:r>
      <w:r w:rsidR="00D04AF9">
        <w:t>), however this option was removed in the latest protocol version, with the following table showing only patients with IHC3+/≥90% and/or FISH10+ demonstrated a statistically significant benefit of treatment</w:t>
      </w:r>
      <w:r w:rsidR="00993B81">
        <w:t xml:space="preserve"> </w:t>
      </w:r>
      <w:r w:rsidR="001C6CA2">
        <w:fldChar w:fldCharType="begin">
          <w:fldData xml:space="preserve">PEVuZE5vdGU+PENpdGU+PEF1dGhvcj5kZSBNYXJpbmlzPC9BdXRob3I+PFllYXI+MjAyNTwvWWVh
cj48UmVjTnVtPjYwNDwvUmVjTnVtPjxEaXNwbGF5VGV4dD4oZGUgTWFyaW5pcyBldCBhbC4gMjAy
NSk8L0Rpc3BsYXlUZXh0PjxyZWNvcmQ+PHJlYy1udW1iZXI+NjA0PC9yZWMtbnVtYmVyPjxmb3Jl
aWduLWtleXM+PGtleSBhcHA9IkVOIiBkYi1pZD0iMGR4MGF3enhxdnNlMm1ldDBlNXBlYXZjc3pk
Mnh2NXZzNXp3IiB0aW1lc3RhbXA9IjE3NjMwNDI5NzkiPjYwNDwva2V5PjwvZm9yZWlnbi1rZXlz
PjxyZWYtdHlwZSBuYW1lPSJKb3VybmFsIEFydGljbGUiPjE3PC9yZWYtdHlwZT48Y29udHJpYnV0
b3JzPjxhdXRob3JzPjxhdXRob3I+ZGUgTWFyaW5pcywgRi48L2F1dGhvcj48YXV0aG9yPktpbSwg
VC4gTS48L2F1dGhvcj48YXV0aG9yPkJvbmFubm8sIEwuPC9hdXRob3I+PGF1dGhvcj5DaGVuZywg
Uy48L2F1dGhvcj48YXV0aG9yPktpbSwgUy4gVy48L2F1dGhvcj48YXV0aG9yPlRpc2VvLCBNLjwv
YXV0aG9yPjxhdXRob3I+Q2h1LCBRLjwvYXV0aG9yPjxhdXRob3I+UHJvdG8sIEMuPC9hdXRob3I+
PGF1dGhvcj5TYWNoZXIsIEEuPC9hdXRob3I+PGF1dGhvcj5MdW8sIFkuIEguPC9hdXRob3I+PGF1
dGhvcj5Ob3ZlbGxvLCBTLjwvYXV0aG9yPjxhdXRob3I+SGFvLCBELjwvYXV0aG9yPjxhdXRob3I+
QmFpaywgQy48L2F1dGhvcj48YXV0aG9yPkJhemhlbm92YSwgTC48L2F1dGhvcj48YXV0aG9yPkxl
ZSwgSi4gUy48L2F1dGhvcj48YXV0aG9yPkNobywgQi4gQy48L2F1dGhvcj48YXV0aG9yPkNhZHJh
bmVsLCBKLjwvYXV0aG9yPjxhdXRob3I+RGllcCwgVC4gQi48L2F1dGhvcj48YXV0aG9yPk1ldHJv
LCBHLjwvYXV0aG9yPjxhdXRob3I+TmFyYXlhbmFuLCBQLjwvYXV0aG9yPjxhdXRob3I+WW9uZXNo
aW1hLCBZLjwvYXV0aG9yPjxhdXRob3I+ZGUgQ2FzdHJvIENhcnBlw7FvLCBKLjwvYXV0aG9yPjxh
dXRob3I+QmFsZG90dG8sIEMuPC9hdXRob3I+PGF1dGhvcj5OeWh1cywgQy48L2F1dGhvcj48YXV0
aG9yPllhbmcsIEouIEMuPC9hdXRob3I+PGF1dGhvcj5TZXF1aXN0LCBMLiBWLjwvYXV0aG9yPjxh
dXRob3I+TGV2eSwgQi48L2F1dGhvcj48YXV0aG9yPkhhcnRtYWllciwgUi48L2F1dGhvcj48YXV0
aG9yPklnd2VnYmUsIEkuPC9hdXRob3I+PGF1dGhvcj5Qb29sZSwgTC48L2F1dGhvcj48YXV0aG9y
Plh1LCBXLjwvYXV0aG9yPjxhdXRob3I+QWhuLCBNLiBKLjwvYXV0aG9yPjwvYXV0aG9ycz48L2Nv
bnRyaWJ1dG9ycz48YXV0aC1hZGRyZXNzPlRob3JhY2ljIE9uY29sb2d5IERpdmlzaW9uLCBFdXJv
cGVhbiBJbnN0aXR1dGUgb2YgT25jb2xvZ3kgKElFTyksIElSQ0NTLCBNaWxhbiwgSXRhbHkuIEVs
ZWN0cm9uaWMgYWRkcmVzczogZmlsaXBwby5kZW1hcmluaXNAaWVvLml0LiYjeEQ7RGVwYXJ0bWVu
dCBvZiBJbnRlcm5hbCBNZWRpY2luZSwgU2VvdWwgTmF0aW9uYWwgVW5pdmVyc2l0eSBIb3NwaXRh
bCwgU2VvdWwgTmF0aW9uYWwgVW5pdmVyc2l0eSBDb2xsZWdlIG9mIE1lZGljaW5lLCBTZW91bCwg
UmVwdWJsaWMgb2YgS29yZWEuJiN4RDtEZXBhcnRtZW50IG9mIFN1cmdlcnksIE9uY29sb2d5IGFu
ZCBHYXN0cm9lbnRlcm9sb2d5LCBVbml2ZXJzaXR5IG9mIFBhZG92YSwgUGFkdWEsIEl0YWx5OyBN
ZWRpY2FsIE9uY29sb2d5IDIsIElzdGl0dXRvIE9uY29sb2dpY28gVmVuZXRvIChJT1YpLCBJUkND
UywgUGFkdWEsIEl0YWx5LiYjeEQ7RGVwYXJ0bWVudCBvZiBNZWRpY2FsIE9uY29sb2d5LCBTdW5u
eWJyb29rIEhlYWx0aCBTY2llbmNlcywgT2RldHRlIENhbmNlciBDZW50cmUsIFVuaXZlcnNpdHkg
b2YgVG9yb250bywgVG9yb250bywgQ2FuYWRhLiYjeEQ7RGVwYXJ0bWVudCBvZiBPbmNvbG9neSwg
QXNhbiBNZWRpY2FsIENlbnRlciwgVW5pdmVyc2l0eSBvZiBVbHNhbiBDb2xsZWdlIG9mIE1lZGlj
aW5lLCBTZW91bCwgUmVwdWJsaWMgb2YgS29yZWEuJiN4RDtEZXBhcnRtZW50IG9mIE1lZGljaW5l
IGFuZCBTdXJnZXJ5LCBVbml2ZXJzaXR5IG9mIFBhcm1hLCBQYXJtYSwgSXRhbHk7IE1lZGljYWwg
T25jb2xvZ3kgVW5pdCwgVW5pdmVyc2l0eSBIb3NwaXRhbCBvZiBQYXJtYSwgUGFybWEsIEl0YWx5
LiYjeEQ7RGl2aXNpb24gb2YgTWVkaWNhbCBPbmNvbG9neSwgRGVwYXJ0bWVudCBvZiBPbmNvbG9n
eSwgQ3Jvc3MgQ2FuY2VyIEluc3RpdHV0ZSwgRWRtb250b24sIENhbmFkYS4mI3hEO1Rob3JhY2lj
IE9uY29sb2d5IFVuaXQsIEZvbmRhemlvbmUgSVJDQ1MgSXN0aXR1dG8gTmF6aW9uYWxlIGRlaSBU
dW1vcmksIE1pbGFuLCBJdGFseS4mI3hEO1ByaW5jZXNzIE1hcmdhcmV0IENhbmNlciBDZW50cmUs
IFVuaXZlcnNpdHkgSGVhbHRoIE5ldHdvcmssIFRvcm9udG8sIENhbmFkYTsgRGVwYXJ0bWVudCBv
ZiBNZWRpY2luZSwgVW5pdmVyc2l0eSBvZiBUb3JvbnRvLCBUb3JvbnRvLCBDYW5hZGE7IERlcGFy
dG1lbnQgb2YgSW1tdW5vbG9neSwgVW5pdmVyc2l0eSBvZiBUb3JvbnRvLCBUb3JvbnRvLCBDYW5h
ZGEuJiN4RDtEZXBhcnRtZW50IG9mIENoZXN0IE1lZGljaW5lLCBUYWlwZWkgVmV0ZXJhbnMgR2Vu
ZXJhbCBIb3NwaXRhbCwgVGFpcGVpLCBUYWl3YW47IFNjaG9vbCBvZiBNZWRpY2luZSwgQ29sbGVn
ZSBvZiBNZWRpY2luZSwgTmF0aW9uYWwgWWFuZyBNaW5nIENoaWFvIFR1bmcgVW5pdmVyc2l0eSwg
VGFpcGVpLCBUYWl3YW4uJiN4RDtEZXBhcnRtZW50IG9mIE9uY29sb2d5LCBVbml2ZXJzaXR5IG9m
IFR1cmluLCBTYW4gTHVpZ2kgSG9zcGl0YWwtT3JiYXNzYW5vLCBUdXJpbiwgSXRhbHkuJiN4RDtE
aXZpc2lvbiBvZiBNZWRpY2FsIE9uY29sb2d5LCBBcnRodXIgSkUgQ2hpbGQgQ29tcHJlaGVuc2l2
ZSBDYW5jZXIgQ2VudHJlLCBDYWxnYXJ5LCBDYW5hZGE7IEN1bW1pbmcgU2Nob29sIG9mIE1lZGlj
aW5lLCBVbml2ZXJzaXR5IG9mIENhbGdhcnksIENhbGdhcnksIENhbmFkYS4mI3hEO0RlcGFydG1l
bnQgb2YgTWVkaWNpbmUsIERpdmlzaW9uIG9mIE1lZGljYWwgT25jb2xvZ3ksIFVuaXZlcnNpdHkg
b2YgV2FzaGluZ3RvbiBTY2hvb2wgb2YgTWVkaWNpbmUsIEZyZWQgSHV0Y2hpbnNvbiBDYW5jZXIg
Q2VudGVyLCBTZWF0dGxlLCBVU0EuJiN4RDtVbml2ZXJzaXR5IG9mIENhbGlmb3JuaWEgU2FuIERp
ZWdvIE1vb3JlcyBDYW5jZXIgQ2VudGVyLCBTYW4gRGllZ28sIFVTQS4mI3hEO0RlcGFydG1lbnQg
b2YgSW50ZXJuYWwgTWVkaWNpbmUsIFNlb3VsIE5hdGlvbmFsIFVuaXZlcnNpdHkgQnVuZGFuZyBI
b3NwaXRhbCwgU2VvdWwsIFJlcHVibGljIG9mIEtvcmVhLiYjeEQ7RGl2aXNpb24gb2YgTWVkaWNh
bCBPbmNvbG9neSwgWW9uc2VpIENhbmNlciBDZW50ZXIsIFlvbnNlaSBVbml2ZXJzaXR5IENvbGxl
Z2Ugb2YgTWVkaWNpbmUsIFNlb3VsLCBSZXB1YmxpYyBvZiBLb3JlYS4mI3hEO0RlcGFydG1lbnQg
b2YgUG5ldW1vbm9sb2d5IGFuZCBUaG9yYWNpYyBPbmNvbG9neSwgQVBIUCwgSMO0cGl0YWwgVGVu
b24gYW5kIEdSQzA0IFRoZXJhbm9zY2FuIFNvcmJvbm5lIFVuaXZlcnNpdMOpLCBQYXJpcywgRnJh
bmNlLiYjeEQ7SG8gQ2hpIE1pbmggQ2l0eSBPbmNvbG9neSBIb3NwaXRhbCwgSG8gQ2hpIE1pbmgg
Q2l0eSwgVmlldG5hbS4mI3hEO01lZGljYWwgT25jb2xvZ3ksIFNhbnRhIE1hcmlhIGRlbGxhIE1p
c2VyaWNvcmRpYSBIb3NwaXRhbCwgVW5pdmVyc2l0eSBvZiBQZXJ1Z2lhLCBQZXJ1Z2lhLCBJdGFs
eS4mI3hEO0N5dGVjYXJlIENhbmNlciBIb3NwaXRhbCwgQmFuZ2Fsb3JlLCBJbmRpYS4mI3hEO0Rl
cGFydG1lbnQgb2YgUmVzcGlyYXRvcnkgTWVkaWNpbmUsIEdyYWR1YXRlIFNjaG9vbCBvZiBNZWRp
Y2FsIFNjaWVuY2VzLCBLeXVzaHUgVW5pdmVyc2l0eSwgRnVrdW9rYSwgSmFwYW4uJiN4RDtEZXBh
cnRtZW50IG9mIE1lZGljYWwgT25jb2xvZ3ksIEhvc3BpdGFsIFVuaXZlcnNpdGFyaW8gTGEgUGF6
LCBJbnN0aXR1dG8gZGUgSW52ZXN0aWdhY2nDs24gSWRpUEFaLCBNYWRyaWQsIFNwYWluLiYjeEQ7
RGVwYXJ0bWVudCBvZiBDbGluaWNhbCBSZXNlYXJjaCwgSW5zdGl0dXRlIEQmYXBvcztPciBmb3Ig
UmVzZWFyY2ggYW5kIEVkdWNhdGlvbiwgUmlvIGRlIEphbmVpcm8sIEJyYXppbC4mI3hEO0RlcGFy
dG1lbnQgb2YgT25jb2xvZ3ksIFZlamxlIEhvc3BpdGFsLCBWZWpsZSwgRGVubWFyay4mI3hEO0Rl
cGFydG1lbnQgb2YgTWVkaWNhbCBPbmNvbG9neSwgTmF0aW9uYWwgVGFpd2FuIFVuaXZlcnNpdHkg
Q2FuY2VyIENlbnRlciwgVGFpcGVpLCBUYWl3YW4uJiN4RDtEZXBhcnRtZW50IG9mIE1lZGljaW5l
LCBNYXNzYWNodXNldHRzIEdlbmVyYWwgSG9zcGl0YWwgQ2FuY2VyIENlbnRlciwgQm9zdG9uLCBV
U0EuJiN4RDtTaWRuZXkgS2ltbWVsIENvbXByZWhlbnNpdmUgQ2FuY2VyIENlbnRlciwgSm9obnMg
SG9wa2lucyBVbml2ZXJzaXR5IFNjaG9vbCBvZiBNZWRpY2luZSwgQmFsdGltb3JlLCBVU0EuJiN4
RDtUcmFuc2xhdGlvbmFsIE1lZGljaW5lLCBPbmNvbG9neSBSJmFtcDtELCBBc3RyYVplbmVjYSwg
Qm9zdG9uLCBVU0EuJiN4RDtDbGluaWNhbCBEZXZlbG9wbWVudCwgTGF0ZSBEZXZlbG9wbWVudCBP
bmNvbG9neSwgQXN0cmFaZW5lY2EsIEdhaXRoZXJzYnVyZywgVVNBLiYjeEQ7T25jb2xvZ3kgQmlv
bWV0cmljcywgQXN0cmFaZW5lY2EsIENhbWJyaWRnZSwgVUsuJiN4RDtDbGluaWNhbCBEZXZlbG9w
bWVudCwgTGF0ZSBEZXZlbG9wbWVudCBPbmNvbG9neSwgT25jb2xvZ3kgUiZhbXA7RCwgQXN0cmFa
ZW5lY2EsIE5ldyBZb3JrLCBVU0EuJiN4RDtEaXZpc2lvbiBvZiBIZW1hdG9sb2d5LU9uY29sb2d5
LCBEZXBhcnRtZW50IG9mIE1lZGljaW5lLCBTYW1zdW5nIE1lZGljYWwgQ2VudGVyLCBTdW5na3l1
bmt3YW4gVW5pdmVyc2l0eSBTY2hvb2wgb2YgTWVkaWNpbmUsIFNlb3VsLCBSZXB1YmxpYyBvZiBL
b3JlYS4gRWxlY3Ryb25pYyBhZGRyZXNzOiBzaWxrYWhuQHNra3UuZWR1LjwvYXV0aC1hZGRyZXNz
Pjx0aXRsZXM+PHRpdGxlPlNhdm9saXRpbmliIHBsdXMgb3NpbWVydGluaWIgaW4gZXBpZGVybWFs
IGdyb3d0aCBmYWN0b3IgcmVjZXB0b3IgKEVHRlIpLW11dGF0ZWQgYWR2YW5jZWQgbm9uLXNtYWxs
IGNlbGwgbHVuZyBjYW5jZXIgd2l0aCBNRVQgb3ZlcmV4cHJlc3Npb24gYW5kL29yIGFtcGxpZmlj
YXRpb24gZm9sbG93aW5nIGRpc2Vhc2UgcHJvZ3Jlc3Npb24gb24gb3NpbWVydGluaWI6IHByaW1h
cnkgcmVzdWx0cyBmcm9tIHRoZSBwaGFzZSBJSSBTQVZBTk5BSCBzdHVkeTwvdGl0bGU+PHNlY29u
ZGFyeS10aXRsZT5Bbm4gT25jb2w8L3NlY29uZGFyeS10aXRsZT48L3RpdGxlcz48cGVyaW9kaWNh
bD48ZnVsbC10aXRsZT5Bbm4gT25jb2w8L2Z1bGwtdGl0bGU+PC9wZXJpb2RpY2FsPjxwYWdlcz45
MjAtOTMzPC9wYWdlcz48dm9sdW1lPjM2PC92b2x1bWU+PG51bWJlcj44PC9udW1iZXI+PGVkaXRp
b24+MjAyNTA2MDI8L2VkaXRpb24+PGtleXdvcmRzPjxrZXl3b3JkPkh1bWFuczwva2V5d29yZD48
a2V5d29yZD4qQ2FyY2lub21hLCBOb24tU21hbGwtQ2VsbCBMdW5nL2RydWcgdGhlcmFweS9nZW5l
dGljcy9wYXRob2xvZ3kvbW9ydGFsaXR5PC9rZXl3b3JkPjxrZXl3b3JkPkFuaWxpbmUgQ29tcG91
bmRzL2FkbWluaXN0cmF0aW9uICZhbXA7IGRvc2FnZTwva2V5d29yZD48a2V5d29yZD5BY3J5bGFt
aWRlcy9hZG1pbmlzdHJhdGlvbiAmYW1wOyBkb3NhZ2U8L2tleXdvcmQ+PGtleXdvcmQ+Kkx1bmcg
TmVvcGxhc21zL2RydWcgdGhlcmFweS9nZW5ldGljcy9wYXRob2xvZ3kvbW9ydGFsaXR5PC9rZXl3
b3JkPjxrZXl3b3JkPkVyYkIgUmVjZXB0b3JzL2dlbmV0aWNzPC9rZXl3b3JkPjxrZXl3b3JkPkZl
bWFsZTwva2V5d29yZD48a2V5d29yZD5NYWxlPC9rZXl3b3JkPjxrZXl3b3JkPk1pZGRsZSBBZ2Vk
PC9rZXl3b3JkPjxrZXl3b3JkPkFnZWQ8L2tleXdvcmQ+PGtleXdvcmQ+TXV0YXRpb248L2tleXdv
cmQ+PGtleXdvcmQ+KkFudGluZW9wbGFzdGljIENvbWJpbmVkIENoZW1vdGhlcmFweSBQcm90b2Nv
bHMvdGhlcmFwZXV0aWMgdXNlL2FkdmVyc2UgZWZmZWN0czwva2V5d29yZD48a2V5d29yZD4qUHJv
dG8tT25jb2dlbmUgUHJvdGVpbnMgYy1tZXQvZ2VuZXRpY3MvbWV0YWJvbGlzbTwva2V5d29yZD48
a2V5d29yZD5EaXNlYXNlIFByb2dyZXNzaW9uPC9rZXl3b3JkPjxrZXl3b3JkPkFkdWx0PC9rZXl3
b3JkPjxrZXl3b3JkPkdlbmUgQW1wbGlmaWNhdGlvbjwva2V5d29yZD48a2V5d29yZD5BZ2VkLCA4
MCBhbmQgb3Zlcjwva2V5d29yZD48a2V5d29yZD5JbmRvbGVzPC9rZXl3b3JkPjxrZXl3b3JkPlB5
cmltaWRpbmVzPC9rZXl3b3JkPjxrZXl3b3JkPk1FVCBvdmVyZXhwcmVzc2lvbiBhbmQvb3IgYW1w
bGlmaWNhdGlvbjwva2V5d29yZD48a2V5d29yZD5hZHZhbmNlZDwva2V5d29yZD48a2V5d29yZD5l
cGlkZXJtYWwgZ3Jvd3RoIGZhY3RvciByZWNlcHRvciBtdXRhdGlvbi1wb3NpdGl2ZTwva2V5d29y
ZD48a2V5d29yZD5ub24tc21hbGwgY2VsbCBsdW5nIGNhbmNlcjwva2V5d29yZD48a2V5d29yZD5v
c2ltZXJ0aW5pYjwva2V5d29yZD48a2V5d29yZD5zYXZvbGl0aW5pYjwva2V5d29yZD48L2tleXdv
cmRzPjxkYXRlcz48eWVhcj4yMDI1PC95ZWFyPjxwdWItZGF0ZXM+PGRhdGU+QXVnPC9kYXRlPjwv
cHViLWRhdGVzPjwvZGF0ZXM+PGlzYm4+MDkyMy03NTM0PC9pc2JuPjxhY2Nlc3Npb24tbnVtPjQw
NDYxMzgzPC9hY2Nlc3Npb24tbnVtPjx1cmxzPjwvdXJscz48ZWxlY3Ryb25pYy1yZXNvdXJjZS1u
dW0+MTAuMTAxNi9qLmFubm9uYy4yMDI1LjA0LjAwMzwvZWxlY3Ryb25pYy1yZXNvdXJjZS1udW0+
PHJlbW90ZS1kYXRhYmFzZS1wcm92aWRlcj5OTE08L3JlbW90ZS1kYXRhYmFzZS1wcm92aWRlcj48
bGFuZ3VhZ2U+ZW5nPC9sYW5ndWFnZT48L3JlY29yZD48L0NpdGU+PC9FbmROb3RlPgB=
</w:fldData>
        </w:fldChar>
      </w:r>
      <w:r w:rsidR="001C6CA2">
        <w:instrText xml:space="preserve"> ADDIN EN.CITE </w:instrText>
      </w:r>
      <w:r w:rsidR="001C6CA2">
        <w:fldChar w:fldCharType="begin">
          <w:fldData xml:space="preserve">PEVuZE5vdGU+PENpdGU+PEF1dGhvcj5kZSBNYXJpbmlzPC9BdXRob3I+PFllYXI+MjAyNTwvWWVh
cj48UmVjTnVtPjYwNDwvUmVjTnVtPjxEaXNwbGF5VGV4dD4oZGUgTWFyaW5pcyBldCBhbC4gMjAy
NSk8L0Rpc3BsYXlUZXh0PjxyZWNvcmQ+PHJlYy1udW1iZXI+NjA0PC9yZWMtbnVtYmVyPjxmb3Jl
aWduLWtleXM+PGtleSBhcHA9IkVOIiBkYi1pZD0iMGR4MGF3enhxdnNlMm1ldDBlNXBlYXZjc3pk
Mnh2NXZzNXp3IiB0aW1lc3RhbXA9IjE3NjMwNDI5NzkiPjYwNDwva2V5PjwvZm9yZWlnbi1rZXlz
PjxyZWYtdHlwZSBuYW1lPSJKb3VybmFsIEFydGljbGUiPjE3PC9yZWYtdHlwZT48Y29udHJpYnV0
b3JzPjxhdXRob3JzPjxhdXRob3I+ZGUgTWFyaW5pcywgRi48L2F1dGhvcj48YXV0aG9yPktpbSwg
VC4gTS48L2F1dGhvcj48YXV0aG9yPkJvbmFubm8sIEwuPC9hdXRob3I+PGF1dGhvcj5DaGVuZywg
Uy48L2F1dGhvcj48YXV0aG9yPktpbSwgUy4gVy48L2F1dGhvcj48YXV0aG9yPlRpc2VvLCBNLjwv
YXV0aG9yPjxhdXRob3I+Q2h1LCBRLjwvYXV0aG9yPjxhdXRob3I+UHJvdG8sIEMuPC9hdXRob3I+
PGF1dGhvcj5TYWNoZXIsIEEuPC9hdXRob3I+PGF1dGhvcj5MdW8sIFkuIEguPC9hdXRob3I+PGF1
dGhvcj5Ob3ZlbGxvLCBTLjwvYXV0aG9yPjxhdXRob3I+SGFvLCBELjwvYXV0aG9yPjxhdXRob3I+
QmFpaywgQy48L2F1dGhvcj48YXV0aG9yPkJhemhlbm92YSwgTC48L2F1dGhvcj48YXV0aG9yPkxl
ZSwgSi4gUy48L2F1dGhvcj48YXV0aG9yPkNobywgQi4gQy48L2F1dGhvcj48YXV0aG9yPkNhZHJh
bmVsLCBKLjwvYXV0aG9yPjxhdXRob3I+RGllcCwgVC4gQi48L2F1dGhvcj48YXV0aG9yPk1ldHJv
LCBHLjwvYXV0aG9yPjxhdXRob3I+TmFyYXlhbmFuLCBQLjwvYXV0aG9yPjxhdXRob3I+WW9uZXNo
aW1hLCBZLjwvYXV0aG9yPjxhdXRob3I+ZGUgQ2FzdHJvIENhcnBlw7FvLCBKLjwvYXV0aG9yPjxh
dXRob3I+QmFsZG90dG8sIEMuPC9hdXRob3I+PGF1dGhvcj5OeWh1cywgQy48L2F1dGhvcj48YXV0
aG9yPllhbmcsIEouIEMuPC9hdXRob3I+PGF1dGhvcj5TZXF1aXN0LCBMLiBWLjwvYXV0aG9yPjxh
dXRob3I+TGV2eSwgQi48L2F1dGhvcj48YXV0aG9yPkhhcnRtYWllciwgUi48L2F1dGhvcj48YXV0
aG9yPklnd2VnYmUsIEkuPC9hdXRob3I+PGF1dGhvcj5Qb29sZSwgTC48L2F1dGhvcj48YXV0aG9y
Plh1LCBXLjwvYXV0aG9yPjxhdXRob3I+QWhuLCBNLiBKLjwvYXV0aG9yPjwvYXV0aG9ycz48L2Nv
bnRyaWJ1dG9ycz48YXV0aC1hZGRyZXNzPlRob3JhY2ljIE9uY29sb2d5IERpdmlzaW9uLCBFdXJv
cGVhbiBJbnN0aXR1dGUgb2YgT25jb2xvZ3kgKElFTyksIElSQ0NTLCBNaWxhbiwgSXRhbHkuIEVs
ZWN0cm9uaWMgYWRkcmVzczogZmlsaXBwby5kZW1hcmluaXNAaWVvLml0LiYjeEQ7RGVwYXJ0bWVu
dCBvZiBJbnRlcm5hbCBNZWRpY2luZSwgU2VvdWwgTmF0aW9uYWwgVW5pdmVyc2l0eSBIb3NwaXRh
bCwgU2VvdWwgTmF0aW9uYWwgVW5pdmVyc2l0eSBDb2xsZWdlIG9mIE1lZGljaW5lLCBTZW91bCwg
UmVwdWJsaWMgb2YgS29yZWEuJiN4RDtEZXBhcnRtZW50IG9mIFN1cmdlcnksIE9uY29sb2d5IGFu
ZCBHYXN0cm9lbnRlcm9sb2d5LCBVbml2ZXJzaXR5IG9mIFBhZG92YSwgUGFkdWEsIEl0YWx5OyBN
ZWRpY2FsIE9uY29sb2d5IDIsIElzdGl0dXRvIE9uY29sb2dpY28gVmVuZXRvIChJT1YpLCBJUkND
UywgUGFkdWEsIEl0YWx5LiYjeEQ7RGVwYXJ0bWVudCBvZiBNZWRpY2FsIE9uY29sb2d5LCBTdW5u
eWJyb29rIEhlYWx0aCBTY2llbmNlcywgT2RldHRlIENhbmNlciBDZW50cmUsIFVuaXZlcnNpdHkg
b2YgVG9yb250bywgVG9yb250bywgQ2FuYWRhLiYjeEQ7RGVwYXJ0bWVudCBvZiBPbmNvbG9neSwg
QXNhbiBNZWRpY2FsIENlbnRlciwgVW5pdmVyc2l0eSBvZiBVbHNhbiBDb2xsZWdlIG9mIE1lZGlj
aW5lLCBTZW91bCwgUmVwdWJsaWMgb2YgS29yZWEuJiN4RDtEZXBhcnRtZW50IG9mIE1lZGljaW5l
IGFuZCBTdXJnZXJ5LCBVbml2ZXJzaXR5IG9mIFBhcm1hLCBQYXJtYSwgSXRhbHk7IE1lZGljYWwg
T25jb2xvZ3kgVW5pdCwgVW5pdmVyc2l0eSBIb3NwaXRhbCBvZiBQYXJtYSwgUGFybWEsIEl0YWx5
LiYjeEQ7RGl2aXNpb24gb2YgTWVkaWNhbCBPbmNvbG9neSwgRGVwYXJ0bWVudCBvZiBPbmNvbG9n
eSwgQ3Jvc3MgQ2FuY2VyIEluc3RpdHV0ZSwgRWRtb250b24sIENhbmFkYS4mI3hEO1Rob3JhY2lj
IE9uY29sb2d5IFVuaXQsIEZvbmRhemlvbmUgSVJDQ1MgSXN0aXR1dG8gTmF6aW9uYWxlIGRlaSBU
dW1vcmksIE1pbGFuLCBJdGFseS4mI3hEO1ByaW5jZXNzIE1hcmdhcmV0IENhbmNlciBDZW50cmUs
IFVuaXZlcnNpdHkgSGVhbHRoIE5ldHdvcmssIFRvcm9udG8sIENhbmFkYTsgRGVwYXJ0bWVudCBv
ZiBNZWRpY2luZSwgVW5pdmVyc2l0eSBvZiBUb3JvbnRvLCBUb3JvbnRvLCBDYW5hZGE7IERlcGFy
dG1lbnQgb2YgSW1tdW5vbG9neSwgVW5pdmVyc2l0eSBvZiBUb3JvbnRvLCBUb3JvbnRvLCBDYW5h
ZGEuJiN4RDtEZXBhcnRtZW50IG9mIENoZXN0IE1lZGljaW5lLCBUYWlwZWkgVmV0ZXJhbnMgR2Vu
ZXJhbCBIb3NwaXRhbCwgVGFpcGVpLCBUYWl3YW47IFNjaG9vbCBvZiBNZWRpY2luZSwgQ29sbGVn
ZSBvZiBNZWRpY2luZSwgTmF0aW9uYWwgWWFuZyBNaW5nIENoaWFvIFR1bmcgVW5pdmVyc2l0eSwg
VGFpcGVpLCBUYWl3YW4uJiN4RDtEZXBhcnRtZW50IG9mIE9uY29sb2d5LCBVbml2ZXJzaXR5IG9m
IFR1cmluLCBTYW4gTHVpZ2kgSG9zcGl0YWwtT3JiYXNzYW5vLCBUdXJpbiwgSXRhbHkuJiN4RDtE
aXZpc2lvbiBvZiBNZWRpY2FsIE9uY29sb2d5LCBBcnRodXIgSkUgQ2hpbGQgQ29tcHJlaGVuc2l2
ZSBDYW5jZXIgQ2VudHJlLCBDYWxnYXJ5LCBDYW5hZGE7IEN1bW1pbmcgU2Nob29sIG9mIE1lZGlj
aW5lLCBVbml2ZXJzaXR5IG9mIENhbGdhcnksIENhbGdhcnksIENhbmFkYS4mI3hEO0RlcGFydG1l
bnQgb2YgTWVkaWNpbmUsIERpdmlzaW9uIG9mIE1lZGljYWwgT25jb2xvZ3ksIFVuaXZlcnNpdHkg
b2YgV2FzaGluZ3RvbiBTY2hvb2wgb2YgTWVkaWNpbmUsIEZyZWQgSHV0Y2hpbnNvbiBDYW5jZXIg
Q2VudGVyLCBTZWF0dGxlLCBVU0EuJiN4RDtVbml2ZXJzaXR5IG9mIENhbGlmb3JuaWEgU2FuIERp
ZWdvIE1vb3JlcyBDYW5jZXIgQ2VudGVyLCBTYW4gRGllZ28sIFVTQS4mI3hEO0RlcGFydG1lbnQg
b2YgSW50ZXJuYWwgTWVkaWNpbmUsIFNlb3VsIE5hdGlvbmFsIFVuaXZlcnNpdHkgQnVuZGFuZyBI
b3NwaXRhbCwgU2VvdWwsIFJlcHVibGljIG9mIEtvcmVhLiYjeEQ7RGl2aXNpb24gb2YgTWVkaWNh
bCBPbmNvbG9neSwgWW9uc2VpIENhbmNlciBDZW50ZXIsIFlvbnNlaSBVbml2ZXJzaXR5IENvbGxl
Z2Ugb2YgTWVkaWNpbmUsIFNlb3VsLCBSZXB1YmxpYyBvZiBLb3JlYS4mI3hEO0RlcGFydG1lbnQg
b2YgUG5ldW1vbm9sb2d5IGFuZCBUaG9yYWNpYyBPbmNvbG9neSwgQVBIUCwgSMO0cGl0YWwgVGVu
b24gYW5kIEdSQzA0IFRoZXJhbm9zY2FuIFNvcmJvbm5lIFVuaXZlcnNpdMOpLCBQYXJpcywgRnJh
bmNlLiYjeEQ7SG8gQ2hpIE1pbmggQ2l0eSBPbmNvbG9neSBIb3NwaXRhbCwgSG8gQ2hpIE1pbmgg
Q2l0eSwgVmlldG5hbS4mI3hEO01lZGljYWwgT25jb2xvZ3ksIFNhbnRhIE1hcmlhIGRlbGxhIE1p
c2VyaWNvcmRpYSBIb3NwaXRhbCwgVW5pdmVyc2l0eSBvZiBQZXJ1Z2lhLCBQZXJ1Z2lhLCBJdGFs
eS4mI3hEO0N5dGVjYXJlIENhbmNlciBIb3NwaXRhbCwgQmFuZ2Fsb3JlLCBJbmRpYS4mI3hEO0Rl
cGFydG1lbnQgb2YgUmVzcGlyYXRvcnkgTWVkaWNpbmUsIEdyYWR1YXRlIFNjaG9vbCBvZiBNZWRp
Y2FsIFNjaWVuY2VzLCBLeXVzaHUgVW5pdmVyc2l0eSwgRnVrdW9rYSwgSmFwYW4uJiN4RDtEZXBh
cnRtZW50IG9mIE1lZGljYWwgT25jb2xvZ3ksIEhvc3BpdGFsIFVuaXZlcnNpdGFyaW8gTGEgUGF6
LCBJbnN0aXR1dG8gZGUgSW52ZXN0aWdhY2nDs24gSWRpUEFaLCBNYWRyaWQsIFNwYWluLiYjeEQ7
RGVwYXJ0bWVudCBvZiBDbGluaWNhbCBSZXNlYXJjaCwgSW5zdGl0dXRlIEQmYXBvcztPciBmb3Ig
UmVzZWFyY2ggYW5kIEVkdWNhdGlvbiwgUmlvIGRlIEphbmVpcm8sIEJyYXppbC4mI3hEO0RlcGFy
dG1lbnQgb2YgT25jb2xvZ3ksIFZlamxlIEhvc3BpdGFsLCBWZWpsZSwgRGVubWFyay4mI3hEO0Rl
cGFydG1lbnQgb2YgTWVkaWNhbCBPbmNvbG9neSwgTmF0aW9uYWwgVGFpd2FuIFVuaXZlcnNpdHkg
Q2FuY2VyIENlbnRlciwgVGFpcGVpLCBUYWl3YW4uJiN4RDtEZXBhcnRtZW50IG9mIE1lZGljaW5l
LCBNYXNzYWNodXNldHRzIEdlbmVyYWwgSG9zcGl0YWwgQ2FuY2VyIENlbnRlciwgQm9zdG9uLCBV
U0EuJiN4RDtTaWRuZXkgS2ltbWVsIENvbXByZWhlbnNpdmUgQ2FuY2VyIENlbnRlciwgSm9obnMg
SG9wa2lucyBVbml2ZXJzaXR5IFNjaG9vbCBvZiBNZWRpY2luZSwgQmFsdGltb3JlLCBVU0EuJiN4
RDtUcmFuc2xhdGlvbmFsIE1lZGljaW5lLCBPbmNvbG9neSBSJmFtcDtELCBBc3RyYVplbmVjYSwg
Qm9zdG9uLCBVU0EuJiN4RDtDbGluaWNhbCBEZXZlbG9wbWVudCwgTGF0ZSBEZXZlbG9wbWVudCBP
bmNvbG9neSwgQXN0cmFaZW5lY2EsIEdhaXRoZXJzYnVyZywgVVNBLiYjeEQ7T25jb2xvZ3kgQmlv
bWV0cmljcywgQXN0cmFaZW5lY2EsIENhbWJyaWRnZSwgVUsuJiN4RDtDbGluaWNhbCBEZXZlbG9w
bWVudCwgTGF0ZSBEZXZlbG9wbWVudCBPbmNvbG9neSwgT25jb2xvZ3kgUiZhbXA7RCwgQXN0cmFa
ZW5lY2EsIE5ldyBZb3JrLCBVU0EuJiN4RDtEaXZpc2lvbiBvZiBIZW1hdG9sb2d5LU9uY29sb2d5
LCBEZXBhcnRtZW50IG9mIE1lZGljaW5lLCBTYW1zdW5nIE1lZGljYWwgQ2VudGVyLCBTdW5na3l1
bmt3YW4gVW5pdmVyc2l0eSBTY2hvb2wgb2YgTWVkaWNpbmUsIFNlb3VsLCBSZXB1YmxpYyBvZiBL
b3JlYS4gRWxlY3Ryb25pYyBhZGRyZXNzOiBzaWxrYWhuQHNra3UuZWR1LjwvYXV0aC1hZGRyZXNz
Pjx0aXRsZXM+PHRpdGxlPlNhdm9saXRpbmliIHBsdXMgb3NpbWVydGluaWIgaW4gZXBpZGVybWFs
IGdyb3d0aCBmYWN0b3IgcmVjZXB0b3IgKEVHRlIpLW11dGF0ZWQgYWR2YW5jZWQgbm9uLXNtYWxs
IGNlbGwgbHVuZyBjYW5jZXIgd2l0aCBNRVQgb3ZlcmV4cHJlc3Npb24gYW5kL29yIGFtcGxpZmlj
YXRpb24gZm9sbG93aW5nIGRpc2Vhc2UgcHJvZ3Jlc3Npb24gb24gb3NpbWVydGluaWI6IHByaW1h
cnkgcmVzdWx0cyBmcm9tIHRoZSBwaGFzZSBJSSBTQVZBTk5BSCBzdHVkeTwvdGl0bGU+PHNlY29u
ZGFyeS10aXRsZT5Bbm4gT25jb2w8L3NlY29uZGFyeS10aXRsZT48L3RpdGxlcz48cGVyaW9kaWNh
bD48ZnVsbC10aXRsZT5Bbm4gT25jb2w8L2Z1bGwtdGl0bGU+PC9wZXJpb2RpY2FsPjxwYWdlcz45
MjAtOTMzPC9wYWdlcz48dm9sdW1lPjM2PC92b2x1bWU+PG51bWJlcj44PC9udW1iZXI+PGVkaXRp
b24+MjAyNTA2MDI8L2VkaXRpb24+PGtleXdvcmRzPjxrZXl3b3JkPkh1bWFuczwva2V5d29yZD48
a2V5d29yZD4qQ2FyY2lub21hLCBOb24tU21hbGwtQ2VsbCBMdW5nL2RydWcgdGhlcmFweS9nZW5l
dGljcy9wYXRob2xvZ3kvbW9ydGFsaXR5PC9rZXl3b3JkPjxrZXl3b3JkPkFuaWxpbmUgQ29tcG91
bmRzL2FkbWluaXN0cmF0aW9uICZhbXA7IGRvc2FnZTwva2V5d29yZD48a2V5d29yZD5BY3J5bGFt
aWRlcy9hZG1pbmlzdHJhdGlvbiAmYW1wOyBkb3NhZ2U8L2tleXdvcmQ+PGtleXdvcmQ+Kkx1bmcg
TmVvcGxhc21zL2RydWcgdGhlcmFweS9nZW5ldGljcy9wYXRob2xvZ3kvbW9ydGFsaXR5PC9rZXl3
b3JkPjxrZXl3b3JkPkVyYkIgUmVjZXB0b3JzL2dlbmV0aWNzPC9rZXl3b3JkPjxrZXl3b3JkPkZl
bWFsZTwva2V5d29yZD48a2V5d29yZD5NYWxlPC9rZXl3b3JkPjxrZXl3b3JkPk1pZGRsZSBBZ2Vk
PC9rZXl3b3JkPjxrZXl3b3JkPkFnZWQ8L2tleXdvcmQ+PGtleXdvcmQ+TXV0YXRpb248L2tleXdv
cmQ+PGtleXdvcmQ+KkFudGluZW9wbGFzdGljIENvbWJpbmVkIENoZW1vdGhlcmFweSBQcm90b2Nv
bHMvdGhlcmFwZXV0aWMgdXNlL2FkdmVyc2UgZWZmZWN0czwva2V5d29yZD48a2V5d29yZD4qUHJv
dG8tT25jb2dlbmUgUHJvdGVpbnMgYy1tZXQvZ2VuZXRpY3MvbWV0YWJvbGlzbTwva2V5d29yZD48
a2V5d29yZD5EaXNlYXNlIFByb2dyZXNzaW9uPC9rZXl3b3JkPjxrZXl3b3JkPkFkdWx0PC9rZXl3
b3JkPjxrZXl3b3JkPkdlbmUgQW1wbGlmaWNhdGlvbjwva2V5d29yZD48a2V5d29yZD5BZ2VkLCA4
MCBhbmQgb3Zlcjwva2V5d29yZD48a2V5d29yZD5JbmRvbGVzPC9rZXl3b3JkPjxrZXl3b3JkPlB5
cmltaWRpbmVzPC9rZXl3b3JkPjxrZXl3b3JkPk1FVCBvdmVyZXhwcmVzc2lvbiBhbmQvb3IgYW1w
bGlmaWNhdGlvbjwva2V5d29yZD48a2V5d29yZD5hZHZhbmNlZDwva2V5d29yZD48a2V5d29yZD5l
cGlkZXJtYWwgZ3Jvd3RoIGZhY3RvciByZWNlcHRvciBtdXRhdGlvbi1wb3NpdGl2ZTwva2V5d29y
ZD48a2V5d29yZD5ub24tc21hbGwgY2VsbCBsdW5nIGNhbmNlcjwva2V5d29yZD48a2V5d29yZD5v
c2ltZXJ0aW5pYjwva2V5d29yZD48a2V5d29yZD5zYXZvbGl0aW5pYjwva2V5d29yZD48L2tleXdv
cmRzPjxkYXRlcz48eWVhcj4yMDI1PC95ZWFyPjxwdWItZGF0ZXM+PGRhdGU+QXVnPC9kYXRlPjwv
cHViLWRhdGVzPjwvZGF0ZXM+PGlzYm4+MDkyMy03NTM0PC9pc2JuPjxhY2Nlc3Npb24tbnVtPjQw
NDYxMzgzPC9hY2Nlc3Npb24tbnVtPjx1cmxzPjwvdXJscz48ZWxlY3Ryb25pYy1yZXNvdXJjZS1u
dW0+MTAuMTAxNi9qLmFubm9uYy4yMDI1LjA0LjAwMzwvZWxlY3Ryb25pYy1yZXNvdXJjZS1udW0+
PHJlbW90ZS1kYXRhYmFzZS1wcm92aWRlcj5OTE08L3JlbW90ZS1kYXRhYmFzZS1wcm92aWRlcj48
bGFuZ3VhZ2U+ZW5nPC9sYW5ndWFnZT48L3JlY29yZD48L0NpdGU+PC9FbmROb3RlPgB=
</w:fldData>
        </w:fldChar>
      </w:r>
      <w:r w:rsidR="001C6CA2">
        <w:instrText xml:space="preserve"> ADDIN EN.CITE.DATA </w:instrText>
      </w:r>
      <w:r w:rsidR="001C6CA2">
        <w:fldChar w:fldCharType="end"/>
      </w:r>
      <w:r w:rsidR="001C6CA2">
        <w:fldChar w:fldCharType="separate"/>
      </w:r>
      <w:r w:rsidR="001C6CA2" w:rsidRPr="6C9AA5A9">
        <w:rPr>
          <w:noProof/>
        </w:rPr>
        <w:t>(</w:t>
      </w:r>
      <w:hyperlink w:anchor="_ENREF_8" w:history="1">
        <w:r w:rsidR="00394A26" w:rsidRPr="6C9AA5A9">
          <w:rPr>
            <w:noProof/>
          </w:rPr>
          <w:t>de Marinis et al. 2025</w:t>
        </w:r>
      </w:hyperlink>
      <w:r w:rsidR="001C6CA2" w:rsidRPr="6C9AA5A9">
        <w:rPr>
          <w:noProof/>
        </w:rPr>
        <w:t>)</w:t>
      </w:r>
      <w:r w:rsidR="001C6CA2">
        <w:fldChar w:fldCharType="end"/>
      </w:r>
      <w:r w:rsidR="00D04AF9">
        <w:t>:</w:t>
      </w:r>
    </w:p>
    <w:p w14:paraId="592C5A04" w14:textId="6056E662" w:rsidR="00D04AF9" w:rsidRDefault="00D04AF9" w:rsidP="002A0866">
      <w:pPr>
        <w:pStyle w:val="Caption"/>
        <w:keepLines/>
      </w:pPr>
      <w:r>
        <w:lastRenderedPageBreak/>
        <w:t xml:space="preserve">Table </w:t>
      </w:r>
      <w:r>
        <w:fldChar w:fldCharType="begin"/>
      </w:r>
      <w:r>
        <w:instrText xml:space="preserve"> SEQ Table \* ARABIC </w:instrText>
      </w:r>
      <w:r>
        <w:fldChar w:fldCharType="separate"/>
      </w:r>
      <w:r w:rsidR="00F4377E">
        <w:rPr>
          <w:noProof/>
        </w:rPr>
        <w:t>8</w:t>
      </w:r>
      <w:r>
        <w:fldChar w:fldCharType="end"/>
      </w:r>
      <w:r>
        <w:t xml:space="preserve"> </w:t>
      </w:r>
      <w:r w:rsidR="00691FDA">
        <w:t>Patient responses parsed by a range of MET, FISH and NGS values</w:t>
      </w:r>
    </w:p>
    <w:tbl>
      <w:tblPr>
        <w:tblStyle w:val="TableGrid"/>
        <w:tblW w:w="0" w:type="auto"/>
        <w:tblInd w:w="0" w:type="dxa"/>
        <w:tblLook w:val="04A0" w:firstRow="1" w:lastRow="0" w:firstColumn="1" w:lastColumn="0" w:noHBand="0" w:noVBand="1"/>
      </w:tblPr>
      <w:tblGrid>
        <w:gridCol w:w="2830"/>
        <w:gridCol w:w="1678"/>
        <w:gridCol w:w="2254"/>
        <w:gridCol w:w="2254"/>
      </w:tblGrid>
      <w:tr w:rsidR="00D04AF9" w:rsidRPr="00541DB8" w14:paraId="395BECC3" w14:textId="77777777">
        <w:tc>
          <w:tcPr>
            <w:tcW w:w="2830" w:type="dxa"/>
          </w:tcPr>
          <w:p w14:paraId="494D6DC2" w14:textId="77777777" w:rsidR="00D04AF9" w:rsidRPr="00541DB8" w:rsidRDefault="00D04AF9" w:rsidP="002A0866">
            <w:pPr>
              <w:pStyle w:val="TableText0"/>
              <w:keepNext/>
              <w:keepLines/>
              <w:spacing w:before="33" w:after="33"/>
              <w:rPr>
                <w:lang w:val="en-US"/>
              </w:rPr>
            </w:pPr>
          </w:p>
        </w:tc>
        <w:tc>
          <w:tcPr>
            <w:tcW w:w="1678" w:type="dxa"/>
            <w:vAlign w:val="center"/>
          </w:tcPr>
          <w:p w14:paraId="3A7884CB" w14:textId="77777777" w:rsidR="00D04AF9" w:rsidRPr="00541DB8" w:rsidRDefault="00D04AF9" w:rsidP="002A0866">
            <w:pPr>
              <w:pStyle w:val="TableText0"/>
              <w:keepNext/>
              <w:keepLines/>
              <w:spacing w:before="33" w:after="33"/>
              <w:rPr>
                <w:lang w:val="en-US"/>
              </w:rPr>
            </w:pPr>
            <w:r w:rsidRPr="00541DB8">
              <w:rPr>
                <w:rFonts w:eastAsia="Times New Roman"/>
                <w:lang w:val="en-US"/>
              </w:rPr>
              <w:t xml:space="preserve">All patients; MET IHC3+/≥50% and/or FISH5+ status </w:t>
            </w:r>
            <w:r w:rsidRPr="00541DB8">
              <w:rPr>
                <w:rFonts w:eastAsia="Times New Roman"/>
                <w:lang w:val="en-US"/>
              </w:rPr>
              <w:br/>
              <w:t>(</w:t>
            </w:r>
            <w:r w:rsidRPr="00541DB8">
              <w:rPr>
                <w:rFonts w:eastAsia="Times New Roman"/>
                <w:i/>
                <w:iCs/>
                <w:lang w:val="en-US"/>
              </w:rPr>
              <w:t>N</w:t>
            </w:r>
            <w:r w:rsidRPr="00541DB8">
              <w:rPr>
                <w:rFonts w:eastAsia="Times New Roman"/>
                <w:lang w:val="en-US"/>
              </w:rPr>
              <w:t xml:space="preserve"> = 193</w:t>
            </w:r>
            <w:r w:rsidRPr="00541DB8">
              <w:rPr>
                <w:rFonts w:eastAsia="Times New Roman"/>
                <w:vertAlign w:val="superscript"/>
                <w:lang w:val="en-US"/>
              </w:rPr>
              <w:t>b</w:t>
            </w:r>
            <w:r w:rsidRPr="00541DB8">
              <w:rPr>
                <w:rFonts w:eastAsia="Times New Roman"/>
                <w:lang w:val="en-US"/>
              </w:rPr>
              <w:t>)</w:t>
            </w:r>
          </w:p>
        </w:tc>
        <w:tc>
          <w:tcPr>
            <w:tcW w:w="2254" w:type="dxa"/>
            <w:vAlign w:val="center"/>
          </w:tcPr>
          <w:p w14:paraId="3C8B2701" w14:textId="77777777" w:rsidR="00D04AF9" w:rsidRPr="00541DB8" w:rsidRDefault="00D04AF9" w:rsidP="002A0866">
            <w:pPr>
              <w:pStyle w:val="TableText0"/>
              <w:keepNext/>
              <w:keepLines/>
              <w:spacing w:before="33" w:after="33"/>
              <w:rPr>
                <w:lang w:val="en-US"/>
              </w:rPr>
            </w:pPr>
            <w:r w:rsidRPr="00541DB8">
              <w:rPr>
                <w:rFonts w:eastAsia="Times New Roman"/>
                <w:lang w:val="en-US"/>
              </w:rPr>
              <w:t xml:space="preserve">Patients with MET IHC3+/≥90% and/or FISH10+ status </w:t>
            </w:r>
            <w:r w:rsidRPr="00541DB8">
              <w:rPr>
                <w:rFonts w:eastAsia="Times New Roman"/>
                <w:lang w:val="en-US"/>
              </w:rPr>
              <w:br/>
              <w:t>(</w:t>
            </w:r>
            <w:r w:rsidRPr="00541DB8">
              <w:rPr>
                <w:rFonts w:eastAsia="Times New Roman"/>
                <w:i/>
                <w:iCs/>
                <w:lang w:val="en-US"/>
              </w:rPr>
              <w:t>n</w:t>
            </w:r>
            <w:r w:rsidRPr="00541DB8">
              <w:rPr>
                <w:rFonts w:eastAsia="Times New Roman"/>
                <w:lang w:val="en-US"/>
              </w:rPr>
              <w:t xml:space="preserve"> = 108)</w:t>
            </w:r>
          </w:p>
        </w:tc>
        <w:tc>
          <w:tcPr>
            <w:tcW w:w="2254" w:type="dxa"/>
            <w:vAlign w:val="center"/>
          </w:tcPr>
          <w:p w14:paraId="4164213D" w14:textId="77777777" w:rsidR="00D04AF9" w:rsidRPr="00541DB8" w:rsidRDefault="00D04AF9" w:rsidP="002A0866">
            <w:pPr>
              <w:pStyle w:val="TableText0"/>
              <w:keepNext/>
              <w:keepLines/>
              <w:spacing w:before="33" w:after="33"/>
              <w:rPr>
                <w:lang w:val="en-US"/>
              </w:rPr>
            </w:pPr>
            <w:r w:rsidRPr="00541DB8">
              <w:rPr>
                <w:rFonts w:eastAsia="Times New Roman"/>
                <w:lang w:val="en-US"/>
              </w:rPr>
              <w:t xml:space="preserve">Patients without MET IHC3+/≥90% and/or FISH10+ status </w:t>
            </w:r>
            <w:r w:rsidRPr="00541DB8">
              <w:rPr>
                <w:rFonts w:eastAsia="Times New Roman"/>
                <w:lang w:val="en-US"/>
              </w:rPr>
              <w:br/>
              <w:t>(</w:t>
            </w:r>
            <w:r w:rsidRPr="00541DB8">
              <w:rPr>
                <w:rFonts w:eastAsia="Times New Roman"/>
                <w:i/>
                <w:iCs/>
                <w:lang w:val="en-US"/>
              </w:rPr>
              <w:t>n</w:t>
            </w:r>
            <w:r w:rsidRPr="00541DB8">
              <w:rPr>
                <w:rFonts w:eastAsia="Times New Roman"/>
                <w:lang w:val="en-US"/>
              </w:rPr>
              <w:t xml:space="preserve"> = 77)</w:t>
            </w:r>
          </w:p>
        </w:tc>
      </w:tr>
      <w:tr w:rsidR="00D04AF9" w:rsidRPr="00541DB8" w14:paraId="61F1ABC7" w14:textId="77777777">
        <w:trPr>
          <w:trHeight w:val="466"/>
        </w:trPr>
        <w:tc>
          <w:tcPr>
            <w:tcW w:w="2830" w:type="dxa"/>
            <w:vAlign w:val="center"/>
          </w:tcPr>
          <w:p w14:paraId="1696D93F" w14:textId="77777777" w:rsidR="00D04AF9" w:rsidRPr="00541DB8" w:rsidRDefault="00D04AF9" w:rsidP="002A0866">
            <w:pPr>
              <w:pStyle w:val="TableText0"/>
              <w:keepNext/>
              <w:keepLines/>
              <w:spacing w:before="33" w:after="33"/>
              <w:rPr>
                <w:lang w:val="en-US"/>
              </w:rPr>
            </w:pPr>
            <w:r w:rsidRPr="00541DB8">
              <w:rPr>
                <w:rFonts w:eastAsia="Times New Roman"/>
                <w:lang w:val="en-US"/>
              </w:rPr>
              <w:t>ORR, % (95% CI)</w:t>
            </w:r>
          </w:p>
        </w:tc>
        <w:tc>
          <w:tcPr>
            <w:tcW w:w="1678" w:type="dxa"/>
            <w:vAlign w:val="center"/>
          </w:tcPr>
          <w:p w14:paraId="341908A6" w14:textId="77777777" w:rsidR="00D04AF9" w:rsidRPr="00541DB8" w:rsidRDefault="00D04AF9" w:rsidP="002A0866">
            <w:pPr>
              <w:pStyle w:val="TableText0"/>
              <w:keepNext/>
              <w:keepLines/>
              <w:spacing w:before="33" w:after="33"/>
              <w:rPr>
                <w:lang w:val="en-US"/>
              </w:rPr>
            </w:pPr>
            <w:r w:rsidRPr="00541DB8">
              <w:rPr>
                <w:rFonts w:eastAsia="Times New Roman"/>
                <w:lang w:val="en-US"/>
              </w:rPr>
              <w:t>32 (26, 39)</w:t>
            </w:r>
          </w:p>
        </w:tc>
        <w:tc>
          <w:tcPr>
            <w:tcW w:w="2254" w:type="dxa"/>
            <w:vAlign w:val="center"/>
          </w:tcPr>
          <w:p w14:paraId="3F6D9C13" w14:textId="77777777" w:rsidR="00D04AF9" w:rsidRPr="00541DB8" w:rsidRDefault="00D04AF9" w:rsidP="002A0866">
            <w:pPr>
              <w:pStyle w:val="TableText0"/>
              <w:keepNext/>
              <w:keepLines/>
              <w:spacing w:before="33" w:after="33"/>
              <w:rPr>
                <w:lang w:val="en-US"/>
              </w:rPr>
            </w:pPr>
            <w:r w:rsidRPr="00541DB8">
              <w:rPr>
                <w:rFonts w:eastAsia="Times New Roman"/>
                <w:lang w:val="en-US"/>
              </w:rPr>
              <w:t>49 (39, 59)</w:t>
            </w:r>
          </w:p>
        </w:tc>
        <w:tc>
          <w:tcPr>
            <w:tcW w:w="2254" w:type="dxa"/>
            <w:vAlign w:val="center"/>
          </w:tcPr>
          <w:p w14:paraId="6B096196" w14:textId="77777777" w:rsidR="00D04AF9" w:rsidRPr="00541DB8" w:rsidRDefault="00D04AF9" w:rsidP="002A0866">
            <w:pPr>
              <w:pStyle w:val="TableText0"/>
              <w:keepNext/>
              <w:keepLines/>
              <w:spacing w:before="33" w:after="33"/>
              <w:rPr>
                <w:lang w:val="en-US"/>
              </w:rPr>
            </w:pPr>
            <w:r w:rsidRPr="00541DB8">
              <w:rPr>
                <w:rFonts w:eastAsia="Times New Roman"/>
                <w:lang w:val="en-US"/>
              </w:rPr>
              <w:t>9 (4, 18)</w:t>
            </w:r>
          </w:p>
        </w:tc>
      </w:tr>
      <w:tr w:rsidR="00D04AF9" w:rsidRPr="00541DB8" w14:paraId="22822EAC" w14:textId="77777777">
        <w:tc>
          <w:tcPr>
            <w:tcW w:w="2830" w:type="dxa"/>
            <w:vAlign w:val="center"/>
          </w:tcPr>
          <w:p w14:paraId="0F57EDE7" w14:textId="77777777" w:rsidR="00D04AF9" w:rsidRPr="00541DB8" w:rsidRDefault="00D04AF9" w:rsidP="002A0866">
            <w:pPr>
              <w:pStyle w:val="TableText0"/>
              <w:keepNext/>
              <w:keepLines/>
              <w:spacing w:before="33" w:after="33"/>
              <w:rPr>
                <w:lang w:val="en-US"/>
              </w:rPr>
            </w:pPr>
            <w:r w:rsidRPr="00541DB8">
              <w:rPr>
                <w:rFonts w:eastAsia="Times New Roman"/>
                <w:lang w:val="en-US"/>
              </w:rPr>
              <w:t xml:space="preserve">Complete response, </w:t>
            </w:r>
            <w:r w:rsidRPr="00541DB8">
              <w:rPr>
                <w:rFonts w:eastAsia="Times New Roman"/>
                <w:i/>
                <w:iCs/>
                <w:lang w:val="en-US"/>
              </w:rPr>
              <w:t xml:space="preserve">n </w:t>
            </w:r>
            <w:r w:rsidRPr="00541DB8">
              <w:rPr>
                <w:rFonts w:eastAsia="Times New Roman"/>
                <w:lang w:val="en-US"/>
              </w:rPr>
              <w:t>(%)</w:t>
            </w:r>
          </w:p>
        </w:tc>
        <w:tc>
          <w:tcPr>
            <w:tcW w:w="1678" w:type="dxa"/>
            <w:vAlign w:val="center"/>
          </w:tcPr>
          <w:p w14:paraId="3B4E6D04" w14:textId="77777777" w:rsidR="00D04AF9" w:rsidRPr="00541DB8" w:rsidRDefault="00D04AF9" w:rsidP="002A0866">
            <w:pPr>
              <w:pStyle w:val="TableText0"/>
              <w:keepNext/>
              <w:keepLines/>
              <w:spacing w:before="33" w:after="33"/>
              <w:rPr>
                <w:lang w:val="en-US"/>
              </w:rPr>
            </w:pPr>
            <w:r w:rsidRPr="00541DB8">
              <w:rPr>
                <w:rFonts w:eastAsia="Times New Roman"/>
                <w:lang w:val="en-US"/>
              </w:rPr>
              <w:t>0</w:t>
            </w:r>
          </w:p>
        </w:tc>
        <w:tc>
          <w:tcPr>
            <w:tcW w:w="2254" w:type="dxa"/>
            <w:vAlign w:val="center"/>
          </w:tcPr>
          <w:p w14:paraId="4AB911D6" w14:textId="77777777" w:rsidR="00D04AF9" w:rsidRPr="00541DB8" w:rsidRDefault="00D04AF9" w:rsidP="002A0866">
            <w:pPr>
              <w:pStyle w:val="TableText0"/>
              <w:keepNext/>
              <w:keepLines/>
              <w:spacing w:before="33" w:after="33"/>
              <w:rPr>
                <w:lang w:val="en-US"/>
              </w:rPr>
            </w:pPr>
            <w:r w:rsidRPr="00541DB8">
              <w:rPr>
                <w:rFonts w:eastAsia="Times New Roman"/>
                <w:lang w:val="en-US"/>
              </w:rPr>
              <w:t>0</w:t>
            </w:r>
          </w:p>
        </w:tc>
        <w:tc>
          <w:tcPr>
            <w:tcW w:w="2254" w:type="dxa"/>
            <w:vAlign w:val="center"/>
          </w:tcPr>
          <w:p w14:paraId="38EE2159" w14:textId="77777777" w:rsidR="00D04AF9" w:rsidRPr="00541DB8" w:rsidRDefault="00D04AF9" w:rsidP="002A0866">
            <w:pPr>
              <w:pStyle w:val="TableText0"/>
              <w:keepNext/>
              <w:keepLines/>
              <w:spacing w:before="33" w:after="33"/>
              <w:rPr>
                <w:lang w:val="en-US"/>
              </w:rPr>
            </w:pPr>
            <w:r w:rsidRPr="00541DB8">
              <w:rPr>
                <w:rFonts w:eastAsia="Times New Roman"/>
                <w:lang w:val="en-US"/>
              </w:rPr>
              <w:t>0</w:t>
            </w:r>
          </w:p>
        </w:tc>
      </w:tr>
      <w:tr w:rsidR="00D04AF9" w:rsidRPr="00541DB8" w14:paraId="5F37BAC2" w14:textId="77777777">
        <w:tc>
          <w:tcPr>
            <w:tcW w:w="2830" w:type="dxa"/>
            <w:vAlign w:val="center"/>
          </w:tcPr>
          <w:p w14:paraId="77454011" w14:textId="77777777" w:rsidR="00D04AF9" w:rsidRPr="00541DB8" w:rsidRDefault="00D04AF9" w:rsidP="002A0866">
            <w:pPr>
              <w:pStyle w:val="TableText0"/>
              <w:keepNext/>
              <w:keepLines/>
              <w:spacing w:before="33" w:after="33"/>
              <w:rPr>
                <w:lang w:val="en-US"/>
              </w:rPr>
            </w:pPr>
            <w:r w:rsidRPr="00541DB8">
              <w:rPr>
                <w:rFonts w:eastAsia="Times New Roman"/>
                <w:lang w:val="en-US"/>
              </w:rPr>
              <w:t xml:space="preserve">Partial response, </w:t>
            </w:r>
            <w:r w:rsidRPr="00541DB8">
              <w:rPr>
                <w:rFonts w:eastAsia="Times New Roman"/>
                <w:i/>
                <w:iCs/>
                <w:lang w:val="en-US"/>
              </w:rPr>
              <w:t>n</w:t>
            </w:r>
            <w:r w:rsidRPr="00541DB8">
              <w:rPr>
                <w:rFonts w:eastAsia="Times New Roman"/>
                <w:lang w:val="en-US"/>
              </w:rPr>
              <w:t xml:space="preserve"> (%)</w:t>
            </w:r>
          </w:p>
        </w:tc>
        <w:tc>
          <w:tcPr>
            <w:tcW w:w="1678" w:type="dxa"/>
            <w:vAlign w:val="center"/>
          </w:tcPr>
          <w:p w14:paraId="36B7C63C" w14:textId="77777777" w:rsidR="00D04AF9" w:rsidRPr="00541DB8" w:rsidRDefault="00D04AF9" w:rsidP="002A0866">
            <w:pPr>
              <w:pStyle w:val="TableText0"/>
              <w:keepNext/>
              <w:keepLines/>
              <w:spacing w:before="33" w:after="33"/>
              <w:rPr>
                <w:lang w:val="en-US"/>
              </w:rPr>
            </w:pPr>
            <w:r w:rsidRPr="00541DB8">
              <w:rPr>
                <w:rFonts w:eastAsia="Times New Roman"/>
                <w:lang w:val="en-US"/>
              </w:rPr>
              <w:t>62 (32)</w:t>
            </w:r>
          </w:p>
        </w:tc>
        <w:tc>
          <w:tcPr>
            <w:tcW w:w="2254" w:type="dxa"/>
            <w:vAlign w:val="center"/>
          </w:tcPr>
          <w:p w14:paraId="433CC197" w14:textId="77777777" w:rsidR="00D04AF9" w:rsidRPr="00541DB8" w:rsidRDefault="00D04AF9" w:rsidP="002A0866">
            <w:pPr>
              <w:pStyle w:val="TableText0"/>
              <w:keepNext/>
              <w:keepLines/>
              <w:spacing w:before="33" w:after="33"/>
              <w:rPr>
                <w:lang w:val="en-US"/>
              </w:rPr>
            </w:pPr>
            <w:r w:rsidRPr="00541DB8">
              <w:rPr>
                <w:rFonts w:eastAsia="Times New Roman"/>
                <w:lang w:val="en-US"/>
              </w:rPr>
              <w:t>53 (49)</w:t>
            </w:r>
          </w:p>
        </w:tc>
        <w:tc>
          <w:tcPr>
            <w:tcW w:w="2254" w:type="dxa"/>
            <w:vAlign w:val="center"/>
          </w:tcPr>
          <w:p w14:paraId="0CDB96E0" w14:textId="77777777" w:rsidR="00D04AF9" w:rsidRPr="00541DB8" w:rsidRDefault="00D04AF9" w:rsidP="002A0866">
            <w:pPr>
              <w:pStyle w:val="TableText0"/>
              <w:keepNext/>
              <w:keepLines/>
              <w:spacing w:before="33" w:after="33"/>
              <w:rPr>
                <w:lang w:val="en-US"/>
              </w:rPr>
            </w:pPr>
            <w:r w:rsidRPr="00541DB8">
              <w:rPr>
                <w:rFonts w:eastAsia="Times New Roman"/>
                <w:lang w:val="en-US"/>
              </w:rPr>
              <w:t>7 (9)</w:t>
            </w:r>
          </w:p>
        </w:tc>
      </w:tr>
      <w:tr w:rsidR="00D04AF9" w:rsidRPr="00541DB8" w14:paraId="2461A0D2" w14:textId="77777777">
        <w:tc>
          <w:tcPr>
            <w:tcW w:w="2830" w:type="dxa"/>
            <w:vAlign w:val="center"/>
          </w:tcPr>
          <w:p w14:paraId="780484D5" w14:textId="77777777" w:rsidR="00D04AF9" w:rsidRPr="00541DB8" w:rsidRDefault="00D04AF9" w:rsidP="002A0866">
            <w:pPr>
              <w:pStyle w:val="TableText0"/>
              <w:keepNext/>
              <w:keepLines/>
              <w:spacing w:before="33" w:after="33"/>
              <w:rPr>
                <w:lang w:val="en-US"/>
              </w:rPr>
            </w:pPr>
            <w:r w:rsidRPr="00541DB8">
              <w:rPr>
                <w:rFonts w:eastAsia="Times New Roman"/>
                <w:lang w:val="en-US"/>
              </w:rPr>
              <w:t>Median DoR, months (95% CI)</w:t>
            </w:r>
          </w:p>
        </w:tc>
        <w:tc>
          <w:tcPr>
            <w:tcW w:w="1678" w:type="dxa"/>
            <w:vAlign w:val="center"/>
          </w:tcPr>
          <w:p w14:paraId="6068CFD8" w14:textId="77777777" w:rsidR="00D04AF9" w:rsidRPr="00541DB8" w:rsidRDefault="00D04AF9" w:rsidP="002A0866">
            <w:pPr>
              <w:pStyle w:val="TableText0"/>
              <w:keepNext/>
              <w:keepLines/>
              <w:spacing w:before="33" w:after="33"/>
              <w:rPr>
                <w:lang w:val="en-US"/>
              </w:rPr>
            </w:pPr>
            <w:r w:rsidRPr="00541DB8">
              <w:rPr>
                <w:rFonts w:eastAsia="Times New Roman"/>
                <w:lang w:val="en-US"/>
              </w:rPr>
              <w:t>8.3 (6.9, 9.7)</w:t>
            </w:r>
          </w:p>
        </w:tc>
        <w:tc>
          <w:tcPr>
            <w:tcW w:w="2254" w:type="dxa"/>
            <w:vAlign w:val="center"/>
          </w:tcPr>
          <w:p w14:paraId="2FFA8409" w14:textId="77777777" w:rsidR="00D04AF9" w:rsidRPr="00541DB8" w:rsidRDefault="00D04AF9" w:rsidP="002A0866">
            <w:pPr>
              <w:pStyle w:val="TableText0"/>
              <w:keepNext/>
              <w:keepLines/>
              <w:spacing w:before="33" w:after="33"/>
              <w:rPr>
                <w:lang w:val="en-US"/>
              </w:rPr>
            </w:pPr>
            <w:r w:rsidRPr="00541DB8">
              <w:rPr>
                <w:rFonts w:eastAsia="Times New Roman"/>
                <w:lang w:val="en-US"/>
              </w:rPr>
              <w:t>9.3 (7.6, 10.6)</w:t>
            </w:r>
          </w:p>
        </w:tc>
        <w:tc>
          <w:tcPr>
            <w:tcW w:w="2254" w:type="dxa"/>
            <w:vAlign w:val="center"/>
          </w:tcPr>
          <w:p w14:paraId="38A81CB2" w14:textId="77777777" w:rsidR="00D04AF9" w:rsidRPr="00541DB8" w:rsidRDefault="00D04AF9" w:rsidP="002A0866">
            <w:pPr>
              <w:pStyle w:val="TableText0"/>
              <w:keepNext/>
              <w:keepLines/>
              <w:spacing w:before="33" w:after="33"/>
              <w:rPr>
                <w:lang w:val="en-US"/>
              </w:rPr>
            </w:pPr>
            <w:r w:rsidRPr="00541DB8">
              <w:rPr>
                <w:rFonts w:eastAsia="Times New Roman"/>
                <w:lang w:val="en-US"/>
              </w:rPr>
              <w:t>6.9 (4.1, 16.9)</w:t>
            </w:r>
          </w:p>
        </w:tc>
      </w:tr>
      <w:tr w:rsidR="00D04AF9" w:rsidRPr="00541DB8" w14:paraId="11A852F7" w14:textId="77777777">
        <w:tc>
          <w:tcPr>
            <w:tcW w:w="9016" w:type="dxa"/>
            <w:gridSpan w:val="4"/>
          </w:tcPr>
          <w:p w14:paraId="50636F0E" w14:textId="77777777" w:rsidR="00D04AF9" w:rsidRPr="00541DB8" w:rsidRDefault="00D04AF9" w:rsidP="002A0866">
            <w:pPr>
              <w:pStyle w:val="TableText0"/>
              <w:keepNext/>
              <w:keepLines/>
              <w:spacing w:before="33" w:after="33"/>
              <w:rPr>
                <w:lang w:val="en-US"/>
              </w:rPr>
            </w:pPr>
            <w:r w:rsidRPr="00541DB8">
              <w:rPr>
                <w:lang w:val="en-US"/>
              </w:rPr>
              <w:t>PFS</w:t>
            </w:r>
          </w:p>
        </w:tc>
      </w:tr>
      <w:tr w:rsidR="00D04AF9" w:rsidRPr="00541DB8" w14:paraId="34CF7349" w14:textId="77777777">
        <w:tc>
          <w:tcPr>
            <w:tcW w:w="2830" w:type="dxa"/>
            <w:vAlign w:val="center"/>
          </w:tcPr>
          <w:p w14:paraId="01839045" w14:textId="77777777" w:rsidR="00D04AF9" w:rsidRPr="00541DB8" w:rsidRDefault="00D04AF9">
            <w:pPr>
              <w:pStyle w:val="TableText0"/>
              <w:spacing w:before="33" w:after="33"/>
              <w:rPr>
                <w:lang w:val="en-US"/>
              </w:rPr>
            </w:pPr>
            <w:r w:rsidRPr="00541DB8">
              <w:rPr>
                <w:rFonts w:eastAsia="Times New Roman"/>
                <w:lang w:val="en-US"/>
              </w:rPr>
              <w:t xml:space="preserve">Events, </w:t>
            </w:r>
            <w:r w:rsidRPr="00541DB8">
              <w:rPr>
                <w:rFonts w:eastAsia="Times New Roman"/>
                <w:i/>
                <w:iCs/>
                <w:lang w:val="en-US"/>
              </w:rPr>
              <w:t>n</w:t>
            </w:r>
            <w:r w:rsidRPr="00541DB8">
              <w:rPr>
                <w:rFonts w:eastAsia="Times New Roman"/>
                <w:lang w:val="en-US"/>
              </w:rPr>
              <w:t xml:space="preserve"> (%)</w:t>
            </w:r>
          </w:p>
        </w:tc>
        <w:tc>
          <w:tcPr>
            <w:tcW w:w="1678" w:type="dxa"/>
          </w:tcPr>
          <w:p w14:paraId="2F4265EF" w14:textId="77777777" w:rsidR="00D04AF9" w:rsidRPr="00541DB8" w:rsidRDefault="00D04AF9">
            <w:pPr>
              <w:pStyle w:val="TableText0"/>
              <w:spacing w:before="33" w:after="33"/>
              <w:rPr>
                <w:lang w:val="en-US"/>
              </w:rPr>
            </w:pPr>
            <w:r w:rsidRPr="00541DB8">
              <w:rPr>
                <w:rFonts w:eastAsia="Times New Roman"/>
                <w:lang w:val="en-US"/>
              </w:rPr>
              <w:t>153 (79)</w:t>
            </w:r>
          </w:p>
        </w:tc>
        <w:tc>
          <w:tcPr>
            <w:tcW w:w="2254" w:type="dxa"/>
          </w:tcPr>
          <w:p w14:paraId="214D4484" w14:textId="77777777" w:rsidR="00D04AF9" w:rsidRPr="00541DB8" w:rsidRDefault="00D04AF9">
            <w:pPr>
              <w:pStyle w:val="TableText0"/>
              <w:spacing w:before="33" w:after="33"/>
              <w:rPr>
                <w:lang w:val="en-US"/>
              </w:rPr>
            </w:pPr>
            <w:r w:rsidRPr="00541DB8">
              <w:rPr>
                <w:rFonts w:eastAsia="Times New Roman"/>
                <w:lang w:val="en-US"/>
              </w:rPr>
              <w:t>80 (74)</w:t>
            </w:r>
          </w:p>
        </w:tc>
        <w:tc>
          <w:tcPr>
            <w:tcW w:w="2254" w:type="dxa"/>
          </w:tcPr>
          <w:p w14:paraId="2C4A2DE5" w14:textId="77777777" w:rsidR="00D04AF9" w:rsidRPr="00541DB8" w:rsidRDefault="00D04AF9">
            <w:pPr>
              <w:pStyle w:val="TableText0"/>
              <w:spacing w:before="33" w:after="33"/>
              <w:rPr>
                <w:lang w:val="en-US"/>
              </w:rPr>
            </w:pPr>
            <w:r w:rsidRPr="00541DB8">
              <w:rPr>
                <w:rFonts w:eastAsia="Times New Roman"/>
                <w:lang w:val="en-US"/>
              </w:rPr>
              <w:t>68 (88)</w:t>
            </w:r>
          </w:p>
        </w:tc>
      </w:tr>
      <w:tr w:rsidR="00D04AF9" w:rsidRPr="00541DB8" w14:paraId="369916C2" w14:textId="77777777">
        <w:tc>
          <w:tcPr>
            <w:tcW w:w="2830" w:type="dxa"/>
            <w:vAlign w:val="center"/>
          </w:tcPr>
          <w:p w14:paraId="1586857C" w14:textId="77777777" w:rsidR="00D04AF9" w:rsidRPr="00541DB8" w:rsidRDefault="00D04AF9">
            <w:pPr>
              <w:pStyle w:val="TableText0"/>
              <w:spacing w:before="33" w:after="33"/>
              <w:rPr>
                <w:lang w:val="en-US"/>
              </w:rPr>
            </w:pPr>
            <w:r w:rsidRPr="00541DB8">
              <w:rPr>
                <w:rFonts w:eastAsia="Times New Roman"/>
                <w:lang w:val="en-US"/>
              </w:rPr>
              <w:t xml:space="preserve">Median, months (95% CI) </w:t>
            </w:r>
          </w:p>
        </w:tc>
        <w:tc>
          <w:tcPr>
            <w:tcW w:w="1678" w:type="dxa"/>
          </w:tcPr>
          <w:p w14:paraId="64BBAC97" w14:textId="77777777" w:rsidR="00D04AF9" w:rsidRPr="00541DB8" w:rsidRDefault="00D04AF9">
            <w:pPr>
              <w:pStyle w:val="TableText0"/>
              <w:spacing w:before="33" w:after="33"/>
              <w:rPr>
                <w:lang w:val="en-US"/>
              </w:rPr>
            </w:pPr>
            <w:r w:rsidRPr="00541DB8">
              <w:rPr>
                <w:rFonts w:eastAsia="Times New Roman"/>
                <w:lang w:val="en-US"/>
              </w:rPr>
              <w:t>5.3 (4.2, 5.8)</w:t>
            </w:r>
          </w:p>
        </w:tc>
        <w:tc>
          <w:tcPr>
            <w:tcW w:w="2254" w:type="dxa"/>
          </w:tcPr>
          <w:p w14:paraId="0ED90A71" w14:textId="77777777" w:rsidR="00D04AF9" w:rsidRPr="00541DB8" w:rsidRDefault="00D04AF9">
            <w:pPr>
              <w:pStyle w:val="TableText0"/>
              <w:spacing w:before="33" w:after="33"/>
              <w:rPr>
                <w:lang w:val="en-US"/>
              </w:rPr>
            </w:pPr>
            <w:r w:rsidRPr="00541DB8">
              <w:rPr>
                <w:rFonts w:eastAsia="Times New Roman"/>
                <w:lang w:val="en-US"/>
              </w:rPr>
              <w:t>7.1 (5.3, 8.0)</w:t>
            </w:r>
          </w:p>
        </w:tc>
        <w:tc>
          <w:tcPr>
            <w:tcW w:w="2254" w:type="dxa"/>
          </w:tcPr>
          <w:p w14:paraId="37724A4C" w14:textId="77777777" w:rsidR="00D04AF9" w:rsidRPr="00541DB8" w:rsidRDefault="00D04AF9">
            <w:pPr>
              <w:pStyle w:val="TableText0"/>
              <w:spacing w:before="33" w:after="33"/>
              <w:rPr>
                <w:lang w:val="en-US"/>
              </w:rPr>
            </w:pPr>
            <w:r w:rsidRPr="00541DB8">
              <w:rPr>
                <w:rFonts w:eastAsia="Times New Roman"/>
                <w:lang w:val="en-US"/>
              </w:rPr>
              <w:t>2.8 (2.6, 4.3)</w:t>
            </w:r>
          </w:p>
        </w:tc>
      </w:tr>
    </w:tbl>
    <w:p w14:paraId="2A0ADF74" w14:textId="693D616C" w:rsidR="00D04AF9" w:rsidRDefault="00D04AF9" w:rsidP="00D04AF9">
      <w:pPr>
        <w:rPr>
          <w:sz w:val="16"/>
          <w:szCs w:val="16"/>
        </w:rPr>
      </w:pPr>
      <w:r w:rsidRPr="00AF64DB">
        <w:rPr>
          <w:sz w:val="16"/>
          <w:szCs w:val="16"/>
        </w:rPr>
        <w:t>Source: Supplementary Table S1. Efficacy outcomes by IHC and/or FISH MET status in EGFR-mutated advanced NSCLC following disease progression on osimertinib (D</w:t>
      </w:r>
      <w:r>
        <w:rPr>
          <w:sz w:val="16"/>
          <w:szCs w:val="16"/>
        </w:rPr>
        <w:t xml:space="preserve">ata </w:t>
      </w:r>
      <w:r w:rsidRPr="00AF64DB">
        <w:rPr>
          <w:sz w:val="16"/>
          <w:szCs w:val="16"/>
        </w:rPr>
        <w:t>C</w:t>
      </w:r>
      <w:r>
        <w:rPr>
          <w:sz w:val="16"/>
          <w:szCs w:val="16"/>
        </w:rPr>
        <w:t>ut-off</w:t>
      </w:r>
      <w:r w:rsidRPr="00AF64DB">
        <w:rPr>
          <w:sz w:val="16"/>
          <w:szCs w:val="16"/>
        </w:rPr>
        <w:t xml:space="preserve"> August 27, 2021)</w:t>
      </w:r>
      <w:r>
        <w:rPr>
          <w:sz w:val="16"/>
          <w:szCs w:val="16"/>
        </w:rPr>
        <w:br/>
      </w:r>
      <w:r w:rsidRPr="00F42ABA">
        <w:rPr>
          <w:sz w:val="16"/>
          <w:szCs w:val="16"/>
          <w:vertAlign w:val="superscript"/>
        </w:rPr>
        <w:t>a</w:t>
      </w:r>
      <w:r w:rsidRPr="00F42ABA">
        <w:rPr>
          <w:sz w:val="16"/>
          <w:szCs w:val="16"/>
        </w:rPr>
        <w:t>Patients with EGFR-mutated locally advanced or metastatic NSCLC and MET overexpression and/or amplification with disease progression following treatment with osimertinib (first or ≥second-line), who received savolitinib 300 mg QD plus osimertinib 80 mg QD.</w:t>
      </w:r>
      <w:r>
        <w:rPr>
          <w:sz w:val="16"/>
          <w:szCs w:val="16"/>
        </w:rPr>
        <w:br/>
      </w:r>
      <w:r w:rsidRPr="00F42ABA">
        <w:rPr>
          <w:sz w:val="16"/>
          <w:szCs w:val="16"/>
          <w:vertAlign w:val="superscript"/>
        </w:rPr>
        <w:t>b</w:t>
      </w:r>
      <w:r w:rsidRPr="00F42ABA">
        <w:rPr>
          <w:sz w:val="16"/>
          <w:szCs w:val="16"/>
        </w:rPr>
        <w:t xml:space="preserve">Includes 8 patients with invalid or missing results for MET IHC3+/≥90% and/or FISH10+ status, these patients were excluded from subgroup analyses based on MET alteration levels. </w:t>
      </w:r>
      <w:r>
        <w:rPr>
          <w:sz w:val="16"/>
          <w:szCs w:val="16"/>
        </w:rPr>
        <w:br/>
      </w:r>
      <w:r w:rsidRPr="00F42ABA">
        <w:rPr>
          <w:sz w:val="16"/>
          <w:szCs w:val="16"/>
        </w:rPr>
        <w:t>CI, confidence interval; DCO, data cut-off; DoR, duration of response; EGFR, epidermal growth factor receptor; FISH, fluorescence in-situ hybridization; FISH5+, MET gene copy number ≥5 and/or MET:CEP7 ratio ≥2 by FISH; FISH10+, MET gene copy number ≥10; NSCLC, non-small cell lung cancer; IHC, immunohistochemistry; MET IHC3+/≥50%, 3+ staining in ≥50 of tumours cells; MET IHC3+/≥90%, 3+ staining in ≥90% of tumo</w:t>
      </w:r>
      <w:r>
        <w:rPr>
          <w:sz w:val="16"/>
          <w:szCs w:val="16"/>
        </w:rPr>
        <w:t>u</w:t>
      </w:r>
      <w:r w:rsidRPr="00F42ABA">
        <w:rPr>
          <w:sz w:val="16"/>
          <w:szCs w:val="16"/>
        </w:rPr>
        <w:t>r cells;</w:t>
      </w:r>
      <w:r w:rsidR="00D43D8A">
        <w:rPr>
          <w:sz w:val="16"/>
          <w:szCs w:val="16"/>
        </w:rPr>
        <w:t xml:space="preserve"> NGS = next generation sequencing;</w:t>
      </w:r>
      <w:r w:rsidRPr="00F42ABA">
        <w:rPr>
          <w:sz w:val="16"/>
          <w:szCs w:val="16"/>
        </w:rPr>
        <w:t xml:space="preserve"> ORR, objective response rate; PFS, progression-free survival; QD, once daily.</w:t>
      </w:r>
    </w:p>
    <w:p w14:paraId="1E5C019C" w14:textId="774DDBC1" w:rsidR="00920C6B" w:rsidRDefault="00C47FDB" w:rsidP="00920C6B">
      <w:r>
        <w:t xml:space="preserve">A range of studies have evaluated concordance of NGS and FISH in evaluating </w:t>
      </w:r>
      <w:r w:rsidRPr="00920C6B">
        <w:rPr>
          <w:i/>
          <w:iCs/>
        </w:rPr>
        <w:t>MET</w:t>
      </w:r>
      <w:r>
        <w:t xml:space="preserve"> amplification in the advance</w:t>
      </w:r>
      <w:r w:rsidR="00857F55">
        <w:t>d</w:t>
      </w:r>
      <w:r>
        <w:t xml:space="preserve"> NSCLC setting</w:t>
      </w:r>
      <w:r w:rsidR="005C1F8E">
        <w:t>, however some studies examined treatment-naïve tissue samples which is not consistent with our target population</w:t>
      </w:r>
      <w:r>
        <w:t>.</w:t>
      </w:r>
      <w:r w:rsidR="00D84C11">
        <w:t xml:space="preserve"> </w:t>
      </w:r>
      <w:r w:rsidR="00536F1B">
        <w:t>The assessment group performed a</w:t>
      </w:r>
      <w:r w:rsidR="00D84C11">
        <w:t xml:space="preserve"> rapid review</w:t>
      </w:r>
      <w:r w:rsidR="00E40E36">
        <w:t xml:space="preserve"> seeking data to the point of saturation.</w:t>
      </w:r>
      <w:r w:rsidR="00213D56">
        <w:t xml:space="preserve"> The best NGS test performances were only obtained with tissue samples</w:t>
      </w:r>
      <w:r w:rsidR="009F2111">
        <w:t>, ruling out the possibility of using circulating tumour DNA (ctDNA) by NGS.</w:t>
      </w:r>
      <w:r>
        <w:t xml:space="preserve"> While agreement has been reasonably high in some recent studies, there are conflicting data with little between-study consistency (these studies defined </w:t>
      </w:r>
      <w:r w:rsidRPr="00920C6B">
        <w:rPr>
          <w:i/>
          <w:iCs/>
        </w:rPr>
        <w:t xml:space="preserve">MET </w:t>
      </w:r>
      <w:r>
        <w:t xml:space="preserve">amplification positive as a </w:t>
      </w:r>
      <w:r w:rsidRPr="00920C6B">
        <w:rPr>
          <w:i/>
          <w:iCs/>
        </w:rPr>
        <w:t>MET</w:t>
      </w:r>
      <w:r>
        <w:t xml:space="preserve"> </w:t>
      </w:r>
      <w:r w:rsidRPr="005F6E64">
        <w:t>gene copy number (GCN)</w:t>
      </w:r>
      <w:r>
        <w:t xml:space="preserve"> ≥5</w:t>
      </w:r>
      <w:r w:rsidR="00540A78">
        <w:t xml:space="preserve"> unless otherwise specified,</w:t>
      </w:r>
      <w:r>
        <w:t xml:space="preserve"> which is below the ≥10 threshold identified in SAVANNAH)</w:t>
      </w:r>
      <w:r w:rsidR="00AE4DFE">
        <w:t xml:space="preserve">. Note that </w:t>
      </w:r>
      <w:r w:rsidR="00283BD7">
        <w:t xml:space="preserve">in the following studies </w:t>
      </w:r>
      <w:r w:rsidR="00377285">
        <w:t>below, which assess concordance between NGS and FISH</w:t>
      </w:r>
      <w:r w:rsidR="00533BAC">
        <w:t>,</w:t>
      </w:r>
      <w:r w:rsidR="00377285">
        <w:t xml:space="preserve"> </w:t>
      </w:r>
      <w:r w:rsidR="00283BD7">
        <w:t xml:space="preserve">the </w:t>
      </w:r>
      <w:r w:rsidR="002B6360">
        <w:t>applicability of th</w:t>
      </w:r>
      <w:r w:rsidR="008E7621">
        <w:t>e</w:t>
      </w:r>
      <w:r w:rsidR="004475A6">
        <w:t xml:space="preserve"> evidence </w:t>
      </w:r>
      <w:r w:rsidR="001A1A01">
        <w:t xml:space="preserve">may be limited </w:t>
      </w:r>
      <w:r w:rsidR="00541B47">
        <w:t>due to</w:t>
      </w:r>
      <w:r w:rsidR="001A1A01">
        <w:t xml:space="preserve"> </w:t>
      </w:r>
      <w:r w:rsidR="00C36F21">
        <w:t xml:space="preserve">differences in the study populations to the </w:t>
      </w:r>
      <w:r w:rsidR="008C0ADD">
        <w:t xml:space="preserve">PICO population, </w:t>
      </w:r>
      <w:r w:rsidR="00831CAF">
        <w:t>including</w:t>
      </w:r>
      <w:r w:rsidR="008C0ADD">
        <w:t xml:space="preserve"> in the areas of</w:t>
      </w:r>
      <w:r w:rsidR="00DB3C03">
        <w:t>:</w:t>
      </w:r>
      <w:r w:rsidR="00263E29">
        <w:t xml:space="preserve"> </w:t>
      </w:r>
      <w:r w:rsidR="003259FE">
        <w:t xml:space="preserve">treatments received, </w:t>
      </w:r>
      <w:r w:rsidR="00133AAE">
        <w:t xml:space="preserve">FISH threshold </w:t>
      </w:r>
      <w:r w:rsidR="3D651EBF">
        <w:t xml:space="preserve">used to </w:t>
      </w:r>
      <w:r w:rsidR="08448F92">
        <w:t>determi</w:t>
      </w:r>
      <w:r w:rsidR="79719633">
        <w:t>ne</w:t>
      </w:r>
      <w:r w:rsidR="00133AAE">
        <w:t xml:space="preserve"> </w:t>
      </w:r>
      <w:r w:rsidR="003C6116">
        <w:t>eligibility for treatment</w:t>
      </w:r>
      <w:r w:rsidR="00533BAC">
        <w:t xml:space="preserve"> and</w:t>
      </w:r>
      <w:r w:rsidR="00133AAE">
        <w:t xml:space="preserve"> </w:t>
      </w:r>
      <w:r w:rsidR="00DB3C03">
        <w:t>anatomical site of cancer</w:t>
      </w:r>
      <w:r w:rsidR="00263E29">
        <w:t xml:space="preserve"> (</w:t>
      </w:r>
      <w:r w:rsidR="267D6D82">
        <w:t>it is unclear whether the samples were lung tissue</w:t>
      </w:r>
      <w:r w:rsidR="00235DC0">
        <w:t>, unless specifically stated below</w:t>
      </w:r>
      <w:r w:rsidR="543C2C13">
        <w:t>)</w:t>
      </w:r>
      <w:r w:rsidR="0FD284F9">
        <w:t>.</w:t>
      </w:r>
    </w:p>
    <w:p w14:paraId="3284ADEF" w14:textId="00F47986" w:rsidR="00C47FDB" w:rsidRDefault="00462C37" w:rsidP="004B6097">
      <w:pPr>
        <w:pStyle w:val="ListParagraph"/>
        <w:numPr>
          <w:ilvl w:val="0"/>
          <w:numId w:val="13"/>
        </w:numPr>
      </w:pPr>
      <w:r>
        <w:fldChar w:fldCharType="begin"/>
      </w:r>
      <w:r>
        <w:instrText xml:space="preserve"> ADDIN EN.CITE &lt;EndNote&gt;&lt;Cite&gt;&lt;Author&gt;Schubart&lt;/Author&gt;&lt;Year&gt;2021&lt;/Year&gt;&lt;RecNum&gt;605&lt;/RecNum&gt;&lt;DisplayText&gt;(Schubart et al. 2021)&lt;/DisplayText&gt;&lt;record&gt;&lt;rec-number&gt;605&lt;/rec-number&gt;&lt;foreign-keys&gt;&lt;key app="EN" db-id="0dx0awzxqvse2met0e5peavcszd2xv5vs5zw" timestamp="1763043385"&gt;605&lt;/key&gt;&lt;/foreign-keys&gt;&lt;ref-type name="Journal Article"&gt;17&lt;/ref-type&gt;&lt;contributors&gt;&lt;authors&gt;&lt;author&gt;Schubart, Christoph&lt;/author&gt;&lt;author&gt;Stöhr, Robert&lt;/author&gt;&lt;author&gt;Tögel, Lars&lt;/author&gt;&lt;author&gt;Fuchs, Florian&lt;/author&gt;&lt;author&gt;Sirbu, Horia&lt;/author&gt;&lt;author&gt;Seitz, Gerhard&lt;/author&gt;&lt;author&gt;Seggewiss-Bernhardt, Ruth&lt;/author&gt;&lt;author&gt;Leistner, Rumo&lt;/author&gt;&lt;author&gt;Sterlacci, William&lt;/author&gt;&lt;author&gt;Vieth, Michael&lt;/author&gt;&lt;author&gt;Seidl, Christoph&lt;/author&gt;&lt;author&gt;Mugler, Michael&lt;/author&gt;&lt;author&gt;Kapp, Markus&lt;/author&gt;&lt;author&gt;Hohenforst-Schmidt, Wolfgang&lt;/author&gt;&lt;author&gt;Hartmann, Arndt&lt;/author&gt;&lt;author&gt;Haller, Florian&lt;/author&gt;&lt;author&gt;Erber, Ramona&lt;/author&gt;&lt;/authors&gt;&lt;/contributors&gt;&lt;titles&gt;&lt;title&gt;MET Amplification in Non-Small Cell Lung Cancer (NSCLC)—A Consecutive Evaluation Using Next-Generation Sequencing (NGS) in a Real-World Setting&lt;/title&gt;&lt;secondary-title&gt;Cancers&lt;/secondary-title&gt;&lt;/titles&gt;&lt;periodical&gt;&lt;full-title&gt;Cancers&lt;/full-title&gt;&lt;/periodical&gt;&lt;pages&gt;5023&lt;/pages&gt;&lt;volume&gt;13&lt;/volume&gt;&lt;number&gt;19&lt;/number&gt;&lt;dates&gt;&lt;year&gt;2021&lt;/year&gt;&lt;/dates&gt;&lt;isbn&gt;2072-6694&lt;/isbn&gt;&lt;accession-num&gt;doi:10.3390/cancers13195023&lt;/accession-num&gt;&lt;urls&gt;&lt;related-urls&gt;&lt;url&gt;https://www.mdpi.com/2072-6694/13/19/5023&lt;/url&gt;&lt;/related-urls&gt;&lt;/urls&gt;&lt;/record&gt;&lt;/Cite&gt;&lt;/EndNote&gt;</w:instrText>
      </w:r>
      <w:r>
        <w:fldChar w:fldCharType="separate"/>
      </w:r>
      <w:r>
        <w:rPr>
          <w:noProof/>
        </w:rPr>
        <w:t>(</w:t>
      </w:r>
      <w:hyperlink w:anchor="_ENREF_37" w:tooltip="Schubart, 2021 #605" w:history="1">
        <w:r w:rsidR="00394A26">
          <w:rPr>
            <w:noProof/>
          </w:rPr>
          <w:t>Schubart et al. 2021</w:t>
        </w:r>
      </w:hyperlink>
      <w:r>
        <w:rPr>
          <w:noProof/>
        </w:rPr>
        <w:t>)</w:t>
      </w:r>
      <w:r>
        <w:fldChar w:fldCharType="end"/>
      </w:r>
      <w:r w:rsidR="00CA3102">
        <w:t xml:space="preserve">: </w:t>
      </w:r>
      <w:r w:rsidR="00C47FDB">
        <w:t>sought to determine if NGS could replace FISH in a real-world setting</w:t>
      </w:r>
      <w:r w:rsidR="005C1F8E">
        <w:t xml:space="preserve"> using </w:t>
      </w:r>
      <w:r w:rsidR="002C3779">
        <w:t>treatment-naïve patients</w:t>
      </w:r>
      <w:r w:rsidR="00C47FDB">
        <w:t>. It found that out of the 205 evaluable cases, only n = 9 cases (43.7%) of n = 16 high-level MET amplified cases</w:t>
      </w:r>
      <w:r w:rsidR="0003296C">
        <w:t xml:space="preserve"> (</w:t>
      </w:r>
      <w:r w:rsidR="0003296C" w:rsidRPr="00920C6B">
        <w:rPr>
          <w:i/>
          <w:iCs/>
        </w:rPr>
        <w:t>MET/CEN7</w:t>
      </w:r>
      <w:r w:rsidR="0003296C">
        <w:t xml:space="preserve"> ratio &gt;2)</w:t>
      </w:r>
      <w:r w:rsidR="00C47FDB">
        <w:t xml:space="preserve"> assessed by FISH were classified as amplified by NGS. Cases where the gene copy number was high (&gt;10) had the greatest concordance (80%), noting that one of the five cases was not classified as </w:t>
      </w:r>
      <w:r w:rsidR="00C47FDB" w:rsidRPr="00920C6B">
        <w:rPr>
          <w:i/>
          <w:iCs/>
        </w:rPr>
        <w:t>MET</w:t>
      </w:r>
      <w:r w:rsidR="00C47FDB">
        <w:t xml:space="preserve"> gene amplified by NGS. </w:t>
      </w:r>
      <w:r w:rsidR="00E83BC5">
        <w:t xml:space="preserve">Given the very small sample size, it is unclear how many ‘false positives’ may be associated with NGS compared to FISH. The paper </w:t>
      </w:r>
      <w:r w:rsidR="00C47FDB">
        <w:t>concluded that NGS assessment of the MET GCN detects high-level MET amplified cases harbouring a MET GCN &gt;10 but fails to detect the various facets of MET gene amplification in the context of a therapy-induced resistance mechanism</w:t>
      </w:r>
      <w:r w:rsidR="00627E22">
        <w:t xml:space="preserve">; </w:t>
      </w:r>
      <w:r w:rsidR="009663EA">
        <w:t>particularly</w:t>
      </w:r>
      <w:r w:rsidR="00627E22">
        <w:t xml:space="preserve">, ambiguity around </w:t>
      </w:r>
      <w:r w:rsidR="00C9038E">
        <w:t xml:space="preserve">‘true’ high-level </w:t>
      </w:r>
      <w:r w:rsidR="00C9038E" w:rsidRPr="00920C6B">
        <w:rPr>
          <w:i/>
          <w:iCs/>
        </w:rPr>
        <w:t xml:space="preserve">MET </w:t>
      </w:r>
      <w:r w:rsidR="00C9038E">
        <w:t xml:space="preserve">amplified cases, defined as a high </w:t>
      </w:r>
      <w:r w:rsidR="00C9038E" w:rsidRPr="00920C6B">
        <w:rPr>
          <w:i/>
          <w:iCs/>
        </w:rPr>
        <w:t>MET/CEN7</w:t>
      </w:r>
      <w:r w:rsidR="00C9038E">
        <w:t xml:space="preserve"> ratio </w:t>
      </w:r>
      <w:r w:rsidR="00C9038E" w:rsidRPr="00920C6B">
        <w:rPr>
          <w:rFonts w:cs="Calibri"/>
          <w:lang w:eastAsia="zh-CN"/>
        </w:rPr>
        <w:t>≥</w:t>
      </w:r>
      <w:r w:rsidR="00C9038E" w:rsidRPr="00920C6B">
        <w:rPr>
          <w:rFonts w:ascii="Cambria Math" w:hAnsi="Cambria Math" w:cs="Nirmala UI"/>
          <w:lang w:eastAsia="zh-CN"/>
        </w:rPr>
        <w:t xml:space="preserve">5.0 </w:t>
      </w:r>
      <w:r w:rsidR="00C9038E">
        <w:t>without concomitant polysomy</w:t>
      </w:r>
      <w:r w:rsidR="009663EA">
        <w:t>, and in differentiating ‘intermediate’ from ‘low’ MET (not relevant for the proposed target population)</w:t>
      </w:r>
      <w:r w:rsidR="00C47FDB">
        <w:t>.</w:t>
      </w:r>
    </w:p>
    <w:p w14:paraId="27118683" w14:textId="722268F5" w:rsidR="00C47FDB" w:rsidRDefault="001C6CA2" w:rsidP="004B6097">
      <w:pPr>
        <w:pStyle w:val="ListParagraph"/>
        <w:numPr>
          <w:ilvl w:val="0"/>
          <w:numId w:val="13"/>
        </w:numPr>
      </w:pPr>
      <w:r>
        <w:lastRenderedPageBreak/>
        <w:fldChar w:fldCharType="begin">
          <w:fldData xml:space="preserve">PEVuZE5vdGU+PENpdGU+PEF1dGhvcj5QZW5nPC9BdXRob3I+PFllYXI+MjAyMTwvWWVhcj48UmVj
TnVtPjU5NDwvUmVjTnVtPjxEaXNwbGF5VGV4dD4oUGVuZywgSmllLCBldCBhbC4gMjAyMSk8L0Rp
c3BsYXlUZXh0PjxyZWNvcmQ+PHJlYy1udW1iZXI+NTk0PC9yZWMtbnVtYmVyPjxmb3JlaWduLWtl
eXM+PGtleSBhcHA9IkVOIiBkYi1pZD0iMGR4MGF3enhxdnNlMm1ldDBlNXBlYXZjc3pkMnh2NXZz
NXp3IiB0aW1lc3RhbXA9IjE3NjMwMzQzNTEiPjU5NDwva2V5PjwvZm9yZWlnbi1rZXlzPjxyZWYt
dHlwZSBuYW1lPSJKb3VybmFsIEFydGljbGUiPjE3PC9yZWYtdHlwZT48Y29udHJpYnV0b3JzPjxh
dXRob3JzPjxhdXRob3I+UGVuZywgTC4gWC48L2F1dGhvcj48YXV0aG9yPkppZSwgRy4gTC48L2F1
dGhvcj48YXV0aG9yPkxpLCBBLiBOLjwvYXV0aG9yPjxhdXRob3I+TGl1LCBTLiBZLjwvYXV0aG9y
PjxhdXRob3I+U3VuLCBILjwvYXV0aG9yPjxhdXRob3I+WmhlbmcsIE0uIE0uPC9hdXRob3I+PGF1
dGhvcj5aaG91LCBKLiBZLjwvYXV0aG9yPjxhdXRob3I+WmhhbmcsIEouIFQuPC9hdXRob3I+PGF1
dGhvcj5aaGFuZywgWC4gQy48L2F1dGhvcj48YXV0aG9yPlpob3UsIFEuPC9hdXRob3I+PGF1dGhv
cj5aaG9uZywgVy4gWi48L2F1dGhvcj48YXV0aG9yPllhbmcsIEouIEouPC9hdXRob3I+PGF1dGhv
cj5UdSwgSC4gWS48L2F1dGhvcj48YXV0aG9yPlN1LCBKLjwvYXV0aG9yPjxhdXRob3I+WWFuLCBI
LiBILjwvYXV0aG9yPjxhdXRob3I+V3UsIFkuIEwuPC9hdXRob3I+PC9hdXRob3JzPjwvY29udHJp
YnV0b3JzPjxhdXRoLWFkZHJlc3M+VGhlIFNlY29uZCBTY2hvb2wgb2YgQ2xpbmljYWwgTWVkaWNp
bmUsIFNvdXRoZXJuIE1lZGljYWwgVW5pdmVyc2l0eSwgR3Vhbmd6aG91LCBDaGluYS4mI3hEO0d1
YW5nZG9uZyBMdW5nIENhbmNlciBJbnN0aXR1dGUsIEd1YW5nZG9uZyBQcm92aW5jaWFsIEtleSBM
YWJvcmF0b3J5IG9mIFRyYW5zbGF0aW9uYWwgTWVkaWNpbmUgaW4gTHVuZyBDYW5jZXIsIEd1YW5n
ZG9uZyBQcm92aW5jaWFsIFBlb3BsZSZhcG9zO3MgSG9zcGl0YWwgJmFtcDsgR3Vhbmdkb25nIEFj
YWRlbXkgb2YgTWVkaWNhbCBTY2llbmNlcywgR3Vhbmd6aG91LCA1MTAwODAsIENoaW5hLiYjeEQ7
U2Nob29sIG9mIE1lZGljaW5lLCBTb3V0aCBDaGluYSBVbml2ZXJzaXR5IG9mIFRlY2hub2xvZ3ks
IEd1YW5nemhvdSwgQ2hpbmEuJiN4RDtUaGUgU2Vjb25kIFNjaG9vbCBvZiBDbGluaWNhbCBNZWRp
Y2luZSwgU291dGhlcm4gTWVkaWNhbCBVbml2ZXJzaXR5LCBHdWFuZ3pob3UsIENoaW5hLiBzeXls
d3VAbGl2ZS5jbi4mI3hEO0d1YW5nZG9uZyBMdW5nIENhbmNlciBJbnN0aXR1dGUsIEd1YW5nZG9u
ZyBQcm92aW5jaWFsIEtleSBMYWJvcmF0b3J5IG9mIFRyYW5zbGF0aW9uYWwgTWVkaWNpbmUgaW4g
THVuZyBDYW5jZXIsIEd1YW5nZG9uZyBQcm92aW5jaWFsIFBlb3BsZSZhcG9zO3MgSG9zcGl0YWwg
JmFtcDsgR3Vhbmdkb25nIEFjYWRlbXkgb2YgTWVkaWNhbCBTY2llbmNlcywgR3Vhbmd6aG91LCA1
MTAwODAsIENoaW5hLiBzeXlsd3VAbGl2ZS5jbi4mI3hEO1NjaG9vbCBvZiBNZWRpY2luZSwgU291
dGggQ2hpbmEgVW5pdmVyc2l0eSBvZiBUZWNobm9sb2d5LCBHdWFuZ3pob3UsIENoaW5hLiBzeXls
d3VAbGl2ZS5jbi48L2F1dGgtYWRkcmVzcz48dGl0bGVzPjx0aXRsZT5NRVQgYW1wbGlmaWNhdGlv
biBpZGVudGlmaWVkIGJ5IG5leHQtZ2VuZXJhdGlvbiBzZXF1ZW5jaW5nIGFuZCBpdHMgY2xpbmlj
YWwgcmVsZXZhbmNlIGZvciBNRVQgaW5oaWJpdG9yczwvdGl0bGU+PHNlY29uZGFyeS10aXRsZT5F
eHAgSGVtYXRvbCBPbmNvbDwvc2Vjb25kYXJ5LXRpdGxlPjwvdGl0bGVzPjxwZXJpb2RpY2FsPjxm
dWxsLXRpdGxlPkV4cCBIZW1hdG9sIE9uY29sPC9mdWxsLXRpdGxlPjwvcGVyaW9kaWNhbD48cGFn
ZXM+NTI8L3BhZ2VzPjx2b2x1bWU+MTA8L3ZvbHVtZT48bnVtYmVyPjE8L251bWJlcj48ZWRpdGlv
bj4yMDIxMTExMDwvZWRpdGlvbj48a2V5d29yZHM+PGtleXdvcmQ+RmlzaC1uZ3M8L2tleXdvcmQ+
PGtleXdvcmQ+TUVUIGFtcGxpZmljYXRpb248L2tleXdvcmQ+PGtleXdvcmQ+UHJlZGljdGl2ZSBm
YWN0b3JzPC9rZXl3b3JkPjxrZXl3b3JkPlN1cnZpdmFsIGJlbmVmaXRzPC9rZXl3b3JkPjwva2V5
d29yZHM+PGRhdGVzPjx5ZWFyPjIwMjE8L3llYXI+PHB1Yi1kYXRlcz48ZGF0ZT5Ob3YgMTA8L2Rh
dGU+PC9wdWItZGF0ZXM+PC9kYXRlcz48aXNibj4yMTYyLTM2MTkgKFByaW50KSYjeEQ7MjE2Mi0z
NjE5PC9pc2JuPjxhY2Nlc3Npb24tbnVtPjM0NzU4ODcyPC9hY2Nlc3Npb24tbnVtPjx1cmxzPjwv
dXJscz48Y3VzdG9tMT5ZTFcgcmVjZWl2ZWQgaG9ub3JhcmlhIGZyb20gQXN0cmFaZW5lY2EsIEJv
ZWhyaW5nZXIgSW5nZWxoZWltLCBCTVMsIEVsaSBMaWxseSwgSGVuZ3J1aSwgTVNELCBQZml6ZXIs
IFJvY2hlLCBhbmQgU2Fub2ZpOyBoYWQgYSBjb25zdWx0aW5nIG9yIGFkdmlzb3J5IHJvbGUgd2l0
aCBBc3RyYVplbmVjYSwgQm9laHJpbmdlciBJbmdlbGhlaW0sIE5vdmFydGlzLCBNZXJjaywgTVNE
LCBSb2NoZSwgYW5kIFRha2VkYTsgYW5kIHJlY2VpdmVkIGluc3RpdHV0aW9uYWwgcmVzZWFyY2gg
ZnVuZGluZyBmcm9tIEFzdHJhWmVuZWNhLCBCb2VocmluZ2VyIEluZ2VsaGVpbSwgQk1TLCBIZW5n
cnVpLCBQZml6ZXIsIGFuZCBSb2NoZS4gVGhlIGF1dGhvcnMgZGVjbGFyZSB0aGF0IHRoZXkgaGF2
ZSBubyBjb21wZXRpbmcgaW50ZXJlc3RzLjwvY3VzdG9tMT48Y3VzdG9tMj5QTUM4NTc5NTc3PC9j
dXN0b20yPjxlbGVjdHJvbmljLXJlc291cmNlLW51bT4xMC4xMTg2L3M0MDE2NC0wMjEtMDAyNDUt
eTwvZWxlY3Ryb25pYy1yZXNvdXJjZS1udW0+PHJlbW90ZS1kYXRhYmFzZS1wcm92aWRlcj5OTE08
L3JlbW90ZS1kYXRhYmFzZS1wcm92aWRlcj48bGFuZ3VhZ2U+ZW5nPC9sYW5ndWFnZT48L3JlY29y
ZD48L0NpdGU+PC9FbmROb3RlPgB=
</w:fldData>
        </w:fldChar>
      </w:r>
      <w:r>
        <w:instrText xml:space="preserve"> ADDIN EN.CITE </w:instrText>
      </w:r>
      <w:r>
        <w:fldChar w:fldCharType="begin">
          <w:fldData xml:space="preserve">PEVuZE5vdGU+PENpdGU+PEF1dGhvcj5QZW5nPC9BdXRob3I+PFllYXI+MjAyMTwvWWVhcj48UmVj
TnVtPjU5NDwvUmVjTnVtPjxEaXNwbGF5VGV4dD4oUGVuZywgSmllLCBldCBhbC4gMjAyMSk8L0Rp
c3BsYXlUZXh0PjxyZWNvcmQ+PHJlYy1udW1iZXI+NTk0PC9yZWMtbnVtYmVyPjxmb3JlaWduLWtl
eXM+PGtleSBhcHA9IkVOIiBkYi1pZD0iMGR4MGF3enhxdnNlMm1ldDBlNXBlYXZjc3pkMnh2NXZz
NXp3IiB0aW1lc3RhbXA9IjE3NjMwMzQzNTEiPjU5NDwva2V5PjwvZm9yZWlnbi1rZXlzPjxyZWYt
dHlwZSBuYW1lPSJKb3VybmFsIEFydGljbGUiPjE3PC9yZWYtdHlwZT48Y29udHJpYnV0b3JzPjxh
dXRob3JzPjxhdXRob3I+UGVuZywgTC4gWC48L2F1dGhvcj48YXV0aG9yPkppZSwgRy4gTC48L2F1
dGhvcj48YXV0aG9yPkxpLCBBLiBOLjwvYXV0aG9yPjxhdXRob3I+TGl1LCBTLiBZLjwvYXV0aG9y
PjxhdXRob3I+U3VuLCBILjwvYXV0aG9yPjxhdXRob3I+WmhlbmcsIE0uIE0uPC9hdXRob3I+PGF1
dGhvcj5aaG91LCBKLiBZLjwvYXV0aG9yPjxhdXRob3I+WmhhbmcsIEouIFQuPC9hdXRob3I+PGF1
dGhvcj5aaGFuZywgWC4gQy48L2F1dGhvcj48YXV0aG9yPlpob3UsIFEuPC9hdXRob3I+PGF1dGhv
cj5aaG9uZywgVy4gWi48L2F1dGhvcj48YXV0aG9yPllhbmcsIEouIEouPC9hdXRob3I+PGF1dGhv
cj5UdSwgSC4gWS48L2F1dGhvcj48YXV0aG9yPlN1LCBKLjwvYXV0aG9yPjxhdXRob3I+WWFuLCBI
LiBILjwvYXV0aG9yPjxhdXRob3I+V3UsIFkuIEwuPC9hdXRob3I+PC9hdXRob3JzPjwvY29udHJp
YnV0b3JzPjxhdXRoLWFkZHJlc3M+VGhlIFNlY29uZCBTY2hvb2wgb2YgQ2xpbmljYWwgTWVkaWNp
bmUsIFNvdXRoZXJuIE1lZGljYWwgVW5pdmVyc2l0eSwgR3Vhbmd6aG91LCBDaGluYS4mI3hEO0d1
YW5nZG9uZyBMdW5nIENhbmNlciBJbnN0aXR1dGUsIEd1YW5nZG9uZyBQcm92aW5jaWFsIEtleSBM
YWJvcmF0b3J5IG9mIFRyYW5zbGF0aW9uYWwgTWVkaWNpbmUgaW4gTHVuZyBDYW5jZXIsIEd1YW5n
ZG9uZyBQcm92aW5jaWFsIFBlb3BsZSZhcG9zO3MgSG9zcGl0YWwgJmFtcDsgR3Vhbmdkb25nIEFj
YWRlbXkgb2YgTWVkaWNhbCBTY2llbmNlcywgR3Vhbmd6aG91LCA1MTAwODAsIENoaW5hLiYjeEQ7
U2Nob29sIG9mIE1lZGljaW5lLCBTb3V0aCBDaGluYSBVbml2ZXJzaXR5IG9mIFRlY2hub2xvZ3ks
IEd1YW5nemhvdSwgQ2hpbmEuJiN4RDtUaGUgU2Vjb25kIFNjaG9vbCBvZiBDbGluaWNhbCBNZWRp
Y2luZSwgU291dGhlcm4gTWVkaWNhbCBVbml2ZXJzaXR5LCBHdWFuZ3pob3UsIENoaW5hLiBzeXls
d3VAbGl2ZS5jbi4mI3hEO0d1YW5nZG9uZyBMdW5nIENhbmNlciBJbnN0aXR1dGUsIEd1YW5nZG9u
ZyBQcm92aW5jaWFsIEtleSBMYWJvcmF0b3J5IG9mIFRyYW5zbGF0aW9uYWwgTWVkaWNpbmUgaW4g
THVuZyBDYW5jZXIsIEd1YW5nZG9uZyBQcm92aW5jaWFsIFBlb3BsZSZhcG9zO3MgSG9zcGl0YWwg
JmFtcDsgR3Vhbmdkb25nIEFjYWRlbXkgb2YgTWVkaWNhbCBTY2llbmNlcywgR3Vhbmd6aG91LCA1
MTAwODAsIENoaW5hLiBzeXlsd3VAbGl2ZS5jbi4mI3hEO1NjaG9vbCBvZiBNZWRpY2luZSwgU291
dGggQ2hpbmEgVW5pdmVyc2l0eSBvZiBUZWNobm9sb2d5LCBHdWFuZ3pob3UsIENoaW5hLiBzeXls
d3VAbGl2ZS5jbi48L2F1dGgtYWRkcmVzcz48dGl0bGVzPjx0aXRsZT5NRVQgYW1wbGlmaWNhdGlv
biBpZGVudGlmaWVkIGJ5IG5leHQtZ2VuZXJhdGlvbiBzZXF1ZW5jaW5nIGFuZCBpdHMgY2xpbmlj
YWwgcmVsZXZhbmNlIGZvciBNRVQgaW5oaWJpdG9yczwvdGl0bGU+PHNlY29uZGFyeS10aXRsZT5F
eHAgSGVtYXRvbCBPbmNvbDwvc2Vjb25kYXJ5LXRpdGxlPjwvdGl0bGVzPjxwZXJpb2RpY2FsPjxm
dWxsLXRpdGxlPkV4cCBIZW1hdG9sIE9uY29sPC9mdWxsLXRpdGxlPjwvcGVyaW9kaWNhbD48cGFn
ZXM+NTI8L3BhZ2VzPjx2b2x1bWU+MTA8L3ZvbHVtZT48bnVtYmVyPjE8L251bWJlcj48ZWRpdGlv
bj4yMDIxMTExMDwvZWRpdGlvbj48a2V5d29yZHM+PGtleXdvcmQ+RmlzaC1uZ3M8L2tleXdvcmQ+
PGtleXdvcmQ+TUVUIGFtcGxpZmljYXRpb248L2tleXdvcmQ+PGtleXdvcmQ+UHJlZGljdGl2ZSBm
YWN0b3JzPC9rZXl3b3JkPjxrZXl3b3JkPlN1cnZpdmFsIGJlbmVmaXRzPC9rZXl3b3JkPjwva2V5
d29yZHM+PGRhdGVzPjx5ZWFyPjIwMjE8L3llYXI+PHB1Yi1kYXRlcz48ZGF0ZT5Ob3YgMTA8L2Rh
dGU+PC9wdWItZGF0ZXM+PC9kYXRlcz48aXNibj4yMTYyLTM2MTkgKFByaW50KSYjeEQ7MjE2Mi0z
NjE5PC9pc2JuPjxhY2Nlc3Npb24tbnVtPjM0NzU4ODcyPC9hY2Nlc3Npb24tbnVtPjx1cmxzPjwv
dXJscz48Y3VzdG9tMT5ZTFcgcmVjZWl2ZWQgaG9ub3JhcmlhIGZyb20gQXN0cmFaZW5lY2EsIEJv
ZWhyaW5nZXIgSW5nZWxoZWltLCBCTVMsIEVsaSBMaWxseSwgSGVuZ3J1aSwgTVNELCBQZml6ZXIs
IFJvY2hlLCBhbmQgU2Fub2ZpOyBoYWQgYSBjb25zdWx0aW5nIG9yIGFkdmlzb3J5IHJvbGUgd2l0
aCBBc3RyYVplbmVjYSwgQm9laHJpbmdlciBJbmdlbGhlaW0sIE5vdmFydGlzLCBNZXJjaywgTVNE
LCBSb2NoZSwgYW5kIFRha2VkYTsgYW5kIHJlY2VpdmVkIGluc3RpdHV0aW9uYWwgcmVzZWFyY2gg
ZnVuZGluZyBmcm9tIEFzdHJhWmVuZWNhLCBCb2VocmluZ2VyIEluZ2VsaGVpbSwgQk1TLCBIZW5n
cnVpLCBQZml6ZXIsIGFuZCBSb2NoZS4gVGhlIGF1dGhvcnMgZGVjbGFyZSB0aGF0IHRoZXkgaGF2
ZSBubyBjb21wZXRpbmcgaW50ZXJlc3RzLjwvY3VzdG9tMT48Y3VzdG9tMj5QTUM4NTc5NTc3PC9j
dXN0b20yPjxlbGVjdHJvbmljLXJlc291cmNlLW51bT4xMC4xMTg2L3M0MDE2NC0wMjEtMDAyNDUt
eTwvZWxlY3Ryb25pYy1yZXNvdXJjZS1udW0+PHJlbW90ZS1kYXRhYmFzZS1wcm92aWRlcj5OTE08
L3JlbW90ZS1kYXRhYmFzZS1wcm92aWRlcj48bGFuZ3VhZ2U+ZW5nPC9sYW5ndWFnZT48L3JlY29y
ZD48L0NpdGU+PC9FbmROb3RlPgB=
</w:fldData>
        </w:fldChar>
      </w:r>
      <w:r>
        <w:instrText xml:space="preserve"> ADDIN EN.CITE.DATA </w:instrText>
      </w:r>
      <w:r>
        <w:fldChar w:fldCharType="end"/>
      </w:r>
      <w:r>
        <w:fldChar w:fldCharType="separate"/>
      </w:r>
      <w:r>
        <w:rPr>
          <w:noProof/>
        </w:rPr>
        <w:t>(</w:t>
      </w:r>
      <w:hyperlink w:anchor="_ENREF_33" w:tooltip="Peng, 2021 #594" w:history="1">
        <w:r w:rsidR="00394A26">
          <w:rPr>
            <w:noProof/>
          </w:rPr>
          <w:t>Peng, Jie, et al. 2021</w:t>
        </w:r>
      </w:hyperlink>
      <w:r>
        <w:rPr>
          <w:noProof/>
        </w:rPr>
        <w:t>)</w:t>
      </w:r>
      <w:r>
        <w:fldChar w:fldCharType="end"/>
      </w:r>
      <w:r w:rsidR="007E693A">
        <w:t xml:space="preserve">: </w:t>
      </w:r>
      <w:r w:rsidR="00C47FDB">
        <w:t xml:space="preserve">40 patients with advanced NSCLC </w:t>
      </w:r>
      <w:r w:rsidR="00E4365F">
        <w:t xml:space="preserve">eligible for MET-TKI treatment </w:t>
      </w:r>
      <w:r w:rsidR="00C47FDB">
        <w:t xml:space="preserve">found the concordance rate among FISH and NGS was 62.5% (25/40); </w:t>
      </w:r>
      <w:r w:rsidR="00C47FDB">
        <w:rPr>
          <w:i/>
          <w:iCs/>
        </w:rPr>
        <w:t>MET</w:t>
      </w:r>
      <w:r w:rsidR="00C47FDB">
        <w:t xml:space="preserve"> amplification identified by FISH</w:t>
      </w:r>
      <w:r w:rsidR="00D86A30">
        <w:t xml:space="preserve">, defined as </w:t>
      </w:r>
      <w:r w:rsidR="00D86A30" w:rsidRPr="00DD6CE9">
        <w:rPr>
          <w:i/>
          <w:iCs/>
        </w:rPr>
        <w:t>MET/CEP7</w:t>
      </w:r>
      <w:r w:rsidR="00D86A30">
        <w:t xml:space="preserve"> ratio &gt;2 or GCN &gt;5, </w:t>
      </w:r>
      <w:r w:rsidR="00C47FDB">
        <w:t xml:space="preserve">showed the optimal predictive value to MET inhibitor therapy, which included </w:t>
      </w:r>
      <w:r w:rsidR="00C47FDB" w:rsidRPr="002661D1">
        <w:t xml:space="preserve">crizotinib, </w:t>
      </w:r>
      <w:r w:rsidR="00C47FDB">
        <w:t>s</w:t>
      </w:r>
      <w:r w:rsidR="00C47FDB" w:rsidRPr="002661D1">
        <w:t>avolitinib and bozitinib</w:t>
      </w:r>
      <w:r w:rsidR="00C47FDB">
        <w:t xml:space="preserve">. </w:t>
      </w:r>
      <w:r w:rsidR="00C47FDB" w:rsidRPr="009D3FB6">
        <w:t>In addition, amplification identified by NGS was found to be an ineffective predictive biomarker, and failed to distinguish significant clinical outcomes</w:t>
      </w:r>
      <w:r w:rsidR="00D04497">
        <w:t xml:space="preserve"> in terms of partial response and progression-free survival</w:t>
      </w:r>
      <w:r w:rsidR="00C47FDB">
        <w:t>, concluding “</w:t>
      </w:r>
      <w:r w:rsidR="00C47FDB" w:rsidRPr="000E3B0A">
        <w:rPr>
          <w:i/>
          <w:iCs/>
        </w:rPr>
        <w:t>MET</w:t>
      </w:r>
      <w:r w:rsidR="00C47FDB" w:rsidRPr="000E3B0A">
        <w:t xml:space="preserve"> amplification testing by NGS remains uncertain and it could not be directly used in clinical practice.</w:t>
      </w:r>
      <w:r w:rsidR="00C47FDB">
        <w:t xml:space="preserve">” The same author published another paper </w:t>
      </w:r>
      <w:r>
        <w:fldChar w:fldCharType="begin"/>
      </w:r>
      <w:r>
        <w:instrText xml:space="preserve"> ADDIN EN.CITE &lt;EndNote&gt;&lt;Cite&gt;&lt;Author&gt;Peng&lt;/Author&gt;&lt;Year&gt;2021&lt;/Year&gt;&lt;RecNum&gt;595&lt;/RecNum&gt;&lt;DisplayText&gt;(Peng, Li, et al. 2021)&lt;/DisplayText&gt;&lt;record&gt;&lt;rec-number&gt;595&lt;/rec-number&gt;&lt;foreign-keys&gt;&lt;key app="EN" db-id="0dx0awzxqvse2met0e5peavcszd2xv5vs5zw" timestamp="1763036036"&gt;595&lt;/key&gt;&lt;/foreign-keys&gt;&lt;ref-type name="Journal Article"&gt;17&lt;/ref-type&gt;&lt;contributors&gt;&lt;authors&gt;&lt;author&gt;Peng, L.&lt;/author&gt;&lt;author&gt;Li, A.&lt;/author&gt;&lt;author&gt;Liu, S.&lt;/author&gt;&lt;author&gt;Sun, H.&lt;/author&gt;&lt;author&gt;Zheng, M.&lt;/author&gt;&lt;author&gt;Zhou, J.&lt;/author&gt;&lt;author&gt;Zhang, J.&lt;/author&gt;&lt;author&gt;Zhang, X.&lt;/author&gt;&lt;author&gt;Zhou, Q.&lt;/author&gt;&lt;author&gt;Zhong, W.&lt;/author&gt;&lt;author&gt;Yang, X.&lt;/author&gt;&lt;author&gt;Tu, H.&lt;/author&gt;&lt;author&gt;Su, J.&lt;/author&gt;&lt;author&gt;Yan, H.&lt;/author&gt;&lt;author&gt;Gou, L.&lt;/author&gt;&lt;author&gt;Gao, H.&lt;/author&gt;&lt;author&gt;Wu, Y.&lt;/author&gt;&lt;/authors&gt;&lt;/contributors&gt;&lt;titles&gt;&lt;title&gt;P85.02 NGS could not Replace FISH Regarding to MET Amplification as an Optimal Biomarker&lt;/title&gt;&lt;secondary-title&gt;Journal of Thoracic Oncology&lt;/secondary-title&gt;&lt;/titles&gt;&lt;periodical&gt;&lt;full-title&gt;Journal of Thoracic Oncology&lt;/full-title&gt;&lt;/periodical&gt;&lt;pages&gt;S669&lt;/pages&gt;&lt;volume&gt;16&lt;/volume&gt;&lt;number&gt;3, Supplement&lt;/number&gt;&lt;dates&gt;&lt;year&gt;2021&lt;/year&gt;&lt;pub-dates&gt;&lt;date&gt;2021/03/01/&lt;/date&gt;&lt;/pub-dates&gt;&lt;/dates&gt;&lt;isbn&gt;1556-0864&lt;/isbn&gt;&lt;urls&gt;&lt;related-urls&gt;&lt;url&gt;https://www.sciencedirect.com/science/article/pii/S1556086421012661&lt;/url&gt;&lt;/related-urls&gt;&lt;/urls&gt;&lt;electronic-resource-num&gt;https://doi.org/10.1016/j.jtho.2021.01.1224&lt;/electronic-resource-num&gt;&lt;/record&gt;&lt;/Cite&gt;&lt;/EndNote&gt;</w:instrText>
      </w:r>
      <w:r>
        <w:fldChar w:fldCharType="separate"/>
      </w:r>
      <w:r>
        <w:rPr>
          <w:noProof/>
        </w:rPr>
        <w:t>(</w:t>
      </w:r>
      <w:hyperlink w:anchor="_ENREF_32" w:tooltip="Peng, 2021 #595" w:history="1">
        <w:r w:rsidR="00394A26">
          <w:rPr>
            <w:noProof/>
          </w:rPr>
          <w:t>Peng, Li, et al. 2021</w:t>
        </w:r>
      </w:hyperlink>
      <w:r>
        <w:rPr>
          <w:noProof/>
        </w:rPr>
        <w:t>)</w:t>
      </w:r>
      <w:r>
        <w:fldChar w:fldCharType="end"/>
      </w:r>
      <w:r w:rsidR="00672654">
        <w:t xml:space="preserve"> </w:t>
      </w:r>
      <w:r w:rsidR="00C47FDB">
        <w:t>which found that IHC, FISH and NGS had only 54% concordance</w:t>
      </w:r>
      <w:r w:rsidR="00320333">
        <w:t xml:space="preserve"> when defining </w:t>
      </w:r>
      <w:r w:rsidR="009266F9">
        <w:rPr>
          <w:i/>
          <w:iCs/>
        </w:rPr>
        <w:t>MET</w:t>
      </w:r>
      <w:r w:rsidR="009266F9">
        <w:t xml:space="preserve">amp as </w:t>
      </w:r>
      <w:r w:rsidR="009266F9" w:rsidRPr="00DD6CE9">
        <w:rPr>
          <w:i/>
          <w:iCs/>
        </w:rPr>
        <w:t>MET/CEP7</w:t>
      </w:r>
      <w:r w:rsidR="009266F9">
        <w:t xml:space="preserve"> ratio &gt;2 or GCN &gt;6</w:t>
      </w:r>
      <w:r w:rsidR="00C47FDB">
        <w:t>, concluding “</w:t>
      </w:r>
      <w:r w:rsidR="00C47FDB" w:rsidRPr="00364A38">
        <w:t xml:space="preserve">Compared to MET amplification identified by FISH, </w:t>
      </w:r>
      <w:r w:rsidR="00C47FDB" w:rsidRPr="00F03A36">
        <w:t xml:space="preserve">copy number gain (CNG) </w:t>
      </w:r>
      <w:r w:rsidR="00C47FDB" w:rsidRPr="00364A38">
        <w:t>dysregulation by NGS or MET protein over-express</w:t>
      </w:r>
      <w:r w:rsidR="00C47FDB">
        <w:t>ion</w:t>
      </w:r>
      <w:r w:rsidR="00C47FDB" w:rsidRPr="00364A38">
        <w:t xml:space="preserve"> by IHC could not serves as the predictive biomarker for MET inhibitors.</w:t>
      </w:r>
      <w:r w:rsidR="00C47FDB">
        <w:t>”</w:t>
      </w:r>
    </w:p>
    <w:p w14:paraId="66621D83" w14:textId="52497B07" w:rsidR="00C47FDB" w:rsidRDefault="001C6CA2" w:rsidP="004B6097">
      <w:pPr>
        <w:pStyle w:val="ListParagraph"/>
        <w:numPr>
          <w:ilvl w:val="0"/>
          <w:numId w:val="13"/>
        </w:numPr>
        <w:ind w:left="714" w:hanging="357"/>
      </w:pPr>
      <w:r>
        <w:fldChar w:fldCharType="begin">
          <w:fldData xml:space="preserve">PEVuZE5vdGU+PENpdGU+PEF1dGhvcj5MYWk8L0F1dGhvcj48WWVhcj4yMDE5PC9ZZWFyPjxSZWNO
dW0+NjA3PC9SZWNOdW0+PERpc3BsYXlUZXh0PihMYWkgZXQgYWwuIDIwMTkpPC9EaXNwbGF5VGV4
dD48cmVjb3JkPjxyZWMtbnVtYmVyPjYwNzwvcmVjLW51bWJlcj48Zm9yZWlnbi1rZXlzPjxrZXkg
YXBwPSJFTiIgZGItaWQ9IjBkeDBhd3p4cXZzZTJtZXQwZTVwZWF2Y3N6ZDJ4djV2czV6dyIgdGlt
ZXN0YW1wPSIxNzYzMDkyMjI1Ij42MDc8L2tleT48L2ZvcmVpZ24ta2V5cz48cmVmLXR5cGUgbmFt
ZT0iSm91cm5hbCBBcnRpY2xlIj4xNzwvcmVmLXR5cGU+PGNvbnRyaWJ1dG9ycz48YXV0aG9ycz48
YXV0aG9yPkxhaSwgRy4gRy4gWS48L2F1dGhvcj48YXV0aG9yPkxpbSwgVC4gSC48L2F1dGhvcj48
YXV0aG9yPkxpbSwgSi48L2F1dGhvcj48YXV0aG9yPkxpZXcsIFAuIEouIFIuPC9hdXRob3I+PGF1
dGhvcj5Ld2FuZywgWC4gTC48L2F1dGhvcj48YXV0aG9yPk5haGFyLCBSLjwvYXV0aG9yPjxhdXRo
b3I+QXVuZywgWi4gVy48L2F1dGhvcj48YXV0aG9yPlRha2FubywgQS48L2F1dGhvcj48YXV0aG9y
PkxlZSwgWS4gWS48L2F1dGhvcj48YXV0aG9yPkxhdSwgRC4gUC4gWC48L2F1dGhvcj48YXV0aG9y
PlRhbiwgRy4gUy48L2F1dGhvcj48YXV0aG9yPlRhbiwgUy4gSC48L2F1dGhvcj48YXV0aG9yPlRh
biwgVy4gTC48L2F1dGhvcj48YXV0aG9yPkFuZywgTS4gSy48L2F1dGhvcj48YXV0aG9yPlRvaCwg
Qy4gSy48L2F1dGhvcj48YXV0aG9yPlRhbiwgQi4gUy48L2F1dGhvcj48YXV0aG9yPkRldmFuYW5k
LCBBLjwvYXV0aG9yPjxhdXRob3I+VG9vLCBDLiBXLjwvYXV0aG9yPjxhdXRob3I+R29nbmEsIEEu
PC9hdXRob3I+PGF1dGhvcj5PbmcsIEIuIEguPC9hdXRob3I+PGF1dGhvcj5Lb2gsIFQuIFAuIFQu
PC9hdXRob3I+PGF1dGhvcj5LYW5lc3ZhcmFuLCBSLjwvYXV0aG9yPjxhdXRob3I+TmcsIFEuIFMu
PC9hdXRob3I+PGF1dGhvcj5KYWluLCBBLjwvYXV0aG9yPjxhdXRob3I+UmFqYXNla2FyYW4sIFQu
PC9hdXRob3I+PGF1dGhvcj5ZdWFuLCBKLjwvYXV0aG9yPjxhdXRob3I+TGltLCBULiBLLiBILjwv
YXV0aG9yPjxhdXRob3I+TGltLCBBLiBTLiBULjwvYXV0aG9yPjxhdXRob3I+SGlsbG1lciwgQS4g
TS48L2F1dGhvcj48YXV0aG9yPkxpbSwgVy4gVC48L2F1dGhvcj48YXV0aG9yPkl5ZXIsIE4uIEcu
PC9hdXRob3I+PGF1dGhvcj5UYW0sIFcuIEwuPC9hdXRob3I+PGF1dGhvcj5aaGFpLCBXLjwvYXV0
aG9yPjxhdXRob3I+VGFuLCBFLiBILjwvYXV0aG9yPjxhdXRob3I+VGFuLCBELiBTLiBXLjwvYXV0
aG9yPjwvYXV0aG9ycz48L2NvbnRyaWJ1dG9ycz48YXV0aC1hZGRyZXNzPjEgTmF0aW9uYWwgQ2Fu
Y2VyIENlbnRyZSBTaW5nYXBvcmUsIFNpbmdhcG9yZS4mI3hEOzIgU2luZ2Fwb3JlIEdlbmVyYWwg
SG9zcGl0YWwsIFNpbmdhcG9yZS4mI3hEOzMgR2Vub21lIEluc3RpdHV0ZSBvZiBTaW5nYXBvcmUs
IFNpbmdhcG9yZS4mI3hEOzQgTmF0aW9uYWwgSGVhcnQgQ2VudHJlIFNpbmdhcG9yZSwgU2luZ2Fw
b3JlLjwvYXV0aC1hZGRyZXNzPjx0aXRsZXM+PHRpdGxlPkNsb25hbCBNRVQgQW1wbGlmaWNhdGlv
biBhcyBhIERldGVybWluYW50IG9mIFR5cm9zaW5lIEtpbmFzZSBJbmhpYml0b3IgUmVzaXN0YW5j
ZSBpbiBFcGlkZXJtYWwgR3Jvd3RoIEZhY3RvciBSZWNlcHRvci1NdXRhbnQgTm9uLVNtYWxsLUNl
bGwgTHVuZyBDYW5jZXI8L3RpdGxlPjxzZWNvbmRhcnktdGl0bGU+SiBDbGluIE9uY29sPC9zZWNv
bmRhcnktdGl0bGU+PC90aXRsZXM+PHBlcmlvZGljYWw+PGZ1bGwtdGl0bGU+SiBDbGluIE9uY29s
PC9mdWxsLXRpdGxlPjwvcGVyaW9kaWNhbD48cGFnZXM+ODc2LTg4NDwvcGFnZXM+PHZvbHVtZT4z
Nzwvdm9sdW1lPjxudW1iZXI+MTE8L251bWJlcj48ZWRpdGlvbj4yMDE5MDEyNDwvZWRpdGlvbj48
a2V5d29yZHM+PGtleXdvcmQ+QW50aW5lb3BsYXN0aWMgQWdlbnRzL3RoZXJhcGV1dGljIHVzZTwv
a2V5d29yZD48a2V5d29yZD5CaW9tYXJrZXJzLCBUdW1vci8qZ2VuZXRpY3M8L2tleXdvcmQ+PGtl
eXdvcmQ+Q2FyY2lub21hLCBOb24tU21hbGwtQ2VsbCBMdW5nL2RydWcgdGhlcmFweS9lbnp5bW9s
b2d5LypnZW5ldGljcy9zZWNvbmRhcnk8L2tleXdvcmQ+PGtleXdvcmQ+Q2VsbCBMaW5lLCBUdW1v
cjwva2V5d29yZD48a2V5d29yZD5EYXRhYmFzZXMsIEZhY3R1YWw8L2tleXdvcmQ+PGtleXdvcmQ+
RHJ1ZyBSZXNpc3RhbmNlLCBOZW9wbGFzbS8qZ2VuZXRpY3M8L2tleXdvcmQ+PGtleXdvcmQ+RXJi
QiBSZWNlcHRvcnMvYW50YWdvbmlzdHMgJmFtcDsgaW5oaWJpdG9ycy9nZW5ldGljcy9tZXRhYm9s
aXNtPC9rZXl3b3JkPjxrZXl3b3JkPipHZW5lIEFtcGxpZmljYXRpb248L2tleXdvcmQ+PGtleXdv
cmQ+KkdlbmUgRG9zYWdlPC9rZXl3b3JkPjxrZXl3b3JkPkdlbmV0aWMgSGV0ZXJvZ2VuZWl0eTwv
a2V5d29yZD48a2V5d29yZD5IdW1hbnM8L2tleXdvcmQ+PGtleXdvcmQ+SW4gU2l0dSBIeWJyaWRp
emF0aW9uLCBGbHVvcmVzY2VuY2U8L2tleXdvcmQ+PGtleXdvcmQ+THVuZyBOZW9wbGFzbXMvZHJ1
ZyB0aGVyYXB5L2Vuenltb2xvZ3kvKmdlbmV0aWNzL3BhdGhvbG9neTwva2V5d29yZD48a2V5d29y
ZD4qTXV0YXRpb248L2tleXdvcmQ+PGtleXdvcmQ+UHJlZGljdGl2ZSBWYWx1ZSBvZiBUZXN0czwv
a2V5d29yZD48a2V5d29yZD5Qcm90ZWluIEtpbmFzZSBJbmhpYml0b3JzL3RoZXJhcGV1dGljIHVz
ZTwva2V5d29yZD48a2V5d29yZD5Qcm90by1PbmNvZ2VuZSBQcm90ZWlucyBjLW1ldC8qZ2VuZXRp
Y3M8L2tleXdvcmQ+PGtleXdvcmQ+UmVwcm9kdWNpYmlsaXR5IG9mIFJlc3VsdHM8L2tleXdvcmQ+
PGtleXdvcmQ+UmV0cm9zcGVjdGl2ZSBTdHVkaWVzPC9rZXl3b3JkPjwva2V5d29yZHM+PGRhdGVz
Pjx5ZWFyPjIwMTk8L3llYXI+PHB1Yi1kYXRlcz48ZGF0ZT5BcHIgMTA8L2RhdGU+PC9wdWItZGF0
ZXM+PC9kYXRlcz48aXNibj4wNzMyLTE4M3g8L2lzYm4+PGFjY2Vzc2lvbi1udW0+MzA2NzY4NTg8
L2FjY2Vzc2lvbi1udW0+PHVybHM+PC91cmxzPjxlbGVjdHJvbmljLXJlc291cmNlLW51bT4xMC4x
MjAwL2pjby4xOC4wMDE3NzwvZWxlY3Ryb25pYy1yZXNvdXJjZS1udW0+PHJlbW90ZS1kYXRhYmFz
ZS1wcm92aWRlcj5OTE08L3JlbW90ZS1kYXRhYmFzZS1wcm92aWRlcj48bGFuZ3VhZ2U+ZW5nPC9s
YW5ndWFnZT48L3JlY29yZD48L0NpdGU+PC9FbmROb3RlPn==
</w:fldData>
        </w:fldChar>
      </w:r>
      <w:r>
        <w:instrText xml:space="preserve"> ADDIN EN.CITE </w:instrText>
      </w:r>
      <w:r>
        <w:fldChar w:fldCharType="begin">
          <w:fldData xml:space="preserve">PEVuZE5vdGU+PENpdGU+PEF1dGhvcj5MYWk8L0F1dGhvcj48WWVhcj4yMDE5PC9ZZWFyPjxSZWNO
dW0+NjA3PC9SZWNOdW0+PERpc3BsYXlUZXh0PihMYWkgZXQgYWwuIDIwMTkpPC9EaXNwbGF5VGV4
dD48cmVjb3JkPjxyZWMtbnVtYmVyPjYwNzwvcmVjLW51bWJlcj48Zm9yZWlnbi1rZXlzPjxrZXkg
YXBwPSJFTiIgZGItaWQ9IjBkeDBhd3p4cXZzZTJtZXQwZTVwZWF2Y3N6ZDJ4djV2czV6dyIgdGlt
ZXN0YW1wPSIxNzYzMDkyMjI1Ij42MDc8L2tleT48L2ZvcmVpZ24ta2V5cz48cmVmLXR5cGUgbmFt
ZT0iSm91cm5hbCBBcnRpY2xlIj4xNzwvcmVmLXR5cGU+PGNvbnRyaWJ1dG9ycz48YXV0aG9ycz48
YXV0aG9yPkxhaSwgRy4gRy4gWS48L2F1dGhvcj48YXV0aG9yPkxpbSwgVC4gSC48L2F1dGhvcj48
YXV0aG9yPkxpbSwgSi48L2F1dGhvcj48YXV0aG9yPkxpZXcsIFAuIEouIFIuPC9hdXRob3I+PGF1
dGhvcj5Ld2FuZywgWC4gTC48L2F1dGhvcj48YXV0aG9yPk5haGFyLCBSLjwvYXV0aG9yPjxhdXRo
b3I+QXVuZywgWi4gVy48L2F1dGhvcj48YXV0aG9yPlRha2FubywgQS48L2F1dGhvcj48YXV0aG9y
PkxlZSwgWS4gWS48L2F1dGhvcj48YXV0aG9yPkxhdSwgRC4gUC4gWC48L2F1dGhvcj48YXV0aG9y
PlRhbiwgRy4gUy48L2F1dGhvcj48YXV0aG9yPlRhbiwgUy4gSC48L2F1dGhvcj48YXV0aG9yPlRh
biwgVy4gTC48L2F1dGhvcj48YXV0aG9yPkFuZywgTS4gSy48L2F1dGhvcj48YXV0aG9yPlRvaCwg
Qy4gSy48L2F1dGhvcj48YXV0aG9yPlRhbiwgQi4gUy48L2F1dGhvcj48YXV0aG9yPkRldmFuYW5k
LCBBLjwvYXV0aG9yPjxhdXRob3I+VG9vLCBDLiBXLjwvYXV0aG9yPjxhdXRob3I+R29nbmEsIEEu
PC9hdXRob3I+PGF1dGhvcj5PbmcsIEIuIEguPC9hdXRob3I+PGF1dGhvcj5Lb2gsIFQuIFAuIFQu
PC9hdXRob3I+PGF1dGhvcj5LYW5lc3ZhcmFuLCBSLjwvYXV0aG9yPjxhdXRob3I+TmcsIFEuIFMu
PC9hdXRob3I+PGF1dGhvcj5KYWluLCBBLjwvYXV0aG9yPjxhdXRob3I+UmFqYXNla2FyYW4sIFQu
PC9hdXRob3I+PGF1dGhvcj5ZdWFuLCBKLjwvYXV0aG9yPjxhdXRob3I+TGltLCBULiBLLiBILjwv
YXV0aG9yPjxhdXRob3I+TGltLCBBLiBTLiBULjwvYXV0aG9yPjxhdXRob3I+SGlsbG1lciwgQS4g
TS48L2F1dGhvcj48YXV0aG9yPkxpbSwgVy4gVC48L2F1dGhvcj48YXV0aG9yPkl5ZXIsIE4uIEcu
PC9hdXRob3I+PGF1dGhvcj5UYW0sIFcuIEwuPC9hdXRob3I+PGF1dGhvcj5aaGFpLCBXLjwvYXV0
aG9yPjxhdXRob3I+VGFuLCBFLiBILjwvYXV0aG9yPjxhdXRob3I+VGFuLCBELiBTLiBXLjwvYXV0
aG9yPjwvYXV0aG9ycz48L2NvbnRyaWJ1dG9ycz48YXV0aC1hZGRyZXNzPjEgTmF0aW9uYWwgQ2Fu
Y2VyIENlbnRyZSBTaW5nYXBvcmUsIFNpbmdhcG9yZS4mI3hEOzIgU2luZ2Fwb3JlIEdlbmVyYWwg
SG9zcGl0YWwsIFNpbmdhcG9yZS4mI3hEOzMgR2Vub21lIEluc3RpdHV0ZSBvZiBTaW5nYXBvcmUs
IFNpbmdhcG9yZS4mI3hEOzQgTmF0aW9uYWwgSGVhcnQgQ2VudHJlIFNpbmdhcG9yZSwgU2luZ2Fw
b3JlLjwvYXV0aC1hZGRyZXNzPjx0aXRsZXM+PHRpdGxlPkNsb25hbCBNRVQgQW1wbGlmaWNhdGlv
biBhcyBhIERldGVybWluYW50IG9mIFR5cm9zaW5lIEtpbmFzZSBJbmhpYml0b3IgUmVzaXN0YW5j
ZSBpbiBFcGlkZXJtYWwgR3Jvd3RoIEZhY3RvciBSZWNlcHRvci1NdXRhbnQgTm9uLVNtYWxsLUNl
bGwgTHVuZyBDYW5jZXI8L3RpdGxlPjxzZWNvbmRhcnktdGl0bGU+SiBDbGluIE9uY29sPC9zZWNv
bmRhcnktdGl0bGU+PC90aXRsZXM+PHBlcmlvZGljYWw+PGZ1bGwtdGl0bGU+SiBDbGluIE9uY29s
PC9mdWxsLXRpdGxlPjwvcGVyaW9kaWNhbD48cGFnZXM+ODc2LTg4NDwvcGFnZXM+PHZvbHVtZT4z
Nzwvdm9sdW1lPjxudW1iZXI+MTE8L251bWJlcj48ZWRpdGlvbj4yMDE5MDEyNDwvZWRpdGlvbj48
a2V5d29yZHM+PGtleXdvcmQ+QW50aW5lb3BsYXN0aWMgQWdlbnRzL3RoZXJhcGV1dGljIHVzZTwv
a2V5d29yZD48a2V5d29yZD5CaW9tYXJrZXJzLCBUdW1vci8qZ2VuZXRpY3M8L2tleXdvcmQ+PGtl
eXdvcmQ+Q2FyY2lub21hLCBOb24tU21hbGwtQ2VsbCBMdW5nL2RydWcgdGhlcmFweS9lbnp5bW9s
b2d5LypnZW5ldGljcy9zZWNvbmRhcnk8L2tleXdvcmQ+PGtleXdvcmQ+Q2VsbCBMaW5lLCBUdW1v
cjwva2V5d29yZD48a2V5d29yZD5EYXRhYmFzZXMsIEZhY3R1YWw8L2tleXdvcmQ+PGtleXdvcmQ+
RHJ1ZyBSZXNpc3RhbmNlLCBOZW9wbGFzbS8qZ2VuZXRpY3M8L2tleXdvcmQ+PGtleXdvcmQ+RXJi
QiBSZWNlcHRvcnMvYW50YWdvbmlzdHMgJmFtcDsgaW5oaWJpdG9ycy9nZW5ldGljcy9tZXRhYm9s
aXNtPC9rZXl3b3JkPjxrZXl3b3JkPipHZW5lIEFtcGxpZmljYXRpb248L2tleXdvcmQ+PGtleXdv
cmQ+KkdlbmUgRG9zYWdlPC9rZXl3b3JkPjxrZXl3b3JkPkdlbmV0aWMgSGV0ZXJvZ2VuZWl0eTwv
a2V5d29yZD48a2V5d29yZD5IdW1hbnM8L2tleXdvcmQ+PGtleXdvcmQ+SW4gU2l0dSBIeWJyaWRp
emF0aW9uLCBGbHVvcmVzY2VuY2U8L2tleXdvcmQ+PGtleXdvcmQ+THVuZyBOZW9wbGFzbXMvZHJ1
ZyB0aGVyYXB5L2Vuenltb2xvZ3kvKmdlbmV0aWNzL3BhdGhvbG9neTwva2V5d29yZD48a2V5d29y
ZD4qTXV0YXRpb248L2tleXdvcmQ+PGtleXdvcmQ+UHJlZGljdGl2ZSBWYWx1ZSBvZiBUZXN0czwv
a2V5d29yZD48a2V5d29yZD5Qcm90ZWluIEtpbmFzZSBJbmhpYml0b3JzL3RoZXJhcGV1dGljIHVz
ZTwva2V5d29yZD48a2V5d29yZD5Qcm90by1PbmNvZ2VuZSBQcm90ZWlucyBjLW1ldC8qZ2VuZXRp
Y3M8L2tleXdvcmQ+PGtleXdvcmQ+UmVwcm9kdWNpYmlsaXR5IG9mIFJlc3VsdHM8L2tleXdvcmQ+
PGtleXdvcmQ+UmV0cm9zcGVjdGl2ZSBTdHVkaWVzPC9rZXl3b3JkPjwva2V5d29yZHM+PGRhdGVz
Pjx5ZWFyPjIwMTk8L3llYXI+PHB1Yi1kYXRlcz48ZGF0ZT5BcHIgMTA8L2RhdGU+PC9wdWItZGF0
ZXM+PC9kYXRlcz48aXNibj4wNzMyLTE4M3g8L2lzYm4+PGFjY2Vzc2lvbi1udW0+MzA2NzY4NTg8
L2FjY2Vzc2lvbi1udW0+PHVybHM+PC91cmxzPjxlbGVjdHJvbmljLXJlc291cmNlLW51bT4xMC4x
MjAwL2pjby4xOC4wMDE3NzwvZWxlY3Ryb25pYy1yZXNvdXJjZS1udW0+PHJlbW90ZS1kYXRhYmFz
ZS1wcm92aWRlcj5OTE08L3JlbW90ZS1kYXRhYmFzZS1wcm92aWRlcj48bGFuZ3VhZ2U+ZW5nPC9s
YW5ndWFnZT48L3JlY29yZD48L0NpdGU+PC9FbmROb3RlPn==
</w:fldData>
        </w:fldChar>
      </w:r>
      <w:r>
        <w:instrText xml:space="preserve"> ADDIN EN.CITE.DATA </w:instrText>
      </w:r>
      <w:r>
        <w:fldChar w:fldCharType="end"/>
      </w:r>
      <w:r>
        <w:fldChar w:fldCharType="separate"/>
      </w:r>
      <w:r>
        <w:rPr>
          <w:noProof/>
        </w:rPr>
        <w:t>(</w:t>
      </w:r>
      <w:hyperlink w:anchor="_ENREF_22" w:tooltip="Lai, 2019 #607" w:history="1">
        <w:r w:rsidR="00394A26">
          <w:rPr>
            <w:noProof/>
          </w:rPr>
          <w:t>Lai et al. 2019</w:t>
        </w:r>
      </w:hyperlink>
      <w:r>
        <w:rPr>
          <w:noProof/>
        </w:rPr>
        <w:t>)</w:t>
      </w:r>
      <w:r>
        <w:fldChar w:fldCharType="end"/>
      </w:r>
      <w:r w:rsidR="003B0CAE">
        <w:t xml:space="preserve">: </w:t>
      </w:r>
      <w:r w:rsidR="00C47FDB">
        <w:t xml:space="preserve">200 </w:t>
      </w:r>
      <w:r w:rsidR="003B0CAE">
        <w:t>treatment</w:t>
      </w:r>
      <w:r w:rsidR="002A4B78">
        <w:t>-</w:t>
      </w:r>
      <w:r w:rsidR="003B0CAE">
        <w:t xml:space="preserve">naïve </w:t>
      </w:r>
      <w:r w:rsidR="00C47FDB">
        <w:t>patients were evaluated for concordance</w:t>
      </w:r>
      <w:r w:rsidR="008A514D">
        <w:t xml:space="preserve">, first evaluated </w:t>
      </w:r>
      <w:r w:rsidR="005538DD">
        <w:t>by FISH</w:t>
      </w:r>
      <w:r w:rsidR="00C47FDB">
        <w:t xml:space="preserve">. </w:t>
      </w:r>
      <w:r w:rsidR="00C47FDB" w:rsidRPr="00E051DD">
        <w:t xml:space="preserve">Of the 18 </w:t>
      </w:r>
      <w:r w:rsidR="00C47FDB">
        <w:t xml:space="preserve">out </w:t>
      </w:r>
      <w:r w:rsidR="00C47FDB" w:rsidRPr="00E051DD">
        <w:t xml:space="preserve">of 39 patients identified as </w:t>
      </w:r>
      <w:r w:rsidR="00C47FDB" w:rsidRPr="00E051DD">
        <w:rPr>
          <w:i/>
          <w:iCs/>
        </w:rPr>
        <w:t>MET</w:t>
      </w:r>
      <w:r w:rsidR="00C47FDB" w:rsidRPr="00E051DD">
        <w:t xml:space="preserve">-high (two amplification and 16 polysomy) who had sufficient tissue, only eight of 18 were deemed to have </w:t>
      </w:r>
      <w:r w:rsidR="00C47FDB" w:rsidRPr="00E051DD">
        <w:rPr>
          <w:i/>
          <w:iCs/>
        </w:rPr>
        <w:t>MET</w:t>
      </w:r>
      <w:r w:rsidR="00C47FDB" w:rsidRPr="00E051DD">
        <w:t xml:space="preserve"> CNG by NGS</w:t>
      </w:r>
      <w:r w:rsidR="00C47FDB">
        <w:t xml:space="preserve">. </w:t>
      </w:r>
      <w:r w:rsidR="00C47FDB" w:rsidRPr="00E051DD">
        <w:t>Of the two amplified tumo</w:t>
      </w:r>
      <w:r w:rsidR="00C47FDB">
        <w:t>u</w:t>
      </w:r>
      <w:r w:rsidR="00C47FDB" w:rsidRPr="00E051DD">
        <w:t>rs</w:t>
      </w:r>
      <w:r w:rsidR="00E16457">
        <w:t xml:space="preserve"> identified by FISH</w:t>
      </w:r>
      <w:r w:rsidR="00C47FDB" w:rsidRPr="00E051DD">
        <w:t xml:space="preserve"> (3.4 and 2 by ratio)</w:t>
      </w:r>
      <w:r w:rsidR="00C47FDB">
        <w:t>,</w:t>
      </w:r>
      <w:r w:rsidR="00C47FDB" w:rsidRPr="00E051DD">
        <w:t xml:space="preserve"> the latter was found to not be </w:t>
      </w:r>
      <w:r w:rsidR="00C47FDB" w:rsidRPr="00E051DD">
        <w:rPr>
          <w:i/>
          <w:iCs/>
        </w:rPr>
        <w:t>MET</w:t>
      </w:r>
      <w:r w:rsidR="00C47FDB" w:rsidRPr="00E051DD">
        <w:t xml:space="preserve"> amplified on NGS. In addition, only one of three tumours with </w:t>
      </w:r>
      <w:r w:rsidR="00C47FDB" w:rsidRPr="00E051DD">
        <w:rPr>
          <w:i/>
          <w:iCs/>
        </w:rPr>
        <w:t>MET</w:t>
      </w:r>
      <w:r w:rsidR="00C47FDB" w:rsidRPr="00E051DD">
        <w:t xml:space="preserve"> CNG </w:t>
      </w:r>
      <w:r w:rsidR="00F63337">
        <w:t>&gt;</w:t>
      </w:r>
      <w:r w:rsidR="00C47FDB" w:rsidRPr="00E051DD">
        <w:t xml:space="preserve">8 by FISH, were </w:t>
      </w:r>
      <w:r w:rsidR="00C47FDB" w:rsidRPr="00E051DD">
        <w:rPr>
          <w:i/>
          <w:iCs/>
        </w:rPr>
        <w:t>MET</w:t>
      </w:r>
      <w:r w:rsidR="00C47FDB" w:rsidRPr="00E051DD">
        <w:t xml:space="preserve"> amplified on NGS. Overall, findings suggest that concordance is low and likely reflects the differences in assay resolution (sequencing reads </w:t>
      </w:r>
      <w:r w:rsidR="00C47FDB" w:rsidRPr="00E051DD">
        <w:rPr>
          <w:i/>
          <w:iCs/>
        </w:rPr>
        <w:t>v</w:t>
      </w:r>
      <w:r w:rsidR="00C47FDB" w:rsidRPr="00E051DD">
        <w:t xml:space="preserve"> fluorescent signals) and input material (single section </w:t>
      </w:r>
      <w:r w:rsidR="00C47FDB" w:rsidRPr="00E051DD">
        <w:rPr>
          <w:i/>
          <w:iCs/>
        </w:rPr>
        <w:t>v</w:t>
      </w:r>
      <w:r w:rsidR="00C47FDB" w:rsidRPr="00E051DD">
        <w:t xml:space="preserve"> pooled DNA from multiple sections).</w:t>
      </w:r>
    </w:p>
    <w:p w14:paraId="5D132732" w14:textId="7C466DF1" w:rsidR="00C47FDB" w:rsidRDefault="001C6CA2" w:rsidP="004B6097">
      <w:pPr>
        <w:pStyle w:val="ListParagraph"/>
        <w:numPr>
          <w:ilvl w:val="0"/>
          <w:numId w:val="13"/>
        </w:numPr>
        <w:ind w:left="714" w:hanging="357"/>
      </w:pPr>
      <w:r>
        <w:fldChar w:fldCharType="begin"/>
      </w:r>
      <w:r>
        <w:instrText xml:space="preserve"> ADDIN EN.CITE &lt;EndNote&gt;&lt;Cite&gt;&lt;Author&gt;Lin&lt;/Author&gt;&lt;Year&gt;2023&lt;/Year&gt;&lt;RecNum&gt;608&lt;/RecNum&gt;&lt;DisplayText&gt;(Lin et al. 2023)&lt;/DisplayText&gt;&lt;record&gt;&lt;rec-number&gt;608&lt;/rec-number&gt;&lt;foreign-keys&gt;&lt;key app="EN" db-id="0dx0awzxqvse2met0e5peavcszd2xv5vs5zw" timestamp="1763093802"&gt;608&lt;/key&gt;&lt;/foreign-keys&gt;&lt;ref-type name="Journal Article"&gt;17&lt;/ref-type&gt;&lt;contributors&gt;&lt;authors&gt;&lt;author&gt;Lin, X.&lt;/author&gt;&lt;author&gt;Zheng, Q.&lt;/author&gt;&lt;author&gt;Qi, W.&lt;/author&gt;&lt;author&gt;Li, J.&lt;/author&gt;&lt;author&gt;Wang, Y.&lt;/author&gt;&lt;author&gt;Wang, W.&lt;/author&gt;&lt;author&gt;Liang, Z.&lt;/author&gt;&lt;/authors&gt;&lt;/contributors&gt;&lt;titles&gt;&lt;title&gt;P1.22-11 Comparison of NGS and FISH Platforms to Test MET Amplification in Chinese Lung Cancer Patients: A Prospective Study&lt;/title&gt;&lt;secondary-title&gt;Journal of Thoracic Oncology&lt;/secondary-title&gt;&lt;/titles&gt;&lt;periodical&gt;&lt;full-title&gt;Journal of Thoracic Oncology&lt;/full-title&gt;&lt;/periodical&gt;&lt;pages&gt;S249&lt;/pages&gt;&lt;volume&gt;18&lt;/volume&gt;&lt;number&gt;11, Supplement&lt;/number&gt;&lt;dates&gt;&lt;year&gt;2023&lt;/year&gt;&lt;pub-dates&gt;&lt;date&gt;2023/11/01/&lt;/date&gt;&lt;/pub-dates&gt;&lt;/dates&gt;&lt;isbn&gt;1556-0864&lt;/isbn&gt;&lt;urls&gt;&lt;related-urls&gt;&lt;url&gt;https://www.sciencedirect.com/science/article/pii/S1556086423012200&lt;/url&gt;&lt;/related-urls&gt;&lt;/urls&gt;&lt;electronic-resource-num&gt;https://doi.org/10.1016/j.jtho.2023.09.418&lt;/electronic-resource-num&gt;&lt;/record&gt;&lt;/Cite&gt;&lt;/EndNote&gt;</w:instrText>
      </w:r>
      <w:r>
        <w:fldChar w:fldCharType="separate"/>
      </w:r>
      <w:r w:rsidRPr="2183FBB7">
        <w:rPr>
          <w:noProof/>
        </w:rPr>
        <w:t>(</w:t>
      </w:r>
      <w:hyperlink w:anchor="_ENREF_24">
        <w:r w:rsidR="00394A26" w:rsidRPr="2183FBB7">
          <w:rPr>
            <w:noProof/>
          </w:rPr>
          <w:t>Lin et al. 2023</w:t>
        </w:r>
      </w:hyperlink>
      <w:r w:rsidRPr="2183FBB7">
        <w:rPr>
          <w:noProof/>
        </w:rPr>
        <w:t>)</w:t>
      </w:r>
      <w:r>
        <w:fldChar w:fldCharType="end"/>
      </w:r>
      <w:r w:rsidR="00CD7A40">
        <w:t xml:space="preserve">: </w:t>
      </w:r>
      <w:r w:rsidR="00C47FDB">
        <w:t xml:space="preserve">67 patients with EGFR-TKI resistant disease were enrolled to detect focal </w:t>
      </w:r>
      <w:r w:rsidR="00C47FDB" w:rsidRPr="2183FBB7">
        <w:rPr>
          <w:i/>
          <w:iCs/>
        </w:rPr>
        <w:t>MET</w:t>
      </w:r>
      <w:r w:rsidR="00C47FDB">
        <w:t xml:space="preserve"> amplification on biopsied tissue.</w:t>
      </w:r>
      <w:r w:rsidR="00AD7613">
        <w:t xml:space="preserve"> </w:t>
      </w:r>
      <w:r w:rsidR="002159B5">
        <w:t>FISH</w:t>
      </w:r>
      <w:r w:rsidR="00AD7613">
        <w:t xml:space="preserve"> detected </w:t>
      </w:r>
      <w:r w:rsidR="005C3C18" w:rsidRPr="2183FBB7">
        <w:rPr>
          <w:i/>
          <w:iCs/>
        </w:rPr>
        <w:t>MET</w:t>
      </w:r>
      <w:r w:rsidR="005C3C18">
        <w:t>amp in 22 patients; 8 cases were polysomy, and 14 with focal amplification</w:t>
      </w:r>
      <w:r w:rsidR="008900F8">
        <w:t xml:space="preserve"> </w:t>
      </w:r>
      <w:r w:rsidR="00EC0605">
        <w:t xml:space="preserve">(note that the application excluded cases of polysomy from the target population, and noted NGS cannot differentiate between </w:t>
      </w:r>
      <w:r w:rsidR="00EC0605" w:rsidRPr="2183FBB7">
        <w:rPr>
          <w:i/>
          <w:iCs/>
        </w:rPr>
        <w:t>MET</w:t>
      </w:r>
      <w:r w:rsidR="00EC0605">
        <w:t>amp due to polysomy versus focal</w:t>
      </w:r>
      <w:r w:rsidR="00310BEE">
        <w:t xml:space="preserve"> (‘true’) amplification)</w:t>
      </w:r>
      <w:r w:rsidR="008900F8">
        <w:t xml:space="preserve">. </w:t>
      </w:r>
      <w:r w:rsidR="00C47FDB">
        <w:t>FISH and tissue NGS achieved an overall agreement</w:t>
      </w:r>
      <w:r w:rsidR="008E40A0">
        <w:t xml:space="preserve"> in focal MET amplification</w:t>
      </w:r>
      <w:r w:rsidR="00C47FDB">
        <w:t xml:space="preserve"> of 94.6% (53/56). Sensitivity and specificity of tissue NGS for detecting focal MET amplification were 78.6% (11/14), and 100.0% (42/42) respectively.</w:t>
      </w:r>
    </w:p>
    <w:p w14:paraId="42D385A0" w14:textId="204BFA7C" w:rsidR="00C47FDB" w:rsidRDefault="001C6CA2" w:rsidP="004B6097">
      <w:pPr>
        <w:pStyle w:val="ListParagraph"/>
        <w:numPr>
          <w:ilvl w:val="0"/>
          <w:numId w:val="13"/>
        </w:numPr>
        <w:ind w:left="714" w:hanging="357"/>
      </w:pPr>
      <w:r>
        <w:fldChar w:fldCharType="begin">
          <w:fldData xml:space="preserve">PEVuZE5vdGU+PENpdGU+PEF1dGhvcj5aaGVuZzwvQXV0aG9yPjxZZWFyPjIwMjQ8L1llYXI+PFJl
Y051bT42MDk8L1JlY051bT48RGlzcGxheVRleHQ+KFpoZW5nIGV0IGFsLiAyMDI0KTwvRGlzcGxh
eVRleHQ+PHJlY29yZD48cmVjLW51bWJlcj42MDk8L3JlYy1udW1iZXI+PGZvcmVpZ24ta2V5cz48
a2V5IGFwcD0iRU4iIGRiLWlkPSIwZHgwYXd6eHF2c2UybWV0MGU1cGVhdmNzemQyeHY1dnM1enci
IHRpbWVzdGFtcD0iMTc2MzA5NDQ3NSI+NjA5PC9rZXk+PC9mb3JlaWduLWtleXM+PHJlZi10eXBl
IG5hbWU9IkpvdXJuYWwgQXJ0aWNsZSI+MTc8L3JlZi10eXBlPjxjb250cmlidXRvcnM+PGF1dGhv
cnM+PGF1dGhvcj5aaGVuZywgUS48L2F1dGhvcj48YXV0aG9yPkxpbiwgWC48L2F1dGhvcj48YXV0
aG9yPlFpLCBXLjwvYXV0aG9yPjxhdXRob3I+WWluLCBKLjwvYXV0aG9yPjxhdXRob3I+TGksIEou
PC9hdXRob3I+PGF1dGhvcj5XYW5nLCBZLjwvYXV0aG9yPjxhdXRob3I+V2FuZywgVy48L2F1dGhv
cj48YXV0aG9yPkxpLCBXLjwvYXV0aG9yPjxhdXRob3I+TGlhbmcsIFouPC9hdXRob3I+PC9hdXRo
b3JzPjwvY29udHJpYnV0b3JzPjxhdXRoLWFkZHJlc3M+V2VzdCBDaGluYSBTY2hvb2wgb2YgTWVk
aWNpbmUsIFNpY2h1YW4gVW5pdmVyc2l0eSwgQ2hlbmdkdSwgQ2hpbmEuJiN4RDtEZXBhcnRtZW50
IG9mIFB1bG1vbmFyeSBhbmQgQ3JpdGljYWwgQ2FyZSBNZWRpY2luZSwgV2VzdCBDaGluYSBIb3Nw
aXRhbCwgU2ljaHVhbiBVbml2ZXJzaXR5LCBDaGVuZ2R1LCBDaGluYS4mI3hEO1dlc3QgQ2hpbmEg
TWVkaWNpbmUgVGVjaG5vbG9neSBUcmFuc2ZlciBDZW50ZXIsIENoZW5nZHUsIENoaW5hLiYjeEQ7
RGVwYXJ0bWVudCBvZiBQdWxtb25hcnkgYW5kIENyaXRpY2FsIENhcmUgTWVkaWNpbmUsIHRoZSBU
aGlyZCBQZW9wbGUmYXBvcztzIEhvc3BpdGFsLCBDaGVuZ2R1LCBDaGluYS4mI3hEO0RlcGFydG1l
bnQgb2YgTWVkaWNhbCBPbmNvbG9neSwgU2ljaHVhbiBDbGluaWNhbCBSZXNlYXJjaCBDZW50ZXIg
Zm9yIENhbmNlciwgU2ljaHVhbiBDYW5jZXIgSG9zcGl0YWwgJmFtcDsgSW5zdGl0dXRlLCBTaWNo
dWFuIENhbmNlciBDZW50ZXIsIEFmZmlsaWF0ZWQgQ2FuY2VyIEhvc3BpdGFsIG9mIFVuaXZlcnNp
dHkgb2YgRWxlY3Ryb25pYyBTY2llbmNlIGFuZCBUZWNobm9sb2d5IG9mIENoaW5hLCBDaGVuZ2R1
LCBDaGluYS4mI3hEO0RlcGFydG1lbnQgb2YgUGF0aG9sb2d5LCBXZXN0IENoaW5hIEhvc3BpdGFs
LCBTaWNodWFuIFVuaXZlcnNpdHksIENoZW5nZHUsIENoaW5hLiBFbGVjdHJvbmljIGFkZHJlc3M6
IHdhbmd3ZWl5YUBzY3UuZWR1LmNuLjwvYXV0aC1hZGRyZXNzPjx0aXRsZXM+PHRpdGxlPk5HUyBh
bmQgRklTSCBmb3IgTUVUIGFtcGxpZmljYXRpb24gZGV0ZWN0aW9uIGluIEVHRlIgVEtJIHJlc2lz
dGFudCBub24tc21hbGwgY2VsbCBsdW5nIGNhbmNlciAoTlNDTEMpIHBhdGllbnRzOiBBIHByb3Nw
ZWN0aXZlLCBtdWx0aWNlbnRlciBzdHVkeSBpbiBDaGluYTwvdGl0bGU+PHNlY29uZGFyeS10aXRs
ZT5MdW5nIENhbmNlcjwvc2Vjb25kYXJ5LXRpdGxlPjwvdGl0bGVzPjxwZXJpb2RpY2FsPjxmdWxs
LXRpdGxlPkx1bmcgQ2FuY2VyPC9mdWxsLXRpdGxlPjwvcGVyaW9kaWNhbD48cGFnZXM+MTA3ODk3
PC9wYWdlcz48dm9sdW1lPjE5NDwvdm9sdW1lPjxlZGl0aW9uPjIwMjQwNzI0PC9lZGl0aW9uPjxr
ZXl3b3Jkcz48a2V5d29yZD5BZHVsdDwva2V5d29yZD48a2V5d29yZD5BZ2VkPC9rZXl3b3JkPjxr
ZXl3b3JkPkFnZWQsIDgwIGFuZCBvdmVyPC9rZXl3b3JkPjxrZXl3b3JkPkZlbWFsZTwva2V5d29y
ZD48a2V5d29yZD5IdW1hbnM8L2tleXdvcmQ+PGtleXdvcmQ+TWFsZTwva2V5d29yZD48a2V5d29y
ZD5NaWRkbGUgQWdlZDwva2V5d29yZD48a2V5d29yZD4qQ2FyY2lub21hLCBOb24tU21hbGwtQ2Vs
bCBMdW5nL2RydWcgdGhlcmFweS9nZW5ldGljcy9kaWFnbm9zaXM8L2tleXdvcmQ+PGtleXdvcmQ+
Q2hpbmEvZXBpZGVtaW9sb2d5PC9rZXl3b3JkPjxrZXl3b3JkPipEcnVnIFJlc2lzdGFuY2UsIE5l
b3BsYXNtL2dlbmV0aWNzPC9rZXl3b3JkPjxrZXl3b3JkPipFcmJCIFJlY2VwdG9ycy9nZW5ldGlj
czwva2V5d29yZD48a2V5d29yZD4qR2VuZSBBbXBsaWZpY2F0aW9uPC9rZXl3b3JkPjxrZXl3b3Jk
PkhpZ2gtVGhyb3VnaHB1dCBOdWNsZW90aWRlIFNlcXVlbmNpbmcvbWV0aG9kczwva2V5d29yZD48
a2V5d29yZD5JbiBTaXR1IEh5YnJpZGl6YXRpb24sIEZsdW9yZXNjZW5jZS9tZXRob2RzPC9rZXl3
b3JkPjxrZXl3b3JkPipMdW5nIE5lb3BsYXNtcy9nZW5ldGljcy9kcnVnIHRoZXJhcHkvZGlhZ25v
c2lzL3BhdGhvbG9neTwva2V5d29yZD48a2V5d29yZD5Qcm9zcGVjdGl2ZSBTdHVkaWVzPC9rZXl3
b3JkPjxrZXl3b3JkPipQcm90ZWluIEtpbmFzZSBJbmhpYml0b3JzL3RoZXJhcGV1dGljIHVzZTwv
a2V5d29yZD48a2V5d29yZD5Qcm90by1PbmNvZ2VuZSBQcm90ZWlucyBjLW1ldC9nZW5ldGljczwv
a2V5d29yZD48a2V5d29yZD5GaXNoPC9rZXl3b3JkPjxrZXl3b3JkPk1ldDwva2V5d29yZD48a2V5
d29yZD5Nb2xlY3VsYXIgZGlhZ25vc3RpY3M8L2tleXdvcmQ+PGtleXdvcmQ+TmdzPC9rZXl3b3Jk
PjxrZXl3b3JkPk5zY2xjPC9rZXl3b3JkPjxrZXl3b3JkPlRhcmdldGVkIHRoZXJhcHk8L2tleXdv
cmQ+PC9rZXl3b3Jkcz48ZGF0ZXM+PHllYXI+MjAyNDwveWVhcj48cHViLWRhdGVzPjxkYXRlPkF1
ZzwvZGF0ZT48L3B1Yi1kYXRlcz48L2RhdGVzPjxpc2JuPjAxNjktNTAwMjwvaXNibj48YWNjZXNz
aW9uLW51bT4zOTA2ODcwNTwvYWNjZXNzaW9uLW51bT48dXJscz48L3VybHM+PGN1c3RvbTE+RGVj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cmNlLW51bT4xMC4xMDE2L2oubHVuZ2Nhbi4yMDI0LjEwNzg5NzwvZWxlY3Ryb25pYy1yZXNvdXJj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PEVuZE5vdGU+PENpdGU+PEF1dGhvcj5aaGVuZzwvQXV0aG9yPjxZZWFyPjIwMjQ8L1llYXI+PFJl
Y051bT42MDk8L1JlY051bT48RGlzcGxheVRleHQ+KFpoZW5nIGV0IGFsLiAyMDI0KTwvRGlzcGxh
eVRleHQ+PHJlY29yZD48cmVjLW51bWJlcj42MDk8L3JlYy1udW1iZXI+PGZvcmVpZ24ta2V5cz48
a2V5IGFwcD0iRU4iIGRiLWlkPSIwZHgwYXd6eHF2c2UybWV0MGU1cGVhdmNzemQyeHY1dnM1enci
IHRpbWVzdGFtcD0iMTc2MzA5NDQ3NSI+NjA5PC9rZXk+PC9mb3JlaWduLWtleXM+PHJlZi10eXBl
IG5hbWU9IkpvdXJuYWwgQXJ0aWNsZSI+MTc8L3JlZi10eXBlPjxjb250cmlidXRvcnM+PGF1dGhv
cnM+PGF1dGhvcj5aaGVuZywgUS48L2F1dGhvcj48YXV0aG9yPkxpbiwgWC48L2F1dGhvcj48YXV0
aG9yPlFpLCBXLjwvYXV0aG9yPjxhdXRob3I+WWluLCBKLjwvYXV0aG9yPjxhdXRob3I+TGksIEou
PC9hdXRob3I+PGF1dGhvcj5XYW5nLCBZLjwvYXV0aG9yPjxhdXRob3I+V2FuZywgVy48L2F1dGhv
cj48YXV0aG9yPkxpLCBXLjwvYXV0aG9yPjxhdXRob3I+TGlhbmcsIFouPC9hdXRob3I+PC9hdXRo
b3JzPjwvY29udHJpYnV0b3JzPjxhdXRoLWFkZHJlc3M+V2VzdCBDaGluYSBTY2hvb2wgb2YgTWVk
aWNpbmUsIFNpY2h1YW4gVW5pdmVyc2l0eSwgQ2hlbmdkdSwgQ2hpbmEuJiN4RDtEZXBhcnRtZW50
IG9mIFB1bG1vbmFyeSBhbmQgQ3JpdGljYWwgQ2FyZSBNZWRpY2luZSwgV2VzdCBDaGluYSBIb3Nw
aXRhbCwgU2ljaHVhbiBVbml2ZXJzaXR5LCBDaGVuZ2R1LCBDaGluYS4mI3hEO1dlc3QgQ2hpbmEg
TWVkaWNpbmUgVGVjaG5vbG9neSBUcmFuc2ZlciBDZW50ZXIsIENoZW5nZHUsIENoaW5hLiYjeEQ7
RGVwYXJ0bWVudCBvZiBQdWxtb25hcnkgYW5kIENyaXRpY2FsIENhcmUgTWVkaWNpbmUsIHRoZSBU
aGlyZCBQZW9wbGUmYXBvcztzIEhvc3BpdGFsLCBDaGVuZ2R1LCBDaGluYS4mI3hEO0RlcGFydG1l
bnQgb2YgTWVkaWNhbCBPbmNvbG9neSwgU2ljaHVhbiBDbGluaWNhbCBSZXNlYXJjaCBDZW50ZXIg
Zm9yIENhbmNlciwgU2ljaHVhbiBDYW5jZXIgSG9zcGl0YWwgJmFtcDsgSW5zdGl0dXRlLCBTaWNo
dWFuIENhbmNlciBDZW50ZXIsIEFmZmlsaWF0ZWQgQ2FuY2VyIEhvc3BpdGFsIG9mIFVuaXZlcnNp
dHkgb2YgRWxlY3Ryb25pYyBTY2llbmNlIGFuZCBUZWNobm9sb2d5IG9mIENoaW5hLCBDaGVuZ2R1
LCBDaGluYS4mI3hEO0RlcGFydG1lbnQgb2YgUGF0aG9sb2d5LCBXZXN0IENoaW5hIEhvc3BpdGFs
LCBTaWNodWFuIFVuaXZlcnNpdHksIENoZW5nZHUsIENoaW5hLiBFbGVjdHJvbmljIGFkZHJlc3M6
IHdhbmd3ZWl5YUBzY3UuZWR1LmNuLjwvYXV0aC1hZGRyZXNzPjx0aXRsZXM+PHRpdGxlPk5HUyBh
bmQgRklTSCBmb3IgTUVUIGFtcGxpZmljYXRpb24gZGV0ZWN0aW9uIGluIEVHRlIgVEtJIHJlc2lz
dGFudCBub24tc21hbGwgY2VsbCBsdW5nIGNhbmNlciAoTlNDTEMpIHBhdGllbnRzOiBBIHByb3Nw
ZWN0aXZlLCBtdWx0aWNlbnRlciBzdHVkeSBpbiBDaGluYTwvdGl0bGU+PHNlY29uZGFyeS10aXRs
ZT5MdW5nIENhbmNlcjwvc2Vjb25kYXJ5LXRpdGxlPjwvdGl0bGVzPjxwZXJpb2RpY2FsPjxmdWxs
LXRpdGxlPkx1bmcgQ2FuY2VyPC9mdWxsLXRpdGxlPjwvcGVyaW9kaWNhbD48cGFnZXM+MTA3ODk3
PC9wYWdlcz48dm9sdW1lPjE5NDwvdm9sdW1lPjxlZGl0aW9uPjIwMjQwNzI0PC9lZGl0aW9uPjxr
ZXl3b3Jkcz48a2V5d29yZD5BZHVsdDwva2V5d29yZD48a2V5d29yZD5BZ2VkPC9rZXl3b3JkPjxr
ZXl3b3JkPkFnZWQsIDgwIGFuZCBvdmVyPC9rZXl3b3JkPjxrZXl3b3JkPkZlbWFsZTwva2V5d29y
ZD48a2V5d29yZD5IdW1hbnM8L2tleXdvcmQ+PGtleXdvcmQ+TWFsZTwva2V5d29yZD48a2V5d29y
ZD5NaWRkbGUgQWdlZDwva2V5d29yZD48a2V5d29yZD4qQ2FyY2lub21hLCBOb24tU21hbGwtQ2Vs
bCBMdW5nL2RydWcgdGhlcmFweS9nZW5ldGljcy9kaWFnbm9zaXM8L2tleXdvcmQ+PGtleXdvcmQ+
Q2hpbmEvZXBpZGVtaW9sb2d5PC9rZXl3b3JkPjxrZXl3b3JkPipEcnVnIFJlc2lzdGFuY2UsIE5l
b3BsYXNtL2dlbmV0aWNzPC9rZXl3b3JkPjxrZXl3b3JkPipFcmJCIFJlY2VwdG9ycy9nZW5ldGlj
czwva2V5d29yZD48a2V5d29yZD4qR2VuZSBBbXBsaWZpY2F0aW9uPC9rZXl3b3JkPjxrZXl3b3Jk
PkhpZ2gtVGhyb3VnaHB1dCBOdWNsZW90aWRlIFNlcXVlbmNpbmcvbWV0aG9kczwva2V5d29yZD48
a2V5d29yZD5JbiBTaXR1IEh5YnJpZGl6YXRpb24sIEZsdW9yZXNjZW5jZS9tZXRob2RzPC9rZXl3
b3JkPjxrZXl3b3JkPipMdW5nIE5lb3BsYXNtcy9nZW5ldGljcy9kcnVnIHRoZXJhcHkvZGlhZ25v
c2lzL3BhdGhvbG9neTwva2V5d29yZD48a2V5d29yZD5Qcm9zcGVjdGl2ZSBTdHVkaWVzPC9rZXl3
b3JkPjxrZXl3b3JkPipQcm90ZWluIEtpbmFzZSBJbmhpYml0b3JzL3RoZXJhcGV1dGljIHVzZTwv
a2V5d29yZD48a2V5d29yZD5Qcm90by1PbmNvZ2VuZSBQcm90ZWlucyBjLW1ldC9nZW5ldGljczwv
a2V5d29yZD48a2V5d29yZD5GaXNoPC9rZXl3b3JkPjxrZXl3b3JkPk1ldDwva2V5d29yZD48a2V5
d29yZD5Nb2xlY3VsYXIgZGlhZ25vc3RpY3M8L2tleXdvcmQ+PGtleXdvcmQ+TmdzPC9rZXl3b3Jk
PjxrZXl3b3JkPk5zY2xjPC9rZXl3b3JkPjxrZXl3b3JkPlRhcmdldGVkIHRoZXJhcHk8L2tleXdv
cmQ+PC9rZXl3b3Jkcz48ZGF0ZXM+PHllYXI+MjAyNDwveWVhcj48cHViLWRhdGVzPjxkYXRlPkF1
ZzwvZGF0ZT48L3B1Yi1kYXRlcz48L2RhdGVzPjxpc2JuPjAxNjktNTAwMjwvaXNibj48YWNjZXNz
aW9uLW51bT4zOTA2ODcwNTwvYWNjZXNzaW9uLW51bT48dXJscz48L3VybHM+PGN1c3RvbTE+RGVj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cmNlLW51bT4xMC4xMDE2L2oubHVuZ2Nhbi4yMDI0LjEwNzg5NzwvZWxlY3Ryb25pYy1yZXNvdXJj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Pr>
          <w:noProof/>
        </w:rPr>
        <w:t>(</w:t>
      </w:r>
      <w:hyperlink w:anchor="_ENREF_43" w:tooltip="Zheng, 2024 #609" w:history="1">
        <w:r w:rsidR="00394A26">
          <w:rPr>
            <w:noProof/>
          </w:rPr>
          <w:t>Zheng et al. 2024</w:t>
        </w:r>
      </w:hyperlink>
      <w:r>
        <w:rPr>
          <w:noProof/>
        </w:rPr>
        <w:t>)</w:t>
      </w:r>
      <w:r>
        <w:fldChar w:fldCharType="end"/>
      </w:r>
      <w:r w:rsidR="00A0320A">
        <w:t xml:space="preserve">: </w:t>
      </w:r>
      <w:r w:rsidR="00C47FDB">
        <w:t>116 patients were enrolled</w:t>
      </w:r>
      <w:r w:rsidR="0088556A">
        <w:t xml:space="preserve"> after progression </w:t>
      </w:r>
      <w:r w:rsidR="00B9448A">
        <w:t>on 1</w:t>
      </w:r>
      <w:r w:rsidR="00B9448A" w:rsidRPr="00DD6CE9">
        <w:rPr>
          <w:vertAlign w:val="superscript"/>
        </w:rPr>
        <w:t>st</w:t>
      </w:r>
      <w:r w:rsidR="00B9448A">
        <w:t>-, 2</w:t>
      </w:r>
      <w:r w:rsidR="00B9448A" w:rsidRPr="00DD6CE9">
        <w:rPr>
          <w:vertAlign w:val="superscript"/>
        </w:rPr>
        <w:t>nd</w:t>
      </w:r>
      <w:r w:rsidR="00B9448A">
        <w:t>- or 3</w:t>
      </w:r>
      <w:r w:rsidR="00B9448A" w:rsidRPr="00DD6CE9">
        <w:rPr>
          <w:vertAlign w:val="superscript"/>
        </w:rPr>
        <w:t>rd</w:t>
      </w:r>
      <w:r w:rsidR="00B9448A">
        <w:t>-generation EGFR-TKIs</w:t>
      </w:r>
      <w:r w:rsidR="00CC5B8B">
        <w:t>; 83 had progressed after a 3</w:t>
      </w:r>
      <w:r w:rsidR="00CC5B8B" w:rsidRPr="00DD6CE9">
        <w:rPr>
          <w:vertAlign w:val="superscript"/>
        </w:rPr>
        <w:t>rd</w:t>
      </w:r>
      <w:r w:rsidR="00CC5B8B">
        <w:t xml:space="preserve"> generation EGFR-TKI</w:t>
      </w:r>
      <w:r w:rsidR="006C1AA2">
        <w:t>, the same class as osimertinib</w:t>
      </w:r>
      <w:r w:rsidR="009E465E">
        <w:t>. Patients were tested by FISH and NGS, then the NGS results</w:t>
      </w:r>
      <w:r w:rsidR="00015A97">
        <w:t xml:space="preserve"> had their thresholds ‘optimised’ to achieve maximum accuracy.</w:t>
      </w:r>
      <w:r w:rsidR="005E7428">
        <w:t xml:space="preserve"> </w:t>
      </w:r>
      <w:r w:rsidR="00917465">
        <w:t>The study investigated a subgroup of patients which used a FISH</w:t>
      </w:r>
      <w:r w:rsidR="00650711">
        <w:t xml:space="preserve"> CN ≥10, which is consistent with the key trial cut-off</w:t>
      </w:r>
      <w:r w:rsidR="004D7223">
        <w:t xml:space="preserve"> value</w:t>
      </w:r>
      <w:r w:rsidR="00650711">
        <w:t>. In this group, NGS tissue samples achieved concordance of 91.46%, with sensitivity 68.42% and specificity 98.41%.</w:t>
      </w:r>
    </w:p>
    <w:p w14:paraId="33DE0613" w14:textId="6A2CDCAB" w:rsidR="00F803E1" w:rsidRDefault="00F803E1" w:rsidP="00F803E1">
      <w:r>
        <w:t>Two other studies have demonstrated NGS and FISH may demonstrate higher concordance, however the</w:t>
      </w:r>
      <w:r w:rsidR="00C06A77">
        <w:t xml:space="preserve"> assessment group</w:t>
      </w:r>
      <w:r w:rsidR="006909CC">
        <w:t xml:space="preserve"> believes these</w:t>
      </w:r>
      <w:r>
        <w:t xml:space="preserve"> results are not applicable to the proposed target population and test thresholds</w:t>
      </w:r>
      <w:r w:rsidR="00B23D4C">
        <w:t>. Th</w:t>
      </w:r>
      <w:r w:rsidR="0060256D">
        <w:t>ese were</w:t>
      </w:r>
      <w:r>
        <w:t>:</w:t>
      </w:r>
    </w:p>
    <w:p w14:paraId="679BE1CA" w14:textId="6EA4D0B4" w:rsidR="00F803E1" w:rsidRDefault="00F803E1" w:rsidP="004B6097">
      <w:pPr>
        <w:pStyle w:val="ListParagraph"/>
        <w:numPr>
          <w:ilvl w:val="0"/>
          <w:numId w:val="13"/>
        </w:numPr>
      </w:pPr>
      <w:r>
        <w:fldChar w:fldCharType="begin">
          <w:fldData xml:space="preserve">PEVuZE5vdGU+PENpdGU+PEF1dGhvcj5Tb2xvbW9uPC9BdXRob3I+PFllYXI+MjAyMjwvWWVhcj48
UmVjTnVtPjYxNDwvUmVjTnVtPjxEaXNwbGF5VGV4dD4oU29sb21vbiBldCBhbC4gMjAyMik8L0Rp
c3BsYXlUZXh0PjxyZWNvcmQ+PHJlYy1udW1iZXI+NjE0PC9yZWMtbnVtYmVyPjxmb3JlaWduLWtl
eXM+PGtleSBhcHA9IkVOIiBkYi1pZD0iMGR4MGF3enhxdnNlMm1ldDBlNXBlYXZjc3pkMnh2NXZz
NXp3IiB0aW1lc3RhbXA9IjE3NjMzODE4MDYiPjYxNDwva2V5PjwvZm9yZWlnbi1rZXlzPjxyZWYt
dHlwZSBuYW1lPSJKb3VybmFsIEFydGljbGUiPjE3PC9yZWYtdHlwZT48Y29udHJpYnV0b3JzPjxh
dXRob3JzPjxhdXRob3I+U29sb21vbiwgSi4gUC48L2F1dGhvcj48YXV0aG9yPllhbmcsIFMuIFIu
PC9hdXRob3I+PGF1dGhvcj5DaG91ZGh1cnksIE4uIEouPC9hdXRob3I+PGF1dGhvcj5QdGFzaGtp
biwgUi4gTi48L2F1dGhvcj48YXV0aG9yPkVzbGFtZG9vc3QsIE4uPC9hdXRob3I+PGF1dGhvcj5G
YWxjb24sIEMuIEouPC9hdXRob3I+PGF1dGhvcj5NYXJ0aW4sIEEuPC9hdXRob3I+PGF1dGhvcj5Q
bG9ka293c2tpLCBBLjwvYXV0aG9yPjxhdXRob3I+V2lsaGVsbSwgQy48L2F1dGhvcj48YXV0aG9y
PlNoZW4sIFIuPC9hdXRob3I+PGF1dGhvcj5MYWRhbnlpLCBNLjwvYXV0aG9yPjxhdXRob3I+QmVy
Z2VyLCBNLjwvYXV0aG9yPjxhdXRob3I+WmhhbmcsIFkuPC9hdXRob3I+PGF1dGhvcj5Ecmlsb24s
IEEuPC9hdXRob3I+PGF1dGhvcj5BcmNpbGEsIE0uIEUuPC9hdXRob3I+PC9hdXRob3JzPjwvY29u
dHJpYnV0b3JzPjxhdXRoLWFkZHJlc3M+RGVwYXJ0bWVudCBvZiBQYXRob2xvZ3kgYW5kIExhYm9y
YXRvcnkgTWVkaWNpbmUsIFdlaWxsIENvcm5lbGwgTWVkaWNpbmUsIE5ldyBZb3JrLCBOZXcgWW9y
ay4mI3hEO0RlcGFydG1lbnQgb2YgUGF0aG9sb2d5IGFuZCBMYWJvcmF0b3J5IE1lZGljaW5lLCBN
ZW1vcmlhbCBTbG9hbiBLZXR0ZXJpbmcgQ2FuY2VyIENlbnRlciwgTmV3IFlvcmssIE5ldyBZb3Jr
LiYjeEQ7RGVwYXJ0bWVudCBvZiBNZWRpY2luZSwgTWVtb3JpYWwgU2xvYW4gS2V0dGVyaW5nIENh
bmNlciBDZW50ZXIsIE5ldyBZb3JrLCBOZXcgWW9yay4mI3hEO0RlcGFydG1lbnQgb2YgRXBpZGVt
aW9sb2d5IGFuZCBCaW9zdGF0aXN0aWNzLCBNZW1vcmlhbCBTbG9hbiBLZXR0ZXJpbmcgQ2FuY2Vy
IENlbnRlciwgTmV3IFlvcmssIE5ldyBZb3JrLiYjeEQ7RGVwYXJ0bWVudCBvZiBSYWRpb2xvZ3ks
IE1lbW9yaWFsIFNsb2FuIEtldHRlcmluZyBDYW5jZXIgQ2VudGVyLCBOZXcgWW9yaywgTmV3IFlv
cmsuPC9hdXRoLWFkZHJlc3M+PHRpdGxlcz48dGl0bGU+QmlvaW5mb3JtYXRpY2FsbHkgRXhwYW5k
ZWQgTmV4dC1HZW5lcmF0aW9uIFNlcXVlbmNpbmcgQW5hbHlzaXMgT3B0aW1pemVzIElkZW50aWZp
Y2F0aW9uIG9mIFRoZXJhcGV1dGljYWxseSBSZWxldmFudCBNRVQgQ29weSBOdW1iZXIgQWx0ZXJh
dGlvbnMgaW4gJmd0OzUwLDAwMCBUdW1vcnM8L3RpdGxlPjxzZWNvbmRhcnktdGl0bGU+Q2xpbiBD
YW5jZXIgUmVzPC9zZWNvbmRhcnktdGl0bGU+PC90aXRsZXM+PHBlcmlvZGljYWw+PGZ1bGwtdGl0
bGU+Q2xpbiBDYW5jZXIgUmVzPC9mdWxsLXRpdGxlPjwvcGVyaW9kaWNhbD48cGFnZXM+NDY0OS00
NjU5PC9wYWdlcz48dm9sdW1lPjI4PC92b2x1bWU+PG51bWJlcj4yMTwvbnVtYmVyPjxrZXl3b3Jk
cz48a2V5d29yZD5IdW1hbnM8L2tleXdvcmQ+PGtleXdvcmQ+KkROQSBDb3B5IE51bWJlciBWYXJp
YXRpb25zPC9rZXl3b3JkPjxrZXl3b3JkPkluIFNpdHUgSHlicmlkaXphdGlvbiwgRmx1b3Jlc2Nl
bmNlPC9rZXl3b3JkPjxrZXl3b3JkPkhpZ2gtVGhyb3VnaHB1dCBOdWNsZW90aWRlIFNlcXVlbmNp
bmcvbWV0aG9kczwva2V5d29yZD48a2V5d29yZD4qTmVvcGxhc21zL2dlbmV0aWNzPC9rZXl3b3Jk
PjxrZXl3b3JkPkdlbm9taWNzPC9rZXl3b3JkPjwva2V5d29yZHM+PGRhdGVzPjx5ZWFyPjIwMjI8
L3llYXI+PHB1Yi1kYXRlcz48ZGF0ZT5Ob3YgMTwvZGF0ZT48L3B1Yi1kYXRlcz48L2RhdGVzPjxp
c2JuPjEwNzgtMDQzMiAoUHJpbnQpJiN4RDsxMDc4LTA0MzI8L2lzYm4+PGFjY2Vzc2lvbi1udW0+
MzYwNDQ0Njg8L2FjY2Vzc2lvbi1udW0+PHVybHM+PC91cmxzPjxjdXN0b20xPkNvbXBldGluZyBp
bnRlcmVzdHM6IEouUC5TLiByZXBvcnRzIGNvbnRpbnVpbmcgbWVkaWNhbCBlZHVjYXRpb24gaG9u
b3JhcmlhIGZyb20gTWVkc2NhcGUuIE4uQy4gcmVwb3J0cyByb3lhbHRpZXMgZnJvbSBXb2x0ZXJz
IEtsdXdlciBmb3IgUG9ja2V0IE9uY29sb2d5OyBhbmQgaG9ub3JhcmlhIGZyb20gTUpIIExpZmUg
U2NpZW5jZXMuIE0uTC4gcmVwb3J0cyBjb25zdWx0aW5nIG9yIGFkdmlzb3J5IHJvbGVzIGZvciBU
YWtlZGEgT25jb2xvZ3ksIEphbnNzZW4gUGhhcm1hY2V1dGljYWxzLiBNLkIuIHJlcG9ydHMgcGVy
c29uYWwgZmVlcyBmcm9tIFJvY2hlLCBncmFudHMgZnJvbSBJbGx1bWluYSwgZ3JhbnRzIGZyb20g
R3JhaWwsIG91dHNpZGUgdGhlIHN1Ym1pdHRlZCB3b3JrOyBpbiBhZGRpdGlvbiwgTS5CLiBoYXMg
YSBwYXRlbnQgU3lzdGVtcyBhbmQgTWV0aG9kcyBmb3IgRGV0ZWN0aW5nIENhbmNlciBWaWEgY2ZE
TkEgU2NyZWVuaW5nIHBlbmRpbmcuIEEuRC4gcmVwb3J0cyBIT05PUkFSSUEvQURWSVNPUlkgQk9B
UkRTOiBJZ255dGEsIEdlbmVudGVjaCwgUm9jaGUsIE1PUkUgSGVhbHRoLCBBWElTLCBMb3hvLCBF
bGkgTGlsbHkgYW5kIENvbXBhbnksIEJheWVyLCBBYmJWaWUsIEVQRyBIZWFsdGgsIFRha2VkYSwg
QXJpYWQsIE1pbGxlbml1bSwgMTRuZXIsIEVsZXZhdGlvbiBPbmNvbG9neSwgSGFyYm9yc2lkZSBO
ZXh1cywgVFAgVGhlcmFwZXV0aWNzLCBBcmNoZXJEWCwgTGliZXJ1bSwgQXN0cmFaZW5lY2EsIE1v
bm9wdGVyb3MsIFJWIE1vcmUsIFBmaXplciwgTm92YXJ0aXMsIE9sb2d5LCBCbHVlcHJpbnQgTWVk
aWNpbmVzLCBFTUQgU2Vyb25vLCBBbWdlbiwgSGVsc2lubiwgTWVkZW5kaSwgVG91Y2hJTUUsIEJl
aUdlbmUsIFJlcGFyZSBSWCwgSmFuc3NlbiwgQmVyZ2VuQmlvLCBOdXZhbGVudCwgRW50b3MsIEhl
bmdydWkgVGhlcmFwZXV0aWNzLCBNZXJ1cywgVHJlZWxpbmUgQmlvLCBFeGVsaXhpcywgQ2h1Z2Fp
IFBoYXJtYWNldXRpY2FsLCBQcmVsdWRlLCBUeXJhIEJpb3NjaWVuY2VzLCBSZW1lZGljYSBMdGQs
IEFwcGxpZWQgUGhhcm1hY2V1dGljYWwgU2NpZW5jZSwgSW5jLiwgVmVyYXN0ZW0sIG1CcmFjZSwg
YW5kIEFYSVM7IEFTU09DSUFURUQgUkVTRUFSQ0ggUEFJRCBUTyBJTlNUSVRVVElPTjogUGZpemVy
LCBFeGVsaXhpcywgR2xheG9TbWl0aEtsZWluLCBUZXZhLCBUYWlobywgUGhhcm1hTWFyOyBST1lB
TFRJRVM6IFdvbHRlcnMgS2x1d2VyOyBPdGhlciAoRm9vZC9CZXZlcmFnZSk6IE1lcmNrLCBQdW1h
LCBNZXJ1cywgQm9laHJpbmdlciBJbmdlbGhlaW0gQ01FIEhvbm9yYXJpYTogTWVkc2NhcGUsIE9u
Y0xpdmUsIFBlZXJWb2ljZSwgUGh5c2ljaWFucyBFZHVjYXRpb24gUmVzb3VyY2VzLCBUYXJnZXRl
ZCBPbmNvbG9neSwgUmVzZWFyY2ggdG8gUHJhY3RpY2UsIEF4aXMsIFBlZXJ2aWV3IEluc3RpdHV0
ZSwgUGFyYWRpZ20gTWVkaWNhbCBDb21tdW5pY2F0aW9ucywgV2ViTUQsIE1KSCBMaWZlIFNjaWVu
Y2VzLCBBWElTLCBFUEcgSGVhbHRoLCBKTkNDL0hhcmJvcnNpZGUuIE0uRS5BLiByZXBvcnRzIHBl
cnNvbmFsIGZlZXMgZm9yIGFkLWhvYyBib2FyZCBwYXJ0aWNpcGF0aW9uIGZyb20gQXN0cmFaZW5l
Y2EsIEJyaXN0b2wgTXllcnMgU3F1aWJiLCBKYW5zZW4gR2xvYmFsIHNlcnZpY2VzLCBzcGVha2Vy
IGZlZXMgZnJvbSBCaW9jYXJ0aXMsIEludml2b3NjcmliZSwgUk1FSSBNZWRpY2FsIEVkdWNhdGlv
biwgUGh5c2ljaWFuIEVkdWNhdGlvbiBSZXNvdXJjZXMsIFBlZXJ2aWV3IEluc3RpdHV0ZSBmb3Ig
TWVkaWNhbCBFZHVjYXRpb24sIEkzIEhlYWx0aCBFZHVjYXRpb24gb24gUG9pbnQgb3V0c2lkZSB0
aGUgc3VibWl0dGVkIHdvcmsuIFRoZSBvdGhlciBhdXRob3JzIGRlY2xhcmUgbm8gcG90ZW50aWFs
IGNvbmZsaWN0cyBvZiBpbnRlcmVzdC48L2N1c3RvbTE+PGN1c3RvbTI+UE1DOTYzMzQ1NTwvY3Vz
dG9tMj48Y3VzdG9tNj5OSUhNUzE4MzQ4Mjg8L2N1c3RvbTY+PGVsZWN0cm9uaWMtcmVzb3VyY2Ut
bnVtPjEwLjExNTgvMTA3OC0wNDMyLkNjci0yMi0xMzIxPC9lbGVjdHJvbmljLXJlc291cmNlLW51
bT48cmVtb3RlLWRhdGFiYXNlLXByb3ZpZGVyPk5MTTwvcmVtb3RlLWRhdGFiYXNlLXByb3ZpZGVy
PjxsYW5ndWFnZT5lbmc8L2xhbmd1YWdlPjwvcmVjb3JkPjwvQ2l0ZT48L0VuZE5vdGU+
</w:fldData>
        </w:fldChar>
      </w:r>
      <w:r>
        <w:instrText xml:space="preserve"> ADDIN EN.CITE </w:instrText>
      </w:r>
      <w:r>
        <w:fldChar w:fldCharType="begin">
          <w:fldData xml:space="preserve">PEVuZE5vdGU+PENpdGU+PEF1dGhvcj5Tb2xvbW9uPC9BdXRob3I+PFllYXI+MjAyMjwvWWVhcj48
UmVjTnVtPjYxNDwvUmVjTnVtPjxEaXNwbGF5VGV4dD4oU29sb21vbiBldCBhbC4gMjAyMik8L0Rp
c3BsYXlUZXh0PjxyZWNvcmQ+PHJlYy1udW1iZXI+NjE0PC9yZWMtbnVtYmVyPjxmb3JlaWduLWtl
eXM+PGtleSBhcHA9IkVOIiBkYi1pZD0iMGR4MGF3enhxdnNlMm1ldDBlNXBlYXZjc3pkMnh2NXZz
NXp3IiB0aW1lc3RhbXA9IjE3NjMzODE4MDYiPjYxNDwva2V5PjwvZm9yZWlnbi1rZXlzPjxyZWYt
dHlwZSBuYW1lPSJKb3VybmFsIEFydGljbGUiPjE3PC9yZWYtdHlwZT48Y29udHJpYnV0b3JzPjxh
dXRob3JzPjxhdXRob3I+U29sb21vbiwgSi4gUC48L2F1dGhvcj48YXV0aG9yPllhbmcsIFMuIFIu
PC9hdXRob3I+PGF1dGhvcj5DaG91ZGh1cnksIE4uIEouPC9hdXRob3I+PGF1dGhvcj5QdGFzaGtp
biwgUi4gTi48L2F1dGhvcj48YXV0aG9yPkVzbGFtZG9vc3QsIE4uPC9hdXRob3I+PGF1dGhvcj5G
YWxjb24sIEMuIEouPC9hdXRob3I+PGF1dGhvcj5NYXJ0aW4sIEEuPC9hdXRob3I+PGF1dGhvcj5Q
bG9ka293c2tpLCBBLjwvYXV0aG9yPjxhdXRob3I+V2lsaGVsbSwgQy48L2F1dGhvcj48YXV0aG9y
PlNoZW4sIFIuPC9hdXRob3I+PGF1dGhvcj5MYWRhbnlpLCBNLjwvYXV0aG9yPjxhdXRob3I+QmVy
Z2VyLCBNLjwvYXV0aG9yPjxhdXRob3I+WmhhbmcsIFkuPC9hdXRob3I+PGF1dGhvcj5Ecmlsb24s
IEEuPC9hdXRob3I+PGF1dGhvcj5BcmNpbGEsIE0uIEUuPC9hdXRob3I+PC9hdXRob3JzPjwvY29u
dHJpYnV0b3JzPjxhdXRoLWFkZHJlc3M+RGVwYXJ0bWVudCBvZiBQYXRob2xvZ3kgYW5kIExhYm9y
YXRvcnkgTWVkaWNpbmUsIFdlaWxsIENvcm5lbGwgTWVkaWNpbmUsIE5ldyBZb3JrLCBOZXcgWW9y
ay4mI3hEO0RlcGFydG1lbnQgb2YgUGF0aG9sb2d5IGFuZCBMYWJvcmF0b3J5IE1lZGljaW5lLCBN
ZW1vcmlhbCBTbG9hbiBLZXR0ZXJpbmcgQ2FuY2VyIENlbnRlciwgTmV3IFlvcmssIE5ldyBZb3Jr
LiYjeEQ7RGVwYXJ0bWVudCBvZiBNZWRpY2luZSwgTWVtb3JpYWwgU2xvYW4gS2V0dGVyaW5nIENh
bmNlciBDZW50ZXIsIE5ldyBZb3JrLCBOZXcgWW9yay4mI3hEO0RlcGFydG1lbnQgb2YgRXBpZGVt
aW9sb2d5IGFuZCBCaW9zdGF0aXN0aWNzLCBNZW1vcmlhbCBTbG9hbiBLZXR0ZXJpbmcgQ2FuY2Vy
IENlbnRlciwgTmV3IFlvcmssIE5ldyBZb3JrLiYjeEQ7RGVwYXJ0bWVudCBvZiBSYWRpb2xvZ3ks
IE1lbW9yaWFsIFNsb2FuIEtldHRlcmluZyBDYW5jZXIgQ2VudGVyLCBOZXcgWW9yaywgTmV3IFlv
cmsuPC9hdXRoLWFkZHJlc3M+PHRpdGxlcz48dGl0bGU+QmlvaW5mb3JtYXRpY2FsbHkgRXhwYW5k
ZWQgTmV4dC1HZW5lcmF0aW9uIFNlcXVlbmNpbmcgQW5hbHlzaXMgT3B0aW1pemVzIElkZW50aWZp
Y2F0aW9uIG9mIFRoZXJhcGV1dGljYWxseSBSZWxldmFudCBNRVQgQ29weSBOdW1iZXIgQWx0ZXJh
dGlvbnMgaW4gJmd0OzUwLDAwMCBUdW1vcnM8L3RpdGxlPjxzZWNvbmRhcnktdGl0bGU+Q2xpbiBD
YW5jZXIgUmVzPC9zZWNvbmRhcnktdGl0bGU+PC90aXRsZXM+PHBlcmlvZGljYWw+PGZ1bGwtdGl0
bGU+Q2xpbiBDYW5jZXIgUmVzPC9mdWxsLXRpdGxlPjwvcGVyaW9kaWNhbD48cGFnZXM+NDY0OS00
NjU5PC9wYWdlcz48dm9sdW1lPjI4PC92b2x1bWU+PG51bWJlcj4yMTwvbnVtYmVyPjxrZXl3b3Jk
cz48a2V5d29yZD5IdW1hbnM8L2tleXdvcmQ+PGtleXdvcmQ+KkROQSBDb3B5IE51bWJlciBWYXJp
YXRpb25zPC9rZXl3b3JkPjxrZXl3b3JkPkluIFNpdHUgSHlicmlkaXphdGlvbiwgRmx1b3Jlc2Nl
bmNlPC9rZXl3b3JkPjxrZXl3b3JkPkhpZ2gtVGhyb3VnaHB1dCBOdWNsZW90aWRlIFNlcXVlbmNp
bmcvbWV0aG9kczwva2V5d29yZD48a2V5d29yZD4qTmVvcGxhc21zL2dlbmV0aWNzPC9rZXl3b3Jk
PjxrZXl3b3JkPkdlbm9taWNzPC9rZXl3b3JkPjwva2V5d29yZHM+PGRhdGVzPjx5ZWFyPjIwMjI8
L3llYXI+PHB1Yi1kYXRlcz48ZGF0ZT5Ob3YgMTwvZGF0ZT48L3B1Yi1kYXRlcz48L2RhdGVzPjxp
c2JuPjEwNzgtMDQzMiAoUHJpbnQpJiN4RDsxMDc4LTA0MzI8L2lzYm4+PGFjY2Vzc2lvbi1udW0+
MzYwNDQ0Njg8L2FjY2Vzc2lvbi1udW0+PHVybHM+PC91cmxzPjxjdXN0b20xPkNvbXBldGluZyBp
bnRlcmVzdHM6IEouUC5TLiByZXBvcnRzIGNvbnRpbnVpbmcgbWVkaWNhbCBlZHVjYXRpb24gaG9u
b3JhcmlhIGZyb20gTWVkc2NhcGUuIE4uQy4gcmVwb3J0cyByb3lhbHRpZXMgZnJvbSBXb2x0ZXJz
IEtsdXdlciBmb3IgUG9ja2V0IE9uY29sb2d5OyBhbmQgaG9ub3JhcmlhIGZyb20gTUpIIExpZmUg
U2NpZW5jZXMuIE0uTC4gcmVwb3J0cyBjb25zdWx0aW5nIG9yIGFkdmlzb3J5IHJvbGVzIGZvciBU
YWtlZGEgT25jb2xvZ3ksIEphbnNzZW4gUGhhcm1hY2V1dGljYWxzLiBNLkIuIHJlcG9ydHMgcGVy
c29uYWwgZmVlcyBmcm9tIFJvY2hlLCBncmFudHMgZnJvbSBJbGx1bWluYSwgZ3JhbnRzIGZyb20g
R3JhaWwsIG91dHNpZGUgdGhlIHN1Ym1pdHRlZCB3b3JrOyBpbiBhZGRpdGlvbiwgTS5CLiBoYXMg
YSBwYXRlbnQgU3lzdGVtcyBhbmQgTWV0aG9kcyBmb3IgRGV0ZWN0aW5nIENhbmNlciBWaWEgY2ZE
TkEgU2NyZWVuaW5nIHBlbmRpbmcuIEEuRC4gcmVwb3J0cyBIT05PUkFSSUEvQURWSVNPUlkgQk9B
UkRTOiBJZ255dGEsIEdlbmVudGVjaCwgUm9jaGUsIE1PUkUgSGVhbHRoLCBBWElTLCBMb3hvLCBF
bGkgTGlsbHkgYW5kIENvbXBhbnksIEJheWVyLCBBYmJWaWUsIEVQRyBIZWFsdGgsIFRha2VkYSwg
QXJpYWQsIE1pbGxlbml1bSwgMTRuZXIsIEVsZXZhdGlvbiBPbmNvbG9neSwgSGFyYm9yc2lkZSBO
ZXh1cywgVFAgVGhlcmFwZXV0aWNzLCBBcmNoZXJEWCwgTGliZXJ1bSwgQXN0cmFaZW5lY2EsIE1v
bm9wdGVyb3MsIFJWIE1vcmUsIFBmaXplciwgTm92YXJ0aXMsIE9sb2d5LCBCbHVlcHJpbnQgTWVk
aWNpbmVzLCBFTUQgU2Vyb25vLCBBbWdlbiwgSGVsc2lubiwgTWVkZW5kaSwgVG91Y2hJTUUsIEJl
aUdlbmUsIFJlcGFyZSBSWCwgSmFuc3NlbiwgQmVyZ2VuQmlvLCBOdXZhbGVudCwgRW50b3MsIEhl
bmdydWkgVGhlcmFwZXV0aWNzLCBNZXJ1cywgVHJlZWxpbmUgQmlvLCBFeGVsaXhpcywgQ2h1Z2Fp
IFBoYXJtYWNldXRpY2FsLCBQcmVsdWRlLCBUeXJhIEJpb3NjaWVuY2VzLCBSZW1lZGljYSBMdGQs
IEFwcGxpZWQgUGhhcm1hY2V1dGljYWwgU2NpZW5jZSwgSW5jLiwgVmVyYXN0ZW0sIG1CcmFjZSwg
YW5kIEFYSVM7IEFTU09DSUFURUQgUkVTRUFSQ0ggUEFJRCBUTyBJTlNUSVRVVElPTjogUGZpemVy
LCBFeGVsaXhpcywgR2xheG9TbWl0aEtsZWluLCBUZXZhLCBUYWlobywgUGhhcm1hTWFyOyBST1lB
TFRJRVM6IFdvbHRlcnMgS2x1d2VyOyBPdGhlciAoRm9vZC9CZXZlcmFnZSk6IE1lcmNrLCBQdW1h
LCBNZXJ1cywgQm9laHJpbmdlciBJbmdlbGhlaW0gQ01FIEhvbm9yYXJpYTogTWVkc2NhcGUsIE9u
Y0xpdmUsIFBlZXJWb2ljZSwgUGh5c2ljaWFucyBFZHVjYXRpb24gUmVzb3VyY2VzLCBUYXJnZXRl
ZCBPbmNvbG9neSwgUmVzZWFyY2ggdG8gUHJhY3RpY2UsIEF4aXMsIFBlZXJ2aWV3IEluc3RpdHV0
ZSwgUGFyYWRpZ20gTWVkaWNhbCBDb21tdW5pY2F0aW9ucywgV2ViTUQsIE1KSCBMaWZlIFNjaWVu
Y2VzLCBBWElTLCBFUEcgSGVhbHRoLCBKTkNDL0hhcmJvcnNpZGUuIE0uRS5BLiByZXBvcnRzIHBl
cnNvbmFsIGZlZXMgZm9yIGFkLWhvYyBib2FyZCBwYXJ0aWNpcGF0aW9uIGZyb20gQXN0cmFaZW5l
Y2EsIEJyaXN0b2wgTXllcnMgU3F1aWJiLCBKYW5zZW4gR2xvYmFsIHNlcnZpY2VzLCBzcGVha2Vy
IGZlZXMgZnJvbSBCaW9jYXJ0aXMsIEludml2b3NjcmliZSwgUk1FSSBNZWRpY2FsIEVkdWNhdGlv
biwgUGh5c2ljaWFuIEVkdWNhdGlvbiBSZXNvdXJjZXMsIFBlZXJ2aWV3IEluc3RpdHV0ZSBmb3Ig
TWVkaWNhbCBFZHVjYXRpb24sIEkzIEhlYWx0aCBFZHVjYXRpb24gb24gUG9pbnQgb3V0c2lkZSB0
aGUgc3VibWl0dGVkIHdvcmsuIFRoZSBvdGhlciBhdXRob3JzIGRlY2xhcmUgbm8gcG90ZW50aWFs
IGNvbmZsaWN0cyBvZiBpbnRlcmVzdC48L2N1c3RvbTE+PGN1c3RvbTI+UE1DOTYzMzQ1NTwvY3Vz
dG9tMj48Y3VzdG9tNj5OSUhNUzE4MzQ4Mjg8L2N1c3RvbTY+PGVsZWN0cm9uaWMtcmVzb3VyY2Ut
bnVtPjEwLjExNTgvMTA3OC0wNDMyLkNjci0yMi0xMzIxPC9lbGVjdHJvbmljLXJlc291cmNlLW51
bT48cmVtb3RlLWRhdGFiYXNlLXByb3ZpZGVyPk5MTTwvcmVtb3RlLWRhdGFiYXNlLXByb3ZpZGVy
PjxsYW5ndWFnZT5lbmc8L2xhbmd1YWdlPjwvcmVjb3JkPjwvQ2l0ZT48L0VuZE5vdGU+
</w:fldData>
        </w:fldChar>
      </w:r>
      <w:r>
        <w:instrText xml:space="preserve"> ADDIN EN.CITE.DATA </w:instrText>
      </w:r>
      <w:r>
        <w:fldChar w:fldCharType="end"/>
      </w:r>
      <w:r>
        <w:fldChar w:fldCharType="separate"/>
      </w:r>
      <w:r>
        <w:rPr>
          <w:noProof/>
        </w:rPr>
        <w:t>(</w:t>
      </w:r>
      <w:hyperlink w:anchor="_ENREF_38" w:tooltip="Solomon, 2022 #614" w:history="1">
        <w:r w:rsidR="00394A26">
          <w:rPr>
            <w:noProof/>
          </w:rPr>
          <w:t>Solomon et al. 2022</w:t>
        </w:r>
      </w:hyperlink>
      <w:r>
        <w:rPr>
          <w:noProof/>
        </w:rPr>
        <w:t>)</w:t>
      </w:r>
      <w:r>
        <w:fldChar w:fldCharType="end"/>
      </w:r>
      <w:r>
        <w:t xml:space="preserve">: Validated NGS analysis of MET copy number alterations in &gt;50,000 solid tumours across a range of cancers. If read-depth and focality analyses were incorporated, a </w:t>
      </w:r>
      <w:r w:rsidRPr="00A71EFF">
        <w:t>91% concordance, 97% sensitivity, and 89% specificity</w:t>
      </w:r>
      <w:r>
        <w:t xml:space="preserve"> was achieved, however the study noted that t</w:t>
      </w:r>
      <w:r w:rsidRPr="00A71EFF">
        <w:t>umo</w:t>
      </w:r>
      <w:r>
        <w:t>u</w:t>
      </w:r>
      <w:r w:rsidRPr="00A71EFF">
        <w:t>r heterogeneity, neoplastic cell proportions, and genomic focality affected MET amplification assessment.</w:t>
      </w:r>
      <w:r>
        <w:t xml:space="preserve"> No subgroup of test performance for NSCLC or at the proposed test-thresholds could be identified in this paper, limiting the applicability of the results.</w:t>
      </w:r>
    </w:p>
    <w:p w14:paraId="4CC107F8" w14:textId="3C0A1161" w:rsidR="00F803E1" w:rsidRDefault="00F803E1" w:rsidP="004B6097">
      <w:pPr>
        <w:pStyle w:val="ListParagraph"/>
        <w:numPr>
          <w:ilvl w:val="0"/>
          <w:numId w:val="13"/>
        </w:numPr>
      </w:pPr>
      <w:r>
        <w:lastRenderedPageBreak/>
        <w:fldChar w:fldCharType="begin"/>
      </w:r>
      <w:r>
        <w:instrText xml:space="preserve"> ADDIN EN.CITE &lt;EndNote&gt;&lt;Cite&gt;&lt;Author&gt;John&lt;/Author&gt;&lt;Year&gt;2024&lt;/Year&gt;&lt;RecNum&gt;615&lt;/RecNum&gt;&lt;DisplayText&gt;(John et al. 2024)&lt;/DisplayText&gt;&lt;record&gt;&lt;rec-number&gt;615&lt;/rec-number&gt;&lt;foreign-keys&gt;&lt;key app="EN" db-id="0dx0awzxqvse2met0e5peavcszd2xv5vs5zw" timestamp="1763381974"&gt;615&lt;/key&gt;&lt;/foreign-keys&gt;&lt;ref-type name="Journal Article"&gt;17&lt;/ref-type&gt;&lt;contributors&gt;&lt;authors&gt;&lt;author&gt;John, Alexius&lt;/author&gt;&lt;author&gt;Ketpueak, Thanika&lt;/author&gt;&lt;author&gt;MacMahon, Suzanne&lt;/author&gt;&lt;author&gt;Wall, Marianne&lt;/author&gt;&lt;author&gt;Yuan, Lina&lt;/author&gt;&lt;author&gt;Tokaca, Nadza&lt;/author&gt;&lt;author&gt;Bhosle, Jaishree&lt;/author&gt;&lt;author&gt;Minchom, Anna&lt;/author&gt;&lt;author&gt;Davidson, Michael&lt;/author&gt;&lt;author&gt;O&amp;apos;Brien, Mary&lt;/author&gt;&lt;author&gt;McMahon, David&lt;/author&gt;&lt;author&gt;Rodriguez Nevado, Maria&lt;/author&gt;&lt;author&gt;Popat, Sanjay&lt;/author&gt;&lt;/authors&gt;&lt;/contributors&gt;&lt;titles&gt;&lt;title&gt;7 Concordance of MET amplification detection between FISH and NGS in NSCLC&lt;/title&gt;&lt;secondary-title&gt;Lung Cancer&lt;/secondary-title&gt;&lt;/titles&gt;&lt;periodical&gt;&lt;full-title&gt;Lung Cancer&lt;/full-title&gt;&lt;/periodical&gt;&lt;pages&gt;107568&lt;/pages&gt;&lt;volume&gt;190&lt;/volume&gt;&lt;dates&gt;&lt;year&gt;2024&lt;/year&gt;&lt;pub-dates&gt;&lt;date&gt;2024/04/01/&lt;/date&gt;&lt;/pub-dates&gt;&lt;/dates&gt;&lt;isbn&gt;0169-5002&lt;/isbn&gt;&lt;urls&gt;&lt;related-urls&gt;&lt;url&gt;https://www.sciencedirect.com/science/article/pii/S0169500224001132&lt;/url&gt;&lt;/related-urls&gt;&lt;/urls&gt;&lt;electronic-resource-num&gt;https://doi.org/10.1016/j.lungcan.2024.107568&lt;/electronic-resource-num&gt;&lt;/record&gt;&lt;/Cite&gt;&lt;/EndNote&gt;</w:instrText>
      </w:r>
      <w:r>
        <w:fldChar w:fldCharType="separate"/>
      </w:r>
      <w:r>
        <w:rPr>
          <w:noProof/>
        </w:rPr>
        <w:t>(</w:t>
      </w:r>
      <w:hyperlink w:anchor="_ENREF_18" w:tooltip="John, 2024 #615" w:history="1">
        <w:r w:rsidR="00394A26">
          <w:rPr>
            <w:noProof/>
          </w:rPr>
          <w:t>John et al. 2024</w:t>
        </w:r>
      </w:hyperlink>
      <w:r>
        <w:rPr>
          <w:noProof/>
        </w:rPr>
        <w:t>)</w:t>
      </w:r>
      <w:r>
        <w:fldChar w:fldCharType="end"/>
      </w:r>
      <w:r>
        <w:t xml:space="preserve">: This </w:t>
      </w:r>
      <w:r w:rsidRPr="008C22A5">
        <w:t xml:space="preserve">poster abstract compared NGS and FISH in patients with EGFR NSCLC. The cut-off used was a </w:t>
      </w:r>
      <w:r w:rsidRPr="00136D23">
        <w:rPr>
          <w:i/>
          <w:iCs/>
        </w:rPr>
        <w:t>MET</w:t>
      </w:r>
      <w:r w:rsidRPr="008C22A5">
        <w:t>:</w:t>
      </w:r>
      <w:r w:rsidRPr="00136D23">
        <w:rPr>
          <w:i/>
          <w:iCs/>
        </w:rPr>
        <w:t>CEN7</w:t>
      </w:r>
      <w:r w:rsidRPr="008C22A5">
        <w:t xml:space="preserve"> ratio of &gt;2, which is lower than the cut-off </w:t>
      </w:r>
      <w:r>
        <w:t>for our target population</w:t>
      </w:r>
      <w:r w:rsidRPr="008C22A5">
        <w:t xml:space="preserve">. They found that FISH identified 7 </w:t>
      </w:r>
      <w:r w:rsidRPr="008C22A5">
        <w:rPr>
          <w:i/>
          <w:iCs/>
        </w:rPr>
        <w:t>MET</w:t>
      </w:r>
      <w:r w:rsidRPr="008C22A5">
        <w:t>amp cases, while NGS only identified 5 (71%).</w:t>
      </w:r>
    </w:p>
    <w:p w14:paraId="17BAD2DC" w14:textId="69498B81" w:rsidR="00365960" w:rsidRDefault="00365960" w:rsidP="005A2DC0">
      <w:r>
        <w:t>It is the assessment group</w:t>
      </w:r>
      <w:r w:rsidR="008218E0">
        <w:t>’</w:t>
      </w:r>
      <w:r>
        <w:t>s view that the above</w:t>
      </w:r>
      <w:r w:rsidR="00477E3E">
        <w:t xml:space="preserve"> results suggest </w:t>
      </w:r>
      <w:r w:rsidR="00E8155F">
        <w:t>that NGS is an imperfect replacement for FISH testing in this setting</w:t>
      </w:r>
      <w:r w:rsidR="00EF2015">
        <w:t xml:space="preserve">. </w:t>
      </w:r>
    </w:p>
    <w:p w14:paraId="5259A79E" w14:textId="0EFF46F1" w:rsidR="00DA136A" w:rsidRDefault="00EF2015" w:rsidP="005A2DC0">
      <w:r>
        <w:t xml:space="preserve">Only one study </w:t>
      </w:r>
      <w:r w:rsidR="001C6CA2">
        <w:fldChar w:fldCharType="begin">
          <w:fldData xml:space="preserve">PEVuZE5vdGU+PENpdGU+PEF1dGhvcj5aaGVuZzwvQXV0aG9yPjxZZWFyPjIwMjQ8L1llYXI+PFJl
Y051bT42MDk8L1JlY051bT48RGlzcGxheVRleHQ+KFpoZW5nIGV0IGFsLiAyMDI0KTwvRGlzcGxh
eVRleHQ+PHJlY29yZD48cmVjLW51bWJlcj42MDk8L3JlYy1udW1iZXI+PGZvcmVpZ24ta2V5cz48
a2V5IGFwcD0iRU4iIGRiLWlkPSIwZHgwYXd6eHF2c2UybWV0MGU1cGVhdmNzemQyeHY1dnM1enci
IHRpbWVzdGFtcD0iMTc2MzA5NDQ3NSI+NjA5PC9rZXk+PC9mb3JlaWduLWtleXM+PHJlZi10eXBl
IG5hbWU9IkpvdXJuYWwgQXJ0aWNsZSI+MTc8L3JlZi10eXBlPjxjb250cmlidXRvcnM+PGF1dGhv
cnM+PGF1dGhvcj5aaGVuZywgUS48L2F1dGhvcj48YXV0aG9yPkxpbiwgWC48L2F1dGhvcj48YXV0
aG9yPlFpLCBXLjwvYXV0aG9yPjxhdXRob3I+WWluLCBKLjwvYXV0aG9yPjxhdXRob3I+TGksIEou
PC9hdXRob3I+PGF1dGhvcj5XYW5nLCBZLjwvYXV0aG9yPjxhdXRob3I+V2FuZywgVy48L2F1dGhv
cj48YXV0aG9yPkxpLCBXLjwvYXV0aG9yPjxhdXRob3I+TGlhbmcsIFouPC9hdXRob3I+PC9hdXRo
b3JzPjwvY29udHJpYnV0b3JzPjxhdXRoLWFkZHJlc3M+V2VzdCBDaGluYSBTY2hvb2wgb2YgTWVk
aWNpbmUsIFNpY2h1YW4gVW5pdmVyc2l0eSwgQ2hlbmdkdSwgQ2hpbmEuJiN4RDtEZXBhcnRtZW50
IG9mIFB1bG1vbmFyeSBhbmQgQ3JpdGljYWwgQ2FyZSBNZWRpY2luZSwgV2VzdCBDaGluYSBIb3Nw
aXRhbCwgU2ljaHVhbiBVbml2ZXJzaXR5LCBDaGVuZ2R1LCBDaGluYS4mI3hEO1dlc3QgQ2hpbmEg
TWVkaWNpbmUgVGVjaG5vbG9neSBUcmFuc2ZlciBDZW50ZXIsIENoZW5nZHUsIENoaW5hLiYjeEQ7
RGVwYXJ0bWVudCBvZiBQdWxtb25hcnkgYW5kIENyaXRpY2FsIENhcmUgTWVkaWNpbmUsIHRoZSBU
aGlyZCBQZW9wbGUmYXBvcztzIEhvc3BpdGFsLCBDaGVuZ2R1LCBDaGluYS4mI3hEO0RlcGFydG1l
bnQgb2YgTWVkaWNhbCBPbmNvbG9neSwgU2ljaHVhbiBDbGluaWNhbCBSZXNlYXJjaCBDZW50ZXIg
Zm9yIENhbmNlciwgU2ljaHVhbiBDYW5jZXIgSG9zcGl0YWwgJmFtcDsgSW5zdGl0dXRlLCBTaWNo
dWFuIENhbmNlciBDZW50ZXIsIEFmZmlsaWF0ZWQgQ2FuY2VyIEhvc3BpdGFsIG9mIFVuaXZlcnNp
dHkgb2YgRWxlY3Ryb25pYyBTY2llbmNlIGFuZCBUZWNobm9sb2d5IG9mIENoaW5hLCBDaGVuZ2R1
LCBDaGluYS4mI3hEO0RlcGFydG1lbnQgb2YgUGF0aG9sb2d5LCBXZXN0IENoaW5hIEhvc3BpdGFs
LCBTaWNodWFuIFVuaXZlcnNpdHksIENoZW5nZHUsIENoaW5hLiBFbGVjdHJvbmljIGFkZHJlc3M6
IHdhbmd3ZWl5YUBzY3UuZWR1LmNuLjwvYXV0aC1hZGRyZXNzPjx0aXRsZXM+PHRpdGxlPk5HUyBh
bmQgRklTSCBmb3IgTUVUIGFtcGxpZmljYXRpb24gZGV0ZWN0aW9uIGluIEVHRlIgVEtJIHJlc2lz
dGFudCBub24tc21hbGwgY2VsbCBsdW5nIGNhbmNlciAoTlNDTEMpIHBhdGllbnRzOiBBIHByb3Nw
ZWN0aXZlLCBtdWx0aWNlbnRlciBzdHVkeSBpbiBDaGluYTwvdGl0bGU+PHNlY29uZGFyeS10aXRs
ZT5MdW5nIENhbmNlcjwvc2Vjb25kYXJ5LXRpdGxlPjwvdGl0bGVzPjxwZXJpb2RpY2FsPjxmdWxs
LXRpdGxlPkx1bmcgQ2FuY2VyPC9mdWxsLXRpdGxlPjwvcGVyaW9kaWNhbD48cGFnZXM+MTA3ODk3
PC9wYWdlcz48dm9sdW1lPjE5NDwvdm9sdW1lPjxlZGl0aW9uPjIwMjQwNzI0PC9lZGl0aW9uPjxr
ZXl3b3Jkcz48a2V5d29yZD5BZHVsdDwva2V5d29yZD48a2V5d29yZD5BZ2VkPC9rZXl3b3JkPjxr
ZXl3b3JkPkFnZWQsIDgwIGFuZCBvdmVyPC9rZXl3b3JkPjxrZXl3b3JkPkZlbWFsZTwva2V5d29y
ZD48a2V5d29yZD5IdW1hbnM8L2tleXdvcmQ+PGtleXdvcmQ+TWFsZTwva2V5d29yZD48a2V5d29y
ZD5NaWRkbGUgQWdlZDwva2V5d29yZD48a2V5d29yZD4qQ2FyY2lub21hLCBOb24tU21hbGwtQ2Vs
bCBMdW5nL2RydWcgdGhlcmFweS9nZW5ldGljcy9kaWFnbm9zaXM8L2tleXdvcmQ+PGtleXdvcmQ+
Q2hpbmEvZXBpZGVtaW9sb2d5PC9rZXl3b3JkPjxrZXl3b3JkPipEcnVnIFJlc2lzdGFuY2UsIE5l
b3BsYXNtL2dlbmV0aWNzPC9rZXl3b3JkPjxrZXl3b3JkPipFcmJCIFJlY2VwdG9ycy9nZW5ldGlj
czwva2V5d29yZD48a2V5d29yZD4qR2VuZSBBbXBsaWZpY2F0aW9uPC9rZXl3b3JkPjxrZXl3b3Jk
PkhpZ2gtVGhyb3VnaHB1dCBOdWNsZW90aWRlIFNlcXVlbmNpbmcvbWV0aG9kczwva2V5d29yZD48
a2V5d29yZD5JbiBTaXR1IEh5YnJpZGl6YXRpb24sIEZsdW9yZXNjZW5jZS9tZXRob2RzPC9rZXl3
b3JkPjxrZXl3b3JkPipMdW5nIE5lb3BsYXNtcy9nZW5ldGljcy9kcnVnIHRoZXJhcHkvZGlhZ25v
c2lzL3BhdGhvbG9neTwva2V5d29yZD48a2V5d29yZD5Qcm9zcGVjdGl2ZSBTdHVkaWVzPC9rZXl3
b3JkPjxrZXl3b3JkPipQcm90ZWluIEtpbmFzZSBJbmhpYml0b3JzL3RoZXJhcGV1dGljIHVzZTwv
a2V5d29yZD48a2V5d29yZD5Qcm90by1PbmNvZ2VuZSBQcm90ZWlucyBjLW1ldC9nZW5ldGljczwv
a2V5d29yZD48a2V5d29yZD5GaXNoPC9rZXl3b3JkPjxrZXl3b3JkPk1ldDwva2V5d29yZD48a2V5
d29yZD5Nb2xlY3VsYXIgZGlhZ25vc3RpY3M8L2tleXdvcmQ+PGtleXdvcmQ+TmdzPC9rZXl3b3Jk
PjxrZXl3b3JkPk5zY2xjPC9rZXl3b3JkPjxrZXl3b3JkPlRhcmdldGVkIHRoZXJhcHk8L2tleXdv
cmQ+PC9rZXl3b3Jkcz48ZGF0ZXM+PHllYXI+MjAyNDwveWVhcj48cHViLWRhdGVzPjxkYXRlPkF1
ZzwvZGF0ZT48L3B1Yi1kYXRlcz48L2RhdGVzPjxpc2JuPjAxNjktNTAwMjwvaXNibj48YWNjZXNz
aW9uLW51bT4zOTA2ODcwNTwvYWNjZXNzaW9uLW51bT48dXJscz48L3VybHM+PGN1c3RvbTE+RGVj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cmNlLW51bT4xMC4xMDE2L2oubHVuZ2Nhbi4yMDI0LjEwNzg5NzwvZWxlY3Ryb25pYy1yZXNvdXJj
ZS1udW0+PHJlbW90ZS1kYXRhYmFzZS1wcm92aWRlcj5OTE08L3JlbW90ZS1kYXRhYmFzZS1wcm92
aWRlcj48bGFuZ3VhZ2U+ZW5nPC9sYW5ndWFnZT48L3JlY29yZD48L0NpdGU+PC9FbmROb3RlPgB=
</w:fldData>
        </w:fldChar>
      </w:r>
      <w:r w:rsidR="001C6CA2">
        <w:instrText xml:space="preserve"> ADDIN EN.CITE </w:instrText>
      </w:r>
      <w:r w:rsidR="001C6CA2">
        <w:fldChar w:fldCharType="begin">
          <w:fldData xml:space="preserve">PEVuZE5vdGU+PENpdGU+PEF1dGhvcj5aaGVuZzwvQXV0aG9yPjxZZWFyPjIwMjQ8L1llYXI+PFJl
Y051bT42MDk8L1JlY051bT48RGlzcGxheVRleHQ+KFpoZW5nIGV0IGFsLiAyMDI0KTwvRGlzcGxh
eVRleHQ+PHJlY29yZD48cmVjLW51bWJlcj42MDk8L3JlYy1udW1iZXI+PGZvcmVpZ24ta2V5cz48
a2V5IGFwcD0iRU4iIGRiLWlkPSIwZHgwYXd6eHF2c2UybWV0MGU1cGVhdmNzemQyeHY1dnM1enci
IHRpbWVzdGFtcD0iMTc2MzA5NDQ3NSI+NjA5PC9rZXk+PC9mb3JlaWduLWtleXM+PHJlZi10eXBl
IG5hbWU9IkpvdXJuYWwgQXJ0aWNsZSI+MTc8L3JlZi10eXBlPjxjb250cmlidXRvcnM+PGF1dGhv
cnM+PGF1dGhvcj5aaGVuZywgUS48L2F1dGhvcj48YXV0aG9yPkxpbiwgWC48L2F1dGhvcj48YXV0
aG9yPlFpLCBXLjwvYXV0aG9yPjxhdXRob3I+WWluLCBKLjwvYXV0aG9yPjxhdXRob3I+TGksIEou
PC9hdXRob3I+PGF1dGhvcj5XYW5nLCBZLjwvYXV0aG9yPjxhdXRob3I+V2FuZywgVy48L2F1dGhv
cj48YXV0aG9yPkxpLCBXLjwvYXV0aG9yPjxhdXRob3I+TGlhbmcsIFouPC9hdXRob3I+PC9hdXRo
b3JzPjwvY29udHJpYnV0b3JzPjxhdXRoLWFkZHJlc3M+V2VzdCBDaGluYSBTY2hvb2wgb2YgTWVk
aWNpbmUsIFNpY2h1YW4gVW5pdmVyc2l0eSwgQ2hlbmdkdSwgQ2hpbmEuJiN4RDtEZXBhcnRtZW50
IG9mIFB1bG1vbmFyeSBhbmQgQ3JpdGljYWwgQ2FyZSBNZWRpY2luZSwgV2VzdCBDaGluYSBIb3Nw
aXRhbCwgU2ljaHVhbiBVbml2ZXJzaXR5LCBDaGVuZ2R1LCBDaGluYS4mI3hEO1dlc3QgQ2hpbmEg
TWVkaWNpbmUgVGVjaG5vbG9neSBUcmFuc2ZlciBDZW50ZXIsIENoZW5nZHUsIENoaW5hLiYjeEQ7
RGVwYXJ0bWVudCBvZiBQdWxtb25hcnkgYW5kIENyaXRpY2FsIENhcmUgTWVkaWNpbmUsIHRoZSBU
aGlyZCBQZW9wbGUmYXBvcztzIEhvc3BpdGFsLCBDaGVuZ2R1LCBDaGluYS4mI3hEO0RlcGFydG1l
bnQgb2YgTWVkaWNhbCBPbmNvbG9neSwgU2ljaHVhbiBDbGluaWNhbCBSZXNlYXJjaCBDZW50ZXIg
Zm9yIENhbmNlciwgU2ljaHVhbiBDYW5jZXIgSG9zcGl0YWwgJmFtcDsgSW5zdGl0dXRlLCBTaWNo
dWFuIENhbmNlciBDZW50ZXIsIEFmZmlsaWF0ZWQgQ2FuY2VyIEhvc3BpdGFsIG9mIFVuaXZlcnNp
dHkgb2YgRWxlY3Ryb25pYyBTY2llbmNlIGFuZCBUZWNobm9sb2d5IG9mIENoaW5hLCBDaGVuZ2R1
LCBDaGluYS4mI3hEO0RlcGFydG1lbnQgb2YgUGF0aG9sb2d5LCBXZXN0IENoaW5hIEhvc3BpdGFs
LCBTaWNodWFuIFVuaXZlcnNpdHksIENoZW5nZHUsIENoaW5hLiBFbGVjdHJvbmljIGFkZHJlc3M6
IHdhbmd3ZWl5YUBzY3UuZWR1LmNuLjwvYXV0aC1hZGRyZXNzPjx0aXRsZXM+PHRpdGxlPk5HUyBh
bmQgRklTSCBmb3IgTUVUIGFtcGxpZmljYXRpb24gZGV0ZWN0aW9uIGluIEVHRlIgVEtJIHJlc2lz
dGFudCBub24tc21hbGwgY2VsbCBsdW5nIGNhbmNlciAoTlNDTEMpIHBhdGllbnRzOiBBIHByb3Nw
ZWN0aXZlLCBtdWx0aWNlbnRlciBzdHVkeSBpbiBDaGluYTwvdGl0bGU+PHNlY29uZGFyeS10aXRs
ZT5MdW5nIENhbmNlcjwvc2Vjb25kYXJ5LXRpdGxlPjwvdGl0bGVzPjxwZXJpb2RpY2FsPjxmdWxs
LXRpdGxlPkx1bmcgQ2FuY2VyPC9mdWxsLXRpdGxlPjwvcGVyaW9kaWNhbD48cGFnZXM+MTA3ODk3
PC9wYWdlcz48dm9sdW1lPjE5NDwvdm9sdW1lPjxlZGl0aW9uPjIwMjQwNzI0PC9lZGl0aW9uPjxr
ZXl3b3Jkcz48a2V5d29yZD5BZHVsdDwva2V5d29yZD48a2V5d29yZD5BZ2VkPC9rZXl3b3JkPjxr
ZXl3b3JkPkFnZWQsIDgwIGFuZCBvdmVyPC9rZXl3b3JkPjxrZXl3b3JkPkZlbWFsZTwva2V5d29y
ZD48a2V5d29yZD5IdW1hbnM8L2tleXdvcmQ+PGtleXdvcmQ+TWFsZTwva2V5d29yZD48a2V5d29y
ZD5NaWRkbGUgQWdlZDwva2V5d29yZD48a2V5d29yZD4qQ2FyY2lub21hLCBOb24tU21hbGwtQ2Vs
bCBMdW5nL2RydWcgdGhlcmFweS9nZW5ldGljcy9kaWFnbm9zaXM8L2tleXdvcmQ+PGtleXdvcmQ+
Q2hpbmEvZXBpZGVtaW9sb2d5PC9rZXl3b3JkPjxrZXl3b3JkPipEcnVnIFJlc2lzdGFuY2UsIE5l
b3BsYXNtL2dlbmV0aWNzPC9rZXl3b3JkPjxrZXl3b3JkPipFcmJCIFJlY2VwdG9ycy9nZW5ldGlj
czwva2V5d29yZD48a2V5d29yZD4qR2VuZSBBbXBsaWZpY2F0aW9uPC9rZXl3b3JkPjxrZXl3b3Jk
PkhpZ2gtVGhyb3VnaHB1dCBOdWNsZW90aWRlIFNlcXVlbmNpbmcvbWV0aG9kczwva2V5d29yZD48
a2V5d29yZD5JbiBTaXR1IEh5YnJpZGl6YXRpb24sIEZsdW9yZXNjZW5jZS9tZXRob2RzPC9rZXl3
b3JkPjxrZXl3b3JkPipMdW5nIE5lb3BsYXNtcy9nZW5ldGljcy9kcnVnIHRoZXJhcHkvZGlhZ25v
c2lzL3BhdGhvbG9neTwva2V5d29yZD48a2V5d29yZD5Qcm9zcGVjdGl2ZSBTdHVkaWVzPC9rZXl3
b3JkPjxrZXl3b3JkPipQcm90ZWluIEtpbmFzZSBJbmhpYml0b3JzL3RoZXJhcGV1dGljIHVzZTwv
a2V5d29yZD48a2V5d29yZD5Qcm90by1PbmNvZ2VuZSBQcm90ZWlucyBjLW1ldC9nZW5ldGljczwv
a2V5d29yZD48a2V5d29yZD5GaXNoPC9rZXl3b3JkPjxrZXl3b3JkPk1ldDwva2V5d29yZD48a2V5
d29yZD5Nb2xlY3VsYXIgZGlhZ25vc3RpY3M8L2tleXdvcmQ+PGtleXdvcmQ+TmdzPC9rZXl3b3Jk
PjxrZXl3b3JkPk5zY2xjPC9rZXl3b3JkPjxrZXl3b3JkPlRhcmdldGVkIHRoZXJhcHk8L2tleXdv
cmQ+PC9rZXl3b3Jkcz48ZGF0ZXM+PHllYXI+MjAyNDwveWVhcj48cHViLWRhdGVzPjxkYXRlPkF1
ZzwvZGF0ZT48L3B1Yi1kYXRlcz48L2RhdGVzPjxpc2JuPjAxNjktNTAwMjwvaXNibj48YWNjZXNz
aW9uLW51bT4zOTA2ODcwNTwvYWNjZXNzaW9uLW51bT48dXJscz48L3VybHM+PGN1c3RvbTE+RGVj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cmNlLW51bT4xMC4xMDE2L2oubHVuZ2Nhbi4yMDI0LjEwNzg5NzwvZWxlY3Ryb25pYy1yZXNvdXJj
ZS1udW0+PHJlbW90ZS1kYXRhYmFzZS1wcm92aWRlcj5OTE08L3JlbW90ZS1kYXRhYmFzZS1wcm92
aWRlcj48bGFuZ3VhZ2U+ZW5nPC9sYW5ndWFnZT48L3JlY29yZD48L0NpdGU+PC9FbmROb3RlPgB=
</w:fldData>
        </w:fldChar>
      </w:r>
      <w:r w:rsidR="001C6CA2">
        <w:instrText xml:space="preserve"> ADDIN EN.CITE.DATA </w:instrText>
      </w:r>
      <w:r w:rsidR="001C6CA2">
        <w:fldChar w:fldCharType="end"/>
      </w:r>
      <w:r w:rsidR="001C6CA2">
        <w:fldChar w:fldCharType="separate"/>
      </w:r>
      <w:r w:rsidR="001C6CA2">
        <w:rPr>
          <w:noProof/>
        </w:rPr>
        <w:t>(</w:t>
      </w:r>
      <w:hyperlink w:anchor="_ENREF_43" w:tooltip="Zheng, 2024 #609" w:history="1">
        <w:r w:rsidR="00394A26">
          <w:rPr>
            <w:noProof/>
          </w:rPr>
          <w:t>Zheng et al. 2024</w:t>
        </w:r>
      </w:hyperlink>
      <w:r w:rsidR="001C6CA2">
        <w:rPr>
          <w:noProof/>
        </w:rPr>
        <w:t>)</w:t>
      </w:r>
      <w:r w:rsidR="001C6CA2">
        <w:fldChar w:fldCharType="end"/>
      </w:r>
      <w:r w:rsidR="00CE2720">
        <w:t xml:space="preserve"> compared the performance of FISH and NGS on patients who progressed following an EGFR-TKI </w:t>
      </w:r>
      <w:r w:rsidR="002C0995">
        <w:t>utilising the same cut-off value as proposed by the application (GCN ≥10)</w:t>
      </w:r>
      <w:r w:rsidR="00455CFF">
        <w:t>.</w:t>
      </w:r>
      <w:r w:rsidR="002C0995">
        <w:t xml:space="preserve"> </w:t>
      </w:r>
      <w:r w:rsidR="00455CFF">
        <w:t>T</w:t>
      </w:r>
      <w:r w:rsidR="002C0995">
        <w:t>his study found NGS</w:t>
      </w:r>
      <w:r w:rsidR="00600386" w:rsidRPr="00600386">
        <w:rPr>
          <w:lang w:val="en"/>
        </w:rPr>
        <w:t xml:space="preserve"> tissue samples achieved concordance of 91.46%</w:t>
      </w:r>
      <w:r w:rsidR="00455CFF">
        <w:rPr>
          <w:lang w:val="en"/>
        </w:rPr>
        <w:t xml:space="preserve">, with a </w:t>
      </w:r>
      <w:r w:rsidR="002C0995">
        <w:t>relatively low sensitivity of 68.42%,</w:t>
      </w:r>
      <w:r w:rsidR="00455CFF">
        <w:t xml:space="preserve"> and </w:t>
      </w:r>
      <w:r w:rsidR="00455CFF" w:rsidRPr="00455CFF">
        <w:rPr>
          <w:lang w:val="en"/>
        </w:rPr>
        <w:t xml:space="preserve">and specificity </w:t>
      </w:r>
      <w:r w:rsidR="00455CFF">
        <w:rPr>
          <w:lang w:val="en"/>
        </w:rPr>
        <w:t xml:space="preserve">of </w:t>
      </w:r>
      <w:r w:rsidR="00455CFF" w:rsidRPr="00455CFF">
        <w:rPr>
          <w:lang w:val="en"/>
        </w:rPr>
        <w:t>98.41%</w:t>
      </w:r>
      <w:r w:rsidR="00455CFF">
        <w:rPr>
          <w:lang w:val="en"/>
        </w:rPr>
        <w:t>.</w:t>
      </w:r>
      <w:r w:rsidR="002C0995">
        <w:t xml:space="preserve"> </w:t>
      </w:r>
      <w:r w:rsidR="00D906BD">
        <w:t>This</w:t>
      </w:r>
      <w:r w:rsidR="002C0995">
        <w:t xml:space="preserve"> means </w:t>
      </w:r>
      <w:r w:rsidR="00942757">
        <w:t xml:space="preserve">out of 100 patients positive for </w:t>
      </w:r>
      <w:r w:rsidR="00942757" w:rsidRPr="00DD6CE9">
        <w:rPr>
          <w:i/>
          <w:iCs/>
        </w:rPr>
        <w:t>MET</w:t>
      </w:r>
      <w:r w:rsidR="00942757">
        <w:t>amp GCN ≥10</w:t>
      </w:r>
      <w:r w:rsidR="005727D8">
        <w:t xml:space="preserve"> by FISH testing</w:t>
      </w:r>
      <w:r w:rsidR="00942757">
        <w:t xml:space="preserve">, only 68 would be correctly identified </w:t>
      </w:r>
      <w:r w:rsidR="00FD483B">
        <w:t xml:space="preserve">by NGS </w:t>
      </w:r>
      <w:r w:rsidR="00942757">
        <w:t xml:space="preserve">and go on to qualify for savolitinib in combination with osimertinib. </w:t>
      </w:r>
      <w:r w:rsidR="001966E2">
        <w:t>The other study to compare test performance of GCN ≥10 did so on treatment-naïve patients, and found</w:t>
      </w:r>
      <w:r w:rsidR="00B10296">
        <w:t xml:space="preserve"> the</w:t>
      </w:r>
      <w:r w:rsidR="00E8155F">
        <w:t xml:space="preserve"> </w:t>
      </w:r>
      <w:r w:rsidR="00D00480">
        <w:t xml:space="preserve">concordance </w:t>
      </w:r>
      <w:r w:rsidR="00B10296">
        <w:t xml:space="preserve">of NGS and FISH </w:t>
      </w:r>
      <w:r w:rsidR="00D00480">
        <w:t>was 80%</w:t>
      </w:r>
      <w:r w:rsidR="00C3625D">
        <w:t xml:space="preserve">. This improvement may be due to the fact that treatment-naïve tissue </w:t>
      </w:r>
      <w:r w:rsidR="002F1939">
        <w:t xml:space="preserve">has </w:t>
      </w:r>
      <w:r w:rsidR="000D3AE2">
        <w:t>less heterogeneity and may therefore be easier to analyse</w:t>
      </w:r>
      <w:r w:rsidR="00A959F2">
        <w:t xml:space="preserve"> by NGS</w:t>
      </w:r>
      <w:r w:rsidR="000D3AE2">
        <w:t xml:space="preserve"> compared to post-treatment tissue samples, which</w:t>
      </w:r>
      <w:r w:rsidR="005172DC">
        <w:t xml:space="preserve"> have substantially increased</w:t>
      </w:r>
      <w:r w:rsidR="00F376DC">
        <w:t xml:space="preserve"> intratumour </w:t>
      </w:r>
      <w:r w:rsidR="00797351">
        <w:t xml:space="preserve">mutations and </w:t>
      </w:r>
      <w:r w:rsidR="00F376DC">
        <w:t xml:space="preserve">heterogeneity </w:t>
      </w:r>
      <w:r w:rsidR="001C6CA2">
        <w:fldChar w:fldCharType="begin"/>
      </w:r>
      <w:r w:rsidR="001C6CA2">
        <w:instrText xml:space="preserve"> ADDIN EN.CITE &lt;EndNote&gt;&lt;Cite&gt;&lt;Author&gt;Oh&lt;/Author&gt;&lt;Year&gt;2025&lt;/Year&gt;&lt;RecNum&gt;610&lt;/RecNum&gt;&lt;DisplayText&gt;(Oh et al. 2025)&lt;/DisplayText&gt;&lt;record&gt;&lt;rec-number&gt;610&lt;/rec-number&gt;&lt;foreign-keys&gt;&lt;key app="EN" db-id="0dx0awzxqvse2met0e5peavcszd2xv5vs5zw" timestamp="1763096375"&gt;610&lt;/key&gt;&lt;/foreign-keys&gt;&lt;ref-type name="Journal Article"&gt;17&lt;/ref-type&gt;&lt;contributors&gt;&lt;authors&gt;&lt;author&gt;Oh, M. S.&lt;/author&gt;&lt;author&gt;Abascal, J.&lt;/author&gt;&lt;author&gt;Rennels, A. K.&lt;/author&gt;&lt;author&gt;Salehi-Rad, R.&lt;/author&gt;&lt;author&gt;Dubinett, S. M.&lt;/author&gt;&lt;author&gt;Liu, B.&lt;/author&gt;&lt;/authors&gt;&lt;/contributors&gt;&lt;auth-address&gt;Department of Medicine, David Geffen School of Medicine at UCLA, Los Angeles, CA 90095, USA.&amp;#xD;Department of Medicine, VA Greater Los Angeles Healthcare System, Los Angeles, CA 90073, USA.&amp;#xD;Jonsson Comprehensive Cancer Center, UCLA, Los Angeles, CA 90095, USA.&lt;/auth-address&gt;&lt;titles&gt;&lt;title&gt;Tumor Heterogeneity and the Immune Response in Non-Small Cell Lung Cancer: Emerging Insights and Implications for Immunotherapy&lt;/title&gt;&lt;secondary-title&gt;Cancers (Basel)&lt;/secondary-title&gt;&lt;/titles&gt;&lt;periodical&gt;&lt;full-title&gt;Cancers (Basel)&lt;/full-title&gt;&lt;/periodical&gt;&lt;volume&gt;17&lt;/volume&gt;&lt;number&gt;6&lt;/number&gt;&lt;edition&gt;20250319&lt;/edition&gt;&lt;keywords&gt;&lt;keyword&gt;heterogeneity&lt;/keyword&gt;&lt;keyword&gt;immunotherapy&lt;/keyword&gt;&lt;keyword&gt;non-small cell lung cancer&lt;/keyword&gt;&lt;keyword&gt;tumor evolution&lt;/keyword&gt;&lt;/keywords&gt;&lt;dates&gt;&lt;year&gt;2025&lt;/year&gt;&lt;pub-dates&gt;&lt;date&gt;Mar 19&lt;/date&gt;&lt;/pub-dates&gt;&lt;/dates&gt;&lt;isbn&gt;2072-6694 (Print)&amp;#xD;2072-6694&lt;/isbn&gt;&lt;accession-num&gt;40149360&lt;/accession-num&gt;&lt;urls&gt;&lt;/urls&gt;&lt;custom1&gt;S.M.D. is an advisory board member for EarlyDiagnostics and LungLife AI and previously served as an advisor to the Johnson and Johnson Lung Cancer Initiative and T-Cure Bioscience and received research funding from Johnson and Johnson Lung Cancer Initiative and Novartis.&lt;/custom1&gt;&lt;custom2&gt;PMC11941341&lt;/custom2&gt;&lt;electronic-resource-num&gt;10.3390/cancers17061027&lt;/electronic-resource-num&gt;&lt;remote-database-provider&gt;NLM&lt;/remote-database-provider&gt;&lt;language&gt;eng&lt;/language&gt;&lt;/record&gt;&lt;/Cite&gt;&lt;/EndNote&gt;</w:instrText>
      </w:r>
      <w:r w:rsidR="001C6CA2">
        <w:fldChar w:fldCharType="separate"/>
      </w:r>
      <w:r w:rsidR="001C6CA2">
        <w:rPr>
          <w:noProof/>
        </w:rPr>
        <w:t>(</w:t>
      </w:r>
      <w:hyperlink w:anchor="_ENREF_31" w:tooltip="Oh, 2025 #610" w:history="1">
        <w:r w:rsidR="00394A26">
          <w:rPr>
            <w:noProof/>
          </w:rPr>
          <w:t>Oh et al. 2025</w:t>
        </w:r>
      </w:hyperlink>
      <w:r w:rsidR="001C6CA2">
        <w:rPr>
          <w:noProof/>
        </w:rPr>
        <w:t>)</w:t>
      </w:r>
      <w:r w:rsidR="001C6CA2">
        <w:fldChar w:fldCharType="end"/>
      </w:r>
      <w:r w:rsidR="00034CA1">
        <w:t xml:space="preserve">. With an increase in heterogeneity, </w:t>
      </w:r>
      <w:r w:rsidR="00963824">
        <w:t>NGS signal and sequenc</w:t>
      </w:r>
      <w:r w:rsidR="00B239A5">
        <w:t>ing</w:t>
      </w:r>
      <w:r w:rsidR="00963824">
        <w:t xml:space="preserve"> depth may be lower, and as bulk NGS reads an ‘average’ picture of all cells in the sample, the target cell mutation may be diluted</w:t>
      </w:r>
      <w:r w:rsidR="00F46206">
        <w:t>, therefore increasing false negative</w:t>
      </w:r>
      <w:r w:rsidR="00003C87">
        <w:t xml:space="preserve"> results</w:t>
      </w:r>
      <w:r w:rsidR="00F46206">
        <w:t xml:space="preserve"> </w:t>
      </w:r>
      <w:r w:rsidR="00462C37">
        <w:fldChar w:fldCharType="begin">
          <w:fldData xml:space="preserve">PEVuZE5vdGU+PENpdGU+PEF1dGhvcj5LaW08L0F1dGhvcj48WWVhcj4yMDE5PC9ZZWFyPjxSZWNO
dW0+NjEyPC9SZWNOdW0+PERpc3BsYXlUZXh0PihLaW0gZXQgYWwuIDIwMTk7IEdvbGRtYW4gZXQg
YWwuIDIwMTkpPC9EaXNwbGF5VGV4dD48cmVjb3JkPjxyZWMtbnVtYmVyPjYxMjwvcmVjLW51bWJl
cj48Zm9yZWlnbi1rZXlzPjxrZXkgYXBwPSJFTiIgZGItaWQ9IjBkeDBhd3p4cXZzZTJtZXQwZTVw
ZWF2Y3N6ZDJ4djV2czV6dyIgdGltZXN0YW1wPSIxNzYzMzgxNDUwIj42MTI8L2tleT48L2ZvcmVp
Z24ta2V5cz48cmVmLXR5cGUgbmFtZT0iSm91cm5hbCBBcnRpY2xlIj4xNzwvcmVmLXR5cGU+PGNv
bnRyaWJ1dG9ycz48YXV0aG9ycz48YXV0aG9yPktpbSwgWS4gSC48L2F1dGhvcj48YXV0aG9yPlNv
bmcsIFkuPC9hdXRob3I+PGF1dGhvcj5LaW0sIEouIEsuPC9hdXRob3I+PGF1dGhvcj5LaW0sIFQu
IE0uPC9hdXRob3I+PGF1dGhvcj5TaW0sIEguIFcuPC9hdXRob3I+PGF1dGhvcj5LaW0sIEguIEwu
PC9hdXRob3I+PGF1dGhvcj5KYW5nLCBILjwvYXV0aG9yPjxhdXRob3I+S2ltLCBZLiBXLjwvYXV0
aG9yPjxhdXRob3I+SG9uZywgSy4gTS48L2F1dGhvcj48L2F1dGhvcnM+PC9jb250cmlidXRvcnM+
PGF1dGgtYWRkcmVzcz5SZXNlYXJjaCBJbnN0aXR1dGUsIE5hdGlvbmFsIENhbmNlciBDZW50ZXIs
IElsc2FuLXJvLCBJbHNhbmRvbmctZ3UsIEdveWFuZy1zaSwgR3llb25nZ2ktZG8sIEtvcmVhLiYj
eEQ7RGVwYXJ0bWVudCBvZiBNZWRpY2FsIEluZm9ybWF0aWNzIGFuZCBDYW5jZXIgUmVzZWFyY2gg
SW5zdGl0dXRlLCBDb2xsZWdlIG9mIE1lZGljaW5lLCBUaGUgQ2F0aG9saWMgVW5pdmVyc2l0eSBv
ZiBLb3JlYSwgU2VvdWwsIEtvcmVhLiYjeEQ7RGVwYXJ0bWVudCBvZiBCaW9jaGVtaXN0cnksIENv
bGxlZ2Ugb2YgTWVkaWNpbmUsIEV3aGEgV29tYW5zIFVuaXZlcnNpdHksIFNlb3VsLCBLb3JlYS4m
I3hEO0NlbnRlciBmb3IgR2FzdHJpYyBDYW5jZXIsIE5hdGlvbmFsIENhbmNlciBDZW50ZXIgSG9z
cGl0YWwsIElsc2FuLXJvLCBJbHNhbmRvbmctZ3UsIEdveWFuZy1zaSwgR3llb25nZ2ktZG8sIEtv
cmVhLjwvYXV0aC1hZGRyZXNzPjx0aXRsZXM+PHRpdGxlPkZhbHNlLW5lZ2F0aXZlIGVycm9ycyBp
biBuZXh0LWdlbmVyYXRpb24gc2VxdWVuY2luZyBjb250cmlidXRlIHN1YnN0YW50aWFsbHkgdG8g
aW5jb25zaXN0ZW5jeSBvZiBtdXRhdGlvbiBkYXRhYmFzZXM8L3RpdGxlPjxzZWNvbmRhcnktdGl0
bGU+UExvUyBPbmU8L3NlY29uZGFyeS10aXRsZT48L3RpdGxlcz48cGVyaW9kaWNhbD48ZnVsbC10
aXRsZT5QTG9TIE9uZTwvZnVsbC10aXRsZT48L3BlcmlvZGljYWw+PHBhZ2VzPmUwMjIyNTM1PC9w
YWdlcz48dm9sdW1lPjE0PC92b2x1bWU+PG51bWJlcj45PC9udW1iZXI+PGVkaXRpb24+MjAxOTA5
MTI8L2VkaXRpb24+PGtleXdvcmRzPjxrZXl3b3JkPkFuaW1hbHM8L2tleXdvcmQ+PGtleXdvcmQ+
RGF0YWJhc2VzLCBHZW5ldGljPC9rZXl3b3JkPjxrZXl3b3JkPipGYWxzZSBOZWdhdGl2ZSBSZWFj
dGlvbnM8L2tleXdvcmQ+PGtleXdvcmQ+R2Vub21pY3MvbWV0aG9kczwva2V5d29yZD48a2V5d29y
ZD5IaWdoLVRocm91Z2hwdXQgTnVjbGVvdGlkZSBTZXF1ZW5jaW5nLyptZXRob2RzPC9rZXl3b3Jk
PjxrZXl3b3JkPkh1bWFuczwva2V5d29yZD48a2V5d29yZD5NdXRhdGlvbi9nZW5ldGljczwva2V5
d29yZD48a2V5d29yZD5SZXByb2R1Y2liaWxpdHkgb2YgUmVzdWx0czwva2V5d29yZD48a2V5d29y
ZD5TZXF1ZW5jZSBBbmFseXNpcy8qbWV0aG9kczwva2V5d29yZD48L2tleXdvcmRzPjxkYXRlcz48
eWVhcj4yMDE5PC95ZWFyPjwvZGF0ZXM+PGlzYm4+MTkzMi02MjAzPC9pc2JuPjxhY2Nlc3Npb24t
bnVtPjMxNTEzNjgxPC9hY2Nlc3Npb24tbnVtPjx1cmxzPjwvdXJscz48Y3VzdG9tMT5UaGUgYXV0
aG9ycyBoYXZlIGRlY2xhcmVkIHRoYXQgbm8gY29tcGV0aW5nIGludGVyZXN0cyBleGlzdC48L2N1
c3RvbTE+PGN1c3RvbTI+UE1DNjc0MjM4MjwvY3VzdG9tMj48ZWxlY3Ryb25pYy1yZXNvdXJjZS1u
dW0+MTAuMTM3MS9qb3VybmFsLnBvbmUuMDIyMjUzNTwvZWxlY3Ryb25pYy1yZXNvdXJjZS1udW0+
PHJlbW90ZS1kYXRhYmFzZS1wcm92aWRlcj5OTE08L3JlbW90ZS1kYXRhYmFzZS1wcm92aWRlcj48
bGFuZ3VhZ2U+ZW5nPC9sYW5ndWFnZT48L3JlY29yZD48L0NpdGU+PENpdGU+PEF1dGhvcj5Hb2xk
bWFuPC9BdXRob3I+PFllYXI+MjAxOTwvWWVhcj48UmVjTnVtPjYxMzwvUmVjTnVtPjxyZWNvcmQ+
PHJlYy1udW1iZXI+NjEzPC9yZWMtbnVtYmVyPjxmb3JlaWduLWtleXM+PGtleSBhcHA9IkVOIiBk
Yi1pZD0iMGR4MGF3enhxdnNlMm1ldDBlNXBlYXZjc3pkMnh2NXZzNXp3IiB0aW1lc3RhbXA9IjE3
NjMzODE0ODYiPjYxMzwva2V5PjwvZm9yZWlnbi1rZXlzPjxyZWYtdHlwZSBuYW1lPSJKb3VybmFs
IEFydGljbGUiPjE3PC9yZWYtdHlwZT48Y29udHJpYnV0b3JzPjxhdXRob3JzPjxhdXRob3I+R29s
ZG1hbiwgUy4gTC48L2F1dGhvcj48YXV0aG9yPk1hY0theSwgTS48L2F1dGhvcj48YXV0aG9yPkFm
c2hpbm5la29vLCBFLjwvYXV0aG9yPjxhdXRob3I+TWVsbmljaywgQS4gTS48L2F1dGhvcj48YXV0
aG9yPld1LCBTLjwvYXV0aG9yPjxhdXRob3I+TWFzb24sIEMuIEUuPC9hdXRob3I+PC9hdXRob3Jz
PjwvY29udHJpYnV0b3JzPjxhdXRoLWFkZHJlc3M+RGVwYXJ0bWVudCBvZiBQaHlzaW9sb2d5IGFu
ZCBCaW9waHlzaWNzLCBXZWlsbCBDb3JuZWxsIE1lZGljYWwgQ29sbGVnZSwgTmV3IFlvcmssIE5Z
LCBVbml0ZWQgU3RhdGVzLiYjeEQ7VGhlIEhSSCBQcmluY2UgQWx3YWxlZWQgQmluIFRhbGFsIEJp
biBBYmR1bGF6aXogQWxzYXVkIEluc3RpdHV0ZSBmb3IgQ29tcHV0YXRpb25hbCBCaW9tZWRpY2lu
ZSwgV2VpbGwgQ29ybmVsbCBNZWRpY2luZSwgTmV3IFlvcmssIE5ZLCBVbml0ZWQgU3RhdGVzLiYj
eEQ7V29ybGRRdWFudCBJbml0aWF0aXZlIGZvciBRdWFudGl0YXRpdmUgUHJlZGljdGlvbiwgV2Vp
bGwgQ29ybmVsbCBNZWRpY2luZSwgTmV3IFlvcmssIE5ZLCBVbml0ZWQgU3RhdGVzLiYjeEQ7RGVw
YXJ0bWVudCBvZiBNZWRpY2luZSwgV2VpbGwgQ29ybmVsbCBNZWRpY2luZSwgTmV3IFlvcmssIE5Z
LCBVbml0ZWQgU3RhdGVzLiYjeEQ7SGFuZ3pob3UgQ2FuY2VyIEluc3RpdHV0ZSwgSGFuZ3pob3Ug
Q2FuY2VyIEhvc3BpdGFsLCBIYW5nemhvdSwgQ2hpbmEuJiN4RDtEZXBhcnRtZW50IG9mIFJhZGlh
dGlvbiBPbmNvbG9neSwgSGFuZ3pob3UgQ2FuY2VyIEhvc3BpdGFsLCBIYW5nemhvdSwgQ2hpbmEu
JiN4RDtUaGUgRmVpbCBGYW1pbHkgQnJhaW4gYW5kIE1pbmQgUmVzZWFyY2ggSW5zdGl0dXRlLCBO
ZXcgWW9yaywgTlksIFVuaXRlZCBTdGF0ZXMuPC9hdXRoLWFkZHJlc3M+PHRpdGxlcz48dGl0bGU+
VGhlIEltcGFjdCBvZiBIZXRlcm9nZW5laXR5IG9uIFNpbmdsZS1DZWxsIFNlcXVlbmNpbmc8L3Rp
dGxlPjxzZWNvbmRhcnktdGl0bGU+RnJvbnQgR2VuZXQ8L3NlY29uZGFyeS10aXRsZT48L3RpdGxl
cz48cGVyaW9kaWNhbD48ZnVsbC10aXRsZT5Gcm9udCBHZW5ldDwvZnVsbC10aXRsZT48L3Blcmlv
ZGljYWw+PHBhZ2VzPjg8L3BhZ2VzPjx2b2x1bWU+MTA8L3ZvbHVtZT48ZWRpdGlvbj4yMDE5MDMw
MTwvZWRpdGlvbj48a2V5d29yZHM+PGtleXdvcmQ+TmdzPC9rZXl3b3JkPjxrZXl3b3JkPlJuYTwv
a2V5d29yZD48a2V5d29yZD5oZXRlcm9nZW5laXR5PC9rZXl3b3JkPjxrZXl3b3JkPnNjUk5BLXNl
cTwva2V5d29yZD48a2V5d29yZD5zaW5nbGUgY2VsbHM8L2tleXdvcmQ+PGtleXdvcmQ+c2luZ2xl
LWNlbGwgc2VxdWVuY2luZzwva2V5d29yZD48L2tleXdvcmRzPjxkYXRlcz48eWVhcj4yMDE5PC95
ZWFyPjwvZGF0ZXM+PGlzYm4+MTY2NC04MDIxIChQcmludCkmI3hEOzE2NjQtODAyMTwvaXNibj48
YWNjZXNzaW9uLW51bT4zMDg4MTM3MjwvYWNjZXNzaW9uLW51bT48dXJscz48L3VybHM+PGN1c3Rv
bTI+UE1DNjQwNTYzNjwvY3VzdG9tMj48ZWxlY3Ryb25pYy1yZXNvdXJjZS1udW0+MTAuMzM4OS9m
Z2VuZS4yMDE5LjAwMDA4PC9lbGVjdHJvbmljLXJlc291cmNlLW51bT48cmVtb3RlLWRhdGFiYXNl
LXByb3ZpZGVyPk5MTTwvcmVtb3RlLWRhdGFiYXNlLXByb3ZpZGVyPjxsYW5ndWFnZT5lbmc8L2xh
bmd1YWdlPjwvcmVjb3JkPjwvQ2l0ZT48L0VuZE5vdGU+
</w:fldData>
        </w:fldChar>
      </w:r>
      <w:r w:rsidR="00462C37">
        <w:instrText xml:space="preserve"> ADDIN EN.CITE </w:instrText>
      </w:r>
      <w:r w:rsidR="00462C37">
        <w:fldChar w:fldCharType="begin">
          <w:fldData xml:space="preserve">PEVuZE5vdGU+PENpdGU+PEF1dGhvcj5LaW08L0F1dGhvcj48WWVhcj4yMDE5PC9ZZWFyPjxSZWNO
dW0+NjEyPC9SZWNOdW0+PERpc3BsYXlUZXh0PihLaW0gZXQgYWwuIDIwMTk7IEdvbGRtYW4gZXQg
YWwuIDIwMTkpPC9EaXNwbGF5VGV4dD48cmVjb3JkPjxyZWMtbnVtYmVyPjYxMjwvcmVjLW51bWJl
cj48Zm9yZWlnbi1rZXlzPjxrZXkgYXBwPSJFTiIgZGItaWQ9IjBkeDBhd3p4cXZzZTJtZXQwZTVw
ZWF2Y3N6ZDJ4djV2czV6dyIgdGltZXN0YW1wPSIxNzYzMzgxNDUwIj42MTI8L2tleT48L2ZvcmVp
Z24ta2V5cz48cmVmLXR5cGUgbmFtZT0iSm91cm5hbCBBcnRpY2xlIj4xNzwvcmVmLXR5cGU+PGNv
bnRyaWJ1dG9ycz48YXV0aG9ycz48YXV0aG9yPktpbSwgWS4gSC48L2F1dGhvcj48YXV0aG9yPlNv
bmcsIFkuPC9hdXRob3I+PGF1dGhvcj5LaW0sIEouIEsuPC9hdXRob3I+PGF1dGhvcj5LaW0sIFQu
IE0uPC9hdXRob3I+PGF1dGhvcj5TaW0sIEguIFcuPC9hdXRob3I+PGF1dGhvcj5LaW0sIEguIEwu
PC9hdXRob3I+PGF1dGhvcj5KYW5nLCBILjwvYXV0aG9yPjxhdXRob3I+S2ltLCBZLiBXLjwvYXV0
aG9yPjxhdXRob3I+SG9uZywgSy4gTS48L2F1dGhvcj48L2F1dGhvcnM+PC9jb250cmlidXRvcnM+
PGF1dGgtYWRkcmVzcz5SZXNlYXJjaCBJbnN0aXR1dGUsIE5hdGlvbmFsIENhbmNlciBDZW50ZXIs
IElsc2FuLXJvLCBJbHNhbmRvbmctZ3UsIEdveWFuZy1zaSwgR3llb25nZ2ktZG8sIEtvcmVhLiYj
eEQ7RGVwYXJ0bWVudCBvZiBNZWRpY2FsIEluZm9ybWF0aWNzIGFuZCBDYW5jZXIgUmVzZWFyY2gg
SW5zdGl0dXRlLCBDb2xsZWdlIG9mIE1lZGljaW5lLCBUaGUgQ2F0aG9saWMgVW5pdmVyc2l0eSBv
ZiBLb3JlYSwgU2VvdWwsIEtvcmVhLiYjeEQ7RGVwYXJ0bWVudCBvZiBCaW9jaGVtaXN0cnksIENv
bGxlZ2Ugb2YgTWVkaWNpbmUsIEV3aGEgV29tYW5zIFVuaXZlcnNpdHksIFNlb3VsLCBLb3JlYS4m
I3hEO0NlbnRlciBmb3IgR2FzdHJpYyBDYW5jZXIsIE5hdGlvbmFsIENhbmNlciBDZW50ZXIgSG9z
cGl0YWwsIElsc2FuLXJvLCBJbHNhbmRvbmctZ3UsIEdveWFuZy1zaSwgR3llb25nZ2ktZG8sIEtv
cmVhLjwvYXV0aC1hZGRyZXNzPjx0aXRsZXM+PHRpdGxlPkZhbHNlLW5lZ2F0aXZlIGVycm9ycyBp
biBuZXh0LWdlbmVyYXRpb24gc2VxdWVuY2luZyBjb250cmlidXRlIHN1YnN0YW50aWFsbHkgdG8g
aW5jb25zaXN0ZW5jeSBvZiBtdXRhdGlvbiBkYXRhYmFzZXM8L3RpdGxlPjxzZWNvbmRhcnktdGl0
bGU+UExvUyBPbmU8L3NlY29uZGFyeS10aXRsZT48L3RpdGxlcz48cGVyaW9kaWNhbD48ZnVsbC10
aXRsZT5QTG9TIE9uZTwvZnVsbC10aXRsZT48L3BlcmlvZGljYWw+PHBhZ2VzPmUwMjIyNTM1PC9w
YWdlcz48dm9sdW1lPjE0PC92b2x1bWU+PG51bWJlcj45PC9udW1iZXI+PGVkaXRpb24+MjAxOTA5
MTI8L2VkaXRpb24+PGtleXdvcmRzPjxrZXl3b3JkPkFuaW1hbHM8L2tleXdvcmQ+PGtleXdvcmQ+
RGF0YWJhc2VzLCBHZW5ldGljPC9rZXl3b3JkPjxrZXl3b3JkPipGYWxzZSBOZWdhdGl2ZSBSZWFj
dGlvbnM8L2tleXdvcmQ+PGtleXdvcmQ+R2Vub21pY3MvbWV0aG9kczwva2V5d29yZD48a2V5d29y
ZD5IaWdoLVRocm91Z2hwdXQgTnVjbGVvdGlkZSBTZXF1ZW5jaW5nLyptZXRob2RzPC9rZXl3b3Jk
PjxrZXl3b3JkPkh1bWFuczwva2V5d29yZD48a2V5d29yZD5NdXRhdGlvbi9nZW5ldGljczwva2V5
d29yZD48a2V5d29yZD5SZXByb2R1Y2liaWxpdHkgb2YgUmVzdWx0czwva2V5d29yZD48a2V5d29y
ZD5TZXF1ZW5jZSBBbmFseXNpcy8qbWV0aG9kczwva2V5d29yZD48L2tleXdvcmRzPjxkYXRlcz48
eWVhcj4yMDE5PC95ZWFyPjwvZGF0ZXM+PGlzYm4+MTkzMi02MjAzPC9pc2JuPjxhY2Nlc3Npb24t
bnVtPjMxNTEzNjgxPC9hY2Nlc3Npb24tbnVtPjx1cmxzPjwvdXJscz48Y3VzdG9tMT5UaGUgYXV0
aG9ycyBoYXZlIGRlY2xhcmVkIHRoYXQgbm8gY29tcGV0aW5nIGludGVyZXN0cyBleGlzdC48L2N1
c3RvbTE+PGN1c3RvbTI+UE1DNjc0MjM4MjwvY3VzdG9tMj48ZWxlY3Ryb25pYy1yZXNvdXJjZS1u
dW0+MTAuMTM3MS9qb3VybmFsLnBvbmUuMDIyMjUzNTwvZWxlY3Ryb25pYy1yZXNvdXJjZS1udW0+
PHJlbW90ZS1kYXRhYmFzZS1wcm92aWRlcj5OTE08L3JlbW90ZS1kYXRhYmFzZS1wcm92aWRlcj48
bGFuZ3VhZ2U+ZW5nPC9sYW5ndWFnZT48L3JlY29yZD48L0NpdGU+PENpdGU+PEF1dGhvcj5Hb2xk
bWFuPC9BdXRob3I+PFllYXI+MjAxOTwvWWVhcj48UmVjTnVtPjYxMzwvUmVjTnVtPjxyZWNvcmQ+
PHJlYy1udW1iZXI+NjEzPC9yZWMtbnVtYmVyPjxmb3JlaWduLWtleXM+PGtleSBhcHA9IkVOIiBk
Yi1pZD0iMGR4MGF3enhxdnNlMm1ldDBlNXBlYXZjc3pkMnh2NXZzNXp3IiB0aW1lc3RhbXA9IjE3
NjMzODE0ODYiPjYxMzwva2V5PjwvZm9yZWlnbi1rZXlzPjxyZWYtdHlwZSBuYW1lPSJKb3VybmFs
IEFydGljbGUiPjE3PC9yZWYtdHlwZT48Y29udHJpYnV0b3JzPjxhdXRob3JzPjxhdXRob3I+R29s
ZG1hbiwgUy4gTC48L2F1dGhvcj48YXV0aG9yPk1hY0theSwgTS48L2F1dGhvcj48YXV0aG9yPkFm
c2hpbm5la29vLCBFLjwvYXV0aG9yPjxhdXRob3I+TWVsbmljaywgQS4gTS48L2F1dGhvcj48YXV0
aG9yPld1LCBTLjwvYXV0aG9yPjxhdXRob3I+TWFzb24sIEMuIEUuPC9hdXRob3I+PC9hdXRob3Jz
PjwvY29udHJpYnV0b3JzPjxhdXRoLWFkZHJlc3M+RGVwYXJ0bWVudCBvZiBQaHlzaW9sb2d5IGFu
ZCBCaW9waHlzaWNzLCBXZWlsbCBDb3JuZWxsIE1lZGljYWwgQ29sbGVnZSwgTmV3IFlvcmssIE5Z
LCBVbml0ZWQgU3RhdGVzLiYjeEQ7VGhlIEhSSCBQcmluY2UgQWx3YWxlZWQgQmluIFRhbGFsIEJp
biBBYmR1bGF6aXogQWxzYXVkIEluc3RpdHV0ZSBmb3IgQ29tcHV0YXRpb25hbCBCaW9tZWRpY2lu
ZSwgV2VpbGwgQ29ybmVsbCBNZWRpY2luZSwgTmV3IFlvcmssIE5ZLCBVbml0ZWQgU3RhdGVzLiYj
eEQ7V29ybGRRdWFudCBJbml0aWF0aXZlIGZvciBRdWFudGl0YXRpdmUgUHJlZGljdGlvbiwgV2Vp
bGwgQ29ybmVsbCBNZWRpY2luZSwgTmV3IFlvcmssIE5ZLCBVbml0ZWQgU3RhdGVzLiYjeEQ7RGVw
YXJ0bWVudCBvZiBNZWRpY2luZSwgV2VpbGwgQ29ybmVsbCBNZWRpY2luZSwgTmV3IFlvcmssIE5Z
LCBVbml0ZWQgU3RhdGVzLiYjeEQ7SGFuZ3pob3UgQ2FuY2VyIEluc3RpdHV0ZSwgSGFuZ3pob3Ug
Q2FuY2VyIEhvc3BpdGFsLCBIYW5nemhvdSwgQ2hpbmEuJiN4RDtEZXBhcnRtZW50IG9mIFJhZGlh
dGlvbiBPbmNvbG9neSwgSGFuZ3pob3UgQ2FuY2VyIEhvc3BpdGFsLCBIYW5nemhvdSwgQ2hpbmEu
JiN4RDtUaGUgRmVpbCBGYW1pbHkgQnJhaW4gYW5kIE1pbmQgUmVzZWFyY2ggSW5zdGl0dXRlLCBO
ZXcgWW9yaywgTlksIFVuaXRlZCBTdGF0ZXMuPC9hdXRoLWFkZHJlc3M+PHRpdGxlcz48dGl0bGU+
VGhlIEltcGFjdCBvZiBIZXRlcm9nZW5laXR5IG9uIFNpbmdsZS1DZWxsIFNlcXVlbmNpbmc8L3Rp
dGxlPjxzZWNvbmRhcnktdGl0bGU+RnJvbnQgR2VuZXQ8L3NlY29uZGFyeS10aXRsZT48L3RpdGxl
cz48cGVyaW9kaWNhbD48ZnVsbC10aXRsZT5Gcm9udCBHZW5ldDwvZnVsbC10aXRsZT48L3Blcmlv
ZGljYWw+PHBhZ2VzPjg8L3BhZ2VzPjx2b2x1bWU+MTA8L3ZvbHVtZT48ZWRpdGlvbj4yMDE5MDMw
MTwvZWRpdGlvbj48a2V5d29yZHM+PGtleXdvcmQ+TmdzPC9rZXl3b3JkPjxrZXl3b3JkPlJuYTwv
a2V5d29yZD48a2V5d29yZD5oZXRlcm9nZW5laXR5PC9rZXl3b3JkPjxrZXl3b3JkPnNjUk5BLXNl
cTwva2V5d29yZD48a2V5d29yZD5zaW5nbGUgY2VsbHM8L2tleXdvcmQ+PGtleXdvcmQ+c2luZ2xl
LWNlbGwgc2VxdWVuY2luZzwva2V5d29yZD48L2tleXdvcmRzPjxkYXRlcz48eWVhcj4yMDE5PC95
ZWFyPjwvZGF0ZXM+PGlzYm4+MTY2NC04MDIxIChQcmludCkmI3hEOzE2NjQtODAyMTwvaXNibj48
YWNjZXNzaW9uLW51bT4zMDg4MTM3MjwvYWNjZXNzaW9uLW51bT48dXJscz48L3VybHM+PGN1c3Rv
bTI+UE1DNjQwNTYzNjwvY3VzdG9tMj48ZWxlY3Ryb25pYy1yZXNvdXJjZS1udW0+MTAuMzM4OS9m
Z2VuZS4yMDE5LjAwMDA4PC9lbGVjdHJvbmljLXJlc291cmNlLW51bT48cmVtb3RlLWRhdGFiYXNl
LXByb3ZpZGVyPk5MTTwvcmVtb3RlLWRhdGFiYXNlLXByb3ZpZGVyPjxsYW5ndWFnZT5lbmc8L2xh
bmd1YWdlPjwvcmVjb3JkPjwvQ2l0ZT48L0VuZE5vdGU+
</w:fldData>
        </w:fldChar>
      </w:r>
      <w:r w:rsidR="00462C37">
        <w:instrText xml:space="preserve"> ADDIN EN.CITE.DATA </w:instrText>
      </w:r>
      <w:r w:rsidR="00462C37">
        <w:fldChar w:fldCharType="end"/>
      </w:r>
      <w:r w:rsidR="00462C37">
        <w:fldChar w:fldCharType="separate"/>
      </w:r>
      <w:r w:rsidR="00462C37">
        <w:rPr>
          <w:noProof/>
        </w:rPr>
        <w:t>(</w:t>
      </w:r>
      <w:hyperlink w:anchor="_ENREF_20" w:tooltip="Kim, 2019 #612" w:history="1">
        <w:r w:rsidR="00394A26">
          <w:rPr>
            <w:noProof/>
          </w:rPr>
          <w:t>Kim et al. 2019</w:t>
        </w:r>
      </w:hyperlink>
      <w:r w:rsidR="00462C37">
        <w:rPr>
          <w:noProof/>
        </w:rPr>
        <w:t xml:space="preserve">; </w:t>
      </w:r>
      <w:hyperlink w:anchor="_ENREF_11" w:tooltip="Goldman, 2019 #613" w:history="1">
        <w:r w:rsidR="00394A26">
          <w:rPr>
            <w:noProof/>
          </w:rPr>
          <w:t>Goldman et al. 2019</w:t>
        </w:r>
      </w:hyperlink>
      <w:r w:rsidR="00462C37">
        <w:rPr>
          <w:noProof/>
        </w:rPr>
        <w:t>)</w:t>
      </w:r>
      <w:r w:rsidR="00462C37">
        <w:fldChar w:fldCharType="end"/>
      </w:r>
      <w:r w:rsidR="00F46206">
        <w:t>.</w:t>
      </w:r>
    </w:p>
    <w:p w14:paraId="76F3BBC3" w14:textId="77777777" w:rsidR="009724D5" w:rsidRDefault="00683092" w:rsidP="006C135F">
      <w:r>
        <w:t>Finally, the diagnostic challenge is further compounded by the fact that the sequential IHC then FISH test is being proposed to identify a small, specific group of patients who had a ‘false negative’ on IHC, as described by the submission’s Venn diagram (</w:t>
      </w:r>
      <w:r>
        <w:fldChar w:fldCharType="begin"/>
      </w:r>
      <w:r>
        <w:instrText xml:space="preserve"> REF _Ref214028562 \h </w:instrText>
      </w:r>
      <w:r>
        <w:fldChar w:fldCharType="separate"/>
      </w:r>
      <w:r w:rsidR="00F4377E">
        <w:t xml:space="preserve">Figure </w:t>
      </w:r>
      <w:r w:rsidR="00F4377E">
        <w:rPr>
          <w:noProof/>
        </w:rPr>
        <w:t>1</w:t>
      </w:r>
      <w:r>
        <w:fldChar w:fldCharType="end"/>
      </w:r>
      <w:r>
        <w:t>).</w:t>
      </w:r>
      <w:r w:rsidR="00276EA6">
        <w:t xml:space="preserve"> In the proposed context, the only reason to perform the FISH test is to identify the </w:t>
      </w:r>
      <w:r w:rsidR="00881337">
        <w:t xml:space="preserve">5% of the target population which the IHC test classified as ‘false negatives’. This proportion makes up </w:t>
      </w:r>
      <w:r w:rsidR="00A45F85">
        <w:t>25% of the FISH ‘true positive’ cases;</w:t>
      </w:r>
      <w:r>
        <w:t xml:space="preserve"> </w:t>
      </w:r>
      <w:r w:rsidR="00A45F85">
        <w:t>t</w:t>
      </w:r>
      <w:r w:rsidR="00443DD4">
        <w:t>his means that even if NGS and FISH had high agreement</w:t>
      </w:r>
      <w:r w:rsidR="00A45F85">
        <w:t xml:space="preserve"> (e.g. 80%)</w:t>
      </w:r>
      <w:r w:rsidR="00276EA6">
        <w:t xml:space="preserve">, </w:t>
      </w:r>
      <w:r w:rsidR="007D67CE">
        <w:t>it is unclear how many of the ‘true positive’ cases identified by NGS correspond to the ‘</w:t>
      </w:r>
      <w:r w:rsidR="001E1B88">
        <w:t>false</w:t>
      </w:r>
      <w:r w:rsidR="007D67CE">
        <w:t xml:space="preserve"> negative’ cases identified by IHC.</w:t>
      </w:r>
      <w:r w:rsidR="00BC792E">
        <w:t xml:space="preserve"> Stated another way, </w:t>
      </w:r>
      <w:r w:rsidR="00BE3317">
        <w:t xml:space="preserve">a scenario where </w:t>
      </w:r>
      <w:r w:rsidR="00CB02FF">
        <w:t xml:space="preserve">almost </w:t>
      </w:r>
      <w:r w:rsidR="00D34D86">
        <w:t>all</w:t>
      </w:r>
      <w:r w:rsidR="00CB02FF">
        <w:t xml:space="preserve"> the NGS true positive cases </w:t>
      </w:r>
      <w:r w:rsidR="00D47679">
        <w:t>fall within</w:t>
      </w:r>
      <w:r w:rsidR="00CB02FF">
        <w:t xml:space="preserve"> the IHC true positive cases cannot be ruled out; in this scenario, </w:t>
      </w:r>
      <w:r w:rsidR="00D47679">
        <w:t xml:space="preserve">there would be little benefit in performing </w:t>
      </w:r>
      <w:r w:rsidR="00675913">
        <w:t>sequential</w:t>
      </w:r>
      <w:r w:rsidR="00D47679">
        <w:t xml:space="preserve"> IHC and NGS test</w:t>
      </w:r>
      <w:r w:rsidR="00675913">
        <w:t>s</w:t>
      </w:r>
      <w:r w:rsidR="00D47679">
        <w:t>.</w:t>
      </w:r>
      <w:r w:rsidR="00786356">
        <w:t xml:space="preserve"> To resolve this </w:t>
      </w:r>
      <w:r w:rsidR="00015B91">
        <w:t>knowledge gap</w:t>
      </w:r>
      <w:r w:rsidR="00786356">
        <w:t xml:space="preserve">, a comparison of IHC90+, FISH10+ and NGS </w:t>
      </w:r>
      <w:r w:rsidR="00E32ACD">
        <w:t>on NSCLC who had progressed following a 3</w:t>
      </w:r>
      <w:r w:rsidR="00E32ACD" w:rsidRPr="00DD6CE9">
        <w:rPr>
          <w:vertAlign w:val="superscript"/>
        </w:rPr>
        <w:t>rd</w:t>
      </w:r>
      <w:r w:rsidR="00E32ACD">
        <w:t xml:space="preserve"> generation EGFR-TKI would be required</w:t>
      </w:r>
      <w:r w:rsidR="00E32ACD" w:rsidRPr="0025519B">
        <w:t>.</w:t>
      </w:r>
      <w:r w:rsidR="00015B91" w:rsidRPr="0025519B">
        <w:t xml:space="preserve"> </w:t>
      </w:r>
    </w:p>
    <w:p w14:paraId="4EFA2338" w14:textId="4D4E775B" w:rsidR="00AB5CEB" w:rsidRPr="00D5199A" w:rsidRDefault="00AB5CEB" w:rsidP="2183FBB7">
      <w:pPr>
        <w:rPr>
          <w:i/>
          <w:iCs/>
        </w:rPr>
      </w:pPr>
      <w:r w:rsidRPr="2183FBB7">
        <w:rPr>
          <w:i/>
          <w:iCs/>
        </w:rPr>
        <w:t xml:space="preserve">PASC noted the potential suitability of NGS for assessment of </w:t>
      </w:r>
      <w:r w:rsidR="295CF9E8" w:rsidRPr="2183FBB7">
        <w:rPr>
          <w:i/>
          <w:iCs/>
        </w:rPr>
        <w:t xml:space="preserve">high level </w:t>
      </w:r>
      <w:r w:rsidRPr="2183FBB7">
        <w:rPr>
          <w:i/>
          <w:iCs/>
        </w:rPr>
        <w:t>MET amplification. PASC noted that there were issues with using NGS to assess MET gene copy numbers because of the difficulty in differentiating between high level polysomy and genuine gene amplification under NGS testing (given the lack of relevant centromere control in NGS testing). PASC also noted the reduced reliability of NGS in heterogeneous cell populations with low tumour cell percentages. This is because the relevant measure of MET amplification is the average number of MET gene copies per tumour cell and not the average number across all cells in a sample (as measured by NGS), meaning that NGS can lead to a high false negative rate in case</w:t>
      </w:r>
      <w:r w:rsidR="004936B5" w:rsidRPr="2183FBB7">
        <w:rPr>
          <w:i/>
          <w:iCs/>
        </w:rPr>
        <w:t>s</w:t>
      </w:r>
      <w:r w:rsidRPr="2183FBB7">
        <w:rPr>
          <w:i/>
          <w:iCs/>
        </w:rPr>
        <w:t xml:space="preserve"> of low tumour cellularity or heterogeneity. The applicant stated that FISH is likely more reliable (sensitive) than NGS at detecting MET amplification. This is reflected in the relatively low NGS sensitivity of 68.42% as reported by Zheng et al 2024 in the NGS tissue sample subgroup with a threshold of GCN ≥10, which achieved concordance of 91.46%, with sensitivity 68.42% and specificity 98.41%. </w:t>
      </w:r>
    </w:p>
    <w:p w14:paraId="6D2602F8" w14:textId="4AAA154C" w:rsidR="00AB5CEB" w:rsidRPr="00D5199A" w:rsidRDefault="00AB5CEB" w:rsidP="2183FBB7">
      <w:pPr>
        <w:rPr>
          <w:i/>
          <w:iCs/>
        </w:rPr>
      </w:pPr>
      <w:r w:rsidRPr="2183FBB7">
        <w:rPr>
          <w:i/>
          <w:iCs/>
        </w:rPr>
        <w:lastRenderedPageBreak/>
        <w:t xml:space="preserve">PASC noted that while NGS studies generally seem to use a copy number &gt;5 as the cut off for MET amplification this is also problematic as there is a risk of misclassifying polysomy as amplification under this threshold, leading to more false positives than under FISH testing. The applicant further stated that in cases of high levels of MET amplification (&gt;10 copies), NGS can have close correlation to FISH, particularly when utilising new methodologies of computational ploidy, which may provide good accuracy with high cell/chromosome numbers, potentially making the accuracy of NGS acceptable. However, PASC noted that setting the gene copy cutoff number to 10 for NGS would likely lead to more false negative </w:t>
      </w:r>
      <w:r w:rsidR="00557790" w:rsidRPr="2183FBB7">
        <w:rPr>
          <w:i/>
          <w:iCs/>
        </w:rPr>
        <w:t>results</w:t>
      </w:r>
      <w:r w:rsidRPr="2183FBB7">
        <w:rPr>
          <w:i/>
          <w:iCs/>
        </w:rPr>
        <w:t xml:space="preserve"> than under FISH testing (as per reasons discussed above). </w:t>
      </w:r>
      <w:r w:rsidR="6C4FAB13" w:rsidRPr="2183FBB7">
        <w:rPr>
          <w:i/>
          <w:iCs/>
        </w:rPr>
        <w:t>Performing NGS for MET assessment also represents a more expensive option than IHC/FISH.</w:t>
      </w:r>
      <w:r w:rsidR="00DA4FFC">
        <w:rPr>
          <w:i/>
          <w:iCs/>
        </w:rPr>
        <w:t xml:space="preserve"> </w:t>
      </w:r>
    </w:p>
    <w:p w14:paraId="56BD1A15" w14:textId="526ABF8C" w:rsidR="005048DB" w:rsidRDefault="356AF4AF" w:rsidP="70D74C2C">
      <w:pPr>
        <w:rPr>
          <w:i/>
          <w:iCs/>
        </w:rPr>
      </w:pPr>
      <w:r w:rsidRPr="70D74C2C">
        <w:rPr>
          <w:i/>
          <w:iCs/>
        </w:rPr>
        <w:t>Therefore, PASC ultimately did not find NGS to be a relevant substitute for IHC or FISH testing, and concluded that it is not necessary to compare with FISH and IHC in the ADAR</w:t>
      </w:r>
      <w:r w:rsidR="009D628D" w:rsidRPr="70D74C2C">
        <w:rPr>
          <w:i/>
          <w:iCs/>
        </w:rPr>
        <w:t xml:space="preserve">. </w:t>
      </w:r>
    </w:p>
    <w:p w14:paraId="0A7BF2CD" w14:textId="24B79DD9" w:rsidR="003A0B57" w:rsidRPr="00DD6CE9" w:rsidRDefault="003A0B57" w:rsidP="006C135F">
      <w:pPr>
        <w:rPr>
          <w:b/>
          <w:bCs/>
        </w:rPr>
      </w:pPr>
      <w:r>
        <w:rPr>
          <w:b/>
          <w:bCs/>
        </w:rPr>
        <w:t>Registration status</w:t>
      </w:r>
    </w:p>
    <w:p w14:paraId="71D49E8E" w14:textId="4E9B9D88" w:rsidR="00AE1EDB" w:rsidRDefault="00AE1EDB" w:rsidP="2183FBB7">
      <w:pPr>
        <w:rPr>
          <w:rFonts w:eastAsiaTheme="minorEastAsia" w:cstheme="minorBidi"/>
        </w:rPr>
      </w:pPr>
      <w:r w:rsidRPr="2183FBB7">
        <w:rPr>
          <w:rFonts w:eastAsiaTheme="minorEastAsia" w:cstheme="minorBidi"/>
        </w:rPr>
        <w:t>The application stated MET overexpression/amplification testing with IHC/FISH has not been listed or registered or included in the ARTG by the Therapeutic Goods Administration (TGA), and</w:t>
      </w:r>
      <w:r w:rsidR="00CE4F9F">
        <w:t xml:space="preserve"> described that currently there are MBS Items for IHC  and FISH which have generic descriptors not specific to </w:t>
      </w:r>
      <w:r w:rsidR="00CB60C8">
        <w:t>MET testing</w:t>
      </w:r>
      <w:r w:rsidR="00681233">
        <w:t xml:space="preserve">; an independent search performed by the </w:t>
      </w:r>
      <w:r w:rsidR="00187A9C">
        <w:t xml:space="preserve">assessment group </w:t>
      </w:r>
      <w:r w:rsidR="00681233">
        <w:t>confirmed there are currently no</w:t>
      </w:r>
      <w:r w:rsidR="721A79C0">
        <w:t xml:space="preserve"> specific</w:t>
      </w:r>
      <w:r w:rsidR="00681233">
        <w:t xml:space="preserve"> MET overexpression/amplification listings</w:t>
      </w:r>
      <w:r w:rsidR="00CE4F9F">
        <w:t>.</w:t>
      </w:r>
      <w:r w:rsidR="0940B022">
        <w:t xml:space="preserve"> There are generic IHC items on the MBS that could be used for MET testing.</w:t>
      </w:r>
      <w:r w:rsidR="00CE4F9F">
        <w:t xml:space="preserve"> The application anticipated that laboratories would develop in-house in vitro diagnostic (IVD) solutions that meet the National Pathology Accreditation Advisory Council (NPAAC) Companion Diagnostic standards, and that manufacturers, including the clinical trial manufacturers, may register their IVDs on the Australian Register of Therapeutic Goods (ARTG). </w:t>
      </w:r>
      <w:r w:rsidRPr="2183FBB7">
        <w:rPr>
          <w:rFonts w:eastAsiaTheme="minorEastAsia" w:cstheme="minorBidi"/>
        </w:rPr>
        <w:t>A letter from Peter MacCallum Cancer Centre</w:t>
      </w:r>
      <w:r w:rsidR="00D8798C">
        <w:t xml:space="preserve"> dated 16 September 2025 </w:t>
      </w:r>
      <w:r w:rsidRPr="2183FBB7">
        <w:rPr>
          <w:rFonts w:eastAsiaTheme="minorEastAsia" w:cstheme="minorBidi"/>
        </w:rPr>
        <w:t>confirmed that the notification for MET IHC and FISH testing has been submitted for National Association of Testing Authorities (NATA) accreditation.</w:t>
      </w:r>
      <w:r w:rsidR="007C1D60" w:rsidRPr="2183FBB7">
        <w:rPr>
          <w:rFonts w:eastAsiaTheme="minorEastAsia" w:cstheme="minorBidi"/>
        </w:rPr>
        <w:t xml:space="preserve"> An independent search found a range of NATA accredited laboratories which </w:t>
      </w:r>
      <w:r w:rsidR="002A19E5" w:rsidRPr="2183FBB7">
        <w:rPr>
          <w:rFonts w:eastAsiaTheme="minorEastAsia" w:cstheme="minorBidi"/>
        </w:rPr>
        <w:t>c</w:t>
      </w:r>
      <w:r w:rsidR="007C1D60" w:rsidRPr="2183FBB7">
        <w:rPr>
          <w:rFonts w:eastAsiaTheme="minorEastAsia" w:cstheme="minorBidi"/>
        </w:rPr>
        <w:t xml:space="preserve">ould test for </w:t>
      </w:r>
      <w:r w:rsidR="007C1D60" w:rsidRPr="2183FBB7">
        <w:rPr>
          <w:rFonts w:eastAsiaTheme="minorEastAsia" w:cstheme="minorBidi"/>
          <w:i/>
          <w:iCs/>
        </w:rPr>
        <w:t>MET</w:t>
      </w:r>
      <w:r w:rsidR="007C1D60" w:rsidRPr="2183FBB7">
        <w:rPr>
          <w:rFonts w:eastAsiaTheme="minorEastAsia" w:cstheme="minorBidi"/>
        </w:rPr>
        <w:t xml:space="preserve"> skipping mutations, however none which </w:t>
      </w:r>
      <w:r w:rsidR="003E153B" w:rsidRPr="2183FBB7">
        <w:rPr>
          <w:rFonts w:eastAsiaTheme="minorEastAsia" w:cstheme="minorBidi"/>
        </w:rPr>
        <w:t>were NATA accredited for</w:t>
      </w:r>
      <w:r w:rsidR="007C1D60" w:rsidRPr="2183FBB7">
        <w:rPr>
          <w:rFonts w:eastAsiaTheme="minorEastAsia" w:cstheme="minorBidi"/>
        </w:rPr>
        <w:t xml:space="preserve"> test</w:t>
      </w:r>
      <w:r w:rsidR="003E153B" w:rsidRPr="2183FBB7">
        <w:rPr>
          <w:rFonts w:eastAsiaTheme="minorEastAsia" w:cstheme="minorBidi"/>
        </w:rPr>
        <w:t>ing</w:t>
      </w:r>
      <w:r w:rsidR="007C1D60" w:rsidRPr="2183FBB7">
        <w:rPr>
          <w:rFonts w:eastAsiaTheme="minorEastAsia" w:cstheme="minorBidi"/>
        </w:rPr>
        <w:t xml:space="preserve"> for MET overexpression/amplification.</w:t>
      </w:r>
    </w:p>
    <w:p w14:paraId="5A79863D" w14:textId="100C194E" w:rsidR="00717B4B" w:rsidRPr="00DD6CE9" w:rsidRDefault="00717B4B" w:rsidP="00AE1EDB">
      <w:pPr>
        <w:rPr>
          <w:b/>
          <w:bCs/>
        </w:rPr>
      </w:pPr>
      <w:r>
        <w:rPr>
          <w:b/>
          <w:bCs/>
        </w:rPr>
        <w:t>Tissue specimen collection</w:t>
      </w:r>
    </w:p>
    <w:p w14:paraId="31ACE371" w14:textId="44446BF1" w:rsidR="00CE4F9F" w:rsidRDefault="00C61570" w:rsidP="006C135F">
      <w:r w:rsidRPr="00BD3088">
        <w:t xml:space="preserve">A specialist (e.g. thoracic surgeon, interventional radiologist) collects the specimen and </w:t>
      </w:r>
      <w:r>
        <w:t xml:space="preserve">completes </w:t>
      </w:r>
      <w:r w:rsidRPr="00BD3088">
        <w:t xml:space="preserve">a test request form (e.g. medical oncologist, thoracic surgeon) for IHC and FISH testing </w:t>
      </w:r>
      <w:r>
        <w:t xml:space="preserve">for </w:t>
      </w:r>
      <w:r w:rsidRPr="00BD3088">
        <w:t>MET alterations.</w:t>
      </w:r>
      <w:r>
        <w:t xml:space="preserve"> </w:t>
      </w:r>
      <w:r w:rsidR="00CE4F9F" w:rsidRPr="00BD3088">
        <w:t xml:space="preserve">A registered anatomical pathologist is responsible for conducting the detection, diagnosis and reporting of the pathology results which guide treatment. </w:t>
      </w:r>
    </w:p>
    <w:p w14:paraId="55F1BEB3" w14:textId="3D648566" w:rsidR="008F4C5A" w:rsidRDefault="00CE4F9F" w:rsidP="009B1F90">
      <w:r>
        <w:t>The application stated that obtaining the tissue sample will be the primary limitation on the provision of the new technology. No details were provided in the application to highlight the anticipated re-biopsy procedures undertaken, the estimated success rates of the different re-biopsy techniques, or the associated risk of complication with the procedures.</w:t>
      </w:r>
      <w:r w:rsidR="00590AAC">
        <w:t xml:space="preserve"> </w:t>
      </w:r>
    </w:p>
    <w:p w14:paraId="220CC442" w14:textId="6E733CD6" w:rsidR="00CE4F9F" w:rsidRDefault="00CE4F9F" w:rsidP="009B1F90">
      <w:r>
        <w:t>Potential approaches to biopsy collection, listed in order of invasiveness are as follow:</w:t>
      </w:r>
    </w:p>
    <w:p w14:paraId="0BA948E6" w14:textId="77777777" w:rsidR="00CE4F9F" w:rsidRDefault="00CE4F9F" w:rsidP="00F66893">
      <w:pPr>
        <w:pStyle w:val="ListParagraph"/>
        <w:numPr>
          <w:ilvl w:val="0"/>
          <w:numId w:val="12"/>
        </w:numPr>
        <w:spacing w:after="160" w:line="278" w:lineRule="auto"/>
        <w:ind w:left="714" w:hanging="357"/>
      </w:pPr>
      <w:r>
        <w:t>Fine needle aspirate</w:t>
      </w:r>
    </w:p>
    <w:p w14:paraId="785E5367" w14:textId="77777777" w:rsidR="00CE4F9F" w:rsidRDefault="00CE4F9F" w:rsidP="00F66893">
      <w:pPr>
        <w:pStyle w:val="ListParagraph"/>
        <w:numPr>
          <w:ilvl w:val="0"/>
          <w:numId w:val="12"/>
        </w:numPr>
        <w:spacing w:after="160" w:line="278" w:lineRule="auto"/>
        <w:ind w:left="714" w:hanging="357"/>
      </w:pPr>
      <w:r>
        <w:t>Core needle biopsy</w:t>
      </w:r>
    </w:p>
    <w:p w14:paraId="55B28AEE" w14:textId="77777777" w:rsidR="00CE4F9F" w:rsidRDefault="00CE4F9F" w:rsidP="00F66893">
      <w:pPr>
        <w:pStyle w:val="ListParagraph"/>
        <w:numPr>
          <w:ilvl w:val="0"/>
          <w:numId w:val="12"/>
        </w:numPr>
        <w:spacing w:after="160" w:line="278" w:lineRule="auto"/>
        <w:ind w:left="714" w:hanging="357"/>
      </w:pPr>
      <w:r>
        <w:t xml:space="preserve">Tissue sample </w:t>
      </w:r>
    </w:p>
    <w:p w14:paraId="2D9DD122" w14:textId="510C98F5" w:rsidR="00CE4F9F" w:rsidRDefault="00CE4F9F" w:rsidP="002A0866">
      <w:pPr>
        <w:keepNext/>
        <w:keepLines/>
      </w:pPr>
      <w:r>
        <w:lastRenderedPageBreak/>
        <w:t>Method of collection of these biopsies may include:</w:t>
      </w:r>
    </w:p>
    <w:p w14:paraId="4FDE70EB" w14:textId="77777777" w:rsidR="00CE4F9F" w:rsidRDefault="00CE4F9F" w:rsidP="002A0866">
      <w:pPr>
        <w:pStyle w:val="ListParagraph"/>
        <w:keepNext/>
        <w:keepLines/>
        <w:numPr>
          <w:ilvl w:val="0"/>
          <w:numId w:val="12"/>
        </w:numPr>
        <w:spacing w:after="160" w:line="278" w:lineRule="auto"/>
      </w:pPr>
      <w:r w:rsidRPr="001936A6">
        <w:t>Percutaneous Transthoracic Lung Biopsy</w:t>
      </w:r>
      <w:r>
        <w:t xml:space="preserve"> (interventional radiology)</w:t>
      </w:r>
    </w:p>
    <w:p w14:paraId="239ECA34" w14:textId="77777777" w:rsidR="00CE4F9F" w:rsidRDefault="00CE4F9F" w:rsidP="004B6097">
      <w:pPr>
        <w:pStyle w:val="ListParagraph"/>
        <w:numPr>
          <w:ilvl w:val="0"/>
          <w:numId w:val="12"/>
        </w:numPr>
        <w:spacing w:after="160" w:line="278" w:lineRule="auto"/>
      </w:pPr>
      <w:r>
        <w:t>Transbronchial biopsy (flexible bronchoscopy)</w:t>
      </w:r>
    </w:p>
    <w:p w14:paraId="1DBFF6C6" w14:textId="77777777" w:rsidR="00CE4F9F" w:rsidRDefault="00CE4F9F" w:rsidP="004B6097">
      <w:pPr>
        <w:pStyle w:val="ListParagraph"/>
        <w:numPr>
          <w:ilvl w:val="0"/>
          <w:numId w:val="12"/>
        </w:numPr>
        <w:spacing w:after="160" w:line="278" w:lineRule="auto"/>
      </w:pPr>
      <w:r>
        <w:t>Video-Assisted thoracic surgery (VATS) (thoracic surgery)</w:t>
      </w:r>
    </w:p>
    <w:p w14:paraId="686AC126" w14:textId="58D189CC" w:rsidR="00CE4F9F" w:rsidRDefault="00CE4F9F" w:rsidP="004B6097">
      <w:pPr>
        <w:pStyle w:val="ListParagraph"/>
        <w:numPr>
          <w:ilvl w:val="0"/>
          <w:numId w:val="12"/>
        </w:numPr>
        <w:spacing w:after="160" w:line="278" w:lineRule="auto"/>
      </w:pPr>
      <w:r>
        <w:t>Open Lung Biopsy (thoracic surgery) – note this is an unlikely approach for this target population</w:t>
      </w:r>
    </w:p>
    <w:p w14:paraId="4E865700" w14:textId="03C74F79" w:rsidR="00A17A90" w:rsidRDefault="00A17A90" w:rsidP="006C135F">
      <w:r>
        <w:t xml:space="preserve">Biopsy </w:t>
      </w:r>
      <w:r w:rsidR="007F2942">
        <w:t>technique</w:t>
      </w:r>
      <w:r w:rsidR="002031E3">
        <w:t>/</w:t>
      </w:r>
      <w:r w:rsidR="007F2942">
        <w:t xml:space="preserve">approach </w:t>
      </w:r>
      <w:r w:rsidR="005F3012">
        <w:t xml:space="preserve">primarily depends </w:t>
      </w:r>
      <w:r w:rsidR="007F2942">
        <w:t>on the location and least invasive access to tumour tissue</w:t>
      </w:r>
      <w:r w:rsidR="004336F0">
        <w:t>, as well as clinician advice and preference</w:t>
      </w:r>
      <w:r w:rsidR="005F3012">
        <w:t xml:space="preserve">. </w:t>
      </w:r>
      <w:r w:rsidR="00E73D4C">
        <w:t xml:space="preserve">In the re-biopsy setting, </w:t>
      </w:r>
      <w:r w:rsidR="005F3012">
        <w:t xml:space="preserve">percutaneous transthoracic lung biopsy </w:t>
      </w:r>
      <w:r w:rsidR="0090349A">
        <w:t>and transbronchial biopsies are</w:t>
      </w:r>
      <w:r w:rsidR="005F3012">
        <w:t xml:space="preserve"> preferable</w:t>
      </w:r>
      <w:r w:rsidR="0090349A">
        <w:t xml:space="preserve">. </w:t>
      </w:r>
      <w:r w:rsidR="004D70D6">
        <w:t>The transthoracic lung biopsy</w:t>
      </w:r>
      <w:r w:rsidR="0090349A">
        <w:t xml:space="preserve"> </w:t>
      </w:r>
      <w:r w:rsidR="002031E3">
        <w:t>may be performed using either a fine needle aspirate or core needl</w:t>
      </w:r>
      <w:r w:rsidR="00473A95">
        <w:t>e biopsy</w:t>
      </w:r>
      <w:r w:rsidR="004D70D6">
        <w:t xml:space="preserve">; transbronchial </w:t>
      </w:r>
      <w:r w:rsidR="00A3402C">
        <w:t>typically take multiple small tissue samples, noting these samples are prone to crush artefact</w:t>
      </w:r>
      <w:r w:rsidR="00C43580">
        <w:t xml:space="preserve"> which may be ameliorated through use of </w:t>
      </w:r>
      <w:r w:rsidR="004336F0">
        <w:t>cryobiopsy (freezing tissue prior to collection)</w:t>
      </w:r>
      <w:r w:rsidR="00A3402C">
        <w:t>.</w:t>
      </w:r>
      <w:r w:rsidR="002E32B3">
        <w:t xml:space="preserve"> Test accuracy may be affect</w:t>
      </w:r>
      <w:r w:rsidR="001E1D3E">
        <w:t>ed</w:t>
      </w:r>
      <w:r w:rsidR="002E32B3">
        <w:t xml:space="preserve"> by biopsy type; for example, fine needle aspirates are not recommended for use with IHC, and crush artefacts may affect</w:t>
      </w:r>
      <w:r w:rsidR="0034706D">
        <w:t xml:space="preserve"> the test accuracy of</w:t>
      </w:r>
      <w:r w:rsidR="002E32B3">
        <w:t xml:space="preserve"> IHC and FISH.</w:t>
      </w:r>
      <w:r w:rsidR="0042689C">
        <w:t xml:space="preserve"> VATS has largely replaced open lung biopsy due to its less invasive nature, and is reserved for collecting larger tissue samples and/or lymph nodes to establish initial diagnosis</w:t>
      </w:r>
      <w:r w:rsidR="004C0CE6">
        <w:t xml:space="preserve"> </w:t>
      </w:r>
      <w:r w:rsidR="00217B12">
        <w:fldChar w:fldCharType="begin"/>
      </w:r>
      <w:r w:rsidR="00217B12">
        <w:instrText xml:space="preserve"> ADDIN EN.CITE &lt;EndNote&gt;&lt;Cite&gt;&lt;Author&gt;Modi&lt;/Author&gt;&lt;Year&gt;2025&lt;/Year&gt;&lt;RecNum&gt;593&lt;/RecNum&gt;&lt;DisplayText&gt;(Modi and Uppe 2025)&lt;/DisplayText&gt;&lt;record&gt;&lt;rec-number&gt;593&lt;/rec-number&gt;&lt;foreign-keys&gt;&lt;key app="EN" db-id="0dx0awzxqvse2met0e5peavcszd2xv5vs5zw" timestamp="1763014514"&gt;593&lt;/key&gt;&lt;/foreign-keys&gt;&lt;ref-type name="Book Section"&gt;5&lt;/ref-type&gt;&lt;contributors&gt;&lt;authors&gt;&lt;author&gt;Modi, P.&lt;/author&gt;&lt;author&gt;Uppe, A.&lt;/author&gt;&lt;/authors&gt;&lt;/contributors&gt;&lt;auth-address&gt;North Mississippi Medical Center, Tupelo, MS&amp;#xD;DY Patil Hospital, Navi Mumbai&lt;/auth-address&gt;&lt;titles&gt;&lt;title&gt;Lung Biopsy Techniques and Clinical Significance&lt;/title&gt;&lt;secondary-title&gt;StatPearls&lt;/secondary-title&gt;&lt;/titles&gt;&lt;dates&gt;&lt;year&gt;2025&lt;/year&gt;&lt;/dates&gt;&lt;pub-location&gt;Treasure Island (FL)&lt;/pub-location&gt;&lt;publisher&gt;StatPearls Publishing&amp;#xD;Copyright © 2025, StatPearls Publishing LLC.&lt;/publisher&gt;&lt;accession-num&gt;33085300&lt;/accession-num&gt;&lt;urls&gt;&lt;/urls&gt;&lt;language&gt;eng&lt;/language&gt;&lt;/record&gt;&lt;/Cite&gt;&lt;/EndNote&gt;</w:instrText>
      </w:r>
      <w:r w:rsidR="00217B12">
        <w:fldChar w:fldCharType="separate"/>
      </w:r>
      <w:r w:rsidR="00217B12">
        <w:rPr>
          <w:noProof/>
        </w:rPr>
        <w:t>(</w:t>
      </w:r>
      <w:hyperlink w:anchor="_ENREF_26" w:tooltip="Modi, 2025 #593" w:history="1">
        <w:r w:rsidR="00394A26">
          <w:rPr>
            <w:noProof/>
          </w:rPr>
          <w:t>Modi and Uppe 2025</w:t>
        </w:r>
      </w:hyperlink>
      <w:r w:rsidR="00217B12">
        <w:rPr>
          <w:noProof/>
        </w:rPr>
        <w:t>)</w:t>
      </w:r>
      <w:r w:rsidR="00217B12">
        <w:fldChar w:fldCharType="end"/>
      </w:r>
      <w:r w:rsidR="0042689C">
        <w:t>.</w:t>
      </w:r>
    </w:p>
    <w:p w14:paraId="18A3135B" w14:textId="4BA7A6B6" w:rsidR="00CE4F9F" w:rsidRPr="00911371" w:rsidRDefault="00CE4F9F" w:rsidP="006C135F">
      <w:r w:rsidRPr="00911371">
        <w:t xml:space="preserve">The biopsy procedure is not trivial, with a range of risks depending on approach and technique. A recent publication estimated that following a minimally invasive percutaneous CT-guided </w:t>
      </w:r>
      <w:r w:rsidR="006D4527">
        <w:t xml:space="preserve">core </w:t>
      </w:r>
      <w:r w:rsidRPr="00911371">
        <w:t>needle biopsy</w:t>
      </w:r>
      <w:r w:rsidR="00704ED9">
        <w:t xml:space="preserve"> in patients with </w:t>
      </w:r>
      <w:r w:rsidR="006161A4">
        <w:t>NSCLC</w:t>
      </w:r>
      <w:r w:rsidRPr="00911371">
        <w:t>, 32.7% of patients in this population experienced a complication at re-biopsy with 10.6% experiencing a pulmonary haemorrhage and 20.4% experiencing a pneumothorax, however most of these were low-grade (Grade 1-2)</w:t>
      </w:r>
      <w:r w:rsidR="009C33DD">
        <w:t xml:space="preserve"> </w:t>
      </w:r>
      <w:r w:rsidR="00D03C0A">
        <w:fldChar w:fldCharType="begin">
          <w:fldData xml:space="preserve">PEVuZE5vdGU+PENpdGU+PEF1dGhvcj5XYW5nPC9BdXRob3I+PFllYXI+MjAyNDwvWWVhcj48UmVj
TnVtPjU5MDwvUmVjTnVtPjxEaXNwbGF5VGV4dD4oV2FuZyBldCBhbC4gMjAyNCk8L0Rpc3BsYXlU
ZXh0PjxyZWNvcmQ+PHJlYy1udW1iZXI+NTkwPC9yZWMtbnVtYmVyPjxmb3JlaWduLWtleXM+PGtl
eSBhcHA9IkVOIiBkYi1pZD0iMGR4MGF3enhxdnNlMm1ldDBlNXBlYXZjc3pkMnh2NXZzNXp3IiB0
aW1lc3RhbXA9IjE3NjE4OTIxMTciPjU5MDwva2V5PjwvZm9yZWlnbi1rZXlzPjxyZWYtdHlwZSBu
YW1lPSJKb3VybmFsIEFydGljbGUiPjE3PC9yZWYtdHlwZT48Y29udHJpYnV0b3JzPjxhdXRob3Jz
PjxhdXRob3I+V2FuZywgWS48L2F1dGhvcj48YXV0aG9yPlpoYW5nLCBZLjwvYXV0aG9yPjxhdXRo
b3I+UmVuLCBOLjwvYXV0aG9yPjxhdXRob3I+TGksIEYuPC9hdXRob3I+PGF1dGhvcj5MdSwgTC48
L2F1dGhvcj48YXV0aG9yPlpoYW8sIFguPC9hdXRob3I+PGF1dGhvcj5aaG91LCBaLjwvYXV0aG9y
PjxhdXRob3I+R2FvLCBNLjwvYXV0aG9yPjxhdXRob3I+V2FuZywgTS48L2F1dGhvcj48L2F1dGhv
cnM+PC9jb250cmlidXRvcnM+PGF1dGgtYWRkcmVzcz5EZXBhcnRtZW50IG9mIE1lZGljYWwgSW1h
Z2luZywgVGhlIFRoaXJkIEFmZmlsaWF0ZWQgSG9zcGl0YWwgb2YgWmhlbmd6aG91IFVuaXZlcnNp
dHksIFpoZW5nemhvdSwgQ2hpbmEuJiN4RDtEZXBhcnRtZW50IG9mIE1lZGljYWwgSW1hZ2luZywg
Wmhlbmd6aG91IFBlb3BsZSZhcG9zO3MgSG9zcGl0YWwsIFpoZW5nemhvdSwgQ2hpbmEuJiN4RDtE
ZXBhcnRtZW50IG9mIE1lZGljYWwgSW1hZ2luZywgVGhlIEZpcnN0IEFmZmlsaWF0ZWQgSG9zcGl0
YWwgb2YgWmhlbmd6aG91IFVuaXZlcnNpdHksIFpoZW5nemhvdSwgQ2hpbmEuPC9hdXRoLWFkZHJl
c3M+PHRpdGxlcz48dGl0bGU+UmVwZWF0IGJpb3BzeSB2ZXJzdXMgaW5pdGlhbCBiaW9wc3kgaW4g
dGVybXMgb2YgY29tcGxpY2F0aW9uIHJpc2sgZmFjdG9ycyBhbmQgY2xpbmljYWwgb3V0Y29tZXMg
Zm9yIHBhdGllbnRzIHdpdGggbm9uLXNtYWxsIGNlbGwgbHVuZyBjYW5jZXI6IGEgY29tcGFyYXRp
dmUgc3R1ZHkgb2YgMTEzIENULWd1aWRlZCBuZWVkbGUgYmlvcHN5IG9mIGx1bmcgbGVzaW9uczwv
dGl0bGU+PHNlY29uZGFyeS10aXRsZT5Gcm9udCBPbmNvbDwvc2Vjb25kYXJ5LXRpdGxlPjwvdGl0
bGVzPjxwZXJpb2RpY2FsPjxmdWxsLXRpdGxlPkZyb250IE9uY29sPC9mdWxsLXRpdGxlPjwvcGVy
aW9kaWNhbD48cGFnZXM+MTM2NzYwMzwvcGFnZXM+PHZvbHVtZT4xNDwvdm9sdW1lPjxlZGl0aW9u
PjIwMjQwNTEzPC9lZGl0aW9uPjxrZXl3b3Jkcz48a2V5d29yZD5hY3F1aXJlZCBkcnVnIHJlc2lz
dGFuY2U8L2tleXdvcmQ+PGtleXdvcmQ+Y2hlbW90aGVyYXB5PC9rZXl3b3JkPjxrZXl3b3JkPmNv
bXB1dGVkIHRvbW9ncmFwaHktZ3VpZGVkPC9rZXl3b3JkPjxrZXl3b3JkPm5vbi1zbWFsbCBjZWxs
IGx1bmcgY2FuY2VyPC9rZXl3b3JkPjxrZXl3b3JkPnJlYmlvcHN5PC9rZXl3b3JkPjxrZXl3b3Jk
PnR5cm9zaW5lIGtpbmFzZSBpbmhpYml0b3JzPC9rZXl3b3JkPjwva2V5d29yZHM+PGRhdGVzPjx5
ZWFyPjIwMjQ8L3llYXI+PC9kYXRlcz48aXNibj4yMjM0LTk0M1ggKFByaW50KSYjeEQ7MjIzNC05
NDN4PC9pc2JuPjxhY2Nlc3Npb24tbnVtPjM4ODAzNTMyPC9hY2Nlc3Npb24tbnVtPjx1cmxzPjwv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Y3Qgb2YgaW50ZXJlc3QuPC9jdXN0b20xPjxjdXN0b20yPlBNQzExMTI5NTU3PC9jdXN0b20yPjxl
bGVjdHJvbmljLXJlc291cmNlLW51bT4xMC4zMzg5L2ZvbmMuMjAyNC4xMzY3NjAzPC9lbGVjdHJv
bmljLXJlc291cmNlLW51bT48cmVtb3RlLWRhdGFiYXNlLXByb3ZpZGVyPk5MTTwvcmVtb3RlLWRh
dGFiYXNlLXByb3ZpZGVyPjxsYW5ndWFnZT5lbmc8L2xhbmd1YWdlPjwvcmVjb3JkPjwvQ2l0ZT48
L0VuZE5vdGU+
</w:fldData>
        </w:fldChar>
      </w:r>
      <w:r w:rsidR="00D03C0A">
        <w:instrText xml:space="preserve"> ADDIN EN.CITE </w:instrText>
      </w:r>
      <w:r w:rsidR="00D03C0A">
        <w:fldChar w:fldCharType="begin">
          <w:fldData xml:space="preserve">PEVuZE5vdGU+PENpdGU+PEF1dGhvcj5XYW5nPC9BdXRob3I+PFllYXI+MjAyNDwvWWVhcj48UmVj
TnVtPjU5MDwvUmVjTnVtPjxEaXNwbGF5VGV4dD4oV2FuZyBldCBhbC4gMjAyNCk8L0Rpc3BsYXlU
ZXh0PjxyZWNvcmQ+PHJlYy1udW1iZXI+NTkwPC9yZWMtbnVtYmVyPjxmb3JlaWduLWtleXM+PGtl
eSBhcHA9IkVOIiBkYi1pZD0iMGR4MGF3enhxdnNlMm1ldDBlNXBlYXZjc3pkMnh2NXZzNXp3IiB0
aW1lc3RhbXA9IjE3NjE4OTIxMTciPjU5MDwva2V5PjwvZm9yZWlnbi1rZXlzPjxyZWYtdHlwZSBu
YW1lPSJKb3VybmFsIEFydGljbGUiPjE3PC9yZWYtdHlwZT48Y29udHJpYnV0b3JzPjxhdXRob3Jz
PjxhdXRob3I+V2FuZywgWS48L2F1dGhvcj48YXV0aG9yPlpoYW5nLCBZLjwvYXV0aG9yPjxhdXRo
b3I+UmVuLCBOLjwvYXV0aG9yPjxhdXRob3I+TGksIEYuPC9hdXRob3I+PGF1dGhvcj5MdSwgTC48
L2F1dGhvcj48YXV0aG9yPlpoYW8sIFguPC9hdXRob3I+PGF1dGhvcj5aaG91LCBaLjwvYXV0aG9y
PjxhdXRob3I+R2FvLCBNLjwvYXV0aG9yPjxhdXRob3I+V2FuZywgTS48L2F1dGhvcj48L2F1dGhv
cnM+PC9jb250cmlidXRvcnM+PGF1dGgtYWRkcmVzcz5EZXBhcnRtZW50IG9mIE1lZGljYWwgSW1h
Z2luZywgVGhlIFRoaXJkIEFmZmlsaWF0ZWQgSG9zcGl0YWwgb2YgWmhlbmd6aG91IFVuaXZlcnNp
dHksIFpoZW5nemhvdSwgQ2hpbmEuJiN4RDtEZXBhcnRtZW50IG9mIE1lZGljYWwgSW1hZ2luZywg
Wmhlbmd6aG91IFBlb3BsZSZhcG9zO3MgSG9zcGl0YWwsIFpoZW5nemhvdSwgQ2hpbmEuJiN4RDtE
ZXBhcnRtZW50IG9mIE1lZGljYWwgSW1hZ2luZywgVGhlIEZpcnN0IEFmZmlsaWF0ZWQgSG9zcGl0
YWwgb2YgWmhlbmd6aG91IFVuaXZlcnNpdHksIFpoZW5nemhvdSwgQ2hpbmEuPC9hdXRoLWFkZHJl
c3M+PHRpdGxlcz48dGl0bGU+UmVwZWF0IGJpb3BzeSB2ZXJzdXMgaW5pdGlhbCBiaW9wc3kgaW4g
dGVybXMgb2YgY29tcGxpY2F0aW9uIHJpc2sgZmFjdG9ycyBhbmQgY2xpbmljYWwgb3V0Y29tZXMg
Zm9yIHBhdGllbnRzIHdpdGggbm9uLXNtYWxsIGNlbGwgbHVuZyBjYW5jZXI6IGEgY29tcGFyYXRp
dmUgc3R1ZHkgb2YgMTEzIENULWd1aWRlZCBuZWVkbGUgYmlvcHN5IG9mIGx1bmcgbGVzaW9uczwv
dGl0bGU+PHNlY29uZGFyeS10aXRsZT5Gcm9udCBPbmNvbDwvc2Vjb25kYXJ5LXRpdGxlPjwvdGl0
bGVzPjxwZXJpb2RpY2FsPjxmdWxsLXRpdGxlPkZyb250IE9uY29sPC9mdWxsLXRpdGxlPjwvcGVy
aW9kaWNhbD48cGFnZXM+MTM2NzYwMzwvcGFnZXM+PHZvbHVtZT4xNDwvdm9sdW1lPjxlZGl0aW9u
PjIwMjQwNTEzPC9lZGl0aW9uPjxrZXl3b3Jkcz48a2V5d29yZD5hY3F1aXJlZCBkcnVnIHJlc2lz
dGFuY2U8L2tleXdvcmQ+PGtleXdvcmQ+Y2hlbW90aGVyYXB5PC9rZXl3b3JkPjxrZXl3b3JkPmNv
bXB1dGVkIHRvbW9ncmFwaHktZ3VpZGVkPC9rZXl3b3JkPjxrZXl3b3JkPm5vbi1zbWFsbCBjZWxs
IGx1bmcgY2FuY2VyPC9rZXl3b3JkPjxrZXl3b3JkPnJlYmlvcHN5PC9rZXl3b3JkPjxrZXl3b3Jk
PnR5cm9zaW5lIGtpbmFzZSBpbmhpYml0b3JzPC9rZXl3b3JkPjwva2V5d29yZHM+PGRhdGVzPjx5
ZWFyPjIwMjQ8L3llYXI+PC9kYXRlcz48aXNibj4yMjM0LTk0M1ggKFByaW50KSYjeEQ7MjIzNC05
NDN4PC9pc2JuPjxhY2Nlc3Npb24tbnVtPjM4ODAzNTMyPC9hY2Nlc3Npb24tbnVtPjx1cmxzPjwv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Y3Qgb2YgaW50ZXJlc3QuPC9jdXN0b20xPjxjdXN0b20yPlBNQzExMTI5NTU3PC9jdXN0b20yPjxl
bGVjdHJvbmljLXJlc291cmNlLW51bT4xMC4zMzg5L2ZvbmMuMjAyNC4xMzY3NjAzPC9lbGVjdHJv
bmljLXJlc291cmNlLW51bT48cmVtb3RlLWRhdGFiYXNlLXByb3ZpZGVyPk5MTTwvcmVtb3RlLWRh
dGFiYXNlLXByb3ZpZGVyPjxsYW5ndWFnZT5lbmc8L2xhbmd1YWdlPjwvcmVjb3JkPjwvQ2l0ZT48
L0VuZE5vdGU+
</w:fldData>
        </w:fldChar>
      </w:r>
      <w:r w:rsidR="00D03C0A">
        <w:instrText xml:space="preserve"> ADDIN EN.CITE.DATA </w:instrText>
      </w:r>
      <w:r w:rsidR="00D03C0A">
        <w:fldChar w:fldCharType="end"/>
      </w:r>
      <w:r w:rsidR="00D03C0A">
        <w:fldChar w:fldCharType="separate"/>
      </w:r>
      <w:r w:rsidR="00D03C0A">
        <w:rPr>
          <w:noProof/>
        </w:rPr>
        <w:t>(</w:t>
      </w:r>
      <w:hyperlink w:anchor="_ENREF_40" w:tooltip="Wang, 2024 #590" w:history="1">
        <w:r w:rsidR="00394A26">
          <w:rPr>
            <w:noProof/>
          </w:rPr>
          <w:t>Wang et al. 2024</w:t>
        </w:r>
      </w:hyperlink>
      <w:r w:rsidR="00D03C0A">
        <w:rPr>
          <w:noProof/>
        </w:rPr>
        <w:t>)</w:t>
      </w:r>
      <w:r w:rsidR="00D03C0A">
        <w:fldChar w:fldCharType="end"/>
      </w:r>
      <w:r w:rsidRPr="00911371">
        <w:t>.</w:t>
      </w:r>
    </w:p>
    <w:p w14:paraId="7A25CEE3" w14:textId="545E7D8F" w:rsidR="00860431" w:rsidRDefault="00860431" w:rsidP="006C135F">
      <w:r w:rsidRPr="00860431">
        <w:t>Currently no targeted treatments are available for MET-driven resistance in post-osimertinib patients</w:t>
      </w:r>
      <w:r w:rsidR="00375C6E">
        <w:t xml:space="preserve"> in Australia</w:t>
      </w:r>
      <w:r w:rsidRPr="00860431">
        <w:t>. Patients who progress post</w:t>
      </w:r>
      <w:r w:rsidR="00F6746A">
        <w:t>-</w:t>
      </w:r>
      <w:r w:rsidRPr="00860431">
        <w:t xml:space="preserve">osimertinib are not </w:t>
      </w:r>
      <w:r w:rsidR="005A3394">
        <w:t xml:space="preserve">currently </w:t>
      </w:r>
      <w:r w:rsidRPr="00860431">
        <w:t>routinely tested for MET amplification/overexpression; instead, they receive platinum-based doublet chemotherapy</w:t>
      </w:r>
      <w:r w:rsidR="00B62B20">
        <w:t xml:space="preserve"> or move onto palliative care</w:t>
      </w:r>
      <w:r w:rsidR="00A160B3">
        <w:t xml:space="preserve"> </w:t>
      </w:r>
      <w:r w:rsidR="00217B12">
        <w:fldChar w:fldCharType="begin">
          <w:fldData xml:space="preserve">PEVuZE5vdGU+PENpdGU+PEF1dGhvcj5OZ288L0F1dGhvcj48WWVhcj4yMDIzPC9ZZWFyPjxSZWNO
dW0+NTkxPC9SZWNOdW0+PERpc3BsYXlUZXh0PihOZ28gZXQgYWwuIDIwMjMpPC9EaXNwbGF5VGV4
dD48cmVjb3JkPjxyZWMtbnVtYmVyPjU5MTwvcmVjLW51bWJlcj48Zm9yZWlnbi1rZXlzPjxrZXkg
YXBwPSJFTiIgZGItaWQ9IjBkeDBhd3p4cXZzZTJtZXQwZTVwZWF2Y3N6ZDJ4djV2czV6dyIgdGlt
ZXN0YW1wPSIxNzYyOTQ0OTk0Ij41OTE8L2tleT48L2ZvcmVpZ24ta2V5cz48cmVmLXR5cGUgbmFt
ZT0iSm91cm5hbCBBcnRpY2xlIj4xNzwvcmVmLXR5cGU+PGNvbnRyaWJ1dG9ycz48YXV0aG9ycz48
YXV0aG9yPk5nbywgUC48L2F1dGhvcj48YXV0aG9yPkthcmlraW9zLCBELjwvYXV0aG9yPjxhdXRo
b3I+R29sZHNidXJ5LCBELjwvYXV0aG9yPjxhdXRob3I+V2FkZSwgUy48L2F1dGhvcj48YXV0aG9y
Pkx3aW4sIFouPC9hdXRob3I+PGF1dGhvcj5IdWdoZXMsIEIuIEcuIE0uPC9hdXRob3I+PGF1dGhv
cj5Gb25nLCBLLiBNLjwvYXV0aG9yPjxhdXRob3I+Q2FuZmVsbCwgSy48L2F1dGhvcj48YXV0aG9y
PldlYmVyLCBNLjwvYXV0aG9yPjwvYXV0aG9ycz48L2NvbnRyaWJ1dG9ycz48YXV0aC1hZGRyZXNz
PlRoZSBEYWZmb2RpbCBDZW50cmUsIFRoZSBVbml2ZXJzaXR5IG9mIFN5ZG5leSwgQSBKb2ludCBW
ZW50dXJlIHdpdGggQ2FuY2VyIENvdW5jaWwgTlNXLCAxNTMgRG93bGluZyBTdCwgV29vbGxvb21v
b2xvbywgU3lkbmV5LCBOU1csIDIwMTEsIEF1c3RyYWxpYS4gcHJlc3Rvbi5uZ29AbnN3Y2Mub3Jn
LmF1LiYjeEQ7TmVwZWFuIEhvc3BpdGFsLCBTeWRuZXksIE5TVywgQXVzdHJhbGlhLiYjeEQ7U3lk
bmV5IE1lZGljYWwgU2Nob29sLCBVbml2ZXJzaXR5IG9mIFN5ZG5leSwgU3lkbmV5LCBOU1csIEF1
c3RyYWxpYS4mI3hEO1RoZSBEYWZmb2RpbCBDZW50cmUsIFRoZSBVbml2ZXJzaXR5IG9mIFN5ZG5l
eSwgQSBKb2ludCBWZW50dXJlIHdpdGggQ2FuY2VyIENvdW5jaWwgTlNXLCAxNTMgRG93bGluZyBT
dCwgV29vbGxvb21vb2xvbywgU3lkbmV5LCBOU1csIDIwMTEsIEF1c3RyYWxpYS4mI3hEO1JveWFs
IEJyaXNiYW5lIGFuZCBXb21lbiZhcG9zO3MgSG9zcGl0YWwsIEJyaXNiYW5lLCBRTEQsIEF1c3Ry
YWxpYS4mI3hEO1NjaG9vbCBvZiBNZWRpY2luZSwgVW5pdmVyc2l0eSBvZiBRdWVlbnNsYW5kLCBC
cmlzYmFuZSwgUUxELCBBdXN0cmFsaWEuJiN4RDtUaGUgUHJpbmNlIENoYXJsZXMgSG9zcGl0YWws
IENoZXJtc2lkZSwgUUxELCBBdXN0cmFsaWEuJiN4RDtUaGUgVW5pdmVyc2l0eSBvZiBRdWVlbnNs
YW5kIFRob3JhY2ljIFJlc2VhcmNoIENlbnRyZSwgQnJpc2JhbmUsIFFMRCwgQXVzdHJhbGlhLjwv
YXV0aC1hZGRyZXNzPjx0aXRsZXM+PHRpdGxlPkRldmVsb3BtZW50IGFuZCBWYWxpZGF0aW9uIG9m
IHR4U2ltOiBBIE1vZGVsIG9mIEFkdmFuY2VkIEx1bmcgQ2FuY2VyIFRyZWF0bWVudCBpbiBBdXN0
cmFsaWE8L3RpdGxlPjxzZWNvbmRhcnktdGl0bGU+UGhhcm1hY29lY29ub21pY3M8L3NlY29uZGFy
eS10aXRsZT48L3RpdGxlcz48cGVyaW9kaWNhbD48ZnVsbC10aXRsZT5QaGFybWFjb2Vjb25vbWlj
czwvZnVsbC10aXRsZT48L3BlcmlvZGljYWw+PHBhZ2VzPjE1MjUtMTUzNzwvcGFnZXM+PHZvbHVt
ZT40MTwvdm9sdW1lPjxudW1iZXI+MTE8L251bWJlcj48ZWRpdGlvbj4yMDIzMDYyNTwvZWRpdGlv
bj48a2V5d29yZHM+PGtleXdvcmQ+SHVtYW5zPC9rZXl3b3JkPjxrZXl3b3JkPkF1c3RyYWxpYTwv
a2V5d29yZD48a2V5d29yZD5Db3N0LUJlbmVmaXQgQW5hbHlzaXM8L2tleXdvcmQ+PGtleXdvcmQ+
SGVhbHRoIENhcmUgQ29zdHM8L2tleXdvcmQ+PGtleXdvcmQ+Kkx1bmcgTmVvcGxhc21zL2RydWcg
dGhlcmFweTwva2V5d29yZD48a2V5d29yZD5Qcm9zcGVjdGl2ZSBTdHVkaWVzPC9rZXl3b3JkPjxr
ZXl3b3JkPlRyZWF0bWVudCBPdXRjb21lPC9rZXl3b3JkPjwva2V5d29yZHM+PGRhdGVzPjx5ZWFy
PjIwMjM8L3llYXI+PHB1Yi1kYXRlcz48ZGF0ZT5Ob3Y8L2RhdGU+PC9wdWItZGF0ZXM+PC9kYXRl
cz48aXNibj4xMTcwLTc2OTAgKFByaW50KSYjeEQ7MTE3MC03NjkwPC9pc2JuPjxhY2Nlc3Npb24t
bnVtPjM3MzU3MjMzPC9hY2Nlc3Npb24tbnVtPjx1cmxzPjwvdXJscz48Y3VzdG9tMT5LYXJlbiBD
YW5mZWxsIGlzIGEgY28tcHJpbmNpcGFsIGludmVzdGlnYXRvciBvZiBhbiBpbnZlc3RpZ2F0b3It
aW5pdGlhdGVkIHRyaWFsIG9mIGNlcnZpY2FsIHNjcmVlbmluZywg4oCcQ29tcGFzc+KAnSwgcnVu
IGJ5IHRoZSBBdXN0cmFsaWFuIENlbnRyZSBmb3IgUHJldmVudGlvbiBvZiBDZXJ2aWNhbCBDYW5j
ZXIgKEFDUENDKSwgd2hpY2ggaXMgYSBnb3Zlcm5tZW50LWZ1bmRlZCBub3QtZm9yLXByb2ZpdCBj
aGFyaXR5LiBDb21wYXNzIHJlY2VpdmVzIGluZnJhc3RydWN0dXJlIHN1cHBvcnQgZnJvbSB0aGUg
QXVzdHJhbGlhbiBnb3Zlcm5tZW50IGFuZCB0aGUgQUNQQ0MgaGFzIHJlY2VpdmVkIGVxdWlwbWVu
dCBhbmQgYSBmdW5kaW5nIGNvbnRyaWJ1dGlvbiBmcm9tIFJvY2hlIE1vbGVjdWxhciBEaWFnbm9z
dGljcywgVVNBLiBLYXJlbiBDYW5mZWxsIGlzIGFsc28gYSBjby1wcmluY2lwYWwgaW52ZXN0aWdh
dG9yIG9uIGEgbWFqb3IgaW1wbGVtZW50YXRpb24gcHJvZ3JhbSBFbGltaW5hdGlvbiBvZiBDZXJ2
aWNhbCBDYW5jZXIgaW4gdGhlIFdlc3Rlcm4gUGFjaWZpYywgd2hpY2ggaGFzIHJlY2VpdmVkIHN1
cHBvcnQgZnJvbSB0aGUgTWluZGVyb28gRm91bmRhdGlvbiBhbmQgdGhlIEZyYXplciBGYW1pbHkg
Rm91bmRhdGlvbiBhbmQgZXF1aXBtZW50IGRvbmF0aW9ucyBmcm9tIENlcGhlaWQgSW5jLiBaYXJu
aWUgTHdpbiBkZWNsYXJlcyBwYXJ0aWNpcGF0aW9uIG9uIGFkdmlzb3J5IGJvYXJkcy9zY2llbnRp
ZmljIGFkdmlzb3J5IGNvbW1pdHRlZXMgZm9yLCB0cmF2ZWwgc3VwcG9ydCBmcm9tLCBhbmQvb3Ig
aG9ub3JhcmlhIGZyb20gUGZpemVyLCBBc3RyYVplbmVjYSwgQnJpc3RvbCBNeWVycyBTcXVpYmIg
YW5kIE1lcmNrLiBLd3VuIE0uIEZvbmcsIERhdmlkIEdvbGRzYnVyeSwgQnJldHQgRy5NLiBIdWdo
ZXMsIERlbWUgS2FyaWtpb3MsIFByZXN0b24gTmdvLCBNYXJpYW5uZSBXZWJlciBhbmQgU3RlcGhl
biBXYWRlIGhhdmUgbm8gY29uZmxpY3RzIG9mIGludGVyZXN0IHRoYXQgYXJlIGRpcmVjdGx5IHJl
bGV2YW50IHRvIHRoZSBjb250ZW50IG9mIHRoaXMgYXJ0aWNsZS48L2N1c3RvbTE+PGN1c3RvbTI+
UE1DMTA1NzAxOTc8L2N1c3RvbTI+PGVsZWN0cm9uaWMtcmVzb3VyY2UtbnVtPjEwLjEwMDcvczQw
MjczLTAyMy0wMTI5MS02PC9lbGVjdHJvbmljLXJlc291cmNlLW51bT48cmVtb3RlLWRhdGFiYXNl
LXByb3ZpZGVyPk5MTTwvcmVtb3RlLWRhdGFiYXNlLXByb3ZpZGVyPjxsYW5ndWFnZT5lbmc8L2xh
bmd1YWdlPjwvcmVjb3JkPjwvQ2l0ZT48L0VuZE5vdGU+AG==
</w:fldData>
        </w:fldChar>
      </w:r>
      <w:r w:rsidR="00217B12">
        <w:instrText xml:space="preserve"> ADDIN EN.CITE </w:instrText>
      </w:r>
      <w:r w:rsidR="00217B12">
        <w:fldChar w:fldCharType="begin">
          <w:fldData xml:space="preserve">PEVuZE5vdGU+PENpdGU+PEF1dGhvcj5OZ288L0F1dGhvcj48WWVhcj4yMDIzPC9ZZWFyPjxSZWNO
dW0+NTkxPC9SZWNOdW0+PERpc3BsYXlUZXh0PihOZ28gZXQgYWwuIDIwMjMpPC9EaXNwbGF5VGV4
dD48cmVjb3JkPjxyZWMtbnVtYmVyPjU5MTwvcmVjLW51bWJlcj48Zm9yZWlnbi1rZXlzPjxrZXkg
YXBwPSJFTiIgZGItaWQ9IjBkeDBhd3p4cXZzZTJtZXQwZTVwZWF2Y3N6ZDJ4djV2czV6dyIgdGlt
ZXN0YW1wPSIxNzYyOTQ0OTk0Ij41OTE8L2tleT48L2ZvcmVpZ24ta2V5cz48cmVmLXR5cGUgbmFt
ZT0iSm91cm5hbCBBcnRpY2xlIj4xNzwvcmVmLXR5cGU+PGNvbnRyaWJ1dG9ycz48YXV0aG9ycz48
YXV0aG9yPk5nbywgUC48L2F1dGhvcj48YXV0aG9yPkthcmlraW9zLCBELjwvYXV0aG9yPjxhdXRo
b3I+R29sZHNidXJ5LCBELjwvYXV0aG9yPjxhdXRob3I+V2FkZSwgUy48L2F1dGhvcj48YXV0aG9y
Pkx3aW4sIFouPC9hdXRob3I+PGF1dGhvcj5IdWdoZXMsIEIuIEcuIE0uPC9hdXRob3I+PGF1dGhv
cj5Gb25nLCBLLiBNLjwvYXV0aG9yPjxhdXRob3I+Q2FuZmVsbCwgSy48L2F1dGhvcj48YXV0aG9y
PldlYmVyLCBNLjwvYXV0aG9yPjwvYXV0aG9ycz48L2NvbnRyaWJ1dG9ycz48YXV0aC1hZGRyZXNz
PlRoZSBEYWZmb2RpbCBDZW50cmUsIFRoZSBVbml2ZXJzaXR5IG9mIFN5ZG5leSwgQSBKb2ludCBW
ZW50dXJlIHdpdGggQ2FuY2VyIENvdW5jaWwgTlNXLCAxNTMgRG93bGluZyBTdCwgV29vbGxvb21v
b2xvbywgU3lkbmV5LCBOU1csIDIwMTEsIEF1c3RyYWxpYS4gcHJlc3Rvbi5uZ29AbnN3Y2Mub3Jn
LmF1LiYjeEQ7TmVwZWFuIEhvc3BpdGFsLCBTeWRuZXksIE5TVywgQXVzdHJhbGlhLiYjeEQ7U3lk
bmV5IE1lZGljYWwgU2Nob29sLCBVbml2ZXJzaXR5IG9mIFN5ZG5leSwgU3lkbmV5LCBOU1csIEF1
c3RyYWxpYS4mI3hEO1RoZSBEYWZmb2RpbCBDZW50cmUsIFRoZSBVbml2ZXJzaXR5IG9mIFN5ZG5l
eSwgQSBKb2ludCBWZW50dXJlIHdpdGggQ2FuY2VyIENvdW5jaWwgTlNXLCAxNTMgRG93bGluZyBT
dCwgV29vbGxvb21vb2xvbywgU3lkbmV5LCBOU1csIDIwMTEsIEF1c3RyYWxpYS4mI3hEO1JveWFs
IEJyaXNiYW5lIGFuZCBXb21lbiZhcG9zO3MgSG9zcGl0YWwsIEJyaXNiYW5lLCBRTEQsIEF1c3Ry
YWxpYS4mI3hEO1NjaG9vbCBvZiBNZWRpY2luZSwgVW5pdmVyc2l0eSBvZiBRdWVlbnNsYW5kLCBC
cmlzYmFuZSwgUUxELCBBdXN0cmFsaWEuJiN4RDtUaGUgUHJpbmNlIENoYXJsZXMgSG9zcGl0YWws
IENoZXJtc2lkZSwgUUxELCBBdXN0cmFsaWEuJiN4RDtUaGUgVW5pdmVyc2l0eSBvZiBRdWVlbnNs
YW5kIFRob3JhY2ljIFJlc2VhcmNoIENlbnRyZSwgQnJpc2JhbmUsIFFMRCwgQXVzdHJhbGlhLjwv
YXV0aC1hZGRyZXNzPjx0aXRsZXM+PHRpdGxlPkRldmVsb3BtZW50IGFuZCBWYWxpZGF0aW9uIG9m
IHR4U2ltOiBBIE1vZGVsIG9mIEFkdmFuY2VkIEx1bmcgQ2FuY2VyIFRyZWF0bWVudCBpbiBBdXN0
cmFsaWE8L3RpdGxlPjxzZWNvbmRhcnktdGl0bGU+UGhhcm1hY29lY29ub21pY3M8L3NlY29uZGFy
eS10aXRsZT48L3RpdGxlcz48cGVyaW9kaWNhbD48ZnVsbC10aXRsZT5QaGFybWFjb2Vjb25vbWlj
czwvZnVsbC10aXRsZT48L3BlcmlvZGljYWw+PHBhZ2VzPjE1MjUtMTUzNzwvcGFnZXM+PHZvbHVt
ZT40MTwvdm9sdW1lPjxudW1iZXI+MTE8L251bWJlcj48ZWRpdGlvbj4yMDIzMDYyNTwvZWRpdGlv
bj48a2V5d29yZHM+PGtleXdvcmQ+SHVtYW5zPC9rZXl3b3JkPjxrZXl3b3JkPkF1c3RyYWxpYTwv
a2V5d29yZD48a2V5d29yZD5Db3N0LUJlbmVmaXQgQW5hbHlzaXM8L2tleXdvcmQ+PGtleXdvcmQ+
SGVhbHRoIENhcmUgQ29zdHM8L2tleXdvcmQ+PGtleXdvcmQ+Kkx1bmcgTmVvcGxhc21zL2RydWcg
dGhlcmFweTwva2V5d29yZD48a2V5d29yZD5Qcm9zcGVjdGl2ZSBTdHVkaWVzPC9rZXl3b3JkPjxr
ZXl3b3JkPlRyZWF0bWVudCBPdXRjb21lPC9rZXl3b3JkPjwva2V5d29yZHM+PGRhdGVzPjx5ZWFy
PjIwMjM8L3llYXI+PHB1Yi1kYXRlcz48ZGF0ZT5Ob3Y8L2RhdGU+PC9wdWItZGF0ZXM+PC9kYXRl
cz48aXNibj4xMTcwLTc2OTAgKFByaW50KSYjeEQ7MTE3MC03NjkwPC9pc2JuPjxhY2Nlc3Npb24t
bnVtPjM3MzU3MjMzPC9hY2Nlc3Npb24tbnVtPjx1cmxzPjwvdXJscz48Y3VzdG9tMT5LYXJlbiBD
YW5mZWxsIGlzIGEgY28tcHJpbmNpcGFsIGludmVzdGlnYXRvciBvZiBhbiBpbnZlc3RpZ2F0b3It
aW5pdGlhdGVkIHRyaWFsIG9mIGNlcnZpY2FsIHNjcmVlbmluZywg4oCcQ29tcGFzc+KAnSwgcnVu
IGJ5IHRoZSBBdXN0cmFsaWFuIENlbnRyZSBmb3IgUHJldmVudGlvbiBvZiBDZXJ2aWNhbCBDYW5j
ZXIgKEFDUENDKSwgd2hpY2ggaXMgYSBnb3Zlcm5tZW50LWZ1bmRlZCBub3QtZm9yLXByb2ZpdCBj
aGFyaXR5LiBDb21wYXNzIHJlY2VpdmVzIGluZnJhc3RydWN0dXJlIHN1cHBvcnQgZnJvbSB0aGUg
QXVzdHJhbGlhbiBnb3Zlcm5tZW50IGFuZCB0aGUgQUNQQ0MgaGFzIHJlY2VpdmVkIGVxdWlwbWVu
dCBhbmQgYSBmdW5kaW5nIGNvbnRyaWJ1dGlvbiBmcm9tIFJvY2hlIE1vbGVjdWxhciBEaWFnbm9z
dGljcywgVVNBLiBLYXJlbiBDYW5mZWxsIGlzIGFsc28gYSBjby1wcmluY2lwYWwgaW52ZXN0aWdh
dG9yIG9uIGEgbWFqb3IgaW1wbGVtZW50YXRpb24gcHJvZ3JhbSBFbGltaW5hdGlvbiBvZiBDZXJ2
aWNhbCBDYW5jZXIgaW4gdGhlIFdlc3Rlcm4gUGFjaWZpYywgd2hpY2ggaGFzIHJlY2VpdmVkIHN1
cHBvcnQgZnJvbSB0aGUgTWluZGVyb28gRm91bmRhdGlvbiBhbmQgdGhlIEZyYXplciBGYW1pbHkg
Rm91bmRhdGlvbiBhbmQgZXF1aXBtZW50IGRvbmF0aW9ucyBmcm9tIENlcGhlaWQgSW5jLiBaYXJu
aWUgTHdpbiBkZWNsYXJlcyBwYXJ0aWNpcGF0aW9uIG9uIGFkdmlzb3J5IGJvYXJkcy9zY2llbnRp
ZmljIGFkdmlzb3J5IGNvbW1pdHRlZXMgZm9yLCB0cmF2ZWwgc3VwcG9ydCBmcm9tLCBhbmQvb3Ig
aG9ub3JhcmlhIGZyb20gUGZpemVyLCBBc3RyYVplbmVjYSwgQnJpc3RvbCBNeWVycyBTcXVpYmIg
YW5kIE1lcmNrLiBLd3VuIE0uIEZvbmcsIERhdmlkIEdvbGRzYnVyeSwgQnJldHQgRy5NLiBIdWdo
ZXMsIERlbWUgS2FyaWtpb3MsIFByZXN0b24gTmdvLCBNYXJpYW5uZSBXZWJlciBhbmQgU3RlcGhl
biBXYWRlIGhhdmUgbm8gY29uZmxpY3RzIG9mIGludGVyZXN0IHRoYXQgYXJlIGRpcmVjdGx5IHJl
bGV2YW50IHRvIHRoZSBjb250ZW50IG9mIHRoaXMgYXJ0aWNsZS48L2N1c3RvbTE+PGN1c3RvbTI+
UE1DMTA1NzAxOTc8L2N1c3RvbTI+PGVsZWN0cm9uaWMtcmVzb3VyY2UtbnVtPjEwLjEwMDcvczQw
MjczLTAyMy0wMTI5MS02PC9lbGVjdHJvbmljLXJlc291cmNlLW51bT48cmVtb3RlLWRhdGFiYXNl
LXByb3ZpZGVyPk5MTTwvcmVtb3RlLWRhdGFiYXNlLXByb3ZpZGVyPjxsYW5ndWFnZT5lbmc8L2xh
bmd1YWdlPjwvcmVjb3JkPjwvQ2l0ZT48L0VuZE5vdGU+AG==
</w:fldData>
        </w:fldChar>
      </w:r>
      <w:r w:rsidR="00217B12">
        <w:instrText xml:space="preserve"> ADDIN EN.CITE.DATA </w:instrText>
      </w:r>
      <w:r w:rsidR="00217B12">
        <w:fldChar w:fldCharType="end"/>
      </w:r>
      <w:r w:rsidR="00217B12">
        <w:fldChar w:fldCharType="separate"/>
      </w:r>
      <w:r w:rsidR="00217B12">
        <w:rPr>
          <w:noProof/>
        </w:rPr>
        <w:t>(</w:t>
      </w:r>
      <w:hyperlink w:anchor="_ENREF_29" w:tooltip="Ngo, 2023 #591" w:history="1">
        <w:r w:rsidR="00394A26">
          <w:rPr>
            <w:noProof/>
          </w:rPr>
          <w:t>Ngo et al. 2023</w:t>
        </w:r>
      </w:hyperlink>
      <w:r w:rsidR="00217B12">
        <w:rPr>
          <w:noProof/>
        </w:rPr>
        <w:t>)</w:t>
      </w:r>
      <w:r w:rsidR="00217B12">
        <w:fldChar w:fldCharType="end"/>
      </w:r>
      <w:r w:rsidR="00B62B20">
        <w:t>.</w:t>
      </w:r>
    </w:p>
    <w:p w14:paraId="48439BB4" w14:textId="7B8DE8CA" w:rsidR="1AA6D26B" w:rsidRPr="00CD7267" w:rsidRDefault="008E23BF" w:rsidP="00CD7267">
      <w:r>
        <w:t>The application</w:t>
      </w:r>
      <w:r w:rsidR="00321D49">
        <w:t>’</w:t>
      </w:r>
      <w:r>
        <w:t xml:space="preserve">s proposed </w:t>
      </w:r>
      <w:r w:rsidR="00D065AE">
        <w:t>clinical algorithm</w:t>
      </w:r>
      <w:r w:rsidR="005F1426">
        <w:t xml:space="preserve"> did not </w:t>
      </w:r>
      <w:r w:rsidR="00A1754A">
        <w:t xml:space="preserve">include in the population, </w:t>
      </w:r>
      <w:r w:rsidR="004E0D6A">
        <w:t xml:space="preserve">patients who </w:t>
      </w:r>
      <w:r w:rsidR="005C59D2">
        <w:t xml:space="preserve">are </w:t>
      </w:r>
      <w:r w:rsidR="00822725">
        <w:t xml:space="preserve">tested </w:t>
      </w:r>
      <w:r w:rsidR="005C59D2">
        <w:t>for HT to SCLC</w:t>
      </w:r>
      <w:r w:rsidR="00A13764">
        <w:t xml:space="preserve"> and noted to still have NSCLC</w:t>
      </w:r>
      <w:r w:rsidR="00D57820">
        <w:t xml:space="preserve"> who</w:t>
      </w:r>
      <w:r w:rsidR="00A13764">
        <w:t xml:space="preserve"> </w:t>
      </w:r>
      <w:r w:rsidR="005C6B6A">
        <w:t xml:space="preserve">may </w:t>
      </w:r>
      <w:r w:rsidR="004C5809">
        <w:t>require</w:t>
      </w:r>
      <w:r w:rsidR="005C6B6A">
        <w:t xml:space="preserve"> </w:t>
      </w:r>
      <w:r w:rsidR="00D57820">
        <w:t xml:space="preserve">further </w:t>
      </w:r>
      <w:r w:rsidR="00FB209C">
        <w:t>test</w:t>
      </w:r>
      <w:r w:rsidR="00572A54">
        <w:t>ing</w:t>
      </w:r>
      <w:r w:rsidR="00FB209C">
        <w:t xml:space="preserve"> for </w:t>
      </w:r>
      <w:r w:rsidR="003216A8">
        <w:t>MET amplification or overexpression with IHC and</w:t>
      </w:r>
      <w:r w:rsidR="00377B0C">
        <w:t>/or</w:t>
      </w:r>
      <w:r w:rsidR="003216A8">
        <w:t xml:space="preserve"> FISH testing</w:t>
      </w:r>
      <w:r w:rsidR="006D3353">
        <w:t>.</w:t>
      </w:r>
      <w:r w:rsidR="00D96DFE">
        <w:t xml:space="preserve"> In the pre-PASC teleconference, the applicant confirmed that patients who tested negative for HT to SCLC should form part of the target population.</w:t>
      </w:r>
      <w:r w:rsidR="006D3353">
        <w:t xml:space="preserve"> </w:t>
      </w:r>
      <w:r w:rsidR="00A17BE9">
        <w:t xml:space="preserve">The </w:t>
      </w:r>
      <w:r w:rsidR="006E21A4">
        <w:t xml:space="preserve">applicant </w:t>
      </w:r>
      <w:r w:rsidR="00A17BE9">
        <w:t>confirmed that MET amplification/overexpression may occur in</w:t>
      </w:r>
      <w:r w:rsidR="00E55336">
        <w:t xml:space="preserve"> patients’</w:t>
      </w:r>
      <w:r w:rsidR="00A17BE9">
        <w:t xml:space="preserve"> tumours which have had HT to SCLC. </w:t>
      </w:r>
      <w:r w:rsidR="00B568DB">
        <w:t>W</w:t>
      </w:r>
      <w:r w:rsidR="00E159AE">
        <w:t xml:space="preserve">ithout </w:t>
      </w:r>
      <w:r w:rsidR="00493FC4">
        <w:t>confirming the</w:t>
      </w:r>
      <w:r w:rsidR="00DC701C">
        <w:t xml:space="preserve"> specimen’s morphology</w:t>
      </w:r>
      <w:r w:rsidR="00E159AE">
        <w:t xml:space="preserve">, it is possible a small number of patients with HT to SCLC, who are outside </w:t>
      </w:r>
      <w:r w:rsidR="003B7D70">
        <w:t xml:space="preserve">the </w:t>
      </w:r>
      <w:r w:rsidR="00E159AE">
        <w:t>target population, could be treated with savolitinib in combination with osimertinib.</w:t>
      </w:r>
      <w:r w:rsidR="00BD23A0">
        <w:t xml:space="preserve"> </w:t>
      </w:r>
    </w:p>
    <w:p w14:paraId="665B0675" w14:textId="626466B3" w:rsidR="007A66C8" w:rsidRPr="008F1532" w:rsidRDefault="007A66C8" w:rsidP="038335E8">
      <w:pPr>
        <w:pStyle w:val="Heading3"/>
        <w:spacing w:after="168"/>
        <w:rPr>
          <w:iCs/>
        </w:rPr>
      </w:pPr>
      <w:r>
        <w:t>Comparator</w:t>
      </w:r>
    </w:p>
    <w:p w14:paraId="06CAF44D" w14:textId="72D209FD" w:rsidR="000E4C3F" w:rsidRPr="00E85BBD" w:rsidRDefault="000E4C3F" w:rsidP="00E85BBD">
      <w:pPr>
        <w:pStyle w:val="Instructionaltext"/>
        <w:rPr>
          <w:color w:val="000000" w:themeColor="text1"/>
        </w:rPr>
      </w:pPr>
      <w:r w:rsidRPr="00E85BBD">
        <w:rPr>
          <w:color w:val="000000" w:themeColor="text1"/>
        </w:rPr>
        <w:t xml:space="preserve">The proposed comparator reflects the current testing and treatment pathways for patients with </w:t>
      </w:r>
      <w:r w:rsidR="0062479D" w:rsidRPr="00E85BBD">
        <w:rPr>
          <w:color w:val="000000" w:themeColor="text1"/>
        </w:rPr>
        <w:t>locally advanced or metastatic NSCLC who</w:t>
      </w:r>
      <w:r w:rsidRPr="00E85BBD">
        <w:rPr>
          <w:color w:val="000000" w:themeColor="text1"/>
        </w:rPr>
        <w:t xml:space="preserve"> have </w:t>
      </w:r>
      <w:r w:rsidR="0062479D" w:rsidRPr="00E85BBD">
        <w:rPr>
          <w:color w:val="000000" w:themeColor="text1"/>
        </w:rPr>
        <w:t>progressed on or after Osimertinib</w:t>
      </w:r>
      <w:r w:rsidRPr="00E85BBD">
        <w:rPr>
          <w:color w:val="000000" w:themeColor="text1"/>
        </w:rPr>
        <w:t xml:space="preserve">. </w:t>
      </w:r>
    </w:p>
    <w:p w14:paraId="2D344895" w14:textId="77777777" w:rsidR="002A0866" w:rsidRDefault="000E4C3F" w:rsidP="002A0866">
      <w:pPr>
        <w:pStyle w:val="Instructionaltext"/>
        <w:rPr>
          <w:b/>
          <w:bCs/>
          <w:color w:val="000000" w:themeColor="text1"/>
        </w:rPr>
      </w:pPr>
      <w:r w:rsidRPr="00DD6CE9">
        <w:rPr>
          <w:b/>
          <w:bCs/>
          <w:color w:val="000000" w:themeColor="text1"/>
        </w:rPr>
        <w:t xml:space="preserve">Test </w:t>
      </w:r>
    </w:p>
    <w:p w14:paraId="3B33B7D5" w14:textId="3613B5DA" w:rsidR="00E90B7F" w:rsidRDefault="6D94E96F" w:rsidP="002A0866">
      <w:pPr>
        <w:pStyle w:val="Instructionaltext"/>
        <w:rPr>
          <w:b/>
          <w:bCs/>
          <w:color w:val="000000" w:themeColor="text1"/>
        </w:rPr>
      </w:pPr>
      <w:r w:rsidRPr="12136443">
        <w:rPr>
          <w:color w:val="000000" w:themeColor="text1"/>
        </w:rPr>
        <w:t>T</w:t>
      </w:r>
      <w:r w:rsidR="2D8D4999" w:rsidRPr="12136443">
        <w:rPr>
          <w:color w:val="000000" w:themeColor="text1"/>
        </w:rPr>
        <w:t xml:space="preserve">here is </w:t>
      </w:r>
      <w:r w:rsidRPr="12136443">
        <w:rPr>
          <w:color w:val="000000" w:themeColor="text1"/>
        </w:rPr>
        <w:t xml:space="preserve">currently </w:t>
      </w:r>
      <w:r w:rsidR="2D8D4999" w:rsidRPr="12136443">
        <w:rPr>
          <w:color w:val="000000" w:themeColor="text1"/>
        </w:rPr>
        <w:t xml:space="preserve">no </w:t>
      </w:r>
      <w:r w:rsidRPr="12136443">
        <w:rPr>
          <w:color w:val="000000" w:themeColor="text1"/>
        </w:rPr>
        <w:t xml:space="preserve">testing for </w:t>
      </w:r>
      <w:r w:rsidR="63AC41B9" w:rsidRPr="12136443">
        <w:rPr>
          <w:color w:val="000000" w:themeColor="text1"/>
        </w:rPr>
        <w:t>MET overexpression</w:t>
      </w:r>
      <w:r w:rsidR="2D8D4999" w:rsidRPr="12136443">
        <w:rPr>
          <w:color w:val="000000" w:themeColor="text1"/>
        </w:rPr>
        <w:t xml:space="preserve">. The comparator </w:t>
      </w:r>
      <w:r w:rsidR="2217AE97" w:rsidRPr="12136443">
        <w:rPr>
          <w:color w:val="000000" w:themeColor="text1"/>
        </w:rPr>
        <w:t xml:space="preserve">test </w:t>
      </w:r>
      <w:r w:rsidR="2D8D4999" w:rsidRPr="12136443">
        <w:rPr>
          <w:color w:val="000000" w:themeColor="text1"/>
        </w:rPr>
        <w:t xml:space="preserve">therefore is ‘no </w:t>
      </w:r>
      <w:r w:rsidR="4D00AE34" w:rsidRPr="12136443">
        <w:rPr>
          <w:color w:val="000000" w:themeColor="text1"/>
        </w:rPr>
        <w:t>MET overexpression</w:t>
      </w:r>
      <w:r w:rsidR="2D8D4999" w:rsidRPr="12136443">
        <w:rPr>
          <w:color w:val="000000" w:themeColor="text1"/>
        </w:rPr>
        <w:t xml:space="preserve"> testing’. </w:t>
      </w:r>
    </w:p>
    <w:p w14:paraId="4BA7D36A" w14:textId="13A0BB1C" w:rsidR="00E90B7F" w:rsidRDefault="16500D2E" w:rsidP="12136443">
      <w:pPr>
        <w:pStyle w:val="Instructionaltext"/>
        <w:keepNext/>
        <w:rPr>
          <w:rFonts w:eastAsiaTheme="minorEastAsia"/>
          <w:color w:val="000000" w:themeColor="text1"/>
        </w:rPr>
      </w:pPr>
      <w:r w:rsidRPr="12136443">
        <w:rPr>
          <w:b/>
          <w:bCs/>
          <w:color w:val="000000" w:themeColor="text1"/>
        </w:rPr>
        <w:lastRenderedPageBreak/>
        <w:t xml:space="preserve">Drug </w:t>
      </w:r>
    </w:p>
    <w:p w14:paraId="525895FB" w14:textId="4B8D3743" w:rsidR="00E90B7F" w:rsidRDefault="3129A8D8" w:rsidP="12136443">
      <w:pPr>
        <w:pStyle w:val="Instructionaltext"/>
        <w:keepNext/>
        <w:rPr>
          <w:rFonts w:eastAsiaTheme="minorEastAsia"/>
          <w:color w:val="000000" w:themeColor="text1"/>
        </w:rPr>
      </w:pPr>
      <w:r w:rsidRPr="12136443">
        <w:rPr>
          <w:rFonts w:eastAsiaTheme="minorEastAsia"/>
          <w:color w:val="000000" w:themeColor="text1"/>
        </w:rPr>
        <w:t>Currently no targeted treatments are available for MET-driven resistance in post-osimertinib patients. Patients who progress post osimertinib are not tested for MET amplification/overexpression</w:t>
      </w:r>
      <w:r w:rsidR="16BED09A" w:rsidRPr="12136443">
        <w:rPr>
          <w:rFonts w:eastAsiaTheme="minorEastAsia"/>
          <w:color w:val="000000" w:themeColor="text1"/>
        </w:rPr>
        <w:t>,</w:t>
      </w:r>
      <w:r w:rsidRPr="12136443">
        <w:rPr>
          <w:rFonts w:eastAsiaTheme="minorEastAsia"/>
          <w:color w:val="000000" w:themeColor="text1"/>
        </w:rPr>
        <w:t xml:space="preserve"> instead, </w:t>
      </w:r>
      <w:r w:rsidR="1C166337" w:rsidRPr="12136443">
        <w:rPr>
          <w:rFonts w:eastAsiaTheme="minorEastAsia"/>
          <w:color w:val="000000" w:themeColor="text1"/>
        </w:rPr>
        <w:t xml:space="preserve">the </w:t>
      </w:r>
      <w:r w:rsidR="381CE5CC" w:rsidRPr="12136443">
        <w:rPr>
          <w:rFonts w:eastAsiaTheme="minorEastAsia"/>
          <w:color w:val="000000" w:themeColor="text1"/>
        </w:rPr>
        <w:t xml:space="preserve">current </w:t>
      </w:r>
      <w:r w:rsidR="48737DD7" w:rsidRPr="12136443">
        <w:rPr>
          <w:rFonts w:eastAsiaTheme="minorEastAsia"/>
          <w:color w:val="000000" w:themeColor="text1"/>
        </w:rPr>
        <w:t>standard</w:t>
      </w:r>
      <w:r w:rsidR="1C166337" w:rsidRPr="12136443">
        <w:rPr>
          <w:rFonts w:eastAsiaTheme="minorEastAsia"/>
          <w:color w:val="000000" w:themeColor="text1"/>
        </w:rPr>
        <w:t xml:space="preserve"> </w:t>
      </w:r>
      <w:r w:rsidR="48737DD7" w:rsidRPr="12136443">
        <w:rPr>
          <w:rFonts w:eastAsiaTheme="minorEastAsia"/>
          <w:color w:val="000000" w:themeColor="text1"/>
        </w:rPr>
        <w:t xml:space="preserve">treatment for these patients </w:t>
      </w:r>
      <w:r w:rsidR="381CE5CC" w:rsidRPr="12136443">
        <w:rPr>
          <w:rFonts w:eastAsiaTheme="minorEastAsia"/>
          <w:color w:val="000000" w:themeColor="text1"/>
        </w:rPr>
        <w:t>is</w:t>
      </w:r>
      <w:r w:rsidR="284547C9" w:rsidRPr="12136443">
        <w:rPr>
          <w:rFonts w:eastAsiaTheme="minorEastAsia"/>
          <w:color w:val="000000" w:themeColor="text1"/>
        </w:rPr>
        <w:t xml:space="preserve"> stated by the applicant as</w:t>
      </w:r>
      <w:r w:rsidR="381CE5CC" w:rsidRPr="12136443">
        <w:rPr>
          <w:rFonts w:eastAsiaTheme="minorEastAsia"/>
          <w:color w:val="000000" w:themeColor="text1"/>
        </w:rPr>
        <w:t xml:space="preserve"> </w:t>
      </w:r>
      <w:r w:rsidR="48737DD7" w:rsidRPr="12136443">
        <w:rPr>
          <w:rFonts w:eastAsiaTheme="minorEastAsia"/>
          <w:color w:val="000000" w:themeColor="text1"/>
        </w:rPr>
        <w:t>platinum-based doublet chemotherapy as the next line of therapy.</w:t>
      </w:r>
      <w:r w:rsidR="0CF3AE00" w:rsidRPr="12136443">
        <w:rPr>
          <w:rFonts w:eastAsiaTheme="minorEastAsia"/>
          <w:color w:val="000000" w:themeColor="text1"/>
        </w:rPr>
        <w:t xml:space="preserve"> </w:t>
      </w:r>
      <w:r w:rsidR="4A4212FC" w:rsidRPr="12136443">
        <w:rPr>
          <w:rFonts w:eastAsiaTheme="minorEastAsia"/>
          <w:color w:val="000000" w:themeColor="text1"/>
        </w:rPr>
        <w:t>For patients who have failed 2L osimertinib, the most appropriate comparator may be single-agent chemotherapy instead of doublet.</w:t>
      </w:r>
      <w:r w:rsidR="0CF3AE00" w:rsidRPr="12136443">
        <w:rPr>
          <w:rFonts w:eastAsiaTheme="minorEastAsia"/>
          <w:color w:val="000000" w:themeColor="text1"/>
        </w:rPr>
        <w:t xml:space="preserve"> </w:t>
      </w:r>
      <w:r w:rsidR="284547C9" w:rsidRPr="12136443">
        <w:rPr>
          <w:rFonts w:eastAsiaTheme="minorEastAsia"/>
          <w:color w:val="000000" w:themeColor="text1"/>
        </w:rPr>
        <w:t xml:space="preserve">The </w:t>
      </w:r>
      <w:r w:rsidR="042FB70E" w:rsidRPr="12136443">
        <w:rPr>
          <w:rFonts w:eastAsiaTheme="minorEastAsia"/>
          <w:color w:val="000000" w:themeColor="text1"/>
        </w:rPr>
        <w:t xml:space="preserve">comparator for the drug will need to be confirmed by the </w:t>
      </w:r>
      <w:r w:rsidR="12CB9CC9" w:rsidRPr="12136443">
        <w:rPr>
          <w:rFonts w:eastAsiaTheme="minorEastAsia"/>
          <w:color w:val="000000" w:themeColor="text1"/>
        </w:rPr>
        <w:t>Pharmaceutical Benefits Advisory Committee (</w:t>
      </w:r>
      <w:r w:rsidR="042FB70E" w:rsidRPr="12136443">
        <w:rPr>
          <w:rFonts w:eastAsiaTheme="minorEastAsia"/>
          <w:color w:val="000000" w:themeColor="text1"/>
        </w:rPr>
        <w:t>PBAC</w:t>
      </w:r>
      <w:r w:rsidR="12CB9CC9" w:rsidRPr="12136443">
        <w:rPr>
          <w:rFonts w:eastAsiaTheme="minorEastAsia"/>
          <w:color w:val="000000" w:themeColor="text1"/>
        </w:rPr>
        <w:t xml:space="preserve">) when they consider </w:t>
      </w:r>
      <w:r w:rsidR="53ABFB64" w:rsidRPr="12136443">
        <w:rPr>
          <w:rFonts w:eastAsiaTheme="minorEastAsia"/>
          <w:color w:val="000000" w:themeColor="text1"/>
        </w:rPr>
        <w:t>savolitinib</w:t>
      </w:r>
      <w:r w:rsidR="7D8B9114" w:rsidRPr="12136443">
        <w:rPr>
          <w:rFonts w:eastAsiaTheme="minorEastAsia"/>
          <w:color w:val="000000" w:themeColor="text1"/>
        </w:rPr>
        <w:t xml:space="preserve"> for this population</w:t>
      </w:r>
      <w:r w:rsidR="042FB70E" w:rsidRPr="12136443">
        <w:rPr>
          <w:rFonts w:eastAsiaTheme="minorEastAsia"/>
          <w:color w:val="000000" w:themeColor="text1"/>
        </w:rPr>
        <w:t xml:space="preserve">. </w:t>
      </w:r>
    </w:p>
    <w:p w14:paraId="1C197331" w14:textId="6BE89BE7" w:rsidR="00E90B7F" w:rsidRDefault="4BE576EF" w:rsidP="12136443">
      <w:pPr>
        <w:pStyle w:val="Instructionaltext"/>
        <w:keepNext/>
        <w:rPr>
          <w:rFonts w:eastAsiaTheme="minorEastAsia"/>
          <w:color w:val="000000" w:themeColor="text1"/>
        </w:rPr>
      </w:pPr>
      <w:r w:rsidRPr="12136443">
        <w:rPr>
          <w:rFonts w:eastAsiaTheme="minorEastAsia"/>
          <w:color w:val="000000" w:themeColor="text1"/>
        </w:rPr>
        <w:t xml:space="preserve">Therefore, </w:t>
      </w:r>
      <w:r w:rsidR="0A48D9B2" w:rsidRPr="12136443">
        <w:rPr>
          <w:rFonts w:eastAsiaTheme="minorEastAsia"/>
          <w:color w:val="000000" w:themeColor="text1"/>
        </w:rPr>
        <w:t xml:space="preserve">the proposed comparator is </w:t>
      </w:r>
      <w:r w:rsidR="2605CC89" w:rsidRPr="12136443">
        <w:rPr>
          <w:rFonts w:eastAsiaTheme="minorEastAsia"/>
          <w:color w:val="000000" w:themeColor="text1"/>
        </w:rPr>
        <w:t>‘</w:t>
      </w:r>
      <w:r w:rsidR="0A48D9B2" w:rsidRPr="12136443">
        <w:rPr>
          <w:rFonts w:eastAsiaTheme="minorEastAsia"/>
          <w:color w:val="000000" w:themeColor="text1"/>
        </w:rPr>
        <w:t>no testing and the standard platinum-based doublet chemotherapy</w:t>
      </w:r>
      <w:r w:rsidR="2605CC89" w:rsidRPr="12136443">
        <w:rPr>
          <w:rFonts w:eastAsiaTheme="minorEastAsia"/>
          <w:color w:val="000000" w:themeColor="text1"/>
        </w:rPr>
        <w:t>’</w:t>
      </w:r>
      <w:r w:rsidR="0A48D9B2" w:rsidRPr="12136443">
        <w:rPr>
          <w:rFonts w:eastAsiaTheme="minorEastAsia"/>
          <w:color w:val="000000" w:themeColor="text1"/>
        </w:rPr>
        <w:t>.</w:t>
      </w:r>
      <w:r w:rsidR="1AF6AFCF" w:rsidRPr="12136443">
        <w:rPr>
          <w:rFonts w:eastAsiaTheme="minorEastAsia"/>
          <w:color w:val="000000" w:themeColor="text1"/>
        </w:rPr>
        <w:t xml:space="preserve"> It is noted that</w:t>
      </w:r>
      <w:r w:rsidR="1AF6AFCF" w:rsidRPr="12136443">
        <w:rPr>
          <w:color w:val="auto"/>
        </w:rPr>
        <w:t xml:space="preserve"> in the key SAFFRON trial, the comparator population underwent IHC/FISH testing followed by platinum-based doublet chemotherapy.</w:t>
      </w:r>
    </w:p>
    <w:p w14:paraId="63F49201" w14:textId="74F80EC9" w:rsidR="00E90B7F" w:rsidRDefault="245C45DC" w:rsidP="12136443">
      <w:pPr>
        <w:pStyle w:val="Instructionaltext"/>
        <w:rPr>
          <w:i/>
          <w:iCs/>
          <w:color w:val="auto"/>
        </w:rPr>
      </w:pPr>
      <w:r w:rsidRPr="12136443">
        <w:rPr>
          <w:i/>
          <w:iCs/>
          <w:color w:val="auto"/>
        </w:rPr>
        <w:t>PASC found the comparator</w:t>
      </w:r>
      <w:r w:rsidR="70D00D3E" w:rsidRPr="12136443">
        <w:rPr>
          <w:i/>
          <w:iCs/>
          <w:color w:val="auto"/>
        </w:rPr>
        <w:t>s</w:t>
      </w:r>
      <w:r w:rsidRPr="12136443">
        <w:rPr>
          <w:i/>
          <w:iCs/>
          <w:color w:val="auto"/>
        </w:rPr>
        <w:t xml:space="preserve"> appropriate.</w:t>
      </w:r>
    </w:p>
    <w:p w14:paraId="0B3DDD1F" w14:textId="48AEE111" w:rsidR="00E90B7F" w:rsidRDefault="44500FC5" w:rsidP="12136443">
      <w:pPr>
        <w:pStyle w:val="Instructionaltext"/>
        <w:rPr>
          <w:rFonts w:eastAsiaTheme="minorEastAsia"/>
        </w:rPr>
      </w:pPr>
      <w:r w:rsidRPr="12136443">
        <w:rPr>
          <w:b/>
          <w:bCs/>
          <w:color w:val="auto"/>
        </w:rPr>
        <w:t>Clinical utility standard (for codependent investigative technologies only)</w:t>
      </w:r>
    </w:p>
    <w:p w14:paraId="5F3FCE42" w14:textId="3B055CF1" w:rsidR="00E90B7F" w:rsidRDefault="6D512B94" w:rsidP="12136443">
      <w:pPr>
        <w:pStyle w:val="Instructionaltext"/>
        <w:rPr>
          <w:rFonts w:eastAsiaTheme="minorEastAsia"/>
        </w:rPr>
      </w:pPr>
      <w:r w:rsidRPr="12136443">
        <w:rPr>
          <w:rFonts w:eastAsiaTheme="minorEastAsia"/>
          <w:color w:val="auto"/>
        </w:rPr>
        <w:t>I</w:t>
      </w:r>
      <w:r w:rsidR="3C814022" w:rsidRPr="12136443">
        <w:rPr>
          <w:rFonts w:eastAsiaTheme="minorEastAsia"/>
          <w:color w:val="auto"/>
        </w:rPr>
        <w:t xml:space="preserve">n </w:t>
      </w:r>
      <w:r w:rsidR="3E9AE866" w:rsidRPr="12136443">
        <w:rPr>
          <w:rFonts w:eastAsiaTheme="minorEastAsia"/>
          <w:color w:val="auto"/>
        </w:rPr>
        <w:t xml:space="preserve">the </w:t>
      </w:r>
      <w:r w:rsidR="38CF24F9" w:rsidRPr="12136443">
        <w:rPr>
          <w:rFonts w:eastAsiaTheme="minorEastAsia"/>
          <w:color w:val="auto"/>
        </w:rPr>
        <w:t xml:space="preserve">key </w:t>
      </w:r>
      <w:r w:rsidR="3C814022" w:rsidRPr="12136443">
        <w:rPr>
          <w:rFonts w:eastAsiaTheme="minorEastAsia"/>
          <w:color w:val="auto"/>
        </w:rPr>
        <w:t>SAFFRON</w:t>
      </w:r>
      <w:r w:rsidRPr="12136443">
        <w:rPr>
          <w:rFonts w:eastAsiaTheme="minorEastAsia"/>
          <w:color w:val="auto"/>
        </w:rPr>
        <w:t xml:space="preserve"> trial</w:t>
      </w:r>
      <w:r w:rsidR="3C814022" w:rsidRPr="12136443">
        <w:rPr>
          <w:rFonts w:eastAsiaTheme="minorEastAsia"/>
          <w:color w:val="auto"/>
        </w:rPr>
        <w:t xml:space="preserve">, patients were selected </w:t>
      </w:r>
      <w:r w:rsidR="68983387" w:rsidRPr="12136443">
        <w:rPr>
          <w:rFonts w:eastAsiaTheme="minorEastAsia"/>
          <w:color w:val="auto"/>
        </w:rPr>
        <w:t xml:space="preserve">for treatment </w:t>
      </w:r>
      <w:r w:rsidR="3C814022" w:rsidRPr="12136443">
        <w:rPr>
          <w:rFonts w:eastAsiaTheme="minorEastAsia"/>
          <w:color w:val="auto"/>
        </w:rPr>
        <w:t>based on IHC overexpression using the Roche CONFIRM anti-Total c-MET (SP44) Rabbit Monoclonal Primary Antibody</w:t>
      </w:r>
      <w:r w:rsidR="509C1891" w:rsidRPr="12136443">
        <w:rPr>
          <w:rFonts w:eastAsiaTheme="minorEastAsia"/>
          <w:color w:val="auto"/>
        </w:rPr>
        <w:t xml:space="preserve"> and</w:t>
      </w:r>
      <w:r w:rsidR="3C814022" w:rsidRPr="12136443">
        <w:rPr>
          <w:rFonts w:eastAsiaTheme="minorEastAsia"/>
          <w:color w:val="auto"/>
        </w:rPr>
        <w:t xml:space="preserve"> </w:t>
      </w:r>
      <w:r w:rsidR="3CF29C16" w:rsidRPr="12136443">
        <w:rPr>
          <w:rFonts w:eastAsiaTheme="minorEastAsia"/>
          <w:i/>
          <w:iCs/>
          <w:color w:val="auto"/>
        </w:rPr>
        <w:t>MET</w:t>
      </w:r>
      <w:r w:rsidR="3C814022" w:rsidRPr="12136443">
        <w:rPr>
          <w:rFonts w:eastAsiaTheme="minorEastAsia"/>
          <w:color w:val="auto"/>
        </w:rPr>
        <w:t xml:space="preserve"> amplification using the Abbott Vysis MET Spectrum Red FISH probe kit. </w:t>
      </w:r>
      <w:r w:rsidR="591224CD" w:rsidRPr="12136443">
        <w:rPr>
          <w:rFonts w:eastAsiaTheme="minorEastAsia"/>
          <w:color w:val="auto"/>
        </w:rPr>
        <w:t xml:space="preserve">Central MET testing was carried out on </w:t>
      </w:r>
      <w:r w:rsidR="492A0A06" w:rsidRPr="12136443">
        <w:rPr>
          <w:rFonts w:eastAsiaTheme="minorEastAsia"/>
          <w:color w:val="auto"/>
        </w:rPr>
        <w:t>tumour</w:t>
      </w:r>
      <w:r w:rsidR="591224CD" w:rsidRPr="12136443">
        <w:rPr>
          <w:rFonts w:eastAsiaTheme="minorEastAsia"/>
          <w:color w:val="auto"/>
        </w:rPr>
        <w:t xml:space="preserve"> tissue collected after</w:t>
      </w:r>
      <w:r w:rsidR="3E41948F" w:rsidRPr="12136443">
        <w:rPr>
          <w:rFonts w:eastAsiaTheme="minorEastAsia"/>
          <w:color w:val="auto"/>
        </w:rPr>
        <w:t xml:space="preserve"> </w:t>
      </w:r>
      <w:r w:rsidR="60FFBA78" w:rsidRPr="12136443">
        <w:rPr>
          <w:rFonts w:eastAsiaTheme="minorEastAsia"/>
          <w:color w:val="auto"/>
        </w:rPr>
        <w:t xml:space="preserve">radiologic disease progression on </w:t>
      </w:r>
      <w:r w:rsidR="1C9C1402" w:rsidRPr="12136443">
        <w:rPr>
          <w:rFonts w:eastAsiaTheme="minorEastAsia"/>
          <w:color w:val="auto"/>
        </w:rPr>
        <w:t>o</w:t>
      </w:r>
      <w:r w:rsidR="60FFBA78" w:rsidRPr="12136443">
        <w:rPr>
          <w:rFonts w:eastAsiaTheme="minorEastAsia"/>
          <w:color w:val="auto"/>
        </w:rPr>
        <w:t xml:space="preserve">simertinib. </w:t>
      </w:r>
      <w:r w:rsidR="515D4EED" w:rsidRPr="12136443">
        <w:rPr>
          <w:rFonts w:eastAsiaTheme="minorEastAsia"/>
          <w:color w:val="auto"/>
        </w:rPr>
        <w:t>Therefore, a</w:t>
      </w:r>
      <w:r w:rsidR="7EFB7BEB" w:rsidRPr="12136443">
        <w:rPr>
          <w:rFonts w:eastAsiaTheme="minorEastAsia"/>
          <w:color w:val="auto"/>
        </w:rPr>
        <w:t xml:space="preserve"> combination of</w:t>
      </w:r>
      <w:r w:rsidR="7DE844A7" w:rsidRPr="12136443">
        <w:rPr>
          <w:rFonts w:eastAsiaTheme="minorEastAsia"/>
          <w:color w:val="auto"/>
        </w:rPr>
        <w:t xml:space="preserve"> </w:t>
      </w:r>
      <w:r w:rsidR="0580269F" w:rsidRPr="12136443">
        <w:rPr>
          <w:rFonts w:eastAsiaTheme="minorEastAsia"/>
          <w:color w:val="auto"/>
        </w:rPr>
        <w:t xml:space="preserve">IHC testing with Roche CONFIRM anti-Total c-MET (SP44) Rabbit Monoclonal Primary Antibody kit and </w:t>
      </w:r>
      <w:r w:rsidR="43BA8F4B" w:rsidRPr="12136443">
        <w:rPr>
          <w:rFonts w:eastAsiaTheme="minorEastAsia"/>
          <w:i/>
          <w:iCs/>
          <w:color w:val="auto"/>
        </w:rPr>
        <w:t>MET</w:t>
      </w:r>
      <w:r w:rsidR="43BA8F4B" w:rsidRPr="12136443">
        <w:rPr>
          <w:rFonts w:eastAsiaTheme="minorEastAsia"/>
          <w:color w:val="auto"/>
        </w:rPr>
        <w:t xml:space="preserve"> amplification testing </w:t>
      </w:r>
      <w:r w:rsidR="58CA47B8" w:rsidRPr="12136443">
        <w:rPr>
          <w:rFonts w:eastAsiaTheme="minorEastAsia"/>
          <w:color w:val="auto"/>
        </w:rPr>
        <w:t>with Abbott Vysis MET Spectrum Red FISH probe kit forms the clinical utility sta</w:t>
      </w:r>
      <w:r w:rsidR="020AD91A" w:rsidRPr="12136443">
        <w:rPr>
          <w:rFonts w:eastAsiaTheme="minorEastAsia"/>
          <w:color w:val="auto"/>
        </w:rPr>
        <w:t xml:space="preserve">ndard </w:t>
      </w:r>
      <w:r w:rsidR="22AC6DBF" w:rsidRPr="12136443">
        <w:rPr>
          <w:rFonts w:eastAsiaTheme="minorEastAsia"/>
          <w:color w:val="auto"/>
        </w:rPr>
        <w:t xml:space="preserve">demonstrating the clinical utility of </w:t>
      </w:r>
      <w:r w:rsidR="32689674" w:rsidRPr="12136443">
        <w:rPr>
          <w:rFonts w:eastAsiaTheme="minorEastAsia"/>
          <w:color w:val="auto"/>
        </w:rPr>
        <w:t xml:space="preserve">MET testing </w:t>
      </w:r>
      <w:r w:rsidR="455B4E04" w:rsidRPr="12136443">
        <w:rPr>
          <w:rFonts w:eastAsiaTheme="minorEastAsia"/>
          <w:color w:val="auto"/>
        </w:rPr>
        <w:t xml:space="preserve">and treatment with </w:t>
      </w:r>
      <w:r w:rsidR="3089083B" w:rsidRPr="12136443">
        <w:rPr>
          <w:rFonts w:eastAsiaTheme="minorEastAsia"/>
          <w:color w:val="auto"/>
        </w:rPr>
        <w:t>savolitinib in co</w:t>
      </w:r>
      <w:r w:rsidR="16A1CF4B" w:rsidRPr="12136443">
        <w:rPr>
          <w:rFonts w:eastAsiaTheme="minorEastAsia"/>
          <w:color w:val="auto"/>
        </w:rPr>
        <w:t xml:space="preserve">mbination with osimertinib. </w:t>
      </w:r>
      <w:r w:rsidR="40E20B8F" w:rsidRPr="12136443">
        <w:rPr>
          <w:rFonts w:eastAsiaTheme="minorEastAsia"/>
          <w:color w:val="auto"/>
        </w:rPr>
        <w:t xml:space="preserve">Thresholds for higher MET overexpression and/or amplification cut-offs </w:t>
      </w:r>
      <w:r w:rsidR="0FB1857E" w:rsidRPr="12136443">
        <w:rPr>
          <w:rFonts w:eastAsiaTheme="minorEastAsia"/>
          <w:color w:val="auto"/>
        </w:rPr>
        <w:t xml:space="preserve">were </w:t>
      </w:r>
      <w:r w:rsidR="40E20B8F" w:rsidRPr="12136443">
        <w:rPr>
          <w:rFonts w:eastAsiaTheme="minorEastAsia"/>
          <w:color w:val="auto"/>
        </w:rPr>
        <w:t>defined as MET IHC</w:t>
      </w:r>
      <w:r w:rsidR="6077FAD0" w:rsidRPr="12136443">
        <w:rPr>
          <w:rFonts w:eastAsiaTheme="minorEastAsia"/>
          <w:color w:val="auto"/>
        </w:rPr>
        <w:t xml:space="preserve"> </w:t>
      </w:r>
      <w:r w:rsidR="40E20B8F" w:rsidRPr="12136443">
        <w:rPr>
          <w:rFonts w:eastAsiaTheme="minorEastAsia"/>
          <w:color w:val="auto"/>
        </w:rPr>
        <w:t>3</w:t>
      </w:r>
      <w:r w:rsidR="49A0FA78" w:rsidRPr="12136443">
        <w:rPr>
          <w:rFonts w:eastAsiaTheme="minorEastAsia"/>
          <w:color w:val="auto"/>
        </w:rPr>
        <w:t>+</w:t>
      </w:r>
      <w:r w:rsidR="102C42D5" w:rsidRPr="12136443">
        <w:rPr>
          <w:rFonts w:eastAsiaTheme="minorEastAsia"/>
          <w:color w:val="auto"/>
        </w:rPr>
        <w:t xml:space="preserve"> </w:t>
      </w:r>
      <w:r w:rsidR="12158871" w:rsidRPr="12136443">
        <w:rPr>
          <w:rFonts w:eastAsiaTheme="minorEastAsia"/>
          <w:color w:val="auto"/>
        </w:rPr>
        <w:t xml:space="preserve">intensity staining </w:t>
      </w:r>
      <w:r w:rsidR="102C42D5" w:rsidRPr="12136443">
        <w:rPr>
          <w:rFonts w:eastAsiaTheme="minorEastAsia"/>
          <w:color w:val="auto"/>
        </w:rPr>
        <w:t xml:space="preserve">in </w:t>
      </w:r>
      <w:r w:rsidR="7FEB6082" w:rsidRPr="12136443">
        <w:rPr>
          <w:rFonts w:eastAsiaTheme="minorEastAsia" w:cs="Calibri"/>
          <w:color w:val="auto"/>
        </w:rPr>
        <w:t>≥</w:t>
      </w:r>
      <w:r w:rsidR="40E20B8F" w:rsidRPr="12136443">
        <w:rPr>
          <w:rFonts w:eastAsiaTheme="minorEastAsia"/>
          <w:color w:val="auto"/>
        </w:rPr>
        <w:t>90%</w:t>
      </w:r>
      <w:r w:rsidR="23756B5C" w:rsidRPr="12136443">
        <w:rPr>
          <w:rFonts w:eastAsiaTheme="minorEastAsia"/>
          <w:color w:val="auto"/>
        </w:rPr>
        <w:t xml:space="preserve"> tumour cells</w:t>
      </w:r>
      <w:r w:rsidR="40E20B8F" w:rsidRPr="12136443">
        <w:rPr>
          <w:rFonts w:eastAsiaTheme="minorEastAsia"/>
          <w:color w:val="auto"/>
        </w:rPr>
        <w:t xml:space="preserve"> and/or </w:t>
      </w:r>
      <w:r w:rsidR="6FC9759D" w:rsidRPr="12136443">
        <w:rPr>
          <w:rFonts w:eastAsia="Segoe UI"/>
          <w:color w:val="auto"/>
        </w:rPr>
        <w:t xml:space="preserve">10 or more </w:t>
      </w:r>
      <w:r w:rsidR="6FC9759D" w:rsidRPr="12136443">
        <w:rPr>
          <w:rFonts w:eastAsia="Segoe UI"/>
          <w:i/>
          <w:iCs/>
          <w:color w:val="auto"/>
        </w:rPr>
        <w:t>MET</w:t>
      </w:r>
      <w:r w:rsidR="6FC9759D" w:rsidRPr="12136443">
        <w:rPr>
          <w:rFonts w:eastAsia="Segoe UI"/>
          <w:color w:val="auto"/>
        </w:rPr>
        <w:t xml:space="preserve"> gene copies per cell</w:t>
      </w:r>
      <w:r w:rsidR="6FC9759D" w:rsidRPr="12136443">
        <w:rPr>
          <w:rFonts w:eastAsiaTheme="minorEastAsia"/>
          <w:color w:val="auto"/>
        </w:rPr>
        <w:t xml:space="preserve"> (</w:t>
      </w:r>
      <w:r w:rsidR="40E20B8F" w:rsidRPr="12136443">
        <w:rPr>
          <w:rFonts w:eastAsiaTheme="minorEastAsia"/>
          <w:color w:val="auto"/>
        </w:rPr>
        <w:t>FISH10</w:t>
      </w:r>
      <w:r w:rsidR="0B4F91A0" w:rsidRPr="12136443">
        <w:rPr>
          <w:rFonts w:eastAsiaTheme="minorEastAsia"/>
          <w:color w:val="auto"/>
        </w:rPr>
        <w:t>+</w:t>
      </w:r>
      <w:r w:rsidR="6FC9759D" w:rsidRPr="12136443">
        <w:rPr>
          <w:rFonts w:eastAsiaTheme="minorEastAsia"/>
          <w:color w:val="auto"/>
        </w:rPr>
        <w:t>)</w:t>
      </w:r>
      <w:r w:rsidR="519DCEC8" w:rsidRPr="12136443">
        <w:rPr>
          <w:rFonts w:eastAsiaTheme="minorEastAsia"/>
          <w:color w:val="auto"/>
        </w:rPr>
        <w:t>.</w:t>
      </w:r>
    </w:p>
    <w:p w14:paraId="4F3AA8E4" w14:textId="52D184F1" w:rsidR="00F639BB" w:rsidRPr="00AB7B0F" w:rsidRDefault="0E9D8A15" w:rsidP="038335E8">
      <w:pPr>
        <w:pStyle w:val="Instructionaltext"/>
        <w:keepNext/>
        <w:rPr>
          <w:rFonts w:eastAsiaTheme="minorEastAsia"/>
          <w:i/>
          <w:iCs/>
        </w:rPr>
      </w:pPr>
      <w:r w:rsidRPr="038335E8">
        <w:rPr>
          <w:rFonts w:eastAsiaTheme="minorEastAsia"/>
          <w:color w:val="auto"/>
        </w:rPr>
        <w:t xml:space="preserve">At the time of evaluation, only an abstract for SAFFRON was </w:t>
      </w:r>
      <w:r w:rsidR="216B24D0" w:rsidRPr="038335E8">
        <w:rPr>
          <w:rFonts w:eastAsiaTheme="minorEastAsia"/>
          <w:color w:val="auto"/>
        </w:rPr>
        <w:t xml:space="preserve">published, and it is unclear from the wording in the publication and application whether </w:t>
      </w:r>
      <w:r w:rsidR="43947CAF" w:rsidRPr="038335E8">
        <w:rPr>
          <w:rFonts w:eastAsiaTheme="minorEastAsia"/>
          <w:color w:val="auto"/>
        </w:rPr>
        <w:t xml:space="preserve">all patients’ samples had both IHC and FISH tests performed, or whether a sequential testing approach was used where patients found to be positive via IHC testing would not require a FISH test (or vice versa). </w:t>
      </w:r>
    </w:p>
    <w:p w14:paraId="781012C7" w14:textId="6FA65442" w:rsidR="00F639BB" w:rsidRPr="00AB7B0F" w:rsidRDefault="7E11F017" w:rsidP="038335E8">
      <w:pPr>
        <w:pStyle w:val="Instructionaltext"/>
        <w:keepNext/>
        <w:rPr>
          <w:rFonts w:eastAsiaTheme="minorEastAsia"/>
          <w:i/>
          <w:iCs/>
          <w:color w:val="auto"/>
        </w:rPr>
      </w:pPr>
      <w:r w:rsidRPr="038335E8">
        <w:rPr>
          <w:rFonts w:eastAsiaTheme="minorEastAsia"/>
          <w:i/>
          <w:iCs/>
          <w:color w:val="auto"/>
        </w:rPr>
        <w:t xml:space="preserve">PASC noted that in the SAFFRON trial (which at the time of </w:t>
      </w:r>
      <w:r w:rsidR="5BFD7791" w:rsidRPr="038335E8">
        <w:rPr>
          <w:rFonts w:eastAsiaTheme="minorEastAsia"/>
          <w:i/>
          <w:iCs/>
          <w:color w:val="auto"/>
        </w:rPr>
        <w:t xml:space="preserve">PASC </w:t>
      </w:r>
      <w:r w:rsidRPr="038335E8">
        <w:rPr>
          <w:rFonts w:eastAsiaTheme="minorEastAsia"/>
          <w:i/>
          <w:iCs/>
          <w:color w:val="auto"/>
        </w:rPr>
        <w:t>consideration was still ongoing), the tests used were:</w:t>
      </w:r>
    </w:p>
    <w:p w14:paraId="7256A3A0" w14:textId="41A4A933" w:rsidR="00F639BB" w:rsidRPr="00AB7B0F" w:rsidRDefault="00F639BB" w:rsidP="038335E8">
      <w:pPr>
        <w:pStyle w:val="Instructionaltext"/>
        <w:keepNext/>
        <w:numPr>
          <w:ilvl w:val="0"/>
          <w:numId w:val="21"/>
        </w:numPr>
        <w:rPr>
          <w:rFonts w:eastAsiaTheme="minorEastAsia"/>
          <w:i/>
          <w:iCs/>
          <w:color w:val="auto"/>
        </w:rPr>
      </w:pPr>
      <w:r w:rsidRPr="038335E8">
        <w:rPr>
          <w:rFonts w:eastAsiaTheme="minorEastAsia"/>
          <w:i/>
          <w:iCs/>
          <w:color w:val="auto"/>
        </w:rPr>
        <w:t xml:space="preserve">MET overexpression IHC testing with Roche CONFIRM anti-Total c-MET (SP44) Rabbit Monoclonal Primary Antibody kit (defined as 3+ staining in 90% of tumour cells for </w:t>
      </w:r>
      <w:r w:rsidR="00245AEA" w:rsidRPr="038335E8">
        <w:rPr>
          <w:rFonts w:eastAsiaTheme="minorEastAsia"/>
          <w:i/>
          <w:iCs/>
          <w:color w:val="auto"/>
        </w:rPr>
        <w:t>the</w:t>
      </w:r>
      <w:r w:rsidRPr="038335E8">
        <w:rPr>
          <w:rFonts w:eastAsiaTheme="minorEastAsia"/>
          <w:i/>
          <w:iCs/>
          <w:color w:val="auto"/>
        </w:rPr>
        <w:t xml:space="preserve"> trial).</w:t>
      </w:r>
    </w:p>
    <w:p w14:paraId="13283C88" w14:textId="20EC4561" w:rsidR="00F639BB" w:rsidRPr="00AB7B0F" w:rsidRDefault="00F639BB" w:rsidP="038335E8">
      <w:pPr>
        <w:pStyle w:val="Instructionaltext"/>
        <w:keepNext/>
        <w:numPr>
          <w:ilvl w:val="0"/>
          <w:numId w:val="21"/>
        </w:numPr>
        <w:rPr>
          <w:rFonts w:eastAsiaTheme="minorEastAsia"/>
          <w:i/>
          <w:iCs/>
          <w:color w:val="auto"/>
        </w:rPr>
      </w:pPr>
      <w:r w:rsidRPr="038335E8">
        <w:rPr>
          <w:rFonts w:eastAsiaTheme="minorEastAsia"/>
          <w:i/>
          <w:iCs/>
          <w:color w:val="auto"/>
        </w:rPr>
        <w:t>MET gene amplification testing with Abbott Vysis MET Spectrum Red FISH probe kit (compared to chromosome 7 centromere; defined as &gt; 10 MET copies per cell), however there was no MET:CEP7 ratio requirement.</w:t>
      </w:r>
    </w:p>
    <w:p w14:paraId="3C358E19" w14:textId="22B95EAD" w:rsidR="00F639BB" w:rsidRPr="00AB7B0F" w:rsidRDefault="00F639BB" w:rsidP="038335E8">
      <w:pPr>
        <w:pStyle w:val="Instructionaltext"/>
        <w:keepNext/>
        <w:rPr>
          <w:rFonts w:eastAsiaTheme="minorEastAsia"/>
          <w:i/>
          <w:iCs/>
          <w:color w:val="auto"/>
        </w:rPr>
      </w:pPr>
      <w:r w:rsidRPr="038335E8">
        <w:rPr>
          <w:rFonts w:eastAsiaTheme="minorEastAsia"/>
          <w:i/>
          <w:iCs/>
          <w:color w:val="auto"/>
        </w:rPr>
        <w:t>PASC considered that FISH is the gold standard for identifying MET amplification but noted that there is no reference standard for identifying the population of patients likely to respond to the addition of savolitinib treatment.</w:t>
      </w:r>
    </w:p>
    <w:p w14:paraId="6D992F71" w14:textId="77777777" w:rsidR="00F639BB" w:rsidRDefault="00F639BB" w:rsidP="00F639BB">
      <w:pPr>
        <w:keepNext/>
        <w:rPr>
          <w:rFonts w:eastAsiaTheme="minorEastAsia" w:cstheme="minorBidi"/>
        </w:rPr>
      </w:pPr>
      <w:r w:rsidRPr="2ACAFB8D">
        <w:rPr>
          <w:rFonts w:eastAsiaTheme="minorEastAsia" w:cstheme="minorBidi"/>
          <w:i/>
          <w:iCs/>
        </w:rPr>
        <w:t xml:space="preserve">As noted in the intervention section, in the absence of a valid reference standard to evaluate samples which are IHC90+ positive but FISH10+ negative (14% of total; 41% of “positives”), efficacy data demonstrating a consistent clinical benefit of savolitinib + osimertinib in patients whose tissue samples demonstrated IHC90+ positive but FISH10+ negative are required. The applicant noted these data should be forthcoming </w:t>
      </w:r>
      <w:r w:rsidRPr="2ACAFB8D">
        <w:rPr>
          <w:rFonts w:eastAsiaTheme="minorEastAsia" w:cstheme="minorBidi"/>
          <w:i/>
          <w:iCs/>
        </w:rPr>
        <w:lastRenderedPageBreak/>
        <w:t>from a SAVANNAH secondary analysis or from the SAFFRON trial. PASC considered that these data will be necessary for further consideration of the proposed testing algorithm.</w:t>
      </w:r>
    </w:p>
    <w:p w14:paraId="29C1EA87" w14:textId="77777777" w:rsidR="007A66C8" w:rsidRPr="008F1532" w:rsidRDefault="007A66C8" w:rsidP="00F00338">
      <w:pPr>
        <w:pStyle w:val="Heading3"/>
        <w:keepNext w:val="0"/>
      </w:pPr>
      <w:r w:rsidRPr="008F1532">
        <w:t xml:space="preserve">Outcomes </w:t>
      </w:r>
    </w:p>
    <w:p w14:paraId="52394E9C" w14:textId="77777777" w:rsidR="008A050A" w:rsidRPr="00AB7B0F" w:rsidRDefault="008A050A" w:rsidP="008A050A">
      <w:pPr>
        <w:rPr>
          <w:rFonts w:eastAsiaTheme="minorEastAsia" w:cstheme="minorBidi"/>
          <w:i/>
          <w:iCs/>
        </w:rPr>
      </w:pPr>
      <w:r w:rsidRPr="2ACAFB8D">
        <w:rPr>
          <w:rFonts w:eastAsiaTheme="minorEastAsia" w:cstheme="minorBidi"/>
          <w:i/>
          <w:iCs/>
        </w:rPr>
        <w:t>PASC noted that MET overexpression is not stable over time and considered that the outcome measure 'evidence of stability in MET overexpression status over time’ should be removed.</w:t>
      </w:r>
    </w:p>
    <w:p w14:paraId="7B89A0B1" w14:textId="77777777" w:rsidR="008A050A" w:rsidRPr="00AB7B0F" w:rsidRDefault="008A050A" w:rsidP="008A050A">
      <w:pPr>
        <w:rPr>
          <w:rFonts w:eastAsiaTheme="minorEastAsia" w:cstheme="minorBidi"/>
          <w:i/>
          <w:iCs/>
        </w:rPr>
      </w:pPr>
      <w:r w:rsidRPr="2ACAFB8D">
        <w:rPr>
          <w:rFonts w:eastAsiaTheme="minorEastAsia" w:cstheme="minorBidi"/>
          <w:i/>
          <w:iCs/>
        </w:rPr>
        <w:t>Given the discussion on the application’s proposed cut off thresholds, PASC considered that ‘Relative predictive accuracy of IHC vs FISH assays at proposed cut-off thresholds’ should be included as a relevant test-related outcome. PASC considered this should demonstrate the treatment effect of savolitinib and osimertinib in terms of health outcomes for patients.</w:t>
      </w:r>
    </w:p>
    <w:p w14:paraId="69E6A753" w14:textId="77777777" w:rsidR="008A050A" w:rsidRPr="00AB7B0F" w:rsidRDefault="008A050A" w:rsidP="008A050A">
      <w:pPr>
        <w:rPr>
          <w:rFonts w:eastAsiaTheme="minorEastAsia" w:cstheme="minorBidi"/>
          <w:i/>
          <w:iCs/>
        </w:rPr>
      </w:pPr>
      <w:r w:rsidRPr="2ACAFB8D">
        <w:rPr>
          <w:rFonts w:eastAsiaTheme="minorEastAsia" w:cstheme="minorBidi"/>
          <w:i/>
          <w:iCs/>
        </w:rPr>
        <w:t>PASC noted that there is potential for variation in IHC assays between pathology laboratories. PASC considered that the comparability between different IHC assays should be included in the ADAR.</w:t>
      </w:r>
    </w:p>
    <w:p w14:paraId="50AE1343" w14:textId="154820BA" w:rsidR="008A050A" w:rsidRDefault="008A050A" w:rsidP="00F00338">
      <w:pPr>
        <w:rPr>
          <w:rFonts w:eastAsiaTheme="minorEastAsia" w:cstheme="minorBidi"/>
          <w:i/>
          <w:iCs/>
        </w:rPr>
      </w:pPr>
      <w:r w:rsidRPr="2ACAFB8D">
        <w:rPr>
          <w:rFonts w:eastAsiaTheme="minorEastAsia" w:cstheme="minorBidi"/>
          <w:i/>
          <w:iCs/>
        </w:rPr>
        <w:t xml:space="preserve">PASC </w:t>
      </w:r>
      <w:r w:rsidR="00B320E3">
        <w:rPr>
          <w:rFonts w:eastAsiaTheme="minorEastAsia" w:cstheme="minorBidi"/>
          <w:i/>
          <w:iCs/>
        </w:rPr>
        <w:t>considered that</w:t>
      </w:r>
      <w:r w:rsidRPr="2ACAFB8D">
        <w:rPr>
          <w:rFonts w:eastAsiaTheme="minorEastAsia" w:cstheme="minorBidi"/>
          <w:i/>
          <w:iCs/>
        </w:rPr>
        <w:t xml:space="preserve"> central nervous system (CNS) efficacy should be added to the drug-related outcomes.</w:t>
      </w:r>
      <w:r w:rsidR="00D5322E">
        <w:rPr>
          <w:rFonts w:eastAsiaTheme="minorEastAsia" w:cstheme="minorBidi"/>
          <w:i/>
          <w:iCs/>
        </w:rPr>
        <w:t xml:space="preserve"> </w:t>
      </w:r>
    </w:p>
    <w:p w14:paraId="3D4BC25A" w14:textId="39D655A6" w:rsidR="12136443" w:rsidRDefault="1BA1BB9E" w:rsidP="12136443">
      <w:pPr>
        <w:rPr>
          <w:rFonts w:eastAsiaTheme="minorEastAsia" w:cstheme="minorBidi"/>
        </w:rPr>
      </w:pPr>
      <w:r w:rsidRPr="12136443">
        <w:rPr>
          <w:rFonts w:eastAsiaTheme="minorEastAsia" w:cstheme="minorBidi"/>
        </w:rPr>
        <w:t xml:space="preserve">The final set of outcomes is presented below. </w:t>
      </w:r>
    </w:p>
    <w:p w14:paraId="4DE9F08F" w14:textId="31E0C907" w:rsidR="00D771AD" w:rsidRPr="00D771AD" w:rsidRDefault="00D771AD" w:rsidP="00F00338">
      <w:pPr>
        <w:rPr>
          <w:rFonts w:eastAsiaTheme="minorHAnsi" w:cstheme="minorBidi"/>
          <w:b/>
          <w:bCs/>
        </w:rPr>
      </w:pPr>
      <w:r w:rsidRPr="00D771AD">
        <w:rPr>
          <w:rFonts w:eastAsiaTheme="minorHAnsi" w:cstheme="minorBidi"/>
          <w:b/>
          <w:bCs/>
        </w:rPr>
        <w:t>Test-related outcomes</w:t>
      </w:r>
    </w:p>
    <w:p w14:paraId="4E940E97" w14:textId="77777777" w:rsidR="00D57290" w:rsidRDefault="00D771AD" w:rsidP="00743A0C">
      <w:pPr>
        <w:rPr>
          <w:rFonts w:eastAsiaTheme="minorHAnsi" w:cstheme="minorBidi"/>
        </w:rPr>
      </w:pPr>
      <w:r w:rsidRPr="00D771AD">
        <w:rPr>
          <w:rFonts w:eastAsiaTheme="minorHAnsi" w:cstheme="minorBidi"/>
        </w:rPr>
        <w:t xml:space="preserve">Safety outcomes: </w:t>
      </w:r>
    </w:p>
    <w:p w14:paraId="46E22975" w14:textId="77777777" w:rsidR="00D57290" w:rsidRDefault="00D771AD" w:rsidP="004B6097">
      <w:pPr>
        <w:pStyle w:val="ListParagraph"/>
        <w:numPr>
          <w:ilvl w:val="0"/>
          <w:numId w:val="14"/>
        </w:numPr>
        <w:rPr>
          <w:rFonts w:eastAsiaTheme="minorHAnsi" w:cstheme="minorBidi"/>
        </w:rPr>
      </w:pPr>
      <w:r w:rsidRPr="00DD6CE9">
        <w:rPr>
          <w:rFonts w:eastAsiaTheme="minorHAnsi" w:cstheme="minorBidi"/>
        </w:rPr>
        <w:t xml:space="preserve">Adverse events associated with </w:t>
      </w:r>
      <w:r w:rsidR="00075EDA" w:rsidRPr="00DD6CE9">
        <w:rPr>
          <w:rFonts w:eastAsiaTheme="minorHAnsi" w:cstheme="minorBidi"/>
        </w:rPr>
        <w:t>biopsy</w:t>
      </w:r>
    </w:p>
    <w:p w14:paraId="22BE8CEC" w14:textId="4AA2E08D" w:rsidR="00D771AD" w:rsidRPr="00DD6CE9" w:rsidRDefault="00312EBF" w:rsidP="004B6097">
      <w:pPr>
        <w:pStyle w:val="ListParagraph"/>
        <w:numPr>
          <w:ilvl w:val="0"/>
          <w:numId w:val="14"/>
        </w:numPr>
        <w:rPr>
          <w:rFonts w:eastAsiaTheme="minorHAnsi" w:cstheme="minorBidi"/>
        </w:rPr>
      </w:pPr>
      <w:r>
        <w:rPr>
          <w:rFonts w:eastAsiaTheme="minorHAnsi" w:cstheme="minorBidi"/>
        </w:rPr>
        <w:t>R</w:t>
      </w:r>
      <w:r w:rsidR="00D771AD" w:rsidRPr="00DD6CE9">
        <w:rPr>
          <w:rFonts w:eastAsiaTheme="minorHAnsi" w:cstheme="minorBidi"/>
        </w:rPr>
        <w:t>e-biopsy for patients with inadequate tissue for tumour testing.</w:t>
      </w:r>
    </w:p>
    <w:p w14:paraId="0330ED97" w14:textId="44DA9BA9" w:rsidR="00D771AD" w:rsidRPr="00D771AD" w:rsidRDefault="00D771AD" w:rsidP="00743A0C">
      <w:pPr>
        <w:rPr>
          <w:rFonts w:eastAsiaTheme="minorHAnsi" w:cstheme="minorBidi"/>
        </w:rPr>
      </w:pPr>
      <w:r w:rsidRPr="00D771AD">
        <w:rPr>
          <w:rFonts w:eastAsiaTheme="minorHAnsi" w:cstheme="minorBidi"/>
        </w:rPr>
        <w:t>Diagnostic performance</w:t>
      </w:r>
      <w:r w:rsidR="00753D0E">
        <w:rPr>
          <w:rFonts w:eastAsiaTheme="minorHAnsi" w:cstheme="minorBidi"/>
        </w:rPr>
        <w:t xml:space="preserve"> of IHC and FISH</w:t>
      </w:r>
      <w:r w:rsidRPr="00D771AD">
        <w:rPr>
          <w:rFonts w:eastAsiaTheme="minorHAnsi" w:cstheme="minorBidi"/>
        </w:rPr>
        <w:t xml:space="preserve">: </w:t>
      </w:r>
    </w:p>
    <w:p w14:paraId="071761A5" w14:textId="15EE6D32" w:rsidR="00D771AD" w:rsidRPr="00314E32" w:rsidRDefault="00D771AD" w:rsidP="004B6097">
      <w:pPr>
        <w:pStyle w:val="ListParagraph"/>
        <w:numPr>
          <w:ilvl w:val="0"/>
          <w:numId w:val="8"/>
        </w:numPr>
        <w:rPr>
          <w:rFonts w:eastAsiaTheme="minorHAnsi" w:cstheme="minorBidi"/>
        </w:rPr>
      </w:pPr>
      <w:r w:rsidRPr="00314E32">
        <w:rPr>
          <w:rFonts w:eastAsiaTheme="minorHAnsi" w:cstheme="minorBidi"/>
        </w:rPr>
        <w:t>Sensitivity and specificity</w:t>
      </w:r>
    </w:p>
    <w:p w14:paraId="2709BBBB" w14:textId="7EE91838" w:rsidR="00D771AD" w:rsidRPr="00314E32" w:rsidRDefault="005F4A29" w:rsidP="004B6097">
      <w:pPr>
        <w:pStyle w:val="ListParagraph"/>
        <w:numPr>
          <w:ilvl w:val="0"/>
          <w:numId w:val="8"/>
        </w:numPr>
        <w:rPr>
          <w:rFonts w:eastAsiaTheme="minorHAnsi" w:cstheme="minorBidi"/>
        </w:rPr>
      </w:pPr>
      <w:r>
        <w:rPr>
          <w:rFonts w:eastAsiaTheme="minorHAnsi" w:cstheme="minorBidi"/>
        </w:rPr>
        <w:t>T</w:t>
      </w:r>
      <w:r w:rsidR="00D771AD" w:rsidRPr="00314E32">
        <w:rPr>
          <w:rFonts w:eastAsiaTheme="minorHAnsi" w:cstheme="minorBidi"/>
        </w:rPr>
        <w:t>est failure rate</w:t>
      </w:r>
    </w:p>
    <w:p w14:paraId="1AADD4D2" w14:textId="4363EAF0" w:rsidR="00D771AD" w:rsidRPr="00314E32" w:rsidRDefault="005F4A29" w:rsidP="004B6097">
      <w:pPr>
        <w:pStyle w:val="ListParagraph"/>
        <w:numPr>
          <w:ilvl w:val="0"/>
          <w:numId w:val="8"/>
        </w:numPr>
        <w:rPr>
          <w:rFonts w:eastAsiaTheme="minorHAnsi" w:cstheme="minorBidi"/>
        </w:rPr>
      </w:pPr>
      <w:r>
        <w:rPr>
          <w:rFonts w:eastAsiaTheme="minorHAnsi" w:cstheme="minorBidi"/>
        </w:rPr>
        <w:t>A</w:t>
      </w:r>
      <w:r w:rsidR="00D771AD" w:rsidRPr="00314E32">
        <w:rPr>
          <w:rFonts w:eastAsiaTheme="minorHAnsi" w:cstheme="minorBidi"/>
        </w:rPr>
        <w:t xml:space="preserve">ssessment of extent of and implications of discordances between Australian IHC </w:t>
      </w:r>
      <w:r w:rsidR="00D141F7">
        <w:rPr>
          <w:rFonts w:eastAsiaTheme="minorHAnsi" w:cstheme="minorBidi"/>
        </w:rPr>
        <w:t>and FISH</w:t>
      </w:r>
      <w:r w:rsidR="00D771AD" w:rsidRPr="00314E32">
        <w:rPr>
          <w:rFonts w:eastAsiaTheme="minorHAnsi" w:cstheme="minorBidi"/>
        </w:rPr>
        <w:t xml:space="preserve"> testing and </w:t>
      </w:r>
      <w:r w:rsidR="006A0D18">
        <w:rPr>
          <w:rFonts w:eastAsiaTheme="minorHAnsi" w:cstheme="minorBidi"/>
        </w:rPr>
        <w:t xml:space="preserve">the respective </w:t>
      </w:r>
      <w:r w:rsidR="00D771AD" w:rsidRPr="00314E32">
        <w:rPr>
          <w:rFonts w:eastAsiaTheme="minorHAnsi" w:cstheme="minorBidi"/>
        </w:rPr>
        <w:t>clinical utility standard</w:t>
      </w:r>
      <w:r w:rsidR="006A0D18">
        <w:rPr>
          <w:rFonts w:eastAsiaTheme="minorHAnsi" w:cstheme="minorBidi"/>
        </w:rPr>
        <w:t>s</w:t>
      </w:r>
    </w:p>
    <w:p w14:paraId="19CA2DE5" w14:textId="658D5EF5" w:rsidR="00D771AD" w:rsidRPr="00314E32" w:rsidRDefault="005F4A29" w:rsidP="004B6097">
      <w:pPr>
        <w:pStyle w:val="ListParagraph"/>
        <w:numPr>
          <w:ilvl w:val="0"/>
          <w:numId w:val="8"/>
        </w:numPr>
        <w:rPr>
          <w:rFonts w:eastAsiaTheme="minorHAnsi" w:cstheme="minorBidi"/>
        </w:rPr>
      </w:pPr>
      <w:r>
        <w:rPr>
          <w:rFonts w:eastAsiaTheme="minorHAnsi" w:cstheme="minorBidi"/>
        </w:rPr>
        <w:t>T</w:t>
      </w:r>
      <w:r w:rsidR="00D771AD" w:rsidRPr="00314E32">
        <w:rPr>
          <w:rFonts w:eastAsiaTheme="minorHAnsi" w:cstheme="minorBidi"/>
        </w:rPr>
        <w:t>est-retest reliability</w:t>
      </w:r>
    </w:p>
    <w:p w14:paraId="1842CF6E" w14:textId="77777777" w:rsidR="00C36CFE" w:rsidRDefault="00C57CB5" w:rsidP="004B6097">
      <w:pPr>
        <w:pStyle w:val="ListParagraph"/>
        <w:numPr>
          <w:ilvl w:val="0"/>
          <w:numId w:val="8"/>
        </w:numPr>
        <w:rPr>
          <w:rFonts w:eastAsiaTheme="minorHAnsi" w:cstheme="minorBidi"/>
        </w:rPr>
      </w:pPr>
      <w:r>
        <w:rPr>
          <w:rFonts w:eastAsiaTheme="minorHAnsi" w:cstheme="minorBidi"/>
        </w:rPr>
        <w:t>Inter-rater reliability</w:t>
      </w:r>
    </w:p>
    <w:p w14:paraId="40430DF2" w14:textId="7B9AD3B2" w:rsidR="00C57CB5" w:rsidRPr="00314E32" w:rsidRDefault="00C36CFE" w:rsidP="004B6097">
      <w:pPr>
        <w:pStyle w:val="ListParagraph"/>
        <w:numPr>
          <w:ilvl w:val="0"/>
          <w:numId w:val="8"/>
        </w:numPr>
        <w:rPr>
          <w:rFonts w:eastAsiaTheme="minorHAnsi" w:cstheme="minorBidi"/>
        </w:rPr>
      </w:pPr>
      <w:r>
        <w:rPr>
          <w:rFonts w:eastAsiaTheme="minorHAnsi" w:cstheme="minorBidi"/>
        </w:rPr>
        <w:t>D</w:t>
      </w:r>
      <w:r w:rsidR="00C57CB5">
        <w:rPr>
          <w:rFonts w:eastAsiaTheme="minorHAnsi" w:cstheme="minorBidi"/>
        </w:rPr>
        <w:t>iagnostic accuracy of proposed testing sequence (IHC followed by FISH)</w:t>
      </w:r>
      <w:r w:rsidR="00C57CB5" w:rsidRPr="009E790F">
        <w:rPr>
          <w:rFonts w:eastAsiaTheme="minorHAnsi" w:cstheme="minorBidi"/>
        </w:rPr>
        <w:t>.</w:t>
      </w:r>
    </w:p>
    <w:p w14:paraId="2C9D7280" w14:textId="1AA93912" w:rsidR="003D1782" w:rsidRPr="00314E32" w:rsidRDefault="00753E0C" w:rsidP="004B6097">
      <w:pPr>
        <w:pStyle w:val="ListParagraph"/>
        <w:numPr>
          <w:ilvl w:val="0"/>
          <w:numId w:val="8"/>
        </w:numPr>
        <w:rPr>
          <w:rFonts w:eastAsiaTheme="minorHAnsi" w:cstheme="minorBidi"/>
        </w:rPr>
      </w:pPr>
      <w:r>
        <w:rPr>
          <w:rFonts w:eastAsiaTheme="minorHAnsi" w:cstheme="minorBidi"/>
        </w:rPr>
        <w:t>C</w:t>
      </w:r>
      <w:r w:rsidRPr="00753E0C">
        <w:rPr>
          <w:rFonts w:eastAsiaTheme="minorHAnsi" w:cstheme="minorBidi"/>
        </w:rPr>
        <w:t>omparability between IHC assays</w:t>
      </w:r>
      <w:r>
        <w:rPr>
          <w:rFonts w:eastAsiaTheme="minorHAnsi" w:cstheme="minorBidi"/>
        </w:rPr>
        <w:t>.</w:t>
      </w:r>
    </w:p>
    <w:p w14:paraId="7C4F671B" w14:textId="77777777" w:rsidR="00D771AD" w:rsidRPr="00D771AD" w:rsidRDefault="00D771AD" w:rsidP="00743A0C">
      <w:pPr>
        <w:rPr>
          <w:rFonts w:eastAsiaTheme="minorHAnsi" w:cstheme="minorBidi"/>
        </w:rPr>
      </w:pPr>
      <w:r w:rsidRPr="00D771AD">
        <w:rPr>
          <w:rFonts w:eastAsiaTheme="minorHAnsi" w:cstheme="minorBidi"/>
        </w:rPr>
        <w:t>Clinical validity: Positive and negative predictive values, positive and negative likelihood ratios.</w:t>
      </w:r>
    </w:p>
    <w:p w14:paraId="303AC2C4" w14:textId="4B0C78C9" w:rsidR="00591141" w:rsidRPr="00D771AD" w:rsidRDefault="00D771AD" w:rsidP="00743A0C">
      <w:pPr>
        <w:rPr>
          <w:rFonts w:eastAsiaTheme="minorHAnsi" w:cstheme="minorBidi"/>
        </w:rPr>
      </w:pPr>
      <w:r w:rsidRPr="00D771AD">
        <w:rPr>
          <w:rFonts w:eastAsiaTheme="minorHAnsi" w:cstheme="minorBidi"/>
        </w:rPr>
        <w:t xml:space="preserve">Clinical utility of the test: Determine whether testing for </w:t>
      </w:r>
      <w:r w:rsidR="003B0F49">
        <w:rPr>
          <w:rFonts w:eastAsiaTheme="minorHAnsi" w:cstheme="minorBidi"/>
        </w:rPr>
        <w:t>MET overexpression</w:t>
      </w:r>
      <w:r w:rsidR="004479CF">
        <w:rPr>
          <w:rFonts w:eastAsiaTheme="minorHAnsi" w:cstheme="minorBidi"/>
        </w:rPr>
        <w:t>/amplification</w:t>
      </w:r>
      <w:r w:rsidRPr="00D771AD">
        <w:rPr>
          <w:rFonts w:eastAsiaTheme="minorHAnsi" w:cstheme="minorBidi"/>
        </w:rPr>
        <w:t xml:space="preserve"> predicts variation in the treatment effect of </w:t>
      </w:r>
      <w:r w:rsidR="005E6D5F">
        <w:rPr>
          <w:rFonts w:eastAsiaTheme="minorHAnsi" w:cstheme="minorBidi"/>
        </w:rPr>
        <w:t>s</w:t>
      </w:r>
      <w:r w:rsidR="005E6D5F" w:rsidRPr="004D22C5">
        <w:rPr>
          <w:rFonts w:eastAsiaTheme="minorHAnsi" w:cstheme="minorBidi"/>
        </w:rPr>
        <w:t>avolitinib and osimertinib</w:t>
      </w:r>
      <w:r w:rsidRPr="00D771AD">
        <w:rPr>
          <w:rFonts w:eastAsiaTheme="minorHAnsi" w:cstheme="minorBidi"/>
        </w:rPr>
        <w:t xml:space="preserve"> in terms of health outcomes for patients.</w:t>
      </w:r>
      <w:r w:rsidR="00776083">
        <w:rPr>
          <w:rFonts w:eastAsiaTheme="minorHAnsi" w:cstheme="minorBidi"/>
        </w:rPr>
        <w:t xml:space="preserve"> </w:t>
      </w:r>
      <w:r w:rsidR="00591141">
        <w:rPr>
          <w:rFonts w:eastAsiaTheme="minorHAnsi" w:cstheme="minorBidi"/>
        </w:rPr>
        <w:t xml:space="preserve">Relative predictive accuracy of IHC </w:t>
      </w:r>
      <w:r w:rsidR="00B32772">
        <w:rPr>
          <w:rFonts w:eastAsiaTheme="minorHAnsi" w:cstheme="minorBidi"/>
        </w:rPr>
        <w:t xml:space="preserve">vs FISH assays at proposed cut-off thresholds. </w:t>
      </w:r>
    </w:p>
    <w:p w14:paraId="0889755D" w14:textId="77777777" w:rsidR="00D771AD" w:rsidRPr="00D771AD" w:rsidRDefault="00D771AD" w:rsidP="00743A0C">
      <w:pPr>
        <w:rPr>
          <w:rFonts w:eastAsiaTheme="minorHAnsi" w:cstheme="minorBidi"/>
        </w:rPr>
      </w:pPr>
      <w:r w:rsidRPr="00D771AD">
        <w:rPr>
          <w:rFonts w:eastAsiaTheme="minorHAnsi" w:cstheme="minorBidi"/>
        </w:rPr>
        <w:t xml:space="preserve">Other test-related considerations: </w:t>
      </w:r>
    </w:p>
    <w:p w14:paraId="1C68217E" w14:textId="6541D236" w:rsidR="00D771AD" w:rsidRPr="004E33EA" w:rsidRDefault="00D771AD" w:rsidP="004B6097">
      <w:pPr>
        <w:pStyle w:val="ListParagraph"/>
        <w:numPr>
          <w:ilvl w:val="0"/>
          <w:numId w:val="9"/>
        </w:numPr>
        <w:rPr>
          <w:rFonts w:eastAsiaTheme="minorHAnsi" w:cstheme="minorBidi"/>
        </w:rPr>
      </w:pPr>
      <w:r w:rsidRPr="004E33EA">
        <w:rPr>
          <w:rFonts w:eastAsiaTheme="minorHAnsi" w:cstheme="minorBidi"/>
        </w:rPr>
        <w:t xml:space="preserve">Re-biopsy rates (test failure and inadequate sample rate as a proxy for re-biopsy rate) </w:t>
      </w:r>
    </w:p>
    <w:p w14:paraId="61D994CC" w14:textId="5FBF3B3F" w:rsidR="00D771AD" w:rsidRPr="004E33EA" w:rsidRDefault="00D771AD" w:rsidP="004B6097">
      <w:pPr>
        <w:pStyle w:val="ListParagraph"/>
        <w:numPr>
          <w:ilvl w:val="0"/>
          <w:numId w:val="9"/>
        </w:numPr>
        <w:rPr>
          <w:rFonts w:eastAsiaTheme="minorHAnsi" w:cstheme="minorBidi"/>
        </w:rPr>
      </w:pPr>
      <w:r w:rsidRPr="004E33EA">
        <w:rPr>
          <w:rFonts w:eastAsiaTheme="minorHAnsi" w:cstheme="minorBidi"/>
        </w:rPr>
        <w:t>Test turn-around time</w:t>
      </w:r>
    </w:p>
    <w:p w14:paraId="732E2E86" w14:textId="7B80BFC2" w:rsidR="00D771AD" w:rsidRPr="004848A0" w:rsidRDefault="00D771AD" w:rsidP="002A0866">
      <w:pPr>
        <w:keepNext/>
        <w:keepLines/>
        <w:rPr>
          <w:rFonts w:eastAsiaTheme="minorHAnsi" w:cstheme="minorBidi"/>
        </w:rPr>
      </w:pPr>
      <w:r w:rsidRPr="00DD6CE9">
        <w:rPr>
          <w:rFonts w:eastAsiaTheme="minorHAnsi" w:cstheme="minorBidi"/>
          <w:b/>
          <w:bCs/>
        </w:rPr>
        <w:lastRenderedPageBreak/>
        <w:t>Drug-related outcomes</w:t>
      </w:r>
      <w:r w:rsidRPr="004848A0">
        <w:rPr>
          <w:rFonts w:eastAsiaTheme="minorHAnsi" w:cstheme="minorBidi"/>
        </w:rPr>
        <w:t xml:space="preserve"> </w:t>
      </w:r>
    </w:p>
    <w:p w14:paraId="4DBBB168" w14:textId="6BD2251A" w:rsidR="00D771AD" w:rsidRPr="00D771AD" w:rsidRDefault="00D771AD" w:rsidP="002A0866">
      <w:pPr>
        <w:keepNext/>
        <w:keepLines/>
        <w:rPr>
          <w:rFonts w:eastAsiaTheme="minorHAnsi" w:cstheme="minorBidi"/>
        </w:rPr>
      </w:pPr>
      <w:r w:rsidRPr="00D771AD">
        <w:rPr>
          <w:rFonts w:eastAsiaTheme="minorHAnsi" w:cstheme="minorBidi"/>
        </w:rPr>
        <w:t xml:space="preserve">Safety outcomes: Safety and tolerability of treatment with </w:t>
      </w:r>
      <w:r w:rsidR="005E6D5F">
        <w:rPr>
          <w:rFonts w:eastAsiaTheme="minorHAnsi" w:cstheme="minorBidi"/>
        </w:rPr>
        <w:t>s</w:t>
      </w:r>
      <w:r w:rsidR="005E6D5F" w:rsidRPr="004D22C5">
        <w:rPr>
          <w:rFonts w:eastAsiaTheme="minorHAnsi" w:cstheme="minorBidi"/>
        </w:rPr>
        <w:t xml:space="preserve">avolitinib and osimertinib </w:t>
      </w:r>
      <w:r w:rsidR="00F85CE6">
        <w:rPr>
          <w:rFonts w:eastAsiaTheme="minorHAnsi" w:cstheme="minorBidi"/>
        </w:rPr>
        <w:t xml:space="preserve">compared to </w:t>
      </w:r>
      <w:r w:rsidR="005E6D5F" w:rsidRPr="00BB3F31">
        <w:rPr>
          <w:rFonts w:eastAsiaTheme="minorHAnsi" w:cstheme="minorBidi"/>
        </w:rPr>
        <w:t>platinum doublet chemotherapy</w:t>
      </w:r>
      <w:r w:rsidR="005E6D5F" w:rsidRPr="00D771AD">
        <w:rPr>
          <w:rFonts w:eastAsiaTheme="minorHAnsi" w:cstheme="minorBidi"/>
        </w:rPr>
        <w:t xml:space="preserve"> </w:t>
      </w:r>
      <w:r w:rsidRPr="00D771AD">
        <w:rPr>
          <w:rFonts w:eastAsiaTheme="minorHAnsi" w:cstheme="minorBidi"/>
        </w:rPr>
        <w:t xml:space="preserve">(adverse events, physical examinations, laboratory findings and vital signs). </w:t>
      </w:r>
    </w:p>
    <w:p w14:paraId="3491BDD2" w14:textId="77777777" w:rsidR="00D771AD" w:rsidRPr="005538A9" w:rsidRDefault="00D771AD" w:rsidP="00743A0C">
      <w:pPr>
        <w:rPr>
          <w:rFonts w:eastAsiaTheme="minorHAnsi" w:cstheme="minorBidi"/>
        </w:rPr>
      </w:pPr>
      <w:r w:rsidRPr="005538A9">
        <w:rPr>
          <w:rFonts w:eastAsiaTheme="minorHAnsi" w:cstheme="minorBidi"/>
        </w:rPr>
        <w:t xml:space="preserve">Clinical effectiveness outcomes: </w:t>
      </w:r>
    </w:p>
    <w:p w14:paraId="562BEF5D" w14:textId="77777777" w:rsidR="00D771AD" w:rsidRPr="005538A9" w:rsidRDefault="00D771AD" w:rsidP="004B6097">
      <w:pPr>
        <w:pStyle w:val="ListParagraph"/>
        <w:numPr>
          <w:ilvl w:val="0"/>
          <w:numId w:val="10"/>
        </w:numPr>
        <w:rPr>
          <w:rFonts w:eastAsiaTheme="minorHAnsi" w:cstheme="minorBidi"/>
        </w:rPr>
      </w:pPr>
      <w:r w:rsidRPr="005538A9">
        <w:rPr>
          <w:rFonts w:eastAsiaTheme="minorHAnsi" w:cstheme="minorBidi"/>
        </w:rPr>
        <w:t>Objective response rate (ORR)</w:t>
      </w:r>
    </w:p>
    <w:p w14:paraId="6E8AA6F6" w14:textId="77777777" w:rsidR="00D771AD" w:rsidRPr="005538A9" w:rsidRDefault="00D771AD" w:rsidP="004B6097">
      <w:pPr>
        <w:pStyle w:val="ListParagraph"/>
        <w:numPr>
          <w:ilvl w:val="0"/>
          <w:numId w:val="10"/>
        </w:numPr>
        <w:rPr>
          <w:rFonts w:eastAsiaTheme="minorHAnsi" w:cstheme="minorBidi"/>
        </w:rPr>
      </w:pPr>
      <w:r w:rsidRPr="005538A9">
        <w:rPr>
          <w:rFonts w:eastAsiaTheme="minorHAnsi" w:cstheme="minorBidi"/>
        </w:rPr>
        <w:t>Overall survival (OS)</w:t>
      </w:r>
    </w:p>
    <w:p w14:paraId="583425F3" w14:textId="77777777" w:rsidR="00D771AD" w:rsidRPr="005538A9" w:rsidRDefault="00D771AD" w:rsidP="004B6097">
      <w:pPr>
        <w:pStyle w:val="ListParagraph"/>
        <w:numPr>
          <w:ilvl w:val="0"/>
          <w:numId w:val="10"/>
        </w:numPr>
        <w:rPr>
          <w:rFonts w:eastAsiaTheme="minorHAnsi" w:cstheme="minorBidi"/>
        </w:rPr>
      </w:pPr>
      <w:r w:rsidRPr="005538A9">
        <w:rPr>
          <w:rFonts w:eastAsiaTheme="minorHAnsi" w:cstheme="minorBidi"/>
        </w:rPr>
        <w:t xml:space="preserve">Progression-free survival (PFS) </w:t>
      </w:r>
    </w:p>
    <w:p w14:paraId="63A0BB69" w14:textId="77777777" w:rsidR="00D771AD" w:rsidRPr="005538A9" w:rsidRDefault="00D771AD" w:rsidP="004B6097">
      <w:pPr>
        <w:pStyle w:val="ListParagraph"/>
        <w:numPr>
          <w:ilvl w:val="0"/>
          <w:numId w:val="10"/>
        </w:numPr>
        <w:rPr>
          <w:rFonts w:eastAsiaTheme="minorHAnsi" w:cstheme="minorBidi"/>
        </w:rPr>
      </w:pPr>
      <w:r w:rsidRPr="005538A9">
        <w:rPr>
          <w:rFonts w:eastAsiaTheme="minorHAnsi" w:cstheme="minorBidi"/>
        </w:rPr>
        <w:t>Partial response (PR)</w:t>
      </w:r>
    </w:p>
    <w:p w14:paraId="284286B5" w14:textId="77777777" w:rsidR="00D771AD" w:rsidRPr="005538A9" w:rsidRDefault="00D771AD" w:rsidP="004B6097">
      <w:pPr>
        <w:pStyle w:val="ListParagraph"/>
        <w:numPr>
          <w:ilvl w:val="0"/>
          <w:numId w:val="10"/>
        </w:numPr>
        <w:rPr>
          <w:rFonts w:eastAsiaTheme="minorHAnsi" w:cstheme="minorBidi"/>
        </w:rPr>
      </w:pPr>
      <w:r w:rsidRPr="005538A9">
        <w:rPr>
          <w:rFonts w:eastAsiaTheme="minorHAnsi" w:cstheme="minorBidi"/>
        </w:rPr>
        <w:t>Complete response (CR)</w:t>
      </w:r>
    </w:p>
    <w:p w14:paraId="1B36A63F" w14:textId="04CF237C" w:rsidR="00D771AD" w:rsidRDefault="00D771AD" w:rsidP="004B6097">
      <w:pPr>
        <w:pStyle w:val="ListParagraph"/>
        <w:numPr>
          <w:ilvl w:val="0"/>
          <w:numId w:val="10"/>
        </w:numPr>
        <w:rPr>
          <w:rFonts w:eastAsiaTheme="minorHAnsi" w:cstheme="minorBidi"/>
        </w:rPr>
      </w:pPr>
      <w:r w:rsidRPr="005538A9">
        <w:rPr>
          <w:rFonts w:eastAsiaTheme="minorHAnsi" w:cstheme="minorBidi"/>
        </w:rPr>
        <w:t>Health-related quality of life (HRQoL)</w:t>
      </w:r>
      <w:r w:rsidR="00A12575" w:rsidRPr="00A12575">
        <w:t xml:space="preserve"> </w:t>
      </w:r>
      <w:r w:rsidR="00A12575" w:rsidRPr="00A12575">
        <w:rPr>
          <w:rFonts w:eastAsiaTheme="minorHAnsi" w:cstheme="minorBidi"/>
        </w:rPr>
        <w:t>compared to platinum doublet chemotherapy</w:t>
      </w:r>
      <w:r w:rsidR="00A12575">
        <w:rPr>
          <w:rFonts w:eastAsiaTheme="minorHAnsi" w:cstheme="minorBidi"/>
        </w:rPr>
        <w:t xml:space="preserve">. </w:t>
      </w:r>
    </w:p>
    <w:p w14:paraId="6D016E18" w14:textId="397DB8ED" w:rsidR="00B438B0" w:rsidRDefault="00B438B0" w:rsidP="004B6097">
      <w:pPr>
        <w:pStyle w:val="ListParagraph"/>
        <w:numPr>
          <w:ilvl w:val="0"/>
          <w:numId w:val="10"/>
        </w:numPr>
        <w:rPr>
          <w:rFonts w:eastAsiaTheme="minorHAnsi" w:cstheme="minorBidi"/>
        </w:rPr>
      </w:pPr>
      <w:r w:rsidRPr="00B438B0">
        <w:rPr>
          <w:rFonts w:eastAsiaTheme="minorHAnsi" w:cstheme="minorBidi"/>
        </w:rPr>
        <w:t>Central nervous system (CNS) efficacy</w:t>
      </w:r>
      <w:r>
        <w:rPr>
          <w:rFonts w:eastAsiaTheme="minorHAnsi" w:cstheme="minorBidi"/>
        </w:rPr>
        <w:t>.</w:t>
      </w:r>
    </w:p>
    <w:p w14:paraId="1A948639" w14:textId="5FF1E190" w:rsidR="00D771AD" w:rsidRPr="004848A0" w:rsidRDefault="00D771AD" w:rsidP="1D5662C8">
      <w:pPr>
        <w:rPr>
          <w:rFonts w:eastAsiaTheme="minorEastAsia" w:cstheme="minorBidi"/>
        </w:rPr>
      </w:pPr>
      <w:r w:rsidRPr="1D5662C8">
        <w:rPr>
          <w:rFonts w:eastAsiaTheme="minorEastAsia" w:cstheme="minorBidi"/>
          <w:b/>
          <w:bCs/>
        </w:rPr>
        <w:t>Healthcare system outcomes</w:t>
      </w:r>
      <w:r w:rsidRPr="1D5662C8">
        <w:rPr>
          <w:rFonts w:eastAsiaTheme="minorEastAsia" w:cstheme="minorBidi"/>
        </w:rPr>
        <w:t xml:space="preserve"> </w:t>
      </w:r>
    </w:p>
    <w:p w14:paraId="4EEDE92F" w14:textId="72C3D031" w:rsidR="00D771AD" w:rsidRPr="005538A9" w:rsidRDefault="00D771AD" w:rsidP="004B6097">
      <w:pPr>
        <w:pStyle w:val="ListParagraph"/>
        <w:numPr>
          <w:ilvl w:val="0"/>
          <w:numId w:val="11"/>
        </w:numPr>
        <w:rPr>
          <w:rFonts w:eastAsiaTheme="minorHAnsi" w:cstheme="minorBidi"/>
        </w:rPr>
      </w:pPr>
      <w:r w:rsidRPr="005538A9">
        <w:rPr>
          <w:rFonts w:eastAsiaTheme="minorHAnsi" w:cstheme="minorBidi"/>
        </w:rPr>
        <w:t xml:space="preserve">Cost of testing per patient with associated </w:t>
      </w:r>
      <w:r w:rsidR="000F1ECC">
        <w:rPr>
          <w:rFonts w:eastAsiaTheme="minorHAnsi" w:cstheme="minorBidi"/>
        </w:rPr>
        <w:t xml:space="preserve">biopsies and </w:t>
      </w:r>
      <w:r w:rsidRPr="005538A9">
        <w:rPr>
          <w:rFonts w:eastAsiaTheme="minorHAnsi" w:cstheme="minorBidi"/>
        </w:rPr>
        <w:t>re-biopsies</w:t>
      </w:r>
    </w:p>
    <w:p w14:paraId="18179DEC" w14:textId="77777777" w:rsidR="00D771AD" w:rsidRDefault="00D771AD" w:rsidP="004B6097">
      <w:pPr>
        <w:pStyle w:val="ListParagraph"/>
        <w:numPr>
          <w:ilvl w:val="0"/>
          <w:numId w:val="11"/>
        </w:numPr>
        <w:rPr>
          <w:rFonts w:eastAsiaTheme="minorHAnsi" w:cstheme="minorBidi"/>
        </w:rPr>
      </w:pPr>
      <w:r w:rsidRPr="005538A9">
        <w:rPr>
          <w:rFonts w:eastAsiaTheme="minorHAnsi" w:cstheme="minorBidi"/>
        </w:rPr>
        <w:t>Cost of treatment and cost of treating adverse events</w:t>
      </w:r>
    </w:p>
    <w:p w14:paraId="6E67CEAA" w14:textId="0BA7CD05" w:rsidR="001A6071" w:rsidRPr="005538A9" w:rsidRDefault="001A6071" w:rsidP="004B6097">
      <w:pPr>
        <w:pStyle w:val="ListParagraph"/>
        <w:numPr>
          <w:ilvl w:val="0"/>
          <w:numId w:val="11"/>
        </w:numPr>
        <w:rPr>
          <w:rFonts w:eastAsiaTheme="minorHAnsi" w:cstheme="minorBidi"/>
        </w:rPr>
      </w:pPr>
      <w:r>
        <w:rPr>
          <w:rFonts w:eastAsiaTheme="minorHAnsi" w:cstheme="minorBidi"/>
        </w:rPr>
        <w:t xml:space="preserve">Cost effectiveness </w:t>
      </w:r>
    </w:p>
    <w:p w14:paraId="54B02CF2" w14:textId="09D7F834" w:rsidR="00AB7B0F" w:rsidRDefault="00D771AD" w:rsidP="004B6097">
      <w:pPr>
        <w:pStyle w:val="ListParagraph"/>
        <w:numPr>
          <w:ilvl w:val="0"/>
          <w:numId w:val="11"/>
        </w:numPr>
        <w:rPr>
          <w:rFonts w:eastAsiaTheme="minorHAnsi" w:cstheme="minorBidi"/>
        </w:rPr>
      </w:pPr>
      <w:r w:rsidRPr="4B640AAE">
        <w:rPr>
          <w:rFonts w:eastAsiaTheme="minorEastAsia" w:cstheme="minorBidi"/>
        </w:rPr>
        <w:t>Financial implications: number of patients tested; number of patients treated.</w:t>
      </w:r>
    </w:p>
    <w:p w14:paraId="4BBF84CB" w14:textId="77777777" w:rsidR="009B31CC" w:rsidRPr="004E3ABF" w:rsidRDefault="009B31CC" w:rsidP="00743A0C">
      <w:pPr>
        <w:pStyle w:val="Heading2"/>
        <w:keepNext w:val="0"/>
      </w:pPr>
      <w:r w:rsidRPr="00490FBB">
        <w:t>Assessment framework (for investigative technologies)</w:t>
      </w:r>
    </w:p>
    <w:p w14:paraId="6CC9CE7E" w14:textId="361AC66D" w:rsidR="005F1FD6" w:rsidRDefault="4FADB063" w:rsidP="12136443">
      <w:pPr>
        <w:rPr>
          <w:i/>
          <w:iCs/>
        </w:rPr>
      </w:pPr>
      <w:r w:rsidRPr="12136443">
        <w:rPr>
          <w:rFonts w:eastAsiaTheme="minorEastAsia" w:cstheme="minorBidi"/>
        </w:rPr>
        <w:t xml:space="preserve">A linked evidence approach is the most appropriate as there is unlikely to be direct evidence of the impact of </w:t>
      </w:r>
      <w:r w:rsidR="61A7802F" w:rsidRPr="12136443">
        <w:rPr>
          <w:rFonts w:eastAsiaTheme="minorEastAsia" w:cstheme="minorBidi"/>
        </w:rPr>
        <w:t>MET overe</w:t>
      </w:r>
      <w:r w:rsidR="22518A8A" w:rsidRPr="12136443">
        <w:rPr>
          <w:rFonts w:eastAsiaTheme="minorEastAsia" w:cstheme="minorBidi"/>
        </w:rPr>
        <w:t>x</w:t>
      </w:r>
      <w:r w:rsidR="61A7802F" w:rsidRPr="12136443">
        <w:rPr>
          <w:rFonts w:eastAsiaTheme="minorEastAsia" w:cstheme="minorBidi"/>
        </w:rPr>
        <w:t>pression</w:t>
      </w:r>
      <w:r w:rsidRPr="12136443">
        <w:rPr>
          <w:rFonts w:eastAsiaTheme="minorEastAsia" w:cstheme="minorBidi"/>
        </w:rPr>
        <w:t xml:space="preserve"> testing on health outcomes. An assessment framework linking </w:t>
      </w:r>
      <w:r w:rsidR="22518A8A" w:rsidRPr="12136443">
        <w:rPr>
          <w:rFonts w:eastAsiaTheme="minorEastAsia" w:cstheme="minorBidi"/>
        </w:rPr>
        <w:t>MET overexpression</w:t>
      </w:r>
      <w:r w:rsidRPr="12136443">
        <w:rPr>
          <w:rFonts w:eastAsiaTheme="minorEastAsia" w:cstheme="minorBidi"/>
        </w:rPr>
        <w:t xml:space="preserve"> testing to relevant health outcomes is presented in</w:t>
      </w:r>
      <w:r w:rsidR="77388644" w:rsidRPr="12136443">
        <w:rPr>
          <w:rFonts w:eastAsiaTheme="minorEastAsia" w:cstheme="minorBidi"/>
          <w:b/>
          <w:bCs/>
          <w:lang w:val="en-US"/>
        </w:rPr>
        <w:t xml:space="preserve"> </w:t>
      </w:r>
      <w:r w:rsidR="00081331" w:rsidRPr="12136443">
        <w:rPr>
          <w:rFonts w:eastAsiaTheme="minorEastAsia" w:cstheme="minorBidi"/>
          <w:b/>
          <w:bCs/>
          <w:lang w:val="en-US"/>
        </w:rPr>
        <w:fldChar w:fldCharType="begin"/>
      </w:r>
      <w:r w:rsidR="00081331" w:rsidRPr="12136443">
        <w:rPr>
          <w:rFonts w:eastAsiaTheme="minorEastAsia" w:cstheme="minorBidi"/>
          <w:b/>
          <w:bCs/>
          <w:lang w:val="en-US"/>
        </w:rPr>
        <w:instrText xml:space="preserve"> REF _Ref213873334 \h </w:instrText>
      </w:r>
      <w:r w:rsidR="00081331" w:rsidRPr="12136443">
        <w:rPr>
          <w:rFonts w:eastAsiaTheme="minorEastAsia" w:cstheme="minorBidi"/>
          <w:b/>
          <w:bCs/>
          <w:lang w:val="en-US"/>
        </w:rPr>
      </w:r>
      <w:r w:rsidR="00081331" w:rsidRPr="12136443">
        <w:rPr>
          <w:rFonts w:eastAsiaTheme="minorEastAsia" w:cstheme="minorBidi"/>
          <w:b/>
          <w:bCs/>
          <w:lang w:val="en-US"/>
        </w:rPr>
        <w:fldChar w:fldCharType="separate"/>
      </w:r>
      <w:r w:rsidR="66B4CCCB">
        <w:t>Figure </w:t>
      </w:r>
      <w:r w:rsidR="66B4CCCB">
        <w:rPr>
          <w:noProof/>
        </w:rPr>
        <w:t>2</w:t>
      </w:r>
      <w:r w:rsidR="00081331" w:rsidRPr="12136443">
        <w:rPr>
          <w:rFonts w:eastAsiaTheme="minorEastAsia" w:cstheme="minorBidi"/>
          <w:b/>
          <w:bCs/>
          <w:lang w:val="en-US"/>
        </w:rPr>
        <w:fldChar w:fldCharType="end"/>
      </w:r>
      <w:r w:rsidRPr="12136443">
        <w:rPr>
          <w:rFonts w:eastAsiaTheme="minorEastAsia" w:cstheme="minorBidi"/>
        </w:rPr>
        <w:t>.</w:t>
      </w:r>
      <w:r w:rsidR="0E4BF97C" w:rsidRPr="12136443">
        <w:rPr>
          <w:rFonts w:eastAsiaTheme="minorEastAsia" w:cstheme="minorBidi"/>
        </w:rPr>
        <w:t xml:space="preserve"> </w:t>
      </w:r>
    </w:p>
    <w:p w14:paraId="150396B6" w14:textId="77777777" w:rsidR="00296DA0" w:rsidRPr="00296DA0" w:rsidRDefault="00296DA0" w:rsidP="00743A0C">
      <w:pPr>
        <w:rPr>
          <w:rFonts w:eastAsiaTheme="minorHAnsi" w:cstheme="minorBidi"/>
        </w:rPr>
      </w:pPr>
      <w:r w:rsidRPr="00296DA0">
        <w:rPr>
          <w:rFonts w:eastAsiaTheme="minorHAnsi" w:cstheme="minorBidi"/>
        </w:rPr>
        <w:t>Questions relevant to this assessment framework are as follows:</w:t>
      </w:r>
    </w:p>
    <w:p w14:paraId="45B97CFD" w14:textId="4BEDF135" w:rsidR="00296DA0" w:rsidRPr="00296DA0" w:rsidRDefault="00296DA0" w:rsidP="004B6097">
      <w:pPr>
        <w:numPr>
          <w:ilvl w:val="0"/>
          <w:numId w:val="7"/>
        </w:numPr>
        <w:rPr>
          <w:rFonts w:eastAsiaTheme="minorHAnsi" w:cstheme="minorBidi"/>
        </w:rPr>
      </w:pPr>
      <w:r w:rsidRPr="00296DA0">
        <w:rPr>
          <w:rFonts w:eastAsiaTheme="minorHAnsi" w:cstheme="minorBidi"/>
        </w:rPr>
        <w:t xml:space="preserve">Does the use of </w:t>
      </w:r>
      <w:r w:rsidR="004D7F7E">
        <w:rPr>
          <w:rFonts w:eastAsiaTheme="minorHAnsi" w:cstheme="minorBidi"/>
        </w:rPr>
        <w:t>the</w:t>
      </w:r>
      <w:r w:rsidRPr="00296DA0">
        <w:rPr>
          <w:rFonts w:eastAsiaTheme="minorHAnsi" w:cstheme="minorBidi"/>
        </w:rPr>
        <w:t xml:space="preserve"> </w:t>
      </w:r>
      <w:r w:rsidR="002F701F">
        <w:rPr>
          <w:rFonts w:eastAsiaTheme="minorHAnsi" w:cstheme="minorBidi"/>
        </w:rPr>
        <w:t>MET overexpression</w:t>
      </w:r>
      <w:r w:rsidR="00DA2597">
        <w:rPr>
          <w:rFonts w:eastAsiaTheme="minorHAnsi" w:cstheme="minorBidi"/>
        </w:rPr>
        <w:t>/amplification</w:t>
      </w:r>
      <w:r w:rsidRPr="00296DA0">
        <w:rPr>
          <w:rFonts w:eastAsiaTheme="minorHAnsi" w:cstheme="minorBidi"/>
        </w:rPr>
        <w:t xml:space="preserve"> </w:t>
      </w:r>
      <w:r w:rsidR="00444391" w:rsidRPr="00296DA0">
        <w:rPr>
          <w:rFonts w:eastAsiaTheme="minorHAnsi" w:cstheme="minorBidi"/>
        </w:rPr>
        <w:t>test</w:t>
      </w:r>
      <w:r w:rsidR="00444391">
        <w:rPr>
          <w:rFonts w:eastAsiaTheme="minorHAnsi" w:cstheme="minorBidi"/>
        </w:rPr>
        <w:t xml:space="preserve"> </w:t>
      </w:r>
      <w:r w:rsidRPr="00296DA0">
        <w:rPr>
          <w:rFonts w:eastAsiaTheme="minorHAnsi" w:cstheme="minorBidi"/>
        </w:rPr>
        <w:t xml:space="preserve">in place of no testing result in the claimed </w:t>
      </w:r>
      <w:r w:rsidR="00444391">
        <w:rPr>
          <w:rFonts w:eastAsiaTheme="minorHAnsi" w:cstheme="minorBidi"/>
        </w:rPr>
        <w:t>superior</w:t>
      </w:r>
      <w:r w:rsidRPr="00296DA0">
        <w:rPr>
          <w:rFonts w:eastAsiaTheme="minorHAnsi" w:cstheme="minorBidi"/>
        </w:rPr>
        <w:t xml:space="preserve"> health outcomes?</w:t>
      </w:r>
    </w:p>
    <w:p w14:paraId="44FEEB7D" w14:textId="27D58F51" w:rsidR="0000058A" w:rsidRDefault="00296DA0" w:rsidP="004B6097">
      <w:pPr>
        <w:numPr>
          <w:ilvl w:val="0"/>
          <w:numId w:val="7"/>
        </w:numPr>
        <w:rPr>
          <w:rFonts w:eastAsiaTheme="minorHAnsi" w:cstheme="minorBidi"/>
        </w:rPr>
      </w:pPr>
      <w:r w:rsidRPr="00296DA0">
        <w:rPr>
          <w:rFonts w:eastAsiaTheme="minorHAnsi" w:cstheme="minorBidi"/>
        </w:rPr>
        <w:t>What is the accuracy of the proposed testing</w:t>
      </w:r>
      <w:r w:rsidR="00FD5FDE">
        <w:rPr>
          <w:rFonts w:eastAsiaTheme="minorHAnsi" w:cstheme="minorBidi"/>
        </w:rPr>
        <w:t xml:space="preserve"> sequence (IHC followed by FISH</w:t>
      </w:r>
      <w:r w:rsidR="00D32617">
        <w:rPr>
          <w:rFonts w:eastAsiaTheme="minorHAnsi" w:cstheme="minorBidi"/>
        </w:rPr>
        <w:t>)</w:t>
      </w:r>
      <w:r w:rsidRPr="00296DA0">
        <w:rPr>
          <w:rFonts w:eastAsiaTheme="minorHAnsi" w:cstheme="minorBidi"/>
        </w:rPr>
        <w:t>? What are the implications of discordances occurring between the proposed testing procedure and the clinical utility standard?</w:t>
      </w:r>
      <w:r w:rsidR="0000058A">
        <w:rPr>
          <w:rFonts w:eastAsiaTheme="minorHAnsi" w:cstheme="minorBidi"/>
        </w:rPr>
        <w:t xml:space="preserve"> </w:t>
      </w:r>
    </w:p>
    <w:p w14:paraId="2A6B4FB2" w14:textId="77777777" w:rsidR="0000058A" w:rsidRDefault="0000058A" w:rsidP="00A340CB">
      <w:pPr>
        <w:numPr>
          <w:ilvl w:val="0"/>
          <w:numId w:val="7"/>
        </w:numPr>
        <w:ind w:left="714" w:hanging="357"/>
        <w:rPr>
          <w:rFonts w:eastAsiaTheme="minorHAnsi" w:cstheme="minorBidi"/>
        </w:rPr>
      </w:pPr>
      <w:r w:rsidRPr="00A03576">
        <w:rPr>
          <w:rFonts w:eastAsiaTheme="minorHAnsi" w:cstheme="minorBidi"/>
        </w:rPr>
        <w:t xml:space="preserve">Does the availability of new information (MET overexpression/amplification status) from MET overexpression/amplification testing lead to a change in management of the patient? </w:t>
      </w:r>
    </w:p>
    <w:p w14:paraId="71DD27E4" w14:textId="77777777" w:rsidR="0000058A" w:rsidRPr="00A03576" w:rsidRDefault="0000058A" w:rsidP="00A340CB">
      <w:pPr>
        <w:numPr>
          <w:ilvl w:val="0"/>
          <w:numId w:val="7"/>
        </w:numPr>
        <w:ind w:left="714" w:hanging="357"/>
        <w:rPr>
          <w:rFonts w:eastAsiaTheme="minorHAnsi" w:cstheme="minorBidi"/>
        </w:rPr>
      </w:pPr>
      <w:r w:rsidRPr="00A03576">
        <w:rPr>
          <w:rFonts w:eastAsiaTheme="minorHAnsi" w:cstheme="minorBidi"/>
        </w:rPr>
        <w:t xml:space="preserve">Do the differences in the management derived from MET overexpression/amplification testing result in the claimed superior health outcomes (OS, HRQoL)? </w:t>
      </w:r>
    </w:p>
    <w:p w14:paraId="4C5059ED" w14:textId="77777777" w:rsidR="0000058A" w:rsidRPr="00BD1A40" w:rsidRDefault="0000058A" w:rsidP="00A340CB">
      <w:pPr>
        <w:numPr>
          <w:ilvl w:val="0"/>
          <w:numId w:val="7"/>
        </w:numPr>
        <w:rPr>
          <w:rFonts w:eastAsiaTheme="minorHAnsi" w:cstheme="minorBidi"/>
        </w:rPr>
      </w:pPr>
      <w:r w:rsidRPr="00BD1A40">
        <w:rPr>
          <w:rFonts w:eastAsiaTheme="minorHAnsi" w:cstheme="minorBidi"/>
        </w:rPr>
        <w:t>Do the differences in the management derived from the proposed test result, relative to the comparator (e.g. differences in treatment/intervention), result in the claimed intermediate (PFS, CR, ORR) outcomes?</w:t>
      </w:r>
    </w:p>
    <w:p w14:paraId="4196BBEE" w14:textId="77777777" w:rsidR="0000058A" w:rsidRPr="00296DA0" w:rsidRDefault="0000058A" w:rsidP="004B6097">
      <w:pPr>
        <w:keepNext/>
        <w:numPr>
          <w:ilvl w:val="0"/>
          <w:numId w:val="7"/>
        </w:numPr>
        <w:rPr>
          <w:rFonts w:eastAsiaTheme="minorHAnsi" w:cstheme="minorBidi"/>
        </w:rPr>
      </w:pPr>
      <w:r w:rsidRPr="00296DA0">
        <w:rPr>
          <w:rFonts w:eastAsiaTheme="minorHAnsi" w:cstheme="minorBidi"/>
        </w:rPr>
        <w:lastRenderedPageBreak/>
        <w:t>Is the observed change in intermediate outcomes (PFS, CR, ORR) associated with a concomitant change in the claimed health outcomes (OS, HRQoL), and how strong is the association?</w:t>
      </w:r>
    </w:p>
    <w:p w14:paraId="4EB46357" w14:textId="77777777" w:rsidR="0000058A" w:rsidRPr="00296DA0" w:rsidRDefault="0000058A" w:rsidP="004B6097">
      <w:pPr>
        <w:keepNext/>
        <w:numPr>
          <w:ilvl w:val="0"/>
          <w:numId w:val="7"/>
        </w:numPr>
        <w:rPr>
          <w:rFonts w:eastAsiaTheme="minorHAnsi" w:cstheme="minorBidi"/>
        </w:rPr>
      </w:pPr>
      <w:r w:rsidRPr="00296DA0">
        <w:rPr>
          <w:rFonts w:eastAsiaTheme="minorHAnsi" w:cstheme="minorBidi"/>
        </w:rPr>
        <w:t xml:space="preserve">What are the adverse events associated with </w:t>
      </w:r>
      <w:r>
        <w:rPr>
          <w:rFonts w:eastAsiaTheme="minorHAnsi" w:cstheme="minorBidi"/>
        </w:rPr>
        <w:t>MET overexpression/amplification</w:t>
      </w:r>
      <w:r w:rsidRPr="00296DA0">
        <w:rPr>
          <w:rFonts w:eastAsiaTheme="minorHAnsi" w:cstheme="minorBidi"/>
        </w:rPr>
        <w:t xml:space="preserve"> testing </w:t>
      </w:r>
      <w:r>
        <w:rPr>
          <w:rFonts w:eastAsiaTheme="minorHAnsi" w:cstheme="minorBidi"/>
        </w:rPr>
        <w:t>(including the adverse events associated with biopsy)</w:t>
      </w:r>
      <w:r w:rsidRPr="00296DA0">
        <w:rPr>
          <w:rFonts w:eastAsiaTheme="minorHAnsi" w:cstheme="minorBidi"/>
        </w:rPr>
        <w:t xml:space="preserve"> compared to a no testing strategy?</w:t>
      </w:r>
    </w:p>
    <w:p w14:paraId="5E66B900" w14:textId="696E460E" w:rsidR="0000058A" w:rsidRPr="00036999" w:rsidRDefault="0000058A" w:rsidP="004B6097">
      <w:pPr>
        <w:numPr>
          <w:ilvl w:val="0"/>
          <w:numId w:val="7"/>
        </w:numPr>
        <w:ind w:left="714" w:hanging="357"/>
        <w:rPr>
          <w:rFonts w:eastAsiaTheme="minorHAnsi" w:cstheme="minorBidi"/>
        </w:rPr>
      </w:pPr>
      <w:r w:rsidRPr="00296DA0">
        <w:rPr>
          <w:rFonts w:eastAsiaTheme="minorHAnsi" w:cstheme="minorBidi"/>
        </w:rPr>
        <w:t xml:space="preserve">What are the adverse events associated with treatment with </w:t>
      </w:r>
      <w:r>
        <w:rPr>
          <w:rFonts w:eastAsiaTheme="minorHAnsi" w:cstheme="minorBidi"/>
        </w:rPr>
        <w:t>s</w:t>
      </w:r>
      <w:r w:rsidRPr="004D22C5">
        <w:rPr>
          <w:rFonts w:eastAsiaTheme="minorHAnsi" w:cstheme="minorBidi"/>
        </w:rPr>
        <w:t xml:space="preserve">avolitinib and osimertinib </w:t>
      </w:r>
      <w:r>
        <w:rPr>
          <w:rFonts w:eastAsiaTheme="minorHAnsi" w:cstheme="minorBidi"/>
        </w:rPr>
        <w:t xml:space="preserve">compared to </w:t>
      </w:r>
      <w:r w:rsidRPr="00BB3F31">
        <w:rPr>
          <w:rFonts w:eastAsiaTheme="minorHAnsi" w:cstheme="minorBidi"/>
        </w:rPr>
        <w:t>platinum doublet chemotherapy</w:t>
      </w:r>
      <w:r w:rsidRPr="00296DA0">
        <w:rPr>
          <w:rFonts w:eastAsiaTheme="minorHAnsi" w:cstheme="minorBidi"/>
        </w:rPr>
        <w:t>?</w:t>
      </w:r>
    </w:p>
    <w:p w14:paraId="36465A92" w14:textId="00D7A0DA" w:rsidR="00C97EA5" w:rsidRPr="00296DA0" w:rsidRDefault="00C97EA5" w:rsidP="00562592">
      <w:pPr>
        <w:pStyle w:val="Caption"/>
        <w:rPr>
          <w:rFonts w:eastAsiaTheme="minorHAnsi" w:cstheme="minorBidi"/>
        </w:rPr>
      </w:pPr>
      <w:bookmarkStart w:id="8" w:name="_Ref213873334"/>
      <w:r>
        <w:t>Figure </w:t>
      </w:r>
      <w:r w:rsidR="006E4532">
        <w:fldChar w:fldCharType="begin"/>
      </w:r>
      <w:r w:rsidR="006E4532">
        <w:instrText xml:space="preserve"> SEQ Figure \* ARABIC </w:instrText>
      </w:r>
      <w:r w:rsidR="006E4532">
        <w:fldChar w:fldCharType="separate"/>
      </w:r>
      <w:r w:rsidR="006E4532">
        <w:rPr>
          <w:noProof/>
        </w:rPr>
        <w:t>2</w:t>
      </w:r>
      <w:r w:rsidR="006E4532">
        <w:fldChar w:fldCharType="end"/>
      </w:r>
      <w:bookmarkEnd w:id="8"/>
      <w:r w:rsidR="00081331">
        <w:t xml:space="preserve"> </w:t>
      </w:r>
      <w:r>
        <w:t>A</w:t>
      </w:r>
      <w:r w:rsidRPr="00490FBB">
        <w:t>ssessment framework showing the links from the test population to health outcomes</w:t>
      </w:r>
    </w:p>
    <w:p w14:paraId="12F2305D" w14:textId="1420D4D6" w:rsidR="00717443" w:rsidRPr="00490FBB" w:rsidRDefault="007D0F14" w:rsidP="009B31CC">
      <w:pPr>
        <w:keepNext/>
      </w:pPr>
      <w:r>
        <w:rPr>
          <w:noProof/>
        </w:rPr>
        <w:drawing>
          <wp:inline distT="0" distB="0" distL="0" distR="0" wp14:anchorId="6A86D6BF" wp14:editId="4BBC8887">
            <wp:extent cx="6123190" cy="1659934"/>
            <wp:effectExtent l="0" t="0" r="0" b="0"/>
            <wp:docPr id="33507498" name="Picture 2" descr="Assessment framework showing the links from the test population to health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7498" name="Picture 2" descr="Assessment framework showing the links from the test population to health outcom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8006" cy="1674794"/>
                    </a:xfrm>
                    <a:prstGeom prst="rect">
                      <a:avLst/>
                    </a:prstGeom>
                    <a:noFill/>
                  </pic:spPr>
                </pic:pic>
              </a:graphicData>
            </a:graphic>
          </wp:inline>
        </w:drawing>
      </w:r>
    </w:p>
    <w:p w14:paraId="3EE93300" w14:textId="3DB0F7E2" w:rsidR="00084F51" w:rsidRDefault="00161F4C" w:rsidP="00C40CC4">
      <w:pPr>
        <w:pStyle w:val="Tablenotes"/>
        <w:keepLines/>
        <w:rPr>
          <w:szCs w:val="18"/>
        </w:rPr>
      </w:pPr>
      <w:r>
        <w:rPr>
          <w:szCs w:val="18"/>
        </w:rPr>
        <w:t xml:space="preserve">CR = </w:t>
      </w:r>
      <w:r w:rsidR="00C82F20">
        <w:rPr>
          <w:szCs w:val="18"/>
        </w:rPr>
        <w:t>complete response</w:t>
      </w:r>
      <w:r>
        <w:rPr>
          <w:szCs w:val="18"/>
        </w:rPr>
        <w:t xml:space="preserve">; </w:t>
      </w:r>
      <w:r w:rsidR="000C1C6C">
        <w:rPr>
          <w:szCs w:val="18"/>
        </w:rPr>
        <w:t>HR</w:t>
      </w:r>
      <w:r w:rsidR="0090387A">
        <w:rPr>
          <w:szCs w:val="18"/>
        </w:rPr>
        <w:t>QOL</w:t>
      </w:r>
      <w:r w:rsidR="00830126">
        <w:rPr>
          <w:szCs w:val="18"/>
        </w:rPr>
        <w:t xml:space="preserve"> = </w:t>
      </w:r>
      <w:r w:rsidR="005A0120">
        <w:rPr>
          <w:szCs w:val="18"/>
        </w:rPr>
        <w:t>health related quality of life</w:t>
      </w:r>
      <w:r w:rsidR="00830126">
        <w:rPr>
          <w:szCs w:val="18"/>
        </w:rPr>
        <w:t xml:space="preserve">; </w:t>
      </w:r>
      <w:r w:rsidR="00585F31">
        <w:rPr>
          <w:szCs w:val="18"/>
        </w:rPr>
        <w:t>MET</w:t>
      </w:r>
      <w:r w:rsidR="00E2317F">
        <w:rPr>
          <w:szCs w:val="18"/>
        </w:rPr>
        <w:t xml:space="preserve"> = </w:t>
      </w:r>
      <w:r w:rsidR="00017F67" w:rsidRPr="00275D2F">
        <w:t>Mesenchymal-Epithelial Transition factor</w:t>
      </w:r>
      <w:r w:rsidR="00E2317F">
        <w:rPr>
          <w:szCs w:val="18"/>
        </w:rPr>
        <w:t xml:space="preserve">; NSCLC = </w:t>
      </w:r>
      <w:r w:rsidR="00017F67">
        <w:t>non-small cell lung cancer</w:t>
      </w:r>
      <w:r w:rsidR="00E2317F">
        <w:rPr>
          <w:szCs w:val="18"/>
        </w:rPr>
        <w:t xml:space="preserve">; </w:t>
      </w:r>
      <w:r w:rsidR="004C1CC9">
        <w:rPr>
          <w:szCs w:val="18"/>
        </w:rPr>
        <w:t xml:space="preserve">ORR = </w:t>
      </w:r>
      <w:r w:rsidR="00017F67">
        <w:rPr>
          <w:szCs w:val="18"/>
        </w:rPr>
        <w:t>objective response rate</w:t>
      </w:r>
      <w:r w:rsidR="004C1CC9">
        <w:rPr>
          <w:szCs w:val="18"/>
        </w:rPr>
        <w:t xml:space="preserve">; OS = </w:t>
      </w:r>
      <w:r w:rsidR="00017F67">
        <w:rPr>
          <w:szCs w:val="18"/>
        </w:rPr>
        <w:t>overall survival</w:t>
      </w:r>
      <w:r w:rsidR="004C1CC9">
        <w:rPr>
          <w:szCs w:val="18"/>
        </w:rPr>
        <w:t>; PFS</w:t>
      </w:r>
      <w:r w:rsidR="00C82F20">
        <w:rPr>
          <w:szCs w:val="18"/>
        </w:rPr>
        <w:t xml:space="preserve"> = </w:t>
      </w:r>
      <w:r w:rsidR="00017F67">
        <w:rPr>
          <w:szCs w:val="18"/>
        </w:rPr>
        <w:t>progression-free survival.</w:t>
      </w:r>
    </w:p>
    <w:p w14:paraId="534738C5" w14:textId="2795F51D" w:rsidR="00C40CC4" w:rsidRDefault="00C40CC4" w:rsidP="00C40CC4">
      <w:pPr>
        <w:pStyle w:val="Tablenotes"/>
        <w:keepLines/>
        <w:rPr>
          <w:szCs w:val="18"/>
        </w:rPr>
      </w:pPr>
      <w:r>
        <w:t>Figure notes: 1: direct from test to health outcomes evidence; 2: test accuracy; 3: change in diagnosis/treatment/management; 4: influence of the change in management on health outcomes; 5: influence of the change in management on intermediate outcomes; 6: association of intermediate outcomes with health outcomes; 7: adverse events due to testing; 8: adverse events due to treatment</w:t>
      </w:r>
    </w:p>
    <w:p w14:paraId="0AEA4180" w14:textId="073A4373" w:rsidR="00AF704D" w:rsidRDefault="293F82BC" w:rsidP="00785AA1">
      <w:pPr>
        <w:keepLines/>
        <w:spacing w:before="240" w:after="168"/>
      </w:pPr>
      <w:r w:rsidRPr="0F496FCA">
        <w:rPr>
          <w:i/>
          <w:iCs/>
        </w:rPr>
        <w:t>PASC noted that the proposed testing sequence (IHC followed by FISH</w:t>
      </w:r>
      <w:r w:rsidR="00CC2CEC">
        <w:rPr>
          <w:i/>
          <w:iCs/>
        </w:rPr>
        <w:t>,</w:t>
      </w:r>
      <w:r w:rsidRPr="0F496FCA">
        <w:rPr>
          <w:i/>
          <w:iCs/>
        </w:rPr>
        <w:t xml:space="preserve"> for patients who were IHC negative)</w:t>
      </w:r>
      <w:r w:rsidR="004E38F6">
        <w:rPr>
          <w:i/>
          <w:iCs/>
        </w:rPr>
        <w:t>,</w:t>
      </w:r>
      <w:r w:rsidRPr="0F496FCA">
        <w:rPr>
          <w:i/>
          <w:iCs/>
        </w:rPr>
        <w:t xml:space="preserve"> differs from the testing sequence in the pivotal trial and therefore additional new evidence may be required to assess the accuracy of this testing sequence under a linked evidence assessment framework.</w:t>
      </w:r>
    </w:p>
    <w:p w14:paraId="6069F0B5" w14:textId="27202245" w:rsidR="00D73332" w:rsidRDefault="00D73332" w:rsidP="743FD1D8">
      <w:pPr>
        <w:pStyle w:val="Heading2"/>
      </w:pPr>
      <w:r>
        <w:t>Clinical management algorithms</w:t>
      </w:r>
    </w:p>
    <w:p w14:paraId="50F59E4A" w14:textId="532C5F86" w:rsidR="00A247B4" w:rsidRDefault="00050D48" w:rsidP="00BC6BC9">
      <w:r>
        <w:t>Currently</w:t>
      </w:r>
      <w:r w:rsidR="00707168">
        <w:t>,</w:t>
      </w:r>
      <w:r>
        <w:t xml:space="preserve"> </w:t>
      </w:r>
      <w:r w:rsidR="003D0D2B" w:rsidRPr="003D0D2B">
        <w:t xml:space="preserve">patients who experience disease progression on or after treatment with </w:t>
      </w:r>
      <w:r w:rsidR="003D0D2B">
        <w:t>osimertinib</w:t>
      </w:r>
      <w:r w:rsidR="003D0D2B" w:rsidRPr="003D0D2B">
        <w:t xml:space="preserve"> receive platinum-based doublet chemotherapy as the subsequent line of therapy</w:t>
      </w:r>
      <w:r w:rsidR="00D07048">
        <w:t>, or they are palliated</w:t>
      </w:r>
      <w:r w:rsidR="001F38BE">
        <w:t xml:space="preserve">. </w:t>
      </w:r>
    </w:p>
    <w:p w14:paraId="06C65CBF" w14:textId="470618F0" w:rsidR="00664A68" w:rsidRPr="00664A68" w:rsidRDefault="00664A68" w:rsidP="00BC6BC9">
      <w:r>
        <w:t xml:space="preserve">The application </w:t>
      </w:r>
      <w:r w:rsidR="00B22D0E">
        <w:t xml:space="preserve">for </w:t>
      </w:r>
      <w:r w:rsidR="00F34372">
        <w:t>the proposed health technology</w:t>
      </w:r>
      <w:r w:rsidR="00572536">
        <w:t xml:space="preserve"> </w:t>
      </w:r>
      <w:r w:rsidR="00B7447A">
        <w:t>specifies that patients progressing on osimertinib</w:t>
      </w:r>
      <w:r w:rsidR="00942B4D">
        <w:t xml:space="preserve"> should undergo re-biopsy to assess for acquired resistance mechanisms involving MET</w:t>
      </w:r>
      <w:r w:rsidR="0015781C">
        <w:t xml:space="preserve"> overexpression/ amplification, </w:t>
      </w:r>
      <w:r w:rsidR="00CA2231">
        <w:t xml:space="preserve">assessed </w:t>
      </w:r>
      <w:r w:rsidR="0015781C">
        <w:t>through</w:t>
      </w:r>
      <w:r w:rsidR="00C37640">
        <w:t xml:space="preserve"> IHC and/ or FISH</w:t>
      </w:r>
      <w:r w:rsidR="008756C3">
        <w:t xml:space="preserve"> testing. </w:t>
      </w:r>
      <w:r w:rsidR="0021484C" w:rsidRPr="0021484C">
        <w:t>Patients identified as MET-positive would then be eligible for targeted therapy with</w:t>
      </w:r>
      <w:r w:rsidR="00442C37">
        <w:t xml:space="preserve"> </w:t>
      </w:r>
      <w:r w:rsidR="000F09D9">
        <w:t>savolitinib plus osimertinib</w:t>
      </w:r>
      <w:r w:rsidR="00D84D3B">
        <w:t xml:space="preserve">, whereas those who test MET-negative </w:t>
      </w:r>
      <w:r w:rsidR="00771A44">
        <w:t xml:space="preserve">would proceed </w:t>
      </w:r>
      <w:r w:rsidR="00B72E63">
        <w:t xml:space="preserve">to receive </w:t>
      </w:r>
      <w:r w:rsidR="00442C37">
        <w:t>platinum-based chemotherapy in line with the current standard of care.</w:t>
      </w:r>
      <w:r w:rsidR="00363A5B">
        <w:t xml:space="preserve"> </w:t>
      </w:r>
      <w:r w:rsidR="00363A5B" w:rsidRPr="00363A5B">
        <w:t>Alternatively, the treatment algorithm recognises that some patients may not undergo re-biopsy for MET testing and would instead continue with current clinical management, receiving platinum-based chemotherapy or, in selected cases, being evaluated for</w:t>
      </w:r>
      <w:r w:rsidR="006D7D39">
        <w:t xml:space="preserve"> HT to SCLC</w:t>
      </w:r>
      <w:r w:rsidR="00363A5B" w:rsidRPr="00363A5B">
        <w:t>.</w:t>
      </w:r>
      <w:r w:rsidR="00363A5B">
        <w:t xml:space="preserve"> </w:t>
      </w:r>
      <w:r w:rsidR="00E266F1">
        <w:t>The application</w:t>
      </w:r>
      <w:r w:rsidR="00FB7FE7">
        <w:t>’</w:t>
      </w:r>
      <w:r w:rsidR="00E266F1">
        <w:t xml:space="preserve">s current and proposed future treatment </w:t>
      </w:r>
      <w:r w:rsidR="00C648C1">
        <w:t>algorithm</w:t>
      </w:r>
      <w:r w:rsidR="00E266F1">
        <w:t xml:space="preserve"> </w:t>
      </w:r>
      <w:r w:rsidR="00C648C1">
        <w:t xml:space="preserve">are </w:t>
      </w:r>
      <w:r w:rsidR="00E266F1">
        <w:t xml:space="preserve">presented in </w:t>
      </w:r>
      <w:r w:rsidR="00E266F1">
        <w:fldChar w:fldCharType="begin"/>
      </w:r>
      <w:r w:rsidR="00E266F1">
        <w:instrText xml:space="preserve"> REF _Ref210826859 \h </w:instrText>
      </w:r>
      <w:r w:rsidR="00BC6BC9">
        <w:instrText xml:space="preserve"> \* MERGEFORMAT </w:instrText>
      </w:r>
      <w:r w:rsidR="00E266F1">
        <w:fldChar w:fldCharType="separate"/>
      </w:r>
      <w:r w:rsidR="00F4377E">
        <w:t xml:space="preserve">Figure </w:t>
      </w:r>
      <w:r w:rsidR="00F4377E">
        <w:rPr>
          <w:noProof/>
        </w:rPr>
        <w:t>3</w:t>
      </w:r>
      <w:r w:rsidR="00E266F1">
        <w:fldChar w:fldCharType="end"/>
      </w:r>
      <w:r w:rsidR="00E266F1">
        <w:t xml:space="preserve"> and </w:t>
      </w:r>
      <w:r w:rsidR="00E266F1">
        <w:fldChar w:fldCharType="begin"/>
      </w:r>
      <w:r w:rsidR="00E266F1">
        <w:instrText xml:space="preserve"> REF _Ref210826864 \h </w:instrText>
      </w:r>
      <w:r w:rsidR="00BC6BC9">
        <w:instrText xml:space="preserve"> \* MERGEFORMAT </w:instrText>
      </w:r>
      <w:r w:rsidR="00E266F1">
        <w:fldChar w:fldCharType="separate"/>
      </w:r>
      <w:r w:rsidR="00F4377E">
        <w:t xml:space="preserve">Figure </w:t>
      </w:r>
      <w:r w:rsidR="00F4377E">
        <w:rPr>
          <w:noProof/>
        </w:rPr>
        <w:t>4</w:t>
      </w:r>
      <w:r w:rsidR="00E266F1">
        <w:fldChar w:fldCharType="end"/>
      </w:r>
      <w:r w:rsidR="00C648C1">
        <w:t xml:space="preserve"> below. </w:t>
      </w:r>
    </w:p>
    <w:p w14:paraId="70218DDB" w14:textId="3184BC3A" w:rsidR="005127A1" w:rsidRDefault="005127A1" w:rsidP="00DA61C2">
      <w:pPr>
        <w:pStyle w:val="TableHeading"/>
      </w:pPr>
      <w:bookmarkStart w:id="9" w:name="_Ref210826859"/>
      <w:r>
        <w:lastRenderedPageBreak/>
        <w:t xml:space="preserve">Figure </w:t>
      </w:r>
      <w:r w:rsidR="006E4532">
        <w:fldChar w:fldCharType="begin"/>
      </w:r>
      <w:r w:rsidR="006E4532">
        <w:instrText xml:space="preserve"> SEQ Figure \* ARABIC </w:instrText>
      </w:r>
      <w:r w:rsidR="006E4532">
        <w:fldChar w:fldCharType="separate"/>
      </w:r>
      <w:r w:rsidR="006E4532">
        <w:rPr>
          <w:noProof/>
        </w:rPr>
        <w:t>3</w:t>
      </w:r>
      <w:r w:rsidR="006E4532">
        <w:rPr>
          <w:noProof/>
        </w:rPr>
        <w:fldChar w:fldCharType="end"/>
      </w:r>
      <w:bookmarkEnd w:id="9"/>
      <w:r>
        <w:t xml:space="preserve"> </w:t>
      </w:r>
      <w:r w:rsidRPr="00DF1972">
        <w:t>Clinical management algorithm without the proposed health technology</w:t>
      </w:r>
    </w:p>
    <w:p w14:paraId="75A296B5" w14:textId="77777777" w:rsidR="00911711" w:rsidRDefault="00911711" w:rsidP="143C5D21">
      <w:pPr>
        <w:rPr>
          <w:i/>
          <w:iCs/>
        </w:rPr>
      </w:pPr>
      <w:r>
        <w:rPr>
          <w:noProof/>
        </w:rPr>
        <w:drawing>
          <wp:inline distT="0" distB="0" distL="0" distR="0" wp14:anchorId="797C8C6B" wp14:editId="64446013">
            <wp:extent cx="4096797" cy="1783583"/>
            <wp:effectExtent l="0" t="0" r="0" b="0"/>
            <wp:docPr id="1897731536" name="Diagram 1" descr="Applicant proposed current clinical management.">
              <a:extLst xmlns:a="http://schemas.openxmlformats.org/drawingml/2006/main">
                <a:ext uri="{FF2B5EF4-FFF2-40B4-BE49-F238E27FC236}">
                  <a16:creationId xmlns:a16="http://schemas.microsoft.com/office/drawing/2014/main" id="{BFF0233F-F664-CE08-263F-3CD5F6AD262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02F6140" w14:textId="73127FCA" w:rsidR="006910AD" w:rsidRDefault="0008405B" w:rsidP="00DD6CE9">
      <w:pPr>
        <w:pStyle w:val="Tablenotes"/>
      </w:pPr>
      <w:r>
        <w:t xml:space="preserve">Source: </w:t>
      </w:r>
      <w:r w:rsidR="00911D3A">
        <w:t>Page 12 of the application</w:t>
      </w:r>
    </w:p>
    <w:p w14:paraId="137359C6" w14:textId="4C35C095" w:rsidR="005127A1" w:rsidRDefault="005127A1" w:rsidP="00DA61C2">
      <w:pPr>
        <w:pStyle w:val="TableHeading"/>
      </w:pPr>
      <w:bookmarkStart w:id="10" w:name="_Ref210826864"/>
      <w:r>
        <w:t xml:space="preserve">Figure </w:t>
      </w:r>
      <w:r w:rsidR="006E4532">
        <w:fldChar w:fldCharType="begin"/>
      </w:r>
      <w:r w:rsidR="006E4532">
        <w:instrText xml:space="preserve"> SEQ Figure \* ARABIC </w:instrText>
      </w:r>
      <w:r w:rsidR="006E4532">
        <w:fldChar w:fldCharType="separate"/>
      </w:r>
      <w:r w:rsidR="006E4532">
        <w:rPr>
          <w:noProof/>
        </w:rPr>
        <w:t>4</w:t>
      </w:r>
      <w:r w:rsidR="006E4532">
        <w:rPr>
          <w:noProof/>
        </w:rPr>
        <w:fldChar w:fldCharType="end"/>
      </w:r>
      <w:bookmarkEnd w:id="10"/>
      <w:r>
        <w:t xml:space="preserve"> </w:t>
      </w:r>
      <w:r w:rsidRPr="00014927">
        <w:t>Clinical management algorithm with proposed health technology</w:t>
      </w:r>
    </w:p>
    <w:p w14:paraId="46CFD73B" w14:textId="77777777" w:rsidR="005127A1" w:rsidRPr="0089269F" w:rsidRDefault="005127A1" w:rsidP="005127A1">
      <w:pPr>
        <w:rPr>
          <w:sz w:val="24"/>
          <w:szCs w:val="24"/>
        </w:rPr>
      </w:pPr>
      <w:r>
        <w:rPr>
          <w:noProof/>
        </w:rPr>
        <w:drawing>
          <wp:inline distT="0" distB="0" distL="0" distR="0" wp14:anchorId="1C4F2071" wp14:editId="609F4AAC">
            <wp:extent cx="5265337" cy="2427723"/>
            <wp:effectExtent l="0" t="38100" r="0" b="10795"/>
            <wp:docPr id="1900066999" name="Diagram 1" descr="Applicant proposed clinical management algorithm including MET testing and treatment options.">
              <a:extLst xmlns:a="http://schemas.openxmlformats.org/drawingml/2006/main">
                <a:ext uri="{FF2B5EF4-FFF2-40B4-BE49-F238E27FC236}">
                  <a16:creationId xmlns:a16="http://schemas.microsoft.com/office/drawing/2014/main" id="{19C92773-CECA-4008-994B-58E60CB9A65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244BBE0" w14:textId="5BE3C142" w:rsidR="002D782A" w:rsidRDefault="005127A1" w:rsidP="00DA61C2">
      <w:pPr>
        <w:pStyle w:val="Tablenotes"/>
      </w:pPr>
      <w:r w:rsidRPr="00E91149">
        <w:rPr>
          <w:color w:val="002060"/>
        </w:rPr>
        <w:t>*</w:t>
      </w:r>
      <w:r w:rsidR="00E84F89" w:rsidRPr="00E91149">
        <w:t>Some</w:t>
      </w:r>
      <w:r w:rsidRPr="00E91149">
        <w:t xml:space="preserve"> patients receive re-biopsy for determining other resistance mechanisms such as small cell transformation</w:t>
      </w:r>
    </w:p>
    <w:p w14:paraId="36BC00E1" w14:textId="3F181013" w:rsidR="00911D3A" w:rsidRPr="002D782A" w:rsidRDefault="00911D3A" w:rsidP="00DA61C2">
      <w:pPr>
        <w:pStyle w:val="Tablenotes"/>
      </w:pPr>
      <w:r>
        <w:t>Source: Page 12 of the application</w:t>
      </w:r>
    </w:p>
    <w:p w14:paraId="3E969EA5" w14:textId="7D24B8DC" w:rsidR="00283B81" w:rsidRDefault="00525AB7" w:rsidP="00E01349">
      <w:pPr>
        <w:pStyle w:val="Instructionaltext"/>
        <w:rPr>
          <w:iCs/>
          <w:color w:val="auto"/>
        </w:rPr>
      </w:pPr>
      <w:r w:rsidRPr="008443AC">
        <w:rPr>
          <w:iCs/>
          <w:color w:val="auto"/>
        </w:rPr>
        <w:t>Th</w:t>
      </w:r>
      <w:r w:rsidR="000028EA">
        <w:rPr>
          <w:iCs/>
          <w:color w:val="auto"/>
        </w:rPr>
        <w:t xml:space="preserve">e </w:t>
      </w:r>
      <w:r w:rsidR="00F345F9">
        <w:rPr>
          <w:iCs/>
          <w:color w:val="auto"/>
        </w:rPr>
        <w:t xml:space="preserve">submission’s </w:t>
      </w:r>
      <w:r w:rsidR="000028EA">
        <w:rPr>
          <w:iCs/>
          <w:color w:val="auto"/>
        </w:rPr>
        <w:t>algorithm failed</w:t>
      </w:r>
      <w:r w:rsidRPr="008443AC">
        <w:rPr>
          <w:iCs/>
          <w:color w:val="auto"/>
        </w:rPr>
        <w:t xml:space="preserve"> to account for patients who are </w:t>
      </w:r>
      <w:r w:rsidR="00315C7E" w:rsidRPr="008443AC">
        <w:rPr>
          <w:iCs/>
          <w:color w:val="auto"/>
        </w:rPr>
        <w:t xml:space="preserve">tested </w:t>
      </w:r>
      <w:r w:rsidR="000028EA">
        <w:rPr>
          <w:iCs/>
          <w:color w:val="auto"/>
        </w:rPr>
        <w:t xml:space="preserve">for HT to SCLC </w:t>
      </w:r>
      <w:r w:rsidR="00315C7E" w:rsidRPr="008443AC">
        <w:rPr>
          <w:iCs/>
          <w:color w:val="auto"/>
        </w:rPr>
        <w:t xml:space="preserve">and </w:t>
      </w:r>
      <w:r w:rsidRPr="008443AC">
        <w:rPr>
          <w:iCs/>
          <w:color w:val="auto"/>
        </w:rPr>
        <w:t>found to be negative</w:t>
      </w:r>
      <w:r w:rsidR="00D06813">
        <w:rPr>
          <w:iCs/>
          <w:color w:val="auto"/>
        </w:rPr>
        <w:t xml:space="preserve">; these patients </w:t>
      </w:r>
      <w:r w:rsidR="007F210C" w:rsidRPr="008443AC">
        <w:rPr>
          <w:iCs/>
          <w:color w:val="auto"/>
        </w:rPr>
        <w:t xml:space="preserve">may </w:t>
      </w:r>
      <w:r w:rsidRPr="008443AC">
        <w:rPr>
          <w:iCs/>
          <w:color w:val="auto"/>
        </w:rPr>
        <w:t xml:space="preserve">then </w:t>
      </w:r>
      <w:r w:rsidR="00AC60A5" w:rsidRPr="008443AC">
        <w:rPr>
          <w:iCs/>
          <w:color w:val="auto"/>
        </w:rPr>
        <w:t>go on</w:t>
      </w:r>
      <w:r w:rsidR="00315C7E" w:rsidRPr="008443AC">
        <w:rPr>
          <w:iCs/>
          <w:color w:val="auto"/>
        </w:rPr>
        <w:t xml:space="preserve"> to </w:t>
      </w:r>
      <w:r w:rsidRPr="008443AC">
        <w:rPr>
          <w:iCs/>
          <w:color w:val="auto"/>
        </w:rPr>
        <w:t>be tested for</w:t>
      </w:r>
      <w:r w:rsidR="00AC60A5" w:rsidRPr="008443AC">
        <w:rPr>
          <w:iCs/>
          <w:color w:val="auto"/>
        </w:rPr>
        <w:t xml:space="preserve"> </w:t>
      </w:r>
      <w:r w:rsidRPr="008443AC">
        <w:rPr>
          <w:iCs/>
          <w:color w:val="auto"/>
        </w:rPr>
        <w:t>MET</w:t>
      </w:r>
      <w:r w:rsidR="00585FDA">
        <w:rPr>
          <w:iCs/>
          <w:color w:val="auto"/>
        </w:rPr>
        <w:t xml:space="preserve"> overexpression/amplification</w:t>
      </w:r>
      <w:r w:rsidR="00063287" w:rsidRPr="008443AC">
        <w:rPr>
          <w:iCs/>
          <w:color w:val="auto"/>
        </w:rPr>
        <w:t xml:space="preserve">. </w:t>
      </w:r>
      <w:r w:rsidR="00611AD6" w:rsidRPr="008443AC">
        <w:rPr>
          <w:iCs/>
          <w:color w:val="auto"/>
        </w:rPr>
        <w:t xml:space="preserve">The submission </w:t>
      </w:r>
      <w:r w:rsidR="006C42D9" w:rsidRPr="008443AC">
        <w:rPr>
          <w:iCs/>
          <w:color w:val="auto"/>
        </w:rPr>
        <w:t>stated</w:t>
      </w:r>
      <w:r w:rsidR="00611AD6" w:rsidRPr="008443AC">
        <w:rPr>
          <w:iCs/>
          <w:color w:val="auto"/>
        </w:rPr>
        <w:t xml:space="preserve"> that advice from </w:t>
      </w:r>
      <w:r w:rsidR="00AF2BDD">
        <w:rPr>
          <w:iCs/>
          <w:color w:val="auto"/>
        </w:rPr>
        <w:t xml:space="preserve">a </w:t>
      </w:r>
      <w:r w:rsidR="004F721A" w:rsidRPr="008443AC">
        <w:rPr>
          <w:iCs/>
          <w:color w:val="auto"/>
        </w:rPr>
        <w:t xml:space="preserve">clinical expert </w:t>
      </w:r>
      <w:r w:rsidR="00D2194C" w:rsidRPr="008443AC">
        <w:rPr>
          <w:iCs/>
          <w:color w:val="auto"/>
        </w:rPr>
        <w:t>estimate</w:t>
      </w:r>
      <w:r w:rsidR="004F721A" w:rsidRPr="008443AC">
        <w:rPr>
          <w:iCs/>
          <w:color w:val="auto"/>
        </w:rPr>
        <w:t>d</w:t>
      </w:r>
      <w:r w:rsidR="00D2194C" w:rsidRPr="008443AC">
        <w:rPr>
          <w:iCs/>
          <w:color w:val="auto"/>
        </w:rPr>
        <w:t xml:space="preserve"> that </w:t>
      </w:r>
      <w:r w:rsidR="004F721A" w:rsidRPr="008443AC">
        <w:rPr>
          <w:iCs/>
          <w:color w:val="auto"/>
        </w:rPr>
        <w:t>in Australian practi</w:t>
      </w:r>
      <w:r w:rsidR="00AF2BDD">
        <w:rPr>
          <w:iCs/>
          <w:color w:val="auto"/>
        </w:rPr>
        <w:t>c</w:t>
      </w:r>
      <w:r w:rsidR="004F721A" w:rsidRPr="008443AC">
        <w:rPr>
          <w:iCs/>
          <w:color w:val="auto"/>
        </w:rPr>
        <w:t>e</w:t>
      </w:r>
      <w:r w:rsidR="00F45490">
        <w:rPr>
          <w:iCs/>
          <w:color w:val="auto"/>
        </w:rPr>
        <w:t xml:space="preserve">, </w:t>
      </w:r>
      <w:r w:rsidR="006C42D9" w:rsidRPr="008443AC">
        <w:rPr>
          <w:iCs/>
          <w:color w:val="auto"/>
        </w:rPr>
        <w:t>25% of patients in the progressed setting are</w:t>
      </w:r>
      <w:r w:rsidR="008A115E">
        <w:rPr>
          <w:iCs/>
          <w:color w:val="auto"/>
        </w:rPr>
        <w:t xml:space="preserve"> currently</w:t>
      </w:r>
      <w:r w:rsidR="006C42D9" w:rsidRPr="008443AC">
        <w:rPr>
          <w:iCs/>
          <w:color w:val="auto"/>
        </w:rPr>
        <w:t xml:space="preserve"> </w:t>
      </w:r>
      <w:r w:rsidR="00D2194C" w:rsidRPr="008443AC">
        <w:rPr>
          <w:iCs/>
          <w:color w:val="auto"/>
        </w:rPr>
        <w:t>being re-biopsied to assess for HT to SCLC</w:t>
      </w:r>
      <w:r w:rsidR="001D7A10" w:rsidRPr="008443AC">
        <w:rPr>
          <w:iCs/>
          <w:color w:val="auto"/>
        </w:rPr>
        <w:t xml:space="preserve"> although this evidence is not </w:t>
      </w:r>
      <w:r w:rsidR="00B35B3F" w:rsidRPr="008443AC">
        <w:rPr>
          <w:iCs/>
          <w:color w:val="auto"/>
        </w:rPr>
        <w:t xml:space="preserve">verified by the </w:t>
      </w:r>
      <w:r w:rsidR="00492114">
        <w:rPr>
          <w:iCs/>
          <w:color w:val="auto"/>
        </w:rPr>
        <w:t>assessment group</w:t>
      </w:r>
      <w:r w:rsidR="001D7A10" w:rsidRPr="008443AC">
        <w:rPr>
          <w:iCs/>
          <w:color w:val="auto"/>
        </w:rPr>
        <w:t xml:space="preserve">. </w:t>
      </w:r>
      <w:r w:rsidR="001C1BEC" w:rsidRPr="008443AC">
        <w:rPr>
          <w:iCs/>
          <w:color w:val="auto"/>
        </w:rPr>
        <w:t>The application</w:t>
      </w:r>
      <w:r w:rsidR="00B309F4" w:rsidRPr="008443AC">
        <w:rPr>
          <w:iCs/>
          <w:color w:val="auto"/>
        </w:rPr>
        <w:t>’</w:t>
      </w:r>
      <w:r w:rsidR="007607D0" w:rsidRPr="008443AC">
        <w:rPr>
          <w:iCs/>
          <w:color w:val="auto"/>
        </w:rPr>
        <w:t>s clinical algorithm</w:t>
      </w:r>
      <w:r w:rsidR="001C1BEC" w:rsidRPr="008443AC">
        <w:rPr>
          <w:iCs/>
          <w:color w:val="auto"/>
        </w:rPr>
        <w:t xml:space="preserve"> </w:t>
      </w:r>
      <w:r w:rsidR="00B309F4" w:rsidRPr="008443AC">
        <w:rPr>
          <w:iCs/>
          <w:color w:val="auto"/>
        </w:rPr>
        <w:t>also</w:t>
      </w:r>
      <w:r w:rsidR="001C1BEC" w:rsidRPr="008443AC">
        <w:rPr>
          <w:iCs/>
          <w:color w:val="auto"/>
        </w:rPr>
        <w:t xml:space="preserve"> </w:t>
      </w:r>
      <w:r w:rsidR="007607D0" w:rsidRPr="008443AC">
        <w:rPr>
          <w:iCs/>
          <w:color w:val="auto"/>
        </w:rPr>
        <w:t>does</w:t>
      </w:r>
      <w:r w:rsidR="00BF0A4D">
        <w:rPr>
          <w:iCs/>
          <w:color w:val="auto"/>
        </w:rPr>
        <w:t xml:space="preserve"> not</w:t>
      </w:r>
      <w:r w:rsidR="00E725E5">
        <w:rPr>
          <w:iCs/>
          <w:color w:val="auto"/>
        </w:rPr>
        <w:t xml:space="preserve"> </w:t>
      </w:r>
      <w:r w:rsidR="007607D0" w:rsidRPr="008443AC">
        <w:rPr>
          <w:iCs/>
          <w:color w:val="auto"/>
        </w:rPr>
        <w:t>expl</w:t>
      </w:r>
      <w:r w:rsidR="00404281" w:rsidRPr="008443AC">
        <w:rPr>
          <w:iCs/>
          <w:color w:val="auto"/>
        </w:rPr>
        <w:t>icitly detail</w:t>
      </w:r>
      <w:r w:rsidR="00F45490">
        <w:rPr>
          <w:iCs/>
          <w:color w:val="auto"/>
        </w:rPr>
        <w:t xml:space="preserve"> the sequential nature of IHC then FISH testing, instead stating ‘IHC </w:t>
      </w:r>
      <w:r w:rsidR="008B230E">
        <w:rPr>
          <w:iCs/>
          <w:color w:val="auto"/>
        </w:rPr>
        <w:t>and/</w:t>
      </w:r>
      <w:r w:rsidR="00F45490">
        <w:rPr>
          <w:iCs/>
          <w:color w:val="auto"/>
        </w:rPr>
        <w:t>or FISH’</w:t>
      </w:r>
      <w:r w:rsidR="009142FB">
        <w:rPr>
          <w:iCs/>
          <w:color w:val="auto"/>
        </w:rPr>
        <w:t xml:space="preserve"> which may be misleading. </w:t>
      </w:r>
      <w:r w:rsidR="00B309F4" w:rsidRPr="008443AC">
        <w:rPr>
          <w:iCs/>
          <w:color w:val="auto"/>
        </w:rPr>
        <w:t xml:space="preserve">These issues have been </w:t>
      </w:r>
      <w:r w:rsidR="00D94EBC">
        <w:rPr>
          <w:iCs/>
          <w:color w:val="auto"/>
        </w:rPr>
        <w:t>addressed</w:t>
      </w:r>
      <w:r w:rsidR="00D94EBC" w:rsidRPr="008443AC">
        <w:rPr>
          <w:iCs/>
          <w:color w:val="auto"/>
        </w:rPr>
        <w:t xml:space="preserve"> </w:t>
      </w:r>
      <w:r w:rsidR="00B309F4" w:rsidRPr="008443AC">
        <w:rPr>
          <w:iCs/>
          <w:color w:val="auto"/>
        </w:rPr>
        <w:t xml:space="preserve">in a revised treatment algorithm developed </w:t>
      </w:r>
      <w:r w:rsidR="00132619">
        <w:rPr>
          <w:iCs/>
          <w:color w:val="auto"/>
        </w:rPr>
        <w:t>by</w:t>
      </w:r>
      <w:r w:rsidR="00132619" w:rsidRPr="008443AC">
        <w:rPr>
          <w:iCs/>
          <w:color w:val="auto"/>
        </w:rPr>
        <w:t xml:space="preserve"> </w:t>
      </w:r>
      <w:r w:rsidR="00B309F4" w:rsidRPr="008443AC">
        <w:rPr>
          <w:iCs/>
          <w:color w:val="auto"/>
        </w:rPr>
        <w:t xml:space="preserve">the </w:t>
      </w:r>
      <w:r w:rsidR="00132619">
        <w:rPr>
          <w:iCs/>
          <w:color w:val="auto"/>
        </w:rPr>
        <w:t>assessment group</w:t>
      </w:r>
      <w:r w:rsidR="00B309F4" w:rsidRPr="008443AC">
        <w:rPr>
          <w:iCs/>
          <w:color w:val="auto"/>
        </w:rPr>
        <w:t xml:space="preserve">, presented in </w:t>
      </w:r>
      <w:r w:rsidR="001565DD" w:rsidRPr="0000058A">
        <w:rPr>
          <w:iCs/>
          <w:color w:val="auto"/>
        </w:rPr>
        <w:fldChar w:fldCharType="begin"/>
      </w:r>
      <w:r w:rsidR="001565DD" w:rsidRPr="0000058A">
        <w:rPr>
          <w:iCs/>
          <w:color w:val="auto"/>
        </w:rPr>
        <w:instrText xml:space="preserve"> REF _Ref213973770 \h </w:instrText>
      </w:r>
      <w:r w:rsidR="001565DD" w:rsidRPr="0000058A">
        <w:rPr>
          <w:iCs/>
          <w:color w:val="auto"/>
        </w:rPr>
      </w:r>
      <w:r w:rsidR="001565DD" w:rsidRPr="0000058A">
        <w:rPr>
          <w:iCs/>
          <w:color w:val="auto"/>
        </w:rPr>
        <w:fldChar w:fldCharType="separate"/>
      </w:r>
      <w:r w:rsidR="00F4377E" w:rsidRPr="0000058A">
        <w:rPr>
          <w:color w:val="auto"/>
        </w:rPr>
        <w:t xml:space="preserve">Figure </w:t>
      </w:r>
      <w:r w:rsidR="00F4377E" w:rsidRPr="0000058A">
        <w:rPr>
          <w:noProof/>
          <w:color w:val="auto"/>
        </w:rPr>
        <w:t>5</w:t>
      </w:r>
      <w:r w:rsidR="001565DD" w:rsidRPr="0000058A">
        <w:rPr>
          <w:iCs/>
          <w:color w:val="auto"/>
        </w:rPr>
        <w:fldChar w:fldCharType="end"/>
      </w:r>
      <w:r w:rsidR="001565DD" w:rsidRPr="0000058A">
        <w:rPr>
          <w:iCs/>
          <w:color w:val="auto"/>
        </w:rPr>
        <w:t xml:space="preserve"> and </w:t>
      </w:r>
      <w:r w:rsidR="00B309F4" w:rsidRPr="008443AC">
        <w:rPr>
          <w:iCs/>
          <w:color w:val="auto"/>
        </w:rPr>
        <w:fldChar w:fldCharType="begin"/>
      </w:r>
      <w:r w:rsidR="00B309F4" w:rsidRPr="008443AC">
        <w:rPr>
          <w:iCs/>
          <w:color w:val="auto"/>
        </w:rPr>
        <w:instrText xml:space="preserve"> REF _Ref212241129 \h  \* MERGEFORMAT </w:instrText>
      </w:r>
      <w:r w:rsidR="00B309F4" w:rsidRPr="008443AC">
        <w:rPr>
          <w:iCs/>
          <w:color w:val="auto"/>
        </w:rPr>
      </w:r>
      <w:r w:rsidR="00B309F4" w:rsidRPr="008443AC">
        <w:rPr>
          <w:iCs/>
          <w:color w:val="auto"/>
        </w:rPr>
        <w:fldChar w:fldCharType="separate"/>
      </w:r>
      <w:r w:rsidR="00F4377E" w:rsidRPr="002853A1">
        <w:rPr>
          <w:iCs/>
          <w:color w:val="auto"/>
        </w:rPr>
        <w:t xml:space="preserve">Figure </w:t>
      </w:r>
      <w:r w:rsidR="00F4377E" w:rsidRPr="002853A1">
        <w:rPr>
          <w:iCs/>
          <w:noProof/>
          <w:color w:val="auto"/>
        </w:rPr>
        <w:t>6</w:t>
      </w:r>
      <w:r w:rsidR="00B309F4" w:rsidRPr="008443AC">
        <w:rPr>
          <w:iCs/>
          <w:color w:val="auto"/>
        </w:rPr>
        <w:fldChar w:fldCharType="end"/>
      </w:r>
      <w:r w:rsidR="00B309F4" w:rsidRPr="008443AC">
        <w:rPr>
          <w:iCs/>
          <w:color w:val="auto"/>
        </w:rPr>
        <w:t xml:space="preserve"> </w:t>
      </w:r>
      <w:r w:rsidR="001552CA" w:rsidRPr="008443AC">
        <w:rPr>
          <w:iCs/>
          <w:color w:val="auto"/>
        </w:rPr>
        <w:t>below</w:t>
      </w:r>
      <w:r w:rsidR="007E22A1">
        <w:rPr>
          <w:iCs/>
          <w:color w:val="auto"/>
        </w:rPr>
        <w:t>.</w:t>
      </w:r>
      <w:r w:rsidR="00454983">
        <w:rPr>
          <w:iCs/>
          <w:color w:val="auto"/>
        </w:rPr>
        <w:t xml:space="preserve"> </w:t>
      </w:r>
      <w:r w:rsidR="007E22A1">
        <w:rPr>
          <w:iCs/>
          <w:color w:val="auto"/>
        </w:rPr>
        <w:t>T</w:t>
      </w:r>
      <w:r w:rsidR="001565DD">
        <w:rPr>
          <w:iCs/>
          <w:color w:val="auto"/>
        </w:rPr>
        <w:t>hese</w:t>
      </w:r>
      <w:r w:rsidR="002E5533">
        <w:rPr>
          <w:iCs/>
          <w:color w:val="auto"/>
        </w:rPr>
        <w:t xml:space="preserve"> algorithm</w:t>
      </w:r>
      <w:r w:rsidR="00783DAA">
        <w:rPr>
          <w:iCs/>
          <w:color w:val="auto"/>
        </w:rPr>
        <w:t>s</w:t>
      </w:r>
      <w:r w:rsidR="002E5533">
        <w:rPr>
          <w:iCs/>
          <w:color w:val="auto"/>
        </w:rPr>
        <w:t xml:space="preserve"> </w:t>
      </w:r>
      <w:r w:rsidR="001565DD">
        <w:rPr>
          <w:iCs/>
          <w:color w:val="auto"/>
        </w:rPr>
        <w:t xml:space="preserve">are </w:t>
      </w:r>
      <w:r w:rsidR="002E5533">
        <w:rPr>
          <w:iCs/>
          <w:color w:val="auto"/>
        </w:rPr>
        <w:t xml:space="preserve">presented as a clearer and more explicit version of the applicant’s algorithm, and </w:t>
      </w:r>
      <w:r w:rsidR="006407C3">
        <w:rPr>
          <w:iCs/>
          <w:color w:val="auto"/>
        </w:rPr>
        <w:t>do</w:t>
      </w:r>
      <w:r w:rsidR="002E5533">
        <w:rPr>
          <w:iCs/>
          <w:color w:val="auto"/>
        </w:rPr>
        <w:t xml:space="preserve"> not </w:t>
      </w:r>
      <w:r w:rsidR="00454983">
        <w:rPr>
          <w:iCs/>
          <w:color w:val="auto"/>
        </w:rPr>
        <w:t xml:space="preserve">claim to depict the ‘ideal’ sequence of tests. For example, PASC may wish to consider the cost-efficacy of </w:t>
      </w:r>
      <w:r w:rsidR="00425402">
        <w:rPr>
          <w:iCs/>
          <w:color w:val="auto"/>
        </w:rPr>
        <w:t xml:space="preserve">testing all tissue samples for HT to SCLC prior to conducting the MET tests; </w:t>
      </w:r>
      <w:r w:rsidR="00186D76">
        <w:rPr>
          <w:iCs/>
          <w:color w:val="auto"/>
        </w:rPr>
        <w:t>as this approach doesn’t rely</w:t>
      </w:r>
      <w:r w:rsidR="008E40ED">
        <w:rPr>
          <w:iCs/>
          <w:color w:val="auto"/>
        </w:rPr>
        <w:t xml:space="preserve"> on clinicians’ judgement,</w:t>
      </w:r>
      <w:r w:rsidR="00186D76">
        <w:rPr>
          <w:iCs/>
          <w:color w:val="auto"/>
        </w:rPr>
        <w:t xml:space="preserve"> </w:t>
      </w:r>
      <w:r w:rsidR="008E40ED">
        <w:rPr>
          <w:iCs/>
          <w:color w:val="auto"/>
        </w:rPr>
        <w:t xml:space="preserve">all HT to SCLC would be identified, removing the risk of </w:t>
      </w:r>
      <w:r w:rsidR="00186D76">
        <w:rPr>
          <w:iCs/>
          <w:color w:val="auto"/>
        </w:rPr>
        <w:t xml:space="preserve">performing unnecessary MET testing and </w:t>
      </w:r>
      <w:r w:rsidR="006407C3">
        <w:rPr>
          <w:iCs/>
          <w:color w:val="auto"/>
        </w:rPr>
        <w:t xml:space="preserve">assigning inappropriate treatments to </w:t>
      </w:r>
      <w:r w:rsidR="008E40ED">
        <w:rPr>
          <w:iCs/>
          <w:color w:val="auto"/>
        </w:rPr>
        <w:t>patients with HT to SCLC</w:t>
      </w:r>
      <w:r w:rsidR="00292BDD">
        <w:rPr>
          <w:iCs/>
          <w:color w:val="auto"/>
        </w:rPr>
        <w:t xml:space="preserve"> (i.e. either savolitinib in combination with osimertinib, or doublet platinum-based chemotherapy)</w:t>
      </w:r>
      <w:r w:rsidR="008E40ED">
        <w:rPr>
          <w:iCs/>
          <w:color w:val="auto"/>
        </w:rPr>
        <w:t>.</w:t>
      </w:r>
    </w:p>
    <w:p w14:paraId="0AB19AED" w14:textId="2107B200" w:rsidR="00283B81" w:rsidRPr="00C90533" w:rsidRDefault="00283B81" w:rsidP="2183FBB7">
      <w:pPr>
        <w:keepNext/>
        <w:rPr>
          <w:rFonts w:eastAsiaTheme="minorEastAsia" w:cstheme="minorBidi"/>
        </w:rPr>
      </w:pPr>
      <w:r w:rsidRPr="2183FBB7">
        <w:rPr>
          <w:rFonts w:cstheme="minorBidi"/>
        </w:rPr>
        <w:t>Th</w:t>
      </w:r>
      <w:r w:rsidR="006D5D40" w:rsidRPr="2183FBB7">
        <w:rPr>
          <w:rFonts w:cstheme="minorBidi"/>
        </w:rPr>
        <w:t>e</w:t>
      </w:r>
      <w:r w:rsidR="00176914" w:rsidRPr="2183FBB7">
        <w:rPr>
          <w:rFonts w:cstheme="minorBidi"/>
        </w:rPr>
        <w:t xml:space="preserve"> </w:t>
      </w:r>
      <w:r w:rsidR="00AB7DFC" w:rsidRPr="2183FBB7">
        <w:rPr>
          <w:rFonts w:cstheme="minorBidi"/>
        </w:rPr>
        <w:t>revised</w:t>
      </w:r>
      <w:r w:rsidRPr="2183FBB7">
        <w:rPr>
          <w:rFonts w:cstheme="minorBidi"/>
        </w:rPr>
        <w:t xml:space="preserve"> algorithm</w:t>
      </w:r>
      <w:r w:rsidR="003151CB" w:rsidRPr="2183FBB7">
        <w:rPr>
          <w:rFonts w:cstheme="minorBidi"/>
        </w:rPr>
        <w:t>s</w:t>
      </w:r>
      <w:r w:rsidRPr="2183FBB7">
        <w:rPr>
          <w:rFonts w:cstheme="minorBidi"/>
        </w:rPr>
        <w:t xml:space="preserve"> ha</w:t>
      </w:r>
      <w:r w:rsidR="003151CB" w:rsidRPr="2183FBB7">
        <w:rPr>
          <w:rFonts w:cstheme="minorBidi"/>
        </w:rPr>
        <w:t>ve</w:t>
      </w:r>
      <w:r w:rsidRPr="2183FBB7">
        <w:rPr>
          <w:rFonts w:cstheme="minorBidi"/>
        </w:rPr>
        <w:t xml:space="preserve"> clarified the application’s algorithm</w:t>
      </w:r>
      <w:r w:rsidR="003151CB" w:rsidRPr="2183FBB7">
        <w:rPr>
          <w:rFonts w:cstheme="minorBidi"/>
        </w:rPr>
        <w:t>,</w:t>
      </w:r>
      <w:r w:rsidRPr="2183FBB7">
        <w:rPr>
          <w:rFonts w:cstheme="minorBidi"/>
        </w:rPr>
        <w:t xml:space="preserve"> which may have been misleading. The applicant has proposed perf</w:t>
      </w:r>
      <w:r w:rsidRPr="2183FBB7">
        <w:rPr>
          <w:rFonts w:eastAsiaTheme="minorEastAsia" w:cstheme="minorBidi"/>
        </w:rPr>
        <w:t xml:space="preserve">orming the HT to SCLC tests on a clinician-selected subgroup prior to MET testing, as patients with demonstrated HT to SCLC are not eligible for savolitinib in combination with </w:t>
      </w:r>
      <w:r w:rsidRPr="2183FBB7">
        <w:rPr>
          <w:rFonts w:eastAsiaTheme="minorEastAsia" w:cstheme="minorBidi"/>
        </w:rPr>
        <w:lastRenderedPageBreak/>
        <w:t xml:space="preserve">osimertinib. This is </w:t>
      </w:r>
      <w:r w:rsidR="003151CB" w:rsidRPr="2183FBB7">
        <w:rPr>
          <w:rFonts w:eastAsiaTheme="minorEastAsia" w:cstheme="minorBidi"/>
        </w:rPr>
        <w:t xml:space="preserve">now </w:t>
      </w:r>
      <w:r w:rsidRPr="2183FBB7">
        <w:rPr>
          <w:rFonts w:eastAsiaTheme="minorEastAsia" w:cstheme="minorBidi"/>
        </w:rPr>
        <w:t xml:space="preserve">depicted in </w:t>
      </w:r>
      <w:r w:rsidR="003151CB" w:rsidRPr="2183FBB7">
        <w:rPr>
          <w:rFonts w:eastAsiaTheme="minorEastAsia" w:cstheme="minorBidi"/>
        </w:rPr>
        <w:t xml:space="preserve">both algorithms </w:t>
      </w:r>
      <w:r w:rsidRPr="2183FBB7">
        <w:rPr>
          <w:rFonts w:eastAsiaTheme="minorEastAsia" w:cstheme="minorBidi"/>
        </w:rPr>
        <w:t xml:space="preserve">which </w:t>
      </w:r>
      <w:r w:rsidR="003A25E1" w:rsidRPr="2183FBB7">
        <w:rPr>
          <w:rFonts w:eastAsiaTheme="minorEastAsia" w:cstheme="minorBidi"/>
        </w:rPr>
        <w:t>show</w:t>
      </w:r>
      <w:r w:rsidR="00E22E81" w:rsidRPr="2183FBB7">
        <w:rPr>
          <w:rFonts w:eastAsiaTheme="minorEastAsia" w:cstheme="minorBidi"/>
        </w:rPr>
        <w:t xml:space="preserve"> </w:t>
      </w:r>
      <w:r w:rsidRPr="2183FBB7">
        <w:rPr>
          <w:rFonts w:eastAsiaTheme="minorEastAsia" w:cstheme="minorBidi"/>
        </w:rPr>
        <w:t>th</w:t>
      </w:r>
      <w:r w:rsidR="00FC5AEF" w:rsidRPr="2183FBB7">
        <w:rPr>
          <w:rFonts w:eastAsiaTheme="minorEastAsia" w:cstheme="minorBidi"/>
        </w:rPr>
        <w:t>at</w:t>
      </w:r>
      <w:r w:rsidRPr="2183FBB7">
        <w:rPr>
          <w:rFonts w:eastAsiaTheme="minorEastAsia" w:cstheme="minorBidi"/>
        </w:rPr>
        <w:t xml:space="preserve"> patients </w:t>
      </w:r>
      <w:r w:rsidR="00FC5AEF" w:rsidRPr="2183FBB7">
        <w:rPr>
          <w:rFonts w:eastAsiaTheme="minorEastAsia" w:cstheme="minorBidi"/>
        </w:rPr>
        <w:t xml:space="preserve">should </w:t>
      </w:r>
      <w:r w:rsidR="00C3311E">
        <w:rPr>
          <w:rFonts w:eastAsiaTheme="minorEastAsia" w:cstheme="minorBidi"/>
        </w:rPr>
        <w:t>be conside</w:t>
      </w:r>
      <w:r w:rsidR="009B3E7E">
        <w:rPr>
          <w:rFonts w:eastAsiaTheme="minorEastAsia" w:cstheme="minorBidi"/>
        </w:rPr>
        <w:t>red</w:t>
      </w:r>
      <w:r w:rsidR="00800597">
        <w:rPr>
          <w:rFonts w:eastAsiaTheme="minorEastAsia" w:cstheme="minorBidi"/>
        </w:rPr>
        <w:t xml:space="preserve"> for</w:t>
      </w:r>
      <w:r w:rsidR="00C3311E" w:rsidRPr="2183FBB7">
        <w:rPr>
          <w:rFonts w:eastAsiaTheme="minorEastAsia" w:cstheme="minorBidi"/>
        </w:rPr>
        <w:t xml:space="preserve"> </w:t>
      </w:r>
      <w:r w:rsidRPr="2183FBB7">
        <w:rPr>
          <w:rFonts w:eastAsiaTheme="minorEastAsia" w:cstheme="minorBidi"/>
        </w:rPr>
        <w:t>HT to SCLC testing</w:t>
      </w:r>
      <w:r w:rsidR="00EB66DA" w:rsidRPr="2183FBB7">
        <w:rPr>
          <w:rFonts w:eastAsiaTheme="minorEastAsia" w:cstheme="minorBidi"/>
        </w:rPr>
        <w:t xml:space="preserve"> </w:t>
      </w:r>
      <w:r w:rsidR="0072771B">
        <w:rPr>
          <w:rFonts w:eastAsiaTheme="minorEastAsia" w:cstheme="minorBidi"/>
        </w:rPr>
        <w:t>and the testing performed</w:t>
      </w:r>
      <w:r w:rsidR="00946CEA">
        <w:rPr>
          <w:rFonts w:eastAsiaTheme="minorEastAsia" w:cstheme="minorBidi"/>
        </w:rPr>
        <w:t xml:space="preserve"> if appropriate, </w:t>
      </w:r>
      <w:r w:rsidR="00EB66DA" w:rsidRPr="2183FBB7">
        <w:rPr>
          <w:rFonts w:eastAsiaTheme="minorEastAsia" w:cstheme="minorBidi"/>
        </w:rPr>
        <w:t>before progressing to</w:t>
      </w:r>
      <w:r w:rsidR="00592EF4" w:rsidRPr="2183FBB7">
        <w:rPr>
          <w:rFonts w:eastAsiaTheme="minorEastAsia" w:cstheme="minorBidi"/>
        </w:rPr>
        <w:t xml:space="preserve"> platinum-based</w:t>
      </w:r>
      <w:r w:rsidR="00EB66DA" w:rsidRPr="2183FBB7">
        <w:rPr>
          <w:rFonts w:eastAsiaTheme="minorEastAsia" w:cstheme="minorBidi"/>
        </w:rPr>
        <w:t xml:space="preserve"> chemotherapy</w:t>
      </w:r>
      <w:r w:rsidR="00592EF4" w:rsidRPr="2183FBB7">
        <w:rPr>
          <w:rFonts w:eastAsiaTheme="minorEastAsia" w:cstheme="minorBidi"/>
        </w:rPr>
        <w:t xml:space="preserve"> or </w:t>
      </w:r>
      <w:r w:rsidR="003D756D" w:rsidRPr="2183FBB7">
        <w:rPr>
          <w:rFonts w:eastAsiaTheme="minorEastAsia" w:cstheme="minorBidi"/>
        </w:rPr>
        <w:t>palliative care,</w:t>
      </w:r>
      <w:r w:rsidR="00EB66DA" w:rsidRPr="2183FBB7">
        <w:rPr>
          <w:rFonts w:eastAsiaTheme="minorEastAsia" w:cstheme="minorBidi"/>
        </w:rPr>
        <w:t xml:space="preserve"> or testing for MET alteration</w:t>
      </w:r>
      <w:r w:rsidRPr="2183FBB7">
        <w:rPr>
          <w:rFonts w:eastAsiaTheme="minorEastAsia" w:cstheme="minorBidi"/>
        </w:rPr>
        <w:t xml:space="preserve">. </w:t>
      </w:r>
    </w:p>
    <w:p w14:paraId="0EDF6B1B" w14:textId="1D9A2BA8" w:rsidR="00283B81" w:rsidRDefault="00283B81" w:rsidP="2183FBB7">
      <w:pPr>
        <w:pStyle w:val="Instructionaltext"/>
        <w:rPr>
          <w:rFonts w:eastAsiaTheme="minorEastAsia"/>
          <w:color w:val="auto"/>
        </w:rPr>
      </w:pPr>
      <w:r w:rsidRPr="2183FBB7">
        <w:rPr>
          <w:rFonts w:eastAsiaTheme="minorEastAsia"/>
          <w:color w:val="auto"/>
        </w:rPr>
        <w:t xml:space="preserve">If there is only a small sample of tissue available, test prioritisation may be required. According to the application, the IHC test would have the highest yield of positive MET overexpression (IHC detects 29% out of 34% positive cases, as described in </w:t>
      </w:r>
      <w:r w:rsidRPr="2183FBB7">
        <w:rPr>
          <w:rFonts w:eastAsiaTheme="minorEastAsia"/>
          <w:color w:val="auto"/>
        </w:rPr>
        <w:fldChar w:fldCharType="begin"/>
      </w:r>
      <w:r w:rsidRPr="2183FBB7">
        <w:rPr>
          <w:rFonts w:eastAsiaTheme="minorEastAsia"/>
          <w:color w:val="auto"/>
        </w:rPr>
        <w:instrText xml:space="preserve"> REF _Ref211955302 \h  \* MERGEFORMAT </w:instrText>
      </w:r>
      <w:r w:rsidRPr="2183FBB7">
        <w:rPr>
          <w:rFonts w:eastAsiaTheme="minorEastAsia"/>
          <w:color w:val="auto"/>
        </w:rPr>
      </w:r>
      <w:r w:rsidRPr="2183FBB7">
        <w:rPr>
          <w:rFonts w:eastAsiaTheme="minorEastAsia"/>
          <w:color w:val="auto"/>
        </w:rPr>
        <w:fldChar w:fldCharType="separate"/>
      </w:r>
      <w:r w:rsidRPr="2183FBB7">
        <w:rPr>
          <w:rFonts w:eastAsiaTheme="minorEastAsia"/>
          <w:color w:val="auto"/>
        </w:rPr>
        <w:t>Figure 1</w:t>
      </w:r>
      <w:r w:rsidRPr="2183FBB7">
        <w:rPr>
          <w:rFonts w:eastAsiaTheme="minorEastAsia"/>
          <w:color w:val="auto"/>
        </w:rPr>
        <w:fldChar w:fldCharType="end"/>
      </w:r>
      <w:r w:rsidRPr="2183FBB7">
        <w:rPr>
          <w:rFonts w:eastAsiaTheme="minorEastAsia"/>
          <w:color w:val="auto"/>
        </w:rPr>
        <w:t>), however if a patient is determined to be at high risk of HT to SCLC then this test should be performed first. There are</w:t>
      </w:r>
      <w:r w:rsidR="007B0ECE">
        <w:rPr>
          <w:rFonts w:eastAsiaTheme="minorEastAsia"/>
          <w:color w:val="auto"/>
        </w:rPr>
        <w:t xml:space="preserve"> emerging</w:t>
      </w:r>
      <w:r w:rsidRPr="2183FBB7">
        <w:rPr>
          <w:rFonts w:eastAsiaTheme="minorEastAsia"/>
          <w:color w:val="auto"/>
        </w:rPr>
        <w:t xml:space="preserve"> technologies available which allow for concurrent viewing of H&amp;E</w:t>
      </w:r>
      <w:r w:rsidR="0054094D" w:rsidRPr="2183FBB7">
        <w:rPr>
          <w:rFonts w:eastAsiaTheme="minorEastAsia"/>
          <w:color w:val="auto"/>
        </w:rPr>
        <w:t xml:space="preserve"> (to assess for HT to SCLC)</w:t>
      </w:r>
      <w:r w:rsidRPr="2183FBB7">
        <w:rPr>
          <w:rFonts w:eastAsiaTheme="minorEastAsia"/>
          <w:color w:val="auto"/>
        </w:rPr>
        <w:t xml:space="preserve"> and IHC specimens on the same specimen slide, which may be </w:t>
      </w:r>
      <w:r w:rsidR="00F40BA0">
        <w:rPr>
          <w:rFonts w:eastAsiaTheme="minorEastAsia"/>
          <w:color w:val="auto"/>
        </w:rPr>
        <w:t>a future</w:t>
      </w:r>
      <w:r w:rsidRPr="2183FBB7">
        <w:rPr>
          <w:rFonts w:eastAsiaTheme="minorEastAsia"/>
          <w:color w:val="auto"/>
        </w:rPr>
        <w:t xml:space="preserve"> solution to the problem of tissue/slide limitations by combining the MET IHC test and HT to SCLC test on a single slide </w:t>
      </w:r>
      <w:r w:rsidRPr="2183FBB7">
        <w:rPr>
          <w:rFonts w:eastAsiaTheme="minorEastAsia"/>
          <w:color w:val="auto"/>
        </w:rPr>
        <w:fldChar w:fldCharType="begin"/>
      </w:r>
      <w:r w:rsidRPr="2183FBB7">
        <w:rPr>
          <w:rFonts w:eastAsiaTheme="minorEastAsia"/>
          <w:color w:val="auto"/>
        </w:rPr>
        <w:instrText xml:space="preserve"> ADDIN EN.CITE &lt;EndNote&gt;&lt;Cite&gt;&lt;Author&gt;Morrison&lt;/Author&gt;&lt;Year&gt;2025&lt;/Year&gt;&lt;RecNum&gt;616&lt;/RecNum&gt;&lt;DisplayText&gt;(Morrison et al. 2025)&lt;/DisplayText&gt;&lt;record&gt;&lt;rec-number&gt;616&lt;/rec-number&gt;&lt;foreign-keys&gt;&lt;key app="EN" db-id="0dx0awzxqvse2met0e5peavcszd2xv5vs5zw" timestamp="1763383259"&gt;616&lt;/key&gt;&lt;/foreign-keys&gt;&lt;ref-type name="Journal Article"&gt;17&lt;/ref-type&gt;&lt;contributors&gt;&lt;authors&gt;&lt;author&gt;Morrison, Larry E.&lt;/author&gt;&lt;author&gt;Larrinaga, Tania M.&lt;/author&gt;&lt;author&gt;Kelly, Brian D.&lt;/author&gt;&lt;author&gt;Lefever, Mark R.&lt;/author&gt;&lt;author&gt;Beck, Rachel C.&lt;/author&gt;&lt;author&gt;Bauer, Daniel R.&lt;/author&gt;&lt;/authors&gt;&lt;/contributors&gt;&lt;titles&gt;&lt;title&gt;Concurrent Viewing of H&amp;amp;E and Multiplex Immunohistochemistry in Clinical Specimens&lt;/title&gt;&lt;secondary-title&gt;Diagnostics&lt;/secondary-title&gt;&lt;/titles&gt;&lt;periodical&gt;&lt;full-title&gt;Diagnostics&lt;/full-title&gt;&lt;/periodical&gt;&lt;pages&gt;164&lt;/pages&gt;&lt;volume&gt;15&lt;/volume&gt;&lt;number&gt;2&lt;/number&gt;&lt;dates&gt;&lt;year&gt;2025&lt;/year&gt;&lt;/dates&gt;&lt;isbn&gt;2075-4418&lt;/isbn&gt;&lt;accession-num&gt;doi:10.3390/diagnostics15020164&lt;/accession-num&gt;&lt;urls&gt;&lt;related-urls&gt;&lt;url&gt;https://www.mdpi.com/2075-4418/15/2/164&lt;/url&gt;&lt;/related-urls&gt;&lt;/urls&gt;&lt;/record&gt;&lt;/Cite&gt;&lt;/EndNote&gt;</w:instrText>
      </w:r>
      <w:r w:rsidRPr="2183FBB7">
        <w:rPr>
          <w:rFonts w:eastAsiaTheme="minorEastAsia"/>
          <w:color w:val="auto"/>
        </w:rPr>
        <w:fldChar w:fldCharType="separate"/>
      </w:r>
      <w:r w:rsidRPr="2183FBB7">
        <w:rPr>
          <w:rFonts w:eastAsiaTheme="minorEastAsia"/>
          <w:color w:val="auto"/>
        </w:rPr>
        <w:t>(</w:t>
      </w:r>
      <w:hyperlink w:anchor="_ENREF_27" w:tooltip="Morrison, 2025 #616" w:history="1">
        <w:r w:rsidRPr="2183FBB7">
          <w:rPr>
            <w:rFonts w:eastAsiaTheme="minorEastAsia"/>
            <w:color w:val="auto"/>
          </w:rPr>
          <w:t>Morrison et al. 2025</w:t>
        </w:r>
      </w:hyperlink>
      <w:r w:rsidRPr="2183FBB7">
        <w:rPr>
          <w:rFonts w:eastAsiaTheme="minorEastAsia"/>
          <w:color w:val="auto"/>
        </w:rPr>
        <w:t>)</w:t>
      </w:r>
      <w:r w:rsidRPr="2183FBB7">
        <w:rPr>
          <w:rFonts w:eastAsiaTheme="minorEastAsia"/>
          <w:color w:val="auto"/>
        </w:rPr>
        <w:fldChar w:fldCharType="end"/>
      </w:r>
      <w:r w:rsidRPr="2183FBB7">
        <w:rPr>
          <w:rFonts w:eastAsiaTheme="minorEastAsia"/>
          <w:color w:val="auto"/>
        </w:rPr>
        <w:t>.</w:t>
      </w:r>
      <w:r w:rsidR="00C4626F">
        <w:rPr>
          <w:rFonts w:eastAsiaTheme="minorEastAsia"/>
          <w:color w:val="auto"/>
        </w:rPr>
        <w:t xml:space="preserve"> </w:t>
      </w:r>
    </w:p>
    <w:p w14:paraId="0BFED97D" w14:textId="3138D91A" w:rsidR="00283B81" w:rsidRPr="00B42A23" w:rsidRDefault="00C4626F" w:rsidP="038335E8">
      <w:pPr>
        <w:pStyle w:val="Instructionaltext"/>
        <w:keepNext/>
        <w:rPr>
          <w:rFonts w:eastAsiaTheme="minorEastAsia"/>
          <w:i/>
          <w:iCs/>
        </w:rPr>
      </w:pPr>
      <w:r w:rsidRPr="038335E8">
        <w:rPr>
          <w:rFonts w:eastAsiaTheme="minorEastAsia"/>
          <w:i/>
          <w:iCs/>
          <w:color w:val="auto"/>
        </w:rPr>
        <w:t xml:space="preserve">PASC considered </w:t>
      </w:r>
      <w:r w:rsidR="00120EE7" w:rsidRPr="038335E8">
        <w:rPr>
          <w:rFonts w:eastAsiaTheme="minorEastAsia"/>
          <w:i/>
          <w:iCs/>
          <w:color w:val="auto"/>
        </w:rPr>
        <w:t xml:space="preserve">that </w:t>
      </w:r>
      <w:r w:rsidR="008A1082" w:rsidRPr="038335E8">
        <w:rPr>
          <w:rFonts w:eastAsiaTheme="minorEastAsia"/>
          <w:i/>
          <w:iCs/>
          <w:color w:val="auto"/>
        </w:rPr>
        <w:t xml:space="preserve">currently </w:t>
      </w:r>
      <w:r w:rsidR="00120EE7" w:rsidRPr="038335E8">
        <w:rPr>
          <w:rFonts w:eastAsiaTheme="minorEastAsia"/>
          <w:i/>
          <w:iCs/>
          <w:color w:val="auto"/>
        </w:rPr>
        <w:t xml:space="preserve">combined visualization </w:t>
      </w:r>
      <w:r w:rsidR="008A1082" w:rsidRPr="038335E8">
        <w:rPr>
          <w:rFonts w:eastAsiaTheme="minorEastAsia"/>
          <w:i/>
          <w:iCs/>
          <w:color w:val="auto"/>
        </w:rPr>
        <w:t xml:space="preserve">(as described in the paragraph above) </w:t>
      </w:r>
      <w:r w:rsidR="00DE2486" w:rsidRPr="038335E8">
        <w:rPr>
          <w:rFonts w:eastAsiaTheme="minorEastAsia"/>
          <w:i/>
          <w:iCs/>
          <w:color w:val="auto"/>
        </w:rPr>
        <w:t>may not be widely available in pathology laboratories</w:t>
      </w:r>
      <w:r w:rsidR="008A1082" w:rsidRPr="038335E8">
        <w:rPr>
          <w:rFonts w:eastAsiaTheme="minorEastAsia"/>
          <w:i/>
          <w:iCs/>
          <w:color w:val="auto"/>
        </w:rPr>
        <w:t xml:space="preserve">. </w:t>
      </w:r>
      <w:r w:rsidR="00525028" w:rsidRPr="038335E8">
        <w:rPr>
          <w:rFonts w:eastAsiaTheme="minorEastAsia"/>
          <w:i/>
          <w:iCs/>
          <w:color w:val="auto"/>
        </w:rPr>
        <w:t>PASC also considered that it would be highly unusual that there would be too small a sample</w:t>
      </w:r>
      <w:r w:rsidR="00D564EB" w:rsidRPr="038335E8">
        <w:rPr>
          <w:rFonts w:eastAsiaTheme="minorEastAsia"/>
          <w:i/>
          <w:iCs/>
          <w:color w:val="auto"/>
        </w:rPr>
        <w:t xml:space="preserve"> of tissue</w:t>
      </w:r>
      <w:r w:rsidR="00536E8D" w:rsidRPr="038335E8">
        <w:rPr>
          <w:rFonts w:eastAsiaTheme="minorEastAsia"/>
          <w:i/>
          <w:iCs/>
          <w:color w:val="auto"/>
        </w:rPr>
        <w:t xml:space="preserve"> to be able to perform HT to SCLC testing, and then a panel of IHC</w:t>
      </w:r>
      <w:r w:rsidR="008B69BE" w:rsidRPr="038335E8">
        <w:rPr>
          <w:rFonts w:eastAsiaTheme="minorEastAsia"/>
          <w:i/>
          <w:iCs/>
          <w:color w:val="auto"/>
        </w:rPr>
        <w:t xml:space="preserve">/FISH. </w:t>
      </w:r>
    </w:p>
    <w:p w14:paraId="70E5FE42" w14:textId="5024309D" w:rsidR="00283B81" w:rsidRPr="00B42A23" w:rsidRDefault="00283B81" w:rsidP="038335E8">
      <w:pPr>
        <w:pStyle w:val="Instructionaltext"/>
        <w:keepNext/>
        <w:rPr>
          <w:rFonts w:eastAsiaTheme="minorEastAsia"/>
          <w:i/>
          <w:iCs/>
          <w:color w:val="auto"/>
        </w:rPr>
      </w:pPr>
      <w:r w:rsidRPr="038335E8">
        <w:rPr>
          <w:rFonts w:eastAsiaTheme="minorEastAsia"/>
          <w:i/>
          <w:iCs/>
          <w:color w:val="auto"/>
        </w:rPr>
        <w:t>PASC noted the applicant’s statement that histologic confirmation of NSCLC (</w:t>
      </w:r>
      <w:r w:rsidR="00B046EB" w:rsidRPr="038335E8">
        <w:rPr>
          <w:rFonts w:eastAsiaTheme="minorEastAsia"/>
          <w:i/>
          <w:iCs/>
          <w:color w:val="auto"/>
        </w:rPr>
        <w:t xml:space="preserve">i.e. to confirm the patient does not have </w:t>
      </w:r>
      <w:r w:rsidRPr="038335E8">
        <w:rPr>
          <w:rFonts w:eastAsiaTheme="minorEastAsia"/>
          <w:i/>
          <w:iCs/>
          <w:color w:val="auto"/>
        </w:rPr>
        <w:t xml:space="preserve">SCLC) must be mandated prior to MET guided therapy. PASC considered it is important to rule out HT to SCLC before performing MET testing, as the evidence base for savolitinib in combination with osimertinib is for use in patients with NSCLC, and </w:t>
      </w:r>
      <w:r w:rsidR="0043021C" w:rsidRPr="038335E8">
        <w:rPr>
          <w:rFonts w:eastAsiaTheme="minorEastAsia"/>
          <w:i/>
          <w:iCs/>
          <w:color w:val="auto"/>
        </w:rPr>
        <w:t>the proposed treatment</w:t>
      </w:r>
      <w:r w:rsidRPr="038335E8">
        <w:rPr>
          <w:rFonts w:eastAsiaTheme="minorEastAsia"/>
          <w:i/>
          <w:iCs/>
          <w:color w:val="auto"/>
        </w:rPr>
        <w:t xml:space="preserve"> is</w:t>
      </w:r>
      <w:r w:rsidR="0043021C" w:rsidRPr="038335E8">
        <w:rPr>
          <w:rFonts w:eastAsiaTheme="minorEastAsia"/>
          <w:i/>
          <w:iCs/>
          <w:color w:val="auto"/>
        </w:rPr>
        <w:t xml:space="preserve"> </w:t>
      </w:r>
      <w:r w:rsidR="00A40896" w:rsidRPr="038335E8">
        <w:rPr>
          <w:rFonts w:eastAsiaTheme="minorEastAsia"/>
          <w:i/>
          <w:iCs/>
          <w:color w:val="auto"/>
        </w:rPr>
        <w:t>not</w:t>
      </w:r>
      <w:r w:rsidRPr="038335E8">
        <w:rPr>
          <w:rFonts w:eastAsiaTheme="minorEastAsia"/>
          <w:i/>
          <w:iCs/>
          <w:color w:val="auto"/>
        </w:rPr>
        <w:t xml:space="preserve"> TGA registered for the treatment of SCLC.</w:t>
      </w:r>
    </w:p>
    <w:p w14:paraId="35F680F7" w14:textId="3219DFEE" w:rsidR="00283B81" w:rsidRPr="00B42A23" w:rsidRDefault="00283B81" w:rsidP="038335E8">
      <w:pPr>
        <w:pStyle w:val="Instructionaltext"/>
        <w:keepNext/>
        <w:rPr>
          <w:rFonts w:eastAsiaTheme="minorEastAsia"/>
          <w:i/>
          <w:iCs/>
          <w:color w:val="auto"/>
        </w:rPr>
      </w:pPr>
      <w:r w:rsidRPr="038335E8">
        <w:rPr>
          <w:rFonts w:eastAsiaTheme="minorEastAsia"/>
          <w:i/>
          <w:iCs/>
          <w:color w:val="auto"/>
        </w:rPr>
        <w:t xml:space="preserve">PASC considered the same biopsy used to test for transformation to SCLC could be used for MET evaluation and stated the proposed treatment algorithm could be simplified. PASC considered patients would no longer need to be selected for testing for HT to SCLC, as this </w:t>
      </w:r>
      <w:r w:rsidR="494899D6" w:rsidRPr="038335E8">
        <w:rPr>
          <w:rFonts w:eastAsiaTheme="minorEastAsia"/>
          <w:i/>
          <w:iCs/>
          <w:color w:val="auto"/>
        </w:rPr>
        <w:t xml:space="preserve">possibility can be excluded by </w:t>
      </w:r>
      <w:r w:rsidRPr="038335E8">
        <w:rPr>
          <w:rFonts w:eastAsiaTheme="minorEastAsia"/>
          <w:i/>
          <w:iCs/>
          <w:color w:val="auto"/>
        </w:rPr>
        <w:t>pathologists on all patients prior to testing for MET alteration. After biopsy, only patients who have histologic confirmation of NSCLC will proceed to MET testing. These changes have been reflected in the revised future treatment algorithm, however, PASC considered that this algorithm remains subject to change pending further evidence (as noted in the intervention section).</w:t>
      </w:r>
    </w:p>
    <w:p w14:paraId="4CBE619D" w14:textId="4FD009AB" w:rsidR="00283B81" w:rsidRDefault="00283B81" w:rsidP="2183FBB7">
      <w:pPr>
        <w:keepNext/>
        <w:rPr>
          <w:rFonts w:eastAsiaTheme="minorEastAsia" w:cstheme="minorBidi"/>
          <w:i/>
          <w:iCs/>
        </w:rPr>
      </w:pPr>
      <w:r w:rsidRPr="2183FBB7">
        <w:rPr>
          <w:rFonts w:eastAsiaTheme="minorEastAsia" w:cstheme="minorBidi"/>
          <w:i/>
          <w:iCs/>
        </w:rPr>
        <w:t xml:space="preserve">PASC noted the applicant’s comment that if only cytology/FNA is available, </w:t>
      </w:r>
      <w:r w:rsidR="7F849200" w:rsidRPr="2183FBB7">
        <w:rPr>
          <w:rFonts w:eastAsiaTheme="minorEastAsia" w:cstheme="minorBidi"/>
          <w:i/>
          <w:iCs/>
        </w:rPr>
        <w:t>analysis of cell block material may be performed.</w:t>
      </w:r>
      <w:r w:rsidRPr="2183FBB7">
        <w:rPr>
          <w:rFonts w:eastAsiaTheme="minorEastAsia" w:cstheme="minorBidi"/>
          <w:i/>
          <w:iCs/>
        </w:rPr>
        <w:t xml:space="preserve"> PASC also noted liquid biopsy </w:t>
      </w:r>
      <w:r w:rsidR="001E7E1D" w:rsidRPr="2183FBB7">
        <w:rPr>
          <w:rFonts w:eastAsiaTheme="minorEastAsia" w:cstheme="minorBidi"/>
          <w:i/>
          <w:iCs/>
        </w:rPr>
        <w:t>samples are</w:t>
      </w:r>
      <w:r w:rsidRPr="2183FBB7">
        <w:rPr>
          <w:rFonts w:eastAsiaTheme="minorEastAsia" w:cstheme="minorBidi"/>
          <w:i/>
          <w:iCs/>
        </w:rPr>
        <w:t xml:space="preserve"> not recommended for </w:t>
      </w:r>
      <w:r w:rsidR="0083528B" w:rsidRPr="2183FBB7">
        <w:rPr>
          <w:rFonts w:eastAsiaTheme="minorEastAsia" w:cstheme="minorBidi"/>
          <w:i/>
          <w:iCs/>
        </w:rPr>
        <w:t>assessing MET</w:t>
      </w:r>
      <w:r w:rsidRPr="2183FBB7">
        <w:rPr>
          <w:rFonts w:eastAsiaTheme="minorEastAsia" w:cstheme="minorBidi"/>
          <w:i/>
          <w:iCs/>
        </w:rPr>
        <w:t xml:space="preserve"> overexpression/amplification</w:t>
      </w:r>
      <w:r w:rsidR="57182AD9" w:rsidRPr="2183FBB7">
        <w:rPr>
          <w:rFonts w:eastAsiaTheme="minorEastAsia" w:cstheme="minorBidi"/>
          <w:i/>
          <w:iCs/>
        </w:rPr>
        <w:t xml:space="preserve"> (unlike their potential utility in identifying a specific mutation)</w:t>
      </w:r>
      <w:r w:rsidRPr="2183FBB7">
        <w:rPr>
          <w:rFonts w:eastAsiaTheme="minorEastAsia" w:cstheme="minorBidi"/>
          <w:i/>
          <w:iCs/>
        </w:rPr>
        <w:t xml:space="preserve">. PASC considered that </w:t>
      </w:r>
      <w:r w:rsidR="7CF7680A" w:rsidRPr="2183FBB7">
        <w:rPr>
          <w:rFonts w:eastAsiaTheme="minorEastAsia" w:cstheme="minorBidi"/>
          <w:i/>
          <w:iCs/>
        </w:rPr>
        <w:t xml:space="preserve">use of </w:t>
      </w:r>
      <w:r w:rsidRPr="2183FBB7">
        <w:rPr>
          <w:rFonts w:eastAsiaTheme="minorEastAsia" w:cstheme="minorBidi"/>
          <w:i/>
          <w:iCs/>
        </w:rPr>
        <w:t>archival tissue</w:t>
      </w:r>
      <w:r w:rsidR="0AE222E6" w:rsidRPr="2183FBB7">
        <w:rPr>
          <w:rFonts w:eastAsiaTheme="minorEastAsia" w:cstheme="minorBidi"/>
          <w:i/>
          <w:iCs/>
        </w:rPr>
        <w:t xml:space="preserve"> samples</w:t>
      </w:r>
      <w:r w:rsidRPr="2183FBB7">
        <w:rPr>
          <w:rFonts w:eastAsiaTheme="minorEastAsia" w:cstheme="minorBidi"/>
          <w:i/>
          <w:iCs/>
        </w:rPr>
        <w:t xml:space="preserve"> may not be appropriate in this setting, as the genetic alterations being tested for are primarily developed in response to TKI treatments, and unlikely to be present in archival tissue which predates osimertinib treatment. PASC considered that if only FNA is possible, </w:t>
      </w:r>
      <w:r w:rsidR="00CD5057" w:rsidRPr="2183FBB7">
        <w:rPr>
          <w:rFonts w:eastAsiaTheme="minorEastAsia" w:cstheme="minorBidi"/>
          <w:i/>
          <w:iCs/>
        </w:rPr>
        <w:t>then</w:t>
      </w:r>
      <w:r w:rsidRPr="2183FBB7">
        <w:rPr>
          <w:rFonts w:eastAsiaTheme="minorEastAsia" w:cstheme="minorBidi"/>
          <w:i/>
          <w:iCs/>
        </w:rPr>
        <w:t xml:space="preserve"> IHC </w:t>
      </w:r>
      <w:r w:rsidR="0097341E" w:rsidRPr="2183FBB7">
        <w:rPr>
          <w:rFonts w:eastAsiaTheme="minorEastAsia" w:cstheme="minorBidi"/>
          <w:i/>
          <w:iCs/>
        </w:rPr>
        <w:t>testing</w:t>
      </w:r>
      <w:r w:rsidRPr="2183FBB7">
        <w:rPr>
          <w:rFonts w:eastAsiaTheme="minorEastAsia" w:cstheme="minorBidi"/>
          <w:i/>
          <w:iCs/>
        </w:rPr>
        <w:t xml:space="preserve"> should be skipped and </w:t>
      </w:r>
      <w:r w:rsidR="00990060" w:rsidRPr="2183FBB7">
        <w:rPr>
          <w:rFonts w:eastAsiaTheme="minorEastAsia" w:cstheme="minorBidi"/>
          <w:i/>
          <w:iCs/>
        </w:rPr>
        <w:t xml:space="preserve">samples </w:t>
      </w:r>
      <w:r w:rsidR="00CD5057" w:rsidRPr="2183FBB7">
        <w:rPr>
          <w:rFonts w:eastAsiaTheme="minorEastAsia" w:cstheme="minorBidi"/>
          <w:i/>
          <w:iCs/>
        </w:rPr>
        <w:t xml:space="preserve">should </w:t>
      </w:r>
      <w:r w:rsidRPr="2183FBB7">
        <w:rPr>
          <w:rFonts w:eastAsiaTheme="minorEastAsia" w:cstheme="minorBidi"/>
          <w:i/>
          <w:iCs/>
        </w:rPr>
        <w:t>proceed directly to FISH testing (as discussed in the intervention section).</w:t>
      </w:r>
    </w:p>
    <w:p w14:paraId="014DE676" w14:textId="77777777" w:rsidR="00283B81" w:rsidRDefault="00283B81" w:rsidP="00283B81">
      <w:pPr>
        <w:pStyle w:val="Instructionaltext"/>
        <w:rPr>
          <w:iCs/>
          <w:color w:val="auto"/>
        </w:rPr>
      </w:pPr>
    </w:p>
    <w:p w14:paraId="1413AA94" w14:textId="4529E0DB" w:rsidR="006D78F1" w:rsidRDefault="006D78F1" w:rsidP="00562592">
      <w:pPr>
        <w:pStyle w:val="Caption"/>
        <w:ind w:left="0" w:firstLine="0"/>
        <w:rPr>
          <w:iCs/>
        </w:rPr>
      </w:pPr>
      <w:bookmarkStart w:id="11" w:name="_Ref213973770"/>
      <w:r>
        <w:lastRenderedPageBreak/>
        <w:t xml:space="preserve">Figure </w:t>
      </w:r>
      <w:r w:rsidR="006E4532">
        <w:fldChar w:fldCharType="begin"/>
      </w:r>
      <w:r w:rsidR="006E4532">
        <w:instrText xml:space="preserve"> SEQ Figure \* ARABIC </w:instrText>
      </w:r>
      <w:r w:rsidR="006E4532">
        <w:fldChar w:fldCharType="separate"/>
      </w:r>
      <w:r w:rsidR="006E4532">
        <w:rPr>
          <w:noProof/>
        </w:rPr>
        <w:t>5</w:t>
      </w:r>
      <w:r w:rsidR="006E4532">
        <w:fldChar w:fldCharType="end"/>
      </w:r>
      <w:bookmarkEnd w:id="11"/>
      <w:r>
        <w:t xml:space="preserve"> Current clinical algorithm</w:t>
      </w:r>
      <w:r w:rsidR="009A4744" w:rsidRPr="009A4744">
        <w:rPr>
          <w:noProof/>
        </w:rPr>
        <w:t xml:space="preserve"> </w:t>
      </w:r>
      <w:r w:rsidR="009A4744" w:rsidRPr="009A4744">
        <w:rPr>
          <w:iCs/>
          <w:noProof/>
        </w:rPr>
        <w:drawing>
          <wp:inline distT="0" distB="0" distL="0" distR="0" wp14:anchorId="0EF4E1F8" wp14:editId="5A1D0788">
            <wp:extent cx="6083935" cy="7586980"/>
            <wp:effectExtent l="0" t="0" r="0" b="0"/>
            <wp:docPr id="196797182" name="Picture 1" descr="Current clinical management algorithm including biopsy option and treat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7182" name="Picture 1" descr="Current clinical management algorithm including biopsy option and treatment options."/>
                    <pic:cNvPicPr/>
                  </pic:nvPicPr>
                  <pic:blipFill>
                    <a:blip r:embed="rId25"/>
                    <a:stretch>
                      <a:fillRect/>
                    </a:stretch>
                  </pic:blipFill>
                  <pic:spPr>
                    <a:xfrm>
                      <a:off x="0" y="0"/>
                      <a:ext cx="6083935" cy="7586980"/>
                    </a:xfrm>
                    <a:prstGeom prst="rect">
                      <a:avLst/>
                    </a:prstGeom>
                  </pic:spPr>
                </pic:pic>
              </a:graphicData>
            </a:graphic>
          </wp:inline>
        </w:drawing>
      </w:r>
    </w:p>
    <w:p w14:paraId="1A685358" w14:textId="6CF3713C" w:rsidR="007607D0" w:rsidRPr="008443AC" w:rsidRDefault="006D78F1" w:rsidP="00DD6CE9">
      <w:pPr>
        <w:pStyle w:val="Tablenotes"/>
        <w:jc w:val="left"/>
      </w:pPr>
      <w:r w:rsidRPr="006D78F1">
        <w:t>Source: Developed during evaluation</w:t>
      </w:r>
      <w:r>
        <w:br/>
      </w:r>
      <w:r w:rsidRPr="006D78F1">
        <w:t>1L = first line; 2L = second line; NSCLC = non-small cell lung cancer; SCLC = small-cell lung cancer.</w:t>
      </w:r>
      <w:r>
        <w:br/>
      </w:r>
      <w:r w:rsidRPr="006D78F1">
        <w:t>‡ This test is primarily a hematoxylin and eosin (H&amp;E) stain, however a small percentage may be equivocal and require a separate IHC test to determine NSCLC or SCLC status.</w:t>
      </w:r>
    </w:p>
    <w:p w14:paraId="1635ED7F" w14:textId="1A5619BB" w:rsidR="005A521C" w:rsidRDefault="005359F0" w:rsidP="038335E8">
      <w:pPr>
        <w:pStyle w:val="TableHeading"/>
        <w:rPr>
          <w:rStyle w:val="TablenotesChar"/>
          <w:rFonts w:eastAsiaTheme="minorEastAsia"/>
        </w:rPr>
      </w:pPr>
      <w:bookmarkStart w:id="12" w:name="_Ref212241129"/>
      <w:r>
        <w:lastRenderedPageBreak/>
        <w:t xml:space="preserve">Figure </w:t>
      </w:r>
      <w:r w:rsidR="007C2400">
        <w:t>6</w:t>
      </w:r>
      <w:r>
        <w:t xml:space="preserve"> PASC revised future treatment algorithm</w:t>
      </w:r>
      <w:bookmarkEnd w:id="12"/>
      <w:r w:rsidR="00B91893" w:rsidRPr="038335E8">
        <w:rPr>
          <w:noProof/>
        </w:rPr>
        <w:t xml:space="preserve"> </w:t>
      </w:r>
      <w:r w:rsidR="00EF3E25" w:rsidRPr="038335E8">
        <w:rPr>
          <w:noProof/>
        </w:rPr>
        <w:t xml:space="preserve"> </w:t>
      </w:r>
    </w:p>
    <w:p w14:paraId="04338E6D" w14:textId="7D437A2D" w:rsidR="0056779E" w:rsidRDefault="5653AB41" w:rsidP="0F496FCA">
      <w:pPr>
        <w:pStyle w:val="Instructionaltext"/>
      </w:pPr>
      <w:r>
        <w:rPr>
          <w:noProof/>
        </w:rPr>
        <w:drawing>
          <wp:inline distT="0" distB="0" distL="0" distR="0" wp14:anchorId="3695BE1A" wp14:editId="69D67A69">
            <wp:extent cx="5830114" cy="7163800"/>
            <wp:effectExtent l="0" t="0" r="0" b="0"/>
            <wp:docPr id="220885933" name="Picture 1" descr="PASC revised current clinical management algorithm including biopsy option and treat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85933" name="Picture 1" descr="PASC revised current clinical management algorithm including biopsy option and treatment options."/>
                    <pic:cNvPicPr/>
                  </pic:nvPicPr>
                  <pic:blipFill>
                    <a:blip r:embed="rId26"/>
                    <a:stretch>
                      <a:fillRect/>
                    </a:stretch>
                  </pic:blipFill>
                  <pic:spPr>
                    <a:xfrm>
                      <a:off x="0" y="0"/>
                      <a:ext cx="5830114" cy="7163800"/>
                    </a:xfrm>
                    <a:prstGeom prst="rect">
                      <a:avLst/>
                    </a:prstGeom>
                  </pic:spPr>
                </pic:pic>
              </a:graphicData>
            </a:graphic>
          </wp:inline>
        </w:drawing>
      </w:r>
    </w:p>
    <w:p w14:paraId="08E1E133" w14:textId="77777777" w:rsidR="00B46269" w:rsidRDefault="001552CA" w:rsidP="001552CA">
      <w:pPr>
        <w:pStyle w:val="Instructionaltext"/>
        <w:rPr>
          <w:rStyle w:val="TablenotesChar"/>
          <w:rFonts w:eastAsiaTheme="minorEastAsia"/>
          <w:color w:val="auto"/>
        </w:rPr>
      </w:pPr>
      <w:r w:rsidRPr="1CF350EC">
        <w:rPr>
          <w:rStyle w:val="TablenotesChar"/>
          <w:rFonts w:eastAsiaTheme="minorEastAsia"/>
          <w:color w:val="auto"/>
        </w:rPr>
        <w:t>Source: Developed during evaluation</w:t>
      </w:r>
      <w:r w:rsidR="00D87382" w:rsidRPr="1CF350EC">
        <w:rPr>
          <w:rStyle w:val="TablenotesChar"/>
          <w:rFonts w:eastAsiaTheme="minorEastAsia"/>
          <w:color w:val="auto"/>
        </w:rPr>
        <w:t xml:space="preserve">, </w:t>
      </w:r>
      <w:r w:rsidR="00790172" w:rsidRPr="1CF350EC">
        <w:rPr>
          <w:rStyle w:val="TablenotesChar"/>
          <w:rFonts w:eastAsiaTheme="minorEastAsia"/>
          <w:color w:val="auto"/>
        </w:rPr>
        <w:t>modified to reflect PASC outcomes.</w:t>
      </w:r>
      <w:r>
        <w:br/>
      </w:r>
      <w:r w:rsidRPr="1CF350EC">
        <w:rPr>
          <w:rStyle w:val="TablenotesChar"/>
          <w:rFonts w:eastAsiaTheme="minorEastAsia"/>
          <w:color w:val="auto"/>
        </w:rPr>
        <w:t>1L = first line; 2L = second line; FISH = fluorescence in situ hybridisation; IHC = immunohistochemistry; MET = mesenchymal-epithelial transition protein or MET gene; NSCLC = non-small cell lung cancer; SCLC = small-cell lung cancer. </w:t>
      </w:r>
      <w:r>
        <w:br/>
      </w:r>
      <w:r w:rsidRPr="1CF350EC">
        <w:rPr>
          <w:rStyle w:val="TablenotesChar"/>
          <w:rFonts w:eastAsiaTheme="minorEastAsia"/>
          <w:color w:val="auto"/>
        </w:rPr>
        <w:t>Yellow boxes = proposed tests; red box = proposed treatment</w:t>
      </w:r>
      <w:r w:rsidR="00D3012D" w:rsidRPr="1CF350EC">
        <w:rPr>
          <w:rStyle w:val="TablenotesChar"/>
          <w:rFonts w:eastAsiaTheme="minorEastAsia"/>
          <w:color w:val="auto"/>
        </w:rPr>
        <w:t xml:space="preserve"> </w:t>
      </w:r>
    </w:p>
    <w:p w14:paraId="3525B841" w14:textId="601A288F" w:rsidR="001D4E6F" w:rsidRPr="00EF5A03" w:rsidRDefault="47DD8E2A" w:rsidP="4B58AFB0">
      <w:pPr>
        <w:pStyle w:val="Instructionaltext"/>
        <w:spacing w:before="0" w:after="0"/>
        <w:rPr>
          <w:rStyle w:val="TablenotesChar"/>
          <w:rFonts w:eastAsiaTheme="minorEastAsia"/>
          <w:color w:val="auto"/>
        </w:rPr>
      </w:pPr>
      <w:r w:rsidRPr="4B58AFB0">
        <w:rPr>
          <w:rStyle w:val="TablenotesChar"/>
          <w:rFonts w:eastAsiaTheme="minorEastAsia"/>
          <w:color w:val="auto"/>
          <w:vertAlign w:val="superscript"/>
        </w:rPr>
        <w:t>1</w:t>
      </w:r>
      <w:r w:rsidRPr="4B58AFB0">
        <w:rPr>
          <w:rStyle w:val="TablenotesChar"/>
          <w:rFonts w:eastAsiaTheme="minorEastAsia"/>
          <w:color w:val="auto"/>
        </w:rPr>
        <w:t xml:space="preserve"> </w:t>
      </w:r>
      <w:r w:rsidR="105D5741" w:rsidRPr="4B58AFB0">
        <w:rPr>
          <w:rStyle w:val="TablenotesChar"/>
          <w:rFonts w:eastAsiaTheme="minorEastAsia"/>
          <w:color w:val="auto"/>
        </w:rPr>
        <w:t xml:space="preserve">Individuals who have undergone biopsy for </w:t>
      </w:r>
      <w:r w:rsidR="6CAF467C" w:rsidRPr="4B58AFB0">
        <w:rPr>
          <w:rStyle w:val="TablenotesChar"/>
          <w:rFonts w:eastAsiaTheme="minorEastAsia"/>
          <w:color w:val="auto"/>
        </w:rPr>
        <w:t xml:space="preserve">HT to SCLC testing will not need </w:t>
      </w:r>
      <w:r w:rsidR="44460768" w:rsidRPr="4B58AFB0">
        <w:rPr>
          <w:rStyle w:val="TablenotesChar"/>
          <w:rFonts w:eastAsiaTheme="minorEastAsia"/>
          <w:color w:val="auto"/>
        </w:rPr>
        <w:t xml:space="preserve">a repeat </w:t>
      </w:r>
      <w:r w:rsidR="6CAF467C" w:rsidRPr="4B58AFB0">
        <w:rPr>
          <w:rStyle w:val="TablenotesChar"/>
          <w:rFonts w:eastAsiaTheme="minorEastAsia"/>
          <w:color w:val="auto"/>
        </w:rPr>
        <w:t>biops</w:t>
      </w:r>
      <w:r w:rsidR="44460768" w:rsidRPr="4B58AFB0">
        <w:rPr>
          <w:rStyle w:val="TablenotesChar"/>
          <w:rFonts w:eastAsiaTheme="minorEastAsia"/>
          <w:color w:val="auto"/>
        </w:rPr>
        <w:t>y</w:t>
      </w:r>
      <w:r w:rsidR="6CAF467C" w:rsidRPr="4B58AFB0">
        <w:rPr>
          <w:rStyle w:val="TablenotesChar"/>
          <w:rFonts w:eastAsiaTheme="minorEastAsia"/>
          <w:color w:val="auto"/>
        </w:rPr>
        <w:t xml:space="preserve"> for MET testing, as the same sample</w:t>
      </w:r>
      <w:r w:rsidR="61E6C8E6" w:rsidRPr="4B58AFB0">
        <w:rPr>
          <w:rStyle w:val="TablenotesChar"/>
          <w:rFonts w:eastAsiaTheme="minorEastAsia"/>
          <w:color w:val="auto"/>
        </w:rPr>
        <w:t xml:space="preserve"> that was used for HT to SCLC testing</w:t>
      </w:r>
      <w:r w:rsidR="6CAF467C" w:rsidRPr="4B58AFB0">
        <w:rPr>
          <w:rStyle w:val="TablenotesChar"/>
          <w:rFonts w:eastAsiaTheme="minorEastAsia"/>
          <w:color w:val="auto"/>
        </w:rPr>
        <w:t xml:space="preserve"> can </w:t>
      </w:r>
      <w:r w:rsidR="61E6C8E6" w:rsidRPr="4B58AFB0">
        <w:rPr>
          <w:rStyle w:val="TablenotesChar"/>
          <w:rFonts w:eastAsiaTheme="minorEastAsia"/>
          <w:color w:val="auto"/>
        </w:rPr>
        <w:t xml:space="preserve">also </w:t>
      </w:r>
      <w:r w:rsidR="6CAF467C" w:rsidRPr="4B58AFB0">
        <w:rPr>
          <w:rStyle w:val="TablenotesChar"/>
          <w:rFonts w:eastAsiaTheme="minorEastAsia"/>
          <w:color w:val="auto"/>
        </w:rPr>
        <w:t>be used for MET testing</w:t>
      </w:r>
      <w:r w:rsidR="6F9CAC83" w:rsidRPr="4B58AFB0">
        <w:rPr>
          <w:rStyle w:val="TablenotesChar"/>
          <w:rFonts w:eastAsiaTheme="minorEastAsia"/>
          <w:color w:val="auto"/>
        </w:rPr>
        <w:t>.</w:t>
      </w:r>
    </w:p>
    <w:p w14:paraId="6EB760BF" w14:textId="4414DD37" w:rsidR="00633374" w:rsidRPr="00C90533" w:rsidRDefault="3F6DE6DC" w:rsidP="00785AA1">
      <w:pPr>
        <w:pStyle w:val="Instructionaltext"/>
        <w:spacing w:before="0"/>
        <w:rPr>
          <w:rFonts w:ascii="Arial Narrow" w:hAnsi="Arial Narrow" w:cs="Arial"/>
          <w:snapToGrid w:val="0"/>
          <w:color w:val="auto"/>
          <w:sz w:val="18"/>
          <w:szCs w:val="18"/>
        </w:rPr>
      </w:pPr>
      <w:r w:rsidRPr="4B58AFB0">
        <w:rPr>
          <w:rStyle w:val="TablenotesChar"/>
          <w:rFonts w:eastAsiaTheme="minorEastAsia"/>
          <w:color w:val="auto"/>
          <w:vertAlign w:val="superscript"/>
        </w:rPr>
        <w:t>2</w:t>
      </w:r>
      <w:r w:rsidR="6CAF467C" w:rsidRPr="4B58AFB0">
        <w:rPr>
          <w:rStyle w:val="TablenotesChar"/>
          <w:rFonts w:eastAsiaTheme="minorEastAsia"/>
          <w:color w:val="auto"/>
        </w:rPr>
        <w:t xml:space="preserve"> </w:t>
      </w:r>
      <w:r w:rsidR="180ACDF8" w:rsidRPr="4B58AFB0">
        <w:rPr>
          <w:rStyle w:val="TablenotesChar"/>
          <w:rFonts w:eastAsiaTheme="minorEastAsia"/>
          <w:color w:val="auto"/>
        </w:rPr>
        <w:t>Core/needl</w:t>
      </w:r>
      <w:r w:rsidR="765DDE1C" w:rsidRPr="4B58AFB0">
        <w:rPr>
          <w:rStyle w:val="TablenotesChar"/>
          <w:rFonts w:eastAsiaTheme="minorEastAsia"/>
          <w:color w:val="auto"/>
        </w:rPr>
        <w:t>e</w:t>
      </w:r>
      <w:r w:rsidR="180ACDF8" w:rsidRPr="4B58AFB0">
        <w:rPr>
          <w:rStyle w:val="TablenotesChar"/>
          <w:rFonts w:eastAsiaTheme="minorEastAsia"/>
          <w:color w:val="auto"/>
        </w:rPr>
        <w:t xml:space="preserve"> tissue</w:t>
      </w:r>
      <w:r w:rsidR="4EEFD02B" w:rsidRPr="4B58AFB0">
        <w:rPr>
          <w:rStyle w:val="TablenotesChar"/>
          <w:rFonts w:eastAsiaTheme="minorEastAsia"/>
          <w:color w:val="auto"/>
        </w:rPr>
        <w:t xml:space="preserve"> biopsy preferred</w:t>
      </w:r>
      <w:r w:rsidR="6F9CAC83" w:rsidRPr="4B58AFB0">
        <w:rPr>
          <w:rStyle w:val="TablenotesChar"/>
          <w:rFonts w:eastAsiaTheme="minorEastAsia"/>
          <w:color w:val="auto"/>
        </w:rPr>
        <w:t>.</w:t>
      </w:r>
    </w:p>
    <w:p w14:paraId="2BDE22B9" w14:textId="29DDBFA0" w:rsidR="00D73332" w:rsidRDefault="767A632B" w:rsidP="4B58AFB0">
      <w:pPr>
        <w:pStyle w:val="Heading2"/>
        <w:rPr>
          <w:b/>
          <w:bCs/>
          <w:i/>
          <w:iCs/>
        </w:rPr>
      </w:pPr>
      <w:r>
        <w:lastRenderedPageBreak/>
        <w:t>Proposed economic evaluation</w:t>
      </w:r>
    </w:p>
    <w:p w14:paraId="65AF8708" w14:textId="55603EFA" w:rsidR="0000058A" w:rsidRDefault="00EA1025" w:rsidP="0000058A">
      <w:pPr>
        <w:keepNext/>
        <w:spacing w:after="0"/>
        <w:rPr>
          <w:rFonts w:eastAsiaTheme="minorHAnsi" w:cstheme="minorBidi"/>
        </w:rPr>
      </w:pPr>
      <w:r>
        <w:rPr>
          <w:rFonts w:eastAsiaTheme="minorHAnsi" w:cstheme="minorBidi"/>
        </w:rPr>
        <w:t>The applicant claimed</w:t>
      </w:r>
      <w:r w:rsidR="000939E0">
        <w:rPr>
          <w:rFonts w:eastAsiaTheme="minorHAnsi" w:cstheme="minorBidi"/>
        </w:rPr>
        <w:t xml:space="preserve"> t</w:t>
      </w:r>
      <w:r w:rsidR="002F3E40">
        <w:rPr>
          <w:rFonts w:eastAsiaTheme="minorHAnsi" w:cstheme="minorBidi"/>
        </w:rPr>
        <w:t>he proposed</w:t>
      </w:r>
      <w:r>
        <w:rPr>
          <w:rFonts w:eastAsiaTheme="minorHAnsi" w:cstheme="minorBidi"/>
        </w:rPr>
        <w:t xml:space="preserve"> codependent technology (</w:t>
      </w:r>
      <w:r w:rsidRPr="006165C3">
        <w:rPr>
          <w:rFonts w:eastAsiaTheme="minorHAnsi" w:cstheme="minorBidi"/>
        </w:rPr>
        <w:t>MET</w:t>
      </w:r>
      <w:r>
        <w:rPr>
          <w:rFonts w:eastAsiaTheme="minorHAnsi" w:cstheme="minorBidi"/>
        </w:rPr>
        <w:t xml:space="preserve"> </w:t>
      </w:r>
      <w:r w:rsidRPr="006165C3">
        <w:rPr>
          <w:rFonts w:eastAsiaTheme="minorHAnsi" w:cstheme="minorBidi"/>
        </w:rPr>
        <w:t>overexpression</w:t>
      </w:r>
      <w:r>
        <w:rPr>
          <w:rFonts w:eastAsiaTheme="minorHAnsi" w:cstheme="minorBidi"/>
        </w:rPr>
        <w:t>/amplification testing</w:t>
      </w:r>
      <w:r w:rsidR="001B490C" w:rsidRPr="006165C3">
        <w:rPr>
          <w:rFonts w:eastAsiaTheme="minorHAnsi" w:cstheme="minorBidi"/>
        </w:rPr>
        <w:t xml:space="preserve"> and </w:t>
      </w:r>
      <w:r w:rsidRPr="006165C3">
        <w:rPr>
          <w:rFonts w:eastAsiaTheme="minorHAnsi" w:cstheme="minorBidi"/>
        </w:rPr>
        <w:t xml:space="preserve">treatment with savolitinib </w:t>
      </w:r>
      <w:r>
        <w:rPr>
          <w:rFonts w:eastAsiaTheme="minorHAnsi" w:cstheme="minorBidi"/>
        </w:rPr>
        <w:t xml:space="preserve">plus </w:t>
      </w:r>
      <w:r w:rsidRPr="006165C3">
        <w:rPr>
          <w:rFonts w:eastAsiaTheme="minorHAnsi" w:cstheme="minorBidi"/>
        </w:rPr>
        <w:t>osimertinib)</w:t>
      </w:r>
      <w:r w:rsidR="001B490C" w:rsidRPr="006165C3">
        <w:rPr>
          <w:rFonts w:eastAsiaTheme="minorHAnsi" w:cstheme="minorBidi"/>
        </w:rPr>
        <w:t xml:space="preserve"> </w:t>
      </w:r>
      <w:r w:rsidR="001B490C">
        <w:rPr>
          <w:rFonts w:eastAsiaTheme="minorHAnsi" w:cstheme="minorBidi"/>
        </w:rPr>
        <w:t>is</w:t>
      </w:r>
      <w:r w:rsidR="001B490C" w:rsidRPr="006165C3">
        <w:rPr>
          <w:rFonts w:eastAsiaTheme="minorHAnsi" w:cstheme="minorBidi"/>
        </w:rPr>
        <w:t xml:space="preserve"> </w:t>
      </w:r>
      <w:r w:rsidRPr="006165C3">
        <w:rPr>
          <w:rFonts w:eastAsiaTheme="minorHAnsi" w:cstheme="minorBidi"/>
        </w:rPr>
        <w:t>superior in terms of clinical effectiveness, patient safety and quality of life versus the main comparator (no testing and treatment with platinum-based doublet</w:t>
      </w:r>
      <w:r w:rsidR="0000058A">
        <w:rPr>
          <w:rFonts w:eastAsiaTheme="minorHAnsi" w:cstheme="minorBidi"/>
        </w:rPr>
        <w:t xml:space="preserve"> </w:t>
      </w:r>
      <w:r w:rsidR="0000058A" w:rsidRPr="006165C3">
        <w:rPr>
          <w:rFonts w:eastAsiaTheme="minorHAnsi" w:cstheme="minorBidi"/>
        </w:rPr>
        <w:t>chemotherapy).</w:t>
      </w:r>
      <w:r w:rsidR="0000058A">
        <w:rPr>
          <w:rFonts w:eastAsiaTheme="minorHAnsi" w:cstheme="minorBidi"/>
        </w:rPr>
        <w:t xml:space="preserve"> </w:t>
      </w:r>
      <w:r w:rsidR="0000058A" w:rsidRPr="00216454">
        <w:rPr>
          <w:rFonts w:eastAsiaTheme="minorHAnsi" w:cstheme="minorBidi"/>
        </w:rPr>
        <w:t xml:space="preserve">It is unlikely that performing an invasive </w:t>
      </w:r>
      <w:r w:rsidR="0000058A">
        <w:rPr>
          <w:rFonts w:eastAsiaTheme="minorHAnsi" w:cstheme="minorBidi"/>
        </w:rPr>
        <w:t xml:space="preserve">tumour </w:t>
      </w:r>
      <w:r w:rsidR="0000058A" w:rsidRPr="00216454">
        <w:rPr>
          <w:rFonts w:eastAsiaTheme="minorHAnsi" w:cstheme="minorBidi"/>
        </w:rPr>
        <w:t xml:space="preserve">biopsy is superior to not performing any biopsy </w:t>
      </w:r>
      <w:r w:rsidR="0000058A">
        <w:rPr>
          <w:rFonts w:eastAsiaTheme="minorHAnsi" w:cstheme="minorBidi"/>
        </w:rPr>
        <w:t>in terms of safety</w:t>
      </w:r>
      <w:r w:rsidR="0000058A" w:rsidRPr="00216454">
        <w:rPr>
          <w:rFonts w:eastAsiaTheme="minorHAnsi" w:cstheme="minorBidi"/>
        </w:rPr>
        <w:t>, and it is unclear whether the safety profile of savolitinib plus osimertinib as</w:t>
      </w:r>
      <w:r w:rsidR="0000058A">
        <w:rPr>
          <w:rFonts w:eastAsiaTheme="minorHAnsi" w:cstheme="minorBidi"/>
        </w:rPr>
        <w:t xml:space="preserve"> </w:t>
      </w:r>
    </w:p>
    <w:p w14:paraId="19DC1F51" w14:textId="77777777" w:rsidR="0000058A" w:rsidRDefault="0000058A" w:rsidP="0000058A">
      <w:pPr>
        <w:keepNext/>
        <w:rPr>
          <w:rFonts w:eastAsiaTheme="minorHAnsi" w:cstheme="minorBidi"/>
        </w:rPr>
      </w:pPr>
      <w:r w:rsidRPr="00216454">
        <w:rPr>
          <w:rFonts w:eastAsiaTheme="minorHAnsi" w:cstheme="minorBidi"/>
        </w:rPr>
        <w:t>superior safety compared to platinum-based doublet chemotherapy, pending safety outcomes from the key SAFFRON trial.</w:t>
      </w:r>
      <w:r>
        <w:rPr>
          <w:rFonts w:eastAsiaTheme="minorHAnsi" w:cstheme="minorBidi"/>
        </w:rPr>
        <w:t xml:space="preserve"> </w:t>
      </w:r>
    </w:p>
    <w:p w14:paraId="2CAA1F00" w14:textId="77777777" w:rsidR="0000058A" w:rsidRPr="005023FE" w:rsidRDefault="0000058A" w:rsidP="0000058A">
      <w:pPr>
        <w:keepNext/>
        <w:rPr>
          <w:rFonts w:eastAsiaTheme="minorHAnsi" w:cstheme="minorBidi"/>
        </w:rPr>
      </w:pPr>
      <w:r>
        <w:rPr>
          <w:rFonts w:eastAsiaTheme="minorHAnsi" w:cstheme="minorBidi"/>
        </w:rPr>
        <w:t xml:space="preserve">Based on the applicant’s proposed clinical claim of superior effectiveness and safety, a cost-effectiveness analysis (CEA)/cost-utility analysis (CUA) would be the appropriate type of economic evaluation. </w:t>
      </w:r>
      <w:r w:rsidRPr="00656CD3">
        <w:rPr>
          <w:rFonts w:eastAsiaTheme="minorHAnsi" w:cstheme="minorBidi"/>
        </w:rPr>
        <w:fldChar w:fldCharType="begin"/>
      </w:r>
      <w:r w:rsidRPr="00656CD3">
        <w:rPr>
          <w:rFonts w:eastAsiaTheme="minorHAnsi" w:cstheme="minorBidi"/>
        </w:rPr>
        <w:instrText xml:space="preserve"> REF _Ref54260209 \h </w:instrText>
      </w:r>
      <w:r>
        <w:rPr>
          <w:rFonts w:eastAsiaTheme="minorHAnsi" w:cstheme="minorBidi"/>
        </w:rPr>
        <w:instrText xml:space="preserve"> \* MERGEFORMAT </w:instrText>
      </w:r>
      <w:r w:rsidRPr="00656CD3">
        <w:rPr>
          <w:rFonts w:eastAsiaTheme="minorHAnsi" w:cstheme="minorBidi"/>
        </w:rPr>
      </w:r>
      <w:r w:rsidRPr="00656CD3">
        <w:rPr>
          <w:rFonts w:eastAsiaTheme="minorHAnsi" w:cstheme="minorBidi"/>
        </w:rPr>
        <w:fldChar w:fldCharType="separate"/>
      </w:r>
      <w:r w:rsidRPr="002853A1">
        <w:rPr>
          <w:rFonts w:eastAsiaTheme="minorHAnsi" w:cstheme="minorBidi"/>
        </w:rPr>
        <w:t>Table 9</w:t>
      </w:r>
      <w:r w:rsidRPr="00656CD3">
        <w:rPr>
          <w:rFonts w:eastAsiaTheme="minorHAnsi" w:cstheme="minorBidi"/>
        </w:rPr>
        <w:fldChar w:fldCharType="end"/>
      </w:r>
      <w:r w:rsidRPr="00656CD3">
        <w:rPr>
          <w:rFonts w:eastAsiaTheme="minorHAnsi" w:cstheme="minorBidi"/>
        </w:rPr>
        <w:t xml:space="preserve"> provides a guide for determining which type of economic evaluation is appropriate. </w:t>
      </w:r>
    </w:p>
    <w:p w14:paraId="35DD41E7" w14:textId="4A2CC160" w:rsidR="0000058A" w:rsidRPr="005023FE" w:rsidRDefault="0000058A" w:rsidP="00036999">
      <w:pPr>
        <w:rPr>
          <w:rFonts w:eastAsiaTheme="minorHAnsi" w:cstheme="minorBidi"/>
        </w:rPr>
      </w:pPr>
      <w:r>
        <w:rPr>
          <w:rFonts w:eastAsiaTheme="minorHAnsi" w:cstheme="minorBidi"/>
        </w:rPr>
        <w:t>In the event that the proposed codependent technology is</w:t>
      </w:r>
      <w:r w:rsidRPr="006165C3">
        <w:rPr>
          <w:rFonts w:eastAsiaTheme="minorHAnsi" w:cstheme="minorBidi"/>
        </w:rPr>
        <w:t xml:space="preserve"> superior in terms of clinical effectiveness</w:t>
      </w:r>
      <w:r>
        <w:rPr>
          <w:rFonts w:eastAsiaTheme="minorHAnsi" w:cstheme="minorBidi"/>
        </w:rPr>
        <w:t xml:space="preserve"> but inferior in terms of safety, the applicant may wish to perform a CEA/CUA noting the effect of inferior safety. </w:t>
      </w:r>
    </w:p>
    <w:p w14:paraId="187834FC" w14:textId="6AE64745" w:rsidR="000939E0" w:rsidRPr="00490FBB" w:rsidRDefault="000939E0" w:rsidP="007F1BB6">
      <w:pPr>
        <w:pStyle w:val="TableHeading"/>
      </w:pPr>
      <w:bookmarkStart w:id="13" w:name="_Ref54260209"/>
      <w:bookmarkStart w:id="14" w:name="_Hlk210906767"/>
      <w:bookmarkStart w:id="15" w:name="_Toc423450289"/>
      <w:r w:rsidRPr="00490FBB">
        <w:t>Table</w:t>
      </w:r>
      <w:r w:rsidR="00DE762F">
        <w:t> </w:t>
      </w:r>
      <w:r>
        <w:fldChar w:fldCharType="begin"/>
      </w:r>
      <w:r>
        <w:instrText>SEQ Table \* ARABIC</w:instrText>
      </w:r>
      <w:r>
        <w:fldChar w:fldCharType="separate"/>
      </w:r>
      <w:r w:rsidR="00F4377E">
        <w:rPr>
          <w:noProof/>
        </w:rPr>
        <w:t>9</w:t>
      </w:r>
      <w:r>
        <w:fldChar w:fldCharType="end"/>
      </w:r>
      <w:bookmarkEnd w:id="13"/>
      <w:r w:rsidR="000B1BBF">
        <w:t xml:space="preserve"> </w:t>
      </w:r>
      <w:r w:rsidR="001A5D2F">
        <w:t xml:space="preserve">Classification </w:t>
      </w:r>
      <w:bookmarkEnd w:id="14"/>
      <w:r w:rsidR="001A5D2F">
        <w:t>of</w:t>
      </w:r>
      <w:r w:rsidRPr="00490FBB">
        <w:t xml:space="preserve"> comparative effectiveness and safety of the proposed intervention</w:t>
      </w:r>
      <w:r w:rsidR="001A5D2F">
        <w:t>,</w:t>
      </w:r>
      <w:r w:rsidRPr="00490FBB">
        <w:t xml:space="preserve"> compared with its main comparator</w:t>
      </w:r>
      <w:r w:rsidR="001A5D2F">
        <w:t>,</w:t>
      </w:r>
      <w:r w:rsidRPr="00490FBB">
        <w:t xml:space="preserve"> and guide to the suitable type of economic evaluation</w:t>
      </w:r>
      <w:bookmarkEnd w:id="15"/>
    </w:p>
    <w:tbl>
      <w:tblPr>
        <w:tblW w:w="4872" w:type="pct"/>
        <w:tblInd w:w="115" w:type="dxa"/>
        <w:tblLayout w:type="fixed"/>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686EED" w:rsidRPr="00490FBB" w14:paraId="506F20FA" w14:textId="77777777" w:rsidTr="00686EED">
        <w:trPr>
          <w:cantSplit/>
          <w:tblHeader/>
        </w:trPr>
        <w:tc>
          <w:tcPr>
            <w:tcW w:w="2012" w:type="dxa"/>
            <w:vMerge w:val="restart"/>
            <w:tcBorders>
              <w:top w:val="single" w:sz="4" w:space="0" w:color="auto"/>
              <w:left w:val="single" w:sz="4" w:space="0" w:color="auto"/>
              <w:right w:val="single" w:sz="4" w:space="0" w:color="auto"/>
            </w:tcBorders>
          </w:tcPr>
          <w:p w14:paraId="56956B81" w14:textId="176ABC66" w:rsidR="00686EED" w:rsidRPr="00490FBB" w:rsidRDefault="00686EED" w:rsidP="00C40CC4">
            <w:pPr>
              <w:pStyle w:val="TableHeading"/>
              <w:spacing w:before="33" w:after="33"/>
            </w:pPr>
            <w:bookmarkStart w:id="16" w:name="Title_Table2" w:colFirst="0" w:colLast="0"/>
            <w:r w:rsidRPr="00490FBB">
              <w:t>Comparative safety</w:t>
            </w:r>
          </w:p>
        </w:tc>
        <w:tc>
          <w:tcPr>
            <w:tcW w:w="1905" w:type="dxa"/>
            <w:tcBorders>
              <w:top w:val="single" w:sz="4" w:space="0" w:color="auto"/>
              <w:left w:val="single" w:sz="4" w:space="0" w:color="auto"/>
              <w:bottom w:val="single" w:sz="4" w:space="0" w:color="auto"/>
              <w:right w:val="nil"/>
            </w:tcBorders>
          </w:tcPr>
          <w:p w14:paraId="3D4A2A66" w14:textId="77777777" w:rsidR="00686EED" w:rsidRPr="00490FBB" w:rsidRDefault="00686EED" w:rsidP="00C40CC4">
            <w:pPr>
              <w:pStyle w:val="TableHeading"/>
              <w:spacing w:before="33" w:after="33"/>
              <w:jc w:val="center"/>
            </w:pPr>
          </w:p>
        </w:tc>
        <w:tc>
          <w:tcPr>
            <w:tcW w:w="2227" w:type="dxa"/>
            <w:tcBorders>
              <w:top w:val="single" w:sz="4" w:space="0" w:color="auto"/>
              <w:left w:val="nil"/>
              <w:bottom w:val="single" w:sz="4" w:space="0" w:color="auto"/>
            </w:tcBorders>
          </w:tcPr>
          <w:p w14:paraId="61497287" w14:textId="77777777" w:rsidR="00686EED" w:rsidRPr="00490FBB" w:rsidRDefault="00686EED" w:rsidP="00C40CC4">
            <w:pPr>
              <w:pStyle w:val="TableHeading"/>
              <w:spacing w:before="33" w:after="33"/>
              <w:ind w:left="-63" w:right="-106"/>
              <w:jc w:val="center"/>
            </w:pPr>
            <w:r w:rsidRPr="00490FBB">
              <w:t>Comparative effectiveness</w:t>
            </w:r>
          </w:p>
        </w:tc>
        <w:tc>
          <w:tcPr>
            <w:tcW w:w="1748" w:type="dxa"/>
            <w:tcBorders>
              <w:top w:val="single" w:sz="4" w:space="0" w:color="auto"/>
              <w:left w:val="nil"/>
              <w:bottom w:val="single" w:sz="4" w:space="0" w:color="auto"/>
            </w:tcBorders>
          </w:tcPr>
          <w:p w14:paraId="59BB9F53" w14:textId="77777777" w:rsidR="00686EED" w:rsidRPr="00490FBB" w:rsidRDefault="00686EED" w:rsidP="00C40CC4">
            <w:pPr>
              <w:pStyle w:val="TableHeading"/>
              <w:spacing w:before="33" w:after="33"/>
              <w:jc w:val="center"/>
            </w:pPr>
          </w:p>
        </w:tc>
        <w:tc>
          <w:tcPr>
            <w:tcW w:w="1434" w:type="dxa"/>
            <w:tcBorders>
              <w:top w:val="single" w:sz="4" w:space="0" w:color="auto"/>
              <w:left w:val="nil"/>
              <w:bottom w:val="single" w:sz="4" w:space="0" w:color="auto"/>
              <w:right w:val="single" w:sz="4" w:space="0" w:color="auto"/>
            </w:tcBorders>
          </w:tcPr>
          <w:p w14:paraId="0DDC1DC7" w14:textId="77777777" w:rsidR="00686EED" w:rsidRPr="00490FBB" w:rsidRDefault="00686EED" w:rsidP="00C40CC4">
            <w:pPr>
              <w:pStyle w:val="TableHeading"/>
              <w:spacing w:before="33" w:after="33"/>
              <w:jc w:val="center"/>
            </w:pPr>
          </w:p>
        </w:tc>
      </w:tr>
      <w:bookmarkEnd w:id="16"/>
      <w:tr w:rsidR="00686EED" w:rsidRPr="00490FBB" w14:paraId="3FB6EF18" w14:textId="77777777" w:rsidTr="00686EED">
        <w:trPr>
          <w:cantSplit/>
          <w:tblHeader/>
        </w:trPr>
        <w:tc>
          <w:tcPr>
            <w:tcW w:w="2012" w:type="dxa"/>
            <w:vMerge/>
            <w:tcBorders>
              <w:left w:val="single" w:sz="4" w:space="0" w:color="auto"/>
              <w:bottom w:val="single" w:sz="4" w:space="0" w:color="auto"/>
              <w:right w:val="single" w:sz="4" w:space="0" w:color="auto"/>
            </w:tcBorders>
          </w:tcPr>
          <w:p w14:paraId="5250EDD0" w14:textId="77777777" w:rsidR="00686EED" w:rsidRPr="00490FBB" w:rsidRDefault="00686EED" w:rsidP="00C40CC4">
            <w:pPr>
              <w:pStyle w:val="TableHeading"/>
              <w:spacing w:before="33" w:after="33"/>
            </w:pPr>
          </w:p>
        </w:tc>
        <w:tc>
          <w:tcPr>
            <w:tcW w:w="1905" w:type="dxa"/>
            <w:tcBorders>
              <w:left w:val="single" w:sz="4" w:space="0" w:color="auto"/>
              <w:bottom w:val="single" w:sz="4" w:space="0" w:color="auto"/>
              <w:right w:val="single" w:sz="4" w:space="0" w:color="auto"/>
            </w:tcBorders>
          </w:tcPr>
          <w:p w14:paraId="05C019FC" w14:textId="77777777" w:rsidR="00686EED" w:rsidRPr="00490FBB" w:rsidRDefault="00686EED" w:rsidP="00C40CC4">
            <w:pPr>
              <w:pStyle w:val="TableHeading"/>
              <w:spacing w:before="33" w:after="33"/>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35B18EB9" w14:textId="77777777" w:rsidR="00686EED" w:rsidRPr="00490FBB" w:rsidRDefault="00686EED" w:rsidP="00C40CC4">
            <w:pPr>
              <w:pStyle w:val="TableHeading"/>
              <w:spacing w:before="33" w:after="33"/>
              <w:jc w:val="center"/>
            </w:pPr>
            <w:r w:rsidRPr="00490FBB">
              <w:t>Uncertain</w:t>
            </w:r>
            <w:r w:rsidRPr="00490FBB">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7BD0F31" w14:textId="77777777" w:rsidR="00686EED" w:rsidRPr="00490FBB" w:rsidRDefault="00686EED" w:rsidP="00C40CC4">
            <w:pPr>
              <w:pStyle w:val="TableHeading"/>
              <w:spacing w:before="33" w:after="33"/>
              <w:jc w:val="center"/>
            </w:pPr>
            <w:r w:rsidRPr="00490FBB">
              <w:t>Noninferior</w:t>
            </w:r>
            <w:r w:rsidRPr="00490FBB">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2AFCCFA6" w14:textId="77777777" w:rsidR="00686EED" w:rsidRPr="00490FBB" w:rsidRDefault="00686EED" w:rsidP="00C40CC4">
            <w:pPr>
              <w:pStyle w:val="TableHeading"/>
              <w:spacing w:before="33" w:after="33"/>
              <w:jc w:val="center"/>
            </w:pPr>
            <w:r w:rsidRPr="00490FBB">
              <w:t>Superior</w:t>
            </w:r>
          </w:p>
        </w:tc>
      </w:tr>
      <w:tr w:rsidR="000939E0" w:rsidRPr="00490FBB" w14:paraId="35B2C4E0"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67FF32C0" w14:textId="77777777" w:rsidR="000939E0" w:rsidRPr="00490FBB" w:rsidRDefault="000939E0" w:rsidP="00C40CC4">
            <w:pPr>
              <w:pStyle w:val="Tabletext"/>
              <w:keepNext/>
              <w:spacing w:before="33" w:after="33"/>
            </w:pPr>
            <w:r w:rsidRPr="00490FBB">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444AD115" w14:textId="77777777" w:rsidR="000939E0" w:rsidRPr="00490FBB" w:rsidRDefault="000939E0" w:rsidP="00C40CC4">
            <w:pPr>
              <w:pStyle w:val="Tabletext"/>
              <w:keepNext/>
              <w:spacing w:before="33" w:after="33"/>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0543EA99" w14:textId="77777777" w:rsidR="000939E0" w:rsidRPr="00490FBB" w:rsidRDefault="000939E0" w:rsidP="00C40CC4">
            <w:pPr>
              <w:pStyle w:val="Tabletext"/>
              <w:keepNext/>
              <w:spacing w:before="33" w:after="33"/>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198BAC80" w14:textId="77777777" w:rsidR="000939E0" w:rsidRPr="00490FBB" w:rsidRDefault="000939E0" w:rsidP="00C40CC4">
            <w:pPr>
              <w:pStyle w:val="Tabletext"/>
              <w:keepNext/>
              <w:spacing w:before="33" w:after="33"/>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E6577D4" w14:textId="743511B0" w:rsidR="000939E0" w:rsidRPr="00490FBB" w:rsidRDefault="000939E0" w:rsidP="00C40CC4">
            <w:pPr>
              <w:pStyle w:val="Tabletext"/>
              <w:keepNext/>
              <w:spacing w:before="33" w:after="33"/>
            </w:pPr>
            <w:r w:rsidRPr="00490FBB">
              <w:t>? Likely CUA</w:t>
            </w:r>
          </w:p>
        </w:tc>
      </w:tr>
      <w:tr w:rsidR="000939E0" w:rsidRPr="00490FBB" w14:paraId="4F611362" w14:textId="77777777" w:rsidTr="003014CA">
        <w:tc>
          <w:tcPr>
            <w:tcW w:w="2012" w:type="dxa"/>
            <w:tcBorders>
              <w:top w:val="single" w:sz="4" w:space="0" w:color="auto"/>
              <w:left w:val="single" w:sz="4" w:space="0" w:color="auto"/>
              <w:bottom w:val="single" w:sz="4" w:space="0" w:color="auto"/>
              <w:right w:val="single" w:sz="4" w:space="0" w:color="auto"/>
            </w:tcBorders>
            <w:vAlign w:val="center"/>
          </w:tcPr>
          <w:p w14:paraId="26379C72" w14:textId="77777777" w:rsidR="000939E0" w:rsidRPr="00490FBB" w:rsidRDefault="000939E0" w:rsidP="00C40CC4">
            <w:pPr>
              <w:pStyle w:val="Tabletext"/>
              <w:keepNext/>
              <w:spacing w:before="33" w:after="33"/>
            </w:pPr>
            <w:r w:rsidRPr="00490FBB">
              <w:t>Uncertain</w:t>
            </w:r>
            <w:r w:rsidRPr="00490FBB">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3E797770" w14:textId="77777777" w:rsidR="000939E0" w:rsidRPr="00490FBB" w:rsidRDefault="000939E0" w:rsidP="00C40CC4">
            <w:pPr>
              <w:pStyle w:val="Tabletext"/>
              <w:keepNext/>
              <w:spacing w:before="33" w:after="33"/>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4E7DC1A" w14:textId="77777777" w:rsidR="000939E0" w:rsidRPr="00490FBB" w:rsidRDefault="000939E0" w:rsidP="00C40CC4">
            <w:pPr>
              <w:pStyle w:val="Tabletext"/>
              <w:keepNext/>
              <w:spacing w:before="33" w:after="33"/>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5DF3B82C" w14:textId="77777777" w:rsidR="000939E0" w:rsidRPr="00490FBB" w:rsidRDefault="000939E0" w:rsidP="00C40CC4">
            <w:pPr>
              <w:pStyle w:val="Tabletext"/>
              <w:keepNext/>
              <w:spacing w:before="33" w:after="33"/>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69ED4AF2" w14:textId="0FEEF8CD" w:rsidR="000939E0" w:rsidRPr="00490FBB" w:rsidRDefault="000939E0" w:rsidP="00C40CC4">
            <w:pPr>
              <w:pStyle w:val="Tabletext"/>
              <w:keepNext/>
              <w:spacing w:before="33" w:after="33"/>
            </w:pPr>
            <w:r w:rsidRPr="00490FBB">
              <w:t>? Likely CEA/CUA</w:t>
            </w:r>
          </w:p>
        </w:tc>
      </w:tr>
      <w:tr w:rsidR="000939E0" w:rsidRPr="00490FBB" w14:paraId="5E9A7A8F"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5A317EE7" w14:textId="77777777" w:rsidR="000939E0" w:rsidRPr="00490FBB" w:rsidRDefault="000939E0" w:rsidP="00C40CC4">
            <w:pPr>
              <w:pStyle w:val="Tabletext"/>
              <w:keepNext/>
              <w:spacing w:before="33" w:after="33"/>
            </w:pPr>
            <w:r w:rsidRPr="00490FBB">
              <w:t>Noninferior</w:t>
            </w:r>
            <w:r w:rsidRPr="00490FBB">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37DE37C3" w14:textId="77777777" w:rsidR="000939E0" w:rsidRPr="00490FBB" w:rsidRDefault="000939E0" w:rsidP="00C40CC4">
            <w:pPr>
              <w:pStyle w:val="Tabletext"/>
              <w:keepNext/>
              <w:spacing w:before="33" w:after="33"/>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630E177E" w14:textId="77777777" w:rsidR="000939E0" w:rsidRPr="00490FBB" w:rsidRDefault="000939E0" w:rsidP="00C40CC4">
            <w:pPr>
              <w:pStyle w:val="Tabletext"/>
              <w:keepNext/>
              <w:spacing w:before="33" w:after="33"/>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2EA82CF1" w14:textId="77777777" w:rsidR="000939E0" w:rsidRPr="00490FBB" w:rsidRDefault="000939E0" w:rsidP="00C40CC4">
            <w:pPr>
              <w:pStyle w:val="Tabletext"/>
              <w:keepNext/>
              <w:spacing w:before="33" w:after="33"/>
            </w:pPr>
            <w:r w:rsidRPr="00490FBB">
              <w:t>CMA</w:t>
            </w:r>
          </w:p>
        </w:tc>
        <w:tc>
          <w:tcPr>
            <w:tcW w:w="1434" w:type="dxa"/>
            <w:tcBorders>
              <w:top w:val="single" w:sz="4" w:space="0" w:color="auto"/>
              <w:left w:val="single" w:sz="4" w:space="0" w:color="auto"/>
              <w:bottom w:val="single" w:sz="4" w:space="0" w:color="auto"/>
              <w:right w:val="single" w:sz="4" w:space="0" w:color="auto"/>
            </w:tcBorders>
            <w:vAlign w:val="center"/>
          </w:tcPr>
          <w:p w14:paraId="04D0F02C" w14:textId="77777777" w:rsidR="000939E0" w:rsidRPr="00490FBB" w:rsidRDefault="000939E0" w:rsidP="00C40CC4">
            <w:pPr>
              <w:pStyle w:val="Tabletext"/>
              <w:keepNext/>
              <w:spacing w:before="33" w:after="33"/>
            </w:pPr>
            <w:r w:rsidRPr="00490FBB">
              <w:t>CEA/CUA</w:t>
            </w:r>
          </w:p>
        </w:tc>
      </w:tr>
      <w:tr w:rsidR="000939E0" w:rsidRPr="00490FBB" w14:paraId="548E0BFE" w14:textId="77777777" w:rsidTr="003014CA">
        <w:tc>
          <w:tcPr>
            <w:tcW w:w="2012" w:type="dxa"/>
            <w:tcBorders>
              <w:top w:val="single" w:sz="4" w:space="0" w:color="auto"/>
              <w:left w:val="single" w:sz="4" w:space="0" w:color="auto"/>
              <w:bottom w:val="single" w:sz="4" w:space="0" w:color="auto"/>
              <w:right w:val="single" w:sz="4" w:space="0" w:color="auto"/>
            </w:tcBorders>
            <w:vAlign w:val="center"/>
          </w:tcPr>
          <w:p w14:paraId="675CB117" w14:textId="77777777" w:rsidR="000939E0" w:rsidRPr="00490FBB" w:rsidRDefault="000939E0" w:rsidP="00C40CC4">
            <w:pPr>
              <w:pStyle w:val="Tabletext"/>
              <w:keepNext/>
              <w:spacing w:before="33" w:after="33"/>
            </w:pPr>
            <w:r w:rsidRPr="00490FBB">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6A02A3D5" w14:textId="77777777" w:rsidR="000939E0" w:rsidRPr="00490FBB" w:rsidRDefault="000939E0" w:rsidP="00C40CC4">
            <w:pPr>
              <w:pStyle w:val="Tabletext"/>
              <w:keepNext/>
              <w:spacing w:before="33" w:after="33"/>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0254127A" w14:textId="77777777" w:rsidR="000939E0" w:rsidRPr="00490FBB" w:rsidRDefault="000939E0" w:rsidP="00C40CC4">
            <w:pPr>
              <w:pStyle w:val="Tabletext"/>
              <w:keepNext/>
              <w:spacing w:before="33" w:after="33"/>
            </w:pPr>
            <w:r w:rsidRPr="00490FBB">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6E557B9A" w14:textId="77777777" w:rsidR="000939E0" w:rsidRPr="00490FBB" w:rsidRDefault="000939E0" w:rsidP="00C40CC4">
            <w:pPr>
              <w:pStyle w:val="Tabletext"/>
              <w:keepNext/>
              <w:spacing w:before="33" w:after="33"/>
            </w:pPr>
            <w:r w:rsidRPr="00490FBB">
              <w:t>CEA/CUA</w:t>
            </w:r>
          </w:p>
        </w:tc>
        <w:tc>
          <w:tcPr>
            <w:tcW w:w="1434" w:type="dxa"/>
            <w:tcBorders>
              <w:top w:val="single" w:sz="4" w:space="0" w:color="auto"/>
              <w:left w:val="single" w:sz="4" w:space="0" w:color="auto"/>
              <w:bottom w:val="single" w:sz="4" w:space="0" w:color="auto"/>
              <w:right w:val="single" w:sz="4" w:space="0" w:color="auto"/>
            </w:tcBorders>
            <w:shd w:val="clear" w:color="auto" w:fill="FFFF00"/>
            <w:vAlign w:val="center"/>
          </w:tcPr>
          <w:p w14:paraId="6073C65F" w14:textId="77777777" w:rsidR="000939E0" w:rsidRPr="00490FBB" w:rsidRDefault="000939E0" w:rsidP="00C40CC4">
            <w:pPr>
              <w:pStyle w:val="Tabletext"/>
              <w:keepNext/>
              <w:spacing w:before="33" w:after="33"/>
            </w:pPr>
            <w:r w:rsidRPr="00490FBB">
              <w:t>CEA/CUA</w:t>
            </w:r>
          </w:p>
        </w:tc>
      </w:tr>
    </w:tbl>
    <w:p w14:paraId="7838072D" w14:textId="06451065" w:rsidR="000939E0" w:rsidRDefault="000939E0" w:rsidP="00DC7232">
      <w:pPr>
        <w:pStyle w:val="Tablenotes"/>
        <w:jc w:val="left"/>
        <w:rPr>
          <w:rFonts w:eastAsiaTheme="minorHAnsi" w:cstheme="minorBidi"/>
        </w:rPr>
      </w:pPr>
      <w:r w:rsidRPr="00490FBB">
        <w:rPr>
          <w:szCs w:val="18"/>
        </w:rPr>
        <w:t>CEA=cost-effectiveness analysis; CMA=cost-minimisation analysis; CUA=cost-utility analysis</w:t>
      </w:r>
      <w:r w:rsidR="00C97EA5">
        <w:br/>
      </w:r>
      <w:r w:rsidRPr="00490FBB">
        <w:rPr>
          <w:szCs w:val="18"/>
        </w:rPr>
        <w:t xml:space="preserve">? = reflect uncertainties and any identified health trade-offs in the economic evaluation, as a minimum in a cost-consequences analysis </w:t>
      </w:r>
      <w:r w:rsidR="00C97EA5">
        <w:rPr>
          <w:vertAlign w:val="superscript"/>
        </w:rPr>
        <w:br/>
      </w:r>
      <w:r w:rsidRPr="00490FBB">
        <w:rPr>
          <w:szCs w:val="18"/>
          <w:vertAlign w:val="superscript"/>
        </w:rPr>
        <w:t>a</w:t>
      </w:r>
      <w:r w:rsidRPr="00490FBB">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C97EA5">
        <w:rPr>
          <w:vertAlign w:val="superscript"/>
        </w:rPr>
        <w:br/>
      </w:r>
      <w:r w:rsidRPr="00490FBB">
        <w:rPr>
          <w:szCs w:val="18"/>
          <w:vertAlign w:val="superscript"/>
        </w:rPr>
        <w:t>b</w:t>
      </w:r>
      <w:r w:rsidRPr="00490FBB">
        <w:rPr>
          <w:szCs w:val="18"/>
        </w:rPr>
        <w:t> </w:t>
      </w:r>
      <w:r w:rsidRPr="009A4ADD">
        <w:rPr>
          <w:szCs w:val="18"/>
        </w:rPr>
        <w:t>An adequate assessment of ‘noninferiority’ is the preferred basis for demonstrating equivalence</w:t>
      </w:r>
    </w:p>
    <w:p w14:paraId="60B1D8B3" w14:textId="2C838808" w:rsidR="005023FE" w:rsidRDefault="00EA1025" w:rsidP="3221D15A">
      <w:pPr>
        <w:rPr>
          <w:rFonts w:eastAsiaTheme="minorEastAsia" w:cstheme="minorBidi"/>
        </w:rPr>
      </w:pPr>
      <w:r w:rsidRPr="3221D15A">
        <w:rPr>
          <w:rFonts w:eastAsiaTheme="minorEastAsia" w:cstheme="minorBidi"/>
        </w:rPr>
        <w:t xml:space="preserve">A preliminary search </w:t>
      </w:r>
      <w:r w:rsidR="00432229" w:rsidRPr="3221D15A">
        <w:rPr>
          <w:rFonts w:eastAsiaTheme="minorEastAsia" w:cstheme="minorBidi"/>
        </w:rPr>
        <w:t>yielded</w:t>
      </w:r>
      <w:r w:rsidRPr="3221D15A">
        <w:rPr>
          <w:rFonts w:eastAsiaTheme="minorEastAsia" w:cstheme="minorBidi"/>
        </w:rPr>
        <w:t xml:space="preserve"> three relevant studies investigating the clinical effectiveness of the proposed codependent technology: SAVANNAH (Phase 2), SACHI (Phase 3) and SAFFRON (Phase 3). The applicant’s clinical claim was primarily based on </w:t>
      </w:r>
      <w:r w:rsidR="007864EE" w:rsidRPr="3221D15A">
        <w:rPr>
          <w:rFonts w:eastAsiaTheme="minorEastAsia" w:cstheme="minorBidi"/>
        </w:rPr>
        <w:t>the</w:t>
      </w:r>
      <w:r w:rsidRPr="3221D15A">
        <w:rPr>
          <w:rFonts w:eastAsiaTheme="minorEastAsia" w:cstheme="minorBidi"/>
        </w:rPr>
        <w:t xml:space="preserve"> SAVANNAH study. However, the study investigated the efficacy and safety of savolitinib plus osimertinib versus savolitinib plus placebo which is not the proposed comparator (platinum-based doublet chemotherapy). </w:t>
      </w:r>
      <w:r w:rsidR="00EB4563" w:rsidRPr="3221D15A">
        <w:rPr>
          <w:rFonts w:eastAsiaTheme="minorEastAsia" w:cstheme="minorBidi"/>
        </w:rPr>
        <w:t xml:space="preserve">The </w:t>
      </w:r>
      <w:r w:rsidRPr="3221D15A">
        <w:rPr>
          <w:rFonts w:eastAsiaTheme="minorEastAsia" w:cstheme="minorBidi"/>
        </w:rPr>
        <w:t>SACHI study demonstrated savolitinib plus osimertinib significantly improved median PFS (8.2 months vs 4.5 months, p&lt;0.0001) versus chemotherapy in the proposed population, however the median OS was not significantly different (22.9 months vs 17.7 months, p=0.4191)</w:t>
      </w:r>
      <w:r w:rsidR="00EB4563" w:rsidRPr="3221D15A">
        <w:rPr>
          <w:rFonts w:eastAsiaTheme="minorEastAsia" w:cstheme="minorBidi"/>
        </w:rPr>
        <w:t xml:space="preserve">; this may be due to </w:t>
      </w:r>
      <w:r w:rsidRPr="3221D15A">
        <w:rPr>
          <w:rFonts w:eastAsiaTheme="minorEastAsia" w:cstheme="minorBidi"/>
        </w:rPr>
        <w:t xml:space="preserve">52.4% of patients in </w:t>
      </w:r>
      <w:r w:rsidR="00EB4563" w:rsidRPr="3221D15A">
        <w:rPr>
          <w:rFonts w:eastAsiaTheme="minorEastAsia" w:cstheme="minorBidi"/>
        </w:rPr>
        <w:t xml:space="preserve">the </w:t>
      </w:r>
      <w:r w:rsidRPr="3221D15A">
        <w:rPr>
          <w:rFonts w:eastAsiaTheme="minorEastAsia" w:cstheme="minorBidi"/>
        </w:rPr>
        <w:t>chemotherapy group were cross</w:t>
      </w:r>
      <w:r w:rsidR="005E7697" w:rsidRPr="3221D15A">
        <w:rPr>
          <w:rFonts w:eastAsiaTheme="minorEastAsia" w:cstheme="minorBidi"/>
        </w:rPr>
        <w:t xml:space="preserve">ed </w:t>
      </w:r>
      <w:r w:rsidRPr="3221D15A">
        <w:rPr>
          <w:rFonts w:eastAsiaTheme="minorEastAsia" w:cstheme="minorBidi"/>
        </w:rPr>
        <w:t>over to receive savolitinib plus osimertinib or other MET inhibitors.</w:t>
      </w:r>
      <w:r w:rsidR="005023FE" w:rsidRPr="3221D15A">
        <w:rPr>
          <w:rFonts w:eastAsiaTheme="minorEastAsia" w:cstheme="minorBidi"/>
        </w:rPr>
        <w:t xml:space="preserve"> The applicant stated comparative evidence will be provided by SAFFRON, a confirmatory Phase </w:t>
      </w:r>
      <w:r w:rsidR="002124AB" w:rsidRPr="3221D15A">
        <w:rPr>
          <w:rFonts w:eastAsiaTheme="minorEastAsia" w:cstheme="minorBidi"/>
        </w:rPr>
        <w:t>3</w:t>
      </w:r>
      <w:r w:rsidR="005023FE" w:rsidRPr="3221D15A">
        <w:rPr>
          <w:rFonts w:eastAsiaTheme="minorEastAsia" w:cstheme="minorBidi"/>
        </w:rPr>
        <w:t xml:space="preserve"> study evaluating the efficacy and safety of savolitinib in combination with osimertinib versus platinum-based chemotherapy in patients with EGFR-mutated, MET-overexpressed, and/or amplified advanced NSCLC following progression on first- or second-line </w:t>
      </w:r>
      <w:r w:rsidR="005023FE" w:rsidRPr="3221D15A">
        <w:rPr>
          <w:rFonts w:eastAsiaTheme="minorEastAsia" w:cstheme="minorBidi"/>
        </w:rPr>
        <w:lastRenderedPageBreak/>
        <w:t xml:space="preserve">osimertinib. Given the nature of all three studies, results from SAFFRON would </w:t>
      </w:r>
      <w:r w:rsidR="005D7280" w:rsidRPr="3221D15A">
        <w:rPr>
          <w:rFonts w:eastAsiaTheme="minorEastAsia" w:cstheme="minorBidi"/>
        </w:rPr>
        <w:t>be most appropriate to</w:t>
      </w:r>
      <w:r w:rsidR="005023FE" w:rsidRPr="3221D15A">
        <w:rPr>
          <w:rFonts w:eastAsiaTheme="minorEastAsia" w:cstheme="minorBidi"/>
        </w:rPr>
        <w:t xml:space="preserve"> inform the </w:t>
      </w:r>
      <w:r w:rsidR="007F7E72" w:rsidRPr="3221D15A">
        <w:rPr>
          <w:rFonts w:eastAsiaTheme="minorEastAsia" w:cstheme="minorBidi"/>
        </w:rPr>
        <w:t>clinical claim</w:t>
      </w:r>
      <w:r w:rsidR="005023FE" w:rsidRPr="3221D15A">
        <w:rPr>
          <w:rFonts w:eastAsiaTheme="minorEastAsia" w:cstheme="minorBidi"/>
        </w:rPr>
        <w:t xml:space="preserve">. At the time of preparation of PICO document, results from </w:t>
      </w:r>
      <w:r w:rsidR="005E7697" w:rsidRPr="3221D15A">
        <w:rPr>
          <w:rFonts w:eastAsiaTheme="minorEastAsia" w:cstheme="minorBidi"/>
        </w:rPr>
        <w:t xml:space="preserve">the </w:t>
      </w:r>
      <w:r w:rsidR="005023FE" w:rsidRPr="3221D15A">
        <w:rPr>
          <w:rFonts w:eastAsiaTheme="minorEastAsia" w:cstheme="minorBidi"/>
        </w:rPr>
        <w:t xml:space="preserve">SAFFRON study were not available. Therefore, </w:t>
      </w:r>
      <w:r w:rsidR="00E31889" w:rsidRPr="3221D15A">
        <w:rPr>
          <w:rFonts w:eastAsiaTheme="minorEastAsia" w:cstheme="minorBidi"/>
        </w:rPr>
        <w:t xml:space="preserve">the </w:t>
      </w:r>
      <w:r w:rsidR="005023FE" w:rsidRPr="3221D15A">
        <w:rPr>
          <w:rFonts w:eastAsiaTheme="minorEastAsia" w:cstheme="minorBidi"/>
        </w:rPr>
        <w:t xml:space="preserve">comparative effectiveness and safety of the proposed codependent technology </w:t>
      </w:r>
      <w:r w:rsidR="00F731F7" w:rsidRPr="3221D15A">
        <w:rPr>
          <w:rFonts w:eastAsiaTheme="minorEastAsia" w:cstheme="minorBidi"/>
        </w:rPr>
        <w:t>remain</w:t>
      </w:r>
      <w:r w:rsidR="00E31889" w:rsidRPr="3221D15A">
        <w:rPr>
          <w:rFonts w:eastAsiaTheme="minorEastAsia" w:cstheme="minorBidi"/>
        </w:rPr>
        <w:t xml:space="preserve"> uncertain</w:t>
      </w:r>
      <w:r w:rsidR="00F731F7" w:rsidRPr="3221D15A">
        <w:rPr>
          <w:rFonts w:eastAsiaTheme="minorEastAsia" w:cstheme="minorBidi"/>
        </w:rPr>
        <w:t xml:space="preserve"> at this time</w:t>
      </w:r>
      <w:r w:rsidR="005023FE" w:rsidRPr="3221D15A">
        <w:rPr>
          <w:rFonts w:eastAsiaTheme="minorEastAsia" w:cstheme="minorBidi"/>
        </w:rPr>
        <w:t>.</w:t>
      </w:r>
    </w:p>
    <w:p w14:paraId="4F37EEFB" w14:textId="626CE632" w:rsidR="3221D15A" w:rsidRDefault="008A119F">
      <w:r w:rsidRPr="2ACAFB8D">
        <w:rPr>
          <w:rFonts w:eastAsiaTheme="minorEastAsia" w:cstheme="minorBidi"/>
          <w:i/>
          <w:iCs/>
        </w:rPr>
        <w:t>PASC noted that based on the applicant’s proposed clinical claim of superior effectiveness and safety, a cost-effectiveness analysis (CEA)/cost-utility analysis (CUA) would be the appropriate economic evaluation but that the outcomes of the SAFFRON trial are awaited as evidence to justify this proposed clinical claim.</w:t>
      </w:r>
    </w:p>
    <w:p w14:paraId="047E4738" w14:textId="1D501EE9" w:rsidR="00D73332" w:rsidRPr="00DE762F" w:rsidRDefault="00D73332" w:rsidP="00DE762F">
      <w:pPr>
        <w:pStyle w:val="Heading2"/>
      </w:pPr>
      <w:r w:rsidRPr="00DE762F">
        <w:t>Propos</w:t>
      </w:r>
      <w:r w:rsidR="000D1FCF" w:rsidRPr="00DE762F">
        <w:t>al for public funding</w:t>
      </w:r>
    </w:p>
    <w:p w14:paraId="74A128E8" w14:textId="0B67A7F1" w:rsidR="009856E4" w:rsidRDefault="00327E5C" w:rsidP="00327E5C">
      <w:pPr>
        <w:keepNext/>
      </w:pPr>
      <w:r>
        <w:t xml:space="preserve">Currently </w:t>
      </w:r>
      <w:r w:rsidR="004E191B">
        <w:t xml:space="preserve">there </w:t>
      </w:r>
      <w:r w:rsidR="00220ED7">
        <w:t>are</w:t>
      </w:r>
      <w:r w:rsidR="004E191B">
        <w:t xml:space="preserve"> no existing MBS item</w:t>
      </w:r>
      <w:r w:rsidR="3902241C">
        <w:t>s specifically</w:t>
      </w:r>
      <w:r w:rsidR="004E191B">
        <w:t xml:space="preserve"> for MET testing. </w:t>
      </w:r>
      <w:r w:rsidR="0CAF9439">
        <w:t xml:space="preserve">There are generic IHC items that could already accommodate IHC testing for MET. </w:t>
      </w:r>
      <w:r w:rsidR="000C65BC">
        <w:t xml:space="preserve">The applicant proposed two new MBS items </w:t>
      </w:r>
      <w:r w:rsidR="005740F7">
        <w:t>f</w:t>
      </w:r>
      <w:r w:rsidR="007039E0">
        <w:t xml:space="preserve">or </w:t>
      </w:r>
      <w:r w:rsidR="00EA2E1E">
        <w:t>IHC and FISH testing</w:t>
      </w:r>
      <w:r w:rsidR="001251C8">
        <w:t xml:space="preserve"> respectively. </w:t>
      </w:r>
    </w:p>
    <w:p w14:paraId="51ECB5EC" w14:textId="34797F23" w:rsidR="005B197F" w:rsidRPr="007D4A95" w:rsidRDefault="500AD99A" w:rsidP="12136443">
      <w:pPr>
        <w:pStyle w:val="Tablenotes"/>
        <w:keepNext/>
        <w:jc w:val="left"/>
        <w:rPr>
          <w:i/>
          <w:iCs/>
        </w:rPr>
      </w:pPr>
      <w:r w:rsidRPr="12136443">
        <w:rPr>
          <w:rFonts w:asciiTheme="minorHAnsi" w:hAnsiTheme="minorHAnsi" w:cstheme="minorBidi"/>
          <w:sz w:val="22"/>
          <w:szCs w:val="22"/>
        </w:rPr>
        <w:t xml:space="preserve">As per the proposed population, patients with locally advanced or metastatic NSCLC who have progressed on or after osimertinib treatment, with MET overexpression and/or amplification are eligible for treatment with savolitinib in combination with osimertinib. The wording in the applicant’s originally proposed item descriptors did not include “progression on or after osimertinib”. </w:t>
      </w:r>
    </w:p>
    <w:p w14:paraId="188C9137" w14:textId="37DA81D9" w:rsidR="005B197F" w:rsidRPr="007D4A95" w:rsidRDefault="4FC4349B" w:rsidP="12136443">
      <w:pPr>
        <w:rPr>
          <w:i/>
          <w:iCs/>
        </w:rPr>
      </w:pPr>
      <w:r>
        <w:t>PASC considered that a number of changes should be made to the applicant’s proposed descriptor. These included:</w:t>
      </w:r>
    </w:p>
    <w:p w14:paraId="6552CE99" w14:textId="470153B4" w:rsidR="005B197F" w:rsidRPr="007D4A95" w:rsidRDefault="4FC4349B" w:rsidP="7F1EE60D">
      <w:pPr>
        <w:pStyle w:val="ListParagraph"/>
        <w:numPr>
          <w:ilvl w:val="0"/>
          <w:numId w:val="30"/>
        </w:numPr>
        <w:rPr>
          <w:i/>
          <w:iCs/>
        </w:rPr>
      </w:pPr>
      <w:r w:rsidRPr="7F1EE60D">
        <w:rPr>
          <w:i/>
          <w:iCs/>
        </w:rPr>
        <w:t>The test for tumour tissue must specify ’A test of tumour tissue derived from a new sample’, as PASC considered the use of archival tissue is inappropriate in this setting, where most MET genetic variants manifest after treatment with osimertinib.</w:t>
      </w:r>
    </w:p>
    <w:p w14:paraId="5D28B848" w14:textId="0384AB82" w:rsidR="005B197F" w:rsidRPr="007D4A95" w:rsidRDefault="4FC4349B" w:rsidP="12136443">
      <w:pPr>
        <w:pStyle w:val="ListParagraph"/>
        <w:numPr>
          <w:ilvl w:val="0"/>
          <w:numId w:val="30"/>
        </w:numPr>
        <w:rPr>
          <w:i/>
          <w:iCs/>
        </w:rPr>
      </w:pPr>
      <w:r w:rsidRPr="12136443">
        <w:rPr>
          <w:i/>
          <w:iCs/>
        </w:rPr>
        <w:t>FISH on FNA samples needs to be included as a potential testing option for patients where optimal tissue collection for IHC cannot be performed.</w:t>
      </w:r>
    </w:p>
    <w:p w14:paraId="21AC105F" w14:textId="1BE44CA9" w:rsidR="005B197F" w:rsidRPr="007D4A95" w:rsidRDefault="4FC4349B" w:rsidP="12136443">
      <w:pPr>
        <w:pStyle w:val="ListParagraph"/>
        <w:numPr>
          <w:ilvl w:val="0"/>
          <w:numId w:val="30"/>
        </w:numPr>
        <w:rPr>
          <w:i/>
          <w:iCs/>
        </w:rPr>
      </w:pPr>
      <w:r w:rsidRPr="12136443">
        <w:rPr>
          <w:i/>
          <w:iCs/>
        </w:rPr>
        <w:t>Minor grammatical changes.</w:t>
      </w:r>
    </w:p>
    <w:p w14:paraId="62D2A0EA" w14:textId="4E1A47E4" w:rsidR="005B197F" w:rsidRPr="007D4A95" w:rsidRDefault="4FC4349B" w:rsidP="12136443">
      <w:pPr>
        <w:rPr>
          <w:i/>
          <w:iCs/>
        </w:rPr>
      </w:pPr>
      <w:r w:rsidRPr="12136443">
        <w:rPr>
          <w:i/>
          <w:iCs/>
        </w:rPr>
        <w:t xml:space="preserve">PASC noted the concerns expressed in the consultation feedback by the RCPA around the varying definitions of the IHC threshold (negative, non-3+, 2+ or less) and considered that the IHC threshold should be described in a standardised manner, and based on the available evidence to be presented in the ADAR on threshold cut offs. </w:t>
      </w:r>
    </w:p>
    <w:p w14:paraId="6EDBEAC7" w14:textId="625C581B" w:rsidR="005B197F" w:rsidRPr="007D4A95" w:rsidRDefault="4FC4349B" w:rsidP="00A340CB">
      <w:pPr>
        <w:rPr>
          <w:i/>
          <w:iCs/>
        </w:rPr>
      </w:pPr>
      <w:r w:rsidRPr="12136443">
        <w:rPr>
          <w:i/>
          <w:iCs/>
        </w:rPr>
        <w:t xml:space="preserve">PASC noted the item descriptor for FISH </w:t>
      </w:r>
      <w:r w:rsidR="75528D81" w:rsidRPr="12136443">
        <w:rPr>
          <w:i/>
          <w:iCs/>
        </w:rPr>
        <w:t xml:space="preserve">should include the possibility of direct FISH testing without the need for IHC (if IHC testing is not technically feasible </w:t>
      </w:r>
      <w:r w:rsidR="40236C9E" w:rsidRPr="12136443">
        <w:rPr>
          <w:i/>
          <w:iCs/>
        </w:rPr>
        <w:t>e.g.</w:t>
      </w:r>
      <w:r w:rsidR="75528D81" w:rsidRPr="12136443">
        <w:rPr>
          <w:i/>
          <w:iCs/>
        </w:rPr>
        <w:t xml:space="preserve"> on cytology cell block preparations). </w:t>
      </w:r>
      <w:r w:rsidRPr="12136443">
        <w:rPr>
          <w:i/>
          <w:iCs/>
        </w:rPr>
        <w:t>PASC noted that the proposed item descriptors specified that the test was “… to determine eligibility for savolitinib in combination with osimertinib under the Pharmaceutical Benefits Scheme (PBS)”. PASC considered that this wording should be amended to allow the item descriptor to be drug agnostic.</w:t>
      </w:r>
    </w:p>
    <w:p w14:paraId="50C75B0F" w14:textId="6A1EDEE5" w:rsidR="005B197F" w:rsidRPr="00580249" w:rsidRDefault="7C32CC10" w:rsidP="00A340CB">
      <w:pPr>
        <w:rPr>
          <w:i/>
          <w:iCs/>
        </w:rPr>
      </w:pPr>
      <w:r w:rsidRPr="12136443">
        <w:rPr>
          <w:i/>
          <w:iCs/>
        </w:rPr>
        <w:t>PASC considered that there was a low risk of leakage, and therefore a frequency restriction was not required.</w:t>
      </w:r>
    </w:p>
    <w:p w14:paraId="7C50EC15" w14:textId="6F60A858" w:rsidR="00620A7B" w:rsidRDefault="001F4B5F" w:rsidP="00A340CB">
      <w:r>
        <w:t xml:space="preserve">The proposed item descriptors </w:t>
      </w:r>
      <w:r w:rsidR="00220ED7">
        <w:t xml:space="preserve">with amendments by the Department, </w:t>
      </w:r>
      <w:r w:rsidR="00620A7B">
        <w:t xml:space="preserve">assessment group and PASC </w:t>
      </w:r>
      <w:r>
        <w:t xml:space="preserve">are </w:t>
      </w:r>
      <w:r w:rsidR="00D60AAC">
        <w:t xml:space="preserve">presented in </w:t>
      </w:r>
      <w:r w:rsidR="00F5418C">
        <w:t xml:space="preserve">Table </w:t>
      </w:r>
      <w:r w:rsidR="00220ED7">
        <w:t xml:space="preserve">10 </w:t>
      </w:r>
      <w:r w:rsidR="00F5418C">
        <w:t>and Tabl</w:t>
      </w:r>
      <w:r w:rsidR="00175F1B">
        <w:t>e</w:t>
      </w:r>
      <w:r w:rsidR="00594BA9">
        <w:t xml:space="preserve"> </w:t>
      </w:r>
      <w:r w:rsidR="00220ED7">
        <w:t>11</w:t>
      </w:r>
      <w:r w:rsidR="00594BA9">
        <w:t>.</w:t>
      </w:r>
    </w:p>
    <w:p w14:paraId="5BA9D33C" w14:textId="0B2218BA" w:rsidR="00580249" w:rsidRDefault="00175F1B" w:rsidP="003E3E34">
      <w:pPr>
        <w:keepNext/>
      </w:pPr>
      <w:r>
        <w:lastRenderedPageBreak/>
        <w:t xml:space="preserve">The proposed fee for IHC and FISH testing are </w:t>
      </w:r>
      <w:r w:rsidR="0052067F">
        <w:t>$7</w:t>
      </w:r>
      <w:r w:rsidR="00220ED7">
        <w:t>6</w:t>
      </w:r>
      <w:r w:rsidR="0052067F">
        <w:t>.</w:t>
      </w:r>
      <w:r w:rsidR="00220ED7">
        <w:t>3</w:t>
      </w:r>
      <w:r w:rsidR="0052067F">
        <w:t>0 and $400</w:t>
      </w:r>
      <w:r w:rsidR="00BD6D28">
        <w:t>.</w:t>
      </w:r>
      <w:r w:rsidR="00053BF7">
        <w:t xml:space="preserve">00 respectively. </w:t>
      </w:r>
      <w:r w:rsidR="0ACAE2A9">
        <w:t xml:space="preserve">These fees are consistent with the current IHC listing for PD-L1 and </w:t>
      </w:r>
      <w:r w:rsidR="1562D949">
        <w:t xml:space="preserve">other </w:t>
      </w:r>
      <w:r w:rsidR="0ACAE2A9">
        <w:t xml:space="preserve">FISH testing </w:t>
      </w:r>
      <w:r w:rsidR="38F5E6E8">
        <w:t>in SCLC.</w:t>
      </w:r>
    </w:p>
    <w:p w14:paraId="4650F24C" w14:textId="64D1FF30" w:rsidR="002F30E4" w:rsidRDefault="002F30E4" w:rsidP="003014CA">
      <w:pPr>
        <w:pStyle w:val="TableHeading"/>
      </w:pPr>
      <w:bookmarkStart w:id="17" w:name="_Ref212631936"/>
      <w:r w:rsidRPr="00490FBB">
        <w:t>Table</w:t>
      </w:r>
      <w:r>
        <w:t> </w:t>
      </w:r>
      <w:r>
        <w:fldChar w:fldCharType="begin"/>
      </w:r>
      <w:r>
        <w:instrText>SEQ Table \* ARABIC</w:instrText>
      </w:r>
      <w:r>
        <w:fldChar w:fldCharType="separate"/>
      </w:r>
      <w:r w:rsidR="00F4377E">
        <w:rPr>
          <w:noProof/>
        </w:rPr>
        <w:t>10</w:t>
      </w:r>
      <w:r>
        <w:fldChar w:fldCharType="end"/>
      </w:r>
      <w:bookmarkEnd w:id="17"/>
      <w:r>
        <w:tab/>
      </w:r>
      <w:r w:rsidR="00E214BE">
        <w:t xml:space="preserve"> </w:t>
      </w:r>
      <w:r w:rsidR="00376CA7">
        <w:t xml:space="preserve">Proposed </w:t>
      </w:r>
      <w:r w:rsidR="00D75F06">
        <w:t xml:space="preserve">item descriptor for IHC </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F30E4" w:rsidRPr="00D2670B" w14:paraId="22E20AA6" w14:textId="77777777" w:rsidTr="0C38A575">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7F455BDC" w14:textId="6F302E09" w:rsidR="002F30E4" w:rsidRPr="00DE762F" w:rsidRDefault="74AEF15A" w:rsidP="3B94F981">
            <w:pPr>
              <w:spacing w:before="33" w:after="33" w:line="240" w:lineRule="auto"/>
              <w:rPr>
                <w:rFonts w:ascii="Arial Narrow" w:eastAsia="Arial Narrow" w:hAnsi="Arial Narrow" w:cs="Arial Narrow"/>
                <w:sz w:val="20"/>
                <w:szCs w:val="20"/>
              </w:rPr>
            </w:pPr>
            <w:r w:rsidRPr="3B94F981">
              <w:rPr>
                <w:rFonts w:ascii="Arial Narrow" w:hAnsi="Arial Narrow"/>
                <w:sz w:val="20"/>
                <w:szCs w:val="20"/>
              </w:rPr>
              <w:t xml:space="preserve">Category </w:t>
            </w:r>
            <w:r>
              <w:t xml:space="preserve">6 – </w:t>
            </w:r>
            <w:r w:rsidRPr="3B94F981">
              <w:rPr>
                <w:rFonts w:ascii="Arial Narrow" w:hAnsi="Arial Narrow"/>
                <w:sz w:val="20"/>
                <w:szCs w:val="20"/>
              </w:rPr>
              <w:t>PATHOLOGY SERVICES</w:t>
            </w:r>
            <w:r w:rsidR="1EA8308B" w:rsidRPr="3B94F981">
              <w:rPr>
                <w:rFonts w:ascii="Arial" w:eastAsia="Arial" w:hAnsi="Arial" w:cs="Arial"/>
                <w:sz w:val="20"/>
                <w:szCs w:val="20"/>
              </w:rPr>
              <w:t xml:space="preserve"> - P5 - Tissue Pathology</w:t>
            </w:r>
          </w:p>
        </w:tc>
      </w:tr>
      <w:tr w:rsidR="002F30E4" w:rsidRPr="005771DC" w14:paraId="16EB8772" w14:textId="77777777" w:rsidTr="0C38A575">
        <w:trPr>
          <w:cantSplit/>
          <w:tblHeader/>
        </w:trPr>
        <w:tc>
          <w:tcPr>
            <w:tcW w:w="9242" w:type="dxa"/>
            <w:tcBorders>
              <w:top w:val="single" w:sz="4" w:space="0" w:color="auto"/>
              <w:left w:val="single" w:sz="4" w:space="0" w:color="auto"/>
              <w:bottom w:val="single" w:sz="4" w:space="0" w:color="auto"/>
              <w:right w:val="single" w:sz="4" w:space="0" w:color="auto"/>
            </w:tcBorders>
          </w:tcPr>
          <w:p w14:paraId="54BF425E" w14:textId="77777777" w:rsidR="002F30E4" w:rsidRPr="00DE762F" w:rsidRDefault="002F30E4">
            <w:pPr>
              <w:spacing w:before="100" w:after="100" w:line="240" w:lineRule="auto"/>
              <w:rPr>
                <w:rFonts w:ascii="Arial Narrow" w:hAnsi="Arial Narrow"/>
                <w:sz w:val="20"/>
                <w:szCs w:val="20"/>
              </w:rPr>
            </w:pPr>
            <w:r w:rsidRPr="00DE762F">
              <w:rPr>
                <w:rFonts w:ascii="Arial Narrow" w:hAnsi="Arial Narrow"/>
                <w:sz w:val="20"/>
                <w:szCs w:val="20"/>
              </w:rPr>
              <w:t>MBS item *XXXX</w:t>
            </w:r>
          </w:p>
          <w:p w14:paraId="715DCDA0" w14:textId="679ED881" w:rsidR="002F30E4" w:rsidRPr="00A931F9" w:rsidRDefault="00272326" w:rsidP="002028F9">
            <w:pPr>
              <w:spacing w:before="100" w:after="100" w:line="240" w:lineRule="auto"/>
              <w:rPr>
                <w:rFonts w:ascii="Arial Narrow" w:hAnsi="Arial Narrow"/>
                <w:sz w:val="20"/>
                <w:szCs w:val="20"/>
              </w:rPr>
            </w:pPr>
            <w:r w:rsidRPr="00C16AE9">
              <w:rPr>
                <w:rFonts w:ascii="Arial Narrow" w:hAnsi="Arial Narrow"/>
                <w:strike/>
                <w:color w:val="EE0000"/>
                <w:sz w:val="20"/>
                <w:szCs w:val="20"/>
              </w:rPr>
              <w:t>Immunohistochemical examination of biopsy material by immunoperoxidase or other labelled antibody techniques using the mesenchymal-epithelial transition (MET) antibody of tumour material</w:t>
            </w:r>
            <w:r w:rsidRPr="00C16AE9">
              <w:rPr>
                <w:rFonts w:ascii="Arial Narrow" w:hAnsi="Arial Narrow"/>
                <w:color w:val="EE0000"/>
                <w:sz w:val="20"/>
                <w:szCs w:val="20"/>
              </w:rPr>
              <w:t xml:space="preserve"> </w:t>
            </w:r>
            <w:r w:rsidR="3EEE190F" w:rsidRPr="00DE1486">
              <w:rPr>
                <w:rFonts w:ascii="Arial Narrow" w:hAnsi="Arial Narrow"/>
                <w:color w:val="ED0000"/>
                <w:sz w:val="20"/>
                <w:szCs w:val="20"/>
              </w:rPr>
              <w:t xml:space="preserve">A test of tumour tissue </w:t>
            </w:r>
            <w:r w:rsidR="3EEE190F" w:rsidRPr="00A931F9">
              <w:rPr>
                <w:rFonts w:ascii="Arial Narrow" w:hAnsi="Arial Narrow"/>
                <w:b/>
                <w:bCs/>
                <w:sz w:val="20"/>
                <w:szCs w:val="20"/>
              </w:rPr>
              <w:t>derived from a new sample</w:t>
            </w:r>
            <w:r w:rsidR="2B4867B5" w:rsidRPr="00A931F9">
              <w:rPr>
                <w:rFonts w:ascii="Arial Narrow" w:hAnsi="Arial Narrow"/>
                <w:sz w:val="20"/>
                <w:szCs w:val="20"/>
              </w:rPr>
              <w:t xml:space="preserve"> </w:t>
            </w:r>
            <w:r w:rsidR="2B4867B5" w:rsidRPr="3B94F981">
              <w:rPr>
                <w:rFonts w:ascii="Arial Narrow" w:hAnsi="Arial Narrow"/>
                <w:sz w:val="20"/>
                <w:szCs w:val="20"/>
              </w:rPr>
              <w:t>from a patient diagnosed with recurrent epidermal growth factor receptor (EGFR)-mutated non-small cell lung cancer</w:t>
            </w:r>
            <w:r w:rsidR="00EB43D3">
              <w:rPr>
                <w:rFonts w:ascii="Arial Narrow" w:hAnsi="Arial Narrow"/>
                <w:sz w:val="20"/>
                <w:szCs w:val="20"/>
              </w:rPr>
              <w:t xml:space="preserve"> </w:t>
            </w:r>
            <w:r w:rsidR="00EB43D3" w:rsidRPr="00C16AE9">
              <w:rPr>
                <w:rFonts w:ascii="Arial Narrow" w:hAnsi="Arial Narrow"/>
                <w:strike/>
                <w:color w:val="EE0000"/>
                <w:sz w:val="20"/>
                <w:szCs w:val="20"/>
              </w:rPr>
              <w:t>to determine if requirements for access to savolitinib in combination with osimertinib as listed under the Pharmaceutical Benefits Scheme (PBS) are fulfilled</w:t>
            </w:r>
            <w:r w:rsidR="2B4867B5" w:rsidRPr="00C16AE9">
              <w:rPr>
                <w:rFonts w:ascii="Arial Narrow" w:hAnsi="Arial Narrow"/>
                <w:color w:val="EE0000"/>
                <w:sz w:val="20"/>
                <w:szCs w:val="20"/>
              </w:rPr>
              <w:t xml:space="preserve"> </w:t>
            </w:r>
            <w:r w:rsidR="616680AE" w:rsidRPr="00DE1486">
              <w:rPr>
                <w:rFonts w:ascii="Arial Narrow" w:hAnsi="Arial Narrow"/>
                <w:color w:val="007BB8"/>
                <w:sz w:val="20"/>
                <w:szCs w:val="20"/>
              </w:rPr>
              <w:t>who</w:t>
            </w:r>
            <w:r w:rsidR="00B5452A" w:rsidRPr="00DE1486">
              <w:rPr>
                <w:rFonts w:ascii="Arial Narrow" w:hAnsi="Arial Narrow"/>
                <w:color w:val="007BB8"/>
                <w:sz w:val="20"/>
                <w:szCs w:val="20"/>
              </w:rPr>
              <w:t xml:space="preserve"> </w:t>
            </w:r>
            <w:r w:rsidR="00B5452A" w:rsidRPr="00A931F9">
              <w:rPr>
                <w:rFonts w:ascii="Arial Narrow" w:hAnsi="Arial Narrow"/>
                <w:b/>
                <w:bCs/>
                <w:sz w:val="20"/>
                <w:szCs w:val="20"/>
              </w:rPr>
              <w:t>has</w:t>
            </w:r>
            <w:r w:rsidR="616680AE" w:rsidRPr="00DE1486">
              <w:rPr>
                <w:rFonts w:ascii="Arial Narrow" w:hAnsi="Arial Narrow"/>
                <w:color w:val="007BB8"/>
                <w:sz w:val="20"/>
                <w:szCs w:val="20"/>
              </w:rPr>
              <w:t xml:space="preserve"> </w:t>
            </w:r>
            <w:r w:rsidR="616680AE" w:rsidRPr="00DE1486">
              <w:rPr>
                <w:rFonts w:ascii="Arial Narrow" w:hAnsi="Arial Narrow"/>
                <w:strike/>
                <w:color w:val="007BB8"/>
                <w:sz w:val="20"/>
                <w:szCs w:val="20"/>
              </w:rPr>
              <w:t>have</w:t>
            </w:r>
            <w:r w:rsidR="616680AE" w:rsidRPr="00DE1486">
              <w:rPr>
                <w:rFonts w:ascii="Arial Narrow" w:hAnsi="Arial Narrow"/>
                <w:color w:val="007BB8"/>
                <w:sz w:val="20"/>
                <w:szCs w:val="20"/>
              </w:rPr>
              <w:t xml:space="preserve"> </w:t>
            </w:r>
            <w:r w:rsidR="616680AE" w:rsidRPr="004A1C91">
              <w:rPr>
                <w:rFonts w:ascii="Arial Narrow" w:hAnsi="Arial Narrow"/>
                <w:color w:val="007BB8"/>
                <w:sz w:val="20"/>
                <w:szCs w:val="20"/>
              </w:rPr>
              <w:t>progressed on</w:t>
            </w:r>
            <w:r w:rsidR="616680AE" w:rsidRPr="00DE1486">
              <w:rPr>
                <w:rFonts w:ascii="Arial Narrow" w:hAnsi="Arial Narrow"/>
                <w:color w:val="007BB8"/>
                <w:sz w:val="20"/>
                <w:szCs w:val="20"/>
              </w:rPr>
              <w:t xml:space="preserve"> or after osimertinib treatment</w:t>
            </w:r>
            <w:r w:rsidR="2B4867B5" w:rsidRPr="00DE1486">
              <w:rPr>
                <w:rFonts w:ascii="Arial Narrow" w:hAnsi="Arial Narrow"/>
                <w:color w:val="007BB8"/>
                <w:sz w:val="20"/>
                <w:szCs w:val="20"/>
              </w:rPr>
              <w:t xml:space="preserve"> </w:t>
            </w:r>
            <w:r w:rsidR="0980D63A" w:rsidRPr="00A931F9">
              <w:rPr>
                <w:rFonts w:ascii="Arial Narrow" w:hAnsi="Arial Narrow"/>
                <w:sz w:val="20"/>
                <w:szCs w:val="20"/>
              </w:rPr>
              <w:t xml:space="preserve">requested </w:t>
            </w:r>
            <w:r w:rsidR="4825D557" w:rsidRPr="00A931F9">
              <w:rPr>
                <w:rFonts w:ascii="Arial Narrow" w:hAnsi="Arial Narrow"/>
                <w:sz w:val="20"/>
                <w:szCs w:val="20"/>
              </w:rPr>
              <w:t>by, or on behalf of, a specialist or consultant physician, if the test is:</w:t>
            </w:r>
          </w:p>
          <w:p w14:paraId="4E8FEE7D" w14:textId="0350620E" w:rsidR="002236CC" w:rsidRPr="00A931F9" w:rsidRDefault="0CF345AC" w:rsidP="004B6097">
            <w:pPr>
              <w:pStyle w:val="ListParagraph"/>
              <w:numPr>
                <w:ilvl w:val="0"/>
                <w:numId w:val="19"/>
              </w:numPr>
              <w:spacing w:before="100" w:after="100" w:line="240" w:lineRule="auto"/>
              <w:ind w:left="604" w:hanging="302"/>
              <w:rPr>
                <w:rFonts w:ascii="Arial Narrow" w:hAnsi="Arial Narrow"/>
                <w:sz w:val="20"/>
                <w:szCs w:val="20"/>
              </w:rPr>
            </w:pPr>
            <w:r w:rsidRPr="1CF350EC">
              <w:rPr>
                <w:rFonts w:ascii="Arial Narrow" w:hAnsi="Arial Narrow"/>
                <w:sz w:val="20"/>
                <w:szCs w:val="20"/>
              </w:rPr>
              <w:t>u</w:t>
            </w:r>
            <w:r w:rsidR="1462FED6" w:rsidRPr="1CF350EC">
              <w:rPr>
                <w:rFonts w:ascii="Arial Narrow" w:hAnsi="Arial Narrow"/>
                <w:sz w:val="20"/>
                <w:szCs w:val="20"/>
              </w:rPr>
              <w:t xml:space="preserve">sing </w:t>
            </w:r>
            <w:r w:rsidR="13C63536" w:rsidRPr="1CF350EC">
              <w:rPr>
                <w:rFonts w:ascii="Arial Narrow" w:hAnsi="Arial Narrow"/>
                <w:sz w:val="20"/>
                <w:szCs w:val="20"/>
              </w:rPr>
              <w:t>immunohistochemical examination of biopsy material by immunoperoxidase or other labelled antibody techniques using</w:t>
            </w:r>
            <w:r w:rsidR="5A210AC6" w:rsidRPr="1CF350EC">
              <w:rPr>
                <w:rFonts w:ascii="Arial Narrow" w:hAnsi="Arial Narrow"/>
                <w:sz w:val="20"/>
                <w:szCs w:val="20"/>
              </w:rPr>
              <w:t xml:space="preserve"> </w:t>
            </w:r>
            <w:r w:rsidR="5A210AC6" w:rsidRPr="00B77D3D">
              <w:rPr>
                <w:rFonts w:ascii="Arial Narrow" w:hAnsi="Arial Narrow"/>
                <w:b/>
                <w:bCs/>
                <w:strike/>
                <w:sz w:val="20"/>
                <w:szCs w:val="20"/>
              </w:rPr>
              <w:t>the</w:t>
            </w:r>
            <w:r w:rsidR="13C63536" w:rsidRPr="00B77D3D">
              <w:rPr>
                <w:rFonts w:ascii="Arial Narrow" w:hAnsi="Arial Narrow"/>
                <w:b/>
                <w:bCs/>
                <w:strike/>
                <w:sz w:val="20"/>
                <w:szCs w:val="20"/>
              </w:rPr>
              <w:t xml:space="preserve"> </w:t>
            </w:r>
            <w:r w:rsidR="2902F05B" w:rsidRPr="00DE1486">
              <w:rPr>
                <w:rFonts w:ascii="Arial Narrow" w:hAnsi="Arial Narrow"/>
                <w:strike/>
                <w:color w:val="ED0000"/>
                <w:sz w:val="20"/>
                <w:szCs w:val="20"/>
              </w:rPr>
              <w:t>mesenchymal epithelial</w:t>
            </w:r>
            <w:r w:rsidR="2902F05B" w:rsidRPr="00DE1486">
              <w:rPr>
                <w:rFonts w:ascii="Arial Narrow" w:hAnsi="Arial Narrow"/>
                <w:color w:val="ED0000"/>
                <w:sz w:val="20"/>
                <w:szCs w:val="20"/>
              </w:rPr>
              <w:t xml:space="preserve"> </w:t>
            </w:r>
            <w:r w:rsidR="07360F29" w:rsidRPr="00B77D3D">
              <w:rPr>
                <w:rFonts w:ascii="Arial Narrow" w:hAnsi="Arial Narrow"/>
                <w:b/>
                <w:bCs/>
                <w:sz w:val="20"/>
                <w:szCs w:val="20"/>
              </w:rPr>
              <w:t>a</w:t>
            </w:r>
            <w:r w:rsidR="07360F29" w:rsidRPr="004A1C91">
              <w:rPr>
                <w:rFonts w:ascii="Arial Narrow" w:hAnsi="Arial Narrow"/>
                <w:color w:val="ED0000"/>
                <w:sz w:val="20"/>
                <w:szCs w:val="20"/>
              </w:rPr>
              <w:t xml:space="preserve"> </w:t>
            </w:r>
            <w:r w:rsidR="13C63536" w:rsidRPr="004A1C91">
              <w:rPr>
                <w:rFonts w:ascii="Arial Narrow" w:hAnsi="Arial Narrow"/>
                <w:color w:val="ED0000"/>
                <w:sz w:val="20"/>
                <w:szCs w:val="20"/>
              </w:rPr>
              <w:t xml:space="preserve">mesenchymal-epithelial </w:t>
            </w:r>
            <w:r w:rsidR="2902F05B" w:rsidRPr="1CF350EC">
              <w:rPr>
                <w:rFonts w:ascii="Arial Narrow" w:hAnsi="Arial Narrow"/>
                <w:sz w:val="20"/>
                <w:szCs w:val="20"/>
              </w:rPr>
              <w:t>transition</w:t>
            </w:r>
            <w:r w:rsidR="2902F05B" w:rsidRPr="1CF350EC">
              <w:rPr>
                <w:rFonts w:ascii="Arial Narrow" w:hAnsi="Arial Narrow"/>
                <w:color w:val="FF0000"/>
                <w:sz w:val="20"/>
                <w:szCs w:val="20"/>
              </w:rPr>
              <w:t xml:space="preserve"> </w:t>
            </w:r>
            <w:r w:rsidR="13C63536" w:rsidRPr="1CF350EC">
              <w:rPr>
                <w:rFonts w:ascii="Arial Narrow" w:hAnsi="Arial Narrow"/>
                <w:sz w:val="20"/>
                <w:szCs w:val="20"/>
              </w:rPr>
              <w:t xml:space="preserve">(MET) antibody </w:t>
            </w:r>
            <w:r w:rsidR="13C63536" w:rsidRPr="1CF350EC">
              <w:rPr>
                <w:rFonts w:ascii="Arial Narrow" w:hAnsi="Arial Narrow"/>
                <w:b/>
                <w:bCs/>
                <w:sz w:val="20"/>
                <w:szCs w:val="20"/>
              </w:rPr>
              <w:t>on</w:t>
            </w:r>
            <w:r w:rsidR="13C63536" w:rsidRPr="1CF350EC">
              <w:rPr>
                <w:rFonts w:ascii="Arial Narrow" w:hAnsi="Arial Narrow"/>
                <w:sz w:val="20"/>
                <w:szCs w:val="20"/>
              </w:rPr>
              <w:t xml:space="preserve"> tumour material; and</w:t>
            </w:r>
          </w:p>
          <w:p w14:paraId="010F7C90" w14:textId="26616B93" w:rsidR="0009137C" w:rsidRPr="00A931F9" w:rsidRDefault="00410A17" w:rsidP="004B6097">
            <w:pPr>
              <w:pStyle w:val="ListParagraph"/>
              <w:numPr>
                <w:ilvl w:val="0"/>
                <w:numId w:val="19"/>
              </w:numPr>
              <w:spacing w:before="100" w:after="100" w:line="240" w:lineRule="auto"/>
              <w:ind w:left="604" w:hanging="302"/>
              <w:rPr>
                <w:rFonts w:ascii="Arial Narrow" w:hAnsi="Arial Narrow"/>
                <w:sz w:val="20"/>
                <w:szCs w:val="20"/>
              </w:rPr>
            </w:pPr>
            <w:r w:rsidRPr="004A1C91">
              <w:rPr>
                <w:rFonts w:ascii="Arial Narrow" w:hAnsi="Arial Narrow"/>
                <w:color w:val="ED0000"/>
                <w:sz w:val="20"/>
                <w:szCs w:val="20"/>
              </w:rPr>
              <w:t>f</w:t>
            </w:r>
            <w:r w:rsidR="0009137C" w:rsidRPr="004A1C91">
              <w:rPr>
                <w:rFonts w:ascii="Arial Narrow" w:hAnsi="Arial Narrow"/>
                <w:color w:val="ED0000"/>
                <w:sz w:val="20"/>
                <w:szCs w:val="20"/>
              </w:rPr>
              <w:t>or MET gene expression status</w:t>
            </w:r>
            <w:r w:rsidR="0009137C" w:rsidRPr="00A931F9">
              <w:rPr>
                <w:rFonts w:ascii="Arial Narrow" w:hAnsi="Arial Narrow"/>
                <w:sz w:val="20"/>
                <w:szCs w:val="20"/>
              </w:rPr>
              <w:t>; and</w:t>
            </w:r>
          </w:p>
          <w:p w14:paraId="75A004F8" w14:textId="75EC45F1" w:rsidR="0009137C" w:rsidRPr="00CA7658" w:rsidRDefault="2B735872" w:rsidP="004B6097">
            <w:pPr>
              <w:pStyle w:val="ListParagraph"/>
              <w:numPr>
                <w:ilvl w:val="0"/>
                <w:numId w:val="19"/>
              </w:numPr>
              <w:spacing w:before="100" w:after="100" w:line="240" w:lineRule="auto"/>
              <w:ind w:left="604" w:hanging="302"/>
              <w:rPr>
                <w:rFonts w:ascii="Arial Narrow" w:hAnsi="Arial Narrow"/>
                <w:sz w:val="20"/>
                <w:szCs w:val="20"/>
              </w:rPr>
            </w:pPr>
            <w:r w:rsidRPr="0C38A575">
              <w:rPr>
                <w:rFonts w:ascii="Arial Narrow" w:hAnsi="Arial Narrow"/>
                <w:color w:val="ED0000"/>
                <w:sz w:val="20"/>
                <w:szCs w:val="20"/>
              </w:rPr>
              <w:t>t</w:t>
            </w:r>
            <w:r w:rsidR="1C3A1931" w:rsidRPr="0C38A575">
              <w:rPr>
                <w:rFonts w:ascii="Arial Narrow" w:hAnsi="Arial Narrow"/>
                <w:color w:val="ED0000"/>
                <w:sz w:val="20"/>
                <w:szCs w:val="20"/>
              </w:rPr>
              <w:t>o determine eligibility for</w:t>
            </w:r>
            <w:r w:rsidR="62086DB5" w:rsidRPr="0C38A575">
              <w:rPr>
                <w:rFonts w:ascii="Arial Narrow" w:hAnsi="Arial Narrow"/>
                <w:color w:val="ED0000"/>
                <w:sz w:val="20"/>
                <w:szCs w:val="20"/>
              </w:rPr>
              <w:t xml:space="preserve"> </w:t>
            </w:r>
            <w:r w:rsidR="003D1266" w:rsidRPr="0C38A575">
              <w:rPr>
                <w:rFonts w:ascii="Arial Narrow" w:hAnsi="Arial Narrow"/>
                <w:color w:val="ED0000"/>
                <w:sz w:val="20"/>
                <w:szCs w:val="20"/>
              </w:rPr>
              <w:t xml:space="preserve">a relevant treatment </w:t>
            </w:r>
            <w:r w:rsidR="62086DB5" w:rsidRPr="0C38A575">
              <w:rPr>
                <w:rFonts w:ascii="Arial Narrow" w:hAnsi="Arial Narrow"/>
                <w:strike/>
                <w:color w:val="ED0000"/>
                <w:sz w:val="20"/>
                <w:szCs w:val="20"/>
              </w:rPr>
              <w:t xml:space="preserve">access to </w:t>
            </w:r>
            <w:r w:rsidR="1C3A1931" w:rsidRPr="0C38A575">
              <w:rPr>
                <w:rFonts w:ascii="Arial Narrow" w:hAnsi="Arial Narrow"/>
                <w:strike/>
                <w:color w:val="ED0000"/>
                <w:sz w:val="20"/>
                <w:szCs w:val="20"/>
              </w:rPr>
              <w:t xml:space="preserve">savolitinib in combination </w:t>
            </w:r>
            <w:r w:rsidRPr="0C38A575">
              <w:rPr>
                <w:rFonts w:ascii="Arial Narrow" w:hAnsi="Arial Narrow"/>
                <w:strike/>
                <w:color w:val="ED0000"/>
                <w:sz w:val="20"/>
                <w:szCs w:val="20"/>
              </w:rPr>
              <w:t xml:space="preserve">with </w:t>
            </w:r>
            <w:r w:rsidR="564034DF" w:rsidRPr="0C38A575">
              <w:rPr>
                <w:rFonts w:ascii="Arial Narrow" w:hAnsi="Arial Narrow"/>
                <w:strike/>
                <w:color w:val="ED0000"/>
                <w:sz w:val="20"/>
                <w:szCs w:val="20"/>
              </w:rPr>
              <w:t>osimertinib</w:t>
            </w:r>
            <w:r w:rsidR="564034DF" w:rsidRPr="0C38A575">
              <w:rPr>
                <w:rFonts w:ascii="Arial Narrow" w:hAnsi="Arial Narrow"/>
                <w:color w:val="ED0000"/>
                <w:sz w:val="20"/>
                <w:szCs w:val="20"/>
              </w:rPr>
              <w:t xml:space="preserve"> </w:t>
            </w:r>
            <w:r w:rsidR="564034DF" w:rsidRPr="0C38A575">
              <w:rPr>
                <w:rFonts w:ascii="Arial Narrow" w:hAnsi="Arial Narrow"/>
                <w:strike/>
                <w:color w:val="ED0000"/>
                <w:sz w:val="20"/>
                <w:szCs w:val="20"/>
              </w:rPr>
              <w:t>as listed</w:t>
            </w:r>
            <w:r w:rsidRPr="0C38A575">
              <w:rPr>
                <w:rFonts w:ascii="Arial Narrow" w:hAnsi="Arial Narrow"/>
                <w:sz w:val="20"/>
                <w:szCs w:val="20"/>
              </w:rPr>
              <w:t xml:space="preserve"> under the Pharmaceutical Benefits Scheme (PBS)</w:t>
            </w:r>
            <w:r w:rsidR="4754CB5A" w:rsidRPr="0C38A575">
              <w:rPr>
                <w:rFonts w:ascii="Arial Narrow" w:hAnsi="Arial Narrow"/>
                <w:sz w:val="20"/>
                <w:szCs w:val="20"/>
              </w:rPr>
              <w:t xml:space="preserve"> </w:t>
            </w:r>
            <w:r w:rsidR="4754CB5A" w:rsidRPr="0C38A575">
              <w:rPr>
                <w:rFonts w:ascii="Arial Narrow" w:hAnsi="Arial Narrow"/>
                <w:strike/>
                <w:color w:val="ED0000"/>
                <w:sz w:val="20"/>
                <w:szCs w:val="20"/>
              </w:rPr>
              <w:t>are fulfilled</w:t>
            </w:r>
            <w:r w:rsidRPr="0C38A575">
              <w:rPr>
                <w:rFonts w:ascii="Arial Narrow" w:hAnsi="Arial Narrow"/>
                <w:sz w:val="20"/>
                <w:szCs w:val="20"/>
              </w:rPr>
              <w:t>.</w:t>
            </w:r>
          </w:p>
        </w:tc>
      </w:tr>
      <w:tr w:rsidR="002F30E4" w:rsidRPr="005771DC" w14:paraId="7D8789A2" w14:textId="77777777" w:rsidTr="0C38A575">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64B7E2E0" w14:textId="6DFED980" w:rsidR="002F30E4" w:rsidRPr="00DE762F" w:rsidRDefault="002F30E4">
            <w:pPr>
              <w:spacing w:before="33" w:after="33" w:line="240" w:lineRule="auto"/>
              <w:rPr>
                <w:rFonts w:ascii="Arial Narrow" w:hAnsi="Arial Narrow"/>
                <w:sz w:val="20"/>
                <w:szCs w:val="20"/>
              </w:rPr>
            </w:pPr>
            <w:r w:rsidRPr="0C38A575">
              <w:rPr>
                <w:rFonts w:ascii="Arial Narrow" w:hAnsi="Arial Narrow"/>
                <w:sz w:val="20"/>
                <w:szCs w:val="20"/>
              </w:rPr>
              <w:t>Fee: $</w:t>
            </w:r>
            <w:r w:rsidR="1B41B4FB" w:rsidRPr="0C38A575">
              <w:rPr>
                <w:rFonts w:ascii="Arial Narrow" w:hAnsi="Arial Narrow"/>
                <w:sz w:val="20"/>
                <w:szCs w:val="20"/>
              </w:rPr>
              <w:t>76</w:t>
            </w:r>
            <w:r w:rsidRPr="0C38A575">
              <w:rPr>
                <w:rFonts w:ascii="Arial Narrow" w:hAnsi="Arial Narrow"/>
                <w:sz w:val="20"/>
                <w:szCs w:val="20"/>
              </w:rPr>
              <w:t>.</w:t>
            </w:r>
            <w:r w:rsidR="1B41B4FB" w:rsidRPr="0C38A575">
              <w:rPr>
                <w:rFonts w:ascii="Arial Narrow" w:hAnsi="Arial Narrow"/>
                <w:sz w:val="20"/>
                <w:szCs w:val="20"/>
              </w:rPr>
              <w:t>30</w:t>
            </w:r>
            <w:r w:rsidR="003F1A6D" w:rsidRPr="0C38A575">
              <w:rPr>
                <w:rFonts w:ascii="Arial Narrow" w:hAnsi="Arial Narrow"/>
                <w:sz w:val="20"/>
                <w:szCs w:val="20"/>
              </w:rPr>
              <w:t xml:space="preserve"> </w:t>
            </w:r>
            <w:r w:rsidR="003F1A6D" w:rsidRPr="0C38A575">
              <w:rPr>
                <w:rFonts w:ascii="Arial Narrow" w:hAnsi="Arial Narrow"/>
                <w:color w:val="007BB8"/>
                <w:sz w:val="20"/>
                <w:szCs w:val="20"/>
              </w:rPr>
              <w:t>Benefit: 75% = $57.25 85% = $64.90</w:t>
            </w:r>
          </w:p>
        </w:tc>
      </w:tr>
    </w:tbl>
    <w:p w14:paraId="4C1E1845" w14:textId="66EBAC69" w:rsidR="57288F00" w:rsidRDefault="57288F00" w:rsidP="12136443">
      <w:pPr>
        <w:pStyle w:val="TableHeading"/>
        <w:spacing w:before="0" w:after="120"/>
        <w:rPr>
          <w:b w:val="0"/>
          <w:i/>
          <w:iCs/>
          <w:sz w:val="18"/>
          <w:szCs w:val="18"/>
        </w:rPr>
      </w:pPr>
      <w:r w:rsidRPr="12136443">
        <w:rPr>
          <w:b w:val="0"/>
          <w:i/>
          <w:iCs/>
          <w:sz w:val="18"/>
          <w:szCs w:val="18"/>
        </w:rPr>
        <w:t xml:space="preserve">Source: Table 1, p 9 of the application. </w:t>
      </w:r>
      <w:r w:rsidR="4EA13715" w:rsidRPr="12136443">
        <w:rPr>
          <w:b w:val="0"/>
          <w:i/>
          <w:iCs/>
          <w:color w:val="ED0000"/>
          <w:sz w:val="18"/>
          <w:szCs w:val="18"/>
        </w:rPr>
        <w:t>Departmental changes to the descriptor are in red</w:t>
      </w:r>
      <w:r w:rsidR="4EA13715" w:rsidRPr="12136443">
        <w:rPr>
          <w:b w:val="0"/>
          <w:i/>
          <w:iCs/>
          <w:sz w:val="18"/>
          <w:szCs w:val="18"/>
        </w:rPr>
        <w:t xml:space="preserve">. </w:t>
      </w:r>
      <w:r w:rsidR="5E4848AD" w:rsidRPr="12136443">
        <w:rPr>
          <w:b w:val="0"/>
          <w:i/>
          <w:iCs/>
          <w:color w:val="007BB8"/>
          <w:sz w:val="18"/>
          <w:szCs w:val="18"/>
        </w:rPr>
        <w:t>Assessment group changes to the descriptor are in blue</w:t>
      </w:r>
      <w:r w:rsidR="5E4848AD" w:rsidRPr="12136443">
        <w:rPr>
          <w:b w:val="0"/>
          <w:i/>
          <w:iCs/>
          <w:sz w:val="18"/>
          <w:szCs w:val="18"/>
        </w:rPr>
        <w:t xml:space="preserve">. </w:t>
      </w:r>
      <w:r w:rsidR="4EA13715" w:rsidRPr="12136443">
        <w:rPr>
          <w:i/>
          <w:iCs/>
          <w:sz w:val="18"/>
          <w:szCs w:val="18"/>
        </w:rPr>
        <w:t xml:space="preserve">PASC changes to the descriptor are in </w:t>
      </w:r>
      <w:r w:rsidR="5E4848AD" w:rsidRPr="12136443">
        <w:rPr>
          <w:i/>
          <w:iCs/>
          <w:sz w:val="18"/>
          <w:szCs w:val="18"/>
        </w:rPr>
        <w:t>bold</w:t>
      </w:r>
      <w:r w:rsidRPr="12136443">
        <w:rPr>
          <w:b w:val="0"/>
          <w:i/>
          <w:iCs/>
          <w:sz w:val="18"/>
          <w:szCs w:val="18"/>
        </w:rPr>
        <w:t>.</w:t>
      </w:r>
    </w:p>
    <w:p w14:paraId="4AEAA70C" w14:textId="6861C79E" w:rsidR="12136443" w:rsidRDefault="12136443" w:rsidP="12136443">
      <w:pPr>
        <w:pStyle w:val="TableHeading"/>
        <w:spacing w:before="0" w:after="120"/>
        <w:rPr>
          <w:b w:val="0"/>
          <w:i/>
          <w:iCs/>
          <w:sz w:val="18"/>
          <w:szCs w:val="18"/>
        </w:rPr>
      </w:pPr>
    </w:p>
    <w:p w14:paraId="53B7F905" w14:textId="0C433757" w:rsidR="002F30E4" w:rsidRDefault="00A724C6" w:rsidP="003014CA">
      <w:pPr>
        <w:pStyle w:val="TableHeading"/>
      </w:pPr>
      <w:bookmarkStart w:id="18" w:name="_Ref212631947"/>
      <w:r w:rsidRPr="00490FBB">
        <w:t>Table</w:t>
      </w:r>
      <w:r>
        <w:t> </w:t>
      </w:r>
      <w:r>
        <w:fldChar w:fldCharType="begin"/>
      </w:r>
      <w:r>
        <w:instrText>SEQ Table \* ARABIC</w:instrText>
      </w:r>
      <w:r>
        <w:fldChar w:fldCharType="separate"/>
      </w:r>
      <w:r w:rsidR="00F4377E">
        <w:rPr>
          <w:noProof/>
        </w:rPr>
        <w:t>11</w:t>
      </w:r>
      <w:r>
        <w:fldChar w:fldCharType="end"/>
      </w:r>
      <w:bookmarkEnd w:id="18"/>
      <w:r w:rsidR="00023F7C">
        <w:t xml:space="preserve"> </w:t>
      </w:r>
      <w:r>
        <w:t>Proposed item descriptor for FISH</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F30E4" w:rsidRPr="00D2670B" w14:paraId="4CD42982" w14:textId="77777777" w:rsidTr="0C38A575">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53D927AE" w14:textId="030416D4" w:rsidR="002F30E4" w:rsidRPr="00DE762F" w:rsidRDefault="74AEF15A" w:rsidP="3B94F981">
            <w:pPr>
              <w:spacing w:before="33" w:after="33" w:line="240" w:lineRule="auto"/>
              <w:rPr>
                <w:rFonts w:ascii="Arial Narrow" w:eastAsia="Arial Narrow" w:hAnsi="Arial Narrow" w:cs="Arial Narrow"/>
                <w:sz w:val="20"/>
                <w:szCs w:val="20"/>
              </w:rPr>
            </w:pPr>
            <w:r w:rsidRPr="3B94F981">
              <w:rPr>
                <w:rFonts w:ascii="Arial Narrow" w:hAnsi="Arial Narrow"/>
                <w:sz w:val="20"/>
                <w:szCs w:val="20"/>
              </w:rPr>
              <w:t xml:space="preserve">Category </w:t>
            </w:r>
            <w:r>
              <w:t xml:space="preserve">6 – </w:t>
            </w:r>
            <w:r w:rsidRPr="3B94F981">
              <w:rPr>
                <w:rFonts w:ascii="Arial Narrow" w:hAnsi="Arial Narrow"/>
                <w:sz w:val="20"/>
                <w:szCs w:val="20"/>
              </w:rPr>
              <w:t>PATHOLOGY SERVICES</w:t>
            </w:r>
            <w:r w:rsidR="43F11CEA" w:rsidRPr="3B94F981">
              <w:rPr>
                <w:rFonts w:ascii="Arial" w:eastAsia="Arial" w:hAnsi="Arial" w:cs="Arial"/>
                <w:sz w:val="20"/>
                <w:szCs w:val="20"/>
              </w:rPr>
              <w:t xml:space="preserve"> – P7 - Genetics</w:t>
            </w:r>
          </w:p>
        </w:tc>
      </w:tr>
      <w:tr w:rsidR="002F30E4" w:rsidRPr="005771DC" w14:paraId="4DBB229D" w14:textId="77777777" w:rsidTr="0C38A575">
        <w:trPr>
          <w:cantSplit/>
          <w:tblHeader/>
        </w:trPr>
        <w:tc>
          <w:tcPr>
            <w:tcW w:w="9242" w:type="dxa"/>
            <w:tcBorders>
              <w:top w:val="single" w:sz="4" w:space="0" w:color="auto"/>
              <w:left w:val="single" w:sz="4" w:space="0" w:color="auto"/>
              <w:bottom w:val="single" w:sz="4" w:space="0" w:color="auto"/>
              <w:right w:val="single" w:sz="4" w:space="0" w:color="auto"/>
            </w:tcBorders>
          </w:tcPr>
          <w:p w14:paraId="02493E44" w14:textId="77777777" w:rsidR="002F30E4" w:rsidRPr="00DE762F" w:rsidRDefault="002F30E4">
            <w:pPr>
              <w:spacing w:before="100" w:after="100" w:line="240" w:lineRule="auto"/>
              <w:rPr>
                <w:rFonts w:ascii="Arial Narrow" w:hAnsi="Arial Narrow"/>
                <w:sz w:val="20"/>
                <w:szCs w:val="20"/>
              </w:rPr>
            </w:pPr>
            <w:r w:rsidRPr="00DE762F">
              <w:rPr>
                <w:rFonts w:ascii="Arial Narrow" w:hAnsi="Arial Narrow"/>
                <w:sz w:val="20"/>
                <w:szCs w:val="20"/>
              </w:rPr>
              <w:t>MBS item *XXXX</w:t>
            </w:r>
          </w:p>
          <w:p w14:paraId="2B6A68C5" w14:textId="42864411" w:rsidR="00DA0C5B" w:rsidRDefault="1ED9A02F" w:rsidP="000F246C">
            <w:pPr>
              <w:spacing w:before="100" w:after="100" w:line="240" w:lineRule="auto"/>
              <w:rPr>
                <w:rFonts w:ascii="Arial Narrow" w:hAnsi="Arial Narrow"/>
                <w:sz w:val="20"/>
                <w:szCs w:val="20"/>
              </w:rPr>
            </w:pPr>
            <w:r w:rsidRPr="0C38A575">
              <w:rPr>
                <w:rFonts w:ascii="Arial Narrow" w:hAnsi="Arial Narrow"/>
                <w:sz w:val="20"/>
                <w:szCs w:val="20"/>
              </w:rPr>
              <w:t>Fluorescence in situ hybridisation (FISH) test of tumour tissue</w:t>
            </w:r>
            <w:r w:rsidR="3F1BE2B6" w:rsidRPr="0C38A575">
              <w:rPr>
                <w:rFonts w:ascii="Arial Narrow" w:hAnsi="Arial Narrow"/>
                <w:sz w:val="20"/>
                <w:szCs w:val="20"/>
              </w:rPr>
              <w:t xml:space="preserve"> </w:t>
            </w:r>
            <w:r w:rsidR="3F1BE2B6" w:rsidRPr="0C38A575">
              <w:rPr>
                <w:rFonts w:ascii="Arial Narrow" w:hAnsi="Arial Narrow"/>
                <w:b/>
                <w:bCs/>
                <w:sz w:val="20"/>
                <w:szCs w:val="20"/>
              </w:rPr>
              <w:t>derived from a new sample</w:t>
            </w:r>
            <w:r w:rsidRPr="0C38A575">
              <w:rPr>
                <w:rFonts w:ascii="Arial Narrow" w:hAnsi="Arial Narrow"/>
                <w:sz w:val="20"/>
                <w:szCs w:val="20"/>
              </w:rPr>
              <w:t xml:space="preserve"> from a patient diagnosed with recurrent epidermal growth factor receptor (EGFR)-mutated non-small cell lung cancer</w:t>
            </w:r>
            <w:r w:rsidR="3BD02C8F" w:rsidRPr="0C38A575">
              <w:rPr>
                <w:rFonts w:ascii="Arial Narrow" w:hAnsi="Arial Narrow"/>
                <w:sz w:val="20"/>
                <w:szCs w:val="20"/>
              </w:rPr>
              <w:t xml:space="preserve"> </w:t>
            </w:r>
            <w:r w:rsidR="3BD02C8F" w:rsidRPr="0C38A575">
              <w:rPr>
                <w:rFonts w:ascii="Arial Narrow" w:hAnsi="Arial Narrow"/>
                <w:color w:val="007BB8"/>
                <w:sz w:val="20"/>
                <w:szCs w:val="20"/>
              </w:rPr>
              <w:t xml:space="preserve">who </w:t>
            </w:r>
            <w:r w:rsidR="3BD02C8F" w:rsidRPr="0C38A575">
              <w:rPr>
                <w:rFonts w:ascii="Arial Narrow" w:hAnsi="Arial Narrow"/>
                <w:b/>
                <w:bCs/>
                <w:sz w:val="20"/>
                <w:szCs w:val="20"/>
              </w:rPr>
              <w:t>has</w:t>
            </w:r>
            <w:r w:rsidR="3BD02C8F" w:rsidRPr="0C38A575">
              <w:rPr>
                <w:rFonts w:ascii="Arial Narrow" w:hAnsi="Arial Narrow"/>
                <w:color w:val="007BB8"/>
                <w:sz w:val="20"/>
                <w:szCs w:val="20"/>
              </w:rPr>
              <w:t xml:space="preserve"> progressed on or after osimertinib treatment</w:t>
            </w:r>
            <w:r w:rsidR="593BBD59" w:rsidRPr="0C38A575">
              <w:rPr>
                <w:rFonts w:ascii="Arial Narrow" w:hAnsi="Arial Narrow"/>
                <w:sz w:val="20"/>
                <w:szCs w:val="20"/>
              </w:rPr>
              <w:t xml:space="preserve"> </w:t>
            </w:r>
            <w:r w:rsidR="593BBD59" w:rsidRPr="0C38A575">
              <w:rPr>
                <w:rFonts w:ascii="Arial Narrow" w:hAnsi="Arial Narrow"/>
                <w:strike/>
                <w:color w:val="EE0000"/>
                <w:sz w:val="20"/>
                <w:szCs w:val="20"/>
              </w:rPr>
              <w:t xml:space="preserve">and with documented evidence of </w:t>
            </w:r>
            <w:r w:rsidR="007623EA" w:rsidRPr="0C38A575">
              <w:rPr>
                <w:rFonts w:ascii="Arial Narrow" w:hAnsi="Arial Narrow"/>
                <w:strike/>
                <w:color w:val="EE0000"/>
                <w:sz w:val="20"/>
                <w:szCs w:val="20"/>
              </w:rPr>
              <w:t>mesenchymal</w:t>
            </w:r>
            <w:r w:rsidR="593BBD59" w:rsidRPr="0C38A575">
              <w:rPr>
                <w:rFonts w:ascii="Arial Narrow" w:hAnsi="Arial Narrow"/>
                <w:strike/>
                <w:color w:val="EE0000"/>
                <w:sz w:val="20"/>
                <w:szCs w:val="20"/>
              </w:rPr>
              <w:t>-epithelial transition (MET) expression by immunohistochemical (IHC) examination giving a staining intensity score of 2+ or less</w:t>
            </w:r>
            <w:r w:rsidR="593BBD59" w:rsidRPr="0C38A575">
              <w:rPr>
                <w:rFonts w:ascii="Arial Narrow" w:hAnsi="Arial Narrow"/>
                <w:color w:val="EE0000"/>
                <w:sz w:val="20"/>
                <w:szCs w:val="20"/>
              </w:rPr>
              <w:t>, requested by a specialist or consultant physician</w:t>
            </w:r>
            <w:r w:rsidR="593BBD59" w:rsidRPr="0C38A575">
              <w:rPr>
                <w:rFonts w:ascii="Arial Narrow" w:hAnsi="Arial Narrow"/>
                <w:strike/>
                <w:color w:val="EE0000"/>
                <w:sz w:val="20"/>
                <w:szCs w:val="20"/>
              </w:rPr>
              <w:t>, to determine if requirements relating to MET gene amplification status for access to savolitinib in combination with osimertinib as listed under the Pharmaceutical Benefits Scheme (PBS) are fulfilled</w:t>
            </w:r>
            <w:r w:rsidRPr="0C38A575">
              <w:rPr>
                <w:rFonts w:ascii="Arial Narrow" w:hAnsi="Arial Narrow"/>
                <w:sz w:val="20"/>
                <w:szCs w:val="20"/>
              </w:rPr>
              <w:t>,</w:t>
            </w:r>
            <w:r w:rsidR="27731FEF" w:rsidRPr="0C38A575">
              <w:rPr>
                <w:rFonts w:ascii="Arial Narrow" w:hAnsi="Arial Narrow"/>
                <w:sz w:val="20"/>
                <w:szCs w:val="20"/>
              </w:rPr>
              <w:t xml:space="preserve"> if the test is:</w:t>
            </w:r>
          </w:p>
          <w:p w14:paraId="50781105" w14:textId="3C6B8B8D" w:rsidR="0026371F" w:rsidRPr="00580249" w:rsidRDefault="49060957" w:rsidP="004B6097">
            <w:pPr>
              <w:pStyle w:val="ListParagraph"/>
              <w:numPr>
                <w:ilvl w:val="0"/>
                <w:numId w:val="20"/>
              </w:numPr>
              <w:spacing w:before="100" w:after="100" w:line="240" w:lineRule="auto"/>
              <w:ind w:left="604" w:hanging="302"/>
              <w:rPr>
                <w:rFonts w:ascii="Arial Narrow" w:hAnsi="Arial Narrow"/>
                <w:b/>
                <w:bCs/>
                <w:sz w:val="20"/>
                <w:szCs w:val="20"/>
              </w:rPr>
            </w:pPr>
            <w:r w:rsidRPr="004A1C91">
              <w:rPr>
                <w:rFonts w:ascii="Arial Narrow" w:hAnsi="Arial Narrow"/>
                <w:strike/>
                <w:color w:val="ED0000"/>
                <w:sz w:val="20"/>
                <w:szCs w:val="20"/>
              </w:rPr>
              <w:t>to determine if requirements relating to</w:t>
            </w:r>
            <w:r w:rsidRPr="004A1C91">
              <w:rPr>
                <w:rFonts w:ascii="Arial Narrow" w:hAnsi="Arial Narrow"/>
                <w:color w:val="ED0000"/>
                <w:sz w:val="20"/>
                <w:szCs w:val="20"/>
              </w:rPr>
              <w:t xml:space="preserve"> </w:t>
            </w:r>
            <w:r w:rsidR="2DD89673" w:rsidRPr="004A1C91">
              <w:rPr>
                <w:rFonts w:ascii="Arial Narrow" w:hAnsi="Arial Narrow"/>
                <w:color w:val="ED0000"/>
                <w:sz w:val="20"/>
                <w:szCs w:val="20"/>
              </w:rPr>
              <w:t xml:space="preserve">for a patient </w:t>
            </w:r>
            <w:r w:rsidR="2DD89673" w:rsidRPr="2183FBB7">
              <w:rPr>
                <w:rFonts w:ascii="Arial Narrow" w:hAnsi="Arial Narrow"/>
                <w:sz w:val="20"/>
                <w:szCs w:val="20"/>
              </w:rPr>
              <w:t xml:space="preserve">with documented </w:t>
            </w:r>
            <w:r w:rsidR="1ED9A02F" w:rsidRPr="2183FBB7">
              <w:rPr>
                <w:rFonts w:ascii="Arial Narrow" w:hAnsi="Arial Narrow"/>
                <w:sz w:val="20"/>
                <w:szCs w:val="20"/>
              </w:rPr>
              <w:t>evidence of</w:t>
            </w:r>
            <w:r w:rsidR="6DFA4250" w:rsidRPr="2183FBB7">
              <w:rPr>
                <w:rFonts w:ascii="Arial Narrow" w:hAnsi="Arial Narrow"/>
                <w:sz w:val="20"/>
                <w:szCs w:val="20"/>
              </w:rPr>
              <w:t xml:space="preserve"> </w:t>
            </w:r>
            <w:r w:rsidR="6DFA4250" w:rsidRPr="004A1C91">
              <w:rPr>
                <w:rFonts w:ascii="Arial Narrow" w:hAnsi="Arial Narrow"/>
                <w:strike/>
                <w:color w:val="ED0000"/>
                <w:sz w:val="20"/>
                <w:szCs w:val="20"/>
              </w:rPr>
              <w:t>mesenchymal epithelial</w:t>
            </w:r>
            <w:r w:rsidR="1ED9A02F" w:rsidRPr="2183FBB7">
              <w:rPr>
                <w:rFonts w:ascii="Arial Narrow" w:hAnsi="Arial Narrow"/>
                <w:sz w:val="20"/>
                <w:szCs w:val="20"/>
              </w:rPr>
              <w:t xml:space="preserve"> </w:t>
            </w:r>
            <w:r w:rsidR="1ED9A02F" w:rsidRPr="004A1C91">
              <w:rPr>
                <w:rFonts w:ascii="Arial Narrow" w:hAnsi="Arial Narrow"/>
                <w:color w:val="ED0000"/>
                <w:sz w:val="20"/>
                <w:szCs w:val="20"/>
              </w:rPr>
              <w:t>mesenchyma</w:t>
            </w:r>
            <w:r w:rsidR="3704BDCB" w:rsidRPr="004A1C91">
              <w:rPr>
                <w:rFonts w:ascii="Arial Narrow" w:hAnsi="Arial Narrow"/>
                <w:color w:val="ED0000"/>
                <w:sz w:val="20"/>
                <w:szCs w:val="20"/>
              </w:rPr>
              <w:t>l</w:t>
            </w:r>
            <w:r w:rsidR="1ED9A02F" w:rsidRPr="004A1C91">
              <w:rPr>
                <w:rFonts w:ascii="Arial Narrow" w:hAnsi="Arial Narrow"/>
                <w:color w:val="ED0000"/>
                <w:sz w:val="20"/>
                <w:szCs w:val="20"/>
              </w:rPr>
              <w:t xml:space="preserve">-epithelial </w:t>
            </w:r>
            <w:r w:rsidR="1ED9A02F" w:rsidRPr="2183FBB7">
              <w:rPr>
                <w:rFonts w:ascii="Arial Narrow" w:hAnsi="Arial Narrow"/>
                <w:sz w:val="20"/>
                <w:szCs w:val="20"/>
              </w:rPr>
              <w:t>transition (MET) expression by immunohistochemical (IHC) examination giving a staining intensity score of 2+ or less</w:t>
            </w:r>
            <w:r w:rsidR="5D68DCBE" w:rsidRPr="2183FBB7">
              <w:rPr>
                <w:rFonts w:ascii="Arial Narrow" w:hAnsi="Arial Narrow"/>
                <w:sz w:val="20"/>
                <w:szCs w:val="20"/>
              </w:rPr>
              <w:t xml:space="preserve">; </w:t>
            </w:r>
            <w:r w:rsidR="00A10C7C" w:rsidRPr="2183FBB7">
              <w:rPr>
                <w:rFonts w:ascii="Arial Narrow" w:hAnsi="Arial Narrow"/>
                <w:b/>
                <w:bCs/>
                <w:sz w:val="20"/>
                <w:szCs w:val="20"/>
              </w:rPr>
              <w:t xml:space="preserve">or </w:t>
            </w:r>
            <w:r w:rsidR="0B0E57B9" w:rsidRPr="2183FBB7">
              <w:rPr>
                <w:rFonts w:ascii="Arial Narrow" w:hAnsi="Arial Narrow"/>
                <w:b/>
                <w:bCs/>
                <w:sz w:val="20"/>
                <w:szCs w:val="20"/>
              </w:rPr>
              <w:t>if MET assessment is technically not possible</w:t>
            </w:r>
            <w:r w:rsidR="1312CBF3" w:rsidRPr="2183FBB7">
              <w:rPr>
                <w:rFonts w:ascii="Arial Narrow" w:hAnsi="Arial Narrow"/>
                <w:b/>
                <w:bCs/>
                <w:sz w:val="20"/>
                <w:szCs w:val="20"/>
              </w:rPr>
              <w:t>; and</w:t>
            </w:r>
          </w:p>
          <w:p w14:paraId="38382D66" w14:textId="5F54FE2D" w:rsidR="00C400A9" w:rsidRPr="004A1C91" w:rsidRDefault="00C400A9" w:rsidP="004B6097">
            <w:pPr>
              <w:pStyle w:val="ListParagraph"/>
              <w:numPr>
                <w:ilvl w:val="0"/>
                <w:numId w:val="20"/>
              </w:numPr>
              <w:spacing w:before="100" w:after="100" w:line="240" w:lineRule="auto"/>
              <w:ind w:left="604" w:hanging="302"/>
              <w:rPr>
                <w:rFonts w:ascii="Arial Narrow" w:hAnsi="Arial Narrow"/>
                <w:color w:val="ED0000"/>
                <w:sz w:val="20"/>
                <w:szCs w:val="20"/>
              </w:rPr>
            </w:pPr>
            <w:r w:rsidRPr="004A1C91">
              <w:rPr>
                <w:rFonts w:ascii="Arial Narrow" w:hAnsi="Arial Narrow"/>
                <w:color w:val="ED0000"/>
                <w:sz w:val="20"/>
                <w:szCs w:val="20"/>
              </w:rPr>
              <w:t xml:space="preserve">for </w:t>
            </w:r>
            <w:r w:rsidR="000F246C" w:rsidRPr="004A1C91">
              <w:rPr>
                <w:rFonts w:ascii="Arial Narrow" w:hAnsi="Arial Narrow"/>
                <w:color w:val="ED0000"/>
                <w:sz w:val="20"/>
                <w:szCs w:val="20"/>
              </w:rPr>
              <w:t>MET gene amplification status</w:t>
            </w:r>
            <w:r w:rsidRPr="004A1C91">
              <w:rPr>
                <w:rFonts w:ascii="Arial Narrow" w:hAnsi="Arial Narrow"/>
                <w:color w:val="ED0000"/>
                <w:sz w:val="20"/>
                <w:szCs w:val="20"/>
              </w:rPr>
              <w:t>; and</w:t>
            </w:r>
          </w:p>
          <w:p w14:paraId="77AD4849" w14:textId="1FE9058E" w:rsidR="002F30E4" w:rsidRPr="00DE762F" w:rsidRDefault="00C400A9" w:rsidP="004B6097">
            <w:pPr>
              <w:pStyle w:val="ListParagraph"/>
              <w:numPr>
                <w:ilvl w:val="0"/>
                <w:numId w:val="20"/>
              </w:numPr>
              <w:spacing w:before="100" w:after="100" w:line="240" w:lineRule="auto"/>
              <w:ind w:left="604" w:hanging="302"/>
              <w:rPr>
                <w:rFonts w:ascii="Arial Narrow" w:hAnsi="Arial Narrow"/>
                <w:sz w:val="20"/>
                <w:szCs w:val="20"/>
              </w:rPr>
            </w:pPr>
            <w:r w:rsidRPr="0C38A575">
              <w:rPr>
                <w:rFonts w:ascii="Arial Narrow" w:hAnsi="Arial Narrow"/>
                <w:color w:val="ED0000"/>
                <w:sz w:val="20"/>
                <w:szCs w:val="20"/>
              </w:rPr>
              <w:t>to determine eligibility for</w:t>
            </w:r>
            <w:r w:rsidR="00991B33" w:rsidRPr="0C38A575">
              <w:rPr>
                <w:rFonts w:ascii="Arial Narrow" w:hAnsi="Arial Narrow"/>
                <w:color w:val="ED0000"/>
                <w:sz w:val="20"/>
                <w:szCs w:val="20"/>
              </w:rPr>
              <w:t xml:space="preserve"> </w:t>
            </w:r>
            <w:r w:rsidR="003D1266" w:rsidRPr="0C38A575">
              <w:rPr>
                <w:rFonts w:ascii="Arial Narrow" w:hAnsi="Arial Narrow"/>
                <w:color w:val="ED0000"/>
                <w:sz w:val="20"/>
                <w:szCs w:val="20"/>
              </w:rPr>
              <w:t>a relevant treatment</w:t>
            </w:r>
            <w:r w:rsidR="00991B33" w:rsidRPr="0C38A575">
              <w:rPr>
                <w:rFonts w:ascii="Arial Narrow" w:hAnsi="Arial Narrow"/>
                <w:color w:val="ED0000"/>
                <w:sz w:val="20"/>
                <w:szCs w:val="20"/>
              </w:rPr>
              <w:t xml:space="preserve"> </w:t>
            </w:r>
            <w:r w:rsidR="00991B33" w:rsidRPr="0C38A575">
              <w:rPr>
                <w:rFonts w:ascii="Arial Narrow" w:hAnsi="Arial Narrow"/>
                <w:strike/>
                <w:color w:val="ED0000"/>
                <w:sz w:val="20"/>
                <w:szCs w:val="20"/>
              </w:rPr>
              <w:t>access to</w:t>
            </w:r>
            <w:r w:rsidR="000F246C" w:rsidRPr="0C38A575">
              <w:rPr>
                <w:rFonts w:ascii="Arial Narrow" w:hAnsi="Arial Narrow"/>
                <w:strike/>
                <w:color w:val="ED0000"/>
                <w:sz w:val="20"/>
                <w:szCs w:val="20"/>
              </w:rPr>
              <w:t xml:space="preserve"> savolitinib in combination with osimertinib</w:t>
            </w:r>
            <w:r w:rsidR="000F246C" w:rsidRPr="0C38A575">
              <w:rPr>
                <w:rFonts w:ascii="Arial Narrow" w:hAnsi="Arial Narrow"/>
                <w:color w:val="ED0000"/>
                <w:sz w:val="20"/>
                <w:szCs w:val="20"/>
              </w:rPr>
              <w:t xml:space="preserve"> </w:t>
            </w:r>
            <w:r w:rsidR="001A0096" w:rsidRPr="0C38A575">
              <w:rPr>
                <w:rFonts w:ascii="Arial Narrow" w:hAnsi="Arial Narrow"/>
                <w:strike/>
                <w:color w:val="ED0000"/>
                <w:sz w:val="20"/>
                <w:szCs w:val="20"/>
              </w:rPr>
              <w:t>as listed</w:t>
            </w:r>
            <w:r w:rsidR="001A0096" w:rsidRPr="0C38A575">
              <w:rPr>
                <w:rFonts w:ascii="Arial Narrow" w:hAnsi="Arial Narrow"/>
                <w:color w:val="ED0000"/>
                <w:sz w:val="20"/>
                <w:szCs w:val="20"/>
              </w:rPr>
              <w:t xml:space="preserve"> </w:t>
            </w:r>
            <w:r w:rsidR="000F246C" w:rsidRPr="0C38A575">
              <w:rPr>
                <w:rFonts w:ascii="Arial Narrow" w:hAnsi="Arial Narrow"/>
                <w:sz w:val="20"/>
                <w:szCs w:val="20"/>
              </w:rPr>
              <w:t>under the Pharmaceutical Benefits Scheme (PBS)</w:t>
            </w:r>
            <w:r w:rsidR="001A0096" w:rsidRPr="0C38A575">
              <w:rPr>
                <w:rFonts w:ascii="Arial Narrow" w:hAnsi="Arial Narrow"/>
                <w:sz w:val="20"/>
                <w:szCs w:val="20"/>
              </w:rPr>
              <w:t xml:space="preserve"> </w:t>
            </w:r>
            <w:r w:rsidR="001A0096" w:rsidRPr="0C38A575">
              <w:rPr>
                <w:rFonts w:ascii="Arial Narrow" w:hAnsi="Arial Narrow"/>
                <w:strike/>
                <w:color w:val="ED0000"/>
                <w:sz w:val="20"/>
                <w:szCs w:val="20"/>
              </w:rPr>
              <w:t>are fulfilled</w:t>
            </w:r>
            <w:r w:rsidR="002F30E4" w:rsidRPr="0C38A575">
              <w:rPr>
                <w:rFonts w:ascii="Arial Narrow" w:hAnsi="Arial Narrow"/>
                <w:color w:val="0070C0"/>
                <w:sz w:val="20"/>
                <w:szCs w:val="20"/>
              </w:rPr>
              <w:t>.</w:t>
            </w:r>
          </w:p>
        </w:tc>
      </w:tr>
      <w:tr w:rsidR="002F30E4" w:rsidRPr="005771DC" w14:paraId="6A540490" w14:textId="77777777" w:rsidTr="0C38A575">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1F2BB1E3" w14:textId="2CF06555" w:rsidR="002F30E4" w:rsidRPr="00DE762F" w:rsidRDefault="002F30E4">
            <w:pPr>
              <w:spacing w:before="33" w:after="33" w:line="240" w:lineRule="auto"/>
              <w:rPr>
                <w:rFonts w:ascii="Arial Narrow" w:hAnsi="Arial Narrow"/>
                <w:sz w:val="20"/>
                <w:szCs w:val="20"/>
              </w:rPr>
            </w:pPr>
            <w:r w:rsidRPr="0C38A575">
              <w:rPr>
                <w:rFonts w:ascii="Arial Narrow" w:hAnsi="Arial Narrow"/>
                <w:sz w:val="20"/>
                <w:szCs w:val="20"/>
              </w:rPr>
              <w:t>Fee: $400.00</w:t>
            </w:r>
            <w:r w:rsidR="003F1A6D" w:rsidRPr="0C38A575">
              <w:rPr>
                <w:rFonts w:ascii="Arial Narrow" w:hAnsi="Arial Narrow"/>
                <w:sz w:val="20"/>
                <w:szCs w:val="20"/>
              </w:rPr>
              <w:t xml:space="preserve"> </w:t>
            </w:r>
            <w:r w:rsidR="003F1A6D" w:rsidRPr="0C38A575">
              <w:rPr>
                <w:rFonts w:ascii="Arial Narrow" w:hAnsi="Arial Narrow"/>
                <w:color w:val="007BB8"/>
                <w:sz w:val="20"/>
                <w:szCs w:val="20"/>
              </w:rPr>
              <w:t>Benefit: 75% = $300 85% = $340</w:t>
            </w:r>
          </w:p>
        </w:tc>
      </w:tr>
    </w:tbl>
    <w:p w14:paraId="52AC927D" w14:textId="77777777" w:rsidR="00BF3220" w:rsidRPr="00DD6CE9" w:rsidRDefault="00DA52FB" w:rsidP="00BF3220">
      <w:pPr>
        <w:pStyle w:val="TableHeading"/>
        <w:spacing w:before="0" w:after="120"/>
        <w:rPr>
          <w:b w:val="0"/>
          <w:bCs/>
          <w:i/>
          <w:iCs/>
          <w:sz w:val="18"/>
          <w:szCs w:val="18"/>
        </w:rPr>
      </w:pPr>
      <w:r w:rsidRPr="00DD6CE9">
        <w:rPr>
          <w:i/>
          <w:iCs/>
        </w:rPr>
        <w:t xml:space="preserve">Source: Table 2, p 10 of the </w:t>
      </w:r>
      <w:r w:rsidR="00DE1A4F" w:rsidRPr="005E0C82">
        <w:rPr>
          <w:i/>
          <w:iCs/>
        </w:rPr>
        <w:t>application</w:t>
      </w:r>
      <w:r w:rsidRPr="005E0C82">
        <w:rPr>
          <w:i/>
          <w:iCs/>
        </w:rPr>
        <w:t>.</w:t>
      </w:r>
      <w:r w:rsidR="005E0C82" w:rsidRPr="005E0C82">
        <w:rPr>
          <w:i/>
          <w:iCs/>
        </w:rPr>
        <w:t xml:space="preserve"> </w:t>
      </w:r>
      <w:r w:rsidR="00BF3220" w:rsidRPr="004A1C91">
        <w:rPr>
          <w:b w:val="0"/>
          <w:bCs/>
          <w:i/>
          <w:iCs/>
          <w:color w:val="ED0000"/>
          <w:sz w:val="18"/>
          <w:szCs w:val="18"/>
        </w:rPr>
        <w:t>Departmental changes to the descriptor are in red</w:t>
      </w:r>
      <w:r w:rsidR="00BF3220">
        <w:rPr>
          <w:b w:val="0"/>
          <w:bCs/>
          <w:i/>
          <w:iCs/>
          <w:sz w:val="18"/>
          <w:szCs w:val="18"/>
        </w:rPr>
        <w:t xml:space="preserve">. </w:t>
      </w:r>
      <w:r w:rsidR="00BF3220" w:rsidRPr="004A1C91">
        <w:rPr>
          <w:b w:val="0"/>
          <w:bCs/>
          <w:i/>
          <w:iCs/>
          <w:color w:val="007BB8"/>
          <w:sz w:val="18"/>
          <w:szCs w:val="18"/>
        </w:rPr>
        <w:t>Assessment group changes to the descriptor are in blue</w:t>
      </w:r>
      <w:r w:rsidR="00BF3220">
        <w:rPr>
          <w:b w:val="0"/>
          <w:bCs/>
          <w:i/>
          <w:iCs/>
          <w:sz w:val="18"/>
          <w:szCs w:val="18"/>
        </w:rPr>
        <w:t xml:space="preserve">. </w:t>
      </w:r>
      <w:r w:rsidR="00BF3220" w:rsidRPr="00A55C51">
        <w:rPr>
          <w:i/>
          <w:iCs/>
          <w:sz w:val="18"/>
          <w:szCs w:val="18"/>
        </w:rPr>
        <w:t>PASC changes to the descriptor are in bold</w:t>
      </w:r>
      <w:r w:rsidR="00BF3220">
        <w:rPr>
          <w:b w:val="0"/>
          <w:bCs/>
          <w:i/>
          <w:iCs/>
          <w:sz w:val="18"/>
          <w:szCs w:val="18"/>
        </w:rPr>
        <w:t>.</w:t>
      </w:r>
    </w:p>
    <w:p w14:paraId="4C74BF59" w14:textId="2372645B" w:rsidR="00D25911" w:rsidRDefault="00D25911" w:rsidP="00F83543">
      <w:pPr>
        <w:keepNext/>
        <w:spacing w:before="200"/>
      </w:pPr>
      <w:r>
        <w:t>A letter from the Peter MacCallum Cancer Centre dated 16 September 2025 suggested that notification for MET IHC and FISH testing has been submitted to NATA to be included in their scope, and the quoted costs to provide MET testing were listed as:</w:t>
      </w:r>
    </w:p>
    <w:p w14:paraId="35DD96D8" w14:textId="54D24090" w:rsidR="00D25911" w:rsidRDefault="00D25911" w:rsidP="00D25911">
      <w:pPr>
        <w:keepNext/>
      </w:pPr>
      <w:r>
        <w:t>IHC: $</w:t>
      </w:r>
      <w:r w:rsidR="00A71972">
        <w:t>REDACTED</w:t>
      </w:r>
      <w:r>
        <w:br/>
        <w:t>FISH: $</w:t>
      </w:r>
      <w:r w:rsidR="00A71972">
        <w:t>REDACTED</w:t>
      </w:r>
    </w:p>
    <w:p w14:paraId="10F0AA53" w14:textId="640D9730" w:rsidR="00D25911" w:rsidRDefault="00D25911" w:rsidP="00D25911">
      <w:pPr>
        <w:keepNext/>
      </w:pPr>
      <w:r>
        <w:t>The</w:t>
      </w:r>
      <w:r w:rsidR="486F6A81">
        <w:t xml:space="preserve"> </w:t>
      </w:r>
      <w:r>
        <w:t>quote</w:t>
      </w:r>
      <w:r w:rsidR="335E2550">
        <w:t xml:space="preserve"> </w:t>
      </w:r>
      <w:r>
        <w:t xml:space="preserve">for MET IHC testing </w:t>
      </w:r>
      <w:r w:rsidR="000C7335">
        <w:t xml:space="preserve">is substantially </w:t>
      </w:r>
      <w:r>
        <w:t xml:space="preserve">higher than the </w:t>
      </w:r>
      <w:r w:rsidR="0E9FDED8">
        <w:t>applicant</w:t>
      </w:r>
      <w:r>
        <w:t xml:space="preserve"> </w:t>
      </w:r>
      <w:r w:rsidR="00287D37">
        <w:t>proposed</w:t>
      </w:r>
      <w:r>
        <w:t xml:space="preserve"> MBS item ($</w:t>
      </w:r>
      <w:r w:rsidR="0001196E">
        <w:t>REDACTED</w:t>
      </w:r>
      <w:r>
        <w:t xml:space="preserve"> vs $74.50 respectively</w:t>
      </w:r>
      <w:r w:rsidR="002E71E3">
        <w:t>)</w:t>
      </w:r>
      <w:r w:rsidR="642E3E77">
        <w:t>,</w:t>
      </w:r>
      <w:r w:rsidR="002E71E3">
        <w:t xml:space="preserve"> and</w:t>
      </w:r>
      <w:r>
        <w:t xml:space="preserve"> MET FISH testing is slightly </w:t>
      </w:r>
      <w:r w:rsidR="0017794B">
        <w:t xml:space="preserve">lower </w:t>
      </w:r>
      <w:r>
        <w:t xml:space="preserve">than the </w:t>
      </w:r>
      <w:r w:rsidR="00287D37">
        <w:t xml:space="preserve">proposed </w:t>
      </w:r>
      <w:r>
        <w:t>MBS item ($</w:t>
      </w:r>
      <w:r w:rsidR="0001196E">
        <w:t>REDACTED</w:t>
      </w:r>
      <w:r>
        <w:t xml:space="preserve"> vs $400.00 respectively).</w:t>
      </w:r>
      <w:r w:rsidR="007A52E6">
        <w:t xml:space="preserve"> </w:t>
      </w:r>
      <w:r w:rsidR="00BA1C18">
        <w:t xml:space="preserve">The applicant </w:t>
      </w:r>
      <w:r w:rsidR="00863B32">
        <w:t xml:space="preserve">also </w:t>
      </w:r>
      <w:r w:rsidR="00BA1C18">
        <w:t xml:space="preserve">claimed </w:t>
      </w:r>
      <w:r w:rsidR="00863B32">
        <w:t xml:space="preserve">they are not anticipating any </w:t>
      </w:r>
      <w:r w:rsidR="003739AD">
        <w:t>out-of-pocket</w:t>
      </w:r>
      <w:r w:rsidR="00863B32">
        <w:t xml:space="preserve"> expenditures </w:t>
      </w:r>
      <w:r w:rsidR="00A20214">
        <w:lastRenderedPageBreak/>
        <w:t>due to MET IHC and FISH testing</w:t>
      </w:r>
      <w:r w:rsidR="00227CDF">
        <w:t>.</w:t>
      </w:r>
      <w:r w:rsidR="00526FFB">
        <w:t xml:space="preserve"> </w:t>
      </w:r>
      <w:r w:rsidR="00227CDF">
        <w:t>T</w:t>
      </w:r>
      <w:r w:rsidR="00526FFB">
        <w:t>herefore</w:t>
      </w:r>
      <w:r w:rsidR="00227CDF">
        <w:t>,</w:t>
      </w:r>
      <w:r w:rsidR="00526FFB">
        <w:t xml:space="preserve"> </w:t>
      </w:r>
      <w:r w:rsidR="0068407B">
        <w:t xml:space="preserve">it is not clear </w:t>
      </w:r>
      <w:r w:rsidR="00227CDF">
        <w:t>who will be responsible for covering any potential shortfall in fees</w:t>
      </w:r>
      <w:r w:rsidR="00A20214">
        <w:t>.</w:t>
      </w:r>
    </w:p>
    <w:p w14:paraId="63F286B4" w14:textId="4C51B564" w:rsidR="0042220E" w:rsidRPr="00642527" w:rsidRDefault="0042220E" w:rsidP="2183FBB7">
      <w:pPr>
        <w:keepNext/>
        <w:rPr>
          <w:i/>
          <w:iCs/>
        </w:rPr>
      </w:pPr>
      <w:r w:rsidRPr="2183FBB7">
        <w:rPr>
          <w:i/>
          <w:iCs/>
        </w:rPr>
        <w:t xml:space="preserve">PASC considered that </w:t>
      </w:r>
      <w:r w:rsidR="1C6FB35D" w:rsidRPr="2183FBB7">
        <w:rPr>
          <w:i/>
          <w:iCs/>
        </w:rPr>
        <w:t>histological examination to exclude transformation to</w:t>
      </w:r>
      <w:r w:rsidRPr="2183FBB7">
        <w:rPr>
          <w:i/>
          <w:iCs/>
        </w:rPr>
        <w:t xml:space="preserve"> SCLC should be performed prior to MET testing and </w:t>
      </w:r>
      <w:r w:rsidR="298811E3" w:rsidRPr="2183FBB7">
        <w:rPr>
          <w:i/>
          <w:iCs/>
        </w:rPr>
        <w:t>transformed</w:t>
      </w:r>
      <w:r w:rsidRPr="2183FBB7">
        <w:rPr>
          <w:i/>
          <w:iCs/>
        </w:rPr>
        <w:t xml:space="preserve"> cases </w:t>
      </w:r>
      <w:r w:rsidR="00C645AE" w:rsidRPr="2183FBB7">
        <w:rPr>
          <w:i/>
          <w:iCs/>
        </w:rPr>
        <w:t>should</w:t>
      </w:r>
      <w:r w:rsidRPr="2183FBB7">
        <w:rPr>
          <w:i/>
          <w:iCs/>
        </w:rPr>
        <w:t xml:space="preserve"> not proceed to MET testing.</w:t>
      </w:r>
      <w:r w:rsidR="2A3A827E" w:rsidRPr="2183FBB7">
        <w:rPr>
          <w:i/>
          <w:iCs/>
        </w:rPr>
        <w:t xml:space="preserve"> This examination may require use of additional immunohistochemical stains.</w:t>
      </w:r>
      <w:r w:rsidRPr="2183FBB7">
        <w:rPr>
          <w:i/>
          <w:iCs/>
        </w:rPr>
        <w:t xml:space="preserve"> PASC considered whether initiating MET testing on </w:t>
      </w:r>
      <w:r w:rsidR="00C645AE" w:rsidRPr="2183FBB7">
        <w:rPr>
          <w:i/>
          <w:iCs/>
        </w:rPr>
        <w:t>samples that are</w:t>
      </w:r>
      <w:r w:rsidRPr="2183FBB7">
        <w:rPr>
          <w:i/>
          <w:iCs/>
        </w:rPr>
        <w:t xml:space="preserve"> confirmed </w:t>
      </w:r>
      <w:r w:rsidR="00C645AE" w:rsidRPr="2183FBB7">
        <w:rPr>
          <w:i/>
          <w:iCs/>
        </w:rPr>
        <w:t>to be</w:t>
      </w:r>
      <w:r w:rsidRPr="2183FBB7">
        <w:rPr>
          <w:i/>
          <w:iCs/>
        </w:rPr>
        <w:t xml:space="preserve"> NSCLC should be pathologist determinable, advising that justification and clinical evidence will be required in the ADAR. PASC noted that the </w:t>
      </w:r>
      <w:r w:rsidR="00737B6B" w:rsidRPr="2183FBB7">
        <w:rPr>
          <w:i/>
          <w:iCs/>
        </w:rPr>
        <w:t>FISH</w:t>
      </w:r>
      <w:r w:rsidRPr="2183FBB7">
        <w:rPr>
          <w:i/>
          <w:iCs/>
        </w:rPr>
        <w:t xml:space="preserve"> test could be pathologist-determinable, rather than require the clinical team to specify the additional FISH test, if the IHC test </w:t>
      </w:r>
      <w:r w:rsidR="00176AFD" w:rsidRPr="2183FBB7">
        <w:rPr>
          <w:i/>
          <w:iCs/>
        </w:rPr>
        <w:t>is</w:t>
      </w:r>
      <w:r w:rsidRPr="2183FBB7">
        <w:rPr>
          <w:i/>
          <w:iCs/>
        </w:rPr>
        <w:t xml:space="preserve"> negative. The applicant stated that with pathologist education, it may be reasonable to allow pathologists to order the </w:t>
      </w:r>
      <w:r w:rsidR="009F0D99" w:rsidRPr="2183FBB7">
        <w:rPr>
          <w:i/>
          <w:iCs/>
        </w:rPr>
        <w:t xml:space="preserve">FISH </w:t>
      </w:r>
      <w:r w:rsidRPr="2183FBB7">
        <w:rPr>
          <w:i/>
          <w:iCs/>
        </w:rPr>
        <w:t>test rather than having the clinical team submit the request. However, PASC considered further evidence would be required on this issue to inform decision-making.</w:t>
      </w:r>
    </w:p>
    <w:p w14:paraId="6A269E73" w14:textId="73D07901" w:rsidR="0042220E" w:rsidRPr="00642527" w:rsidRDefault="0042220E" w:rsidP="0042220E">
      <w:pPr>
        <w:keepNext/>
        <w:rPr>
          <w:i/>
          <w:iCs/>
        </w:rPr>
      </w:pPr>
      <w:r w:rsidRPr="3221D15A">
        <w:rPr>
          <w:i/>
          <w:iCs/>
        </w:rPr>
        <w:t xml:space="preserve">PASC acknowledged </w:t>
      </w:r>
      <w:r w:rsidR="00A95677">
        <w:rPr>
          <w:i/>
          <w:iCs/>
        </w:rPr>
        <w:t>that</w:t>
      </w:r>
      <w:r w:rsidRPr="3221D15A">
        <w:rPr>
          <w:i/>
          <w:iCs/>
        </w:rPr>
        <w:t xml:space="preserve"> the applicant’s proposed fees align </w:t>
      </w:r>
      <w:r w:rsidR="00A95677">
        <w:rPr>
          <w:i/>
          <w:iCs/>
        </w:rPr>
        <w:t>with</w:t>
      </w:r>
      <w:r w:rsidRPr="3221D15A">
        <w:rPr>
          <w:i/>
          <w:iCs/>
        </w:rPr>
        <w:t xml:space="preserve"> current MBS fees for IHC and FISH and noted variation exists in fees charged for MET testing across laboratories. </w:t>
      </w:r>
    </w:p>
    <w:p w14:paraId="669993AB" w14:textId="3CF5C109" w:rsidR="0042220E" w:rsidRPr="00642527" w:rsidDel="00E023B9" w:rsidRDefault="0042220E" w:rsidP="0042220E">
      <w:pPr>
        <w:keepNext/>
        <w:rPr>
          <w:i/>
          <w:iCs/>
        </w:rPr>
      </w:pPr>
      <w:r w:rsidRPr="3221D15A">
        <w:rPr>
          <w:i/>
          <w:iCs/>
        </w:rPr>
        <w:t xml:space="preserve">PASC </w:t>
      </w:r>
      <w:r w:rsidR="00F83439">
        <w:rPr>
          <w:i/>
          <w:iCs/>
        </w:rPr>
        <w:t>noted</w:t>
      </w:r>
      <w:r w:rsidRPr="3221D15A">
        <w:rPr>
          <w:i/>
          <w:iCs/>
        </w:rPr>
        <w:t xml:space="preserve"> the </w:t>
      </w:r>
      <w:r w:rsidR="00F83439">
        <w:rPr>
          <w:i/>
          <w:iCs/>
        </w:rPr>
        <w:t>applicant’s</w:t>
      </w:r>
      <w:r w:rsidRPr="3221D15A">
        <w:rPr>
          <w:i/>
          <w:iCs/>
        </w:rPr>
        <w:t xml:space="preserve"> proposed fee</w:t>
      </w:r>
      <w:r w:rsidR="00BC0E1A">
        <w:rPr>
          <w:i/>
          <w:iCs/>
        </w:rPr>
        <w:t xml:space="preserve"> of $74.50</w:t>
      </w:r>
      <w:r w:rsidRPr="3221D15A">
        <w:rPr>
          <w:i/>
          <w:iCs/>
        </w:rPr>
        <w:t xml:space="preserve"> for IHC testing, noting concerns </w:t>
      </w:r>
      <w:r w:rsidR="00552736">
        <w:rPr>
          <w:i/>
          <w:iCs/>
        </w:rPr>
        <w:t xml:space="preserve">that the fee </w:t>
      </w:r>
      <w:r w:rsidR="00ED75C2">
        <w:rPr>
          <w:i/>
          <w:iCs/>
        </w:rPr>
        <w:t>may</w:t>
      </w:r>
      <w:r w:rsidR="00552736">
        <w:rPr>
          <w:i/>
          <w:iCs/>
        </w:rPr>
        <w:t xml:space="preserve"> be considered</w:t>
      </w:r>
      <w:r w:rsidRPr="3221D15A">
        <w:rPr>
          <w:i/>
          <w:iCs/>
        </w:rPr>
        <w:t xml:space="preserve"> low for a complex IHC item, the viability of testing in laboratories due to low utilisation </w:t>
      </w:r>
      <w:r w:rsidR="00A45917">
        <w:rPr>
          <w:i/>
          <w:iCs/>
        </w:rPr>
        <w:t>and high</w:t>
      </w:r>
      <w:r w:rsidRPr="3221D15A">
        <w:rPr>
          <w:i/>
          <w:iCs/>
        </w:rPr>
        <w:t xml:space="preserve"> service costs</w:t>
      </w:r>
      <w:r w:rsidR="00CC03C6">
        <w:rPr>
          <w:i/>
          <w:iCs/>
        </w:rPr>
        <w:t>,</w:t>
      </w:r>
      <w:r w:rsidRPr="3221D15A">
        <w:rPr>
          <w:i/>
          <w:iCs/>
        </w:rPr>
        <w:t xml:space="preserve"> and the potential impact for patients </w:t>
      </w:r>
      <w:r w:rsidR="00CC03C6">
        <w:rPr>
          <w:i/>
          <w:iCs/>
        </w:rPr>
        <w:t>regarding</w:t>
      </w:r>
      <w:r w:rsidRPr="3221D15A">
        <w:rPr>
          <w:i/>
          <w:iCs/>
        </w:rPr>
        <w:t xml:space="preserve"> out-of-pocket costs. PASC noted consultation feedback from Public Pathology </w:t>
      </w:r>
      <w:r w:rsidRPr="3221D15A" w:rsidDel="00E023B9">
        <w:rPr>
          <w:i/>
          <w:iCs/>
        </w:rPr>
        <w:t xml:space="preserve">Australia which stated that a fee of $112 for the IHC test would be </w:t>
      </w:r>
      <w:r w:rsidR="00E130DB">
        <w:rPr>
          <w:i/>
          <w:iCs/>
        </w:rPr>
        <w:t>more</w:t>
      </w:r>
      <w:r w:rsidRPr="3221D15A" w:rsidDel="00E023B9">
        <w:rPr>
          <w:i/>
          <w:iCs/>
        </w:rPr>
        <w:t xml:space="preserve"> appropriate. PASC considered the fee for the MBS item for IHC testing should be $112. </w:t>
      </w:r>
    </w:p>
    <w:p w14:paraId="2CC2E48F" w14:textId="77777777" w:rsidR="0042220E" w:rsidRPr="00642527" w:rsidDel="00E023B9" w:rsidRDefault="0042220E" w:rsidP="0042220E">
      <w:pPr>
        <w:keepNext/>
        <w:rPr>
          <w:i/>
          <w:iCs/>
        </w:rPr>
      </w:pPr>
      <w:r w:rsidRPr="3221D15A" w:rsidDel="00E023B9">
        <w:rPr>
          <w:i/>
          <w:iCs/>
        </w:rPr>
        <w:t>For the MBS item for FISH testing, PASC considered $400 as an appropriate fee. PASC considered that further justification is required for any proposed changes to the fee.</w:t>
      </w:r>
    </w:p>
    <w:p w14:paraId="2A06DA54" w14:textId="7D1B56AC" w:rsidR="0042220E" w:rsidRPr="00580249" w:rsidRDefault="0042220E" w:rsidP="2183FBB7">
      <w:pPr>
        <w:keepNext/>
        <w:rPr>
          <w:i/>
          <w:iCs/>
        </w:rPr>
      </w:pPr>
      <w:r w:rsidRPr="2183FBB7">
        <w:rPr>
          <w:i/>
          <w:iCs/>
        </w:rPr>
        <w:t>PASC noted that there may be future applications also requiring analysis of MET amplification (e.g. gastric cancer) and queried if generic IHC items based on complexity may future</w:t>
      </w:r>
      <w:r w:rsidR="33C95799" w:rsidRPr="2183FBB7">
        <w:rPr>
          <w:i/>
          <w:iCs/>
        </w:rPr>
        <w:t>-</w:t>
      </w:r>
      <w:r w:rsidRPr="2183FBB7">
        <w:rPr>
          <w:i/>
          <w:iCs/>
        </w:rPr>
        <w:t xml:space="preserve">proof the item. </w:t>
      </w:r>
    </w:p>
    <w:p w14:paraId="62338695" w14:textId="775A0FF4" w:rsidR="00D37A3F" w:rsidRPr="00D37A3F" w:rsidRDefault="003F0A39" w:rsidP="00713728">
      <w:pPr>
        <w:pStyle w:val="Heading2"/>
      </w:pPr>
      <w:r>
        <w:t xml:space="preserve">Summary of public consultation </w:t>
      </w:r>
      <w:r w:rsidR="00E470B0">
        <w:t>input</w:t>
      </w:r>
    </w:p>
    <w:p w14:paraId="28CF1DCC" w14:textId="7596F9F7" w:rsidR="00C93808" w:rsidRDefault="096848DB" w:rsidP="00CA7658">
      <w:pPr>
        <w:spacing w:after="120" w:line="257" w:lineRule="auto"/>
        <w:rPr>
          <w:rFonts w:cs="Calibri"/>
        </w:rPr>
      </w:pPr>
      <w:r w:rsidRPr="5D2F7CEB">
        <w:rPr>
          <w:rFonts w:cs="Calibri"/>
          <w:i/>
          <w:iCs/>
        </w:rPr>
        <w:t>PASC noted and welcomed consultation input from</w:t>
      </w:r>
      <w:r w:rsidRPr="5D2F7CEB">
        <w:rPr>
          <w:rFonts w:cs="Calibri"/>
        </w:rPr>
        <w:t xml:space="preserve"> </w:t>
      </w:r>
      <w:r w:rsidRPr="5D2F7CEB">
        <w:rPr>
          <w:rFonts w:cs="Calibri"/>
          <w:i/>
          <w:iCs/>
        </w:rPr>
        <w:t xml:space="preserve">10 organisations and no individuals. </w:t>
      </w:r>
      <w:r w:rsidRPr="00B77D3D">
        <w:rPr>
          <w:rFonts w:cs="Calibri"/>
        </w:rPr>
        <w:t>The 10 organisations that submitted input were (list in dot points):</w:t>
      </w:r>
      <w:r w:rsidRPr="5D2F7CEB">
        <w:rPr>
          <w:rFonts w:cs="Calibri"/>
        </w:rPr>
        <w:t xml:space="preserve"> </w:t>
      </w:r>
    </w:p>
    <w:p w14:paraId="059A73F3" w14:textId="5B0B8582" w:rsidR="00C93808" w:rsidRDefault="7AAC6164" w:rsidP="00CA7658">
      <w:pPr>
        <w:pStyle w:val="ListParagraph"/>
        <w:numPr>
          <w:ilvl w:val="0"/>
          <w:numId w:val="4"/>
        </w:numPr>
        <w:spacing w:after="0" w:line="257" w:lineRule="auto"/>
        <w:ind w:left="714" w:hanging="357"/>
        <w:rPr>
          <w:rFonts w:cs="Calibri"/>
        </w:rPr>
      </w:pPr>
      <w:r w:rsidRPr="0F11A280">
        <w:rPr>
          <w:rFonts w:cs="Calibri"/>
        </w:rPr>
        <w:t>Royal College of Pathologists of Australasia (RCPA)</w:t>
      </w:r>
    </w:p>
    <w:p w14:paraId="224184E8" w14:textId="019270EB" w:rsidR="00C93808" w:rsidRDefault="096848DB" w:rsidP="00CA7658">
      <w:pPr>
        <w:pStyle w:val="ListParagraph"/>
        <w:numPr>
          <w:ilvl w:val="0"/>
          <w:numId w:val="4"/>
        </w:numPr>
        <w:spacing w:after="0" w:line="257" w:lineRule="auto"/>
        <w:ind w:left="714" w:hanging="357"/>
        <w:rPr>
          <w:rFonts w:cs="Calibri"/>
        </w:rPr>
      </w:pPr>
      <w:r w:rsidRPr="5D2F7CEB">
        <w:rPr>
          <w:rFonts w:cs="Calibri"/>
        </w:rPr>
        <w:t>Royal College of Pathologists of Australasia Quality Assurance Program (RCPAQAP)</w:t>
      </w:r>
    </w:p>
    <w:p w14:paraId="481919F1" w14:textId="42410D0C" w:rsidR="00C93808" w:rsidRDefault="096848DB" w:rsidP="00CA7658">
      <w:pPr>
        <w:pStyle w:val="ListParagraph"/>
        <w:numPr>
          <w:ilvl w:val="0"/>
          <w:numId w:val="4"/>
        </w:numPr>
        <w:spacing w:after="0" w:line="257" w:lineRule="auto"/>
        <w:ind w:left="714" w:hanging="357"/>
        <w:rPr>
          <w:rFonts w:cs="Calibri"/>
        </w:rPr>
      </w:pPr>
      <w:r w:rsidRPr="5D2F7CEB">
        <w:rPr>
          <w:rFonts w:cs="Calibri"/>
        </w:rPr>
        <w:t>Public Pathology Australia (PPA)</w:t>
      </w:r>
    </w:p>
    <w:p w14:paraId="5A0A6471" w14:textId="1ACE2DDC" w:rsidR="00C93808" w:rsidRDefault="096848DB" w:rsidP="00CA7658">
      <w:pPr>
        <w:pStyle w:val="ListParagraph"/>
        <w:numPr>
          <w:ilvl w:val="0"/>
          <w:numId w:val="4"/>
        </w:numPr>
        <w:spacing w:after="0" w:line="257" w:lineRule="auto"/>
        <w:ind w:left="714" w:hanging="357"/>
        <w:rPr>
          <w:rFonts w:cs="Calibri"/>
        </w:rPr>
      </w:pPr>
      <w:r w:rsidRPr="5D2F7CEB">
        <w:rPr>
          <w:rFonts w:cs="Calibri"/>
        </w:rPr>
        <w:t>Thoracic Oncology Group of Australasia (TOGA)</w:t>
      </w:r>
    </w:p>
    <w:p w14:paraId="7A2F0B04" w14:textId="5F3E6340" w:rsidR="00C93808" w:rsidRDefault="096848DB" w:rsidP="00CA7658">
      <w:pPr>
        <w:pStyle w:val="ListParagraph"/>
        <w:numPr>
          <w:ilvl w:val="0"/>
          <w:numId w:val="4"/>
        </w:numPr>
        <w:spacing w:after="0" w:line="257" w:lineRule="auto"/>
        <w:ind w:left="714" w:hanging="357"/>
        <w:rPr>
          <w:rFonts w:cs="Calibri"/>
        </w:rPr>
      </w:pPr>
      <w:r w:rsidRPr="5D2F7CEB">
        <w:rPr>
          <w:rFonts w:cs="Calibri"/>
        </w:rPr>
        <w:t>Rare Cancers Australia (RCA)</w:t>
      </w:r>
    </w:p>
    <w:p w14:paraId="64482487" w14:textId="6C01AF62" w:rsidR="00C93808" w:rsidRDefault="096848DB" w:rsidP="00CA7658">
      <w:pPr>
        <w:pStyle w:val="ListParagraph"/>
        <w:numPr>
          <w:ilvl w:val="0"/>
          <w:numId w:val="4"/>
        </w:numPr>
        <w:spacing w:after="0" w:line="257" w:lineRule="auto"/>
        <w:ind w:left="714" w:hanging="357"/>
        <w:rPr>
          <w:rFonts w:cs="Calibri"/>
        </w:rPr>
      </w:pPr>
      <w:r w:rsidRPr="5D2F7CEB">
        <w:rPr>
          <w:rFonts w:cs="Calibri"/>
        </w:rPr>
        <w:t>Lung Foundation Australia (LFA)</w:t>
      </w:r>
    </w:p>
    <w:p w14:paraId="4660F87A" w14:textId="1FAA0A36" w:rsidR="00C93808" w:rsidRDefault="096848DB" w:rsidP="00CA7658">
      <w:pPr>
        <w:pStyle w:val="ListParagraph"/>
        <w:numPr>
          <w:ilvl w:val="0"/>
          <w:numId w:val="4"/>
        </w:numPr>
        <w:spacing w:after="0" w:line="257" w:lineRule="auto"/>
        <w:ind w:left="714" w:hanging="357"/>
        <w:rPr>
          <w:rFonts w:cs="Calibri"/>
        </w:rPr>
      </w:pPr>
      <w:r w:rsidRPr="5D2F7CEB">
        <w:rPr>
          <w:rFonts w:cs="Calibri"/>
        </w:rPr>
        <w:t>Australian Pathology (AP)</w:t>
      </w:r>
    </w:p>
    <w:p w14:paraId="3A598C95" w14:textId="6CC7599C" w:rsidR="00C93808" w:rsidRDefault="096848DB" w:rsidP="00CA7658">
      <w:pPr>
        <w:pStyle w:val="ListParagraph"/>
        <w:numPr>
          <w:ilvl w:val="0"/>
          <w:numId w:val="4"/>
        </w:numPr>
        <w:spacing w:after="0" w:line="257" w:lineRule="auto"/>
        <w:ind w:left="714" w:hanging="357"/>
        <w:rPr>
          <w:rFonts w:cs="Calibri"/>
        </w:rPr>
      </w:pPr>
      <w:r w:rsidRPr="5D2F7CEB">
        <w:rPr>
          <w:rFonts w:cs="Calibri"/>
        </w:rPr>
        <w:t>Pathology Technology Australia (PTA)</w:t>
      </w:r>
    </w:p>
    <w:p w14:paraId="315FDA58" w14:textId="420AB6B2" w:rsidR="00C93808" w:rsidRDefault="096848DB" w:rsidP="00CA7658">
      <w:pPr>
        <w:pStyle w:val="ListParagraph"/>
        <w:numPr>
          <w:ilvl w:val="0"/>
          <w:numId w:val="4"/>
        </w:numPr>
        <w:spacing w:after="0" w:line="257" w:lineRule="auto"/>
        <w:ind w:left="714" w:hanging="357"/>
        <w:rPr>
          <w:rFonts w:cs="Calibri"/>
        </w:rPr>
      </w:pPr>
      <w:r w:rsidRPr="5D2F7CEB">
        <w:rPr>
          <w:rFonts w:cs="Calibri"/>
        </w:rPr>
        <w:t>Human Genetics Society of Australasia (HGSA)</w:t>
      </w:r>
    </w:p>
    <w:p w14:paraId="0222E39A" w14:textId="72F1D441" w:rsidR="00C93808" w:rsidRDefault="096848DB" w:rsidP="00CA7658">
      <w:pPr>
        <w:pStyle w:val="ListParagraph"/>
        <w:numPr>
          <w:ilvl w:val="0"/>
          <w:numId w:val="3"/>
        </w:numPr>
        <w:spacing w:after="0" w:line="257" w:lineRule="auto"/>
        <w:rPr>
          <w:rFonts w:cs="Calibri"/>
        </w:rPr>
      </w:pPr>
      <w:r w:rsidRPr="5D2F7CEB">
        <w:rPr>
          <w:rFonts w:cs="Calibri"/>
        </w:rPr>
        <w:t>Omico</w:t>
      </w:r>
    </w:p>
    <w:p w14:paraId="37460359" w14:textId="06BEED51" w:rsidR="00C93808" w:rsidRDefault="00C93808" w:rsidP="5D2F7CEB">
      <w:pPr>
        <w:spacing w:after="0" w:line="257" w:lineRule="auto"/>
        <w:rPr>
          <w:rFonts w:cs="Calibri"/>
        </w:rPr>
      </w:pPr>
    </w:p>
    <w:p w14:paraId="28ECDF0E" w14:textId="507AC7CF" w:rsidR="00C93808" w:rsidRDefault="096848DB" w:rsidP="3221D15A">
      <w:pPr>
        <w:spacing w:after="160" w:line="257" w:lineRule="auto"/>
        <w:rPr>
          <w:rFonts w:cs="Calibri"/>
        </w:rPr>
      </w:pPr>
      <w:r w:rsidRPr="3221D15A">
        <w:rPr>
          <w:rFonts w:cs="Calibri"/>
        </w:rPr>
        <w:t xml:space="preserve">Consultation input was supportive of public funding for testing for MET overexpression and amplification in patients with locally advanced or metastatic NSCLC to determine eligibility for treatment with PBS subsidised savolitinib in combination with osimertinib. </w:t>
      </w:r>
    </w:p>
    <w:p w14:paraId="26A09198" w14:textId="2818DE9A" w:rsidR="00C93808" w:rsidRDefault="096848DB" w:rsidP="00436D86">
      <w:pPr>
        <w:keepNext/>
        <w:spacing w:after="160" w:line="257" w:lineRule="auto"/>
        <w:rPr>
          <w:rFonts w:cs="Calibri"/>
          <w:b/>
          <w:bCs/>
        </w:rPr>
      </w:pPr>
      <w:r w:rsidRPr="5D2F7CEB">
        <w:rPr>
          <w:rFonts w:cs="Calibri"/>
          <w:b/>
          <w:bCs/>
        </w:rPr>
        <w:lastRenderedPageBreak/>
        <w:t>Consumer Experience</w:t>
      </w:r>
    </w:p>
    <w:p w14:paraId="7C250820" w14:textId="2F2A09D7" w:rsidR="00C93808" w:rsidRDefault="096848DB" w:rsidP="00436D86">
      <w:pPr>
        <w:keepNext/>
        <w:spacing w:after="160" w:line="257" w:lineRule="auto"/>
        <w:rPr>
          <w:rFonts w:cs="Calibri"/>
        </w:rPr>
      </w:pPr>
      <w:r w:rsidRPr="5D2F7CEB">
        <w:rPr>
          <w:rFonts w:cs="Calibri"/>
        </w:rPr>
        <w:t>Consumer and patient advocacy organisations highlighted the significant social, emotional, and financial burdens faced by patients with advanced NSCLC and their families. Out-of-pocket costs for treatment, travel, and medical care can be substantial, and the disease often impacts patients’ ability to work and participate in daily life.</w:t>
      </w:r>
    </w:p>
    <w:p w14:paraId="63E0DE55" w14:textId="2559970E" w:rsidR="00C93808" w:rsidRDefault="096848DB" w:rsidP="00CA7658">
      <w:pPr>
        <w:spacing w:after="160" w:line="257" w:lineRule="auto"/>
        <w:rPr>
          <w:rFonts w:cs="Calibri"/>
        </w:rPr>
      </w:pPr>
      <w:r w:rsidRPr="5D2F7CEB">
        <w:rPr>
          <w:rFonts w:cs="Calibri"/>
        </w:rPr>
        <w:t>There was strong support for public funding of MET testing to enable access to targeted therapies, which are seen as offering hope, improved prognosis, and better quality of life. Equity of access was a key concern, with stakeholders emphasising the need to remove financial barriers and ensure all eligible patients, regardless of location or socioeconomic status, can benefit from advanced diagnostics and treatments.</w:t>
      </w:r>
    </w:p>
    <w:p w14:paraId="7CC18FF7" w14:textId="31EEFB16" w:rsidR="00C93808" w:rsidRDefault="096848DB" w:rsidP="00CA7658">
      <w:pPr>
        <w:spacing w:after="160" w:line="257" w:lineRule="auto"/>
        <w:rPr>
          <w:rFonts w:cs="Calibri"/>
          <w:b/>
          <w:bCs/>
        </w:rPr>
      </w:pPr>
      <w:r w:rsidRPr="5D2F7CEB">
        <w:rPr>
          <w:rFonts w:cs="Calibri"/>
          <w:b/>
          <w:bCs/>
        </w:rPr>
        <w:t>Benefits and Disadvantages</w:t>
      </w:r>
    </w:p>
    <w:p w14:paraId="131BE460" w14:textId="3F7B7F30" w:rsidR="00C93808" w:rsidRDefault="096848DB" w:rsidP="00CA7658">
      <w:pPr>
        <w:spacing w:after="160" w:line="257" w:lineRule="auto"/>
        <w:rPr>
          <w:rFonts w:cs="Calibri"/>
        </w:rPr>
      </w:pPr>
      <w:r w:rsidRPr="5D2F7CEB">
        <w:rPr>
          <w:rFonts w:cs="Calibri"/>
        </w:rPr>
        <w:t>The main benefits of public funding for MET testing included enabling access to targeted therapies that may improve clinical outcomes, extend survival, and enhance quality of life, including by allowing patients to avoid or delay chemotherapy and its associated side effects. Public funding was seen as essential for ensuring equitable access to testing and therapies, regardless of a patient’s financial situation or geographic location.</w:t>
      </w:r>
    </w:p>
    <w:p w14:paraId="6E3379FB" w14:textId="1476676B" w:rsidR="00C93808" w:rsidRDefault="096848DB" w:rsidP="00CA7658">
      <w:pPr>
        <w:spacing w:after="160" w:line="257" w:lineRule="auto"/>
        <w:rPr>
          <w:rFonts w:cs="Calibri"/>
        </w:rPr>
      </w:pPr>
      <w:r w:rsidRPr="5D2F7CEB">
        <w:rPr>
          <w:rFonts w:cs="Calibri"/>
        </w:rPr>
        <w:t xml:space="preserve">The main disadvantage from the consultation input was the proposed tissue biopsy, with RCA noting that by this point patients will have already had a biopsy to determine </w:t>
      </w:r>
      <w:r w:rsidRPr="5D2F7CEB">
        <w:rPr>
          <w:rFonts w:cs="Calibri"/>
          <w:i/>
          <w:iCs/>
        </w:rPr>
        <w:t>EGFR</w:t>
      </w:r>
      <w:r w:rsidRPr="5D2F7CEB">
        <w:rPr>
          <w:rFonts w:cs="Calibri"/>
        </w:rPr>
        <w:t xml:space="preserve"> variant status prior to first line treatment. RCA recommended ensuring that patients are informed and aware of the clinical reasoning for tissue biopsies by their clinicians at first-line treatment, not at the point where resistance starts to develop.</w:t>
      </w:r>
    </w:p>
    <w:p w14:paraId="4A3DF396" w14:textId="260B235D" w:rsidR="00C93808" w:rsidRDefault="096848DB" w:rsidP="00CA7658">
      <w:pPr>
        <w:spacing w:after="160" w:line="257" w:lineRule="auto"/>
        <w:rPr>
          <w:rFonts w:cs="Calibri"/>
          <w:b/>
          <w:bCs/>
        </w:rPr>
      </w:pPr>
      <w:r w:rsidRPr="5D2F7CEB">
        <w:rPr>
          <w:rFonts w:cs="Calibri"/>
          <w:b/>
          <w:bCs/>
        </w:rPr>
        <w:t>Population, Comparator (current management), and Delivery</w:t>
      </w:r>
    </w:p>
    <w:p w14:paraId="372B80B1" w14:textId="33A0D998" w:rsidR="00C93808" w:rsidRDefault="096848DB" w:rsidP="00CA7658">
      <w:pPr>
        <w:spacing w:after="160" w:line="257" w:lineRule="auto"/>
        <w:rPr>
          <w:rFonts w:cs="Calibri"/>
        </w:rPr>
      </w:pPr>
      <w:r w:rsidRPr="5D2F7CEB">
        <w:rPr>
          <w:rFonts w:cs="Calibri"/>
        </w:rPr>
        <w:t xml:space="preserve">Consultation input largely agreed with the proposed population—patients with locally advanced or metastatic NSCLC who have progressed on or after osimertinib. However, TOGA recommended that eligibility be broadened to include patients who have received osimertinib in combination with chemotherapy (not just as monotherapy), as well as patients with other oncogenic driver mutations (such as variants in the </w:t>
      </w:r>
      <w:r w:rsidRPr="5D2F7CEB">
        <w:rPr>
          <w:rFonts w:cs="Calibri"/>
          <w:i/>
          <w:iCs/>
        </w:rPr>
        <w:t>ALK</w:t>
      </w:r>
      <w:r w:rsidRPr="5D2F7CEB">
        <w:rPr>
          <w:rFonts w:cs="Calibri"/>
        </w:rPr>
        <w:t xml:space="preserve">, </w:t>
      </w:r>
      <w:r w:rsidRPr="5D2F7CEB">
        <w:rPr>
          <w:rFonts w:cs="Calibri"/>
          <w:i/>
          <w:iCs/>
        </w:rPr>
        <w:t>ROS1</w:t>
      </w:r>
      <w:r w:rsidRPr="5D2F7CEB">
        <w:rPr>
          <w:rFonts w:cs="Calibri"/>
        </w:rPr>
        <w:t xml:space="preserve">, and </w:t>
      </w:r>
      <w:r w:rsidRPr="5D2F7CEB">
        <w:rPr>
          <w:rFonts w:cs="Calibri"/>
          <w:i/>
          <w:iCs/>
        </w:rPr>
        <w:t xml:space="preserve">KRAS </w:t>
      </w:r>
      <w:r w:rsidRPr="5D2F7CEB">
        <w:rPr>
          <w:rFonts w:cs="Calibri"/>
        </w:rPr>
        <w:t>genes) due to the emerging evidence that MET amplification and overexpression represent important resistance mechanisms in these subgroups as well. TOGA stated that inclusion of these patient groups would help address a significant unmet need in Australia, as similar to those with EGFR-mutated NSCLC who progress after first-line therapy, these patients currently have limited or no effective treatment options beyond chemotherapy.</w:t>
      </w:r>
    </w:p>
    <w:p w14:paraId="2B7F491C" w14:textId="1CE68DAF" w:rsidR="00C93808" w:rsidRDefault="096848DB" w:rsidP="00CA7658">
      <w:pPr>
        <w:spacing w:after="160" w:line="257" w:lineRule="auto"/>
        <w:rPr>
          <w:rFonts w:cs="Calibri"/>
        </w:rPr>
      </w:pPr>
      <w:r w:rsidRPr="5D2F7CEB">
        <w:rPr>
          <w:rFonts w:cs="Calibri"/>
        </w:rPr>
        <w:t>Stakeholders generally agreed that the appropriate comparator is no MET testing, with patients managed by platinum-based doublet chemotherapy, reflecting current standard of care in the absence of targeted testing and therapy.</w:t>
      </w:r>
    </w:p>
    <w:p w14:paraId="319AAC42" w14:textId="2A38B618" w:rsidR="00C93808" w:rsidRDefault="096848DB" w:rsidP="00CA7658">
      <w:pPr>
        <w:spacing w:after="160" w:line="257" w:lineRule="auto"/>
        <w:rPr>
          <w:rFonts w:cs="Calibri"/>
        </w:rPr>
      </w:pPr>
      <w:r w:rsidRPr="5D2F7CEB">
        <w:rPr>
          <w:rFonts w:cs="Calibri"/>
        </w:rPr>
        <w:t xml:space="preserve">Some stakeholders raised concerns about the reliability and appropriateness of different testing methodologies. While the proposed pathway is IHC followed by FISH testing if IHC is negative, several organisations noted that IHC may be unreliable for detecting MET overexpression, and that FISH, although considered a gold standard for gene amplification, may be superseded by NGS in some settings. Specifically, the HGSA advocated for the use of NGS panels, which can assess </w:t>
      </w:r>
      <w:r w:rsidRPr="5D2F7CEB">
        <w:rPr>
          <w:rFonts w:cs="Calibri"/>
          <w:i/>
          <w:iCs/>
        </w:rPr>
        <w:t>MET</w:t>
      </w:r>
      <w:r w:rsidRPr="5D2F7CEB">
        <w:rPr>
          <w:rFonts w:cs="Calibri"/>
        </w:rPr>
        <w:t xml:space="preserve"> amplification alongside other resistance mechanisms, and suggested that new standalone IHC or FISH items may duplicate services already available through established NGS-based workflows. HGSA stated that the current RCPA best practice guidelines for lung cancer biomarker testing recommend the use of multi-gene NGS panels for comprehensive assessment of resistance mutations in NSCLC. Additionally, PTA raised that NGS is most </w:t>
      </w:r>
      <w:r w:rsidRPr="5D2F7CEB">
        <w:rPr>
          <w:rFonts w:cs="Calibri"/>
        </w:rPr>
        <w:lastRenderedPageBreak/>
        <w:t>appropriate in newly diagnosed advanced NSCLC whereas FISH and IHC are preferred in confirmatory and recurrent settings.</w:t>
      </w:r>
    </w:p>
    <w:p w14:paraId="4C49816D" w14:textId="05EE7DB9" w:rsidR="00C93808" w:rsidRDefault="6FF41D0F" w:rsidP="00CA7658">
      <w:pPr>
        <w:spacing w:after="160" w:line="257" w:lineRule="auto"/>
        <w:rPr>
          <w:rFonts w:cs="Calibri"/>
        </w:rPr>
      </w:pPr>
      <w:r w:rsidRPr="0F496FCA">
        <w:rPr>
          <w:rFonts w:cs="Calibri"/>
        </w:rPr>
        <w:t xml:space="preserve">PTA also stated that NGS copy number alterations (CNA) is a potential alternative methodology, however, reiterate the significant amount of time and resources </w:t>
      </w:r>
      <w:r w:rsidR="3A4A3FB5" w:rsidRPr="0F496FCA">
        <w:rPr>
          <w:rFonts w:cs="Calibri"/>
        </w:rPr>
        <w:t xml:space="preserve">that </w:t>
      </w:r>
      <w:r w:rsidRPr="0F496FCA">
        <w:rPr>
          <w:rFonts w:cs="Calibri"/>
        </w:rPr>
        <w:t xml:space="preserve">would be needed to be invested in determining local validation, clear cut-offs, and lab specific validation processes including appropriate external quality assurance (EQA). Without this infrastructure, they believe that FISH will remain the orthogonal standard. </w:t>
      </w:r>
    </w:p>
    <w:p w14:paraId="3B572019" w14:textId="2981023B" w:rsidR="00C93808" w:rsidRDefault="096848DB" w:rsidP="00CA7658">
      <w:pPr>
        <w:spacing w:after="160" w:line="257" w:lineRule="auto"/>
        <w:rPr>
          <w:rFonts w:cs="Calibri"/>
        </w:rPr>
      </w:pPr>
      <w:r w:rsidRPr="5D2F7CEB">
        <w:rPr>
          <w:rFonts w:cs="Calibri"/>
        </w:rPr>
        <w:t>Equity of access to tissue biopsy and testing, especially for patients in rural and remote areas, was also noted as a key consideration for implementation.</w:t>
      </w:r>
    </w:p>
    <w:p w14:paraId="3C508923" w14:textId="286E048F" w:rsidR="00C93808" w:rsidRDefault="096848DB" w:rsidP="00CA7658">
      <w:pPr>
        <w:spacing w:after="160" w:line="257" w:lineRule="auto"/>
        <w:rPr>
          <w:rFonts w:cs="Calibri"/>
          <w:b/>
          <w:bCs/>
        </w:rPr>
      </w:pPr>
      <w:r w:rsidRPr="5D2F7CEB">
        <w:rPr>
          <w:rFonts w:cs="Calibri"/>
          <w:b/>
          <w:bCs/>
        </w:rPr>
        <w:t>MBS Item Descriptor and Fee</w:t>
      </w:r>
    </w:p>
    <w:p w14:paraId="4451E28D" w14:textId="2F0EBA4A" w:rsidR="00C93808" w:rsidRDefault="7AAC6164" w:rsidP="00CA7658">
      <w:pPr>
        <w:spacing w:after="160" w:line="257" w:lineRule="auto"/>
        <w:rPr>
          <w:rFonts w:cs="Calibri"/>
          <w:color w:val="000000" w:themeColor="text1"/>
        </w:rPr>
      </w:pPr>
      <w:r w:rsidRPr="0F11A280">
        <w:rPr>
          <w:rFonts w:cs="Calibri"/>
          <w:color w:val="000000" w:themeColor="text1"/>
        </w:rPr>
        <w:t>The consultation input ranged from agreeing to expressing concerns with the proposed service descriptor, with the HGSA disagreeing with the creation of MBS items specifying IHC and FISH methods. Most feedback supported the intent of the proposed MBS items for MET IHC and FISH testing, recognising their alignment with the clinical need for targeted therapy eligibility. There were also calls for clear and consistent definitions in the item descriptors to avoid confusion regarding eligibility criteria and testing thresholds for MET positivity.</w:t>
      </w:r>
    </w:p>
    <w:p w14:paraId="42F71FD1" w14:textId="79F5C2DF" w:rsidR="00C93808" w:rsidRDefault="096848DB" w:rsidP="00CA7658">
      <w:pPr>
        <w:spacing w:after="160" w:line="257" w:lineRule="auto"/>
        <w:rPr>
          <w:rFonts w:cs="Calibri"/>
          <w:color w:val="000000" w:themeColor="text1"/>
        </w:rPr>
      </w:pPr>
      <w:r w:rsidRPr="5D2F7CEB">
        <w:rPr>
          <w:rFonts w:cs="Calibri"/>
          <w:color w:val="000000" w:themeColor="text1"/>
        </w:rPr>
        <w:t>Regarding the proposed fee, PPA raised concerns that the proposed IHC fee ($74.50) may be too low to cover the costs of providing the service, given the complexity and quality assurance requirements.</w:t>
      </w:r>
    </w:p>
    <w:p w14:paraId="7781ED1A" w14:textId="4BF9345F" w:rsidR="00C93808" w:rsidRDefault="096848DB" w:rsidP="00CA7658">
      <w:pPr>
        <w:spacing w:after="160" w:line="257" w:lineRule="auto"/>
        <w:rPr>
          <w:rFonts w:cs="Calibri"/>
          <w:b/>
          <w:bCs/>
        </w:rPr>
      </w:pPr>
      <w:r w:rsidRPr="5D2F7CEB">
        <w:rPr>
          <w:rFonts w:cs="Calibri"/>
          <w:b/>
          <w:bCs/>
        </w:rPr>
        <w:t xml:space="preserve">Additional Comments </w:t>
      </w:r>
    </w:p>
    <w:p w14:paraId="03AC246D" w14:textId="57ADBD55" w:rsidR="00C93808" w:rsidRDefault="096848DB" w:rsidP="00CA7658">
      <w:pPr>
        <w:spacing w:after="160" w:line="257" w:lineRule="auto"/>
        <w:rPr>
          <w:rFonts w:cs="Calibri"/>
        </w:rPr>
      </w:pPr>
      <w:r w:rsidRPr="7DCE83A2">
        <w:rPr>
          <w:rFonts w:cs="Calibri"/>
        </w:rPr>
        <w:t xml:space="preserve">The importance of ongoing review of testing methodologies as new evidence and technologies emerged was highlighted, particularly less invasive (than tissue biopsy) techniques of determining MET protein overexpression. </w:t>
      </w:r>
    </w:p>
    <w:p w14:paraId="78A6D749" w14:textId="779AFE68" w:rsidR="7DCE83A2" w:rsidRDefault="2FDE5548" w:rsidP="12136443">
      <w:pPr>
        <w:spacing w:after="160" w:line="257" w:lineRule="auto"/>
        <w:rPr>
          <w:rFonts w:cs="Calibri"/>
        </w:rPr>
      </w:pPr>
      <w:r w:rsidRPr="038335E8">
        <w:rPr>
          <w:rFonts w:cs="Calibri"/>
          <w:i/>
          <w:iCs/>
          <w:color w:val="000000" w:themeColor="text1"/>
        </w:rPr>
        <w:t>PASC noted that the majority of inputs were supportive of the testing. PASC noted multiple issues had been raised throughout the input including concerns regarding the need for a repeat tissue biopsy, patient population and reliability of the proposed testing methodologies. PASC noted that PTA stated that NGS CNA may be a potential alternative to FISH testing, however</w:t>
      </w:r>
      <w:r w:rsidR="003202D0" w:rsidRPr="038335E8">
        <w:rPr>
          <w:rFonts w:cs="Calibri"/>
          <w:i/>
          <w:iCs/>
          <w:color w:val="000000" w:themeColor="text1"/>
        </w:rPr>
        <w:t xml:space="preserve"> stated that IHC and Fish testing was </w:t>
      </w:r>
      <w:r w:rsidR="00ED0D83" w:rsidRPr="038335E8">
        <w:rPr>
          <w:rFonts w:cs="Calibri"/>
          <w:i/>
          <w:iCs/>
          <w:color w:val="000000" w:themeColor="text1"/>
        </w:rPr>
        <w:t>the preferred option for assessing protein overexpression</w:t>
      </w:r>
      <w:r w:rsidR="00FE465E" w:rsidRPr="038335E8">
        <w:rPr>
          <w:rFonts w:cs="Calibri"/>
          <w:i/>
          <w:iCs/>
          <w:color w:val="000000" w:themeColor="text1"/>
        </w:rPr>
        <w:t>.</w:t>
      </w:r>
      <w:r w:rsidRPr="038335E8">
        <w:rPr>
          <w:rFonts w:cs="Calibri"/>
          <w:i/>
          <w:iCs/>
          <w:color w:val="000000" w:themeColor="text1"/>
        </w:rPr>
        <w:t xml:space="preserve"> </w:t>
      </w:r>
      <w:r w:rsidR="00FE465E" w:rsidRPr="038335E8">
        <w:rPr>
          <w:rFonts w:cs="Calibri"/>
          <w:i/>
          <w:iCs/>
          <w:color w:val="000000" w:themeColor="text1"/>
        </w:rPr>
        <w:t>A</w:t>
      </w:r>
      <w:r w:rsidRPr="038335E8">
        <w:rPr>
          <w:rFonts w:cs="Calibri"/>
          <w:i/>
          <w:iCs/>
          <w:color w:val="000000" w:themeColor="text1"/>
        </w:rPr>
        <w:t>s discussed in the Intervention section, PASC did not consider NGS to be a potential alternative. PASC also noted a number of organisations had commented on the potential fees of the proposed items. PASC considered this input during discussion around the potential fee for the items, and this is reflected in the Proposal for public funding section.</w:t>
      </w:r>
    </w:p>
    <w:p w14:paraId="4E68667F" w14:textId="77777777" w:rsidR="00D37A3F" w:rsidRPr="00D37A3F" w:rsidRDefault="00D37A3F" w:rsidP="00713728">
      <w:pPr>
        <w:pStyle w:val="Heading2"/>
      </w:pPr>
      <w:r w:rsidRPr="00D37A3F">
        <w:t>Next steps</w:t>
      </w:r>
    </w:p>
    <w:p w14:paraId="61B5D64F" w14:textId="396AC0BE" w:rsidR="00C93808" w:rsidRDefault="00517377" w:rsidP="4228E597">
      <w:pPr>
        <w:rPr>
          <w:rFonts w:asciiTheme="minorHAnsi" w:hAnsiTheme="minorHAnsi" w:cstheme="minorBidi"/>
          <w:i/>
          <w:iCs/>
        </w:rPr>
      </w:pPr>
      <w:r w:rsidRPr="4228E597">
        <w:rPr>
          <w:rFonts w:asciiTheme="minorHAnsi" w:hAnsiTheme="minorHAnsi" w:cstheme="minorBidi"/>
          <w:i/>
          <w:iCs/>
        </w:rPr>
        <w:t>The</w:t>
      </w:r>
      <w:r w:rsidR="00EB7CAD">
        <w:rPr>
          <w:rFonts w:asciiTheme="minorHAnsi" w:hAnsiTheme="minorHAnsi" w:cstheme="minorBidi"/>
          <w:i/>
          <w:iCs/>
        </w:rPr>
        <w:t xml:space="preserve"> </w:t>
      </w:r>
      <w:r w:rsidRPr="4228E597">
        <w:rPr>
          <w:rFonts w:asciiTheme="minorHAnsi" w:hAnsiTheme="minorHAnsi" w:cstheme="minorBidi"/>
          <w:i/>
          <w:iCs/>
        </w:rPr>
        <w:t>results from</w:t>
      </w:r>
      <w:r w:rsidR="4916E207" w:rsidRPr="4228E597">
        <w:rPr>
          <w:rFonts w:asciiTheme="minorHAnsi" w:hAnsiTheme="minorHAnsi" w:cstheme="minorBidi"/>
          <w:i/>
          <w:iCs/>
        </w:rPr>
        <w:t xml:space="preserve"> the</w:t>
      </w:r>
      <w:r w:rsidRPr="4228E597">
        <w:rPr>
          <w:rFonts w:asciiTheme="minorHAnsi" w:hAnsiTheme="minorHAnsi" w:cstheme="minorBidi"/>
          <w:i/>
          <w:iCs/>
        </w:rPr>
        <w:t xml:space="preserve"> SAFFRON </w:t>
      </w:r>
      <w:r w:rsidR="3C4C062C" w:rsidRPr="4228E597">
        <w:rPr>
          <w:rFonts w:asciiTheme="minorHAnsi" w:hAnsiTheme="minorHAnsi" w:cstheme="minorBidi"/>
          <w:i/>
          <w:iCs/>
        </w:rPr>
        <w:t xml:space="preserve">trial </w:t>
      </w:r>
      <w:r w:rsidR="3511A115" w:rsidRPr="4228E597">
        <w:rPr>
          <w:rFonts w:asciiTheme="minorHAnsi" w:hAnsiTheme="minorHAnsi" w:cstheme="minorBidi"/>
          <w:i/>
          <w:iCs/>
        </w:rPr>
        <w:t>are pending</w:t>
      </w:r>
      <w:r w:rsidRPr="4228E597">
        <w:rPr>
          <w:rFonts w:asciiTheme="minorHAnsi" w:hAnsiTheme="minorHAnsi" w:cstheme="minorBidi"/>
          <w:i/>
          <w:iCs/>
        </w:rPr>
        <w:t>, which</w:t>
      </w:r>
      <w:r w:rsidR="00EB7CAD">
        <w:rPr>
          <w:rFonts w:asciiTheme="minorHAnsi" w:hAnsiTheme="minorHAnsi" w:cstheme="minorBidi"/>
          <w:i/>
          <w:iCs/>
        </w:rPr>
        <w:t xml:space="preserve"> will</w:t>
      </w:r>
      <w:r w:rsidRPr="4228E597">
        <w:rPr>
          <w:rFonts w:asciiTheme="minorHAnsi" w:hAnsiTheme="minorHAnsi" w:cstheme="minorBidi"/>
          <w:i/>
          <w:iCs/>
        </w:rPr>
        <w:t xml:space="preserve"> inform the timeline for the ADAR submission</w:t>
      </w:r>
      <w:r w:rsidR="00EB7CAD">
        <w:rPr>
          <w:rFonts w:asciiTheme="minorHAnsi" w:hAnsiTheme="minorHAnsi" w:cstheme="minorBidi"/>
          <w:i/>
          <w:iCs/>
        </w:rPr>
        <w:t>.</w:t>
      </w:r>
    </w:p>
    <w:p w14:paraId="18CEEDB3" w14:textId="77777777" w:rsidR="00EC1330" w:rsidRDefault="00EC1330" w:rsidP="00EC1330">
      <w:pPr>
        <w:pStyle w:val="Heading2"/>
      </w:pPr>
      <w:r>
        <w:t>Applicant Comments on Ratified PICO</w:t>
      </w:r>
    </w:p>
    <w:p w14:paraId="6C3F3A76" w14:textId="2592921F" w:rsidR="00EC1330" w:rsidRPr="00EC1330" w:rsidRDefault="00EB7CAD" w:rsidP="00EC1330">
      <w:pPr>
        <w:rPr>
          <w:color w:val="007BB8"/>
        </w:rPr>
      </w:pPr>
      <w:r w:rsidRPr="00A05DD8">
        <w:t xml:space="preserve">The results from SAFFRON </w:t>
      </w:r>
      <w:r>
        <w:t>are</w:t>
      </w:r>
      <w:r w:rsidRPr="00A05DD8">
        <w:t xml:space="preserve"> expected in Q3 2026.</w:t>
      </w:r>
    </w:p>
    <w:p w14:paraId="1AB7D0B8" w14:textId="77777777" w:rsidR="00EC1330" w:rsidRPr="00EB7CAD" w:rsidRDefault="00EC1330" w:rsidP="00C93808"/>
    <w:p w14:paraId="0FC07FC6" w14:textId="77777777" w:rsidR="00ED3799" w:rsidRDefault="00ED3799">
      <w:pPr>
        <w:spacing w:after="160" w:line="259" w:lineRule="auto"/>
        <w:rPr>
          <w:rFonts w:ascii="Franklin Gothic Medium" w:eastAsiaTheme="majorEastAsia" w:hAnsi="Franklin Gothic Medium" w:cstheme="majorBidi"/>
          <w:color w:val="000000" w:themeColor="text1"/>
          <w:sz w:val="32"/>
          <w:szCs w:val="26"/>
        </w:rPr>
      </w:pPr>
      <w:r>
        <w:br w:type="page"/>
      </w:r>
    </w:p>
    <w:p w14:paraId="73A2A9C9" w14:textId="0F4CC8D0" w:rsidR="006478E7" w:rsidRDefault="00A33126" w:rsidP="00713728">
      <w:pPr>
        <w:pStyle w:val="Heading2"/>
      </w:pPr>
      <w:r w:rsidRPr="00A33126">
        <w:lastRenderedPageBreak/>
        <w:t>References</w:t>
      </w:r>
    </w:p>
    <w:p w14:paraId="33775B11" w14:textId="77777777" w:rsidR="00394A26" w:rsidRPr="00394A26" w:rsidRDefault="00356D8A" w:rsidP="00B54498">
      <w:pPr>
        <w:pStyle w:val="EndNoteBibliography"/>
        <w:ind w:left="720" w:hanging="720"/>
      </w:pPr>
      <w:r>
        <w:fldChar w:fldCharType="begin"/>
      </w:r>
      <w:r>
        <w:instrText xml:space="preserve"> ADDIN EN.REFLIST </w:instrText>
      </w:r>
      <w:r>
        <w:fldChar w:fldCharType="separate"/>
      </w:r>
      <w:bookmarkStart w:id="19" w:name="_ENREF_1"/>
      <w:r w:rsidR="00394A26" w:rsidRPr="00394A26">
        <w:t xml:space="preserve">Ahn, M. j, F. De Marinis, L. Bonanno, B. C. Cho, T. M. Kim, S. Cheng, S. Novello, C. Proto, S. W. Kim, J. S. Lee, G. Metro, J. C. Yang, W. Xu, R. Hartmaier, A. Telaranta-Keerie, L. Poole, and L. Sequist. 2022. 'EP08.02-140 MET Biomarker-based Preliminary Efficacy Analysis in SAVANNAH: savolitinib+osimertinib in EGFRm NSCLC Post-Osimertinib', </w:t>
      </w:r>
      <w:r w:rsidR="00394A26" w:rsidRPr="00394A26">
        <w:rPr>
          <w:i/>
        </w:rPr>
        <w:t>Journal of Thoracic Oncology</w:t>
      </w:r>
      <w:r w:rsidR="00394A26" w:rsidRPr="00394A26">
        <w:t>, 17: S469–S70.</w:t>
      </w:r>
      <w:bookmarkEnd w:id="19"/>
    </w:p>
    <w:p w14:paraId="4C6F57C2" w14:textId="77777777" w:rsidR="00394A26" w:rsidRPr="00394A26" w:rsidRDefault="00394A26" w:rsidP="00B54498">
      <w:pPr>
        <w:pStyle w:val="EndNoteBibliography"/>
        <w:ind w:left="720" w:hanging="720"/>
      </w:pPr>
      <w:bookmarkStart w:id="20" w:name="_ENREF_2"/>
      <w:r w:rsidRPr="00394A26">
        <w:t xml:space="preserve">Ahn, M. J., B. C. Cho, X. Ou, A. Walding, A. W. Dymond, S. Ren, M. Cantarini, and P. A. Jänne. 2022. 'Osimertinib Plus Durvalumab in Patients With EGFR-Mutated, Advanced NSCLC: A Phase 1b, Open-Label, Multicenter Trial', </w:t>
      </w:r>
      <w:r w:rsidRPr="00394A26">
        <w:rPr>
          <w:i/>
        </w:rPr>
        <w:t>J Thorac Oncol</w:t>
      </w:r>
      <w:r w:rsidRPr="00394A26">
        <w:t>, 17: 718–23.</w:t>
      </w:r>
      <w:bookmarkEnd w:id="20"/>
    </w:p>
    <w:p w14:paraId="08C1DD2C" w14:textId="77777777" w:rsidR="00394A26" w:rsidRPr="00394A26" w:rsidRDefault="00394A26" w:rsidP="00B54498">
      <w:pPr>
        <w:pStyle w:val="EndNoteBibliography"/>
        <w:ind w:left="720" w:hanging="720"/>
      </w:pPr>
      <w:bookmarkStart w:id="21" w:name="_ENREF_3"/>
      <w:r w:rsidRPr="00394A26">
        <w:t xml:space="preserve">Arriola, Edurne, David Casadevall, Javier Gimeno, Sergi Clave, Alvaro Taus, Marta Lorenzo, Silvia Menendez, Joan Albanell, Blanca Espinet, and Marta Salido. 2014. 'Met heterogeneity evaluation by immunohistochemistry (IHC) and fluorescence in situ hybridization (FISH) in nonsquamous non-small cell lung cancer (nsNSCLC)', </w:t>
      </w:r>
      <w:r w:rsidRPr="00394A26">
        <w:rPr>
          <w:i/>
        </w:rPr>
        <w:t>Journal of Clinical Oncology</w:t>
      </w:r>
      <w:r w:rsidRPr="00394A26">
        <w:t>, 32: 11005–05.</w:t>
      </w:r>
      <w:bookmarkEnd w:id="21"/>
    </w:p>
    <w:p w14:paraId="410605FE" w14:textId="0D443B64" w:rsidR="00394A26" w:rsidRPr="00394A26" w:rsidRDefault="00394A26" w:rsidP="00B54498">
      <w:pPr>
        <w:pStyle w:val="EndNoteBibliography"/>
        <w:ind w:left="720" w:hanging="720"/>
      </w:pPr>
      <w:bookmarkStart w:id="22" w:name="_ENREF_4"/>
      <w:r w:rsidRPr="00394A26">
        <w:t xml:space="preserve">Australian Institute of Health and Welfare. 2025. 'Cancer data in Australia'. </w:t>
      </w:r>
      <w:hyperlink r:id="rId27" w:history="1">
        <w:r w:rsidRPr="00394A26">
          <w:rPr>
            <w:rStyle w:val="Hyperlink"/>
            <w:rFonts w:ascii="Calibri" w:hAnsi="Calibri" w:cs="Calibri"/>
          </w:rPr>
          <w:t>https://www.aihw.gov.au/reports/cancer/cancer-data-in-australia/contents/about</w:t>
        </w:r>
      </w:hyperlink>
      <w:r w:rsidRPr="00394A26">
        <w:t>.</w:t>
      </w:r>
      <w:bookmarkEnd w:id="22"/>
    </w:p>
    <w:p w14:paraId="7EEDB6EF" w14:textId="6C8D5602" w:rsidR="00394A26" w:rsidRPr="00394A26" w:rsidRDefault="00394A26" w:rsidP="00B54498">
      <w:pPr>
        <w:pStyle w:val="EndNoteBibliography"/>
        <w:ind w:left="720" w:hanging="720"/>
      </w:pPr>
      <w:bookmarkStart w:id="23" w:name="_ENREF_5"/>
      <w:r w:rsidRPr="00394A26">
        <w:t xml:space="preserve">Cancer Council Australia. 2022. 'Understanding Lung Cancer'. </w:t>
      </w:r>
      <w:hyperlink r:id="rId28" w:history="1">
        <w:r w:rsidRPr="00394A26">
          <w:rPr>
            <w:rStyle w:val="Hyperlink"/>
            <w:rFonts w:ascii="Calibri" w:hAnsi="Calibri" w:cs="Calibri"/>
          </w:rPr>
          <w:t>https://www.cancer.org.au/cancer-information/types-of-cancer/lung-cancer</w:t>
        </w:r>
      </w:hyperlink>
      <w:r w:rsidRPr="00394A26">
        <w:t>.</w:t>
      </w:r>
      <w:bookmarkEnd w:id="23"/>
    </w:p>
    <w:p w14:paraId="38D723AD" w14:textId="77777777" w:rsidR="00394A26" w:rsidRPr="00394A26" w:rsidRDefault="00394A26" w:rsidP="00B54498">
      <w:pPr>
        <w:pStyle w:val="EndNoteBibliography"/>
        <w:ind w:left="720" w:hanging="720"/>
      </w:pPr>
      <w:bookmarkStart w:id="24" w:name="_ENREF_6"/>
      <w:r w:rsidRPr="00394A26">
        <w:t xml:space="preserve">Coleman, N., L. Hong, J. Zhang, J. Heymach, D. Hong, and X. Le. 2021. 'Beyond epidermal growth factor receptor: MET amplification as a general resistance driver to targeted therapy in oncogene-driven non-small-cell lung cancer', </w:t>
      </w:r>
      <w:r w:rsidRPr="00394A26">
        <w:rPr>
          <w:i/>
        </w:rPr>
        <w:t>ESMO Open</w:t>
      </w:r>
      <w:r w:rsidRPr="00394A26">
        <w:t>, 6: 100319.</w:t>
      </w:r>
      <w:bookmarkEnd w:id="24"/>
    </w:p>
    <w:p w14:paraId="77029466" w14:textId="77777777" w:rsidR="00394A26" w:rsidRPr="00394A26" w:rsidRDefault="00394A26" w:rsidP="00B54498">
      <w:pPr>
        <w:pStyle w:val="EndNoteBibliography"/>
        <w:ind w:left="720" w:hanging="720"/>
      </w:pPr>
      <w:bookmarkStart w:id="25" w:name="_ENREF_7"/>
      <w:r w:rsidRPr="00394A26">
        <w:t xml:space="preserve">Cooper, Wendy A., Benhur Amanuel, Caroline Cooper, Stephen B. Fox, Jon W. A. Graftdyk, Peter Jessup, Sonja Klebe, Wei-Sen Lam, Trishe Y. M. Leong, Zarnie Lwin, Rachel Roberts-Thomson, Benjamin J. Solomon, Rebecca Y. Tay, Rebecca Trowman, Janney L. Wale, and Nick Pavlakis. 2025. 'Molecular testing of lung cancer in Australia: consensus best practice recommendations from the Royal College of Pathologists of Australasia in collaboration with the Thoracic Oncology Group of Australasia', </w:t>
      </w:r>
      <w:r w:rsidRPr="00394A26">
        <w:rPr>
          <w:i/>
        </w:rPr>
        <w:t>Pathology</w:t>
      </w:r>
      <w:r w:rsidRPr="00394A26">
        <w:t>, 57: 425–36.</w:t>
      </w:r>
      <w:bookmarkEnd w:id="25"/>
    </w:p>
    <w:p w14:paraId="4CA71B6E" w14:textId="77777777" w:rsidR="00394A26" w:rsidRPr="00394A26" w:rsidRDefault="00394A26" w:rsidP="00B54498">
      <w:pPr>
        <w:pStyle w:val="EndNoteBibliography"/>
        <w:ind w:left="720" w:hanging="720"/>
      </w:pPr>
      <w:bookmarkStart w:id="26" w:name="_ENREF_8"/>
      <w:r w:rsidRPr="00394A26">
        <w:t xml:space="preserve">de Marinis, F., T. M. Kim, L. Bonanno, S. Cheng, S. W. Kim, M. Tiseo, Q. Chu, C. Proto, A. Sacher, Y. H. Luo, S. Novello, D. Hao, C. Baik, L. Bazhenova, J. S. Lee, B. C. Cho, J. Cadranel, T. B. Diep, G. Metro, P. Narayanan, Y. Yoneshima, J. de Castro Carpeño, C. Baldotto, C. Nyhus, J. C. Yang, L. V. Sequist, B. Levy, R. Hartmaier, I. Igwegbe, L. Poole, W. Xu, and M. J. Ahn. 2025. 'Savolitinib plus osimertinib in epidermal growth factor receptor (EGFR)-mutated advanced non-small cell lung cancer with MET overexpression and/or amplification following disease progression on osimertinib: primary results from the phase II SAVANNAH study', </w:t>
      </w:r>
      <w:r w:rsidRPr="00394A26">
        <w:rPr>
          <w:i/>
        </w:rPr>
        <w:t>Ann Oncol</w:t>
      </w:r>
      <w:r w:rsidRPr="00394A26">
        <w:t>, 36: 920–33.</w:t>
      </w:r>
      <w:bookmarkEnd w:id="26"/>
    </w:p>
    <w:p w14:paraId="7323B960" w14:textId="77777777" w:rsidR="00394A26" w:rsidRPr="00394A26" w:rsidRDefault="00394A26" w:rsidP="00B54498">
      <w:pPr>
        <w:pStyle w:val="EndNoteBibliography"/>
        <w:ind w:left="720" w:hanging="720"/>
      </w:pPr>
      <w:bookmarkStart w:id="27" w:name="_ENREF_9"/>
      <w:r w:rsidRPr="00394A26">
        <w:t xml:space="preserve">Feldt, S. L., and C. M. Bestvina. 2023. 'The Role of MET in Resistance to EGFR Inhibition in NSCLC: A Review of Mechanisms and Treatment Implications', </w:t>
      </w:r>
      <w:r w:rsidRPr="00394A26">
        <w:rPr>
          <w:i/>
        </w:rPr>
        <w:t>Cancers (Basel)</w:t>
      </w:r>
      <w:r w:rsidRPr="00394A26">
        <w:t>, 15.</w:t>
      </w:r>
      <w:bookmarkEnd w:id="27"/>
    </w:p>
    <w:p w14:paraId="48FB6BED" w14:textId="77777777" w:rsidR="00394A26" w:rsidRPr="00394A26" w:rsidRDefault="00394A26" w:rsidP="00B54498">
      <w:pPr>
        <w:pStyle w:val="EndNoteBibliography"/>
        <w:ind w:left="720" w:hanging="720"/>
      </w:pPr>
      <w:bookmarkStart w:id="28" w:name="_ENREF_10"/>
      <w:r w:rsidRPr="00394A26">
        <w:t xml:space="preserve">Fujimoto, Daichi, Hiroaki Akamatsu, Takeshi Morimoto, Kazushige Wakuda, Yuki Sato, Yoshitaka Kawa, Toshihide Yokoyama, Motohiro Tamiya, Ryota Hiraoka, Naoki Shingu, Hideki Ikeda, Akihiro Tamiya, Masaki Kanazu, Eisaku Miyauchi, Satoru Miura, Masaaki Yanai, Makiko Yomota, Ryotaro Morinaga, Takashi Yokoi, Akito Hata, Hidekazu Suzuki, Hirotaka Matsumoto, Shinya Sakata, Naoki Furuya, Yuhei Harutani, Ichiro Nakachi, Ayumu Otsuki, Shinya Uematsu, Satoshi Hara, Keiki Yokoo, Takeya Sugimoto, and Nobuyuki Yamamoto. 2022. 'Histologic transformation of epidermal growth factor receptor&amp;#x2013;mutated lung cancer', </w:t>
      </w:r>
      <w:r w:rsidRPr="00394A26">
        <w:rPr>
          <w:i/>
        </w:rPr>
        <w:t>European Journal of Cancer</w:t>
      </w:r>
      <w:r w:rsidRPr="00394A26">
        <w:t>, 166: 41–50.</w:t>
      </w:r>
      <w:bookmarkEnd w:id="28"/>
    </w:p>
    <w:p w14:paraId="3B7442C0" w14:textId="77777777" w:rsidR="00394A26" w:rsidRPr="00394A26" w:rsidRDefault="00394A26" w:rsidP="00B54498">
      <w:pPr>
        <w:pStyle w:val="EndNoteBibliography"/>
        <w:ind w:left="720" w:hanging="720"/>
      </w:pPr>
      <w:bookmarkStart w:id="29" w:name="_ENREF_11"/>
      <w:r w:rsidRPr="00394A26">
        <w:t xml:space="preserve">Goldman, S. L., M. MacKay, E. Afshinnekoo, A. M. Melnick, S. Wu, and C. E. Mason. 2019. 'The Impact of Heterogeneity on Single-Cell Sequencing', </w:t>
      </w:r>
      <w:r w:rsidRPr="00394A26">
        <w:rPr>
          <w:i/>
        </w:rPr>
        <w:t>Front Genet</w:t>
      </w:r>
      <w:r w:rsidRPr="00394A26">
        <w:t>, 10: 8.</w:t>
      </w:r>
      <w:bookmarkEnd w:id="29"/>
    </w:p>
    <w:p w14:paraId="1EDDFEE6" w14:textId="77777777" w:rsidR="00394A26" w:rsidRPr="00394A26" w:rsidRDefault="00394A26" w:rsidP="00B54498">
      <w:pPr>
        <w:pStyle w:val="EndNoteBibliography"/>
        <w:ind w:left="720" w:hanging="720"/>
      </w:pPr>
      <w:bookmarkStart w:id="30" w:name="_ENREF_12"/>
      <w:r w:rsidRPr="00394A26">
        <w:t xml:space="preserve">Gomatou, G., N. Syrigos, and E. Kotteas. 2023. 'Osimertinib Resistance: Molecular Mechanisms and Emerging Treatment Options', </w:t>
      </w:r>
      <w:r w:rsidRPr="00394A26">
        <w:rPr>
          <w:i/>
        </w:rPr>
        <w:t>Cancers (Basel)</w:t>
      </w:r>
      <w:r w:rsidRPr="00394A26">
        <w:t>, 15.</w:t>
      </w:r>
      <w:bookmarkEnd w:id="30"/>
    </w:p>
    <w:p w14:paraId="1A998474" w14:textId="77777777" w:rsidR="00394A26" w:rsidRPr="00394A26" w:rsidRDefault="00394A26" w:rsidP="00B54498">
      <w:pPr>
        <w:pStyle w:val="EndNoteBibliography"/>
        <w:ind w:left="720" w:hanging="720"/>
      </w:pPr>
      <w:bookmarkStart w:id="31" w:name="_ENREF_13"/>
      <w:r w:rsidRPr="00394A26">
        <w:lastRenderedPageBreak/>
        <w:t xml:space="preserve">Guirado, M., E. Fernández Martín, A. Fernández Villar, A. Navarro Martín, and A. Sánchez-Hernández. 2022. 'Clinical impact of delays in the management of lung cancer patients in the last decade: systematic review', </w:t>
      </w:r>
      <w:r w:rsidRPr="00394A26">
        <w:rPr>
          <w:i/>
        </w:rPr>
        <w:t>Clin Transl Oncol</w:t>
      </w:r>
      <w:r w:rsidRPr="00394A26">
        <w:t>, 24: 1549–68.</w:t>
      </w:r>
      <w:bookmarkEnd w:id="31"/>
    </w:p>
    <w:p w14:paraId="5ABAFC60" w14:textId="77777777" w:rsidR="00394A26" w:rsidRPr="00394A26" w:rsidRDefault="00394A26" w:rsidP="00B54498">
      <w:pPr>
        <w:pStyle w:val="EndNoteBibliography"/>
        <w:ind w:left="720" w:hanging="720"/>
      </w:pPr>
      <w:bookmarkStart w:id="32" w:name="_ENREF_14"/>
      <w:r w:rsidRPr="00394A26">
        <w:t xml:space="preserve">Guo, R., L. D. Berry, D. L. Aisner, J. Sheren, T. Boyle, P. A. Bunn, Jr., B. E. Johnson, D. J. Kwiatkowski, A. Drilon, L. M. Sholl, and M. G. Kris. 2019. 'MET IHC Is a Poor Screen for MET Amplification or MET Exon 14 Mutations in Lung Adenocarcinomas: Data from a Tri-Institutional Cohort of the Lung Cancer Mutation Consortium', </w:t>
      </w:r>
      <w:r w:rsidRPr="00394A26">
        <w:rPr>
          <w:i/>
        </w:rPr>
        <w:t>J Thorac Oncol</w:t>
      </w:r>
      <w:r w:rsidRPr="00394A26">
        <w:t>, 14: 1666–71.</w:t>
      </w:r>
      <w:bookmarkEnd w:id="32"/>
    </w:p>
    <w:p w14:paraId="0C61C0B4" w14:textId="77777777" w:rsidR="00394A26" w:rsidRPr="00394A26" w:rsidRDefault="00394A26" w:rsidP="00B54498">
      <w:pPr>
        <w:pStyle w:val="EndNoteBibliography"/>
        <w:ind w:left="720" w:hanging="720"/>
      </w:pPr>
      <w:bookmarkStart w:id="33" w:name="_ENREF_15"/>
      <w:r w:rsidRPr="00394A26">
        <w:t xml:space="preserve">Han, Y., Y. Yu, D. Miao, M. Zhou, J. Zhao, Z. Shao, R. Jin, X. Le, W. Li, and Y. Xia. 2024. 'Targeting MET in NSCLC: An Ever-Expanding Territory', </w:t>
      </w:r>
      <w:r w:rsidRPr="00394A26">
        <w:rPr>
          <w:i/>
        </w:rPr>
        <w:t>JTO Clin Res Rep</w:t>
      </w:r>
      <w:r w:rsidRPr="00394A26">
        <w:t>, 5: 100630.</w:t>
      </w:r>
      <w:bookmarkEnd w:id="33"/>
    </w:p>
    <w:p w14:paraId="4EE955D8" w14:textId="77777777" w:rsidR="00394A26" w:rsidRPr="00394A26" w:rsidRDefault="00394A26" w:rsidP="00B54498">
      <w:pPr>
        <w:pStyle w:val="EndNoteBibliography"/>
        <w:ind w:left="720" w:hanging="720"/>
      </w:pPr>
      <w:bookmarkStart w:id="34" w:name="_ENREF_16"/>
      <w:r w:rsidRPr="00394A26">
        <w:t xml:space="preserve">Hendriks, L. E., K. M. Kerr, J. Menis, T. S. Mok, U. Nestle, A. Passaro, S. Peters, D. Planchard, E. F. Smit, B. J. Solomon, G. Veronesi, and M. Reck. 2023. 'Oncogene-addicted metastatic non-small-cell lung cancer: ESMO Clinical Practice Guideline for diagnosis, treatment and follow-up&lt;sup&gt;&amp;#x2606;&lt;/sup&gt;', </w:t>
      </w:r>
      <w:r w:rsidRPr="00394A26">
        <w:rPr>
          <w:i/>
        </w:rPr>
        <w:t>Annals of Oncology</w:t>
      </w:r>
      <w:r w:rsidRPr="00394A26">
        <w:t>, 34: 339–57.</w:t>
      </w:r>
      <w:bookmarkEnd w:id="34"/>
    </w:p>
    <w:p w14:paraId="6576ACF9" w14:textId="77777777" w:rsidR="00394A26" w:rsidRPr="00394A26" w:rsidRDefault="00394A26" w:rsidP="00B54498">
      <w:pPr>
        <w:pStyle w:val="EndNoteBibliography"/>
        <w:ind w:left="720" w:hanging="720"/>
      </w:pPr>
      <w:bookmarkStart w:id="35" w:name="_ENREF_17"/>
      <w:r w:rsidRPr="00394A26">
        <w:t xml:space="preserve">Imai, Hisao, Kyoichi Kaira, Keita Mori, Mie Kotake, Masumi Mitani, Naoko Kawashima, Takeshi Hisada, and Koichi Minato. 2019. 'Post-progression survival is highly linked to overall survival in patients with non-small-cell lung cancer harboring sensitive EGFR mutations treated with first-line epidermal growth factor receptor-tyrosine kinase inhibitors', </w:t>
      </w:r>
      <w:r w:rsidRPr="00394A26">
        <w:rPr>
          <w:i/>
        </w:rPr>
        <w:t>Thoracic Cancer</w:t>
      </w:r>
      <w:r w:rsidRPr="00394A26">
        <w:t>, 10: 2200–08.</w:t>
      </w:r>
      <w:bookmarkEnd w:id="35"/>
    </w:p>
    <w:p w14:paraId="35CB3835" w14:textId="77777777" w:rsidR="00394A26" w:rsidRPr="00394A26" w:rsidRDefault="00394A26" w:rsidP="00B54498">
      <w:pPr>
        <w:pStyle w:val="EndNoteBibliography"/>
        <w:ind w:left="720" w:hanging="720"/>
      </w:pPr>
      <w:bookmarkStart w:id="36" w:name="_ENREF_18"/>
      <w:r w:rsidRPr="00394A26">
        <w:t xml:space="preserve">John, Alexius, Thanika Ketpueak, Suzanne MacMahon, Marianne Wall, Lina Yuan, Nadza Tokaca, Jaishree Bhosle, Anna Minchom, Michael Davidson, Mary O'Brien, David McMahon, Maria Rodriguez Nevado, and Sanjay Popat. 2024. '7 Concordance of MET amplification detection between FISH and NGS in NSCLC', </w:t>
      </w:r>
      <w:r w:rsidRPr="00394A26">
        <w:rPr>
          <w:i/>
        </w:rPr>
        <w:t>Lung Cancer</w:t>
      </w:r>
      <w:r w:rsidRPr="00394A26">
        <w:t>, 190: 107568.</w:t>
      </w:r>
      <w:bookmarkEnd w:id="36"/>
    </w:p>
    <w:p w14:paraId="0506E1F1" w14:textId="77777777" w:rsidR="00394A26" w:rsidRPr="00394A26" w:rsidRDefault="00394A26" w:rsidP="00B54498">
      <w:pPr>
        <w:pStyle w:val="EndNoteBibliography"/>
        <w:ind w:left="720" w:hanging="720"/>
      </w:pPr>
      <w:bookmarkStart w:id="37" w:name="_ENREF_19"/>
      <w:r w:rsidRPr="00394A26">
        <w:t xml:space="preserve">Kim, R. H., A. Lapuk, J. Harraway, E. Lee, M. Walsh, E. Topkas, V. Jones, J. Burn, T. Baillie, C. Lim, K. Nejad, A. Muljono, E. Gagne, M. K. McConechy, Y. Zein, F. Maclean, A. J. Gill, and A. C. Vargas. 2020. 'Prevalence of the EGFR T790M and other resistance mutations in the Australian population and histopathological correlation in a small subset of cases', </w:t>
      </w:r>
      <w:r w:rsidRPr="00394A26">
        <w:rPr>
          <w:i/>
        </w:rPr>
        <w:t>Pathology</w:t>
      </w:r>
      <w:r w:rsidRPr="00394A26">
        <w:t>, 52: 410–20.</w:t>
      </w:r>
      <w:bookmarkEnd w:id="37"/>
    </w:p>
    <w:p w14:paraId="2ED18AA5" w14:textId="77777777" w:rsidR="00394A26" w:rsidRPr="00394A26" w:rsidRDefault="00394A26" w:rsidP="00B54498">
      <w:pPr>
        <w:pStyle w:val="EndNoteBibliography"/>
        <w:ind w:left="720" w:hanging="720"/>
      </w:pPr>
      <w:bookmarkStart w:id="38" w:name="_ENREF_20"/>
      <w:r w:rsidRPr="00394A26">
        <w:t xml:space="preserve">Kim, Y. H., Y. Song, J. K. Kim, T. M. Kim, H. W. Sim, H. L. Kim, H. Jang, Y. W. Kim, and K. M. Hong. 2019. 'False-negative errors in next-generation sequencing contribute substantially to inconsistency of mutation databases', </w:t>
      </w:r>
      <w:r w:rsidRPr="00394A26">
        <w:rPr>
          <w:i/>
        </w:rPr>
        <w:t>PLoS One</w:t>
      </w:r>
      <w:r w:rsidRPr="00394A26">
        <w:t>, 14: e0222535.</w:t>
      </w:r>
      <w:bookmarkEnd w:id="38"/>
    </w:p>
    <w:p w14:paraId="00174D25" w14:textId="77777777" w:rsidR="00394A26" w:rsidRPr="00394A26" w:rsidRDefault="00394A26" w:rsidP="00B54498">
      <w:pPr>
        <w:pStyle w:val="EndNoteBibliography"/>
        <w:ind w:left="720" w:hanging="720"/>
      </w:pPr>
      <w:bookmarkStart w:id="39" w:name="_ENREF_21"/>
      <w:r w:rsidRPr="00394A26">
        <w:t xml:space="preserve">Kumaki, Y., G. Oda, and S. Ikeda. 2023. 'Targeting MET Amplification: Opportunities and Obstacles in Therapeutic Approaches', </w:t>
      </w:r>
      <w:r w:rsidRPr="00394A26">
        <w:rPr>
          <w:i/>
        </w:rPr>
        <w:t>Cancers (Basel)</w:t>
      </w:r>
      <w:r w:rsidRPr="00394A26">
        <w:t>, 15.</w:t>
      </w:r>
      <w:bookmarkEnd w:id="39"/>
    </w:p>
    <w:p w14:paraId="270C7428" w14:textId="77777777" w:rsidR="00394A26" w:rsidRPr="00394A26" w:rsidRDefault="00394A26" w:rsidP="00B54498">
      <w:pPr>
        <w:pStyle w:val="EndNoteBibliography"/>
        <w:ind w:left="720" w:hanging="720"/>
      </w:pPr>
      <w:bookmarkStart w:id="40" w:name="_ENREF_22"/>
      <w:r w:rsidRPr="00394A26">
        <w:t xml:space="preserve">Lai, G. G. Y., T. H. Lim, J. Lim, P. J. R. Liew, X. L. Kwang, R. Nahar, Z. W. Aung, A. Takano, Y. Y. Lee, D. P. X. Lau, G. S. Tan, S. H. Tan, W. L. Tan, M. K. Ang, C. K. Toh, B. S. Tan, A. Devanand, C. W. Too, A. Gogna, B. H. Ong, T. P. T. Koh, R. Kanesvaran, Q. S. Ng, A. Jain, T. Rajasekaran, J. Yuan, T. K. H. Lim, A. S. T. Lim, A. M. Hillmer, W. T. Lim, N. G. Iyer, W. L. Tam, W. Zhai, E. H. Tan, and D. S. W. Tan. 2019. 'Clonal MET Amplification as a Determinant of Tyrosine Kinase Inhibitor Resistance in Epidermal Growth Factor Receptor-Mutant Non-Small-Cell Lung Cancer', </w:t>
      </w:r>
      <w:r w:rsidRPr="00394A26">
        <w:rPr>
          <w:i/>
        </w:rPr>
        <w:t>J Clin Oncol</w:t>
      </w:r>
      <w:r w:rsidRPr="00394A26">
        <w:t>, 37: 876–84.</w:t>
      </w:r>
      <w:bookmarkEnd w:id="40"/>
    </w:p>
    <w:p w14:paraId="49E1CC09" w14:textId="77777777" w:rsidR="00394A26" w:rsidRPr="00394A26" w:rsidRDefault="00394A26" w:rsidP="00B54498">
      <w:pPr>
        <w:pStyle w:val="EndNoteBibliography"/>
        <w:ind w:left="720" w:hanging="720"/>
      </w:pPr>
      <w:bookmarkStart w:id="41" w:name="_ENREF_23"/>
      <w:r w:rsidRPr="00394A26">
        <w:t xml:space="preserve">Leonetti, A., S. Sharma, R. Minari, P. Perego, E. Giovannetti, and M. Tiseo. 2019. 'Resistance mechanisms to osimertinib in EGFR-mutated non-small cell lung cancer', </w:t>
      </w:r>
      <w:r w:rsidRPr="00394A26">
        <w:rPr>
          <w:i/>
        </w:rPr>
        <w:t>Br J Cancer</w:t>
      </w:r>
      <w:r w:rsidRPr="00394A26">
        <w:t>, 121: 725–37.</w:t>
      </w:r>
      <w:bookmarkEnd w:id="41"/>
    </w:p>
    <w:p w14:paraId="073C94B4" w14:textId="77777777" w:rsidR="00394A26" w:rsidRPr="00394A26" w:rsidRDefault="00394A26" w:rsidP="00B54498">
      <w:pPr>
        <w:pStyle w:val="EndNoteBibliography"/>
        <w:ind w:left="720" w:hanging="720"/>
      </w:pPr>
      <w:bookmarkStart w:id="42" w:name="_ENREF_24"/>
      <w:r w:rsidRPr="00394A26">
        <w:t xml:space="preserve">Lin, X., Q. Zheng, W. Qi, J. Li, Y. Wang, W. Wang, and Z. Liang. 2023. 'P1.22-11 Comparison of NGS and FISH Platforms to Test MET Amplification in Chinese Lung Cancer Patients: A Prospective Study', </w:t>
      </w:r>
      <w:r w:rsidRPr="00394A26">
        <w:rPr>
          <w:i/>
        </w:rPr>
        <w:t>Journal of Thoracic Oncology</w:t>
      </w:r>
      <w:r w:rsidRPr="00394A26">
        <w:t>, 18: S249.</w:t>
      </w:r>
      <w:bookmarkEnd w:id="42"/>
    </w:p>
    <w:p w14:paraId="6CC2603F" w14:textId="77777777" w:rsidR="00394A26" w:rsidRPr="00394A26" w:rsidRDefault="00394A26" w:rsidP="00B54498">
      <w:pPr>
        <w:pStyle w:val="EndNoteBibliography"/>
        <w:ind w:left="720" w:hanging="720"/>
      </w:pPr>
      <w:bookmarkStart w:id="43" w:name="_ENREF_25"/>
      <w:r w:rsidRPr="00394A26">
        <w:t xml:space="preserve">Liu, Shiyi, Tao Xu, Xiaojing Cao, Hecheng Li, and Runsen Jin. 2025. 'Histological transformation in lung cancer: Mechanisms, clinical characteristics, and therapeutic approaches', </w:t>
      </w:r>
      <w:r w:rsidRPr="00394A26">
        <w:rPr>
          <w:i/>
        </w:rPr>
        <w:t>Biochimica et Biophysica Acta (BBA) - Reviews on Cancer</w:t>
      </w:r>
      <w:r w:rsidRPr="00394A26">
        <w:t>, 1880: 189413.</w:t>
      </w:r>
      <w:bookmarkEnd w:id="43"/>
    </w:p>
    <w:p w14:paraId="4C0A9612" w14:textId="77777777" w:rsidR="00394A26" w:rsidRPr="00394A26" w:rsidRDefault="00394A26" w:rsidP="00B54498">
      <w:pPr>
        <w:pStyle w:val="EndNoteBibliography"/>
        <w:ind w:left="720" w:hanging="720"/>
      </w:pPr>
      <w:bookmarkStart w:id="44" w:name="_ENREF_26"/>
      <w:r w:rsidRPr="00394A26">
        <w:t xml:space="preserve">Modi, P., and A. Uppe. 2025. 'Lung Biopsy Techniques and Clinical Significance.' in, </w:t>
      </w:r>
      <w:r w:rsidRPr="00394A26">
        <w:rPr>
          <w:i/>
        </w:rPr>
        <w:t>StatPearls</w:t>
      </w:r>
      <w:r w:rsidRPr="00394A26">
        <w:t xml:space="preserve"> (StatPearls Publishing</w:t>
      </w:r>
    </w:p>
    <w:p w14:paraId="35BF5DFA" w14:textId="77777777" w:rsidR="00394A26" w:rsidRPr="00394A26" w:rsidRDefault="00394A26" w:rsidP="00B54498">
      <w:pPr>
        <w:pStyle w:val="EndNoteBibliography"/>
        <w:ind w:left="720" w:hanging="720"/>
      </w:pPr>
      <w:r w:rsidRPr="00394A26">
        <w:lastRenderedPageBreak/>
        <w:t>Copyright © 2025, StatPearls Publishing LLC.: Treasure Island (FL)).</w:t>
      </w:r>
      <w:bookmarkEnd w:id="44"/>
    </w:p>
    <w:p w14:paraId="5A6ED832" w14:textId="77777777" w:rsidR="00394A26" w:rsidRPr="00394A26" w:rsidRDefault="00394A26" w:rsidP="00B54498">
      <w:pPr>
        <w:pStyle w:val="EndNoteBibliography"/>
        <w:ind w:left="720" w:hanging="720"/>
      </w:pPr>
      <w:bookmarkStart w:id="45" w:name="_ENREF_27"/>
      <w:r w:rsidRPr="00394A26">
        <w:t xml:space="preserve">Morrison, Larry E., Tania M. Larrinaga, Brian D. Kelly, Mark R. Lefever, Rachel C. Beck, and Daniel R. Bauer. 2025. 'Concurrent Viewing of H&amp;E and Multiplex Immunohistochemistry in Clinical Specimens', </w:t>
      </w:r>
      <w:r w:rsidRPr="00394A26">
        <w:rPr>
          <w:i/>
        </w:rPr>
        <w:t>Diagnostics</w:t>
      </w:r>
      <w:r w:rsidRPr="00394A26">
        <w:t>, 15: 164.</w:t>
      </w:r>
      <w:bookmarkEnd w:id="45"/>
    </w:p>
    <w:p w14:paraId="78E31B49" w14:textId="3C51319D" w:rsidR="00394A26" w:rsidRPr="00394A26" w:rsidRDefault="00394A26" w:rsidP="00B54498">
      <w:pPr>
        <w:pStyle w:val="EndNoteBibliography"/>
        <w:ind w:left="720" w:hanging="720"/>
      </w:pPr>
      <w:bookmarkStart w:id="46" w:name="_ENREF_28"/>
      <w:r w:rsidRPr="00394A26">
        <w:t xml:space="preserve">National Comprehensive Cancer Network. 2025. 'Guidelines for Non-Small Cell Lung Cancer'. </w:t>
      </w:r>
      <w:hyperlink r:id="rId29" w:history="1">
        <w:r w:rsidRPr="00394A26">
          <w:rPr>
            <w:rStyle w:val="Hyperlink"/>
            <w:rFonts w:ascii="Calibri" w:hAnsi="Calibri" w:cs="Calibri"/>
          </w:rPr>
          <w:t>https://www.nccn.org/professionals/physician_gls/pdf/nscl.pdf</w:t>
        </w:r>
      </w:hyperlink>
      <w:r w:rsidRPr="00394A26">
        <w:t>.</w:t>
      </w:r>
      <w:bookmarkEnd w:id="46"/>
    </w:p>
    <w:p w14:paraId="689C7C0E" w14:textId="77777777" w:rsidR="00394A26" w:rsidRPr="00394A26" w:rsidRDefault="00394A26" w:rsidP="00B54498">
      <w:pPr>
        <w:pStyle w:val="EndNoteBibliography"/>
        <w:ind w:left="720" w:hanging="720"/>
      </w:pPr>
      <w:bookmarkStart w:id="47" w:name="_ENREF_29"/>
      <w:r w:rsidRPr="00394A26">
        <w:t xml:space="preserve">Ngo, P., D. Karikios, D. Goldsbury, S. Wade, Z. Lwin, B. G. M. Hughes, K. M. Fong, K. Canfell, and M. Weber. 2023. 'Development and Validation of txSim: A Model of Advanced Lung Cancer Treatment in Australia', </w:t>
      </w:r>
      <w:r w:rsidRPr="00394A26">
        <w:rPr>
          <w:i/>
        </w:rPr>
        <w:t>Pharmacoeconomics</w:t>
      </w:r>
      <w:r w:rsidRPr="00394A26">
        <w:t>, 41: 1525–37.</w:t>
      </w:r>
      <w:bookmarkEnd w:id="47"/>
    </w:p>
    <w:p w14:paraId="4DC44602" w14:textId="77777777" w:rsidR="00394A26" w:rsidRPr="00394A26" w:rsidRDefault="00394A26" w:rsidP="00B54498">
      <w:pPr>
        <w:pStyle w:val="EndNoteBibliography"/>
        <w:ind w:left="720" w:hanging="720"/>
      </w:pPr>
      <w:bookmarkStart w:id="48" w:name="_ENREF_30"/>
      <w:r w:rsidRPr="00394A26">
        <w:t xml:space="preserve">Offin, M., J. M. Chan, M. Tenet, H. A. Rizvi, R. Shen, G. J. Riely, N. Rekhtman, Y. Daneshbod, A. Quintanal-Villalonga, A. Penson, M. D. Hellmann, M. E. Arcila, M. Ladanyi, D. Pe'er, M. G. Kris, C. M. Rudin, and H. A. Yu. 2019. 'Concurrent RB1 and TP53 Alterations Define a Subset of EGFR-Mutant Lung Cancers at risk for Histologic Transformation and Inferior Clinical Outcomes', </w:t>
      </w:r>
      <w:r w:rsidRPr="00394A26">
        <w:rPr>
          <w:i/>
        </w:rPr>
        <w:t>J Thorac Oncol</w:t>
      </w:r>
      <w:r w:rsidRPr="00394A26">
        <w:t>, 14: 1784–93.</w:t>
      </w:r>
      <w:bookmarkEnd w:id="48"/>
    </w:p>
    <w:p w14:paraId="752307FF" w14:textId="77777777" w:rsidR="00394A26" w:rsidRPr="00394A26" w:rsidRDefault="00394A26" w:rsidP="00B54498">
      <w:pPr>
        <w:pStyle w:val="EndNoteBibliography"/>
        <w:ind w:left="720" w:hanging="720"/>
      </w:pPr>
      <w:bookmarkStart w:id="49" w:name="_ENREF_31"/>
      <w:r w:rsidRPr="00394A26">
        <w:t xml:space="preserve">Oh, M. S., J. Abascal, A. K. Rennels, R. Salehi-Rad, S. M. Dubinett, and B. Liu. 2025. 'Tumor Heterogeneity and the Immune Response in Non-Small Cell Lung Cancer: Emerging Insights and Implications for Immunotherapy', </w:t>
      </w:r>
      <w:r w:rsidRPr="00394A26">
        <w:rPr>
          <w:i/>
        </w:rPr>
        <w:t>Cancers (Basel)</w:t>
      </w:r>
      <w:r w:rsidRPr="00394A26">
        <w:t>, 17.</w:t>
      </w:r>
      <w:bookmarkEnd w:id="49"/>
    </w:p>
    <w:p w14:paraId="6AD52CA7" w14:textId="77777777" w:rsidR="00394A26" w:rsidRPr="00394A26" w:rsidRDefault="00394A26" w:rsidP="00B54498">
      <w:pPr>
        <w:pStyle w:val="EndNoteBibliography"/>
        <w:ind w:left="720" w:hanging="720"/>
      </w:pPr>
      <w:bookmarkStart w:id="50" w:name="_ENREF_32"/>
      <w:r w:rsidRPr="00394A26">
        <w:t xml:space="preserve">Peng, L., A. Li, S. Liu, H. Sun, M. Zheng, J. Zhou, J. Zhang, X. Zhang, Q. Zhou, W. Zhong, X. Yang, H. Tu, J. Su, H. Yan, L. Gou, H. Gao, and Y. Wu. 2021. 'P85.02 NGS could not Replace FISH Regarding to MET Amplification as an Optimal Biomarker', </w:t>
      </w:r>
      <w:r w:rsidRPr="00394A26">
        <w:rPr>
          <w:i/>
        </w:rPr>
        <w:t>Journal of Thoracic Oncology</w:t>
      </w:r>
      <w:r w:rsidRPr="00394A26">
        <w:t>, 16: S669.</w:t>
      </w:r>
      <w:bookmarkEnd w:id="50"/>
    </w:p>
    <w:p w14:paraId="63383BFA" w14:textId="77777777" w:rsidR="00394A26" w:rsidRPr="00394A26" w:rsidRDefault="00394A26" w:rsidP="00B54498">
      <w:pPr>
        <w:pStyle w:val="EndNoteBibliography"/>
        <w:ind w:left="720" w:hanging="720"/>
      </w:pPr>
      <w:bookmarkStart w:id="51" w:name="_ENREF_33"/>
      <w:r w:rsidRPr="00394A26">
        <w:t xml:space="preserve">Peng, L. X., G. L. Jie, A. N. Li, S. Y. Liu, H. Sun, M. M. Zheng, J. Y. Zhou, J. T. Zhang, X. C. Zhang, Q. Zhou, W. Z. Zhong, J. J. Yang, H. Y. Tu, J. Su, H. H. Yan, and Y. L. Wu. 2021. 'MET amplification identified by next-generation sequencing and its clinical relevance for MET inhibitors', </w:t>
      </w:r>
      <w:r w:rsidRPr="00394A26">
        <w:rPr>
          <w:i/>
        </w:rPr>
        <w:t>Exp Hematol Oncol</w:t>
      </w:r>
      <w:r w:rsidRPr="00394A26">
        <w:t>, 10: 52.</w:t>
      </w:r>
      <w:bookmarkEnd w:id="51"/>
    </w:p>
    <w:p w14:paraId="7D5EA877" w14:textId="77777777" w:rsidR="00394A26" w:rsidRPr="00394A26" w:rsidRDefault="00394A26" w:rsidP="00B54498">
      <w:pPr>
        <w:pStyle w:val="EndNoteBibliography"/>
        <w:ind w:left="720" w:hanging="720"/>
      </w:pPr>
      <w:bookmarkStart w:id="52" w:name="_ENREF_34"/>
      <w:r w:rsidRPr="00394A26">
        <w:t xml:space="preserve">Peters, M. J., J. J. Bowden, P. Carpenter, J. Lewis, and B. Solomon. 2014. 'Outcomes of an Australian testing programme for epidermal growth factor receptor mutations in non-small cell lung cancer', </w:t>
      </w:r>
      <w:r w:rsidRPr="00394A26">
        <w:rPr>
          <w:i/>
        </w:rPr>
        <w:t>Internal Medicine Journal</w:t>
      </w:r>
      <w:r w:rsidRPr="00394A26">
        <w:t>, 44: 575–80.</w:t>
      </w:r>
      <w:bookmarkEnd w:id="52"/>
    </w:p>
    <w:p w14:paraId="5B436C1E" w14:textId="08066316" w:rsidR="00394A26" w:rsidRPr="00394A26" w:rsidRDefault="00394A26" w:rsidP="00B54498">
      <w:pPr>
        <w:pStyle w:val="EndNoteBibliography"/>
        <w:ind w:left="720" w:hanging="720"/>
      </w:pPr>
      <w:bookmarkStart w:id="53" w:name="_ENREF_35"/>
      <w:r w:rsidRPr="00394A26">
        <w:t xml:space="preserve">Pharmaceutical Benefits Advisory Committee. 2019. 'Osimertinib Public Summary Document, July 2019 PBAC Meeting'. </w:t>
      </w:r>
      <w:hyperlink r:id="rId30" w:history="1">
        <w:r w:rsidRPr="00394A26">
          <w:rPr>
            <w:rStyle w:val="Hyperlink"/>
            <w:rFonts w:ascii="Calibri" w:hAnsi="Calibri" w:cs="Calibri"/>
          </w:rPr>
          <w:t>https://www.pbs.gov.au/industry/listing/elements/pbac-meetings/psd/2019-07/files/osimertinib-psd-july-2019.pdf</w:t>
        </w:r>
      </w:hyperlink>
      <w:r w:rsidRPr="00394A26">
        <w:t xml:space="preserve"> </w:t>
      </w:r>
      <w:bookmarkEnd w:id="53"/>
    </w:p>
    <w:p w14:paraId="31D22B0E" w14:textId="77777777" w:rsidR="00394A26" w:rsidRPr="00394A26" w:rsidRDefault="00394A26" w:rsidP="00B54498">
      <w:pPr>
        <w:pStyle w:val="EndNoteBibliography"/>
        <w:ind w:left="720" w:hanging="720"/>
      </w:pPr>
      <w:bookmarkStart w:id="54" w:name="_ENREF_36"/>
      <w:r w:rsidRPr="00394A26">
        <w:t xml:space="preserve">Piper-Vallillo, A. J., L. V. Sequist, and Z. Piotrowska. 2020. 'Emerging Treatment Paradigms for EGFR-Mutant Lung Cancers Progressing on Osimertinib: A Review', </w:t>
      </w:r>
      <w:r w:rsidRPr="00394A26">
        <w:rPr>
          <w:i/>
        </w:rPr>
        <w:t>J Clin Oncol</w:t>
      </w:r>
      <w:r w:rsidRPr="00394A26">
        <w:t>: Jco1903123.</w:t>
      </w:r>
      <w:bookmarkEnd w:id="54"/>
    </w:p>
    <w:p w14:paraId="6EBEB3CD" w14:textId="77777777" w:rsidR="00394A26" w:rsidRPr="00394A26" w:rsidRDefault="00394A26" w:rsidP="00B54498">
      <w:pPr>
        <w:pStyle w:val="EndNoteBibliography"/>
        <w:ind w:left="720" w:hanging="720"/>
      </w:pPr>
      <w:bookmarkStart w:id="55" w:name="_ENREF_37"/>
      <w:r w:rsidRPr="00394A26">
        <w:t xml:space="preserve">Schubart, Christoph, Robert Stöhr, Lars Tögel, Florian Fuchs, Horia Sirbu, Gerhard Seitz, Ruth Seggewiss-Bernhardt, Rumo Leistner, William Sterlacci, Michael Vieth, Christoph Seidl, Michael Mugler, Markus Kapp, Wolfgang Hohenforst-Schmidt, Arndt Hartmann, Florian Haller, and Ramona Erber. 2021. 'MET Amplification in Non-Small Cell Lung Cancer (NSCLC)—A Consecutive Evaluation Using Next-Generation Sequencing (NGS) in a Real-World Setting', </w:t>
      </w:r>
      <w:r w:rsidRPr="00394A26">
        <w:rPr>
          <w:i/>
        </w:rPr>
        <w:t>Cancers</w:t>
      </w:r>
      <w:r w:rsidRPr="00394A26">
        <w:t>, 13: 5023.</w:t>
      </w:r>
      <w:bookmarkEnd w:id="55"/>
    </w:p>
    <w:p w14:paraId="369E0164" w14:textId="77777777" w:rsidR="00394A26" w:rsidRPr="00394A26" w:rsidRDefault="00394A26" w:rsidP="00B54498">
      <w:pPr>
        <w:pStyle w:val="EndNoteBibliography"/>
        <w:ind w:left="720" w:hanging="720"/>
      </w:pPr>
      <w:bookmarkStart w:id="56" w:name="_ENREF_38"/>
      <w:r w:rsidRPr="00394A26">
        <w:t xml:space="preserve">Solomon, J. P., S. R. Yang, N. J. Choudhury, R. N. Ptashkin, N. Eslamdoost, C. J. Falcon, A. Martin, A. Plodkowski, C. Wilhelm, R. Shen, M. Ladanyi, M. Berger, Y. Zhang, A. Drilon, and M. E. Arcila. 2022. 'Bioinformatically Expanded Next-Generation Sequencing Analysis Optimizes Identification of Therapeutically Relevant MET Copy Number Alterations in &gt;50,000 Tumors', </w:t>
      </w:r>
      <w:r w:rsidRPr="00394A26">
        <w:rPr>
          <w:i/>
        </w:rPr>
        <w:t>Clin Cancer Res</w:t>
      </w:r>
      <w:r w:rsidRPr="00394A26">
        <w:t>, 28: 4649–59.</w:t>
      </w:r>
      <w:bookmarkEnd w:id="56"/>
    </w:p>
    <w:p w14:paraId="432DA3AF" w14:textId="77777777" w:rsidR="00394A26" w:rsidRPr="00394A26" w:rsidRDefault="00394A26" w:rsidP="00B54498">
      <w:pPr>
        <w:pStyle w:val="EndNoteBibliography"/>
        <w:ind w:left="720" w:hanging="720"/>
      </w:pPr>
      <w:bookmarkStart w:id="57" w:name="_ENREF_39"/>
      <w:r w:rsidRPr="00394A26">
        <w:t xml:space="preserve">Song, Z., and Y. Zhang. 2016. 'Treatment and prognosis after progression in long-term responders to EGFR-tyrosine kinase inhibitor in advanced non-small cell lung cancer', </w:t>
      </w:r>
      <w:r w:rsidRPr="00394A26">
        <w:rPr>
          <w:i/>
        </w:rPr>
        <w:t>Arch Med Sci</w:t>
      </w:r>
      <w:r w:rsidRPr="00394A26">
        <w:t>, 12: 107–11.</w:t>
      </w:r>
      <w:bookmarkEnd w:id="57"/>
    </w:p>
    <w:p w14:paraId="41A9F64A" w14:textId="77777777" w:rsidR="00394A26" w:rsidRPr="00394A26" w:rsidRDefault="00394A26" w:rsidP="00B54498">
      <w:pPr>
        <w:pStyle w:val="EndNoteBibliography"/>
        <w:ind w:left="720" w:hanging="720"/>
      </w:pPr>
      <w:bookmarkStart w:id="58" w:name="_ENREF_40"/>
      <w:r w:rsidRPr="00394A26">
        <w:t xml:space="preserve">Wang, Y., Y. Zhang, N. Ren, F. Li, L. Lu, X. Zhao, Z. Zhou, M. Gao, and M. Wang. 2024. 'Repeat biopsy versus initial biopsy in terms of complication risk factors and clinical outcomes for patients with non-small </w:t>
      </w:r>
      <w:r w:rsidRPr="00394A26">
        <w:lastRenderedPageBreak/>
        <w:t xml:space="preserve">cell lung cancer: a comparative study of 113 CT-guided needle biopsy of lung lesions', </w:t>
      </w:r>
      <w:r w:rsidRPr="00394A26">
        <w:rPr>
          <w:i/>
        </w:rPr>
        <w:t>Front Oncol</w:t>
      </w:r>
      <w:r w:rsidRPr="00394A26">
        <w:t>, 14: 1367603.</w:t>
      </w:r>
      <w:bookmarkEnd w:id="58"/>
    </w:p>
    <w:p w14:paraId="79BE7701" w14:textId="77777777" w:rsidR="00394A26" w:rsidRPr="00394A26" w:rsidRDefault="00394A26" w:rsidP="00B54498">
      <w:pPr>
        <w:pStyle w:val="EndNoteBibliography"/>
        <w:ind w:left="720" w:hanging="720"/>
      </w:pPr>
      <w:bookmarkStart w:id="59" w:name="_ENREF_41"/>
      <w:r w:rsidRPr="00394A26">
        <w:t xml:space="preserve">Xiang, C., X. Lv, K. Chen, L. Guo, R. Zhao, H. Teng, M. Ye, T. Kuang, T. Hou, C. Liu, H. Du, Z. Zhang, and Y. Han. 2024. 'Unraveling the Significance of MET Focal Amplification in Lung Cancer: Integrative NGS, FISH, and IHC Investigation', </w:t>
      </w:r>
      <w:r w:rsidRPr="00394A26">
        <w:rPr>
          <w:i/>
        </w:rPr>
        <w:t>Mod Pathol</w:t>
      </w:r>
      <w:r w:rsidRPr="00394A26">
        <w:t>, 37: 100451.</w:t>
      </w:r>
      <w:bookmarkEnd w:id="59"/>
    </w:p>
    <w:p w14:paraId="4FAAED00" w14:textId="77777777" w:rsidR="00394A26" w:rsidRPr="00394A26" w:rsidRDefault="00394A26" w:rsidP="00B54498">
      <w:pPr>
        <w:pStyle w:val="EndNoteBibliography"/>
        <w:ind w:left="720" w:hanging="720"/>
      </w:pPr>
      <w:bookmarkStart w:id="60" w:name="_ENREF_42"/>
      <w:r w:rsidRPr="00394A26">
        <w:t xml:space="preserve">Yang, Zane, Navin Niranjan, Tracey Guan, Robert Mason, Bryan Anthony Chan, and Jasotha Sanmugarajah. 2024. 'EGFR mutation testing trends for patients with metastatic, non-squamous non-small cell lung cancer (non-SQ NSCLC) in Queensland, Australia from 2014-2021', </w:t>
      </w:r>
      <w:r w:rsidRPr="00394A26">
        <w:rPr>
          <w:i/>
        </w:rPr>
        <w:t>Journal of Clinical Oncology</w:t>
      </w:r>
      <w:r w:rsidRPr="00394A26">
        <w:t>, 42: e13505–e05.</w:t>
      </w:r>
      <w:bookmarkEnd w:id="60"/>
    </w:p>
    <w:p w14:paraId="10AB4FD9" w14:textId="77777777" w:rsidR="00394A26" w:rsidRPr="00394A26" w:rsidRDefault="00394A26" w:rsidP="00B54498">
      <w:pPr>
        <w:pStyle w:val="EndNoteBibliography"/>
        <w:ind w:left="720" w:hanging="720"/>
      </w:pPr>
      <w:bookmarkStart w:id="61" w:name="_ENREF_43"/>
      <w:r w:rsidRPr="00394A26">
        <w:t xml:space="preserve">Zheng, Q., X. Lin, W. Qi, J. Yin, J. Li, Y. Wang, W. Wang, W. Li, and Z. Liang. 2024. 'NGS and FISH for MET amplification detection in EGFR TKI resistant non-small cell lung cancer (NSCLC) patients: A prospective, multicenter study in China', </w:t>
      </w:r>
      <w:r w:rsidRPr="00394A26">
        <w:rPr>
          <w:i/>
        </w:rPr>
        <w:t>Lung Cancer</w:t>
      </w:r>
      <w:r w:rsidRPr="00394A26">
        <w:t>, 194: 107897.</w:t>
      </w:r>
      <w:bookmarkEnd w:id="61"/>
    </w:p>
    <w:p w14:paraId="746C9F9B" w14:textId="77777777" w:rsidR="00394A26" w:rsidRPr="00394A26" w:rsidRDefault="00394A26" w:rsidP="00B54498">
      <w:pPr>
        <w:pStyle w:val="EndNoteBibliography"/>
        <w:ind w:left="720" w:hanging="720"/>
      </w:pPr>
      <w:bookmarkStart w:id="62" w:name="_ENREF_44"/>
      <w:r w:rsidRPr="00394A26">
        <w:t xml:space="preserve">Zhou, Qing, Hongyun Zhao, Shun Lu, Ying Cheng, Ying Liu, Mingfang Zhao, Zhuang Yu, Chengping Hu, Li Zhang, Fan Yang, Jun Zhao, Renhua Guo, Rui Ma, Yingying Du, Xiaorong Dong, Jiuwei Cui, Daniel S. W. Tan, Myung-Ju Ahn, Masahiro Tsuboi, Si-Yang Maggie Liu, Tony S. Mok, and Yi-Long Wu. 2024. 'Consensus on the lung cancer management after third-generation EGFR-TKI resistance', </w:t>
      </w:r>
      <w:r w:rsidRPr="00394A26">
        <w:rPr>
          <w:i/>
        </w:rPr>
        <w:t>The Lancet Regional Health – Western Pacific</w:t>
      </w:r>
      <w:r w:rsidRPr="00394A26">
        <w:t>, 53.</w:t>
      </w:r>
      <w:bookmarkEnd w:id="62"/>
    </w:p>
    <w:p w14:paraId="3923ED2A" w14:textId="3D515668" w:rsidR="005A0C40" w:rsidRDefault="00356D8A" w:rsidP="00B54498">
      <w:pPr>
        <w:pStyle w:val="Instructionaltext"/>
        <w:spacing w:after="120"/>
      </w:pPr>
      <w:r>
        <w:fldChar w:fldCharType="end"/>
      </w:r>
    </w:p>
    <w:p w14:paraId="7E51E36B" w14:textId="77777777" w:rsidR="00B160C1" w:rsidRPr="00E01349" w:rsidRDefault="00B160C1" w:rsidP="00DD6CE9">
      <w:pPr>
        <w:pStyle w:val="Instructionaltext"/>
      </w:pPr>
    </w:p>
    <w:sectPr w:rsidR="00B160C1" w:rsidRPr="00E01349" w:rsidSect="00EF5A7D">
      <w:endnotePr>
        <w:numFmt w:val="upperRoman"/>
      </w:endnotePr>
      <w:pgSz w:w="11906" w:h="16838"/>
      <w:pgMar w:top="682" w:right="1134" w:bottom="1021" w:left="119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4C64" w14:textId="77777777" w:rsidR="005732F9" w:rsidRDefault="005732F9" w:rsidP="0016315C">
      <w:pPr>
        <w:spacing w:after="0" w:line="240" w:lineRule="auto"/>
      </w:pPr>
      <w:r>
        <w:separator/>
      </w:r>
    </w:p>
  </w:endnote>
  <w:endnote w:type="continuationSeparator" w:id="0">
    <w:p w14:paraId="1E22D48E" w14:textId="77777777" w:rsidR="005732F9" w:rsidRDefault="005732F9" w:rsidP="0016315C">
      <w:pPr>
        <w:spacing w:after="0" w:line="240" w:lineRule="auto"/>
      </w:pPr>
      <w:r>
        <w:continuationSeparator/>
      </w:r>
    </w:p>
  </w:endnote>
  <w:endnote w:type="continuationNotice" w:id="1">
    <w:p w14:paraId="0E8B6EB8" w14:textId="77777777" w:rsidR="005732F9" w:rsidRDefault="00573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6B4E878B" w:rsidR="00685355" w:rsidRDefault="00C90732">
    <w:pPr>
      <w:pStyle w:val="Footer"/>
      <w:framePr w:wrap="none" w:vAnchor="text" w:hAnchor="margin" w:xAlign="right" w:y="1"/>
      <w:rPr>
        <w:rStyle w:val="PageNumber"/>
      </w:rPr>
    </w:pPr>
    <w:r>
      <w:rPr>
        <w:noProof/>
      </w:rPr>
      <mc:AlternateContent>
        <mc:Choice Requires="wps">
          <w:drawing>
            <wp:anchor distT="0" distB="0" distL="0" distR="0" simplePos="0" relativeHeight="251675653" behindDoc="0" locked="0" layoutInCell="1" allowOverlap="1" wp14:anchorId="3EB2CF4A" wp14:editId="075A6B47">
              <wp:simplePos x="635" y="635"/>
              <wp:positionH relativeFrom="page">
                <wp:align>center</wp:align>
              </wp:positionH>
              <wp:positionV relativeFrom="page">
                <wp:align>bottom</wp:align>
              </wp:positionV>
              <wp:extent cx="622300" cy="404495"/>
              <wp:effectExtent l="0" t="0" r="6350" b="0"/>
              <wp:wrapNone/>
              <wp:docPr id="12316939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BDC15D" w14:textId="40AFD5D7"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2CF4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756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EBDC15D" w14:textId="40AFD5D7"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5AD0" w14:textId="0108DC07" w:rsidR="000A3BDC" w:rsidRPr="00DD6CE9" w:rsidRDefault="000A3BDC" w:rsidP="00052722">
    <w:pPr>
      <w:spacing w:after="0"/>
      <w:contextualSpacing/>
      <w:jc w:val="center"/>
      <w:rPr>
        <w:sz w:val="18"/>
        <w:szCs w:val="18"/>
      </w:rPr>
    </w:pPr>
  </w:p>
  <w:p w14:paraId="66DA5BFD" w14:textId="307640C2" w:rsidR="000A3BDC" w:rsidRDefault="00A50EA4" w:rsidP="00052722">
    <w:pPr>
      <w:pStyle w:val="Footer"/>
      <w:framePr w:w="331" w:h="526" w:hRule="exact" w:wrap="none" w:vAnchor="text" w:hAnchor="page" w:x="10996" w:y="45"/>
      <w:rPr>
        <w:rStyle w:val="PageNumber"/>
      </w:rPr>
    </w:pPr>
    <w:sdt>
      <w:sdtPr>
        <w:rPr>
          <w:rStyle w:val="PageNumber"/>
        </w:rPr>
        <w:id w:val="-2093382827"/>
        <w:docPartObj>
          <w:docPartGallery w:val="Page Numbers (Bottom of Page)"/>
          <w:docPartUnique/>
        </w:docPartObj>
      </w:sdtPr>
      <w:sdtEndPr>
        <w:rPr>
          <w:rStyle w:val="PageNumber"/>
        </w:rPr>
      </w:sdtEndPr>
      <w:sdtContent>
        <w:r w:rsidR="000A3BDC">
          <w:rPr>
            <w:rStyle w:val="PageNumber"/>
          </w:rPr>
          <w:fldChar w:fldCharType="begin"/>
        </w:r>
        <w:r w:rsidR="000A3BDC">
          <w:rPr>
            <w:rStyle w:val="PageNumber"/>
          </w:rPr>
          <w:instrText xml:space="preserve"> PAGE </w:instrText>
        </w:r>
        <w:r w:rsidR="000A3BDC">
          <w:rPr>
            <w:rStyle w:val="PageNumber"/>
          </w:rPr>
          <w:fldChar w:fldCharType="separate"/>
        </w:r>
        <w:r w:rsidR="000A3BDC">
          <w:rPr>
            <w:rStyle w:val="PageNumber"/>
            <w:noProof/>
          </w:rPr>
          <w:t>1</w:t>
        </w:r>
        <w:r w:rsidR="000A3BDC">
          <w:rPr>
            <w:rStyle w:val="PageNumber"/>
          </w:rPr>
          <w:fldChar w:fldCharType="end"/>
        </w:r>
      </w:sdtContent>
    </w:sdt>
  </w:p>
  <w:p w14:paraId="33649654" w14:textId="09C681E6" w:rsidR="0016315C" w:rsidRPr="00685355" w:rsidRDefault="038335E8" w:rsidP="00BB0FFB">
    <w:pPr>
      <w:jc w:val="center"/>
    </w:pPr>
    <w:r>
      <w:t xml:space="preserve">Ratified PICO Confirmation – </w:t>
    </w:r>
    <w:r w:rsidRPr="00646395">
      <w:t>December 202</w:t>
    </w:r>
    <w:r>
      <w:t>5</w:t>
    </w:r>
    <w:r w:rsidRPr="00646395">
      <w:t xml:space="preserve"> PASC Meeting</w:t>
    </w:r>
    <w:r w:rsidR="00BB0FFB">
      <w:br/>
    </w:r>
    <w:r w:rsidRPr="00A00494">
      <w:t xml:space="preserve">Application 1811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C788" w14:textId="1E771D79" w:rsidR="00B6793E" w:rsidRDefault="00C90732">
    <w:pPr>
      <w:pStyle w:val="Footer"/>
    </w:pPr>
    <w:r>
      <w:rPr>
        <w:noProof/>
      </w:rPr>
      <mc:AlternateContent>
        <mc:Choice Requires="wps">
          <w:drawing>
            <wp:anchor distT="0" distB="0" distL="0" distR="0" simplePos="0" relativeHeight="251674629" behindDoc="0" locked="0" layoutInCell="1" allowOverlap="1" wp14:anchorId="5AB26E51" wp14:editId="2A52ADBD">
              <wp:simplePos x="635" y="635"/>
              <wp:positionH relativeFrom="page">
                <wp:align>center</wp:align>
              </wp:positionH>
              <wp:positionV relativeFrom="page">
                <wp:align>bottom</wp:align>
              </wp:positionV>
              <wp:extent cx="622300" cy="404495"/>
              <wp:effectExtent l="0" t="0" r="6350" b="0"/>
              <wp:wrapNone/>
              <wp:docPr id="1805914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B955D9" w14:textId="3A1F36C1"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26E51"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746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DB955D9" w14:textId="3A1F36C1"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E287" w14:textId="77777777" w:rsidR="005732F9" w:rsidRDefault="005732F9" w:rsidP="0016315C">
      <w:pPr>
        <w:spacing w:after="0" w:line="240" w:lineRule="auto"/>
      </w:pPr>
      <w:r>
        <w:separator/>
      </w:r>
    </w:p>
  </w:footnote>
  <w:footnote w:type="continuationSeparator" w:id="0">
    <w:p w14:paraId="0CA930D8" w14:textId="77777777" w:rsidR="005732F9" w:rsidRDefault="005732F9" w:rsidP="0016315C">
      <w:pPr>
        <w:spacing w:after="0" w:line="240" w:lineRule="auto"/>
      </w:pPr>
      <w:r>
        <w:continuationSeparator/>
      </w:r>
    </w:p>
  </w:footnote>
  <w:footnote w:type="continuationNotice" w:id="1">
    <w:p w14:paraId="52FB627E" w14:textId="77777777" w:rsidR="005732F9" w:rsidRDefault="005732F9">
      <w:pPr>
        <w:spacing w:after="0" w:line="240" w:lineRule="auto"/>
      </w:pPr>
    </w:p>
  </w:footnote>
  <w:footnote w:id="2">
    <w:p w14:paraId="0111294A" w14:textId="552AA3C4" w:rsidR="006C0F39" w:rsidRDefault="006C0F39">
      <w:pPr>
        <w:pStyle w:val="FootnoteText"/>
      </w:pPr>
      <w:r>
        <w:rPr>
          <w:rStyle w:val="FootnoteReference"/>
        </w:rPr>
        <w:footnoteRef/>
      </w:r>
      <w:r>
        <w:t xml:space="preserve"> </w:t>
      </w:r>
      <w:hyperlink r:id="rId1" w:history="1">
        <w:r w:rsidRPr="00F8468E">
          <w:rPr>
            <w:rStyle w:val="Hyperlink"/>
            <w:rFonts w:ascii="Arial Narrow" w:hAnsi="Arial Narrow" w:cs="Arial"/>
          </w:rPr>
          <w:t>https://www.mbsonline.gov.au/internet/mbsonline/publishing.nsf/Content/0FAE1338D92EA3A3CA258A6F0001701A/$File/FS%20-%20Small%20gene%20panel%20test%20for%20non-small%20cell%20lung%20carcinoma.docx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D17D" w14:textId="2B7B1132" w:rsidR="00B6793E" w:rsidRDefault="00C90732">
    <w:pPr>
      <w:pStyle w:val="Header"/>
    </w:pPr>
    <w:r>
      <w:rPr>
        <w:noProof/>
      </w:rPr>
      <mc:AlternateContent>
        <mc:Choice Requires="wps">
          <w:drawing>
            <wp:anchor distT="0" distB="0" distL="0" distR="0" simplePos="0" relativeHeight="251672581" behindDoc="0" locked="0" layoutInCell="1" allowOverlap="1" wp14:anchorId="2B4F67B5" wp14:editId="53904401">
              <wp:simplePos x="635" y="635"/>
              <wp:positionH relativeFrom="page">
                <wp:align>center</wp:align>
              </wp:positionH>
              <wp:positionV relativeFrom="page">
                <wp:align>top</wp:align>
              </wp:positionV>
              <wp:extent cx="622300" cy="404495"/>
              <wp:effectExtent l="0" t="0" r="6350" b="14605"/>
              <wp:wrapNone/>
              <wp:docPr id="11026682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FA8FC68" w14:textId="70E81D56"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F67B5"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725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5FA8FC68" w14:textId="70E81D56"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0" w:type="dxa"/>
      <w:tblInd w:w="1157" w:type="dxa"/>
      <w:tblLayout w:type="fixed"/>
      <w:tblLook w:val="06A0" w:firstRow="1" w:lastRow="0" w:firstColumn="1" w:lastColumn="0" w:noHBand="1" w:noVBand="1"/>
    </w:tblPr>
    <w:tblGrid>
      <w:gridCol w:w="3190"/>
      <w:gridCol w:w="3190"/>
      <w:gridCol w:w="3190"/>
    </w:tblGrid>
    <w:tr w:rsidR="628F6C62" w14:paraId="30E3AEF3" w14:textId="77777777" w:rsidTr="0098521B">
      <w:trPr>
        <w:trHeight w:val="300"/>
      </w:trPr>
      <w:tc>
        <w:tcPr>
          <w:tcW w:w="3190" w:type="dxa"/>
        </w:tcPr>
        <w:p w14:paraId="49F52A5F" w14:textId="3E457841" w:rsidR="628F6C62" w:rsidRDefault="628F6C62" w:rsidP="0098521B">
          <w:pPr>
            <w:pStyle w:val="Header"/>
            <w:tabs>
              <w:tab w:val="clear" w:pos="4513"/>
              <w:tab w:val="clear" w:pos="9026"/>
              <w:tab w:val="center" w:pos="3790"/>
              <w:tab w:val="right" w:pos="7581"/>
            </w:tabs>
            <w:ind w:left="-96"/>
            <w:jc w:val="center"/>
          </w:pPr>
        </w:p>
      </w:tc>
      <w:tc>
        <w:tcPr>
          <w:tcW w:w="3190" w:type="dxa"/>
        </w:tcPr>
        <w:p w14:paraId="36E67869" w14:textId="1B88D822" w:rsidR="628F6C62" w:rsidRDefault="628F6C62" w:rsidP="009A4FFB">
          <w:pPr>
            <w:pStyle w:val="Header"/>
            <w:tabs>
              <w:tab w:val="clear" w:pos="4513"/>
              <w:tab w:val="clear" w:pos="9026"/>
              <w:tab w:val="center" w:pos="3790"/>
              <w:tab w:val="right" w:pos="7581"/>
            </w:tabs>
            <w:jc w:val="center"/>
          </w:pPr>
        </w:p>
      </w:tc>
      <w:tc>
        <w:tcPr>
          <w:tcW w:w="3190" w:type="dxa"/>
        </w:tcPr>
        <w:p w14:paraId="7D0E02FB" w14:textId="1ED15B37" w:rsidR="628F6C62" w:rsidRDefault="628F6C62" w:rsidP="009A4FFB">
          <w:pPr>
            <w:pStyle w:val="Header"/>
            <w:tabs>
              <w:tab w:val="clear" w:pos="4513"/>
              <w:tab w:val="clear" w:pos="9026"/>
              <w:tab w:val="center" w:pos="3790"/>
              <w:tab w:val="right" w:pos="7581"/>
            </w:tabs>
            <w:ind w:right="-96"/>
            <w:jc w:val="right"/>
          </w:pPr>
        </w:p>
      </w:tc>
    </w:tr>
  </w:tbl>
  <w:p w14:paraId="1C2EB0F3" w14:textId="5B17FEE6" w:rsidR="628F6C62" w:rsidRDefault="628F6C62" w:rsidP="00E0776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9EC" w14:textId="0C483081" w:rsidR="00B6793E" w:rsidRDefault="00C90732">
    <w:pPr>
      <w:pStyle w:val="Header"/>
    </w:pPr>
    <w:r>
      <w:rPr>
        <w:noProof/>
      </w:rPr>
      <mc:AlternateContent>
        <mc:Choice Requires="wps">
          <w:drawing>
            <wp:anchor distT="0" distB="0" distL="0" distR="0" simplePos="0" relativeHeight="251671557" behindDoc="0" locked="0" layoutInCell="1" allowOverlap="1" wp14:anchorId="48797544" wp14:editId="303DB9C2">
              <wp:simplePos x="635" y="635"/>
              <wp:positionH relativeFrom="page">
                <wp:align>center</wp:align>
              </wp:positionH>
              <wp:positionV relativeFrom="page">
                <wp:align>top</wp:align>
              </wp:positionV>
              <wp:extent cx="622300" cy="404495"/>
              <wp:effectExtent l="0" t="0" r="6350" b="14605"/>
              <wp:wrapNone/>
              <wp:docPr id="2875704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AE4EAA" w14:textId="630CB4FC"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9754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715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3DAE4EAA" w14:textId="630CB4FC" w:rsidR="00C90732" w:rsidRPr="00C90732" w:rsidRDefault="00C90732" w:rsidP="00C90732">
                    <w:pPr>
                      <w:spacing w:after="0"/>
                      <w:rPr>
                        <w:rFonts w:ascii="Aptos" w:eastAsia="Aptos" w:hAnsi="Aptos" w:cs="Aptos"/>
                        <w:noProof/>
                        <w:color w:val="FF0000"/>
                        <w:sz w:val="24"/>
                        <w:szCs w:val="24"/>
                      </w:rPr>
                    </w:pPr>
                    <w:r w:rsidRPr="00C9073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37CB"/>
    <w:multiLevelType w:val="hybridMultilevel"/>
    <w:tmpl w:val="D6868D58"/>
    <w:lvl w:ilvl="0" w:tplc="CE041826">
      <w:start w:val="1"/>
      <w:numFmt w:val="bullet"/>
      <w:lvlText w:val=""/>
      <w:lvlJc w:val="left"/>
      <w:pPr>
        <w:ind w:left="720" w:hanging="360"/>
      </w:pPr>
      <w:rPr>
        <w:rFonts w:ascii="Symbol" w:hAnsi="Symbol" w:hint="default"/>
      </w:rPr>
    </w:lvl>
    <w:lvl w:ilvl="1" w:tplc="EEDAA8D0">
      <w:start w:val="1"/>
      <w:numFmt w:val="bullet"/>
      <w:lvlText w:val="o"/>
      <w:lvlJc w:val="left"/>
      <w:pPr>
        <w:ind w:left="1440" w:hanging="360"/>
      </w:pPr>
      <w:rPr>
        <w:rFonts w:ascii="Courier New" w:hAnsi="Courier New" w:hint="default"/>
      </w:rPr>
    </w:lvl>
    <w:lvl w:ilvl="2" w:tplc="AA980B6E">
      <w:start w:val="1"/>
      <w:numFmt w:val="bullet"/>
      <w:lvlText w:val=""/>
      <w:lvlJc w:val="left"/>
      <w:pPr>
        <w:ind w:left="2160" w:hanging="360"/>
      </w:pPr>
      <w:rPr>
        <w:rFonts w:ascii="Wingdings" w:hAnsi="Wingdings" w:hint="default"/>
      </w:rPr>
    </w:lvl>
    <w:lvl w:ilvl="3" w:tplc="BCD84652">
      <w:start w:val="1"/>
      <w:numFmt w:val="bullet"/>
      <w:lvlText w:val=""/>
      <w:lvlJc w:val="left"/>
      <w:pPr>
        <w:ind w:left="2880" w:hanging="360"/>
      </w:pPr>
      <w:rPr>
        <w:rFonts w:ascii="Symbol" w:hAnsi="Symbol" w:hint="default"/>
      </w:rPr>
    </w:lvl>
    <w:lvl w:ilvl="4" w:tplc="4F8C04CC">
      <w:start w:val="1"/>
      <w:numFmt w:val="bullet"/>
      <w:lvlText w:val="o"/>
      <w:lvlJc w:val="left"/>
      <w:pPr>
        <w:ind w:left="3600" w:hanging="360"/>
      </w:pPr>
      <w:rPr>
        <w:rFonts w:ascii="Courier New" w:hAnsi="Courier New" w:hint="default"/>
      </w:rPr>
    </w:lvl>
    <w:lvl w:ilvl="5" w:tplc="5D68C56C">
      <w:start w:val="1"/>
      <w:numFmt w:val="bullet"/>
      <w:lvlText w:val=""/>
      <w:lvlJc w:val="left"/>
      <w:pPr>
        <w:ind w:left="4320" w:hanging="360"/>
      </w:pPr>
      <w:rPr>
        <w:rFonts w:ascii="Wingdings" w:hAnsi="Wingdings" w:hint="default"/>
      </w:rPr>
    </w:lvl>
    <w:lvl w:ilvl="6" w:tplc="44562A7C">
      <w:start w:val="1"/>
      <w:numFmt w:val="bullet"/>
      <w:lvlText w:val=""/>
      <w:lvlJc w:val="left"/>
      <w:pPr>
        <w:ind w:left="5040" w:hanging="360"/>
      </w:pPr>
      <w:rPr>
        <w:rFonts w:ascii="Symbol" w:hAnsi="Symbol" w:hint="default"/>
      </w:rPr>
    </w:lvl>
    <w:lvl w:ilvl="7" w:tplc="4AEEF4F2">
      <w:start w:val="1"/>
      <w:numFmt w:val="bullet"/>
      <w:lvlText w:val="o"/>
      <w:lvlJc w:val="left"/>
      <w:pPr>
        <w:ind w:left="5760" w:hanging="360"/>
      </w:pPr>
      <w:rPr>
        <w:rFonts w:ascii="Courier New" w:hAnsi="Courier New" w:hint="default"/>
      </w:rPr>
    </w:lvl>
    <w:lvl w:ilvl="8" w:tplc="9F285898">
      <w:start w:val="1"/>
      <w:numFmt w:val="bullet"/>
      <w:lvlText w:val=""/>
      <w:lvlJc w:val="left"/>
      <w:pPr>
        <w:ind w:left="6480" w:hanging="360"/>
      </w:pPr>
      <w:rPr>
        <w:rFonts w:ascii="Wingdings" w:hAnsi="Wingdings" w:hint="default"/>
      </w:rPr>
    </w:lvl>
  </w:abstractNum>
  <w:abstractNum w:abstractNumId="1" w15:restartNumberingAfterBreak="0">
    <w:nsid w:val="04E15131"/>
    <w:multiLevelType w:val="hybridMultilevel"/>
    <w:tmpl w:val="1DA8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A77E1"/>
    <w:multiLevelType w:val="hybridMultilevel"/>
    <w:tmpl w:val="920662A6"/>
    <w:lvl w:ilvl="0" w:tplc="5EEE3CC4">
      <w:numFmt w:val="bullet"/>
      <w:lvlText w:val="-"/>
      <w:lvlJc w:val="left"/>
      <w:pPr>
        <w:ind w:left="720" w:hanging="360"/>
      </w:pPr>
      <w:rPr>
        <w:rFonts w:ascii="Calibri" w:eastAsia="Calibri" w:hAnsi="Calibri" w:cs="Calibr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06D08"/>
    <w:multiLevelType w:val="hybridMultilevel"/>
    <w:tmpl w:val="E4B233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F264E9"/>
    <w:multiLevelType w:val="hybridMultilevel"/>
    <w:tmpl w:val="4E72B90A"/>
    <w:lvl w:ilvl="0" w:tplc="67DE48DA">
      <w:numFmt w:val="bullet"/>
      <w:lvlText w:val="-"/>
      <w:lvlJc w:val="left"/>
      <w:pPr>
        <w:ind w:left="720" w:hanging="360"/>
      </w:pPr>
      <w:rPr>
        <w:rFonts w:ascii="Aptos" w:eastAsiaTheme="minorHAnsi" w:hAnsi="Aptos"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AC6B0"/>
    <w:multiLevelType w:val="hybridMultilevel"/>
    <w:tmpl w:val="F8D0F278"/>
    <w:lvl w:ilvl="0" w:tplc="884896A8">
      <w:start w:val="1"/>
      <w:numFmt w:val="bullet"/>
      <w:lvlText w:val="·"/>
      <w:lvlJc w:val="left"/>
      <w:pPr>
        <w:ind w:left="720" w:hanging="360"/>
      </w:pPr>
      <w:rPr>
        <w:rFonts w:ascii="Symbol" w:hAnsi="Symbol" w:hint="default"/>
      </w:rPr>
    </w:lvl>
    <w:lvl w:ilvl="1" w:tplc="2AD0DEAA">
      <w:start w:val="1"/>
      <w:numFmt w:val="bullet"/>
      <w:lvlText w:val="o"/>
      <w:lvlJc w:val="left"/>
      <w:pPr>
        <w:ind w:left="1440" w:hanging="360"/>
      </w:pPr>
      <w:rPr>
        <w:rFonts w:ascii="Courier New" w:hAnsi="Courier New" w:hint="default"/>
      </w:rPr>
    </w:lvl>
    <w:lvl w:ilvl="2" w:tplc="CCAA3CE8">
      <w:start w:val="1"/>
      <w:numFmt w:val="bullet"/>
      <w:lvlText w:val=""/>
      <w:lvlJc w:val="left"/>
      <w:pPr>
        <w:ind w:left="2160" w:hanging="360"/>
      </w:pPr>
      <w:rPr>
        <w:rFonts w:ascii="Wingdings" w:hAnsi="Wingdings" w:hint="default"/>
      </w:rPr>
    </w:lvl>
    <w:lvl w:ilvl="3" w:tplc="FEB037A2">
      <w:start w:val="1"/>
      <w:numFmt w:val="bullet"/>
      <w:lvlText w:val=""/>
      <w:lvlJc w:val="left"/>
      <w:pPr>
        <w:ind w:left="2880" w:hanging="360"/>
      </w:pPr>
      <w:rPr>
        <w:rFonts w:ascii="Symbol" w:hAnsi="Symbol" w:hint="default"/>
      </w:rPr>
    </w:lvl>
    <w:lvl w:ilvl="4" w:tplc="BF3AA582">
      <w:start w:val="1"/>
      <w:numFmt w:val="bullet"/>
      <w:lvlText w:val="o"/>
      <w:lvlJc w:val="left"/>
      <w:pPr>
        <w:ind w:left="3600" w:hanging="360"/>
      </w:pPr>
      <w:rPr>
        <w:rFonts w:ascii="Courier New" w:hAnsi="Courier New" w:hint="default"/>
      </w:rPr>
    </w:lvl>
    <w:lvl w:ilvl="5" w:tplc="1976090E">
      <w:start w:val="1"/>
      <w:numFmt w:val="bullet"/>
      <w:lvlText w:val=""/>
      <w:lvlJc w:val="left"/>
      <w:pPr>
        <w:ind w:left="4320" w:hanging="360"/>
      </w:pPr>
      <w:rPr>
        <w:rFonts w:ascii="Wingdings" w:hAnsi="Wingdings" w:hint="default"/>
      </w:rPr>
    </w:lvl>
    <w:lvl w:ilvl="6" w:tplc="BFFA77EE">
      <w:start w:val="1"/>
      <w:numFmt w:val="bullet"/>
      <w:lvlText w:val=""/>
      <w:lvlJc w:val="left"/>
      <w:pPr>
        <w:ind w:left="5040" w:hanging="360"/>
      </w:pPr>
      <w:rPr>
        <w:rFonts w:ascii="Symbol" w:hAnsi="Symbol" w:hint="default"/>
      </w:rPr>
    </w:lvl>
    <w:lvl w:ilvl="7" w:tplc="5A6C35E0">
      <w:start w:val="1"/>
      <w:numFmt w:val="bullet"/>
      <w:lvlText w:val="o"/>
      <w:lvlJc w:val="left"/>
      <w:pPr>
        <w:ind w:left="5760" w:hanging="360"/>
      </w:pPr>
      <w:rPr>
        <w:rFonts w:ascii="Courier New" w:hAnsi="Courier New" w:hint="default"/>
      </w:rPr>
    </w:lvl>
    <w:lvl w:ilvl="8" w:tplc="5A5E496E">
      <w:start w:val="1"/>
      <w:numFmt w:val="bullet"/>
      <w:lvlText w:val=""/>
      <w:lvlJc w:val="left"/>
      <w:pPr>
        <w:ind w:left="6480" w:hanging="360"/>
      </w:pPr>
      <w:rPr>
        <w:rFonts w:ascii="Wingdings" w:hAnsi="Wingdings" w:hint="default"/>
      </w:rPr>
    </w:lvl>
  </w:abstractNum>
  <w:abstractNum w:abstractNumId="6" w15:restartNumberingAfterBreak="0">
    <w:nsid w:val="0DEF4CCA"/>
    <w:multiLevelType w:val="hybridMultilevel"/>
    <w:tmpl w:val="2B2CA778"/>
    <w:lvl w:ilvl="0" w:tplc="1584B00E">
      <w:start w:val="1"/>
      <w:numFmt w:val="lowerLetter"/>
      <w:lvlText w:val="%1)"/>
      <w:lvlJc w:val="left"/>
      <w:pPr>
        <w:ind w:left="720" w:hanging="360"/>
      </w:pPr>
    </w:lvl>
    <w:lvl w:ilvl="1" w:tplc="876834A8">
      <w:start w:val="1"/>
      <w:numFmt w:val="lowerLetter"/>
      <w:lvlText w:val="%2)"/>
      <w:lvlJc w:val="left"/>
      <w:pPr>
        <w:ind w:left="720" w:hanging="360"/>
      </w:pPr>
    </w:lvl>
    <w:lvl w:ilvl="2" w:tplc="95F6A510">
      <w:start w:val="1"/>
      <w:numFmt w:val="lowerLetter"/>
      <w:lvlText w:val="%3)"/>
      <w:lvlJc w:val="left"/>
      <w:pPr>
        <w:ind w:left="720" w:hanging="360"/>
      </w:pPr>
    </w:lvl>
    <w:lvl w:ilvl="3" w:tplc="E612C82A">
      <w:start w:val="1"/>
      <w:numFmt w:val="lowerLetter"/>
      <w:lvlText w:val="%4)"/>
      <w:lvlJc w:val="left"/>
      <w:pPr>
        <w:ind w:left="720" w:hanging="360"/>
      </w:pPr>
    </w:lvl>
    <w:lvl w:ilvl="4" w:tplc="6A36010E">
      <w:start w:val="1"/>
      <w:numFmt w:val="lowerLetter"/>
      <w:lvlText w:val="%5)"/>
      <w:lvlJc w:val="left"/>
      <w:pPr>
        <w:ind w:left="720" w:hanging="360"/>
      </w:pPr>
    </w:lvl>
    <w:lvl w:ilvl="5" w:tplc="E6F00872">
      <w:start w:val="1"/>
      <w:numFmt w:val="lowerLetter"/>
      <w:lvlText w:val="%6)"/>
      <w:lvlJc w:val="left"/>
      <w:pPr>
        <w:ind w:left="720" w:hanging="360"/>
      </w:pPr>
    </w:lvl>
    <w:lvl w:ilvl="6" w:tplc="77F8FFF0">
      <w:start w:val="1"/>
      <w:numFmt w:val="lowerLetter"/>
      <w:lvlText w:val="%7)"/>
      <w:lvlJc w:val="left"/>
      <w:pPr>
        <w:ind w:left="720" w:hanging="360"/>
      </w:pPr>
    </w:lvl>
    <w:lvl w:ilvl="7" w:tplc="2A7AE6BA">
      <w:start w:val="1"/>
      <w:numFmt w:val="lowerLetter"/>
      <w:lvlText w:val="%8)"/>
      <w:lvlJc w:val="left"/>
      <w:pPr>
        <w:ind w:left="720" w:hanging="360"/>
      </w:pPr>
    </w:lvl>
    <w:lvl w:ilvl="8" w:tplc="1F4C0520">
      <w:start w:val="1"/>
      <w:numFmt w:val="lowerLetter"/>
      <w:lvlText w:val="%9)"/>
      <w:lvlJc w:val="left"/>
      <w:pPr>
        <w:ind w:left="720" w:hanging="360"/>
      </w:pPr>
    </w:lvl>
  </w:abstractNum>
  <w:abstractNum w:abstractNumId="7" w15:restartNumberingAfterBreak="0">
    <w:nsid w:val="0F0440E7"/>
    <w:multiLevelType w:val="hybridMultilevel"/>
    <w:tmpl w:val="2032A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2B6333"/>
    <w:multiLevelType w:val="hybridMultilevel"/>
    <w:tmpl w:val="33245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AE3ED8"/>
    <w:multiLevelType w:val="hybridMultilevel"/>
    <w:tmpl w:val="2F2E6BEE"/>
    <w:lvl w:ilvl="0" w:tplc="F9A831AC">
      <w:start w:val="1"/>
      <w:numFmt w:val="lowerLetter"/>
      <w:lvlText w:val="%1)"/>
      <w:lvlJc w:val="left"/>
      <w:pPr>
        <w:ind w:left="1020" w:hanging="360"/>
      </w:pPr>
    </w:lvl>
    <w:lvl w:ilvl="1" w:tplc="1430C2C0">
      <w:start w:val="1"/>
      <w:numFmt w:val="lowerLetter"/>
      <w:lvlText w:val="%2)"/>
      <w:lvlJc w:val="left"/>
      <w:pPr>
        <w:ind w:left="1020" w:hanging="360"/>
      </w:pPr>
    </w:lvl>
    <w:lvl w:ilvl="2" w:tplc="C7464942">
      <w:start w:val="1"/>
      <w:numFmt w:val="lowerLetter"/>
      <w:lvlText w:val="%3)"/>
      <w:lvlJc w:val="left"/>
      <w:pPr>
        <w:ind w:left="1020" w:hanging="360"/>
      </w:pPr>
    </w:lvl>
    <w:lvl w:ilvl="3" w:tplc="E0F01C10">
      <w:start w:val="1"/>
      <w:numFmt w:val="lowerLetter"/>
      <w:lvlText w:val="%4)"/>
      <w:lvlJc w:val="left"/>
      <w:pPr>
        <w:ind w:left="1020" w:hanging="360"/>
      </w:pPr>
    </w:lvl>
    <w:lvl w:ilvl="4" w:tplc="DBE69A96">
      <w:start w:val="1"/>
      <w:numFmt w:val="lowerLetter"/>
      <w:lvlText w:val="%5)"/>
      <w:lvlJc w:val="left"/>
      <w:pPr>
        <w:ind w:left="1020" w:hanging="360"/>
      </w:pPr>
    </w:lvl>
    <w:lvl w:ilvl="5" w:tplc="E7ECF4C0">
      <w:start w:val="1"/>
      <w:numFmt w:val="lowerLetter"/>
      <w:lvlText w:val="%6)"/>
      <w:lvlJc w:val="left"/>
      <w:pPr>
        <w:ind w:left="1020" w:hanging="360"/>
      </w:pPr>
    </w:lvl>
    <w:lvl w:ilvl="6" w:tplc="113A26A2">
      <w:start w:val="1"/>
      <w:numFmt w:val="lowerLetter"/>
      <w:lvlText w:val="%7)"/>
      <w:lvlJc w:val="left"/>
      <w:pPr>
        <w:ind w:left="1020" w:hanging="360"/>
      </w:pPr>
    </w:lvl>
    <w:lvl w:ilvl="7" w:tplc="9BCA2BB8">
      <w:start w:val="1"/>
      <w:numFmt w:val="lowerLetter"/>
      <w:lvlText w:val="%8)"/>
      <w:lvlJc w:val="left"/>
      <w:pPr>
        <w:ind w:left="1020" w:hanging="360"/>
      </w:pPr>
    </w:lvl>
    <w:lvl w:ilvl="8" w:tplc="7584E44C">
      <w:start w:val="1"/>
      <w:numFmt w:val="lowerLetter"/>
      <w:lvlText w:val="%9)"/>
      <w:lvlJc w:val="left"/>
      <w:pPr>
        <w:ind w:left="1020" w:hanging="360"/>
      </w:pPr>
    </w:lvl>
  </w:abstractNum>
  <w:abstractNum w:abstractNumId="10" w15:restartNumberingAfterBreak="0">
    <w:nsid w:val="1434343C"/>
    <w:multiLevelType w:val="hybridMultilevel"/>
    <w:tmpl w:val="D8BAFD02"/>
    <w:lvl w:ilvl="0" w:tplc="56429A5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E2AB3"/>
    <w:multiLevelType w:val="hybridMultilevel"/>
    <w:tmpl w:val="D08AE02A"/>
    <w:lvl w:ilvl="0" w:tplc="9B522EE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9E35C8"/>
    <w:multiLevelType w:val="hybridMultilevel"/>
    <w:tmpl w:val="685A9CD4"/>
    <w:lvl w:ilvl="0" w:tplc="5EAC716A">
      <w:numFmt w:val="bullet"/>
      <w:lvlText w:val="-"/>
      <w:lvlJc w:val="left"/>
      <w:pPr>
        <w:ind w:left="720" w:hanging="360"/>
      </w:pPr>
      <w:rPr>
        <w:rFonts w:ascii="Calibri" w:eastAsia="Calibri" w:hAnsi="Calibri" w:cs="Calibri" w:hint="default"/>
        <w:i/>
        <w:color w:val="2E74B5"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75591A"/>
    <w:multiLevelType w:val="hybridMultilevel"/>
    <w:tmpl w:val="E0A0D64A"/>
    <w:lvl w:ilvl="0" w:tplc="6756D5A0">
      <w:start w:val="1"/>
      <w:numFmt w:val="lowerLetter"/>
      <w:lvlText w:val="%1)"/>
      <w:lvlJc w:val="left"/>
      <w:pPr>
        <w:ind w:left="1020" w:hanging="360"/>
      </w:pPr>
    </w:lvl>
    <w:lvl w:ilvl="1" w:tplc="07ACCFEE">
      <w:start w:val="1"/>
      <w:numFmt w:val="lowerLetter"/>
      <w:lvlText w:val="%2)"/>
      <w:lvlJc w:val="left"/>
      <w:pPr>
        <w:ind w:left="1020" w:hanging="360"/>
      </w:pPr>
    </w:lvl>
    <w:lvl w:ilvl="2" w:tplc="63C2935C">
      <w:start w:val="1"/>
      <w:numFmt w:val="lowerLetter"/>
      <w:lvlText w:val="%3)"/>
      <w:lvlJc w:val="left"/>
      <w:pPr>
        <w:ind w:left="1020" w:hanging="360"/>
      </w:pPr>
    </w:lvl>
    <w:lvl w:ilvl="3" w:tplc="B41882EA">
      <w:start w:val="1"/>
      <w:numFmt w:val="lowerLetter"/>
      <w:lvlText w:val="%4)"/>
      <w:lvlJc w:val="left"/>
      <w:pPr>
        <w:ind w:left="1020" w:hanging="360"/>
      </w:pPr>
    </w:lvl>
    <w:lvl w:ilvl="4" w:tplc="BCD6D638">
      <w:start w:val="1"/>
      <w:numFmt w:val="lowerLetter"/>
      <w:lvlText w:val="%5)"/>
      <w:lvlJc w:val="left"/>
      <w:pPr>
        <w:ind w:left="1020" w:hanging="360"/>
      </w:pPr>
    </w:lvl>
    <w:lvl w:ilvl="5" w:tplc="A5F65600">
      <w:start w:val="1"/>
      <w:numFmt w:val="lowerLetter"/>
      <w:lvlText w:val="%6)"/>
      <w:lvlJc w:val="left"/>
      <w:pPr>
        <w:ind w:left="1020" w:hanging="360"/>
      </w:pPr>
    </w:lvl>
    <w:lvl w:ilvl="6" w:tplc="D9FC5B54">
      <w:start w:val="1"/>
      <w:numFmt w:val="lowerLetter"/>
      <w:lvlText w:val="%7)"/>
      <w:lvlJc w:val="left"/>
      <w:pPr>
        <w:ind w:left="1020" w:hanging="360"/>
      </w:pPr>
    </w:lvl>
    <w:lvl w:ilvl="7" w:tplc="F7DC6DBE">
      <w:start w:val="1"/>
      <w:numFmt w:val="lowerLetter"/>
      <w:lvlText w:val="%8)"/>
      <w:lvlJc w:val="left"/>
      <w:pPr>
        <w:ind w:left="1020" w:hanging="360"/>
      </w:pPr>
    </w:lvl>
    <w:lvl w:ilvl="8" w:tplc="B3D8DD40">
      <w:start w:val="1"/>
      <w:numFmt w:val="lowerLetter"/>
      <w:lvlText w:val="%9)"/>
      <w:lvlJc w:val="left"/>
      <w:pPr>
        <w:ind w:left="1020" w:hanging="360"/>
      </w:pPr>
    </w:lvl>
  </w:abstractNum>
  <w:abstractNum w:abstractNumId="14" w15:restartNumberingAfterBreak="0">
    <w:nsid w:val="1D074DBF"/>
    <w:multiLevelType w:val="hybridMultilevel"/>
    <w:tmpl w:val="2CC016FA"/>
    <w:lvl w:ilvl="0" w:tplc="C302A322">
      <w:start w:val="1"/>
      <w:numFmt w:val="bullet"/>
      <w:lvlText w:val=""/>
      <w:lvlJc w:val="left"/>
      <w:pPr>
        <w:ind w:left="720" w:hanging="360"/>
      </w:pPr>
      <w:rPr>
        <w:rFonts w:ascii="Symbol" w:hAnsi="Symbol" w:hint="default"/>
      </w:rPr>
    </w:lvl>
    <w:lvl w:ilvl="1" w:tplc="FFD2DF00">
      <w:start w:val="1"/>
      <w:numFmt w:val="bullet"/>
      <w:lvlText w:val="o"/>
      <w:lvlJc w:val="left"/>
      <w:pPr>
        <w:ind w:left="1440" w:hanging="360"/>
      </w:pPr>
      <w:rPr>
        <w:rFonts w:ascii="Courier New" w:hAnsi="Courier New" w:hint="default"/>
      </w:rPr>
    </w:lvl>
    <w:lvl w:ilvl="2" w:tplc="C23CF1F2">
      <w:start w:val="1"/>
      <w:numFmt w:val="bullet"/>
      <w:lvlText w:val=""/>
      <w:lvlJc w:val="left"/>
      <w:pPr>
        <w:ind w:left="2160" w:hanging="360"/>
      </w:pPr>
      <w:rPr>
        <w:rFonts w:ascii="Wingdings" w:hAnsi="Wingdings" w:hint="default"/>
      </w:rPr>
    </w:lvl>
    <w:lvl w:ilvl="3" w:tplc="9B92E104">
      <w:start w:val="1"/>
      <w:numFmt w:val="bullet"/>
      <w:lvlText w:val=""/>
      <w:lvlJc w:val="left"/>
      <w:pPr>
        <w:ind w:left="2880" w:hanging="360"/>
      </w:pPr>
      <w:rPr>
        <w:rFonts w:ascii="Symbol" w:hAnsi="Symbol" w:hint="default"/>
      </w:rPr>
    </w:lvl>
    <w:lvl w:ilvl="4" w:tplc="F9B2B412">
      <w:start w:val="1"/>
      <w:numFmt w:val="bullet"/>
      <w:lvlText w:val="o"/>
      <w:lvlJc w:val="left"/>
      <w:pPr>
        <w:ind w:left="3600" w:hanging="360"/>
      </w:pPr>
      <w:rPr>
        <w:rFonts w:ascii="Courier New" w:hAnsi="Courier New" w:hint="default"/>
      </w:rPr>
    </w:lvl>
    <w:lvl w:ilvl="5" w:tplc="C046DD2E">
      <w:start w:val="1"/>
      <w:numFmt w:val="bullet"/>
      <w:lvlText w:val=""/>
      <w:lvlJc w:val="left"/>
      <w:pPr>
        <w:ind w:left="4320" w:hanging="360"/>
      </w:pPr>
      <w:rPr>
        <w:rFonts w:ascii="Wingdings" w:hAnsi="Wingdings" w:hint="default"/>
      </w:rPr>
    </w:lvl>
    <w:lvl w:ilvl="6" w:tplc="C5F835DC">
      <w:start w:val="1"/>
      <w:numFmt w:val="bullet"/>
      <w:lvlText w:val=""/>
      <w:lvlJc w:val="left"/>
      <w:pPr>
        <w:ind w:left="5040" w:hanging="360"/>
      </w:pPr>
      <w:rPr>
        <w:rFonts w:ascii="Symbol" w:hAnsi="Symbol" w:hint="default"/>
      </w:rPr>
    </w:lvl>
    <w:lvl w:ilvl="7" w:tplc="B51690DE">
      <w:start w:val="1"/>
      <w:numFmt w:val="bullet"/>
      <w:lvlText w:val="o"/>
      <w:lvlJc w:val="left"/>
      <w:pPr>
        <w:ind w:left="5760" w:hanging="360"/>
      </w:pPr>
      <w:rPr>
        <w:rFonts w:ascii="Courier New" w:hAnsi="Courier New" w:hint="default"/>
      </w:rPr>
    </w:lvl>
    <w:lvl w:ilvl="8" w:tplc="3EC22C28">
      <w:start w:val="1"/>
      <w:numFmt w:val="bullet"/>
      <w:lvlText w:val=""/>
      <w:lvlJc w:val="left"/>
      <w:pPr>
        <w:ind w:left="6480" w:hanging="360"/>
      </w:pPr>
      <w:rPr>
        <w:rFonts w:ascii="Wingdings" w:hAnsi="Wingdings" w:hint="default"/>
      </w:rPr>
    </w:lvl>
  </w:abstractNum>
  <w:abstractNum w:abstractNumId="15" w15:restartNumberingAfterBreak="0">
    <w:nsid w:val="1E5F4821"/>
    <w:multiLevelType w:val="hybridMultilevel"/>
    <w:tmpl w:val="C6066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FF2486"/>
    <w:multiLevelType w:val="hybridMultilevel"/>
    <w:tmpl w:val="FFFFFFFF"/>
    <w:lvl w:ilvl="0" w:tplc="43266D88">
      <w:start w:val="1"/>
      <w:numFmt w:val="bullet"/>
      <w:lvlText w:val="-"/>
      <w:lvlJc w:val="left"/>
      <w:pPr>
        <w:ind w:left="720" w:hanging="360"/>
      </w:pPr>
      <w:rPr>
        <w:rFonts w:ascii="Aptos" w:hAnsi="Aptos" w:hint="default"/>
      </w:rPr>
    </w:lvl>
    <w:lvl w:ilvl="1" w:tplc="8460BBDC">
      <w:start w:val="1"/>
      <w:numFmt w:val="bullet"/>
      <w:lvlText w:val="o"/>
      <w:lvlJc w:val="left"/>
      <w:pPr>
        <w:ind w:left="1440" w:hanging="360"/>
      </w:pPr>
      <w:rPr>
        <w:rFonts w:ascii="Courier New" w:hAnsi="Courier New" w:hint="default"/>
      </w:rPr>
    </w:lvl>
    <w:lvl w:ilvl="2" w:tplc="56708960">
      <w:start w:val="1"/>
      <w:numFmt w:val="bullet"/>
      <w:lvlText w:val=""/>
      <w:lvlJc w:val="left"/>
      <w:pPr>
        <w:ind w:left="2160" w:hanging="360"/>
      </w:pPr>
      <w:rPr>
        <w:rFonts w:ascii="Wingdings" w:hAnsi="Wingdings" w:hint="default"/>
      </w:rPr>
    </w:lvl>
    <w:lvl w:ilvl="3" w:tplc="AE8EFFDE">
      <w:start w:val="1"/>
      <w:numFmt w:val="bullet"/>
      <w:lvlText w:val=""/>
      <w:lvlJc w:val="left"/>
      <w:pPr>
        <w:ind w:left="2880" w:hanging="360"/>
      </w:pPr>
      <w:rPr>
        <w:rFonts w:ascii="Symbol" w:hAnsi="Symbol" w:hint="default"/>
      </w:rPr>
    </w:lvl>
    <w:lvl w:ilvl="4" w:tplc="7C5EB2B2">
      <w:start w:val="1"/>
      <w:numFmt w:val="bullet"/>
      <w:lvlText w:val="o"/>
      <w:lvlJc w:val="left"/>
      <w:pPr>
        <w:ind w:left="3600" w:hanging="360"/>
      </w:pPr>
      <w:rPr>
        <w:rFonts w:ascii="Courier New" w:hAnsi="Courier New" w:hint="default"/>
      </w:rPr>
    </w:lvl>
    <w:lvl w:ilvl="5" w:tplc="DD4085EE">
      <w:start w:val="1"/>
      <w:numFmt w:val="bullet"/>
      <w:lvlText w:val=""/>
      <w:lvlJc w:val="left"/>
      <w:pPr>
        <w:ind w:left="4320" w:hanging="360"/>
      </w:pPr>
      <w:rPr>
        <w:rFonts w:ascii="Wingdings" w:hAnsi="Wingdings" w:hint="default"/>
      </w:rPr>
    </w:lvl>
    <w:lvl w:ilvl="6" w:tplc="801EA2C4">
      <w:start w:val="1"/>
      <w:numFmt w:val="bullet"/>
      <w:lvlText w:val=""/>
      <w:lvlJc w:val="left"/>
      <w:pPr>
        <w:ind w:left="5040" w:hanging="360"/>
      </w:pPr>
      <w:rPr>
        <w:rFonts w:ascii="Symbol" w:hAnsi="Symbol" w:hint="default"/>
      </w:rPr>
    </w:lvl>
    <w:lvl w:ilvl="7" w:tplc="BCD6E148">
      <w:start w:val="1"/>
      <w:numFmt w:val="bullet"/>
      <w:lvlText w:val="o"/>
      <w:lvlJc w:val="left"/>
      <w:pPr>
        <w:ind w:left="5760" w:hanging="360"/>
      </w:pPr>
      <w:rPr>
        <w:rFonts w:ascii="Courier New" w:hAnsi="Courier New" w:hint="default"/>
      </w:rPr>
    </w:lvl>
    <w:lvl w:ilvl="8" w:tplc="377C0CF0">
      <w:start w:val="1"/>
      <w:numFmt w:val="bullet"/>
      <w:lvlText w:val=""/>
      <w:lvlJc w:val="left"/>
      <w:pPr>
        <w:ind w:left="6480" w:hanging="360"/>
      </w:pPr>
      <w:rPr>
        <w:rFonts w:ascii="Wingdings" w:hAnsi="Wingdings" w:hint="default"/>
      </w:rPr>
    </w:lvl>
  </w:abstractNum>
  <w:abstractNum w:abstractNumId="18" w15:restartNumberingAfterBreak="0">
    <w:nsid w:val="21F02AD0"/>
    <w:multiLevelType w:val="hybridMultilevel"/>
    <w:tmpl w:val="32BE2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612EB0"/>
    <w:multiLevelType w:val="hybridMultilevel"/>
    <w:tmpl w:val="A71A42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92A71E3"/>
    <w:multiLevelType w:val="hybridMultilevel"/>
    <w:tmpl w:val="A2A88796"/>
    <w:lvl w:ilvl="0" w:tplc="10943AD4">
      <w:start w:val="1"/>
      <w:numFmt w:val="lowerLetter"/>
      <w:lvlText w:val="(%1)"/>
      <w:lvlJc w:val="left"/>
      <w:pPr>
        <w:ind w:left="720" w:hanging="360"/>
      </w:pPr>
      <w:rPr>
        <w:rFonts w:hint="default"/>
        <w:color w:val="0070C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BC4DE6"/>
    <w:multiLevelType w:val="hybridMultilevel"/>
    <w:tmpl w:val="52005D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2D9B5E95"/>
    <w:multiLevelType w:val="hybridMultilevel"/>
    <w:tmpl w:val="7DC2E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4A0A43"/>
    <w:multiLevelType w:val="hybridMultilevel"/>
    <w:tmpl w:val="ADCE3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6880C4"/>
    <w:multiLevelType w:val="hybridMultilevel"/>
    <w:tmpl w:val="1F2C5600"/>
    <w:lvl w:ilvl="0" w:tplc="923A687E">
      <w:start w:val="1"/>
      <w:numFmt w:val="decimal"/>
      <w:lvlText w:val="%1."/>
      <w:lvlJc w:val="left"/>
      <w:pPr>
        <w:ind w:left="720" w:hanging="360"/>
      </w:pPr>
    </w:lvl>
    <w:lvl w:ilvl="1" w:tplc="3F0E6970">
      <w:start w:val="1"/>
      <w:numFmt w:val="lowerLetter"/>
      <w:lvlText w:val="%2."/>
      <w:lvlJc w:val="left"/>
      <w:pPr>
        <w:ind w:left="1440" w:hanging="360"/>
      </w:pPr>
    </w:lvl>
    <w:lvl w:ilvl="2" w:tplc="75CC7B64">
      <w:start w:val="1"/>
      <w:numFmt w:val="lowerRoman"/>
      <w:lvlText w:val="%3."/>
      <w:lvlJc w:val="right"/>
      <w:pPr>
        <w:ind w:left="2160" w:hanging="180"/>
      </w:pPr>
    </w:lvl>
    <w:lvl w:ilvl="3" w:tplc="2B2A5AC2">
      <w:start w:val="1"/>
      <w:numFmt w:val="decimal"/>
      <w:lvlText w:val="%4."/>
      <w:lvlJc w:val="left"/>
      <w:pPr>
        <w:ind w:left="2880" w:hanging="360"/>
      </w:pPr>
    </w:lvl>
    <w:lvl w:ilvl="4" w:tplc="15D626F4">
      <w:start w:val="1"/>
      <w:numFmt w:val="lowerLetter"/>
      <w:lvlText w:val="%5."/>
      <w:lvlJc w:val="left"/>
      <w:pPr>
        <w:ind w:left="3600" w:hanging="360"/>
      </w:pPr>
    </w:lvl>
    <w:lvl w:ilvl="5" w:tplc="DEFE6B50">
      <w:start w:val="1"/>
      <w:numFmt w:val="lowerRoman"/>
      <w:lvlText w:val="%6."/>
      <w:lvlJc w:val="right"/>
      <w:pPr>
        <w:ind w:left="4320" w:hanging="180"/>
      </w:pPr>
    </w:lvl>
    <w:lvl w:ilvl="6" w:tplc="7D640354">
      <w:start w:val="1"/>
      <w:numFmt w:val="decimal"/>
      <w:lvlText w:val="%7."/>
      <w:lvlJc w:val="left"/>
      <w:pPr>
        <w:ind w:left="5040" w:hanging="360"/>
      </w:pPr>
    </w:lvl>
    <w:lvl w:ilvl="7" w:tplc="2F8EB86A">
      <w:start w:val="1"/>
      <w:numFmt w:val="lowerLetter"/>
      <w:lvlText w:val="%8."/>
      <w:lvlJc w:val="left"/>
      <w:pPr>
        <w:ind w:left="5760" w:hanging="360"/>
      </w:pPr>
    </w:lvl>
    <w:lvl w:ilvl="8" w:tplc="2D92BE66">
      <w:start w:val="1"/>
      <w:numFmt w:val="lowerRoman"/>
      <w:lvlText w:val="%9."/>
      <w:lvlJc w:val="right"/>
      <w:pPr>
        <w:ind w:left="6480" w:hanging="180"/>
      </w:pPr>
    </w:lvl>
  </w:abstractNum>
  <w:abstractNum w:abstractNumId="25" w15:restartNumberingAfterBreak="0">
    <w:nsid w:val="37683D8B"/>
    <w:multiLevelType w:val="hybridMultilevel"/>
    <w:tmpl w:val="87C4D046"/>
    <w:lvl w:ilvl="0" w:tplc="9746010C">
      <w:start w:val="1"/>
      <w:numFmt w:val="lowerLetter"/>
      <w:lvlText w:val="%1)"/>
      <w:lvlJc w:val="left"/>
      <w:pPr>
        <w:ind w:left="720" w:hanging="360"/>
      </w:pPr>
    </w:lvl>
    <w:lvl w:ilvl="1" w:tplc="8CF2A880">
      <w:start w:val="1"/>
      <w:numFmt w:val="lowerLetter"/>
      <w:lvlText w:val="%2)"/>
      <w:lvlJc w:val="left"/>
      <w:pPr>
        <w:ind w:left="720" w:hanging="360"/>
      </w:pPr>
    </w:lvl>
    <w:lvl w:ilvl="2" w:tplc="CD74749C">
      <w:start w:val="1"/>
      <w:numFmt w:val="lowerLetter"/>
      <w:lvlText w:val="%3)"/>
      <w:lvlJc w:val="left"/>
      <w:pPr>
        <w:ind w:left="720" w:hanging="360"/>
      </w:pPr>
    </w:lvl>
    <w:lvl w:ilvl="3" w:tplc="0E48539E">
      <w:start w:val="1"/>
      <w:numFmt w:val="lowerLetter"/>
      <w:lvlText w:val="%4)"/>
      <w:lvlJc w:val="left"/>
      <w:pPr>
        <w:ind w:left="720" w:hanging="360"/>
      </w:pPr>
    </w:lvl>
    <w:lvl w:ilvl="4" w:tplc="3FB46E74">
      <w:start w:val="1"/>
      <w:numFmt w:val="lowerLetter"/>
      <w:lvlText w:val="%5)"/>
      <w:lvlJc w:val="left"/>
      <w:pPr>
        <w:ind w:left="720" w:hanging="360"/>
      </w:pPr>
    </w:lvl>
    <w:lvl w:ilvl="5" w:tplc="D2988B28">
      <w:start w:val="1"/>
      <w:numFmt w:val="lowerLetter"/>
      <w:lvlText w:val="%6)"/>
      <w:lvlJc w:val="left"/>
      <w:pPr>
        <w:ind w:left="720" w:hanging="360"/>
      </w:pPr>
    </w:lvl>
    <w:lvl w:ilvl="6" w:tplc="2514CC38">
      <w:start w:val="1"/>
      <w:numFmt w:val="lowerLetter"/>
      <w:lvlText w:val="%7)"/>
      <w:lvlJc w:val="left"/>
      <w:pPr>
        <w:ind w:left="720" w:hanging="360"/>
      </w:pPr>
    </w:lvl>
    <w:lvl w:ilvl="7" w:tplc="26527FAA">
      <w:start w:val="1"/>
      <w:numFmt w:val="lowerLetter"/>
      <w:lvlText w:val="%8)"/>
      <w:lvlJc w:val="left"/>
      <w:pPr>
        <w:ind w:left="720" w:hanging="360"/>
      </w:pPr>
    </w:lvl>
    <w:lvl w:ilvl="8" w:tplc="153CFF5A">
      <w:start w:val="1"/>
      <w:numFmt w:val="lowerLetter"/>
      <w:lvlText w:val="%9)"/>
      <w:lvlJc w:val="left"/>
      <w:pPr>
        <w:ind w:left="720" w:hanging="360"/>
      </w:pPr>
    </w:lvl>
  </w:abstractNum>
  <w:abstractNum w:abstractNumId="26" w15:restartNumberingAfterBreak="0">
    <w:nsid w:val="4EDA428B"/>
    <w:multiLevelType w:val="hybridMultilevel"/>
    <w:tmpl w:val="416885EC"/>
    <w:lvl w:ilvl="0" w:tplc="0512D1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28" w15:restartNumberingAfterBreak="0">
    <w:nsid w:val="56716946"/>
    <w:multiLevelType w:val="hybridMultilevel"/>
    <w:tmpl w:val="F85C98BE"/>
    <w:lvl w:ilvl="0" w:tplc="476A1264">
      <w:start w:val="1"/>
      <w:numFmt w:val="lowerLetter"/>
      <w:lvlText w:val="%1)"/>
      <w:lvlJc w:val="left"/>
      <w:pPr>
        <w:ind w:left="1020" w:hanging="360"/>
      </w:pPr>
    </w:lvl>
    <w:lvl w:ilvl="1" w:tplc="EFAEA850">
      <w:start w:val="1"/>
      <w:numFmt w:val="lowerLetter"/>
      <w:lvlText w:val="%2)"/>
      <w:lvlJc w:val="left"/>
      <w:pPr>
        <w:ind w:left="1020" w:hanging="360"/>
      </w:pPr>
    </w:lvl>
    <w:lvl w:ilvl="2" w:tplc="6FA6B3E6">
      <w:start w:val="1"/>
      <w:numFmt w:val="lowerLetter"/>
      <w:lvlText w:val="%3)"/>
      <w:lvlJc w:val="left"/>
      <w:pPr>
        <w:ind w:left="1020" w:hanging="360"/>
      </w:pPr>
    </w:lvl>
    <w:lvl w:ilvl="3" w:tplc="10C22FA4">
      <w:start w:val="1"/>
      <w:numFmt w:val="lowerLetter"/>
      <w:lvlText w:val="%4)"/>
      <w:lvlJc w:val="left"/>
      <w:pPr>
        <w:ind w:left="1020" w:hanging="360"/>
      </w:pPr>
    </w:lvl>
    <w:lvl w:ilvl="4" w:tplc="0994C2EA">
      <w:start w:val="1"/>
      <w:numFmt w:val="lowerLetter"/>
      <w:lvlText w:val="%5)"/>
      <w:lvlJc w:val="left"/>
      <w:pPr>
        <w:ind w:left="1020" w:hanging="360"/>
      </w:pPr>
    </w:lvl>
    <w:lvl w:ilvl="5" w:tplc="45F66060">
      <w:start w:val="1"/>
      <w:numFmt w:val="lowerLetter"/>
      <w:lvlText w:val="%6)"/>
      <w:lvlJc w:val="left"/>
      <w:pPr>
        <w:ind w:left="1020" w:hanging="360"/>
      </w:pPr>
    </w:lvl>
    <w:lvl w:ilvl="6" w:tplc="9CA2891E">
      <w:start w:val="1"/>
      <w:numFmt w:val="lowerLetter"/>
      <w:lvlText w:val="%7)"/>
      <w:lvlJc w:val="left"/>
      <w:pPr>
        <w:ind w:left="1020" w:hanging="360"/>
      </w:pPr>
    </w:lvl>
    <w:lvl w:ilvl="7" w:tplc="ED98A518">
      <w:start w:val="1"/>
      <w:numFmt w:val="lowerLetter"/>
      <w:lvlText w:val="%8)"/>
      <w:lvlJc w:val="left"/>
      <w:pPr>
        <w:ind w:left="1020" w:hanging="360"/>
      </w:pPr>
    </w:lvl>
    <w:lvl w:ilvl="8" w:tplc="FF0E6554">
      <w:start w:val="1"/>
      <w:numFmt w:val="lowerLetter"/>
      <w:lvlText w:val="%9)"/>
      <w:lvlJc w:val="left"/>
      <w:pPr>
        <w:ind w:left="1020" w:hanging="360"/>
      </w:pPr>
    </w:lvl>
  </w:abstractNum>
  <w:abstractNum w:abstractNumId="29" w15:restartNumberingAfterBreak="0">
    <w:nsid w:val="5A0A7EE5"/>
    <w:multiLevelType w:val="hybridMultilevel"/>
    <w:tmpl w:val="D5B63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427C4C"/>
    <w:multiLevelType w:val="hybridMultilevel"/>
    <w:tmpl w:val="68FE3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F67452"/>
    <w:multiLevelType w:val="hybridMultilevel"/>
    <w:tmpl w:val="961A0172"/>
    <w:lvl w:ilvl="0" w:tplc="DAC8AB32">
      <w:start w:val="1"/>
      <w:numFmt w:val="bullet"/>
      <w:lvlText w:val="-"/>
      <w:lvlJc w:val="left"/>
      <w:pPr>
        <w:tabs>
          <w:tab w:val="num" w:pos="720"/>
        </w:tabs>
        <w:ind w:left="720" w:hanging="360"/>
      </w:pPr>
      <w:rPr>
        <w:rFonts w:ascii="Times New Roman" w:hAnsi="Times New Roman" w:hint="default"/>
      </w:rPr>
    </w:lvl>
    <w:lvl w:ilvl="1" w:tplc="20B41338" w:tentative="1">
      <w:start w:val="1"/>
      <w:numFmt w:val="bullet"/>
      <w:lvlText w:val="-"/>
      <w:lvlJc w:val="left"/>
      <w:pPr>
        <w:tabs>
          <w:tab w:val="num" w:pos="1440"/>
        </w:tabs>
        <w:ind w:left="1440" w:hanging="360"/>
      </w:pPr>
      <w:rPr>
        <w:rFonts w:ascii="Times New Roman" w:hAnsi="Times New Roman" w:hint="default"/>
      </w:rPr>
    </w:lvl>
    <w:lvl w:ilvl="2" w:tplc="A99EA314" w:tentative="1">
      <w:start w:val="1"/>
      <w:numFmt w:val="bullet"/>
      <w:lvlText w:val="-"/>
      <w:lvlJc w:val="left"/>
      <w:pPr>
        <w:tabs>
          <w:tab w:val="num" w:pos="2160"/>
        </w:tabs>
        <w:ind w:left="2160" w:hanging="360"/>
      </w:pPr>
      <w:rPr>
        <w:rFonts w:ascii="Times New Roman" w:hAnsi="Times New Roman" w:hint="default"/>
      </w:rPr>
    </w:lvl>
    <w:lvl w:ilvl="3" w:tplc="A6767F02" w:tentative="1">
      <w:start w:val="1"/>
      <w:numFmt w:val="bullet"/>
      <w:lvlText w:val="-"/>
      <w:lvlJc w:val="left"/>
      <w:pPr>
        <w:tabs>
          <w:tab w:val="num" w:pos="2880"/>
        </w:tabs>
        <w:ind w:left="2880" w:hanging="360"/>
      </w:pPr>
      <w:rPr>
        <w:rFonts w:ascii="Times New Roman" w:hAnsi="Times New Roman" w:hint="default"/>
      </w:rPr>
    </w:lvl>
    <w:lvl w:ilvl="4" w:tplc="11509670" w:tentative="1">
      <w:start w:val="1"/>
      <w:numFmt w:val="bullet"/>
      <w:lvlText w:val="-"/>
      <w:lvlJc w:val="left"/>
      <w:pPr>
        <w:tabs>
          <w:tab w:val="num" w:pos="3600"/>
        </w:tabs>
        <w:ind w:left="3600" w:hanging="360"/>
      </w:pPr>
      <w:rPr>
        <w:rFonts w:ascii="Times New Roman" w:hAnsi="Times New Roman" w:hint="default"/>
      </w:rPr>
    </w:lvl>
    <w:lvl w:ilvl="5" w:tplc="C1B49538" w:tentative="1">
      <w:start w:val="1"/>
      <w:numFmt w:val="bullet"/>
      <w:lvlText w:val="-"/>
      <w:lvlJc w:val="left"/>
      <w:pPr>
        <w:tabs>
          <w:tab w:val="num" w:pos="4320"/>
        </w:tabs>
        <w:ind w:left="4320" w:hanging="360"/>
      </w:pPr>
      <w:rPr>
        <w:rFonts w:ascii="Times New Roman" w:hAnsi="Times New Roman" w:hint="default"/>
      </w:rPr>
    </w:lvl>
    <w:lvl w:ilvl="6" w:tplc="2C60DA8E" w:tentative="1">
      <w:start w:val="1"/>
      <w:numFmt w:val="bullet"/>
      <w:lvlText w:val="-"/>
      <w:lvlJc w:val="left"/>
      <w:pPr>
        <w:tabs>
          <w:tab w:val="num" w:pos="5040"/>
        </w:tabs>
        <w:ind w:left="5040" w:hanging="360"/>
      </w:pPr>
      <w:rPr>
        <w:rFonts w:ascii="Times New Roman" w:hAnsi="Times New Roman" w:hint="default"/>
      </w:rPr>
    </w:lvl>
    <w:lvl w:ilvl="7" w:tplc="FF1A56FC" w:tentative="1">
      <w:start w:val="1"/>
      <w:numFmt w:val="bullet"/>
      <w:lvlText w:val="-"/>
      <w:lvlJc w:val="left"/>
      <w:pPr>
        <w:tabs>
          <w:tab w:val="num" w:pos="5760"/>
        </w:tabs>
        <w:ind w:left="5760" w:hanging="360"/>
      </w:pPr>
      <w:rPr>
        <w:rFonts w:ascii="Times New Roman" w:hAnsi="Times New Roman" w:hint="default"/>
      </w:rPr>
    </w:lvl>
    <w:lvl w:ilvl="8" w:tplc="5986D7D0" w:tentative="1">
      <w:start w:val="1"/>
      <w:numFmt w:val="bullet"/>
      <w:lvlText w:val="-"/>
      <w:lvlJc w:val="left"/>
      <w:pPr>
        <w:tabs>
          <w:tab w:val="num" w:pos="6480"/>
        </w:tabs>
        <w:ind w:left="6480" w:hanging="360"/>
      </w:pPr>
      <w:rPr>
        <w:rFonts w:ascii="Times New Roman" w:hAnsi="Times New Roman" w:hint="default"/>
      </w:rPr>
    </w:lvl>
  </w:abstractNum>
  <w:num w:numId="1" w16cid:durableId="755639256">
    <w:abstractNumId w:val="14"/>
  </w:num>
  <w:num w:numId="2" w16cid:durableId="1933977088">
    <w:abstractNumId w:val="17"/>
  </w:num>
  <w:num w:numId="3" w16cid:durableId="522287512">
    <w:abstractNumId w:val="0"/>
  </w:num>
  <w:num w:numId="4" w16cid:durableId="168370361">
    <w:abstractNumId w:val="5"/>
  </w:num>
  <w:num w:numId="5" w16cid:durableId="2098093375">
    <w:abstractNumId w:val="27"/>
  </w:num>
  <w:num w:numId="6" w16cid:durableId="1911186006">
    <w:abstractNumId w:val="16"/>
  </w:num>
  <w:num w:numId="7" w16cid:durableId="13475126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217333">
    <w:abstractNumId w:val="30"/>
  </w:num>
  <w:num w:numId="9" w16cid:durableId="1539007448">
    <w:abstractNumId w:val="23"/>
  </w:num>
  <w:num w:numId="10" w16cid:durableId="1096705904">
    <w:abstractNumId w:val="1"/>
  </w:num>
  <w:num w:numId="11" w16cid:durableId="281619515">
    <w:abstractNumId w:val="18"/>
  </w:num>
  <w:num w:numId="12" w16cid:durableId="1162693330">
    <w:abstractNumId w:val="22"/>
  </w:num>
  <w:num w:numId="13" w16cid:durableId="1007319936">
    <w:abstractNumId w:val="8"/>
  </w:num>
  <w:num w:numId="14" w16cid:durableId="1309239790">
    <w:abstractNumId w:val="15"/>
  </w:num>
  <w:num w:numId="15" w16cid:durableId="105851089">
    <w:abstractNumId w:val="29"/>
  </w:num>
  <w:num w:numId="16" w16cid:durableId="1891114003">
    <w:abstractNumId w:val="12"/>
  </w:num>
  <w:num w:numId="17" w16cid:durableId="349184700">
    <w:abstractNumId w:val="2"/>
  </w:num>
  <w:num w:numId="18" w16cid:durableId="1970276361">
    <w:abstractNumId w:val="31"/>
  </w:num>
  <w:num w:numId="19" w16cid:durableId="1048650563">
    <w:abstractNumId w:val="26"/>
  </w:num>
  <w:num w:numId="20" w16cid:durableId="169099599">
    <w:abstractNumId w:val="20"/>
  </w:num>
  <w:num w:numId="21" w16cid:durableId="2023310550">
    <w:abstractNumId w:val="3"/>
  </w:num>
  <w:num w:numId="22" w16cid:durableId="1399597666">
    <w:abstractNumId w:val="19"/>
  </w:num>
  <w:num w:numId="23" w16cid:durableId="1757702462">
    <w:abstractNumId w:val="10"/>
  </w:num>
  <w:num w:numId="24" w16cid:durableId="903027794">
    <w:abstractNumId w:val="13"/>
  </w:num>
  <w:num w:numId="25" w16cid:durableId="1579244960">
    <w:abstractNumId w:val="28"/>
  </w:num>
  <w:num w:numId="26" w16cid:durableId="2043627285">
    <w:abstractNumId w:val="6"/>
  </w:num>
  <w:num w:numId="27" w16cid:durableId="1986272984">
    <w:abstractNumId w:val="9"/>
  </w:num>
  <w:num w:numId="28" w16cid:durableId="1991671347">
    <w:abstractNumId w:val="25"/>
  </w:num>
  <w:num w:numId="29" w16cid:durableId="1450122539">
    <w:abstractNumId w:val="21"/>
  </w:num>
  <w:num w:numId="30" w16cid:durableId="811482953">
    <w:abstractNumId w:val="7"/>
  </w:num>
  <w:num w:numId="31" w16cid:durableId="1740663979">
    <w:abstractNumId w:val="4"/>
  </w:num>
  <w:num w:numId="32" w16cid:durableId="1768464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upperRoman"/>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HRA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dx0awzxqvse2met0e5peavcszd2xv5vs5zw&quot;&gt;Precinct Grey Lit Search&lt;record-ids&gt;&lt;item&gt;568&lt;/item&gt;&lt;item&gt;569&lt;/item&gt;&lt;item&gt;570&lt;/item&gt;&lt;item&gt;571&lt;/item&gt;&lt;item&gt;573&lt;/item&gt;&lt;item&gt;574&lt;/item&gt;&lt;item&gt;575&lt;/item&gt;&lt;item&gt;576&lt;/item&gt;&lt;item&gt;577&lt;/item&gt;&lt;item&gt;578&lt;/item&gt;&lt;item&gt;580&lt;/item&gt;&lt;item&gt;581&lt;/item&gt;&lt;item&gt;582&lt;/item&gt;&lt;item&gt;583&lt;/item&gt;&lt;item&gt;584&lt;/item&gt;&lt;item&gt;585&lt;/item&gt;&lt;item&gt;586&lt;/item&gt;&lt;item&gt;587&lt;/item&gt;&lt;item&gt;588&lt;/item&gt;&lt;item&gt;589&lt;/item&gt;&lt;item&gt;590&lt;/item&gt;&lt;item&gt;591&lt;/item&gt;&lt;item&gt;592&lt;/item&gt;&lt;item&gt;593&lt;/item&gt;&lt;item&gt;594&lt;/item&gt;&lt;item&gt;595&lt;/item&gt;&lt;item&gt;597&lt;/item&gt;&lt;item&gt;598&lt;/item&gt;&lt;item&gt;600&lt;/item&gt;&lt;item&gt;601&lt;/item&gt;&lt;item&gt;602&lt;/item&gt;&lt;item&gt;603&lt;/item&gt;&lt;item&gt;604&lt;/item&gt;&lt;item&gt;605&lt;/item&gt;&lt;item&gt;607&lt;/item&gt;&lt;item&gt;608&lt;/item&gt;&lt;item&gt;609&lt;/item&gt;&lt;item&gt;610&lt;/item&gt;&lt;item&gt;611&lt;/item&gt;&lt;item&gt;612&lt;/item&gt;&lt;item&gt;613&lt;/item&gt;&lt;item&gt;614&lt;/item&gt;&lt;item&gt;615&lt;/item&gt;&lt;item&gt;616&lt;/item&gt;&lt;/record-ids&gt;&lt;/item&gt;&lt;/Libraries&gt;"/>
    <w:docVar w:name="EN.UseJSCitationFormat" w:val="False"/>
  </w:docVars>
  <w:rsids>
    <w:rsidRoot w:val="001E5F9C"/>
    <w:rsid w:val="00000250"/>
    <w:rsid w:val="0000058A"/>
    <w:rsid w:val="00000D1B"/>
    <w:rsid w:val="00000F4B"/>
    <w:rsid w:val="00001067"/>
    <w:rsid w:val="000010F6"/>
    <w:rsid w:val="000012AD"/>
    <w:rsid w:val="0000141E"/>
    <w:rsid w:val="000015F8"/>
    <w:rsid w:val="00001937"/>
    <w:rsid w:val="00001D36"/>
    <w:rsid w:val="00001D96"/>
    <w:rsid w:val="000020A7"/>
    <w:rsid w:val="000022C0"/>
    <w:rsid w:val="00002316"/>
    <w:rsid w:val="000023EF"/>
    <w:rsid w:val="00002784"/>
    <w:rsid w:val="0000285C"/>
    <w:rsid w:val="000028EA"/>
    <w:rsid w:val="00002C3D"/>
    <w:rsid w:val="00002D2B"/>
    <w:rsid w:val="00003191"/>
    <w:rsid w:val="000033EF"/>
    <w:rsid w:val="000034BE"/>
    <w:rsid w:val="000036F1"/>
    <w:rsid w:val="00003A49"/>
    <w:rsid w:val="00003C82"/>
    <w:rsid w:val="00003C87"/>
    <w:rsid w:val="00004985"/>
    <w:rsid w:val="00004C03"/>
    <w:rsid w:val="00004CFB"/>
    <w:rsid w:val="00004DBF"/>
    <w:rsid w:val="0000526C"/>
    <w:rsid w:val="000052F3"/>
    <w:rsid w:val="00005570"/>
    <w:rsid w:val="000056EB"/>
    <w:rsid w:val="00005AD4"/>
    <w:rsid w:val="00005C75"/>
    <w:rsid w:val="00005CF7"/>
    <w:rsid w:val="000068AB"/>
    <w:rsid w:val="00006FE2"/>
    <w:rsid w:val="00007043"/>
    <w:rsid w:val="0000733E"/>
    <w:rsid w:val="000073AA"/>
    <w:rsid w:val="00007415"/>
    <w:rsid w:val="0000755E"/>
    <w:rsid w:val="000076BF"/>
    <w:rsid w:val="00007B53"/>
    <w:rsid w:val="0001058F"/>
    <w:rsid w:val="000107D3"/>
    <w:rsid w:val="0001080D"/>
    <w:rsid w:val="00010991"/>
    <w:rsid w:val="000109DC"/>
    <w:rsid w:val="00010BE7"/>
    <w:rsid w:val="00010FBC"/>
    <w:rsid w:val="00011196"/>
    <w:rsid w:val="00011249"/>
    <w:rsid w:val="00011513"/>
    <w:rsid w:val="0001161E"/>
    <w:rsid w:val="000118B2"/>
    <w:rsid w:val="0001196E"/>
    <w:rsid w:val="00011A4E"/>
    <w:rsid w:val="00012009"/>
    <w:rsid w:val="000120F2"/>
    <w:rsid w:val="0001214E"/>
    <w:rsid w:val="000122EE"/>
    <w:rsid w:val="0001248D"/>
    <w:rsid w:val="000125F5"/>
    <w:rsid w:val="0001276C"/>
    <w:rsid w:val="00012A89"/>
    <w:rsid w:val="00012E05"/>
    <w:rsid w:val="000137B3"/>
    <w:rsid w:val="0001381E"/>
    <w:rsid w:val="00013B2B"/>
    <w:rsid w:val="00013E68"/>
    <w:rsid w:val="00013F58"/>
    <w:rsid w:val="000143A1"/>
    <w:rsid w:val="000144EC"/>
    <w:rsid w:val="00014777"/>
    <w:rsid w:val="00014EE1"/>
    <w:rsid w:val="000152E5"/>
    <w:rsid w:val="00015A80"/>
    <w:rsid w:val="00015A97"/>
    <w:rsid w:val="00015B91"/>
    <w:rsid w:val="00015C5D"/>
    <w:rsid w:val="00015F76"/>
    <w:rsid w:val="000161AE"/>
    <w:rsid w:val="000163DC"/>
    <w:rsid w:val="00016404"/>
    <w:rsid w:val="00016617"/>
    <w:rsid w:val="00016819"/>
    <w:rsid w:val="0001686D"/>
    <w:rsid w:val="0001696B"/>
    <w:rsid w:val="00016A87"/>
    <w:rsid w:val="00016C5D"/>
    <w:rsid w:val="0001708D"/>
    <w:rsid w:val="0001740D"/>
    <w:rsid w:val="00017769"/>
    <w:rsid w:val="000178EA"/>
    <w:rsid w:val="000179D1"/>
    <w:rsid w:val="00017B42"/>
    <w:rsid w:val="00017D54"/>
    <w:rsid w:val="00017DE9"/>
    <w:rsid w:val="00017F67"/>
    <w:rsid w:val="000204BF"/>
    <w:rsid w:val="000207B1"/>
    <w:rsid w:val="000207CC"/>
    <w:rsid w:val="000208A7"/>
    <w:rsid w:val="000213D8"/>
    <w:rsid w:val="0002157B"/>
    <w:rsid w:val="000217F7"/>
    <w:rsid w:val="0002189D"/>
    <w:rsid w:val="000218EC"/>
    <w:rsid w:val="00021FF1"/>
    <w:rsid w:val="000220A9"/>
    <w:rsid w:val="000222A6"/>
    <w:rsid w:val="00022423"/>
    <w:rsid w:val="00022512"/>
    <w:rsid w:val="000229E5"/>
    <w:rsid w:val="00022CA5"/>
    <w:rsid w:val="00022DB9"/>
    <w:rsid w:val="00023263"/>
    <w:rsid w:val="0002347A"/>
    <w:rsid w:val="00023588"/>
    <w:rsid w:val="0002365E"/>
    <w:rsid w:val="000237A5"/>
    <w:rsid w:val="00023925"/>
    <w:rsid w:val="00023DF0"/>
    <w:rsid w:val="00023F2A"/>
    <w:rsid w:val="00023F7C"/>
    <w:rsid w:val="00024455"/>
    <w:rsid w:val="0002458F"/>
    <w:rsid w:val="000245E8"/>
    <w:rsid w:val="0002462A"/>
    <w:rsid w:val="000246BC"/>
    <w:rsid w:val="000247F1"/>
    <w:rsid w:val="00024978"/>
    <w:rsid w:val="00024D0F"/>
    <w:rsid w:val="00024EE0"/>
    <w:rsid w:val="000253EB"/>
    <w:rsid w:val="000258F7"/>
    <w:rsid w:val="00025CD7"/>
    <w:rsid w:val="00025DC1"/>
    <w:rsid w:val="00025EAE"/>
    <w:rsid w:val="00026084"/>
    <w:rsid w:val="0002616D"/>
    <w:rsid w:val="00026DC8"/>
    <w:rsid w:val="00026F65"/>
    <w:rsid w:val="00027005"/>
    <w:rsid w:val="000272D3"/>
    <w:rsid w:val="00027432"/>
    <w:rsid w:val="000274FA"/>
    <w:rsid w:val="000275C0"/>
    <w:rsid w:val="0002763F"/>
    <w:rsid w:val="00027716"/>
    <w:rsid w:val="00027775"/>
    <w:rsid w:val="000277D1"/>
    <w:rsid w:val="00027911"/>
    <w:rsid w:val="000279C3"/>
    <w:rsid w:val="00027B9F"/>
    <w:rsid w:val="00027CA3"/>
    <w:rsid w:val="00027CC4"/>
    <w:rsid w:val="00027F7C"/>
    <w:rsid w:val="000300FC"/>
    <w:rsid w:val="00030362"/>
    <w:rsid w:val="000303D8"/>
    <w:rsid w:val="00030432"/>
    <w:rsid w:val="000306DF"/>
    <w:rsid w:val="0003086E"/>
    <w:rsid w:val="0003092C"/>
    <w:rsid w:val="00030CAD"/>
    <w:rsid w:val="00031108"/>
    <w:rsid w:val="0003110D"/>
    <w:rsid w:val="0003131D"/>
    <w:rsid w:val="000313BB"/>
    <w:rsid w:val="000316A9"/>
    <w:rsid w:val="00031733"/>
    <w:rsid w:val="000318E4"/>
    <w:rsid w:val="00031A9E"/>
    <w:rsid w:val="00031C0C"/>
    <w:rsid w:val="0003274F"/>
    <w:rsid w:val="00032820"/>
    <w:rsid w:val="0003296C"/>
    <w:rsid w:val="000330D8"/>
    <w:rsid w:val="000339BB"/>
    <w:rsid w:val="00033B8C"/>
    <w:rsid w:val="00033F69"/>
    <w:rsid w:val="000343F3"/>
    <w:rsid w:val="000346DE"/>
    <w:rsid w:val="00034CA1"/>
    <w:rsid w:val="00034FC1"/>
    <w:rsid w:val="00035949"/>
    <w:rsid w:val="000359A6"/>
    <w:rsid w:val="000359BB"/>
    <w:rsid w:val="0003638E"/>
    <w:rsid w:val="000363CC"/>
    <w:rsid w:val="00036616"/>
    <w:rsid w:val="000368DC"/>
    <w:rsid w:val="00036959"/>
    <w:rsid w:val="00036999"/>
    <w:rsid w:val="00036D82"/>
    <w:rsid w:val="00036F22"/>
    <w:rsid w:val="000378F4"/>
    <w:rsid w:val="00037A68"/>
    <w:rsid w:val="00037B61"/>
    <w:rsid w:val="00040076"/>
    <w:rsid w:val="00040143"/>
    <w:rsid w:val="00040313"/>
    <w:rsid w:val="00040472"/>
    <w:rsid w:val="0004089A"/>
    <w:rsid w:val="0004090E"/>
    <w:rsid w:val="00040A79"/>
    <w:rsid w:val="00040C79"/>
    <w:rsid w:val="00040CDD"/>
    <w:rsid w:val="00041074"/>
    <w:rsid w:val="00041380"/>
    <w:rsid w:val="00041432"/>
    <w:rsid w:val="00041945"/>
    <w:rsid w:val="00041E3F"/>
    <w:rsid w:val="00041E82"/>
    <w:rsid w:val="000426EC"/>
    <w:rsid w:val="00043296"/>
    <w:rsid w:val="0004349B"/>
    <w:rsid w:val="00043918"/>
    <w:rsid w:val="00043A7B"/>
    <w:rsid w:val="00043ACF"/>
    <w:rsid w:val="00043C95"/>
    <w:rsid w:val="00043D79"/>
    <w:rsid w:val="00044091"/>
    <w:rsid w:val="0004421A"/>
    <w:rsid w:val="00044300"/>
    <w:rsid w:val="00044348"/>
    <w:rsid w:val="000443C1"/>
    <w:rsid w:val="00044404"/>
    <w:rsid w:val="0004467B"/>
    <w:rsid w:val="00044858"/>
    <w:rsid w:val="000448CA"/>
    <w:rsid w:val="00044D1C"/>
    <w:rsid w:val="00044ECB"/>
    <w:rsid w:val="00044F15"/>
    <w:rsid w:val="0004501A"/>
    <w:rsid w:val="000451AA"/>
    <w:rsid w:val="00045342"/>
    <w:rsid w:val="00045B25"/>
    <w:rsid w:val="00045D0B"/>
    <w:rsid w:val="00045F2B"/>
    <w:rsid w:val="00046020"/>
    <w:rsid w:val="00046B28"/>
    <w:rsid w:val="00046B8B"/>
    <w:rsid w:val="000470AB"/>
    <w:rsid w:val="00047167"/>
    <w:rsid w:val="000473D7"/>
    <w:rsid w:val="00047794"/>
    <w:rsid w:val="000477FF"/>
    <w:rsid w:val="00047A26"/>
    <w:rsid w:val="00047BA7"/>
    <w:rsid w:val="00047CDF"/>
    <w:rsid w:val="00047F99"/>
    <w:rsid w:val="0005017C"/>
    <w:rsid w:val="000502A0"/>
    <w:rsid w:val="00050730"/>
    <w:rsid w:val="00050D48"/>
    <w:rsid w:val="00050DE4"/>
    <w:rsid w:val="00050DE7"/>
    <w:rsid w:val="000510B8"/>
    <w:rsid w:val="000510D9"/>
    <w:rsid w:val="000517A6"/>
    <w:rsid w:val="00051BAE"/>
    <w:rsid w:val="00051CA0"/>
    <w:rsid w:val="00051E22"/>
    <w:rsid w:val="00051FE9"/>
    <w:rsid w:val="0005208E"/>
    <w:rsid w:val="00052722"/>
    <w:rsid w:val="00052841"/>
    <w:rsid w:val="00052CE3"/>
    <w:rsid w:val="00052D09"/>
    <w:rsid w:val="00053119"/>
    <w:rsid w:val="000532ED"/>
    <w:rsid w:val="0005379F"/>
    <w:rsid w:val="00053BC6"/>
    <w:rsid w:val="00053BF7"/>
    <w:rsid w:val="00053D20"/>
    <w:rsid w:val="00053F80"/>
    <w:rsid w:val="00054A13"/>
    <w:rsid w:val="00054E2D"/>
    <w:rsid w:val="00054F59"/>
    <w:rsid w:val="00055272"/>
    <w:rsid w:val="00055498"/>
    <w:rsid w:val="00055675"/>
    <w:rsid w:val="000563AC"/>
    <w:rsid w:val="000566C8"/>
    <w:rsid w:val="000566FD"/>
    <w:rsid w:val="000568A0"/>
    <w:rsid w:val="000568D0"/>
    <w:rsid w:val="000568F6"/>
    <w:rsid w:val="00056AF1"/>
    <w:rsid w:val="00056BBE"/>
    <w:rsid w:val="00057F56"/>
    <w:rsid w:val="00060021"/>
    <w:rsid w:val="0006006F"/>
    <w:rsid w:val="0006020C"/>
    <w:rsid w:val="00060545"/>
    <w:rsid w:val="00060673"/>
    <w:rsid w:val="00060835"/>
    <w:rsid w:val="00060864"/>
    <w:rsid w:val="00060893"/>
    <w:rsid w:val="00060B21"/>
    <w:rsid w:val="00060D54"/>
    <w:rsid w:val="00060D9B"/>
    <w:rsid w:val="00060E2F"/>
    <w:rsid w:val="0006113F"/>
    <w:rsid w:val="0006130A"/>
    <w:rsid w:val="00061535"/>
    <w:rsid w:val="00061773"/>
    <w:rsid w:val="00061938"/>
    <w:rsid w:val="0006195F"/>
    <w:rsid w:val="00061C2A"/>
    <w:rsid w:val="00061E4F"/>
    <w:rsid w:val="0006205A"/>
    <w:rsid w:val="000623B1"/>
    <w:rsid w:val="000623F0"/>
    <w:rsid w:val="0006242F"/>
    <w:rsid w:val="00062633"/>
    <w:rsid w:val="00062DEE"/>
    <w:rsid w:val="00062EBF"/>
    <w:rsid w:val="000630F1"/>
    <w:rsid w:val="000630FB"/>
    <w:rsid w:val="000631A8"/>
    <w:rsid w:val="00063287"/>
    <w:rsid w:val="000633D1"/>
    <w:rsid w:val="0006342D"/>
    <w:rsid w:val="00063858"/>
    <w:rsid w:val="00063E6B"/>
    <w:rsid w:val="00064357"/>
    <w:rsid w:val="000643AB"/>
    <w:rsid w:val="000643B9"/>
    <w:rsid w:val="00064D51"/>
    <w:rsid w:val="00064E1C"/>
    <w:rsid w:val="00064E5C"/>
    <w:rsid w:val="00065518"/>
    <w:rsid w:val="0006563D"/>
    <w:rsid w:val="00065A14"/>
    <w:rsid w:val="00065DA2"/>
    <w:rsid w:val="00065FE5"/>
    <w:rsid w:val="000661A8"/>
    <w:rsid w:val="000663AA"/>
    <w:rsid w:val="000664B3"/>
    <w:rsid w:val="000665B2"/>
    <w:rsid w:val="000666DD"/>
    <w:rsid w:val="0006684D"/>
    <w:rsid w:val="00066A4B"/>
    <w:rsid w:val="00066B95"/>
    <w:rsid w:val="00066F2B"/>
    <w:rsid w:val="0006700D"/>
    <w:rsid w:val="0006723F"/>
    <w:rsid w:val="0006728A"/>
    <w:rsid w:val="000672B0"/>
    <w:rsid w:val="000677A1"/>
    <w:rsid w:val="00067808"/>
    <w:rsid w:val="00067A10"/>
    <w:rsid w:val="00067FE6"/>
    <w:rsid w:val="0007017B"/>
    <w:rsid w:val="000703E9"/>
    <w:rsid w:val="000703F4"/>
    <w:rsid w:val="0007050F"/>
    <w:rsid w:val="00070522"/>
    <w:rsid w:val="000706DA"/>
    <w:rsid w:val="00070759"/>
    <w:rsid w:val="00070860"/>
    <w:rsid w:val="00070B72"/>
    <w:rsid w:val="000710FC"/>
    <w:rsid w:val="00071109"/>
    <w:rsid w:val="00071472"/>
    <w:rsid w:val="000717AD"/>
    <w:rsid w:val="00071CAA"/>
    <w:rsid w:val="0007235D"/>
    <w:rsid w:val="00072502"/>
    <w:rsid w:val="00072548"/>
    <w:rsid w:val="000726AE"/>
    <w:rsid w:val="00072857"/>
    <w:rsid w:val="00072AFA"/>
    <w:rsid w:val="0007322B"/>
    <w:rsid w:val="0007333A"/>
    <w:rsid w:val="000733D7"/>
    <w:rsid w:val="000735C6"/>
    <w:rsid w:val="00073D08"/>
    <w:rsid w:val="00073DA3"/>
    <w:rsid w:val="00073DA9"/>
    <w:rsid w:val="00073E12"/>
    <w:rsid w:val="000742B8"/>
    <w:rsid w:val="000745A9"/>
    <w:rsid w:val="000745B6"/>
    <w:rsid w:val="000747D6"/>
    <w:rsid w:val="00074914"/>
    <w:rsid w:val="00075027"/>
    <w:rsid w:val="000751D9"/>
    <w:rsid w:val="00075501"/>
    <w:rsid w:val="0007564F"/>
    <w:rsid w:val="00075B6D"/>
    <w:rsid w:val="00075EDA"/>
    <w:rsid w:val="0007604C"/>
    <w:rsid w:val="000760C5"/>
    <w:rsid w:val="0007636A"/>
    <w:rsid w:val="0007685D"/>
    <w:rsid w:val="00076B59"/>
    <w:rsid w:val="00077060"/>
    <w:rsid w:val="00077700"/>
    <w:rsid w:val="000779D4"/>
    <w:rsid w:val="000779D8"/>
    <w:rsid w:val="00077AB9"/>
    <w:rsid w:val="00077E32"/>
    <w:rsid w:val="0008013F"/>
    <w:rsid w:val="00080436"/>
    <w:rsid w:val="000807CE"/>
    <w:rsid w:val="000808E8"/>
    <w:rsid w:val="00080925"/>
    <w:rsid w:val="00080C28"/>
    <w:rsid w:val="00080E3C"/>
    <w:rsid w:val="000811B8"/>
    <w:rsid w:val="000812D7"/>
    <w:rsid w:val="00081331"/>
    <w:rsid w:val="00081AD1"/>
    <w:rsid w:val="00081D04"/>
    <w:rsid w:val="00081F04"/>
    <w:rsid w:val="00081F07"/>
    <w:rsid w:val="000822E9"/>
    <w:rsid w:val="0008231E"/>
    <w:rsid w:val="00082497"/>
    <w:rsid w:val="00082577"/>
    <w:rsid w:val="00082804"/>
    <w:rsid w:val="00082D46"/>
    <w:rsid w:val="00082F67"/>
    <w:rsid w:val="00083301"/>
    <w:rsid w:val="00083324"/>
    <w:rsid w:val="00083369"/>
    <w:rsid w:val="000839A5"/>
    <w:rsid w:val="00083B06"/>
    <w:rsid w:val="00083C45"/>
    <w:rsid w:val="00083D34"/>
    <w:rsid w:val="00083F40"/>
    <w:rsid w:val="0008405B"/>
    <w:rsid w:val="000843E6"/>
    <w:rsid w:val="00084471"/>
    <w:rsid w:val="00084685"/>
    <w:rsid w:val="000846D3"/>
    <w:rsid w:val="000847C2"/>
    <w:rsid w:val="000848C3"/>
    <w:rsid w:val="00084A7B"/>
    <w:rsid w:val="00084EA5"/>
    <w:rsid w:val="00084F51"/>
    <w:rsid w:val="00084F6B"/>
    <w:rsid w:val="00085026"/>
    <w:rsid w:val="000852F8"/>
    <w:rsid w:val="000854C6"/>
    <w:rsid w:val="0008562A"/>
    <w:rsid w:val="000858D9"/>
    <w:rsid w:val="00085947"/>
    <w:rsid w:val="00085C2D"/>
    <w:rsid w:val="00085C3D"/>
    <w:rsid w:val="00085D74"/>
    <w:rsid w:val="00085DEC"/>
    <w:rsid w:val="00085EAB"/>
    <w:rsid w:val="00086421"/>
    <w:rsid w:val="0008697C"/>
    <w:rsid w:val="00086D02"/>
    <w:rsid w:val="00086DC2"/>
    <w:rsid w:val="00086E75"/>
    <w:rsid w:val="00086F50"/>
    <w:rsid w:val="0008734A"/>
    <w:rsid w:val="000873B1"/>
    <w:rsid w:val="000875FF"/>
    <w:rsid w:val="00087631"/>
    <w:rsid w:val="00087844"/>
    <w:rsid w:val="0008786C"/>
    <w:rsid w:val="000879B2"/>
    <w:rsid w:val="000879E3"/>
    <w:rsid w:val="00087A63"/>
    <w:rsid w:val="00090023"/>
    <w:rsid w:val="00090400"/>
    <w:rsid w:val="00090560"/>
    <w:rsid w:val="000907B3"/>
    <w:rsid w:val="0009088D"/>
    <w:rsid w:val="00090B78"/>
    <w:rsid w:val="00090BC9"/>
    <w:rsid w:val="00090C44"/>
    <w:rsid w:val="00091200"/>
    <w:rsid w:val="0009137C"/>
    <w:rsid w:val="000913EB"/>
    <w:rsid w:val="000914DE"/>
    <w:rsid w:val="0009153F"/>
    <w:rsid w:val="000917B4"/>
    <w:rsid w:val="00091C14"/>
    <w:rsid w:val="00091FD2"/>
    <w:rsid w:val="000921B9"/>
    <w:rsid w:val="000921EA"/>
    <w:rsid w:val="000926C1"/>
    <w:rsid w:val="000926C9"/>
    <w:rsid w:val="00092EE5"/>
    <w:rsid w:val="00092F18"/>
    <w:rsid w:val="000933CC"/>
    <w:rsid w:val="00093795"/>
    <w:rsid w:val="000939E0"/>
    <w:rsid w:val="000939FA"/>
    <w:rsid w:val="00093C30"/>
    <w:rsid w:val="0009435B"/>
    <w:rsid w:val="00094378"/>
    <w:rsid w:val="00094D64"/>
    <w:rsid w:val="00094F48"/>
    <w:rsid w:val="00095ACE"/>
    <w:rsid w:val="000961C3"/>
    <w:rsid w:val="000963B8"/>
    <w:rsid w:val="00096805"/>
    <w:rsid w:val="00096A71"/>
    <w:rsid w:val="00096E8F"/>
    <w:rsid w:val="00096F34"/>
    <w:rsid w:val="0009714A"/>
    <w:rsid w:val="00097352"/>
    <w:rsid w:val="0009736E"/>
    <w:rsid w:val="000976EC"/>
    <w:rsid w:val="00097AC4"/>
    <w:rsid w:val="00097B3E"/>
    <w:rsid w:val="00097BE4"/>
    <w:rsid w:val="00097E9F"/>
    <w:rsid w:val="000A0088"/>
    <w:rsid w:val="000A0307"/>
    <w:rsid w:val="000A04DB"/>
    <w:rsid w:val="000A05BE"/>
    <w:rsid w:val="000A0958"/>
    <w:rsid w:val="000A0D64"/>
    <w:rsid w:val="000A12EF"/>
    <w:rsid w:val="000A1457"/>
    <w:rsid w:val="000A1909"/>
    <w:rsid w:val="000A1ACE"/>
    <w:rsid w:val="000A1AD3"/>
    <w:rsid w:val="000A1C00"/>
    <w:rsid w:val="000A1C93"/>
    <w:rsid w:val="000A1DC8"/>
    <w:rsid w:val="000A2401"/>
    <w:rsid w:val="000A25E6"/>
    <w:rsid w:val="000A27B2"/>
    <w:rsid w:val="000A2CDC"/>
    <w:rsid w:val="000A2D56"/>
    <w:rsid w:val="000A3071"/>
    <w:rsid w:val="000A3242"/>
    <w:rsid w:val="000A32E5"/>
    <w:rsid w:val="000A348A"/>
    <w:rsid w:val="000A37AD"/>
    <w:rsid w:val="000A38DA"/>
    <w:rsid w:val="000A3A61"/>
    <w:rsid w:val="000A3AFF"/>
    <w:rsid w:val="000A3BDC"/>
    <w:rsid w:val="000A3CDC"/>
    <w:rsid w:val="000A3D8B"/>
    <w:rsid w:val="000A3E6D"/>
    <w:rsid w:val="000A4166"/>
    <w:rsid w:val="000A4C5D"/>
    <w:rsid w:val="000A4DF6"/>
    <w:rsid w:val="000A4F18"/>
    <w:rsid w:val="000A527B"/>
    <w:rsid w:val="000A56CB"/>
    <w:rsid w:val="000A56F4"/>
    <w:rsid w:val="000A5726"/>
    <w:rsid w:val="000A5D91"/>
    <w:rsid w:val="000A6070"/>
    <w:rsid w:val="000A653A"/>
    <w:rsid w:val="000A68CD"/>
    <w:rsid w:val="000A7407"/>
    <w:rsid w:val="000A7B26"/>
    <w:rsid w:val="000A7B7C"/>
    <w:rsid w:val="000B0080"/>
    <w:rsid w:val="000B0095"/>
    <w:rsid w:val="000B04A7"/>
    <w:rsid w:val="000B078D"/>
    <w:rsid w:val="000B07DE"/>
    <w:rsid w:val="000B08BA"/>
    <w:rsid w:val="000B0B6C"/>
    <w:rsid w:val="000B126E"/>
    <w:rsid w:val="000B1806"/>
    <w:rsid w:val="000B19E7"/>
    <w:rsid w:val="000B1BBF"/>
    <w:rsid w:val="000B1D32"/>
    <w:rsid w:val="000B1DF1"/>
    <w:rsid w:val="000B1E49"/>
    <w:rsid w:val="000B2459"/>
    <w:rsid w:val="000B24CA"/>
    <w:rsid w:val="000B28F9"/>
    <w:rsid w:val="000B299A"/>
    <w:rsid w:val="000B2A4F"/>
    <w:rsid w:val="000B2BA6"/>
    <w:rsid w:val="000B2D9B"/>
    <w:rsid w:val="000B302A"/>
    <w:rsid w:val="000B3821"/>
    <w:rsid w:val="000B389F"/>
    <w:rsid w:val="000B3EEE"/>
    <w:rsid w:val="000B3FEF"/>
    <w:rsid w:val="000B419D"/>
    <w:rsid w:val="000B43A6"/>
    <w:rsid w:val="000B456A"/>
    <w:rsid w:val="000B48C4"/>
    <w:rsid w:val="000B4B46"/>
    <w:rsid w:val="000B4CE1"/>
    <w:rsid w:val="000B4D75"/>
    <w:rsid w:val="000B4F92"/>
    <w:rsid w:val="000B5049"/>
    <w:rsid w:val="000B5837"/>
    <w:rsid w:val="000B5A45"/>
    <w:rsid w:val="000B5C14"/>
    <w:rsid w:val="000B5FAA"/>
    <w:rsid w:val="000B64B6"/>
    <w:rsid w:val="000B6761"/>
    <w:rsid w:val="000B6963"/>
    <w:rsid w:val="000B6DF0"/>
    <w:rsid w:val="000B701C"/>
    <w:rsid w:val="000B7060"/>
    <w:rsid w:val="000B762B"/>
    <w:rsid w:val="000B78A4"/>
    <w:rsid w:val="000B7A57"/>
    <w:rsid w:val="000B7A81"/>
    <w:rsid w:val="000B7A89"/>
    <w:rsid w:val="000B7BED"/>
    <w:rsid w:val="000B7CAE"/>
    <w:rsid w:val="000C00DC"/>
    <w:rsid w:val="000C0272"/>
    <w:rsid w:val="000C040B"/>
    <w:rsid w:val="000C0574"/>
    <w:rsid w:val="000C06B6"/>
    <w:rsid w:val="000C072E"/>
    <w:rsid w:val="000C09D8"/>
    <w:rsid w:val="000C0E14"/>
    <w:rsid w:val="000C16F5"/>
    <w:rsid w:val="000C1714"/>
    <w:rsid w:val="000C171E"/>
    <w:rsid w:val="000C17D8"/>
    <w:rsid w:val="000C1A61"/>
    <w:rsid w:val="000C1C6C"/>
    <w:rsid w:val="000C1C92"/>
    <w:rsid w:val="000C1DAA"/>
    <w:rsid w:val="000C1EDC"/>
    <w:rsid w:val="000C21A9"/>
    <w:rsid w:val="000C22A8"/>
    <w:rsid w:val="000C23A6"/>
    <w:rsid w:val="000C2531"/>
    <w:rsid w:val="000C2929"/>
    <w:rsid w:val="000C2936"/>
    <w:rsid w:val="000C2B22"/>
    <w:rsid w:val="000C2C63"/>
    <w:rsid w:val="000C2F4D"/>
    <w:rsid w:val="000C3126"/>
    <w:rsid w:val="000C34DA"/>
    <w:rsid w:val="000C3A16"/>
    <w:rsid w:val="000C3A69"/>
    <w:rsid w:val="000C3A85"/>
    <w:rsid w:val="000C3B20"/>
    <w:rsid w:val="000C3CD4"/>
    <w:rsid w:val="000C3DF0"/>
    <w:rsid w:val="000C43BB"/>
    <w:rsid w:val="000C43CE"/>
    <w:rsid w:val="000C448B"/>
    <w:rsid w:val="000C475A"/>
    <w:rsid w:val="000C4AE7"/>
    <w:rsid w:val="000C4C66"/>
    <w:rsid w:val="000C4CF0"/>
    <w:rsid w:val="000C4D43"/>
    <w:rsid w:val="000C4FB2"/>
    <w:rsid w:val="000C516C"/>
    <w:rsid w:val="000C51ED"/>
    <w:rsid w:val="000C522F"/>
    <w:rsid w:val="000C52AC"/>
    <w:rsid w:val="000C54EB"/>
    <w:rsid w:val="000C55CD"/>
    <w:rsid w:val="000C5694"/>
    <w:rsid w:val="000C5698"/>
    <w:rsid w:val="000C5741"/>
    <w:rsid w:val="000C57D1"/>
    <w:rsid w:val="000C5EDA"/>
    <w:rsid w:val="000C6393"/>
    <w:rsid w:val="000C65BC"/>
    <w:rsid w:val="000C691B"/>
    <w:rsid w:val="000C6D1E"/>
    <w:rsid w:val="000C6E7E"/>
    <w:rsid w:val="000C7103"/>
    <w:rsid w:val="000C7335"/>
    <w:rsid w:val="000C738C"/>
    <w:rsid w:val="000C7596"/>
    <w:rsid w:val="000C76A3"/>
    <w:rsid w:val="000C7781"/>
    <w:rsid w:val="000C77EA"/>
    <w:rsid w:val="000C785E"/>
    <w:rsid w:val="000C7DD4"/>
    <w:rsid w:val="000D009B"/>
    <w:rsid w:val="000D00B2"/>
    <w:rsid w:val="000D0469"/>
    <w:rsid w:val="000D081A"/>
    <w:rsid w:val="000D09B4"/>
    <w:rsid w:val="000D1167"/>
    <w:rsid w:val="000D11F1"/>
    <w:rsid w:val="000D11FC"/>
    <w:rsid w:val="000D1630"/>
    <w:rsid w:val="000D168D"/>
    <w:rsid w:val="000D1D02"/>
    <w:rsid w:val="000D1E54"/>
    <w:rsid w:val="000D1E6C"/>
    <w:rsid w:val="000D1FCF"/>
    <w:rsid w:val="000D2368"/>
    <w:rsid w:val="000D25EB"/>
    <w:rsid w:val="000D2756"/>
    <w:rsid w:val="000D29A5"/>
    <w:rsid w:val="000D3577"/>
    <w:rsid w:val="000D38B3"/>
    <w:rsid w:val="000D3AE2"/>
    <w:rsid w:val="000D3C7E"/>
    <w:rsid w:val="000D3DD3"/>
    <w:rsid w:val="000D41B0"/>
    <w:rsid w:val="000D41FD"/>
    <w:rsid w:val="000D44E9"/>
    <w:rsid w:val="000D47E0"/>
    <w:rsid w:val="000D4CD4"/>
    <w:rsid w:val="000D5286"/>
    <w:rsid w:val="000D5527"/>
    <w:rsid w:val="000D56DE"/>
    <w:rsid w:val="000D5E68"/>
    <w:rsid w:val="000D5EE1"/>
    <w:rsid w:val="000D5F0A"/>
    <w:rsid w:val="000D608B"/>
    <w:rsid w:val="000D62E1"/>
    <w:rsid w:val="000D67FE"/>
    <w:rsid w:val="000D6B82"/>
    <w:rsid w:val="000D7007"/>
    <w:rsid w:val="000D70A4"/>
    <w:rsid w:val="000D73DC"/>
    <w:rsid w:val="000D768A"/>
    <w:rsid w:val="000D7A49"/>
    <w:rsid w:val="000E059B"/>
    <w:rsid w:val="000E05D2"/>
    <w:rsid w:val="000E0689"/>
    <w:rsid w:val="000E0A40"/>
    <w:rsid w:val="000E0ACF"/>
    <w:rsid w:val="000E0D03"/>
    <w:rsid w:val="000E0E4D"/>
    <w:rsid w:val="000E11E4"/>
    <w:rsid w:val="000E1451"/>
    <w:rsid w:val="000E145A"/>
    <w:rsid w:val="000E1663"/>
    <w:rsid w:val="000E1BF6"/>
    <w:rsid w:val="000E2072"/>
    <w:rsid w:val="000E21E8"/>
    <w:rsid w:val="000E2302"/>
    <w:rsid w:val="000E2684"/>
    <w:rsid w:val="000E2833"/>
    <w:rsid w:val="000E2862"/>
    <w:rsid w:val="000E29FA"/>
    <w:rsid w:val="000E2BBC"/>
    <w:rsid w:val="000E2CDE"/>
    <w:rsid w:val="000E35A3"/>
    <w:rsid w:val="000E3E04"/>
    <w:rsid w:val="000E3E63"/>
    <w:rsid w:val="000E3EF1"/>
    <w:rsid w:val="000E414E"/>
    <w:rsid w:val="000E434A"/>
    <w:rsid w:val="000E45F7"/>
    <w:rsid w:val="000E4682"/>
    <w:rsid w:val="000E46CA"/>
    <w:rsid w:val="000E46D4"/>
    <w:rsid w:val="000E4846"/>
    <w:rsid w:val="000E49FD"/>
    <w:rsid w:val="000E4C3F"/>
    <w:rsid w:val="000E4DE6"/>
    <w:rsid w:val="000E4EB1"/>
    <w:rsid w:val="000E4ECA"/>
    <w:rsid w:val="000E5367"/>
    <w:rsid w:val="000E53C8"/>
    <w:rsid w:val="000E53DD"/>
    <w:rsid w:val="000E53ED"/>
    <w:rsid w:val="000E54A2"/>
    <w:rsid w:val="000E5556"/>
    <w:rsid w:val="000E55AB"/>
    <w:rsid w:val="000E57B9"/>
    <w:rsid w:val="000E57F9"/>
    <w:rsid w:val="000E5801"/>
    <w:rsid w:val="000E5838"/>
    <w:rsid w:val="000E5A94"/>
    <w:rsid w:val="000E5F37"/>
    <w:rsid w:val="000E6125"/>
    <w:rsid w:val="000E623D"/>
    <w:rsid w:val="000E683B"/>
    <w:rsid w:val="000E6DDE"/>
    <w:rsid w:val="000E6DE2"/>
    <w:rsid w:val="000E77A9"/>
    <w:rsid w:val="000E78FE"/>
    <w:rsid w:val="000E7991"/>
    <w:rsid w:val="000E7EA3"/>
    <w:rsid w:val="000F0445"/>
    <w:rsid w:val="000F05BF"/>
    <w:rsid w:val="000F09D9"/>
    <w:rsid w:val="000F09FB"/>
    <w:rsid w:val="000F0BB4"/>
    <w:rsid w:val="000F0F5A"/>
    <w:rsid w:val="000F1681"/>
    <w:rsid w:val="000F18FF"/>
    <w:rsid w:val="000F19E6"/>
    <w:rsid w:val="000F1ECC"/>
    <w:rsid w:val="000F2109"/>
    <w:rsid w:val="000F246C"/>
    <w:rsid w:val="000F2855"/>
    <w:rsid w:val="000F2F84"/>
    <w:rsid w:val="000F30A7"/>
    <w:rsid w:val="000F329F"/>
    <w:rsid w:val="000F32FD"/>
    <w:rsid w:val="000F341D"/>
    <w:rsid w:val="000F3A20"/>
    <w:rsid w:val="000F3B7D"/>
    <w:rsid w:val="000F4028"/>
    <w:rsid w:val="000F44E6"/>
    <w:rsid w:val="000F4AFD"/>
    <w:rsid w:val="000F4E0B"/>
    <w:rsid w:val="000F54A0"/>
    <w:rsid w:val="000F54E5"/>
    <w:rsid w:val="000F5548"/>
    <w:rsid w:val="000F56E5"/>
    <w:rsid w:val="000F5AA3"/>
    <w:rsid w:val="000F5AE1"/>
    <w:rsid w:val="000F5F6F"/>
    <w:rsid w:val="000F5FE2"/>
    <w:rsid w:val="000F6592"/>
    <w:rsid w:val="000F6765"/>
    <w:rsid w:val="000F6D50"/>
    <w:rsid w:val="000F6DFF"/>
    <w:rsid w:val="000F6F52"/>
    <w:rsid w:val="000F71A7"/>
    <w:rsid w:val="000F73A2"/>
    <w:rsid w:val="000F77DA"/>
    <w:rsid w:val="000F7C35"/>
    <w:rsid w:val="000F7C4A"/>
    <w:rsid w:val="000F7D6E"/>
    <w:rsid w:val="00100013"/>
    <w:rsid w:val="00100179"/>
    <w:rsid w:val="00100740"/>
    <w:rsid w:val="00100777"/>
    <w:rsid w:val="00100B01"/>
    <w:rsid w:val="00100B1C"/>
    <w:rsid w:val="00100B28"/>
    <w:rsid w:val="00100D6D"/>
    <w:rsid w:val="00100E4E"/>
    <w:rsid w:val="0010128C"/>
    <w:rsid w:val="00101334"/>
    <w:rsid w:val="0010171B"/>
    <w:rsid w:val="0010173F"/>
    <w:rsid w:val="00101741"/>
    <w:rsid w:val="00101A69"/>
    <w:rsid w:val="00101C8B"/>
    <w:rsid w:val="00101F40"/>
    <w:rsid w:val="001021F3"/>
    <w:rsid w:val="001026E2"/>
    <w:rsid w:val="001028E9"/>
    <w:rsid w:val="00102AAB"/>
    <w:rsid w:val="00102D6A"/>
    <w:rsid w:val="001030EC"/>
    <w:rsid w:val="001031A7"/>
    <w:rsid w:val="001042B2"/>
    <w:rsid w:val="001043BE"/>
    <w:rsid w:val="0010457D"/>
    <w:rsid w:val="00104624"/>
    <w:rsid w:val="00104A78"/>
    <w:rsid w:val="00104ADC"/>
    <w:rsid w:val="00104E2B"/>
    <w:rsid w:val="001052D1"/>
    <w:rsid w:val="00105AA1"/>
    <w:rsid w:val="00105DE3"/>
    <w:rsid w:val="00105EF3"/>
    <w:rsid w:val="00106199"/>
    <w:rsid w:val="001066A6"/>
    <w:rsid w:val="001068CA"/>
    <w:rsid w:val="00106BC1"/>
    <w:rsid w:val="00106EA5"/>
    <w:rsid w:val="0010726F"/>
    <w:rsid w:val="00107865"/>
    <w:rsid w:val="0010788A"/>
    <w:rsid w:val="001078BA"/>
    <w:rsid w:val="00107973"/>
    <w:rsid w:val="00110077"/>
    <w:rsid w:val="00110485"/>
    <w:rsid w:val="001104A2"/>
    <w:rsid w:val="001106EC"/>
    <w:rsid w:val="00110A32"/>
    <w:rsid w:val="00110C17"/>
    <w:rsid w:val="00110C35"/>
    <w:rsid w:val="00110CAA"/>
    <w:rsid w:val="00111640"/>
    <w:rsid w:val="001118E0"/>
    <w:rsid w:val="00111983"/>
    <w:rsid w:val="00111AB3"/>
    <w:rsid w:val="00111B62"/>
    <w:rsid w:val="00111DAE"/>
    <w:rsid w:val="00112101"/>
    <w:rsid w:val="00112717"/>
    <w:rsid w:val="00112775"/>
    <w:rsid w:val="0011287A"/>
    <w:rsid w:val="0011295A"/>
    <w:rsid w:val="00112C7C"/>
    <w:rsid w:val="00112F17"/>
    <w:rsid w:val="001130B8"/>
    <w:rsid w:val="00113138"/>
    <w:rsid w:val="001132A0"/>
    <w:rsid w:val="001135CD"/>
    <w:rsid w:val="00113D21"/>
    <w:rsid w:val="00113D4B"/>
    <w:rsid w:val="00114107"/>
    <w:rsid w:val="001144C1"/>
    <w:rsid w:val="00114658"/>
    <w:rsid w:val="0011477C"/>
    <w:rsid w:val="0011479D"/>
    <w:rsid w:val="001147B2"/>
    <w:rsid w:val="00114931"/>
    <w:rsid w:val="00114A25"/>
    <w:rsid w:val="00114BF6"/>
    <w:rsid w:val="00114E51"/>
    <w:rsid w:val="00115785"/>
    <w:rsid w:val="0011593D"/>
    <w:rsid w:val="00115A01"/>
    <w:rsid w:val="00115C35"/>
    <w:rsid w:val="00115DE8"/>
    <w:rsid w:val="0011608E"/>
    <w:rsid w:val="001162A3"/>
    <w:rsid w:val="00116540"/>
    <w:rsid w:val="00116983"/>
    <w:rsid w:val="00116D19"/>
    <w:rsid w:val="00116DB0"/>
    <w:rsid w:val="00117AC3"/>
    <w:rsid w:val="00117DD4"/>
    <w:rsid w:val="00117F0E"/>
    <w:rsid w:val="00117FD0"/>
    <w:rsid w:val="00120380"/>
    <w:rsid w:val="00120482"/>
    <w:rsid w:val="0012079B"/>
    <w:rsid w:val="00120AB5"/>
    <w:rsid w:val="00120EE7"/>
    <w:rsid w:val="00120F8A"/>
    <w:rsid w:val="0012121C"/>
    <w:rsid w:val="00121690"/>
    <w:rsid w:val="001218B3"/>
    <w:rsid w:val="001219DE"/>
    <w:rsid w:val="00121AB0"/>
    <w:rsid w:val="00121B9E"/>
    <w:rsid w:val="00121BAE"/>
    <w:rsid w:val="00121E77"/>
    <w:rsid w:val="0012221E"/>
    <w:rsid w:val="00122558"/>
    <w:rsid w:val="00122689"/>
    <w:rsid w:val="001228E2"/>
    <w:rsid w:val="00122C4C"/>
    <w:rsid w:val="0012346E"/>
    <w:rsid w:val="00123AE9"/>
    <w:rsid w:val="00123C20"/>
    <w:rsid w:val="00123D10"/>
    <w:rsid w:val="00123D2D"/>
    <w:rsid w:val="00123E7E"/>
    <w:rsid w:val="00124768"/>
    <w:rsid w:val="00124C00"/>
    <w:rsid w:val="001250D6"/>
    <w:rsid w:val="0012517D"/>
    <w:rsid w:val="001251C8"/>
    <w:rsid w:val="00125383"/>
    <w:rsid w:val="001255E5"/>
    <w:rsid w:val="0012561F"/>
    <w:rsid w:val="00125C00"/>
    <w:rsid w:val="00125E6D"/>
    <w:rsid w:val="0012614B"/>
    <w:rsid w:val="001261BF"/>
    <w:rsid w:val="001262BF"/>
    <w:rsid w:val="001265BA"/>
    <w:rsid w:val="001267D1"/>
    <w:rsid w:val="00126817"/>
    <w:rsid w:val="00126BE2"/>
    <w:rsid w:val="00126BE3"/>
    <w:rsid w:val="00126C5D"/>
    <w:rsid w:val="00126CF8"/>
    <w:rsid w:val="00126F2F"/>
    <w:rsid w:val="00127231"/>
    <w:rsid w:val="001275B4"/>
    <w:rsid w:val="00127E53"/>
    <w:rsid w:val="0013009B"/>
    <w:rsid w:val="001301D8"/>
    <w:rsid w:val="00130396"/>
    <w:rsid w:val="001308EA"/>
    <w:rsid w:val="00130903"/>
    <w:rsid w:val="001309FB"/>
    <w:rsid w:val="00130A4B"/>
    <w:rsid w:val="00130CC6"/>
    <w:rsid w:val="00130DEC"/>
    <w:rsid w:val="001312C7"/>
    <w:rsid w:val="00131516"/>
    <w:rsid w:val="00131B98"/>
    <w:rsid w:val="00131BDE"/>
    <w:rsid w:val="00131EDD"/>
    <w:rsid w:val="001321A6"/>
    <w:rsid w:val="001321FC"/>
    <w:rsid w:val="00132619"/>
    <w:rsid w:val="00132AFE"/>
    <w:rsid w:val="00133338"/>
    <w:rsid w:val="0013364A"/>
    <w:rsid w:val="0013367C"/>
    <w:rsid w:val="00133813"/>
    <w:rsid w:val="00133879"/>
    <w:rsid w:val="00133AAE"/>
    <w:rsid w:val="00133CBC"/>
    <w:rsid w:val="0013412C"/>
    <w:rsid w:val="00134905"/>
    <w:rsid w:val="00134A58"/>
    <w:rsid w:val="00134A72"/>
    <w:rsid w:val="00134C9F"/>
    <w:rsid w:val="00134D36"/>
    <w:rsid w:val="00135107"/>
    <w:rsid w:val="00135947"/>
    <w:rsid w:val="00136838"/>
    <w:rsid w:val="00136B5F"/>
    <w:rsid w:val="00136CDB"/>
    <w:rsid w:val="00136D8A"/>
    <w:rsid w:val="00136E40"/>
    <w:rsid w:val="0013719B"/>
    <w:rsid w:val="00137340"/>
    <w:rsid w:val="00137717"/>
    <w:rsid w:val="001378C7"/>
    <w:rsid w:val="00137A2A"/>
    <w:rsid w:val="00137F30"/>
    <w:rsid w:val="0014014B"/>
    <w:rsid w:val="0014056D"/>
    <w:rsid w:val="001405CF"/>
    <w:rsid w:val="00140A77"/>
    <w:rsid w:val="00140B22"/>
    <w:rsid w:val="00140E7A"/>
    <w:rsid w:val="00140F32"/>
    <w:rsid w:val="001411DA"/>
    <w:rsid w:val="00141AB2"/>
    <w:rsid w:val="00141D44"/>
    <w:rsid w:val="00141E28"/>
    <w:rsid w:val="0014208E"/>
    <w:rsid w:val="001422DA"/>
    <w:rsid w:val="00142303"/>
    <w:rsid w:val="0014263B"/>
    <w:rsid w:val="001428F1"/>
    <w:rsid w:val="00142BAD"/>
    <w:rsid w:val="00142D04"/>
    <w:rsid w:val="00142E2C"/>
    <w:rsid w:val="0014324E"/>
    <w:rsid w:val="00143391"/>
    <w:rsid w:val="001439DE"/>
    <w:rsid w:val="00143A78"/>
    <w:rsid w:val="001440EA"/>
    <w:rsid w:val="0014412B"/>
    <w:rsid w:val="00144964"/>
    <w:rsid w:val="0014498B"/>
    <w:rsid w:val="00144E33"/>
    <w:rsid w:val="00144E98"/>
    <w:rsid w:val="001452E1"/>
    <w:rsid w:val="001455D1"/>
    <w:rsid w:val="00145AE4"/>
    <w:rsid w:val="00146449"/>
    <w:rsid w:val="00146551"/>
    <w:rsid w:val="00146678"/>
    <w:rsid w:val="0014688E"/>
    <w:rsid w:val="00146AF4"/>
    <w:rsid w:val="0014707F"/>
    <w:rsid w:val="001471CE"/>
    <w:rsid w:val="00147269"/>
    <w:rsid w:val="001474CB"/>
    <w:rsid w:val="00147617"/>
    <w:rsid w:val="00147869"/>
    <w:rsid w:val="00147A2D"/>
    <w:rsid w:val="00147A32"/>
    <w:rsid w:val="00147A7C"/>
    <w:rsid w:val="00147F91"/>
    <w:rsid w:val="001501A5"/>
    <w:rsid w:val="00150422"/>
    <w:rsid w:val="0015078F"/>
    <w:rsid w:val="00150BBF"/>
    <w:rsid w:val="00151096"/>
    <w:rsid w:val="00151190"/>
    <w:rsid w:val="001512DB"/>
    <w:rsid w:val="001512F5"/>
    <w:rsid w:val="00151769"/>
    <w:rsid w:val="001518D0"/>
    <w:rsid w:val="001519EB"/>
    <w:rsid w:val="00151A49"/>
    <w:rsid w:val="00151B75"/>
    <w:rsid w:val="001521F4"/>
    <w:rsid w:val="001522A2"/>
    <w:rsid w:val="001525B3"/>
    <w:rsid w:val="00152664"/>
    <w:rsid w:val="0015284A"/>
    <w:rsid w:val="001532F8"/>
    <w:rsid w:val="0015361B"/>
    <w:rsid w:val="00153881"/>
    <w:rsid w:val="001539B7"/>
    <w:rsid w:val="00153D69"/>
    <w:rsid w:val="00153D6B"/>
    <w:rsid w:val="00154272"/>
    <w:rsid w:val="001545AB"/>
    <w:rsid w:val="00154995"/>
    <w:rsid w:val="00154E40"/>
    <w:rsid w:val="00154E72"/>
    <w:rsid w:val="001552CA"/>
    <w:rsid w:val="00155840"/>
    <w:rsid w:val="001558D0"/>
    <w:rsid w:val="00155D2B"/>
    <w:rsid w:val="00155D9A"/>
    <w:rsid w:val="00155E69"/>
    <w:rsid w:val="00155FAD"/>
    <w:rsid w:val="00155FC0"/>
    <w:rsid w:val="0015603A"/>
    <w:rsid w:val="00156102"/>
    <w:rsid w:val="001561A0"/>
    <w:rsid w:val="001562DF"/>
    <w:rsid w:val="001565D6"/>
    <w:rsid w:val="001565DD"/>
    <w:rsid w:val="00156600"/>
    <w:rsid w:val="00156DA0"/>
    <w:rsid w:val="00157602"/>
    <w:rsid w:val="00157660"/>
    <w:rsid w:val="0015781C"/>
    <w:rsid w:val="0015794A"/>
    <w:rsid w:val="00157AD0"/>
    <w:rsid w:val="00157C43"/>
    <w:rsid w:val="00160250"/>
    <w:rsid w:val="0016029E"/>
    <w:rsid w:val="00160413"/>
    <w:rsid w:val="00160731"/>
    <w:rsid w:val="001607E1"/>
    <w:rsid w:val="00160A3E"/>
    <w:rsid w:val="00160DFD"/>
    <w:rsid w:val="00160F0B"/>
    <w:rsid w:val="00161057"/>
    <w:rsid w:val="00161701"/>
    <w:rsid w:val="00161727"/>
    <w:rsid w:val="0016185F"/>
    <w:rsid w:val="00161B14"/>
    <w:rsid w:val="00161BA3"/>
    <w:rsid w:val="00161EC7"/>
    <w:rsid w:val="00161EE5"/>
    <w:rsid w:val="00161F4C"/>
    <w:rsid w:val="001621BB"/>
    <w:rsid w:val="0016229B"/>
    <w:rsid w:val="001624E1"/>
    <w:rsid w:val="001627DA"/>
    <w:rsid w:val="00162C0F"/>
    <w:rsid w:val="00162DF7"/>
    <w:rsid w:val="0016315C"/>
    <w:rsid w:val="00163443"/>
    <w:rsid w:val="00163700"/>
    <w:rsid w:val="001639FD"/>
    <w:rsid w:val="00163D3E"/>
    <w:rsid w:val="00163FFF"/>
    <w:rsid w:val="001644E8"/>
    <w:rsid w:val="001646E6"/>
    <w:rsid w:val="001648DC"/>
    <w:rsid w:val="0016494D"/>
    <w:rsid w:val="00164FCB"/>
    <w:rsid w:val="001651DD"/>
    <w:rsid w:val="0016585B"/>
    <w:rsid w:val="00165D0C"/>
    <w:rsid w:val="00165E0C"/>
    <w:rsid w:val="0016611E"/>
    <w:rsid w:val="00166478"/>
    <w:rsid w:val="001665F2"/>
    <w:rsid w:val="00166978"/>
    <w:rsid w:val="00166A3E"/>
    <w:rsid w:val="00166EF1"/>
    <w:rsid w:val="00166FBF"/>
    <w:rsid w:val="0016716A"/>
    <w:rsid w:val="0016730B"/>
    <w:rsid w:val="00167361"/>
    <w:rsid w:val="00167774"/>
    <w:rsid w:val="0016791D"/>
    <w:rsid w:val="00167DBB"/>
    <w:rsid w:val="00167FB4"/>
    <w:rsid w:val="00170041"/>
    <w:rsid w:val="0017023C"/>
    <w:rsid w:val="001710E9"/>
    <w:rsid w:val="00171130"/>
    <w:rsid w:val="001711F5"/>
    <w:rsid w:val="001712D0"/>
    <w:rsid w:val="00171809"/>
    <w:rsid w:val="001718F1"/>
    <w:rsid w:val="00171A1D"/>
    <w:rsid w:val="00171A74"/>
    <w:rsid w:val="00171DF6"/>
    <w:rsid w:val="00171E1A"/>
    <w:rsid w:val="00171F10"/>
    <w:rsid w:val="00172112"/>
    <w:rsid w:val="0017222A"/>
    <w:rsid w:val="0017268E"/>
    <w:rsid w:val="00172C72"/>
    <w:rsid w:val="00172FF6"/>
    <w:rsid w:val="0017308E"/>
    <w:rsid w:val="001733F8"/>
    <w:rsid w:val="00173527"/>
    <w:rsid w:val="00173763"/>
    <w:rsid w:val="00173850"/>
    <w:rsid w:val="00173C76"/>
    <w:rsid w:val="00173DDC"/>
    <w:rsid w:val="00173E28"/>
    <w:rsid w:val="00174618"/>
    <w:rsid w:val="001747E4"/>
    <w:rsid w:val="00174868"/>
    <w:rsid w:val="00174C42"/>
    <w:rsid w:val="00174EEE"/>
    <w:rsid w:val="00175166"/>
    <w:rsid w:val="001751F4"/>
    <w:rsid w:val="00175232"/>
    <w:rsid w:val="00175822"/>
    <w:rsid w:val="001758BC"/>
    <w:rsid w:val="001759D5"/>
    <w:rsid w:val="00175AC0"/>
    <w:rsid w:val="00175C51"/>
    <w:rsid w:val="00175DEC"/>
    <w:rsid w:val="00175F1B"/>
    <w:rsid w:val="0017658B"/>
    <w:rsid w:val="001767BD"/>
    <w:rsid w:val="0017688C"/>
    <w:rsid w:val="00176914"/>
    <w:rsid w:val="00176949"/>
    <w:rsid w:val="00176AA3"/>
    <w:rsid w:val="00176AFD"/>
    <w:rsid w:val="00176B90"/>
    <w:rsid w:val="00177097"/>
    <w:rsid w:val="001773C8"/>
    <w:rsid w:val="001773F0"/>
    <w:rsid w:val="0017794B"/>
    <w:rsid w:val="00177AD9"/>
    <w:rsid w:val="0018003A"/>
    <w:rsid w:val="00180673"/>
    <w:rsid w:val="00180804"/>
    <w:rsid w:val="00180BFA"/>
    <w:rsid w:val="00180C2E"/>
    <w:rsid w:val="00180CFA"/>
    <w:rsid w:val="001811F0"/>
    <w:rsid w:val="00181366"/>
    <w:rsid w:val="00181A23"/>
    <w:rsid w:val="00181C27"/>
    <w:rsid w:val="00181D6F"/>
    <w:rsid w:val="00182058"/>
    <w:rsid w:val="0018239E"/>
    <w:rsid w:val="001823A5"/>
    <w:rsid w:val="00182478"/>
    <w:rsid w:val="00182AB3"/>
    <w:rsid w:val="00182E29"/>
    <w:rsid w:val="00182E95"/>
    <w:rsid w:val="001832BE"/>
    <w:rsid w:val="001832EF"/>
    <w:rsid w:val="00183392"/>
    <w:rsid w:val="00183436"/>
    <w:rsid w:val="00183533"/>
    <w:rsid w:val="00183730"/>
    <w:rsid w:val="001839ED"/>
    <w:rsid w:val="00183D27"/>
    <w:rsid w:val="00183E3B"/>
    <w:rsid w:val="00184062"/>
    <w:rsid w:val="0018415D"/>
    <w:rsid w:val="00184524"/>
    <w:rsid w:val="001845D2"/>
    <w:rsid w:val="00184679"/>
    <w:rsid w:val="00184A2B"/>
    <w:rsid w:val="001850BF"/>
    <w:rsid w:val="00185384"/>
    <w:rsid w:val="001857BF"/>
    <w:rsid w:val="00185DD5"/>
    <w:rsid w:val="0018635F"/>
    <w:rsid w:val="001866BF"/>
    <w:rsid w:val="00186746"/>
    <w:rsid w:val="001867FE"/>
    <w:rsid w:val="00186B6E"/>
    <w:rsid w:val="00186D76"/>
    <w:rsid w:val="0018713F"/>
    <w:rsid w:val="001871A5"/>
    <w:rsid w:val="001874D9"/>
    <w:rsid w:val="0018767B"/>
    <w:rsid w:val="00187A9C"/>
    <w:rsid w:val="00187F3C"/>
    <w:rsid w:val="001900DE"/>
    <w:rsid w:val="001903F3"/>
    <w:rsid w:val="00190720"/>
    <w:rsid w:val="00190DB4"/>
    <w:rsid w:val="00190E5C"/>
    <w:rsid w:val="00190EF0"/>
    <w:rsid w:val="0019127D"/>
    <w:rsid w:val="001913BF"/>
    <w:rsid w:val="001913E0"/>
    <w:rsid w:val="00191834"/>
    <w:rsid w:val="0019194A"/>
    <w:rsid w:val="001919BD"/>
    <w:rsid w:val="00192091"/>
    <w:rsid w:val="001920F0"/>
    <w:rsid w:val="00192122"/>
    <w:rsid w:val="0019246D"/>
    <w:rsid w:val="001929EF"/>
    <w:rsid w:val="00192B2B"/>
    <w:rsid w:val="001930E8"/>
    <w:rsid w:val="001936AC"/>
    <w:rsid w:val="00193706"/>
    <w:rsid w:val="001937D3"/>
    <w:rsid w:val="001938FF"/>
    <w:rsid w:val="001939DB"/>
    <w:rsid w:val="00193EA1"/>
    <w:rsid w:val="00194655"/>
    <w:rsid w:val="00194678"/>
    <w:rsid w:val="001946CC"/>
    <w:rsid w:val="001947FA"/>
    <w:rsid w:val="00194AFC"/>
    <w:rsid w:val="001950C0"/>
    <w:rsid w:val="001954B9"/>
    <w:rsid w:val="00195529"/>
    <w:rsid w:val="001955FA"/>
    <w:rsid w:val="00195A01"/>
    <w:rsid w:val="00195C60"/>
    <w:rsid w:val="00195DCB"/>
    <w:rsid w:val="00196663"/>
    <w:rsid w:val="001966E2"/>
    <w:rsid w:val="001966FC"/>
    <w:rsid w:val="001967EB"/>
    <w:rsid w:val="00196A3A"/>
    <w:rsid w:val="00196ABA"/>
    <w:rsid w:val="00196C94"/>
    <w:rsid w:val="00196D07"/>
    <w:rsid w:val="00196D2C"/>
    <w:rsid w:val="00196EF5"/>
    <w:rsid w:val="00197046"/>
    <w:rsid w:val="00197283"/>
    <w:rsid w:val="00197F6A"/>
    <w:rsid w:val="001A0096"/>
    <w:rsid w:val="001A022C"/>
    <w:rsid w:val="001A027E"/>
    <w:rsid w:val="001A03A2"/>
    <w:rsid w:val="001A1235"/>
    <w:rsid w:val="001A19CB"/>
    <w:rsid w:val="001A1A01"/>
    <w:rsid w:val="001A1B65"/>
    <w:rsid w:val="001A1F30"/>
    <w:rsid w:val="001A2156"/>
    <w:rsid w:val="001A239B"/>
    <w:rsid w:val="001A244D"/>
    <w:rsid w:val="001A2483"/>
    <w:rsid w:val="001A2646"/>
    <w:rsid w:val="001A2781"/>
    <w:rsid w:val="001A29E2"/>
    <w:rsid w:val="001A2C01"/>
    <w:rsid w:val="001A2D7B"/>
    <w:rsid w:val="001A2D83"/>
    <w:rsid w:val="001A3927"/>
    <w:rsid w:val="001A3973"/>
    <w:rsid w:val="001A3BE6"/>
    <w:rsid w:val="001A3C35"/>
    <w:rsid w:val="001A3CE5"/>
    <w:rsid w:val="001A3DA7"/>
    <w:rsid w:val="001A3EA1"/>
    <w:rsid w:val="001A431E"/>
    <w:rsid w:val="001A503E"/>
    <w:rsid w:val="001A5123"/>
    <w:rsid w:val="001A5337"/>
    <w:rsid w:val="001A54EB"/>
    <w:rsid w:val="001A5518"/>
    <w:rsid w:val="001A560F"/>
    <w:rsid w:val="001A56F5"/>
    <w:rsid w:val="001A5899"/>
    <w:rsid w:val="001A58B1"/>
    <w:rsid w:val="001A5D2F"/>
    <w:rsid w:val="001A5F5D"/>
    <w:rsid w:val="001A6071"/>
    <w:rsid w:val="001A688B"/>
    <w:rsid w:val="001A6A92"/>
    <w:rsid w:val="001A7246"/>
    <w:rsid w:val="001A72B8"/>
    <w:rsid w:val="001A7367"/>
    <w:rsid w:val="001A7F8C"/>
    <w:rsid w:val="001A7FE5"/>
    <w:rsid w:val="001B00D1"/>
    <w:rsid w:val="001B00DE"/>
    <w:rsid w:val="001B0360"/>
    <w:rsid w:val="001B06E5"/>
    <w:rsid w:val="001B0981"/>
    <w:rsid w:val="001B09A6"/>
    <w:rsid w:val="001B0DCC"/>
    <w:rsid w:val="001B0ECC"/>
    <w:rsid w:val="001B0FA2"/>
    <w:rsid w:val="001B1811"/>
    <w:rsid w:val="001B1900"/>
    <w:rsid w:val="001B19A5"/>
    <w:rsid w:val="001B1A47"/>
    <w:rsid w:val="001B1ACB"/>
    <w:rsid w:val="001B1B7C"/>
    <w:rsid w:val="001B1CC3"/>
    <w:rsid w:val="001B1E3E"/>
    <w:rsid w:val="001B225E"/>
    <w:rsid w:val="001B2430"/>
    <w:rsid w:val="001B276A"/>
    <w:rsid w:val="001B2A96"/>
    <w:rsid w:val="001B2C93"/>
    <w:rsid w:val="001B2D26"/>
    <w:rsid w:val="001B2F6F"/>
    <w:rsid w:val="001B3182"/>
    <w:rsid w:val="001B31D5"/>
    <w:rsid w:val="001B324E"/>
    <w:rsid w:val="001B359B"/>
    <w:rsid w:val="001B36E1"/>
    <w:rsid w:val="001B384F"/>
    <w:rsid w:val="001B399B"/>
    <w:rsid w:val="001B3A81"/>
    <w:rsid w:val="001B3BEF"/>
    <w:rsid w:val="001B4118"/>
    <w:rsid w:val="001B4242"/>
    <w:rsid w:val="001B44A4"/>
    <w:rsid w:val="001B48EA"/>
    <w:rsid w:val="001B490C"/>
    <w:rsid w:val="001B4AE6"/>
    <w:rsid w:val="001B4E33"/>
    <w:rsid w:val="001B51D9"/>
    <w:rsid w:val="001B523A"/>
    <w:rsid w:val="001B5295"/>
    <w:rsid w:val="001B54C8"/>
    <w:rsid w:val="001B5A00"/>
    <w:rsid w:val="001B5B24"/>
    <w:rsid w:val="001B5C4A"/>
    <w:rsid w:val="001B617F"/>
    <w:rsid w:val="001B61B6"/>
    <w:rsid w:val="001B6208"/>
    <w:rsid w:val="001B62FC"/>
    <w:rsid w:val="001B6459"/>
    <w:rsid w:val="001B6637"/>
    <w:rsid w:val="001B66BB"/>
    <w:rsid w:val="001B6921"/>
    <w:rsid w:val="001B6C21"/>
    <w:rsid w:val="001B6C75"/>
    <w:rsid w:val="001B6FCF"/>
    <w:rsid w:val="001B714A"/>
    <w:rsid w:val="001B7263"/>
    <w:rsid w:val="001B7529"/>
    <w:rsid w:val="001B79DC"/>
    <w:rsid w:val="001B7BBA"/>
    <w:rsid w:val="001B7CD5"/>
    <w:rsid w:val="001B7CE2"/>
    <w:rsid w:val="001C02C3"/>
    <w:rsid w:val="001C02FD"/>
    <w:rsid w:val="001C06D4"/>
    <w:rsid w:val="001C0D2B"/>
    <w:rsid w:val="001C0DDE"/>
    <w:rsid w:val="001C0DDF"/>
    <w:rsid w:val="001C137E"/>
    <w:rsid w:val="001C1482"/>
    <w:rsid w:val="001C177B"/>
    <w:rsid w:val="001C1BEC"/>
    <w:rsid w:val="001C1FB1"/>
    <w:rsid w:val="001C2290"/>
    <w:rsid w:val="001C2914"/>
    <w:rsid w:val="001C29B1"/>
    <w:rsid w:val="001C2AD8"/>
    <w:rsid w:val="001C2EA1"/>
    <w:rsid w:val="001C2EF6"/>
    <w:rsid w:val="001C378D"/>
    <w:rsid w:val="001C3A12"/>
    <w:rsid w:val="001C3A95"/>
    <w:rsid w:val="001C3CD0"/>
    <w:rsid w:val="001C3CE2"/>
    <w:rsid w:val="001C3E17"/>
    <w:rsid w:val="001C42E1"/>
    <w:rsid w:val="001C4302"/>
    <w:rsid w:val="001C44CC"/>
    <w:rsid w:val="001C488B"/>
    <w:rsid w:val="001C4BE8"/>
    <w:rsid w:val="001C4E0B"/>
    <w:rsid w:val="001C4FC4"/>
    <w:rsid w:val="001C504B"/>
    <w:rsid w:val="001C5118"/>
    <w:rsid w:val="001C566B"/>
    <w:rsid w:val="001C5DEB"/>
    <w:rsid w:val="001C5EA8"/>
    <w:rsid w:val="001C607A"/>
    <w:rsid w:val="001C651E"/>
    <w:rsid w:val="001C6529"/>
    <w:rsid w:val="001C665B"/>
    <w:rsid w:val="001C6CA2"/>
    <w:rsid w:val="001C6CE4"/>
    <w:rsid w:val="001C6F79"/>
    <w:rsid w:val="001C7367"/>
    <w:rsid w:val="001C75D1"/>
    <w:rsid w:val="001C77B2"/>
    <w:rsid w:val="001C7950"/>
    <w:rsid w:val="001C798F"/>
    <w:rsid w:val="001C7A90"/>
    <w:rsid w:val="001C7D03"/>
    <w:rsid w:val="001C7E61"/>
    <w:rsid w:val="001D00A4"/>
    <w:rsid w:val="001D071E"/>
    <w:rsid w:val="001D087A"/>
    <w:rsid w:val="001D08F9"/>
    <w:rsid w:val="001D0C04"/>
    <w:rsid w:val="001D0C16"/>
    <w:rsid w:val="001D0CF0"/>
    <w:rsid w:val="001D0DAF"/>
    <w:rsid w:val="001D0DED"/>
    <w:rsid w:val="001D114A"/>
    <w:rsid w:val="001D1183"/>
    <w:rsid w:val="001D125E"/>
    <w:rsid w:val="001D14DA"/>
    <w:rsid w:val="001D17B9"/>
    <w:rsid w:val="001D1BED"/>
    <w:rsid w:val="001D1CD4"/>
    <w:rsid w:val="001D20C9"/>
    <w:rsid w:val="001D2193"/>
    <w:rsid w:val="001D21F5"/>
    <w:rsid w:val="001D247E"/>
    <w:rsid w:val="001D261C"/>
    <w:rsid w:val="001D270B"/>
    <w:rsid w:val="001D2803"/>
    <w:rsid w:val="001D294F"/>
    <w:rsid w:val="001D31E5"/>
    <w:rsid w:val="001D33A0"/>
    <w:rsid w:val="001D3642"/>
    <w:rsid w:val="001D3A6C"/>
    <w:rsid w:val="001D3C97"/>
    <w:rsid w:val="001D4098"/>
    <w:rsid w:val="001D40AE"/>
    <w:rsid w:val="001D43DF"/>
    <w:rsid w:val="001D4800"/>
    <w:rsid w:val="001D4827"/>
    <w:rsid w:val="001D4999"/>
    <w:rsid w:val="001D4AB6"/>
    <w:rsid w:val="001D4D46"/>
    <w:rsid w:val="001D4E12"/>
    <w:rsid w:val="001D4E6F"/>
    <w:rsid w:val="001D4F19"/>
    <w:rsid w:val="001D53A6"/>
    <w:rsid w:val="001D542D"/>
    <w:rsid w:val="001D566D"/>
    <w:rsid w:val="001D5D09"/>
    <w:rsid w:val="001D5D66"/>
    <w:rsid w:val="001D6024"/>
    <w:rsid w:val="001D6201"/>
    <w:rsid w:val="001D6400"/>
    <w:rsid w:val="001D6EAB"/>
    <w:rsid w:val="001D7A10"/>
    <w:rsid w:val="001D7B8D"/>
    <w:rsid w:val="001D7DCB"/>
    <w:rsid w:val="001D7E3C"/>
    <w:rsid w:val="001E0483"/>
    <w:rsid w:val="001E08ED"/>
    <w:rsid w:val="001E097C"/>
    <w:rsid w:val="001E0BDF"/>
    <w:rsid w:val="001E11A4"/>
    <w:rsid w:val="001E1358"/>
    <w:rsid w:val="001E1370"/>
    <w:rsid w:val="001E1403"/>
    <w:rsid w:val="001E1828"/>
    <w:rsid w:val="001E1862"/>
    <w:rsid w:val="001E1B88"/>
    <w:rsid w:val="001E1D12"/>
    <w:rsid w:val="001E1D17"/>
    <w:rsid w:val="001E1D3E"/>
    <w:rsid w:val="001E2024"/>
    <w:rsid w:val="001E20D8"/>
    <w:rsid w:val="001E2258"/>
    <w:rsid w:val="001E25D5"/>
    <w:rsid w:val="001E2730"/>
    <w:rsid w:val="001E278C"/>
    <w:rsid w:val="001E2A2E"/>
    <w:rsid w:val="001E2AE4"/>
    <w:rsid w:val="001E2F7A"/>
    <w:rsid w:val="001E317D"/>
    <w:rsid w:val="001E3187"/>
    <w:rsid w:val="001E31E7"/>
    <w:rsid w:val="001E3565"/>
    <w:rsid w:val="001E3999"/>
    <w:rsid w:val="001E3A49"/>
    <w:rsid w:val="001E3E9F"/>
    <w:rsid w:val="001E42EC"/>
    <w:rsid w:val="001E4478"/>
    <w:rsid w:val="001E464C"/>
    <w:rsid w:val="001E4715"/>
    <w:rsid w:val="001E4759"/>
    <w:rsid w:val="001E4B40"/>
    <w:rsid w:val="001E4E87"/>
    <w:rsid w:val="001E505D"/>
    <w:rsid w:val="001E5313"/>
    <w:rsid w:val="001E547F"/>
    <w:rsid w:val="001E571C"/>
    <w:rsid w:val="001E5BD9"/>
    <w:rsid w:val="001E5CE9"/>
    <w:rsid w:val="001E5F9C"/>
    <w:rsid w:val="001E631D"/>
    <w:rsid w:val="001E6724"/>
    <w:rsid w:val="001E6882"/>
    <w:rsid w:val="001E6A44"/>
    <w:rsid w:val="001E6B95"/>
    <w:rsid w:val="001E6C1D"/>
    <w:rsid w:val="001E6CD8"/>
    <w:rsid w:val="001E6E6A"/>
    <w:rsid w:val="001E724D"/>
    <w:rsid w:val="001E7344"/>
    <w:rsid w:val="001E7AE6"/>
    <w:rsid w:val="001E7C6E"/>
    <w:rsid w:val="001E7E1D"/>
    <w:rsid w:val="001F041E"/>
    <w:rsid w:val="001F0A3C"/>
    <w:rsid w:val="001F0DEF"/>
    <w:rsid w:val="001F18B6"/>
    <w:rsid w:val="001F2013"/>
    <w:rsid w:val="001F22E7"/>
    <w:rsid w:val="001F22EA"/>
    <w:rsid w:val="001F25EE"/>
    <w:rsid w:val="001F28CC"/>
    <w:rsid w:val="001F2A54"/>
    <w:rsid w:val="001F2B16"/>
    <w:rsid w:val="001F2B6C"/>
    <w:rsid w:val="001F2C37"/>
    <w:rsid w:val="001F31E5"/>
    <w:rsid w:val="001F36F1"/>
    <w:rsid w:val="001F38BE"/>
    <w:rsid w:val="001F3994"/>
    <w:rsid w:val="001F44F7"/>
    <w:rsid w:val="001F453B"/>
    <w:rsid w:val="001F45DE"/>
    <w:rsid w:val="001F475F"/>
    <w:rsid w:val="001F47C6"/>
    <w:rsid w:val="001F4AF4"/>
    <w:rsid w:val="001F4B37"/>
    <w:rsid w:val="001F4B5F"/>
    <w:rsid w:val="001F51CB"/>
    <w:rsid w:val="001F5242"/>
    <w:rsid w:val="001F534E"/>
    <w:rsid w:val="001F5498"/>
    <w:rsid w:val="001F57D2"/>
    <w:rsid w:val="001F5BD5"/>
    <w:rsid w:val="001F5FC4"/>
    <w:rsid w:val="001F6095"/>
    <w:rsid w:val="001F6421"/>
    <w:rsid w:val="001F6751"/>
    <w:rsid w:val="001F69F7"/>
    <w:rsid w:val="001F73B6"/>
    <w:rsid w:val="001F76CF"/>
    <w:rsid w:val="001F7733"/>
    <w:rsid w:val="001F7752"/>
    <w:rsid w:val="001F7A18"/>
    <w:rsid w:val="001F7B1A"/>
    <w:rsid w:val="001F7C72"/>
    <w:rsid w:val="001F7E8E"/>
    <w:rsid w:val="00200640"/>
    <w:rsid w:val="002006EE"/>
    <w:rsid w:val="0020070A"/>
    <w:rsid w:val="002007A8"/>
    <w:rsid w:val="00200B7C"/>
    <w:rsid w:val="00200C4F"/>
    <w:rsid w:val="00200DCF"/>
    <w:rsid w:val="002013D9"/>
    <w:rsid w:val="002015C7"/>
    <w:rsid w:val="002021A5"/>
    <w:rsid w:val="0020247E"/>
    <w:rsid w:val="0020281B"/>
    <w:rsid w:val="002028F5"/>
    <w:rsid w:val="002028F9"/>
    <w:rsid w:val="00202D1C"/>
    <w:rsid w:val="002031E3"/>
    <w:rsid w:val="002032D1"/>
    <w:rsid w:val="0020352C"/>
    <w:rsid w:val="00203777"/>
    <w:rsid w:val="002039BF"/>
    <w:rsid w:val="002039D6"/>
    <w:rsid w:val="00203BA7"/>
    <w:rsid w:val="002041CA"/>
    <w:rsid w:val="0020441C"/>
    <w:rsid w:val="00204719"/>
    <w:rsid w:val="00204854"/>
    <w:rsid w:val="0020498F"/>
    <w:rsid w:val="00204ACF"/>
    <w:rsid w:val="00204E3B"/>
    <w:rsid w:val="00204FF2"/>
    <w:rsid w:val="00205C11"/>
    <w:rsid w:val="00205C3C"/>
    <w:rsid w:val="002060DA"/>
    <w:rsid w:val="002061BB"/>
    <w:rsid w:val="0020627B"/>
    <w:rsid w:val="00206790"/>
    <w:rsid w:val="002067F2"/>
    <w:rsid w:val="00206924"/>
    <w:rsid w:val="00206D33"/>
    <w:rsid w:val="00206DE3"/>
    <w:rsid w:val="00207268"/>
    <w:rsid w:val="00207369"/>
    <w:rsid w:val="0020743D"/>
    <w:rsid w:val="0020756F"/>
    <w:rsid w:val="00207626"/>
    <w:rsid w:val="0020779D"/>
    <w:rsid w:val="00207844"/>
    <w:rsid w:val="0020790A"/>
    <w:rsid w:val="00207928"/>
    <w:rsid w:val="00207EC1"/>
    <w:rsid w:val="0021009E"/>
    <w:rsid w:val="002105D6"/>
    <w:rsid w:val="00210679"/>
    <w:rsid w:val="00210851"/>
    <w:rsid w:val="002109A2"/>
    <w:rsid w:val="00210A9E"/>
    <w:rsid w:val="00210F03"/>
    <w:rsid w:val="00211023"/>
    <w:rsid w:val="002112CB"/>
    <w:rsid w:val="0021138A"/>
    <w:rsid w:val="00211488"/>
    <w:rsid w:val="002115D0"/>
    <w:rsid w:val="002116C1"/>
    <w:rsid w:val="0021178F"/>
    <w:rsid w:val="00211873"/>
    <w:rsid w:val="00211AF3"/>
    <w:rsid w:val="00211B19"/>
    <w:rsid w:val="00211B1D"/>
    <w:rsid w:val="00211E6B"/>
    <w:rsid w:val="002122D8"/>
    <w:rsid w:val="0021235D"/>
    <w:rsid w:val="00212374"/>
    <w:rsid w:val="002124AB"/>
    <w:rsid w:val="00212793"/>
    <w:rsid w:val="002127B8"/>
    <w:rsid w:val="002128F8"/>
    <w:rsid w:val="00212BFF"/>
    <w:rsid w:val="00212F5B"/>
    <w:rsid w:val="0021306E"/>
    <w:rsid w:val="002131F4"/>
    <w:rsid w:val="0021327B"/>
    <w:rsid w:val="002135B3"/>
    <w:rsid w:val="00213906"/>
    <w:rsid w:val="00213D56"/>
    <w:rsid w:val="00213EF0"/>
    <w:rsid w:val="002144AC"/>
    <w:rsid w:val="0021484C"/>
    <w:rsid w:val="002149E5"/>
    <w:rsid w:val="00214AB8"/>
    <w:rsid w:val="00214B4B"/>
    <w:rsid w:val="002159B5"/>
    <w:rsid w:val="002159C7"/>
    <w:rsid w:val="00215A82"/>
    <w:rsid w:val="00215BF1"/>
    <w:rsid w:val="00215D34"/>
    <w:rsid w:val="00216071"/>
    <w:rsid w:val="0021607E"/>
    <w:rsid w:val="00216454"/>
    <w:rsid w:val="0021652A"/>
    <w:rsid w:val="00216697"/>
    <w:rsid w:val="00216979"/>
    <w:rsid w:val="00216B8F"/>
    <w:rsid w:val="00216F60"/>
    <w:rsid w:val="00217416"/>
    <w:rsid w:val="0021756F"/>
    <w:rsid w:val="002178AF"/>
    <w:rsid w:val="002179F4"/>
    <w:rsid w:val="00217A03"/>
    <w:rsid w:val="00217A4F"/>
    <w:rsid w:val="00217B12"/>
    <w:rsid w:val="002201EF"/>
    <w:rsid w:val="00220358"/>
    <w:rsid w:val="002206B5"/>
    <w:rsid w:val="002209A9"/>
    <w:rsid w:val="00220D56"/>
    <w:rsid w:val="00220ED7"/>
    <w:rsid w:val="00220F85"/>
    <w:rsid w:val="002210DE"/>
    <w:rsid w:val="00221309"/>
    <w:rsid w:val="002216FE"/>
    <w:rsid w:val="0022178F"/>
    <w:rsid w:val="00221AB5"/>
    <w:rsid w:val="00221AEF"/>
    <w:rsid w:val="00222470"/>
    <w:rsid w:val="002226E4"/>
    <w:rsid w:val="00222AD5"/>
    <w:rsid w:val="00222D76"/>
    <w:rsid w:val="00222DFC"/>
    <w:rsid w:val="00222F80"/>
    <w:rsid w:val="002231DB"/>
    <w:rsid w:val="00223245"/>
    <w:rsid w:val="002232AE"/>
    <w:rsid w:val="002236CC"/>
    <w:rsid w:val="002237EB"/>
    <w:rsid w:val="00223987"/>
    <w:rsid w:val="002239F2"/>
    <w:rsid w:val="002240D2"/>
    <w:rsid w:val="0022423D"/>
    <w:rsid w:val="00224398"/>
    <w:rsid w:val="002244CC"/>
    <w:rsid w:val="0022469E"/>
    <w:rsid w:val="00224A22"/>
    <w:rsid w:val="00224C71"/>
    <w:rsid w:val="00224EC1"/>
    <w:rsid w:val="002250D7"/>
    <w:rsid w:val="00225371"/>
    <w:rsid w:val="00225472"/>
    <w:rsid w:val="00225654"/>
    <w:rsid w:val="0022569D"/>
    <w:rsid w:val="00225D96"/>
    <w:rsid w:val="00225DCF"/>
    <w:rsid w:val="00225FBA"/>
    <w:rsid w:val="002262BC"/>
    <w:rsid w:val="0022634A"/>
    <w:rsid w:val="002263A6"/>
    <w:rsid w:val="002269A2"/>
    <w:rsid w:val="002269BD"/>
    <w:rsid w:val="00226D35"/>
    <w:rsid w:val="0022732D"/>
    <w:rsid w:val="002278AB"/>
    <w:rsid w:val="00227AA7"/>
    <w:rsid w:val="00227CDF"/>
    <w:rsid w:val="00227E92"/>
    <w:rsid w:val="00227FE6"/>
    <w:rsid w:val="00230780"/>
    <w:rsid w:val="002308E2"/>
    <w:rsid w:val="00230B75"/>
    <w:rsid w:val="0023105E"/>
    <w:rsid w:val="0023106B"/>
    <w:rsid w:val="00231377"/>
    <w:rsid w:val="00231819"/>
    <w:rsid w:val="0023193B"/>
    <w:rsid w:val="00231D07"/>
    <w:rsid w:val="0023270B"/>
    <w:rsid w:val="002327AC"/>
    <w:rsid w:val="0023295C"/>
    <w:rsid w:val="002329F9"/>
    <w:rsid w:val="00232B3A"/>
    <w:rsid w:val="00232BF5"/>
    <w:rsid w:val="00232F3C"/>
    <w:rsid w:val="00233296"/>
    <w:rsid w:val="002332EC"/>
    <w:rsid w:val="00233308"/>
    <w:rsid w:val="00233668"/>
    <w:rsid w:val="00233727"/>
    <w:rsid w:val="00233871"/>
    <w:rsid w:val="00233B14"/>
    <w:rsid w:val="00233CE1"/>
    <w:rsid w:val="00233ED2"/>
    <w:rsid w:val="002341A6"/>
    <w:rsid w:val="002346D9"/>
    <w:rsid w:val="0023475A"/>
    <w:rsid w:val="002348FE"/>
    <w:rsid w:val="00234C81"/>
    <w:rsid w:val="002352EC"/>
    <w:rsid w:val="002353B4"/>
    <w:rsid w:val="00235B00"/>
    <w:rsid w:val="00235B21"/>
    <w:rsid w:val="00235BC1"/>
    <w:rsid w:val="00235DC0"/>
    <w:rsid w:val="00235E51"/>
    <w:rsid w:val="00235EFD"/>
    <w:rsid w:val="002364F4"/>
    <w:rsid w:val="00236506"/>
    <w:rsid w:val="002365C1"/>
    <w:rsid w:val="0023685D"/>
    <w:rsid w:val="002370F6"/>
    <w:rsid w:val="002373BB"/>
    <w:rsid w:val="002376D3"/>
    <w:rsid w:val="0023789D"/>
    <w:rsid w:val="00237CAA"/>
    <w:rsid w:val="0024008D"/>
    <w:rsid w:val="0024019F"/>
    <w:rsid w:val="002405CD"/>
    <w:rsid w:val="0024073A"/>
    <w:rsid w:val="00240819"/>
    <w:rsid w:val="00240848"/>
    <w:rsid w:val="002409AA"/>
    <w:rsid w:val="00240BB2"/>
    <w:rsid w:val="00240BFD"/>
    <w:rsid w:val="0024128D"/>
    <w:rsid w:val="00241387"/>
    <w:rsid w:val="00241841"/>
    <w:rsid w:val="00241FF9"/>
    <w:rsid w:val="002420EA"/>
    <w:rsid w:val="0024258F"/>
    <w:rsid w:val="00242A7A"/>
    <w:rsid w:val="002436EF"/>
    <w:rsid w:val="00243830"/>
    <w:rsid w:val="00243F98"/>
    <w:rsid w:val="00244751"/>
    <w:rsid w:val="00244B26"/>
    <w:rsid w:val="00244D3C"/>
    <w:rsid w:val="00244E23"/>
    <w:rsid w:val="00244F85"/>
    <w:rsid w:val="00245187"/>
    <w:rsid w:val="0024530B"/>
    <w:rsid w:val="002454A4"/>
    <w:rsid w:val="002454C6"/>
    <w:rsid w:val="00245539"/>
    <w:rsid w:val="00245565"/>
    <w:rsid w:val="00245715"/>
    <w:rsid w:val="00245757"/>
    <w:rsid w:val="002458E6"/>
    <w:rsid w:val="00245900"/>
    <w:rsid w:val="00245AEA"/>
    <w:rsid w:val="00245EE3"/>
    <w:rsid w:val="00246C7B"/>
    <w:rsid w:val="00246E77"/>
    <w:rsid w:val="00246FFF"/>
    <w:rsid w:val="002472BC"/>
    <w:rsid w:val="0024758D"/>
    <w:rsid w:val="002476C8"/>
    <w:rsid w:val="00247FC2"/>
    <w:rsid w:val="00250079"/>
    <w:rsid w:val="00250297"/>
    <w:rsid w:val="002504CD"/>
    <w:rsid w:val="002508BF"/>
    <w:rsid w:val="002508C6"/>
    <w:rsid w:val="00250AD8"/>
    <w:rsid w:val="00250F5D"/>
    <w:rsid w:val="00251093"/>
    <w:rsid w:val="0025127A"/>
    <w:rsid w:val="00251A53"/>
    <w:rsid w:val="00251BCA"/>
    <w:rsid w:val="00251D33"/>
    <w:rsid w:val="00251FFD"/>
    <w:rsid w:val="002520AC"/>
    <w:rsid w:val="00252121"/>
    <w:rsid w:val="00252170"/>
    <w:rsid w:val="00252647"/>
    <w:rsid w:val="00252926"/>
    <w:rsid w:val="00252ADC"/>
    <w:rsid w:val="00252AFD"/>
    <w:rsid w:val="00253101"/>
    <w:rsid w:val="002531F9"/>
    <w:rsid w:val="0025320B"/>
    <w:rsid w:val="002535EF"/>
    <w:rsid w:val="0025384F"/>
    <w:rsid w:val="002539B0"/>
    <w:rsid w:val="00253B8F"/>
    <w:rsid w:val="00253CF7"/>
    <w:rsid w:val="00253D2B"/>
    <w:rsid w:val="00254620"/>
    <w:rsid w:val="0025463F"/>
    <w:rsid w:val="00254976"/>
    <w:rsid w:val="00254A03"/>
    <w:rsid w:val="00254A87"/>
    <w:rsid w:val="00254D35"/>
    <w:rsid w:val="00254D74"/>
    <w:rsid w:val="00254E20"/>
    <w:rsid w:val="0025519B"/>
    <w:rsid w:val="002554AD"/>
    <w:rsid w:val="00255616"/>
    <w:rsid w:val="00255740"/>
    <w:rsid w:val="0025590E"/>
    <w:rsid w:val="00255921"/>
    <w:rsid w:val="002559FD"/>
    <w:rsid w:val="00255CA2"/>
    <w:rsid w:val="0025605B"/>
    <w:rsid w:val="00256409"/>
    <w:rsid w:val="00256821"/>
    <w:rsid w:val="00256970"/>
    <w:rsid w:val="00256E3A"/>
    <w:rsid w:val="00257089"/>
    <w:rsid w:val="002576B0"/>
    <w:rsid w:val="0025773D"/>
    <w:rsid w:val="00257827"/>
    <w:rsid w:val="00257838"/>
    <w:rsid w:val="00257C4E"/>
    <w:rsid w:val="00257CE8"/>
    <w:rsid w:val="00260001"/>
    <w:rsid w:val="00260306"/>
    <w:rsid w:val="002604AD"/>
    <w:rsid w:val="00260753"/>
    <w:rsid w:val="002608B5"/>
    <w:rsid w:val="00260CA4"/>
    <w:rsid w:val="00260F98"/>
    <w:rsid w:val="002614B7"/>
    <w:rsid w:val="002616A6"/>
    <w:rsid w:val="002616BD"/>
    <w:rsid w:val="0026181D"/>
    <w:rsid w:val="00261C2D"/>
    <w:rsid w:val="00261DE5"/>
    <w:rsid w:val="00261DE7"/>
    <w:rsid w:val="0026254C"/>
    <w:rsid w:val="00262A48"/>
    <w:rsid w:val="00262B1E"/>
    <w:rsid w:val="00262C28"/>
    <w:rsid w:val="00263034"/>
    <w:rsid w:val="0026347F"/>
    <w:rsid w:val="002636B8"/>
    <w:rsid w:val="0026371F"/>
    <w:rsid w:val="00263B32"/>
    <w:rsid w:val="00263E29"/>
    <w:rsid w:val="00263E31"/>
    <w:rsid w:val="0026402C"/>
    <w:rsid w:val="002642A9"/>
    <w:rsid w:val="00264BEC"/>
    <w:rsid w:val="0026506A"/>
    <w:rsid w:val="002652C3"/>
    <w:rsid w:val="002652EE"/>
    <w:rsid w:val="0026558D"/>
    <w:rsid w:val="002655E4"/>
    <w:rsid w:val="00265778"/>
    <w:rsid w:val="0026590B"/>
    <w:rsid w:val="002659A0"/>
    <w:rsid w:val="00265C0D"/>
    <w:rsid w:val="00265F1F"/>
    <w:rsid w:val="00266114"/>
    <w:rsid w:val="002661D1"/>
    <w:rsid w:val="00266299"/>
    <w:rsid w:val="002663B7"/>
    <w:rsid w:val="002663C4"/>
    <w:rsid w:val="00266453"/>
    <w:rsid w:val="00266583"/>
    <w:rsid w:val="0026661F"/>
    <w:rsid w:val="002667E9"/>
    <w:rsid w:val="00266C1A"/>
    <w:rsid w:val="0026709E"/>
    <w:rsid w:val="0026723B"/>
    <w:rsid w:val="00267D17"/>
    <w:rsid w:val="00267F45"/>
    <w:rsid w:val="00267F85"/>
    <w:rsid w:val="002700A2"/>
    <w:rsid w:val="0027013E"/>
    <w:rsid w:val="002703AE"/>
    <w:rsid w:val="00270672"/>
    <w:rsid w:val="0027068D"/>
    <w:rsid w:val="00270DB4"/>
    <w:rsid w:val="002710A3"/>
    <w:rsid w:val="002712D0"/>
    <w:rsid w:val="002713C9"/>
    <w:rsid w:val="0027170F"/>
    <w:rsid w:val="00271825"/>
    <w:rsid w:val="00271C41"/>
    <w:rsid w:val="00271CF5"/>
    <w:rsid w:val="00272326"/>
    <w:rsid w:val="00272443"/>
    <w:rsid w:val="002724E0"/>
    <w:rsid w:val="00272887"/>
    <w:rsid w:val="00272975"/>
    <w:rsid w:val="002729E6"/>
    <w:rsid w:val="00272AC6"/>
    <w:rsid w:val="00272C0C"/>
    <w:rsid w:val="00272F41"/>
    <w:rsid w:val="0027306D"/>
    <w:rsid w:val="002730FA"/>
    <w:rsid w:val="002734D8"/>
    <w:rsid w:val="00273609"/>
    <w:rsid w:val="002737B8"/>
    <w:rsid w:val="00273966"/>
    <w:rsid w:val="00273BA8"/>
    <w:rsid w:val="00273BE7"/>
    <w:rsid w:val="00273EF8"/>
    <w:rsid w:val="00273F74"/>
    <w:rsid w:val="00274139"/>
    <w:rsid w:val="002743B0"/>
    <w:rsid w:val="002744F2"/>
    <w:rsid w:val="00274689"/>
    <w:rsid w:val="00274B19"/>
    <w:rsid w:val="00274F72"/>
    <w:rsid w:val="0027571C"/>
    <w:rsid w:val="00275778"/>
    <w:rsid w:val="002757CD"/>
    <w:rsid w:val="0027583D"/>
    <w:rsid w:val="0027589D"/>
    <w:rsid w:val="0027595C"/>
    <w:rsid w:val="00275D2F"/>
    <w:rsid w:val="002766D0"/>
    <w:rsid w:val="002767E7"/>
    <w:rsid w:val="00276DF9"/>
    <w:rsid w:val="00276EA6"/>
    <w:rsid w:val="002771A7"/>
    <w:rsid w:val="002771F1"/>
    <w:rsid w:val="00277441"/>
    <w:rsid w:val="00277689"/>
    <w:rsid w:val="002777A3"/>
    <w:rsid w:val="00277BC3"/>
    <w:rsid w:val="00277E3E"/>
    <w:rsid w:val="00277F9F"/>
    <w:rsid w:val="00277FF8"/>
    <w:rsid w:val="00280137"/>
    <w:rsid w:val="002807E0"/>
    <w:rsid w:val="00280862"/>
    <w:rsid w:val="00280AE9"/>
    <w:rsid w:val="00280DCC"/>
    <w:rsid w:val="002810CB"/>
    <w:rsid w:val="00281678"/>
    <w:rsid w:val="002817E7"/>
    <w:rsid w:val="00281AE8"/>
    <w:rsid w:val="00281F04"/>
    <w:rsid w:val="00282136"/>
    <w:rsid w:val="002824C5"/>
    <w:rsid w:val="0028251D"/>
    <w:rsid w:val="00282568"/>
    <w:rsid w:val="00282977"/>
    <w:rsid w:val="002829BC"/>
    <w:rsid w:val="002829DB"/>
    <w:rsid w:val="00282C79"/>
    <w:rsid w:val="00282D2E"/>
    <w:rsid w:val="0028329D"/>
    <w:rsid w:val="00283B81"/>
    <w:rsid w:val="00283BD7"/>
    <w:rsid w:val="00283FFC"/>
    <w:rsid w:val="00284024"/>
    <w:rsid w:val="0028417D"/>
    <w:rsid w:val="00284535"/>
    <w:rsid w:val="00284572"/>
    <w:rsid w:val="002848D9"/>
    <w:rsid w:val="00284B5A"/>
    <w:rsid w:val="00284C00"/>
    <w:rsid w:val="00284CFF"/>
    <w:rsid w:val="00284D11"/>
    <w:rsid w:val="00284FB4"/>
    <w:rsid w:val="002853A1"/>
    <w:rsid w:val="00285583"/>
    <w:rsid w:val="0028561C"/>
    <w:rsid w:val="002856A6"/>
    <w:rsid w:val="00285AF5"/>
    <w:rsid w:val="002861E6"/>
    <w:rsid w:val="00286489"/>
    <w:rsid w:val="00286B00"/>
    <w:rsid w:val="00286FF6"/>
    <w:rsid w:val="00287322"/>
    <w:rsid w:val="00287334"/>
    <w:rsid w:val="00287419"/>
    <w:rsid w:val="002876A6"/>
    <w:rsid w:val="002877BD"/>
    <w:rsid w:val="00287D37"/>
    <w:rsid w:val="00287F98"/>
    <w:rsid w:val="00290100"/>
    <w:rsid w:val="00290387"/>
    <w:rsid w:val="00290540"/>
    <w:rsid w:val="00290D63"/>
    <w:rsid w:val="00291362"/>
    <w:rsid w:val="002915C9"/>
    <w:rsid w:val="002915FE"/>
    <w:rsid w:val="002916B1"/>
    <w:rsid w:val="00291A04"/>
    <w:rsid w:val="00291A3B"/>
    <w:rsid w:val="00292246"/>
    <w:rsid w:val="00292396"/>
    <w:rsid w:val="002925FB"/>
    <w:rsid w:val="002926D5"/>
    <w:rsid w:val="00292710"/>
    <w:rsid w:val="0029285F"/>
    <w:rsid w:val="00292A45"/>
    <w:rsid w:val="00292BDD"/>
    <w:rsid w:val="00293052"/>
    <w:rsid w:val="00293AD8"/>
    <w:rsid w:val="00293AE3"/>
    <w:rsid w:val="00293D7D"/>
    <w:rsid w:val="00293E87"/>
    <w:rsid w:val="0029423F"/>
    <w:rsid w:val="00294390"/>
    <w:rsid w:val="00294581"/>
    <w:rsid w:val="0029472F"/>
    <w:rsid w:val="002948E1"/>
    <w:rsid w:val="00294966"/>
    <w:rsid w:val="00294F88"/>
    <w:rsid w:val="00295094"/>
    <w:rsid w:val="002953A4"/>
    <w:rsid w:val="00295BE2"/>
    <w:rsid w:val="00295CF4"/>
    <w:rsid w:val="00295EFD"/>
    <w:rsid w:val="00296610"/>
    <w:rsid w:val="00296DA0"/>
    <w:rsid w:val="00297116"/>
    <w:rsid w:val="002973EE"/>
    <w:rsid w:val="002973FC"/>
    <w:rsid w:val="002975C1"/>
    <w:rsid w:val="0029763E"/>
    <w:rsid w:val="00297AC4"/>
    <w:rsid w:val="00297C12"/>
    <w:rsid w:val="002A0113"/>
    <w:rsid w:val="002A026E"/>
    <w:rsid w:val="002A0313"/>
    <w:rsid w:val="002A03A8"/>
    <w:rsid w:val="002A0866"/>
    <w:rsid w:val="002A092C"/>
    <w:rsid w:val="002A0DF7"/>
    <w:rsid w:val="002A0DF9"/>
    <w:rsid w:val="002A1438"/>
    <w:rsid w:val="002A1686"/>
    <w:rsid w:val="002A196A"/>
    <w:rsid w:val="002A19E5"/>
    <w:rsid w:val="002A1D37"/>
    <w:rsid w:val="002A1D3D"/>
    <w:rsid w:val="002A1F90"/>
    <w:rsid w:val="002A2812"/>
    <w:rsid w:val="002A2895"/>
    <w:rsid w:val="002A2B55"/>
    <w:rsid w:val="002A2D3E"/>
    <w:rsid w:val="002A31CB"/>
    <w:rsid w:val="002A33E3"/>
    <w:rsid w:val="002A3461"/>
    <w:rsid w:val="002A37E4"/>
    <w:rsid w:val="002A389A"/>
    <w:rsid w:val="002A3ADA"/>
    <w:rsid w:val="002A3B4C"/>
    <w:rsid w:val="002A3D7E"/>
    <w:rsid w:val="002A41A9"/>
    <w:rsid w:val="002A423C"/>
    <w:rsid w:val="002A4505"/>
    <w:rsid w:val="002A4795"/>
    <w:rsid w:val="002A4958"/>
    <w:rsid w:val="002A4B78"/>
    <w:rsid w:val="002A53BA"/>
    <w:rsid w:val="002A53EE"/>
    <w:rsid w:val="002A563C"/>
    <w:rsid w:val="002A5936"/>
    <w:rsid w:val="002A61B2"/>
    <w:rsid w:val="002A634D"/>
    <w:rsid w:val="002A648A"/>
    <w:rsid w:val="002A6691"/>
    <w:rsid w:val="002A672A"/>
    <w:rsid w:val="002A6844"/>
    <w:rsid w:val="002A6B86"/>
    <w:rsid w:val="002A6BD8"/>
    <w:rsid w:val="002A6F9B"/>
    <w:rsid w:val="002A6FFA"/>
    <w:rsid w:val="002A7746"/>
    <w:rsid w:val="002A7BE2"/>
    <w:rsid w:val="002A7CD1"/>
    <w:rsid w:val="002A7D9A"/>
    <w:rsid w:val="002A7E60"/>
    <w:rsid w:val="002A7E81"/>
    <w:rsid w:val="002B02A0"/>
    <w:rsid w:val="002B0958"/>
    <w:rsid w:val="002B1005"/>
    <w:rsid w:val="002B103E"/>
    <w:rsid w:val="002B1296"/>
    <w:rsid w:val="002B1571"/>
    <w:rsid w:val="002B15BF"/>
    <w:rsid w:val="002B1880"/>
    <w:rsid w:val="002B1AB0"/>
    <w:rsid w:val="002B1BB1"/>
    <w:rsid w:val="002B1D16"/>
    <w:rsid w:val="002B1EC6"/>
    <w:rsid w:val="002B1F0C"/>
    <w:rsid w:val="002B2104"/>
    <w:rsid w:val="002B24B4"/>
    <w:rsid w:val="002B27E7"/>
    <w:rsid w:val="002B29E2"/>
    <w:rsid w:val="002B2C64"/>
    <w:rsid w:val="002B2C7A"/>
    <w:rsid w:val="002B2E5C"/>
    <w:rsid w:val="002B2FEF"/>
    <w:rsid w:val="002B34A8"/>
    <w:rsid w:val="002B363B"/>
    <w:rsid w:val="002B3E68"/>
    <w:rsid w:val="002B4133"/>
    <w:rsid w:val="002B4176"/>
    <w:rsid w:val="002B45D0"/>
    <w:rsid w:val="002B4A65"/>
    <w:rsid w:val="002B4FC6"/>
    <w:rsid w:val="002B510C"/>
    <w:rsid w:val="002B51F2"/>
    <w:rsid w:val="002B52D7"/>
    <w:rsid w:val="002B5654"/>
    <w:rsid w:val="002B5700"/>
    <w:rsid w:val="002B5A4E"/>
    <w:rsid w:val="002B5C68"/>
    <w:rsid w:val="002B5DA0"/>
    <w:rsid w:val="002B5E18"/>
    <w:rsid w:val="002B5E65"/>
    <w:rsid w:val="002B61BC"/>
    <w:rsid w:val="002B6360"/>
    <w:rsid w:val="002B63C5"/>
    <w:rsid w:val="002B64D7"/>
    <w:rsid w:val="002B68A6"/>
    <w:rsid w:val="002B6B04"/>
    <w:rsid w:val="002B6BD7"/>
    <w:rsid w:val="002B6D83"/>
    <w:rsid w:val="002B7035"/>
    <w:rsid w:val="002B709B"/>
    <w:rsid w:val="002B73AE"/>
    <w:rsid w:val="002B74AC"/>
    <w:rsid w:val="002B7556"/>
    <w:rsid w:val="002B76DE"/>
    <w:rsid w:val="002B791E"/>
    <w:rsid w:val="002B7A99"/>
    <w:rsid w:val="002B7D10"/>
    <w:rsid w:val="002B7FA2"/>
    <w:rsid w:val="002C00AD"/>
    <w:rsid w:val="002C02A5"/>
    <w:rsid w:val="002C02E6"/>
    <w:rsid w:val="002C0308"/>
    <w:rsid w:val="002C07DD"/>
    <w:rsid w:val="002C07EB"/>
    <w:rsid w:val="002C0995"/>
    <w:rsid w:val="002C0B98"/>
    <w:rsid w:val="002C0E9B"/>
    <w:rsid w:val="002C0FFE"/>
    <w:rsid w:val="002C1190"/>
    <w:rsid w:val="002C1192"/>
    <w:rsid w:val="002C11EE"/>
    <w:rsid w:val="002C1228"/>
    <w:rsid w:val="002C12AC"/>
    <w:rsid w:val="002C1638"/>
    <w:rsid w:val="002C16E8"/>
    <w:rsid w:val="002C1839"/>
    <w:rsid w:val="002C1843"/>
    <w:rsid w:val="002C196E"/>
    <w:rsid w:val="002C1CDE"/>
    <w:rsid w:val="002C1CE3"/>
    <w:rsid w:val="002C1F38"/>
    <w:rsid w:val="002C1FCB"/>
    <w:rsid w:val="002C2983"/>
    <w:rsid w:val="002C2D2D"/>
    <w:rsid w:val="002C2E98"/>
    <w:rsid w:val="002C3318"/>
    <w:rsid w:val="002C348A"/>
    <w:rsid w:val="002C355A"/>
    <w:rsid w:val="002C3779"/>
    <w:rsid w:val="002C3A9E"/>
    <w:rsid w:val="002C3AF3"/>
    <w:rsid w:val="002C41EC"/>
    <w:rsid w:val="002C45F5"/>
    <w:rsid w:val="002C46B7"/>
    <w:rsid w:val="002C4801"/>
    <w:rsid w:val="002C4841"/>
    <w:rsid w:val="002C48E1"/>
    <w:rsid w:val="002C4C83"/>
    <w:rsid w:val="002C4D1F"/>
    <w:rsid w:val="002C5022"/>
    <w:rsid w:val="002C5244"/>
    <w:rsid w:val="002C52C6"/>
    <w:rsid w:val="002C5478"/>
    <w:rsid w:val="002C56EE"/>
    <w:rsid w:val="002C56F4"/>
    <w:rsid w:val="002C57F0"/>
    <w:rsid w:val="002C58C0"/>
    <w:rsid w:val="002C5F98"/>
    <w:rsid w:val="002C6945"/>
    <w:rsid w:val="002C6A19"/>
    <w:rsid w:val="002C6B0D"/>
    <w:rsid w:val="002C6BAB"/>
    <w:rsid w:val="002C6CA3"/>
    <w:rsid w:val="002C6FE1"/>
    <w:rsid w:val="002C70EE"/>
    <w:rsid w:val="002C717E"/>
    <w:rsid w:val="002C76EA"/>
    <w:rsid w:val="002C7B74"/>
    <w:rsid w:val="002C7C46"/>
    <w:rsid w:val="002D01EE"/>
    <w:rsid w:val="002D0225"/>
    <w:rsid w:val="002D0733"/>
    <w:rsid w:val="002D085F"/>
    <w:rsid w:val="002D0B42"/>
    <w:rsid w:val="002D0B83"/>
    <w:rsid w:val="002D1357"/>
    <w:rsid w:val="002D16E4"/>
    <w:rsid w:val="002D1724"/>
    <w:rsid w:val="002D1A75"/>
    <w:rsid w:val="002D1D9D"/>
    <w:rsid w:val="002D1E81"/>
    <w:rsid w:val="002D216E"/>
    <w:rsid w:val="002D2391"/>
    <w:rsid w:val="002D25A1"/>
    <w:rsid w:val="002D270A"/>
    <w:rsid w:val="002D2AD9"/>
    <w:rsid w:val="002D2ADB"/>
    <w:rsid w:val="002D3093"/>
    <w:rsid w:val="002D34F8"/>
    <w:rsid w:val="002D386B"/>
    <w:rsid w:val="002D39F6"/>
    <w:rsid w:val="002D3C10"/>
    <w:rsid w:val="002D4069"/>
    <w:rsid w:val="002D4465"/>
    <w:rsid w:val="002D473C"/>
    <w:rsid w:val="002D52BF"/>
    <w:rsid w:val="002D5475"/>
    <w:rsid w:val="002D5694"/>
    <w:rsid w:val="002D56BF"/>
    <w:rsid w:val="002D5A51"/>
    <w:rsid w:val="002D5D59"/>
    <w:rsid w:val="002D627E"/>
    <w:rsid w:val="002D654B"/>
    <w:rsid w:val="002D6634"/>
    <w:rsid w:val="002D669E"/>
    <w:rsid w:val="002D6711"/>
    <w:rsid w:val="002D6C89"/>
    <w:rsid w:val="002D6F09"/>
    <w:rsid w:val="002D7369"/>
    <w:rsid w:val="002D782A"/>
    <w:rsid w:val="002D7A15"/>
    <w:rsid w:val="002D7EE6"/>
    <w:rsid w:val="002E0639"/>
    <w:rsid w:val="002E0A02"/>
    <w:rsid w:val="002E0D5C"/>
    <w:rsid w:val="002E10BA"/>
    <w:rsid w:val="002E13BE"/>
    <w:rsid w:val="002E1D1B"/>
    <w:rsid w:val="002E24D9"/>
    <w:rsid w:val="002E290A"/>
    <w:rsid w:val="002E2F45"/>
    <w:rsid w:val="002E32B3"/>
    <w:rsid w:val="002E3475"/>
    <w:rsid w:val="002E3B7D"/>
    <w:rsid w:val="002E40DA"/>
    <w:rsid w:val="002E42A3"/>
    <w:rsid w:val="002E471A"/>
    <w:rsid w:val="002E506D"/>
    <w:rsid w:val="002E529C"/>
    <w:rsid w:val="002E5533"/>
    <w:rsid w:val="002E634E"/>
    <w:rsid w:val="002E6478"/>
    <w:rsid w:val="002E6496"/>
    <w:rsid w:val="002E6AD9"/>
    <w:rsid w:val="002E6BB8"/>
    <w:rsid w:val="002E6F3E"/>
    <w:rsid w:val="002E70DF"/>
    <w:rsid w:val="002E71E3"/>
    <w:rsid w:val="002E7F3B"/>
    <w:rsid w:val="002F00B3"/>
    <w:rsid w:val="002F0148"/>
    <w:rsid w:val="002F08D2"/>
    <w:rsid w:val="002F0A7D"/>
    <w:rsid w:val="002F0AF0"/>
    <w:rsid w:val="002F0BF6"/>
    <w:rsid w:val="002F0D72"/>
    <w:rsid w:val="002F0E2F"/>
    <w:rsid w:val="002F166E"/>
    <w:rsid w:val="002F1939"/>
    <w:rsid w:val="002F1A78"/>
    <w:rsid w:val="002F1C32"/>
    <w:rsid w:val="002F1E01"/>
    <w:rsid w:val="002F1F98"/>
    <w:rsid w:val="002F2431"/>
    <w:rsid w:val="002F25EC"/>
    <w:rsid w:val="002F280E"/>
    <w:rsid w:val="002F280F"/>
    <w:rsid w:val="002F2A1E"/>
    <w:rsid w:val="002F2D00"/>
    <w:rsid w:val="002F30E4"/>
    <w:rsid w:val="002F3847"/>
    <w:rsid w:val="002F3E16"/>
    <w:rsid w:val="002F3E40"/>
    <w:rsid w:val="002F3F0E"/>
    <w:rsid w:val="002F3FCC"/>
    <w:rsid w:val="002F415A"/>
    <w:rsid w:val="002F447C"/>
    <w:rsid w:val="002F493A"/>
    <w:rsid w:val="002F4C54"/>
    <w:rsid w:val="002F500F"/>
    <w:rsid w:val="002F5067"/>
    <w:rsid w:val="002F58A2"/>
    <w:rsid w:val="002F5FA6"/>
    <w:rsid w:val="002F61E5"/>
    <w:rsid w:val="002F6335"/>
    <w:rsid w:val="002F6378"/>
    <w:rsid w:val="002F66F9"/>
    <w:rsid w:val="002F672E"/>
    <w:rsid w:val="002F673A"/>
    <w:rsid w:val="002F6853"/>
    <w:rsid w:val="002F701F"/>
    <w:rsid w:val="002F70FA"/>
    <w:rsid w:val="002F7773"/>
    <w:rsid w:val="002F7B29"/>
    <w:rsid w:val="002F7ECF"/>
    <w:rsid w:val="00300258"/>
    <w:rsid w:val="0030052D"/>
    <w:rsid w:val="00300625"/>
    <w:rsid w:val="00300642"/>
    <w:rsid w:val="0030074D"/>
    <w:rsid w:val="00300941"/>
    <w:rsid w:val="003009D4"/>
    <w:rsid w:val="00300D92"/>
    <w:rsid w:val="00300F08"/>
    <w:rsid w:val="003013F6"/>
    <w:rsid w:val="0030146E"/>
    <w:rsid w:val="003014CA"/>
    <w:rsid w:val="0030155B"/>
    <w:rsid w:val="003015AE"/>
    <w:rsid w:val="003016FD"/>
    <w:rsid w:val="003017E7"/>
    <w:rsid w:val="00301A63"/>
    <w:rsid w:val="00302152"/>
    <w:rsid w:val="003023DD"/>
    <w:rsid w:val="003023E2"/>
    <w:rsid w:val="00302615"/>
    <w:rsid w:val="0030283C"/>
    <w:rsid w:val="003029AC"/>
    <w:rsid w:val="00302B35"/>
    <w:rsid w:val="00302C39"/>
    <w:rsid w:val="0030349C"/>
    <w:rsid w:val="00303655"/>
    <w:rsid w:val="00303668"/>
    <w:rsid w:val="003036AE"/>
    <w:rsid w:val="00303AD6"/>
    <w:rsid w:val="00303C68"/>
    <w:rsid w:val="00304189"/>
    <w:rsid w:val="003041A3"/>
    <w:rsid w:val="00304223"/>
    <w:rsid w:val="00304278"/>
    <w:rsid w:val="00304310"/>
    <w:rsid w:val="00304312"/>
    <w:rsid w:val="003046F6"/>
    <w:rsid w:val="00304F69"/>
    <w:rsid w:val="00305089"/>
    <w:rsid w:val="003054DC"/>
    <w:rsid w:val="0030566A"/>
    <w:rsid w:val="0030587D"/>
    <w:rsid w:val="00305933"/>
    <w:rsid w:val="00305AEA"/>
    <w:rsid w:val="00305BD3"/>
    <w:rsid w:val="00305C18"/>
    <w:rsid w:val="00305CB4"/>
    <w:rsid w:val="00306276"/>
    <w:rsid w:val="00306370"/>
    <w:rsid w:val="00306741"/>
    <w:rsid w:val="00306A4F"/>
    <w:rsid w:val="00306F29"/>
    <w:rsid w:val="00306FD7"/>
    <w:rsid w:val="00307028"/>
    <w:rsid w:val="0030740D"/>
    <w:rsid w:val="00307751"/>
    <w:rsid w:val="0030775E"/>
    <w:rsid w:val="0030779C"/>
    <w:rsid w:val="00307864"/>
    <w:rsid w:val="00307962"/>
    <w:rsid w:val="00307BBB"/>
    <w:rsid w:val="0031000F"/>
    <w:rsid w:val="003100AA"/>
    <w:rsid w:val="0031046E"/>
    <w:rsid w:val="003104B2"/>
    <w:rsid w:val="0031062D"/>
    <w:rsid w:val="00310704"/>
    <w:rsid w:val="003108B9"/>
    <w:rsid w:val="00310BE2"/>
    <w:rsid w:val="00310BEE"/>
    <w:rsid w:val="00310C23"/>
    <w:rsid w:val="00310C61"/>
    <w:rsid w:val="00310D7F"/>
    <w:rsid w:val="00311031"/>
    <w:rsid w:val="0031122C"/>
    <w:rsid w:val="003116BA"/>
    <w:rsid w:val="003117FD"/>
    <w:rsid w:val="00311883"/>
    <w:rsid w:val="00311A51"/>
    <w:rsid w:val="00311BDC"/>
    <w:rsid w:val="00311C79"/>
    <w:rsid w:val="00311CEA"/>
    <w:rsid w:val="00311CEE"/>
    <w:rsid w:val="003125DC"/>
    <w:rsid w:val="0031264E"/>
    <w:rsid w:val="00312CFF"/>
    <w:rsid w:val="00312E43"/>
    <w:rsid w:val="00312EBF"/>
    <w:rsid w:val="0031339B"/>
    <w:rsid w:val="00313554"/>
    <w:rsid w:val="003139FB"/>
    <w:rsid w:val="00313CED"/>
    <w:rsid w:val="00313D10"/>
    <w:rsid w:val="00313D51"/>
    <w:rsid w:val="003144EB"/>
    <w:rsid w:val="00314541"/>
    <w:rsid w:val="0031476E"/>
    <w:rsid w:val="00314AA8"/>
    <w:rsid w:val="00314B3A"/>
    <w:rsid w:val="00314E32"/>
    <w:rsid w:val="00314F44"/>
    <w:rsid w:val="0031517A"/>
    <w:rsid w:val="003151CB"/>
    <w:rsid w:val="00315C7E"/>
    <w:rsid w:val="0031608A"/>
    <w:rsid w:val="003160C1"/>
    <w:rsid w:val="003161CF"/>
    <w:rsid w:val="0031640B"/>
    <w:rsid w:val="00316589"/>
    <w:rsid w:val="0031670C"/>
    <w:rsid w:val="003167EF"/>
    <w:rsid w:val="00316BB2"/>
    <w:rsid w:val="00316E73"/>
    <w:rsid w:val="0031715E"/>
    <w:rsid w:val="003175BD"/>
    <w:rsid w:val="00317A9C"/>
    <w:rsid w:val="00317B73"/>
    <w:rsid w:val="00317CAF"/>
    <w:rsid w:val="00317FE2"/>
    <w:rsid w:val="0032014C"/>
    <w:rsid w:val="00320285"/>
    <w:rsid w:val="003202D0"/>
    <w:rsid w:val="00320333"/>
    <w:rsid w:val="0032053D"/>
    <w:rsid w:val="00320B8A"/>
    <w:rsid w:val="00320DB2"/>
    <w:rsid w:val="00320E78"/>
    <w:rsid w:val="00320ED4"/>
    <w:rsid w:val="00320EF0"/>
    <w:rsid w:val="00321300"/>
    <w:rsid w:val="003216A8"/>
    <w:rsid w:val="00321786"/>
    <w:rsid w:val="00321919"/>
    <w:rsid w:val="00321ACD"/>
    <w:rsid w:val="00321AF0"/>
    <w:rsid w:val="00321CF2"/>
    <w:rsid w:val="00321D49"/>
    <w:rsid w:val="00321E4D"/>
    <w:rsid w:val="00321E86"/>
    <w:rsid w:val="00322958"/>
    <w:rsid w:val="00322DB2"/>
    <w:rsid w:val="00322DE0"/>
    <w:rsid w:val="00323368"/>
    <w:rsid w:val="0032369D"/>
    <w:rsid w:val="00323C75"/>
    <w:rsid w:val="00323D03"/>
    <w:rsid w:val="00323E63"/>
    <w:rsid w:val="003241A6"/>
    <w:rsid w:val="003244C9"/>
    <w:rsid w:val="003245E9"/>
    <w:rsid w:val="00324662"/>
    <w:rsid w:val="0032486A"/>
    <w:rsid w:val="00324E27"/>
    <w:rsid w:val="00324EF8"/>
    <w:rsid w:val="003250E4"/>
    <w:rsid w:val="003255C1"/>
    <w:rsid w:val="00325621"/>
    <w:rsid w:val="003259FE"/>
    <w:rsid w:val="00325A13"/>
    <w:rsid w:val="00325B58"/>
    <w:rsid w:val="00325D0C"/>
    <w:rsid w:val="00325DB3"/>
    <w:rsid w:val="00325EDC"/>
    <w:rsid w:val="00326026"/>
    <w:rsid w:val="003262DF"/>
    <w:rsid w:val="0032641E"/>
    <w:rsid w:val="003265D3"/>
    <w:rsid w:val="00326CB6"/>
    <w:rsid w:val="00326DC0"/>
    <w:rsid w:val="00326DC5"/>
    <w:rsid w:val="00327226"/>
    <w:rsid w:val="00327423"/>
    <w:rsid w:val="00327693"/>
    <w:rsid w:val="00327856"/>
    <w:rsid w:val="00327A78"/>
    <w:rsid w:val="00327B13"/>
    <w:rsid w:val="00327B7B"/>
    <w:rsid w:val="00327CF3"/>
    <w:rsid w:val="00327E49"/>
    <w:rsid w:val="00327E5C"/>
    <w:rsid w:val="00330064"/>
    <w:rsid w:val="00330322"/>
    <w:rsid w:val="00330379"/>
    <w:rsid w:val="00330773"/>
    <w:rsid w:val="003308B7"/>
    <w:rsid w:val="00330F37"/>
    <w:rsid w:val="00331089"/>
    <w:rsid w:val="00331374"/>
    <w:rsid w:val="003316A3"/>
    <w:rsid w:val="003316EB"/>
    <w:rsid w:val="00331830"/>
    <w:rsid w:val="00331988"/>
    <w:rsid w:val="00331B71"/>
    <w:rsid w:val="00331B7B"/>
    <w:rsid w:val="00331C6D"/>
    <w:rsid w:val="0033233F"/>
    <w:rsid w:val="00332486"/>
    <w:rsid w:val="0033249C"/>
    <w:rsid w:val="00332AFC"/>
    <w:rsid w:val="00333A1B"/>
    <w:rsid w:val="00333C71"/>
    <w:rsid w:val="00333C8D"/>
    <w:rsid w:val="00333E67"/>
    <w:rsid w:val="00334048"/>
    <w:rsid w:val="00334777"/>
    <w:rsid w:val="00334952"/>
    <w:rsid w:val="00334F17"/>
    <w:rsid w:val="00334F7B"/>
    <w:rsid w:val="00334FD6"/>
    <w:rsid w:val="003350B9"/>
    <w:rsid w:val="003350F9"/>
    <w:rsid w:val="00335219"/>
    <w:rsid w:val="003352F6"/>
    <w:rsid w:val="003353EC"/>
    <w:rsid w:val="00335472"/>
    <w:rsid w:val="00335B8E"/>
    <w:rsid w:val="00335C68"/>
    <w:rsid w:val="00335E34"/>
    <w:rsid w:val="0033608E"/>
    <w:rsid w:val="0033621E"/>
    <w:rsid w:val="0033626F"/>
    <w:rsid w:val="0033641F"/>
    <w:rsid w:val="003364E2"/>
    <w:rsid w:val="003367C8"/>
    <w:rsid w:val="00336B4B"/>
    <w:rsid w:val="00336DC1"/>
    <w:rsid w:val="00336F59"/>
    <w:rsid w:val="00336F5D"/>
    <w:rsid w:val="00337030"/>
    <w:rsid w:val="003372F7"/>
    <w:rsid w:val="003375BA"/>
    <w:rsid w:val="00337A2C"/>
    <w:rsid w:val="00337CC9"/>
    <w:rsid w:val="00337EC2"/>
    <w:rsid w:val="0034012B"/>
    <w:rsid w:val="00340337"/>
    <w:rsid w:val="003406FA"/>
    <w:rsid w:val="00340847"/>
    <w:rsid w:val="003408B2"/>
    <w:rsid w:val="00340B91"/>
    <w:rsid w:val="00340DD1"/>
    <w:rsid w:val="00341058"/>
    <w:rsid w:val="0034108A"/>
    <w:rsid w:val="003418D1"/>
    <w:rsid w:val="00341AEC"/>
    <w:rsid w:val="00341E83"/>
    <w:rsid w:val="00341F36"/>
    <w:rsid w:val="003422F7"/>
    <w:rsid w:val="00342ADA"/>
    <w:rsid w:val="00342DF0"/>
    <w:rsid w:val="00343117"/>
    <w:rsid w:val="003433DD"/>
    <w:rsid w:val="003436BC"/>
    <w:rsid w:val="00343762"/>
    <w:rsid w:val="00343DAF"/>
    <w:rsid w:val="0034410A"/>
    <w:rsid w:val="00344550"/>
    <w:rsid w:val="003445E9"/>
    <w:rsid w:val="00344AB2"/>
    <w:rsid w:val="00344D69"/>
    <w:rsid w:val="003452F0"/>
    <w:rsid w:val="0034553D"/>
    <w:rsid w:val="00345B82"/>
    <w:rsid w:val="00345FBC"/>
    <w:rsid w:val="0034629F"/>
    <w:rsid w:val="003464D1"/>
    <w:rsid w:val="003466B0"/>
    <w:rsid w:val="003466F4"/>
    <w:rsid w:val="00346D5E"/>
    <w:rsid w:val="00346F46"/>
    <w:rsid w:val="0034704A"/>
    <w:rsid w:val="0034706D"/>
    <w:rsid w:val="00347195"/>
    <w:rsid w:val="00347894"/>
    <w:rsid w:val="003501D5"/>
    <w:rsid w:val="00350B9A"/>
    <w:rsid w:val="00350E15"/>
    <w:rsid w:val="00350E26"/>
    <w:rsid w:val="003510A4"/>
    <w:rsid w:val="00351129"/>
    <w:rsid w:val="0035148A"/>
    <w:rsid w:val="00351680"/>
    <w:rsid w:val="00351D08"/>
    <w:rsid w:val="00352437"/>
    <w:rsid w:val="00352512"/>
    <w:rsid w:val="00352518"/>
    <w:rsid w:val="00352586"/>
    <w:rsid w:val="003528FA"/>
    <w:rsid w:val="00352A77"/>
    <w:rsid w:val="00352CD1"/>
    <w:rsid w:val="0035308E"/>
    <w:rsid w:val="003530CB"/>
    <w:rsid w:val="00353163"/>
    <w:rsid w:val="00353405"/>
    <w:rsid w:val="00353521"/>
    <w:rsid w:val="00353531"/>
    <w:rsid w:val="00353A46"/>
    <w:rsid w:val="00353BF3"/>
    <w:rsid w:val="00353C08"/>
    <w:rsid w:val="00353EEB"/>
    <w:rsid w:val="00353F20"/>
    <w:rsid w:val="0035402D"/>
    <w:rsid w:val="003544C2"/>
    <w:rsid w:val="00354839"/>
    <w:rsid w:val="0035498C"/>
    <w:rsid w:val="00354A71"/>
    <w:rsid w:val="00354A95"/>
    <w:rsid w:val="00354BC0"/>
    <w:rsid w:val="00354E8E"/>
    <w:rsid w:val="003551BE"/>
    <w:rsid w:val="003551E3"/>
    <w:rsid w:val="0035551A"/>
    <w:rsid w:val="00355870"/>
    <w:rsid w:val="00355BF8"/>
    <w:rsid w:val="0035610E"/>
    <w:rsid w:val="00356181"/>
    <w:rsid w:val="003564F0"/>
    <w:rsid w:val="0035685E"/>
    <w:rsid w:val="00356D14"/>
    <w:rsid w:val="00356D8A"/>
    <w:rsid w:val="003570D4"/>
    <w:rsid w:val="0035793C"/>
    <w:rsid w:val="00357B8E"/>
    <w:rsid w:val="00357C07"/>
    <w:rsid w:val="00357D85"/>
    <w:rsid w:val="00357E85"/>
    <w:rsid w:val="00360284"/>
    <w:rsid w:val="00361159"/>
    <w:rsid w:val="00361377"/>
    <w:rsid w:val="0036149B"/>
    <w:rsid w:val="00361598"/>
    <w:rsid w:val="00361599"/>
    <w:rsid w:val="003615D5"/>
    <w:rsid w:val="00361713"/>
    <w:rsid w:val="0036198B"/>
    <w:rsid w:val="00361B71"/>
    <w:rsid w:val="00362604"/>
    <w:rsid w:val="00362834"/>
    <w:rsid w:val="0036288F"/>
    <w:rsid w:val="00362A36"/>
    <w:rsid w:val="00362B87"/>
    <w:rsid w:val="00362ED9"/>
    <w:rsid w:val="0036303D"/>
    <w:rsid w:val="003630AB"/>
    <w:rsid w:val="003630C3"/>
    <w:rsid w:val="00363144"/>
    <w:rsid w:val="00363245"/>
    <w:rsid w:val="003638B0"/>
    <w:rsid w:val="00363A5B"/>
    <w:rsid w:val="00363C00"/>
    <w:rsid w:val="0036411C"/>
    <w:rsid w:val="0036435E"/>
    <w:rsid w:val="003647BB"/>
    <w:rsid w:val="00364847"/>
    <w:rsid w:val="003648E4"/>
    <w:rsid w:val="0036496C"/>
    <w:rsid w:val="00364E3F"/>
    <w:rsid w:val="003657B5"/>
    <w:rsid w:val="00365960"/>
    <w:rsid w:val="00365B65"/>
    <w:rsid w:val="00365DD4"/>
    <w:rsid w:val="00365FBF"/>
    <w:rsid w:val="003668E1"/>
    <w:rsid w:val="00366D7F"/>
    <w:rsid w:val="00366F64"/>
    <w:rsid w:val="00367396"/>
    <w:rsid w:val="00367DF2"/>
    <w:rsid w:val="00370116"/>
    <w:rsid w:val="003703CC"/>
    <w:rsid w:val="00370450"/>
    <w:rsid w:val="003706B0"/>
    <w:rsid w:val="0037079C"/>
    <w:rsid w:val="0037163A"/>
    <w:rsid w:val="003717EF"/>
    <w:rsid w:val="00371A75"/>
    <w:rsid w:val="00371A84"/>
    <w:rsid w:val="00371C9B"/>
    <w:rsid w:val="003720BC"/>
    <w:rsid w:val="0037222E"/>
    <w:rsid w:val="003722A9"/>
    <w:rsid w:val="00372361"/>
    <w:rsid w:val="00372593"/>
    <w:rsid w:val="0037267E"/>
    <w:rsid w:val="00372915"/>
    <w:rsid w:val="00372D23"/>
    <w:rsid w:val="00372DBA"/>
    <w:rsid w:val="00372EE2"/>
    <w:rsid w:val="003731F8"/>
    <w:rsid w:val="003733CE"/>
    <w:rsid w:val="003733F1"/>
    <w:rsid w:val="003735CA"/>
    <w:rsid w:val="003739AD"/>
    <w:rsid w:val="00373D88"/>
    <w:rsid w:val="00373FEE"/>
    <w:rsid w:val="00374257"/>
    <w:rsid w:val="00374308"/>
    <w:rsid w:val="00374326"/>
    <w:rsid w:val="00374391"/>
    <w:rsid w:val="00374E73"/>
    <w:rsid w:val="0037505B"/>
    <w:rsid w:val="00375063"/>
    <w:rsid w:val="00375166"/>
    <w:rsid w:val="00375728"/>
    <w:rsid w:val="0037582A"/>
    <w:rsid w:val="003759D8"/>
    <w:rsid w:val="00375B50"/>
    <w:rsid w:val="00375C6E"/>
    <w:rsid w:val="00375D7E"/>
    <w:rsid w:val="00375DED"/>
    <w:rsid w:val="00376512"/>
    <w:rsid w:val="00376B1A"/>
    <w:rsid w:val="00376B47"/>
    <w:rsid w:val="00376C4C"/>
    <w:rsid w:val="00376CA7"/>
    <w:rsid w:val="00376D8B"/>
    <w:rsid w:val="00377209"/>
    <w:rsid w:val="00377285"/>
    <w:rsid w:val="0037749A"/>
    <w:rsid w:val="0037760E"/>
    <w:rsid w:val="003779A3"/>
    <w:rsid w:val="003779B6"/>
    <w:rsid w:val="00377B0C"/>
    <w:rsid w:val="00377E6A"/>
    <w:rsid w:val="0038045F"/>
    <w:rsid w:val="0038059F"/>
    <w:rsid w:val="0038071D"/>
    <w:rsid w:val="00380AE3"/>
    <w:rsid w:val="00380C4C"/>
    <w:rsid w:val="00380CC6"/>
    <w:rsid w:val="00380D1A"/>
    <w:rsid w:val="00380DAD"/>
    <w:rsid w:val="00380E7D"/>
    <w:rsid w:val="00380EA5"/>
    <w:rsid w:val="00381211"/>
    <w:rsid w:val="003816CF"/>
    <w:rsid w:val="003816EF"/>
    <w:rsid w:val="00381748"/>
    <w:rsid w:val="003817B5"/>
    <w:rsid w:val="00381906"/>
    <w:rsid w:val="00381C8B"/>
    <w:rsid w:val="0038206C"/>
    <w:rsid w:val="00382B8C"/>
    <w:rsid w:val="00382CDA"/>
    <w:rsid w:val="003830CB"/>
    <w:rsid w:val="003839D2"/>
    <w:rsid w:val="00383A31"/>
    <w:rsid w:val="0038436F"/>
    <w:rsid w:val="00384476"/>
    <w:rsid w:val="00384A41"/>
    <w:rsid w:val="00384A84"/>
    <w:rsid w:val="003854BF"/>
    <w:rsid w:val="0038574C"/>
    <w:rsid w:val="00385C41"/>
    <w:rsid w:val="00385D8F"/>
    <w:rsid w:val="00385EF6"/>
    <w:rsid w:val="00385F3E"/>
    <w:rsid w:val="00386545"/>
    <w:rsid w:val="00386667"/>
    <w:rsid w:val="00386930"/>
    <w:rsid w:val="00386B53"/>
    <w:rsid w:val="00386BF8"/>
    <w:rsid w:val="00386C82"/>
    <w:rsid w:val="00386E7A"/>
    <w:rsid w:val="003870B5"/>
    <w:rsid w:val="00387705"/>
    <w:rsid w:val="00387BDD"/>
    <w:rsid w:val="00387DA3"/>
    <w:rsid w:val="00390134"/>
    <w:rsid w:val="003903BF"/>
    <w:rsid w:val="003906C1"/>
    <w:rsid w:val="00390A2C"/>
    <w:rsid w:val="00390D13"/>
    <w:rsid w:val="00390F3F"/>
    <w:rsid w:val="0039109A"/>
    <w:rsid w:val="00391313"/>
    <w:rsid w:val="00391660"/>
    <w:rsid w:val="00391691"/>
    <w:rsid w:val="00391A78"/>
    <w:rsid w:val="00391BCE"/>
    <w:rsid w:val="00391BFC"/>
    <w:rsid w:val="00391E3D"/>
    <w:rsid w:val="00391FE2"/>
    <w:rsid w:val="003926C5"/>
    <w:rsid w:val="00392EB7"/>
    <w:rsid w:val="00393108"/>
    <w:rsid w:val="0039320C"/>
    <w:rsid w:val="0039350B"/>
    <w:rsid w:val="00393959"/>
    <w:rsid w:val="00393A03"/>
    <w:rsid w:val="00393DEB"/>
    <w:rsid w:val="003941BF"/>
    <w:rsid w:val="003944D3"/>
    <w:rsid w:val="00394675"/>
    <w:rsid w:val="00394A26"/>
    <w:rsid w:val="00394A3C"/>
    <w:rsid w:val="00394A5B"/>
    <w:rsid w:val="00394AAC"/>
    <w:rsid w:val="00394AD9"/>
    <w:rsid w:val="00394C00"/>
    <w:rsid w:val="00394E9F"/>
    <w:rsid w:val="00395338"/>
    <w:rsid w:val="003953E4"/>
    <w:rsid w:val="003955A5"/>
    <w:rsid w:val="00395802"/>
    <w:rsid w:val="00395813"/>
    <w:rsid w:val="00395A60"/>
    <w:rsid w:val="00395B73"/>
    <w:rsid w:val="00395BEC"/>
    <w:rsid w:val="00395CA2"/>
    <w:rsid w:val="003967DB"/>
    <w:rsid w:val="00396A8D"/>
    <w:rsid w:val="00396AE5"/>
    <w:rsid w:val="00396FDE"/>
    <w:rsid w:val="003971BA"/>
    <w:rsid w:val="003971D6"/>
    <w:rsid w:val="00397235"/>
    <w:rsid w:val="00397449"/>
    <w:rsid w:val="0039750E"/>
    <w:rsid w:val="00397601"/>
    <w:rsid w:val="00397951"/>
    <w:rsid w:val="00397A88"/>
    <w:rsid w:val="00397C7A"/>
    <w:rsid w:val="00397F67"/>
    <w:rsid w:val="003A024F"/>
    <w:rsid w:val="003A0462"/>
    <w:rsid w:val="003A04F7"/>
    <w:rsid w:val="003A060B"/>
    <w:rsid w:val="003A0A43"/>
    <w:rsid w:val="003A0B57"/>
    <w:rsid w:val="003A0CEC"/>
    <w:rsid w:val="003A1150"/>
    <w:rsid w:val="003A1225"/>
    <w:rsid w:val="003A175E"/>
    <w:rsid w:val="003A180C"/>
    <w:rsid w:val="003A1AF0"/>
    <w:rsid w:val="003A1E02"/>
    <w:rsid w:val="003A222E"/>
    <w:rsid w:val="003A25E1"/>
    <w:rsid w:val="003A2717"/>
    <w:rsid w:val="003A278B"/>
    <w:rsid w:val="003A28FB"/>
    <w:rsid w:val="003A2AC5"/>
    <w:rsid w:val="003A3100"/>
    <w:rsid w:val="003A3217"/>
    <w:rsid w:val="003A33F2"/>
    <w:rsid w:val="003A36BA"/>
    <w:rsid w:val="003A3A2D"/>
    <w:rsid w:val="003A3B81"/>
    <w:rsid w:val="003A3C4C"/>
    <w:rsid w:val="003A3C82"/>
    <w:rsid w:val="003A4063"/>
    <w:rsid w:val="003A4084"/>
    <w:rsid w:val="003A413A"/>
    <w:rsid w:val="003A48A6"/>
    <w:rsid w:val="003A498E"/>
    <w:rsid w:val="003A4E1E"/>
    <w:rsid w:val="003A4E92"/>
    <w:rsid w:val="003A521B"/>
    <w:rsid w:val="003A54D1"/>
    <w:rsid w:val="003A57CD"/>
    <w:rsid w:val="003A57E9"/>
    <w:rsid w:val="003A58FD"/>
    <w:rsid w:val="003A61C7"/>
    <w:rsid w:val="003A635B"/>
    <w:rsid w:val="003A6362"/>
    <w:rsid w:val="003A6365"/>
    <w:rsid w:val="003A64BB"/>
    <w:rsid w:val="003A6541"/>
    <w:rsid w:val="003A668C"/>
    <w:rsid w:val="003A6769"/>
    <w:rsid w:val="003A68C9"/>
    <w:rsid w:val="003A690F"/>
    <w:rsid w:val="003A6C0A"/>
    <w:rsid w:val="003A6E85"/>
    <w:rsid w:val="003A6F99"/>
    <w:rsid w:val="003A7479"/>
    <w:rsid w:val="003A74FB"/>
    <w:rsid w:val="003A7545"/>
    <w:rsid w:val="003A7554"/>
    <w:rsid w:val="003A7932"/>
    <w:rsid w:val="003B0053"/>
    <w:rsid w:val="003B0471"/>
    <w:rsid w:val="003B0B6A"/>
    <w:rsid w:val="003B0CAE"/>
    <w:rsid w:val="003B0F49"/>
    <w:rsid w:val="003B172B"/>
    <w:rsid w:val="003B1A7B"/>
    <w:rsid w:val="003B1CFD"/>
    <w:rsid w:val="003B2696"/>
    <w:rsid w:val="003B2775"/>
    <w:rsid w:val="003B307B"/>
    <w:rsid w:val="003B314E"/>
    <w:rsid w:val="003B3906"/>
    <w:rsid w:val="003B398C"/>
    <w:rsid w:val="003B3C9A"/>
    <w:rsid w:val="003B3FDD"/>
    <w:rsid w:val="003B407B"/>
    <w:rsid w:val="003B4686"/>
    <w:rsid w:val="003B48A4"/>
    <w:rsid w:val="003B49AB"/>
    <w:rsid w:val="003B4BC4"/>
    <w:rsid w:val="003B5312"/>
    <w:rsid w:val="003B531D"/>
    <w:rsid w:val="003B5361"/>
    <w:rsid w:val="003B5485"/>
    <w:rsid w:val="003B577A"/>
    <w:rsid w:val="003B5879"/>
    <w:rsid w:val="003B5AF8"/>
    <w:rsid w:val="003B5B8C"/>
    <w:rsid w:val="003B5D9F"/>
    <w:rsid w:val="003B628E"/>
    <w:rsid w:val="003B64FD"/>
    <w:rsid w:val="003B67EB"/>
    <w:rsid w:val="003B6863"/>
    <w:rsid w:val="003B6879"/>
    <w:rsid w:val="003B68B2"/>
    <w:rsid w:val="003B6957"/>
    <w:rsid w:val="003B6C53"/>
    <w:rsid w:val="003B6CB0"/>
    <w:rsid w:val="003B6CDE"/>
    <w:rsid w:val="003B739D"/>
    <w:rsid w:val="003B73DD"/>
    <w:rsid w:val="003B75C5"/>
    <w:rsid w:val="003B79C9"/>
    <w:rsid w:val="003B7A74"/>
    <w:rsid w:val="003B7D70"/>
    <w:rsid w:val="003B7EA6"/>
    <w:rsid w:val="003C0393"/>
    <w:rsid w:val="003C0446"/>
    <w:rsid w:val="003C05AA"/>
    <w:rsid w:val="003C0754"/>
    <w:rsid w:val="003C0C53"/>
    <w:rsid w:val="003C0CFB"/>
    <w:rsid w:val="003C0E48"/>
    <w:rsid w:val="003C1002"/>
    <w:rsid w:val="003C1444"/>
    <w:rsid w:val="003C168E"/>
    <w:rsid w:val="003C1E5D"/>
    <w:rsid w:val="003C20CE"/>
    <w:rsid w:val="003C214D"/>
    <w:rsid w:val="003C214F"/>
    <w:rsid w:val="003C2161"/>
    <w:rsid w:val="003C22F9"/>
    <w:rsid w:val="003C24EC"/>
    <w:rsid w:val="003C26FC"/>
    <w:rsid w:val="003C30EC"/>
    <w:rsid w:val="003C30EE"/>
    <w:rsid w:val="003C31A5"/>
    <w:rsid w:val="003C34DA"/>
    <w:rsid w:val="003C34F0"/>
    <w:rsid w:val="003C35CF"/>
    <w:rsid w:val="003C3C8D"/>
    <w:rsid w:val="003C3E39"/>
    <w:rsid w:val="003C3FA4"/>
    <w:rsid w:val="003C3FF8"/>
    <w:rsid w:val="003C4134"/>
    <w:rsid w:val="003C4465"/>
    <w:rsid w:val="003C49B5"/>
    <w:rsid w:val="003C4C8D"/>
    <w:rsid w:val="003C525B"/>
    <w:rsid w:val="003C5273"/>
    <w:rsid w:val="003C574F"/>
    <w:rsid w:val="003C6116"/>
    <w:rsid w:val="003C6188"/>
    <w:rsid w:val="003C6901"/>
    <w:rsid w:val="003C6A8F"/>
    <w:rsid w:val="003C7809"/>
    <w:rsid w:val="003C792B"/>
    <w:rsid w:val="003C792E"/>
    <w:rsid w:val="003C795E"/>
    <w:rsid w:val="003C7C13"/>
    <w:rsid w:val="003C7C4F"/>
    <w:rsid w:val="003C7E73"/>
    <w:rsid w:val="003D00A1"/>
    <w:rsid w:val="003D01D0"/>
    <w:rsid w:val="003D0352"/>
    <w:rsid w:val="003D03A2"/>
    <w:rsid w:val="003D040E"/>
    <w:rsid w:val="003D0941"/>
    <w:rsid w:val="003D0D25"/>
    <w:rsid w:val="003D0D2B"/>
    <w:rsid w:val="003D0FFE"/>
    <w:rsid w:val="003D10D6"/>
    <w:rsid w:val="003D10E5"/>
    <w:rsid w:val="003D1266"/>
    <w:rsid w:val="003D132F"/>
    <w:rsid w:val="003D1782"/>
    <w:rsid w:val="003D17C9"/>
    <w:rsid w:val="003D1834"/>
    <w:rsid w:val="003D1A2B"/>
    <w:rsid w:val="003D1F0D"/>
    <w:rsid w:val="003D209A"/>
    <w:rsid w:val="003D258A"/>
    <w:rsid w:val="003D27A9"/>
    <w:rsid w:val="003D27C0"/>
    <w:rsid w:val="003D28BA"/>
    <w:rsid w:val="003D2AA8"/>
    <w:rsid w:val="003D2F54"/>
    <w:rsid w:val="003D32FA"/>
    <w:rsid w:val="003D3361"/>
    <w:rsid w:val="003D3444"/>
    <w:rsid w:val="003D397E"/>
    <w:rsid w:val="003D3BE3"/>
    <w:rsid w:val="003D3D4C"/>
    <w:rsid w:val="003D3DEC"/>
    <w:rsid w:val="003D3EBE"/>
    <w:rsid w:val="003D4071"/>
    <w:rsid w:val="003D40B7"/>
    <w:rsid w:val="003D4303"/>
    <w:rsid w:val="003D466F"/>
    <w:rsid w:val="003D4674"/>
    <w:rsid w:val="003D48BF"/>
    <w:rsid w:val="003D4952"/>
    <w:rsid w:val="003D49CB"/>
    <w:rsid w:val="003D4AE9"/>
    <w:rsid w:val="003D4BBB"/>
    <w:rsid w:val="003D4DEB"/>
    <w:rsid w:val="003D4F39"/>
    <w:rsid w:val="003D52D1"/>
    <w:rsid w:val="003D542F"/>
    <w:rsid w:val="003D56CF"/>
    <w:rsid w:val="003D5764"/>
    <w:rsid w:val="003D589A"/>
    <w:rsid w:val="003D5B21"/>
    <w:rsid w:val="003D5C43"/>
    <w:rsid w:val="003D639C"/>
    <w:rsid w:val="003D6756"/>
    <w:rsid w:val="003D68B7"/>
    <w:rsid w:val="003D68FE"/>
    <w:rsid w:val="003D6CE7"/>
    <w:rsid w:val="003D6E4A"/>
    <w:rsid w:val="003D6F77"/>
    <w:rsid w:val="003D7232"/>
    <w:rsid w:val="003D7354"/>
    <w:rsid w:val="003D752D"/>
    <w:rsid w:val="003D756D"/>
    <w:rsid w:val="003D7766"/>
    <w:rsid w:val="003D7A50"/>
    <w:rsid w:val="003D7FC8"/>
    <w:rsid w:val="003E0029"/>
    <w:rsid w:val="003E005C"/>
    <w:rsid w:val="003E0074"/>
    <w:rsid w:val="003E0322"/>
    <w:rsid w:val="003E0F74"/>
    <w:rsid w:val="003E0FAD"/>
    <w:rsid w:val="003E11CD"/>
    <w:rsid w:val="003E1238"/>
    <w:rsid w:val="003E12E4"/>
    <w:rsid w:val="003E12F7"/>
    <w:rsid w:val="003E153B"/>
    <w:rsid w:val="003E1849"/>
    <w:rsid w:val="003E187B"/>
    <w:rsid w:val="003E187C"/>
    <w:rsid w:val="003E1B63"/>
    <w:rsid w:val="003E2617"/>
    <w:rsid w:val="003E2657"/>
    <w:rsid w:val="003E2CA6"/>
    <w:rsid w:val="003E2E93"/>
    <w:rsid w:val="003E321D"/>
    <w:rsid w:val="003E3720"/>
    <w:rsid w:val="003E3800"/>
    <w:rsid w:val="003E3C01"/>
    <w:rsid w:val="003E3DA9"/>
    <w:rsid w:val="003E3E34"/>
    <w:rsid w:val="003E41EB"/>
    <w:rsid w:val="003E4238"/>
    <w:rsid w:val="003E42EE"/>
    <w:rsid w:val="003E4353"/>
    <w:rsid w:val="003E43A9"/>
    <w:rsid w:val="003E49D0"/>
    <w:rsid w:val="003E4A58"/>
    <w:rsid w:val="003E4AF4"/>
    <w:rsid w:val="003E4C62"/>
    <w:rsid w:val="003E5399"/>
    <w:rsid w:val="003E53DD"/>
    <w:rsid w:val="003E5835"/>
    <w:rsid w:val="003E589F"/>
    <w:rsid w:val="003E5964"/>
    <w:rsid w:val="003E5D91"/>
    <w:rsid w:val="003E5F3D"/>
    <w:rsid w:val="003E63CE"/>
    <w:rsid w:val="003E6410"/>
    <w:rsid w:val="003E6594"/>
    <w:rsid w:val="003E6615"/>
    <w:rsid w:val="003E6780"/>
    <w:rsid w:val="003E67B6"/>
    <w:rsid w:val="003E6E88"/>
    <w:rsid w:val="003E7025"/>
    <w:rsid w:val="003E710E"/>
    <w:rsid w:val="003E71A5"/>
    <w:rsid w:val="003E73C4"/>
    <w:rsid w:val="003E73D3"/>
    <w:rsid w:val="003E791A"/>
    <w:rsid w:val="003E798D"/>
    <w:rsid w:val="003F0285"/>
    <w:rsid w:val="003F0971"/>
    <w:rsid w:val="003F0A39"/>
    <w:rsid w:val="003F0A44"/>
    <w:rsid w:val="003F0DDE"/>
    <w:rsid w:val="003F0EF2"/>
    <w:rsid w:val="003F1340"/>
    <w:rsid w:val="003F1590"/>
    <w:rsid w:val="003F15B3"/>
    <w:rsid w:val="003F1818"/>
    <w:rsid w:val="003F19B3"/>
    <w:rsid w:val="003F1A6D"/>
    <w:rsid w:val="003F1B9A"/>
    <w:rsid w:val="003F1D76"/>
    <w:rsid w:val="003F1E08"/>
    <w:rsid w:val="003F1E3B"/>
    <w:rsid w:val="003F1E6A"/>
    <w:rsid w:val="003F1F7C"/>
    <w:rsid w:val="003F22F2"/>
    <w:rsid w:val="003F2741"/>
    <w:rsid w:val="003F29E2"/>
    <w:rsid w:val="003F29EA"/>
    <w:rsid w:val="003F2BCC"/>
    <w:rsid w:val="003F311B"/>
    <w:rsid w:val="003F317C"/>
    <w:rsid w:val="003F3208"/>
    <w:rsid w:val="003F347B"/>
    <w:rsid w:val="003F3BDD"/>
    <w:rsid w:val="003F41C5"/>
    <w:rsid w:val="003F435E"/>
    <w:rsid w:val="003F4469"/>
    <w:rsid w:val="003F46CD"/>
    <w:rsid w:val="003F4A5D"/>
    <w:rsid w:val="003F4C11"/>
    <w:rsid w:val="003F4D5C"/>
    <w:rsid w:val="003F4F5A"/>
    <w:rsid w:val="003F4F88"/>
    <w:rsid w:val="003F5176"/>
    <w:rsid w:val="003F5A10"/>
    <w:rsid w:val="003F5BF6"/>
    <w:rsid w:val="003F5DB3"/>
    <w:rsid w:val="003F5E73"/>
    <w:rsid w:val="003F5FDA"/>
    <w:rsid w:val="003F604E"/>
    <w:rsid w:val="003F60D3"/>
    <w:rsid w:val="003F61DC"/>
    <w:rsid w:val="003F6355"/>
    <w:rsid w:val="003F67C2"/>
    <w:rsid w:val="003F695A"/>
    <w:rsid w:val="003F69C0"/>
    <w:rsid w:val="003F6C65"/>
    <w:rsid w:val="003F6E3D"/>
    <w:rsid w:val="003F6EFF"/>
    <w:rsid w:val="003F72BF"/>
    <w:rsid w:val="003F73AA"/>
    <w:rsid w:val="003F758B"/>
    <w:rsid w:val="003F75AC"/>
    <w:rsid w:val="003F75B0"/>
    <w:rsid w:val="003F764B"/>
    <w:rsid w:val="003F76E6"/>
    <w:rsid w:val="003F79C6"/>
    <w:rsid w:val="003F7B87"/>
    <w:rsid w:val="004000CF"/>
    <w:rsid w:val="00400464"/>
    <w:rsid w:val="00400703"/>
    <w:rsid w:val="00400904"/>
    <w:rsid w:val="00400A53"/>
    <w:rsid w:val="00400D1D"/>
    <w:rsid w:val="004010F7"/>
    <w:rsid w:val="00401189"/>
    <w:rsid w:val="0040137B"/>
    <w:rsid w:val="00401B08"/>
    <w:rsid w:val="0040208C"/>
    <w:rsid w:val="0040280C"/>
    <w:rsid w:val="00402EC6"/>
    <w:rsid w:val="004033B5"/>
    <w:rsid w:val="004037CB"/>
    <w:rsid w:val="0040387B"/>
    <w:rsid w:val="00403A06"/>
    <w:rsid w:val="00404281"/>
    <w:rsid w:val="0040441F"/>
    <w:rsid w:val="00404765"/>
    <w:rsid w:val="004048F5"/>
    <w:rsid w:val="00404951"/>
    <w:rsid w:val="00405074"/>
    <w:rsid w:val="004051A4"/>
    <w:rsid w:val="0040555B"/>
    <w:rsid w:val="004057EF"/>
    <w:rsid w:val="004058F5"/>
    <w:rsid w:val="00405A44"/>
    <w:rsid w:val="00405B8A"/>
    <w:rsid w:val="00405C30"/>
    <w:rsid w:val="00405C8B"/>
    <w:rsid w:val="00405EDF"/>
    <w:rsid w:val="00406691"/>
    <w:rsid w:val="004066C4"/>
    <w:rsid w:val="00406BF0"/>
    <w:rsid w:val="004070C9"/>
    <w:rsid w:val="00407548"/>
    <w:rsid w:val="0040759D"/>
    <w:rsid w:val="004075E4"/>
    <w:rsid w:val="004076B0"/>
    <w:rsid w:val="00407985"/>
    <w:rsid w:val="00407B97"/>
    <w:rsid w:val="00407D5E"/>
    <w:rsid w:val="0041056C"/>
    <w:rsid w:val="00410858"/>
    <w:rsid w:val="00410A17"/>
    <w:rsid w:val="00410B45"/>
    <w:rsid w:val="00411578"/>
    <w:rsid w:val="004116B3"/>
    <w:rsid w:val="0041177A"/>
    <w:rsid w:val="004117A8"/>
    <w:rsid w:val="00411900"/>
    <w:rsid w:val="00411A55"/>
    <w:rsid w:val="00411BDD"/>
    <w:rsid w:val="00411D9F"/>
    <w:rsid w:val="0041209E"/>
    <w:rsid w:val="00412463"/>
    <w:rsid w:val="00412526"/>
    <w:rsid w:val="00412C5E"/>
    <w:rsid w:val="00412E59"/>
    <w:rsid w:val="00413245"/>
    <w:rsid w:val="00413540"/>
    <w:rsid w:val="00413551"/>
    <w:rsid w:val="004137F3"/>
    <w:rsid w:val="00413876"/>
    <w:rsid w:val="00413FA0"/>
    <w:rsid w:val="00414165"/>
    <w:rsid w:val="0041439D"/>
    <w:rsid w:val="00414A49"/>
    <w:rsid w:val="00414A93"/>
    <w:rsid w:val="00414AA4"/>
    <w:rsid w:val="00414E36"/>
    <w:rsid w:val="00414EB5"/>
    <w:rsid w:val="0041519A"/>
    <w:rsid w:val="00415865"/>
    <w:rsid w:val="0041587E"/>
    <w:rsid w:val="004159D5"/>
    <w:rsid w:val="00415D6B"/>
    <w:rsid w:val="00415D99"/>
    <w:rsid w:val="00416026"/>
    <w:rsid w:val="0041641B"/>
    <w:rsid w:val="004164A5"/>
    <w:rsid w:val="0041656A"/>
    <w:rsid w:val="00416A39"/>
    <w:rsid w:val="00416A6E"/>
    <w:rsid w:val="00416CD9"/>
    <w:rsid w:val="00416DCB"/>
    <w:rsid w:val="00416F4B"/>
    <w:rsid w:val="0041746A"/>
    <w:rsid w:val="004178BA"/>
    <w:rsid w:val="00417AAB"/>
    <w:rsid w:val="00417F0B"/>
    <w:rsid w:val="00420576"/>
    <w:rsid w:val="004205EC"/>
    <w:rsid w:val="00420D95"/>
    <w:rsid w:val="00421276"/>
    <w:rsid w:val="004214AF"/>
    <w:rsid w:val="00421595"/>
    <w:rsid w:val="00421699"/>
    <w:rsid w:val="0042169D"/>
    <w:rsid w:val="00421C98"/>
    <w:rsid w:val="0042206C"/>
    <w:rsid w:val="004221F2"/>
    <w:rsid w:val="0042220E"/>
    <w:rsid w:val="0042226A"/>
    <w:rsid w:val="004225E0"/>
    <w:rsid w:val="00422853"/>
    <w:rsid w:val="00422BE9"/>
    <w:rsid w:val="00422C11"/>
    <w:rsid w:val="00422DFC"/>
    <w:rsid w:val="00422FC3"/>
    <w:rsid w:val="0042302E"/>
    <w:rsid w:val="00423117"/>
    <w:rsid w:val="0042354E"/>
    <w:rsid w:val="0042394D"/>
    <w:rsid w:val="00423C8A"/>
    <w:rsid w:val="00423DA1"/>
    <w:rsid w:val="00423EC5"/>
    <w:rsid w:val="00424168"/>
    <w:rsid w:val="004243B8"/>
    <w:rsid w:val="0042472B"/>
    <w:rsid w:val="004247AF"/>
    <w:rsid w:val="00424DD9"/>
    <w:rsid w:val="004253A6"/>
    <w:rsid w:val="00425402"/>
    <w:rsid w:val="00425661"/>
    <w:rsid w:val="004256A9"/>
    <w:rsid w:val="004259BF"/>
    <w:rsid w:val="00425E24"/>
    <w:rsid w:val="004263A3"/>
    <w:rsid w:val="004266C2"/>
    <w:rsid w:val="0042689C"/>
    <w:rsid w:val="004269B5"/>
    <w:rsid w:val="00426B0E"/>
    <w:rsid w:val="00426B8B"/>
    <w:rsid w:val="00426BC8"/>
    <w:rsid w:val="00427231"/>
    <w:rsid w:val="004273FF"/>
    <w:rsid w:val="00427A76"/>
    <w:rsid w:val="00427FC6"/>
    <w:rsid w:val="00430118"/>
    <w:rsid w:val="0043021C"/>
    <w:rsid w:val="004302F4"/>
    <w:rsid w:val="00430348"/>
    <w:rsid w:val="00430D57"/>
    <w:rsid w:val="00430D90"/>
    <w:rsid w:val="00430E8F"/>
    <w:rsid w:val="00430FC0"/>
    <w:rsid w:val="0043127A"/>
    <w:rsid w:val="004316E2"/>
    <w:rsid w:val="00432229"/>
    <w:rsid w:val="0043223C"/>
    <w:rsid w:val="0043258B"/>
    <w:rsid w:val="004326AD"/>
    <w:rsid w:val="00432735"/>
    <w:rsid w:val="00432840"/>
    <w:rsid w:val="00432910"/>
    <w:rsid w:val="00432A9D"/>
    <w:rsid w:val="00432C53"/>
    <w:rsid w:val="00432E8F"/>
    <w:rsid w:val="004332A5"/>
    <w:rsid w:val="004336F0"/>
    <w:rsid w:val="004338EA"/>
    <w:rsid w:val="0043397C"/>
    <w:rsid w:val="00433BD7"/>
    <w:rsid w:val="00433EF4"/>
    <w:rsid w:val="00434743"/>
    <w:rsid w:val="00434ADA"/>
    <w:rsid w:val="00434B00"/>
    <w:rsid w:val="00434D09"/>
    <w:rsid w:val="00434DA6"/>
    <w:rsid w:val="00434DD2"/>
    <w:rsid w:val="00434E59"/>
    <w:rsid w:val="0043558C"/>
    <w:rsid w:val="004358B0"/>
    <w:rsid w:val="0043591E"/>
    <w:rsid w:val="00435A65"/>
    <w:rsid w:val="00435B72"/>
    <w:rsid w:val="00435F49"/>
    <w:rsid w:val="00435F70"/>
    <w:rsid w:val="00435FBA"/>
    <w:rsid w:val="00436061"/>
    <w:rsid w:val="00436139"/>
    <w:rsid w:val="004362B5"/>
    <w:rsid w:val="00436500"/>
    <w:rsid w:val="004366D7"/>
    <w:rsid w:val="004366EA"/>
    <w:rsid w:val="0043682B"/>
    <w:rsid w:val="00436956"/>
    <w:rsid w:val="004369A0"/>
    <w:rsid w:val="004369F5"/>
    <w:rsid w:val="00436AC2"/>
    <w:rsid w:val="00436C1D"/>
    <w:rsid w:val="00436D86"/>
    <w:rsid w:val="00436ED9"/>
    <w:rsid w:val="00436F77"/>
    <w:rsid w:val="004376D0"/>
    <w:rsid w:val="00437CF8"/>
    <w:rsid w:val="00437F45"/>
    <w:rsid w:val="004404FF"/>
    <w:rsid w:val="004406DB"/>
    <w:rsid w:val="00440D5A"/>
    <w:rsid w:val="00440DA7"/>
    <w:rsid w:val="00441456"/>
    <w:rsid w:val="004415F7"/>
    <w:rsid w:val="004419C5"/>
    <w:rsid w:val="00442459"/>
    <w:rsid w:val="00442775"/>
    <w:rsid w:val="0044291B"/>
    <w:rsid w:val="0044298C"/>
    <w:rsid w:val="00442B61"/>
    <w:rsid w:val="00442B65"/>
    <w:rsid w:val="00442C37"/>
    <w:rsid w:val="00442D9E"/>
    <w:rsid w:val="00442E90"/>
    <w:rsid w:val="00442F3A"/>
    <w:rsid w:val="0044321D"/>
    <w:rsid w:val="004433C3"/>
    <w:rsid w:val="00443AE8"/>
    <w:rsid w:val="00443C1D"/>
    <w:rsid w:val="00443DD4"/>
    <w:rsid w:val="00444391"/>
    <w:rsid w:val="00444DFF"/>
    <w:rsid w:val="00445002"/>
    <w:rsid w:val="00445236"/>
    <w:rsid w:val="004458A6"/>
    <w:rsid w:val="00445936"/>
    <w:rsid w:val="0044594D"/>
    <w:rsid w:val="00445AD9"/>
    <w:rsid w:val="00445BE5"/>
    <w:rsid w:val="00446223"/>
    <w:rsid w:val="004462CB"/>
    <w:rsid w:val="00446591"/>
    <w:rsid w:val="0044679A"/>
    <w:rsid w:val="00446C01"/>
    <w:rsid w:val="00446C2C"/>
    <w:rsid w:val="004470B8"/>
    <w:rsid w:val="0044736D"/>
    <w:rsid w:val="004475A6"/>
    <w:rsid w:val="004475C4"/>
    <w:rsid w:val="0044790B"/>
    <w:rsid w:val="004479CF"/>
    <w:rsid w:val="00447A76"/>
    <w:rsid w:val="004502ED"/>
    <w:rsid w:val="00450528"/>
    <w:rsid w:val="00450A26"/>
    <w:rsid w:val="00450A95"/>
    <w:rsid w:val="00450E78"/>
    <w:rsid w:val="0045108A"/>
    <w:rsid w:val="004510AC"/>
    <w:rsid w:val="004512D1"/>
    <w:rsid w:val="004514B1"/>
    <w:rsid w:val="004517FF"/>
    <w:rsid w:val="00451CAA"/>
    <w:rsid w:val="00451E81"/>
    <w:rsid w:val="00452673"/>
    <w:rsid w:val="00452873"/>
    <w:rsid w:val="00452BAB"/>
    <w:rsid w:val="00452E06"/>
    <w:rsid w:val="00452ED5"/>
    <w:rsid w:val="00452F0A"/>
    <w:rsid w:val="00452F45"/>
    <w:rsid w:val="00453132"/>
    <w:rsid w:val="00453537"/>
    <w:rsid w:val="00453C9C"/>
    <w:rsid w:val="00453D1B"/>
    <w:rsid w:val="00453D88"/>
    <w:rsid w:val="00453DFD"/>
    <w:rsid w:val="0045436C"/>
    <w:rsid w:val="00454983"/>
    <w:rsid w:val="00454988"/>
    <w:rsid w:val="00454B6A"/>
    <w:rsid w:val="00454F38"/>
    <w:rsid w:val="0045527F"/>
    <w:rsid w:val="004552AD"/>
    <w:rsid w:val="004554A2"/>
    <w:rsid w:val="0045572B"/>
    <w:rsid w:val="00455889"/>
    <w:rsid w:val="004558C6"/>
    <w:rsid w:val="00455BD8"/>
    <w:rsid w:val="00455C3E"/>
    <w:rsid w:val="00455CAD"/>
    <w:rsid w:val="00455CEA"/>
    <w:rsid w:val="00455CFF"/>
    <w:rsid w:val="00455D77"/>
    <w:rsid w:val="004560C0"/>
    <w:rsid w:val="00456163"/>
    <w:rsid w:val="00456616"/>
    <w:rsid w:val="00456678"/>
    <w:rsid w:val="00456706"/>
    <w:rsid w:val="00456768"/>
    <w:rsid w:val="004568D4"/>
    <w:rsid w:val="004568D6"/>
    <w:rsid w:val="004569FE"/>
    <w:rsid w:val="00456A77"/>
    <w:rsid w:val="00456B12"/>
    <w:rsid w:val="00456B93"/>
    <w:rsid w:val="00456C63"/>
    <w:rsid w:val="00456EE9"/>
    <w:rsid w:val="0045711F"/>
    <w:rsid w:val="004572C8"/>
    <w:rsid w:val="004573EE"/>
    <w:rsid w:val="00457704"/>
    <w:rsid w:val="004578A7"/>
    <w:rsid w:val="0045795E"/>
    <w:rsid w:val="00460036"/>
    <w:rsid w:val="004602CD"/>
    <w:rsid w:val="004604C4"/>
    <w:rsid w:val="004606B4"/>
    <w:rsid w:val="004609B2"/>
    <w:rsid w:val="004609BA"/>
    <w:rsid w:val="00460ACA"/>
    <w:rsid w:val="00460B95"/>
    <w:rsid w:val="00460C68"/>
    <w:rsid w:val="00460D53"/>
    <w:rsid w:val="00460DAD"/>
    <w:rsid w:val="00460EBE"/>
    <w:rsid w:val="00461001"/>
    <w:rsid w:val="004610EB"/>
    <w:rsid w:val="004611D2"/>
    <w:rsid w:val="004612E5"/>
    <w:rsid w:val="004613B7"/>
    <w:rsid w:val="004616D2"/>
    <w:rsid w:val="00461896"/>
    <w:rsid w:val="00461ADA"/>
    <w:rsid w:val="00461BDB"/>
    <w:rsid w:val="00461FE5"/>
    <w:rsid w:val="00462438"/>
    <w:rsid w:val="0046257C"/>
    <w:rsid w:val="00462C37"/>
    <w:rsid w:val="004630A4"/>
    <w:rsid w:val="004639F6"/>
    <w:rsid w:val="00463A73"/>
    <w:rsid w:val="00463BF0"/>
    <w:rsid w:val="004642A9"/>
    <w:rsid w:val="0046440D"/>
    <w:rsid w:val="004644AB"/>
    <w:rsid w:val="004651A1"/>
    <w:rsid w:val="0046533A"/>
    <w:rsid w:val="0046552B"/>
    <w:rsid w:val="004655AC"/>
    <w:rsid w:val="00465A34"/>
    <w:rsid w:val="00465D01"/>
    <w:rsid w:val="00465DDF"/>
    <w:rsid w:val="004663E1"/>
    <w:rsid w:val="00466471"/>
    <w:rsid w:val="0046647B"/>
    <w:rsid w:val="00466B5E"/>
    <w:rsid w:val="00466D96"/>
    <w:rsid w:val="00466E0C"/>
    <w:rsid w:val="00466E2F"/>
    <w:rsid w:val="004672F0"/>
    <w:rsid w:val="004677A4"/>
    <w:rsid w:val="0046793A"/>
    <w:rsid w:val="00467B25"/>
    <w:rsid w:val="00467B68"/>
    <w:rsid w:val="00467B8D"/>
    <w:rsid w:val="00467D75"/>
    <w:rsid w:val="00467DD6"/>
    <w:rsid w:val="00467F88"/>
    <w:rsid w:val="00470238"/>
    <w:rsid w:val="00470260"/>
    <w:rsid w:val="004703C6"/>
    <w:rsid w:val="004706CB"/>
    <w:rsid w:val="00470810"/>
    <w:rsid w:val="00470C42"/>
    <w:rsid w:val="004710E2"/>
    <w:rsid w:val="0047143B"/>
    <w:rsid w:val="004714BD"/>
    <w:rsid w:val="004717E3"/>
    <w:rsid w:val="0047195E"/>
    <w:rsid w:val="00471C5A"/>
    <w:rsid w:val="00471C72"/>
    <w:rsid w:val="00471CCF"/>
    <w:rsid w:val="00472071"/>
    <w:rsid w:val="004723C5"/>
    <w:rsid w:val="0047296C"/>
    <w:rsid w:val="00472A6E"/>
    <w:rsid w:val="004730FD"/>
    <w:rsid w:val="004734A7"/>
    <w:rsid w:val="004734B6"/>
    <w:rsid w:val="00473A95"/>
    <w:rsid w:val="00473D9C"/>
    <w:rsid w:val="00474052"/>
    <w:rsid w:val="0047439A"/>
    <w:rsid w:val="0047473B"/>
    <w:rsid w:val="00474955"/>
    <w:rsid w:val="00474E27"/>
    <w:rsid w:val="004752D5"/>
    <w:rsid w:val="004756CC"/>
    <w:rsid w:val="0047597D"/>
    <w:rsid w:val="00475996"/>
    <w:rsid w:val="00475EB4"/>
    <w:rsid w:val="00475FD2"/>
    <w:rsid w:val="00476043"/>
    <w:rsid w:val="00476AEC"/>
    <w:rsid w:val="00476B26"/>
    <w:rsid w:val="00476CE3"/>
    <w:rsid w:val="00476ECE"/>
    <w:rsid w:val="0047701F"/>
    <w:rsid w:val="004772C3"/>
    <w:rsid w:val="004775FD"/>
    <w:rsid w:val="00477737"/>
    <w:rsid w:val="0047775F"/>
    <w:rsid w:val="00477D31"/>
    <w:rsid w:val="00477E3E"/>
    <w:rsid w:val="00477EE1"/>
    <w:rsid w:val="00477FCA"/>
    <w:rsid w:val="0048041A"/>
    <w:rsid w:val="00480AF4"/>
    <w:rsid w:val="00480B67"/>
    <w:rsid w:val="004814D3"/>
    <w:rsid w:val="0048162C"/>
    <w:rsid w:val="00481A78"/>
    <w:rsid w:val="00481A7E"/>
    <w:rsid w:val="0048204F"/>
    <w:rsid w:val="004822C6"/>
    <w:rsid w:val="00482461"/>
    <w:rsid w:val="00482807"/>
    <w:rsid w:val="0048280E"/>
    <w:rsid w:val="00483288"/>
    <w:rsid w:val="004832E2"/>
    <w:rsid w:val="00483CC1"/>
    <w:rsid w:val="00483D5F"/>
    <w:rsid w:val="004847C0"/>
    <w:rsid w:val="004848A0"/>
    <w:rsid w:val="00484EB7"/>
    <w:rsid w:val="00484FB5"/>
    <w:rsid w:val="004852FC"/>
    <w:rsid w:val="0048542B"/>
    <w:rsid w:val="004857F0"/>
    <w:rsid w:val="00485820"/>
    <w:rsid w:val="00485997"/>
    <w:rsid w:val="004859A4"/>
    <w:rsid w:val="004859F2"/>
    <w:rsid w:val="00485E36"/>
    <w:rsid w:val="00485E57"/>
    <w:rsid w:val="0048606B"/>
    <w:rsid w:val="00486074"/>
    <w:rsid w:val="004861F2"/>
    <w:rsid w:val="004863C9"/>
    <w:rsid w:val="0048653C"/>
    <w:rsid w:val="004866E0"/>
    <w:rsid w:val="0048670C"/>
    <w:rsid w:val="004869EE"/>
    <w:rsid w:val="00486F0A"/>
    <w:rsid w:val="00487061"/>
    <w:rsid w:val="004874D3"/>
    <w:rsid w:val="004874F1"/>
    <w:rsid w:val="004876E5"/>
    <w:rsid w:val="00487A78"/>
    <w:rsid w:val="00487DB9"/>
    <w:rsid w:val="0049039D"/>
    <w:rsid w:val="00490474"/>
    <w:rsid w:val="00490604"/>
    <w:rsid w:val="004909A7"/>
    <w:rsid w:val="00490D72"/>
    <w:rsid w:val="00490F3D"/>
    <w:rsid w:val="00490FBB"/>
    <w:rsid w:val="00491069"/>
    <w:rsid w:val="004914F2"/>
    <w:rsid w:val="00491A7D"/>
    <w:rsid w:val="00491AD5"/>
    <w:rsid w:val="00491E90"/>
    <w:rsid w:val="00491F3F"/>
    <w:rsid w:val="004920B3"/>
    <w:rsid w:val="00492114"/>
    <w:rsid w:val="00492759"/>
    <w:rsid w:val="00492916"/>
    <w:rsid w:val="00492A0B"/>
    <w:rsid w:val="00492EF8"/>
    <w:rsid w:val="00493097"/>
    <w:rsid w:val="004930B5"/>
    <w:rsid w:val="004930CA"/>
    <w:rsid w:val="004930F1"/>
    <w:rsid w:val="00493651"/>
    <w:rsid w:val="004936B5"/>
    <w:rsid w:val="00493705"/>
    <w:rsid w:val="00493B56"/>
    <w:rsid w:val="00493C1F"/>
    <w:rsid w:val="00493E2E"/>
    <w:rsid w:val="00493FC4"/>
    <w:rsid w:val="004941AD"/>
    <w:rsid w:val="00494920"/>
    <w:rsid w:val="00494BF1"/>
    <w:rsid w:val="00495152"/>
    <w:rsid w:val="00495516"/>
    <w:rsid w:val="004957FD"/>
    <w:rsid w:val="00495D93"/>
    <w:rsid w:val="004961A9"/>
    <w:rsid w:val="0049632D"/>
    <w:rsid w:val="00496923"/>
    <w:rsid w:val="00496A18"/>
    <w:rsid w:val="00496A5E"/>
    <w:rsid w:val="00496AEC"/>
    <w:rsid w:val="0049701E"/>
    <w:rsid w:val="004971FD"/>
    <w:rsid w:val="0049720F"/>
    <w:rsid w:val="004975BD"/>
    <w:rsid w:val="004978B2"/>
    <w:rsid w:val="004978F5"/>
    <w:rsid w:val="00497994"/>
    <w:rsid w:val="00497A3F"/>
    <w:rsid w:val="00497A4C"/>
    <w:rsid w:val="00497B63"/>
    <w:rsid w:val="004A027E"/>
    <w:rsid w:val="004A0382"/>
    <w:rsid w:val="004A05AA"/>
    <w:rsid w:val="004A05BC"/>
    <w:rsid w:val="004A05C7"/>
    <w:rsid w:val="004A0697"/>
    <w:rsid w:val="004A076A"/>
    <w:rsid w:val="004A07C0"/>
    <w:rsid w:val="004A0827"/>
    <w:rsid w:val="004A0EBC"/>
    <w:rsid w:val="004A118D"/>
    <w:rsid w:val="004A1247"/>
    <w:rsid w:val="004A18E6"/>
    <w:rsid w:val="004A1C91"/>
    <w:rsid w:val="004A1D69"/>
    <w:rsid w:val="004A21A2"/>
    <w:rsid w:val="004A220D"/>
    <w:rsid w:val="004A241B"/>
    <w:rsid w:val="004A25F3"/>
    <w:rsid w:val="004A28BC"/>
    <w:rsid w:val="004A2D87"/>
    <w:rsid w:val="004A2F01"/>
    <w:rsid w:val="004A2F5F"/>
    <w:rsid w:val="004A3015"/>
    <w:rsid w:val="004A33E3"/>
    <w:rsid w:val="004A33ED"/>
    <w:rsid w:val="004A38E7"/>
    <w:rsid w:val="004A3930"/>
    <w:rsid w:val="004A3B79"/>
    <w:rsid w:val="004A3EDC"/>
    <w:rsid w:val="004A40A5"/>
    <w:rsid w:val="004A436A"/>
    <w:rsid w:val="004A472B"/>
    <w:rsid w:val="004A4BF3"/>
    <w:rsid w:val="004A4D9C"/>
    <w:rsid w:val="004A4E34"/>
    <w:rsid w:val="004A5216"/>
    <w:rsid w:val="004A5696"/>
    <w:rsid w:val="004A57CF"/>
    <w:rsid w:val="004A5D59"/>
    <w:rsid w:val="004A60BC"/>
    <w:rsid w:val="004A611C"/>
    <w:rsid w:val="004A625B"/>
    <w:rsid w:val="004A696B"/>
    <w:rsid w:val="004A69C5"/>
    <w:rsid w:val="004A6D66"/>
    <w:rsid w:val="004A6EC8"/>
    <w:rsid w:val="004A6F5B"/>
    <w:rsid w:val="004A7208"/>
    <w:rsid w:val="004A73E3"/>
    <w:rsid w:val="004A751C"/>
    <w:rsid w:val="004A7689"/>
    <w:rsid w:val="004A76AC"/>
    <w:rsid w:val="004A7C6E"/>
    <w:rsid w:val="004A7EF0"/>
    <w:rsid w:val="004B00E3"/>
    <w:rsid w:val="004B0206"/>
    <w:rsid w:val="004B032E"/>
    <w:rsid w:val="004B0864"/>
    <w:rsid w:val="004B1168"/>
    <w:rsid w:val="004B1344"/>
    <w:rsid w:val="004B1912"/>
    <w:rsid w:val="004B19DF"/>
    <w:rsid w:val="004B1ED2"/>
    <w:rsid w:val="004B2072"/>
    <w:rsid w:val="004B214C"/>
    <w:rsid w:val="004B242A"/>
    <w:rsid w:val="004B2440"/>
    <w:rsid w:val="004B2E98"/>
    <w:rsid w:val="004B314E"/>
    <w:rsid w:val="004B3996"/>
    <w:rsid w:val="004B3A4D"/>
    <w:rsid w:val="004B3C19"/>
    <w:rsid w:val="004B3EB9"/>
    <w:rsid w:val="004B3EE0"/>
    <w:rsid w:val="004B3FFF"/>
    <w:rsid w:val="004B4947"/>
    <w:rsid w:val="004B4B98"/>
    <w:rsid w:val="004B4CD5"/>
    <w:rsid w:val="004B5068"/>
    <w:rsid w:val="004B515A"/>
    <w:rsid w:val="004B51B0"/>
    <w:rsid w:val="004B552C"/>
    <w:rsid w:val="004B55A7"/>
    <w:rsid w:val="004B57A9"/>
    <w:rsid w:val="004B57EC"/>
    <w:rsid w:val="004B5AC7"/>
    <w:rsid w:val="004B5B7E"/>
    <w:rsid w:val="004B5F24"/>
    <w:rsid w:val="004B5F8A"/>
    <w:rsid w:val="004B6097"/>
    <w:rsid w:val="004B62BE"/>
    <w:rsid w:val="004B65F9"/>
    <w:rsid w:val="004B67C7"/>
    <w:rsid w:val="004B68F4"/>
    <w:rsid w:val="004B6A14"/>
    <w:rsid w:val="004B6AB2"/>
    <w:rsid w:val="004B6C28"/>
    <w:rsid w:val="004B6E5E"/>
    <w:rsid w:val="004B732E"/>
    <w:rsid w:val="004B7BC1"/>
    <w:rsid w:val="004B7BF9"/>
    <w:rsid w:val="004B7D52"/>
    <w:rsid w:val="004B7E6B"/>
    <w:rsid w:val="004B7EB9"/>
    <w:rsid w:val="004C00D8"/>
    <w:rsid w:val="004C0229"/>
    <w:rsid w:val="004C02CF"/>
    <w:rsid w:val="004C0955"/>
    <w:rsid w:val="004C0AE8"/>
    <w:rsid w:val="004C0CE6"/>
    <w:rsid w:val="004C102A"/>
    <w:rsid w:val="004C121F"/>
    <w:rsid w:val="004C1398"/>
    <w:rsid w:val="004C14F9"/>
    <w:rsid w:val="004C16C2"/>
    <w:rsid w:val="004C1A23"/>
    <w:rsid w:val="004C1B27"/>
    <w:rsid w:val="004C1CC9"/>
    <w:rsid w:val="004C2465"/>
    <w:rsid w:val="004C24EE"/>
    <w:rsid w:val="004C272D"/>
    <w:rsid w:val="004C2A6F"/>
    <w:rsid w:val="004C2C5E"/>
    <w:rsid w:val="004C3091"/>
    <w:rsid w:val="004C3387"/>
    <w:rsid w:val="004C3591"/>
    <w:rsid w:val="004C38CB"/>
    <w:rsid w:val="004C39AC"/>
    <w:rsid w:val="004C3C1F"/>
    <w:rsid w:val="004C406F"/>
    <w:rsid w:val="004C40AF"/>
    <w:rsid w:val="004C41A5"/>
    <w:rsid w:val="004C450C"/>
    <w:rsid w:val="004C4736"/>
    <w:rsid w:val="004C4E06"/>
    <w:rsid w:val="004C4E67"/>
    <w:rsid w:val="004C5309"/>
    <w:rsid w:val="004C549F"/>
    <w:rsid w:val="004C5632"/>
    <w:rsid w:val="004C5665"/>
    <w:rsid w:val="004C5809"/>
    <w:rsid w:val="004C5940"/>
    <w:rsid w:val="004C59F7"/>
    <w:rsid w:val="004C5AA8"/>
    <w:rsid w:val="004C5E4D"/>
    <w:rsid w:val="004C6241"/>
    <w:rsid w:val="004C689B"/>
    <w:rsid w:val="004C6960"/>
    <w:rsid w:val="004C6ACE"/>
    <w:rsid w:val="004C6E7C"/>
    <w:rsid w:val="004C70EA"/>
    <w:rsid w:val="004C7458"/>
    <w:rsid w:val="004C7571"/>
    <w:rsid w:val="004C7C73"/>
    <w:rsid w:val="004C7FE8"/>
    <w:rsid w:val="004D0021"/>
    <w:rsid w:val="004D00EE"/>
    <w:rsid w:val="004D01F2"/>
    <w:rsid w:val="004D05A0"/>
    <w:rsid w:val="004D05E7"/>
    <w:rsid w:val="004D070E"/>
    <w:rsid w:val="004D076B"/>
    <w:rsid w:val="004D0AB8"/>
    <w:rsid w:val="004D0CCC"/>
    <w:rsid w:val="004D0D72"/>
    <w:rsid w:val="004D0EC2"/>
    <w:rsid w:val="004D0FDE"/>
    <w:rsid w:val="004D1015"/>
    <w:rsid w:val="004D103B"/>
    <w:rsid w:val="004D1059"/>
    <w:rsid w:val="004D1893"/>
    <w:rsid w:val="004D1A4A"/>
    <w:rsid w:val="004D1A64"/>
    <w:rsid w:val="004D1E37"/>
    <w:rsid w:val="004D2196"/>
    <w:rsid w:val="004D22C5"/>
    <w:rsid w:val="004D2648"/>
    <w:rsid w:val="004D2839"/>
    <w:rsid w:val="004D2A06"/>
    <w:rsid w:val="004D2A88"/>
    <w:rsid w:val="004D2FDE"/>
    <w:rsid w:val="004D323F"/>
    <w:rsid w:val="004D32F9"/>
    <w:rsid w:val="004D36C6"/>
    <w:rsid w:val="004D36F0"/>
    <w:rsid w:val="004D3A41"/>
    <w:rsid w:val="004D3BA8"/>
    <w:rsid w:val="004D47AA"/>
    <w:rsid w:val="004D4C7B"/>
    <w:rsid w:val="004D4E4B"/>
    <w:rsid w:val="004D53F7"/>
    <w:rsid w:val="004D54A8"/>
    <w:rsid w:val="004D55C4"/>
    <w:rsid w:val="004D5883"/>
    <w:rsid w:val="004D5D1B"/>
    <w:rsid w:val="004D60CA"/>
    <w:rsid w:val="004D62FF"/>
    <w:rsid w:val="004D63D9"/>
    <w:rsid w:val="004D64EF"/>
    <w:rsid w:val="004D65EE"/>
    <w:rsid w:val="004D66BD"/>
    <w:rsid w:val="004D6A9A"/>
    <w:rsid w:val="004D6B99"/>
    <w:rsid w:val="004D6CB6"/>
    <w:rsid w:val="004D6F32"/>
    <w:rsid w:val="004D70AE"/>
    <w:rsid w:val="004D70D6"/>
    <w:rsid w:val="004D7121"/>
    <w:rsid w:val="004D7223"/>
    <w:rsid w:val="004D7B62"/>
    <w:rsid w:val="004D7C78"/>
    <w:rsid w:val="004D7F7E"/>
    <w:rsid w:val="004E01DB"/>
    <w:rsid w:val="004E028A"/>
    <w:rsid w:val="004E04AE"/>
    <w:rsid w:val="004E07C0"/>
    <w:rsid w:val="004E0D6A"/>
    <w:rsid w:val="004E0E9F"/>
    <w:rsid w:val="004E14A3"/>
    <w:rsid w:val="004E155F"/>
    <w:rsid w:val="004E173D"/>
    <w:rsid w:val="004E191B"/>
    <w:rsid w:val="004E1969"/>
    <w:rsid w:val="004E19F1"/>
    <w:rsid w:val="004E1A54"/>
    <w:rsid w:val="004E1ADB"/>
    <w:rsid w:val="004E2500"/>
    <w:rsid w:val="004E264F"/>
    <w:rsid w:val="004E2798"/>
    <w:rsid w:val="004E2874"/>
    <w:rsid w:val="004E2C09"/>
    <w:rsid w:val="004E2F14"/>
    <w:rsid w:val="004E30E1"/>
    <w:rsid w:val="004E33E0"/>
    <w:rsid w:val="004E33EA"/>
    <w:rsid w:val="004E3418"/>
    <w:rsid w:val="004E3478"/>
    <w:rsid w:val="004E349D"/>
    <w:rsid w:val="004E38F6"/>
    <w:rsid w:val="004E3ABF"/>
    <w:rsid w:val="004E3AED"/>
    <w:rsid w:val="004E3C99"/>
    <w:rsid w:val="004E443D"/>
    <w:rsid w:val="004E451A"/>
    <w:rsid w:val="004E4538"/>
    <w:rsid w:val="004E45EC"/>
    <w:rsid w:val="004E4C37"/>
    <w:rsid w:val="004E4D63"/>
    <w:rsid w:val="004E4DEF"/>
    <w:rsid w:val="004E4EEE"/>
    <w:rsid w:val="004E565A"/>
    <w:rsid w:val="004E56EA"/>
    <w:rsid w:val="004E586C"/>
    <w:rsid w:val="004E5E2E"/>
    <w:rsid w:val="004E5EB2"/>
    <w:rsid w:val="004E5FEF"/>
    <w:rsid w:val="004E6561"/>
    <w:rsid w:val="004E6644"/>
    <w:rsid w:val="004E6886"/>
    <w:rsid w:val="004E6A9C"/>
    <w:rsid w:val="004E7377"/>
    <w:rsid w:val="004E7811"/>
    <w:rsid w:val="004E7879"/>
    <w:rsid w:val="004E78FF"/>
    <w:rsid w:val="004E7E67"/>
    <w:rsid w:val="004F05C8"/>
    <w:rsid w:val="004F05D2"/>
    <w:rsid w:val="004F0C6C"/>
    <w:rsid w:val="004F1455"/>
    <w:rsid w:val="004F1485"/>
    <w:rsid w:val="004F17E7"/>
    <w:rsid w:val="004F19D9"/>
    <w:rsid w:val="004F19E1"/>
    <w:rsid w:val="004F1D46"/>
    <w:rsid w:val="004F263B"/>
    <w:rsid w:val="004F28C1"/>
    <w:rsid w:val="004F2984"/>
    <w:rsid w:val="004F2ED3"/>
    <w:rsid w:val="004F354C"/>
    <w:rsid w:val="004F37B7"/>
    <w:rsid w:val="004F3914"/>
    <w:rsid w:val="004F3979"/>
    <w:rsid w:val="004F3DC4"/>
    <w:rsid w:val="004F3DF9"/>
    <w:rsid w:val="004F3E1B"/>
    <w:rsid w:val="004F3E7F"/>
    <w:rsid w:val="004F464D"/>
    <w:rsid w:val="004F4F7F"/>
    <w:rsid w:val="004F5129"/>
    <w:rsid w:val="004F536C"/>
    <w:rsid w:val="004F5573"/>
    <w:rsid w:val="004F561A"/>
    <w:rsid w:val="004F567D"/>
    <w:rsid w:val="004F5869"/>
    <w:rsid w:val="004F58EA"/>
    <w:rsid w:val="004F5991"/>
    <w:rsid w:val="004F5A35"/>
    <w:rsid w:val="004F5BB3"/>
    <w:rsid w:val="004F5F8D"/>
    <w:rsid w:val="004F6564"/>
    <w:rsid w:val="004F65E0"/>
    <w:rsid w:val="004F68D0"/>
    <w:rsid w:val="004F6BB8"/>
    <w:rsid w:val="004F6CD2"/>
    <w:rsid w:val="004F6F6B"/>
    <w:rsid w:val="004F721A"/>
    <w:rsid w:val="004F721D"/>
    <w:rsid w:val="004F7243"/>
    <w:rsid w:val="004F73BE"/>
    <w:rsid w:val="004F78DE"/>
    <w:rsid w:val="005006F6"/>
    <w:rsid w:val="00500A72"/>
    <w:rsid w:val="00500CC0"/>
    <w:rsid w:val="00501555"/>
    <w:rsid w:val="00501834"/>
    <w:rsid w:val="005023FE"/>
    <w:rsid w:val="005024BF"/>
    <w:rsid w:val="00502604"/>
    <w:rsid w:val="00502610"/>
    <w:rsid w:val="00502AEC"/>
    <w:rsid w:val="0050314A"/>
    <w:rsid w:val="005032D8"/>
    <w:rsid w:val="00503391"/>
    <w:rsid w:val="005035F6"/>
    <w:rsid w:val="00503BFD"/>
    <w:rsid w:val="0050412E"/>
    <w:rsid w:val="005043B2"/>
    <w:rsid w:val="005048DB"/>
    <w:rsid w:val="00504DCB"/>
    <w:rsid w:val="00504EA5"/>
    <w:rsid w:val="00504F50"/>
    <w:rsid w:val="00504F7F"/>
    <w:rsid w:val="00504FCE"/>
    <w:rsid w:val="00505400"/>
    <w:rsid w:val="00505469"/>
    <w:rsid w:val="005054B6"/>
    <w:rsid w:val="00505818"/>
    <w:rsid w:val="00505E38"/>
    <w:rsid w:val="0050613A"/>
    <w:rsid w:val="00506163"/>
    <w:rsid w:val="0050621A"/>
    <w:rsid w:val="005064A0"/>
    <w:rsid w:val="00506880"/>
    <w:rsid w:val="0050690F"/>
    <w:rsid w:val="00506BFF"/>
    <w:rsid w:val="00506C5D"/>
    <w:rsid w:val="00506CAE"/>
    <w:rsid w:val="00506E4E"/>
    <w:rsid w:val="00507061"/>
    <w:rsid w:val="00507125"/>
    <w:rsid w:val="00507292"/>
    <w:rsid w:val="005073D8"/>
    <w:rsid w:val="0050760C"/>
    <w:rsid w:val="0050790C"/>
    <w:rsid w:val="005079F1"/>
    <w:rsid w:val="00507CC4"/>
    <w:rsid w:val="00507EA4"/>
    <w:rsid w:val="00510122"/>
    <w:rsid w:val="00510617"/>
    <w:rsid w:val="0051071E"/>
    <w:rsid w:val="005108DA"/>
    <w:rsid w:val="00510FC8"/>
    <w:rsid w:val="00511356"/>
    <w:rsid w:val="00511454"/>
    <w:rsid w:val="0051153E"/>
    <w:rsid w:val="005115AE"/>
    <w:rsid w:val="005116D7"/>
    <w:rsid w:val="0051196D"/>
    <w:rsid w:val="00511A0B"/>
    <w:rsid w:val="00511A3B"/>
    <w:rsid w:val="00511B24"/>
    <w:rsid w:val="00511B38"/>
    <w:rsid w:val="00511D75"/>
    <w:rsid w:val="005121BD"/>
    <w:rsid w:val="00512220"/>
    <w:rsid w:val="005127A1"/>
    <w:rsid w:val="00513737"/>
    <w:rsid w:val="00513A3D"/>
    <w:rsid w:val="00513BEE"/>
    <w:rsid w:val="00513CD8"/>
    <w:rsid w:val="00514841"/>
    <w:rsid w:val="00514A49"/>
    <w:rsid w:val="00515006"/>
    <w:rsid w:val="0051538B"/>
    <w:rsid w:val="00515533"/>
    <w:rsid w:val="00515674"/>
    <w:rsid w:val="00515ADE"/>
    <w:rsid w:val="00516150"/>
    <w:rsid w:val="0051618B"/>
    <w:rsid w:val="00516A30"/>
    <w:rsid w:val="00516ACB"/>
    <w:rsid w:val="00516E91"/>
    <w:rsid w:val="00516F94"/>
    <w:rsid w:val="005172DC"/>
    <w:rsid w:val="00517377"/>
    <w:rsid w:val="00517475"/>
    <w:rsid w:val="00517BFC"/>
    <w:rsid w:val="00517F82"/>
    <w:rsid w:val="0052067F"/>
    <w:rsid w:val="005206EA"/>
    <w:rsid w:val="005209AE"/>
    <w:rsid w:val="005209ED"/>
    <w:rsid w:val="00520C19"/>
    <w:rsid w:val="00521418"/>
    <w:rsid w:val="00521436"/>
    <w:rsid w:val="00521517"/>
    <w:rsid w:val="0052174F"/>
    <w:rsid w:val="00521A24"/>
    <w:rsid w:val="00521B8F"/>
    <w:rsid w:val="00522078"/>
    <w:rsid w:val="005220EB"/>
    <w:rsid w:val="00522AF3"/>
    <w:rsid w:val="00523380"/>
    <w:rsid w:val="005234B5"/>
    <w:rsid w:val="00523AD1"/>
    <w:rsid w:val="00523B4B"/>
    <w:rsid w:val="00523C14"/>
    <w:rsid w:val="00523C51"/>
    <w:rsid w:val="005243D4"/>
    <w:rsid w:val="005248BF"/>
    <w:rsid w:val="005248FE"/>
    <w:rsid w:val="0052499E"/>
    <w:rsid w:val="00524E69"/>
    <w:rsid w:val="00524EA4"/>
    <w:rsid w:val="00525028"/>
    <w:rsid w:val="005254C5"/>
    <w:rsid w:val="0052569F"/>
    <w:rsid w:val="00525AB7"/>
    <w:rsid w:val="00526237"/>
    <w:rsid w:val="005262B4"/>
    <w:rsid w:val="00526340"/>
    <w:rsid w:val="005269FB"/>
    <w:rsid w:val="00526FFB"/>
    <w:rsid w:val="00527104"/>
    <w:rsid w:val="00527826"/>
    <w:rsid w:val="005278E4"/>
    <w:rsid w:val="005279B4"/>
    <w:rsid w:val="00527AD6"/>
    <w:rsid w:val="00527BE8"/>
    <w:rsid w:val="00527EF6"/>
    <w:rsid w:val="00530054"/>
    <w:rsid w:val="0053005C"/>
    <w:rsid w:val="0053019C"/>
    <w:rsid w:val="00530233"/>
    <w:rsid w:val="00530295"/>
    <w:rsid w:val="00530395"/>
    <w:rsid w:val="005307EB"/>
    <w:rsid w:val="00530AC2"/>
    <w:rsid w:val="00531570"/>
    <w:rsid w:val="005315B6"/>
    <w:rsid w:val="005318B9"/>
    <w:rsid w:val="00531A5C"/>
    <w:rsid w:val="00531AEE"/>
    <w:rsid w:val="00532425"/>
    <w:rsid w:val="00532788"/>
    <w:rsid w:val="00532D7F"/>
    <w:rsid w:val="00533679"/>
    <w:rsid w:val="005338F4"/>
    <w:rsid w:val="00533989"/>
    <w:rsid w:val="00533B08"/>
    <w:rsid w:val="00533BAC"/>
    <w:rsid w:val="00533E66"/>
    <w:rsid w:val="00533EA1"/>
    <w:rsid w:val="00533EE4"/>
    <w:rsid w:val="005341F4"/>
    <w:rsid w:val="00534279"/>
    <w:rsid w:val="00534837"/>
    <w:rsid w:val="005348A6"/>
    <w:rsid w:val="00534921"/>
    <w:rsid w:val="00534E11"/>
    <w:rsid w:val="005350F4"/>
    <w:rsid w:val="0053530D"/>
    <w:rsid w:val="005354B0"/>
    <w:rsid w:val="005359F0"/>
    <w:rsid w:val="0053644F"/>
    <w:rsid w:val="00536629"/>
    <w:rsid w:val="00536672"/>
    <w:rsid w:val="00536E8D"/>
    <w:rsid w:val="00536F1B"/>
    <w:rsid w:val="00537614"/>
    <w:rsid w:val="0053763C"/>
    <w:rsid w:val="00537DE1"/>
    <w:rsid w:val="005403DC"/>
    <w:rsid w:val="0054051C"/>
    <w:rsid w:val="00540583"/>
    <w:rsid w:val="005408C9"/>
    <w:rsid w:val="0054094D"/>
    <w:rsid w:val="00540A4C"/>
    <w:rsid w:val="00540A78"/>
    <w:rsid w:val="00540AB3"/>
    <w:rsid w:val="00540B44"/>
    <w:rsid w:val="00541210"/>
    <w:rsid w:val="0054197C"/>
    <w:rsid w:val="00541A05"/>
    <w:rsid w:val="00541B47"/>
    <w:rsid w:val="00541B64"/>
    <w:rsid w:val="00541C40"/>
    <w:rsid w:val="00541F24"/>
    <w:rsid w:val="00542F5D"/>
    <w:rsid w:val="0054308E"/>
    <w:rsid w:val="005435F3"/>
    <w:rsid w:val="005439B9"/>
    <w:rsid w:val="00543CD3"/>
    <w:rsid w:val="00544111"/>
    <w:rsid w:val="0054459F"/>
    <w:rsid w:val="00544961"/>
    <w:rsid w:val="00544D0F"/>
    <w:rsid w:val="00544EAC"/>
    <w:rsid w:val="005450E1"/>
    <w:rsid w:val="0054559C"/>
    <w:rsid w:val="005455C0"/>
    <w:rsid w:val="005456A7"/>
    <w:rsid w:val="00545886"/>
    <w:rsid w:val="00545B1D"/>
    <w:rsid w:val="00545BE6"/>
    <w:rsid w:val="00545C44"/>
    <w:rsid w:val="00546088"/>
    <w:rsid w:val="005463CA"/>
    <w:rsid w:val="005465BF"/>
    <w:rsid w:val="0054691E"/>
    <w:rsid w:val="005472EA"/>
    <w:rsid w:val="00547558"/>
    <w:rsid w:val="00547790"/>
    <w:rsid w:val="00547D2D"/>
    <w:rsid w:val="0055011C"/>
    <w:rsid w:val="005504ED"/>
    <w:rsid w:val="0055053B"/>
    <w:rsid w:val="005505EA"/>
    <w:rsid w:val="00550A80"/>
    <w:rsid w:val="00550B1E"/>
    <w:rsid w:val="00550B69"/>
    <w:rsid w:val="00550C33"/>
    <w:rsid w:val="00550C5F"/>
    <w:rsid w:val="00550FC3"/>
    <w:rsid w:val="0055106E"/>
    <w:rsid w:val="00551131"/>
    <w:rsid w:val="005512C9"/>
    <w:rsid w:val="005513F6"/>
    <w:rsid w:val="005514A1"/>
    <w:rsid w:val="00551528"/>
    <w:rsid w:val="0055218B"/>
    <w:rsid w:val="00552736"/>
    <w:rsid w:val="00552E3C"/>
    <w:rsid w:val="00553817"/>
    <w:rsid w:val="005538A9"/>
    <w:rsid w:val="005538DD"/>
    <w:rsid w:val="00553B33"/>
    <w:rsid w:val="0055423E"/>
    <w:rsid w:val="005544E8"/>
    <w:rsid w:val="00554833"/>
    <w:rsid w:val="00554EDC"/>
    <w:rsid w:val="00555264"/>
    <w:rsid w:val="00555554"/>
    <w:rsid w:val="005556BA"/>
    <w:rsid w:val="005559F9"/>
    <w:rsid w:val="00555B42"/>
    <w:rsid w:val="00555D6B"/>
    <w:rsid w:val="00555E36"/>
    <w:rsid w:val="00556033"/>
    <w:rsid w:val="00556165"/>
    <w:rsid w:val="0055648B"/>
    <w:rsid w:val="00556530"/>
    <w:rsid w:val="00556762"/>
    <w:rsid w:val="005568BF"/>
    <w:rsid w:val="00556ACC"/>
    <w:rsid w:val="00556B26"/>
    <w:rsid w:val="00556D25"/>
    <w:rsid w:val="00556E46"/>
    <w:rsid w:val="00557010"/>
    <w:rsid w:val="0055710B"/>
    <w:rsid w:val="0055736E"/>
    <w:rsid w:val="00557790"/>
    <w:rsid w:val="00557BDC"/>
    <w:rsid w:val="00557E96"/>
    <w:rsid w:val="00557EB6"/>
    <w:rsid w:val="005601CB"/>
    <w:rsid w:val="00560448"/>
    <w:rsid w:val="0056081C"/>
    <w:rsid w:val="00560CC5"/>
    <w:rsid w:val="005613E5"/>
    <w:rsid w:val="00561D20"/>
    <w:rsid w:val="00561D97"/>
    <w:rsid w:val="005622AC"/>
    <w:rsid w:val="00562565"/>
    <w:rsid w:val="00562592"/>
    <w:rsid w:val="005625CA"/>
    <w:rsid w:val="00562943"/>
    <w:rsid w:val="00562A53"/>
    <w:rsid w:val="00562C00"/>
    <w:rsid w:val="00562C02"/>
    <w:rsid w:val="00562DA0"/>
    <w:rsid w:val="00562F38"/>
    <w:rsid w:val="00563088"/>
    <w:rsid w:val="00563BC5"/>
    <w:rsid w:val="00563DB9"/>
    <w:rsid w:val="00564373"/>
    <w:rsid w:val="005643CD"/>
    <w:rsid w:val="005649E9"/>
    <w:rsid w:val="00564ABE"/>
    <w:rsid w:val="00564F48"/>
    <w:rsid w:val="00565BA7"/>
    <w:rsid w:val="00565BC7"/>
    <w:rsid w:val="00565C89"/>
    <w:rsid w:val="00566107"/>
    <w:rsid w:val="005661A3"/>
    <w:rsid w:val="00566430"/>
    <w:rsid w:val="00566897"/>
    <w:rsid w:val="00566A19"/>
    <w:rsid w:val="00566E48"/>
    <w:rsid w:val="00567006"/>
    <w:rsid w:val="0056715C"/>
    <w:rsid w:val="005672AE"/>
    <w:rsid w:val="00567644"/>
    <w:rsid w:val="0056779E"/>
    <w:rsid w:val="005677D2"/>
    <w:rsid w:val="005678D7"/>
    <w:rsid w:val="00570083"/>
    <w:rsid w:val="0057039E"/>
    <w:rsid w:val="00570720"/>
    <w:rsid w:val="00570A4F"/>
    <w:rsid w:val="00570B5A"/>
    <w:rsid w:val="00570B86"/>
    <w:rsid w:val="00571208"/>
    <w:rsid w:val="0057131E"/>
    <w:rsid w:val="0057150E"/>
    <w:rsid w:val="005716BD"/>
    <w:rsid w:val="0057178B"/>
    <w:rsid w:val="00571837"/>
    <w:rsid w:val="0057188A"/>
    <w:rsid w:val="00571D1D"/>
    <w:rsid w:val="00572536"/>
    <w:rsid w:val="005725FA"/>
    <w:rsid w:val="005727D8"/>
    <w:rsid w:val="005728B4"/>
    <w:rsid w:val="00572926"/>
    <w:rsid w:val="00572A54"/>
    <w:rsid w:val="00572B8A"/>
    <w:rsid w:val="00572C1B"/>
    <w:rsid w:val="00572F01"/>
    <w:rsid w:val="0057307C"/>
    <w:rsid w:val="0057313F"/>
    <w:rsid w:val="005732F9"/>
    <w:rsid w:val="005735C0"/>
    <w:rsid w:val="00573A2C"/>
    <w:rsid w:val="00573AF7"/>
    <w:rsid w:val="00573CFC"/>
    <w:rsid w:val="005740F5"/>
    <w:rsid w:val="005740F7"/>
    <w:rsid w:val="005744C9"/>
    <w:rsid w:val="00574A90"/>
    <w:rsid w:val="00574AF1"/>
    <w:rsid w:val="00574C0E"/>
    <w:rsid w:val="00574C90"/>
    <w:rsid w:val="00574CFE"/>
    <w:rsid w:val="00574F1C"/>
    <w:rsid w:val="005750BD"/>
    <w:rsid w:val="0057532D"/>
    <w:rsid w:val="005754AB"/>
    <w:rsid w:val="005754F3"/>
    <w:rsid w:val="00575AE0"/>
    <w:rsid w:val="00575BB6"/>
    <w:rsid w:val="00575DAD"/>
    <w:rsid w:val="00575DCD"/>
    <w:rsid w:val="00575F22"/>
    <w:rsid w:val="00576B7E"/>
    <w:rsid w:val="00576D06"/>
    <w:rsid w:val="00576DF8"/>
    <w:rsid w:val="00576E7B"/>
    <w:rsid w:val="005771DC"/>
    <w:rsid w:val="005772EF"/>
    <w:rsid w:val="005773FB"/>
    <w:rsid w:val="0057798F"/>
    <w:rsid w:val="00577A0B"/>
    <w:rsid w:val="00577A72"/>
    <w:rsid w:val="00577AD0"/>
    <w:rsid w:val="00577BB6"/>
    <w:rsid w:val="00580249"/>
    <w:rsid w:val="0058059E"/>
    <w:rsid w:val="0058071E"/>
    <w:rsid w:val="00580C9E"/>
    <w:rsid w:val="00580EAE"/>
    <w:rsid w:val="00580F0F"/>
    <w:rsid w:val="00581000"/>
    <w:rsid w:val="0058125B"/>
    <w:rsid w:val="005815B1"/>
    <w:rsid w:val="00581665"/>
    <w:rsid w:val="005817D6"/>
    <w:rsid w:val="00581CEC"/>
    <w:rsid w:val="00581FDC"/>
    <w:rsid w:val="00582086"/>
    <w:rsid w:val="00582167"/>
    <w:rsid w:val="0058253F"/>
    <w:rsid w:val="00582828"/>
    <w:rsid w:val="0058287A"/>
    <w:rsid w:val="00582B93"/>
    <w:rsid w:val="00582DCF"/>
    <w:rsid w:val="00582E3D"/>
    <w:rsid w:val="00582F9E"/>
    <w:rsid w:val="00583229"/>
    <w:rsid w:val="00583395"/>
    <w:rsid w:val="0058345E"/>
    <w:rsid w:val="00583AE4"/>
    <w:rsid w:val="00583F60"/>
    <w:rsid w:val="00583FE3"/>
    <w:rsid w:val="0058445B"/>
    <w:rsid w:val="005846F3"/>
    <w:rsid w:val="00584858"/>
    <w:rsid w:val="00584AC9"/>
    <w:rsid w:val="00584E0C"/>
    <w:rsid w:val="00584E3F"/>
    <w:rsid w:val="00584ED9"/>
    <w:rsid w:val="00584F73"/>
    <w:rsid w:val="00584F79"/>
    <w:rsid w:val="005852A6"/>
    <w:rsid w:val="005853BB"/>
    <w:rsid w:val="00585A65"/>
    <w:rsid w:val="00585F06"/>
    <w:rsid w:val="00585F31"/>
    <w:rsid w:val="00585FDA"/>
    <w:rsid w:val="005860E9"/>
    <w:rsid w:val="005864AA"/>
    <w:rsid w:val="00586732"/>
    <w:rsid w:val="0058674B"/>
    <w:rsid w:val="00586ADF"/>
    <w:rsid w:val="00586C4A"/>
    <w:rsid w:val="00587210"/>
    <w:rsid w:val="005872DD"/>
    <w:rsid w:val="00587332"/>
    <w:rsid w:val="0058783D"/>
    <w:rsid w:val="00587CB5"/>
    <w:rsid w:val="00587F9F"/>
    <w:rsid w:val="0059018D"/>
    <w:rsid w:val="005902E5"/>
    <w:rsid w:val="0059062B"/>
    <w:rsid w:val="00590853"/>
    <w:rsid w:val="00590A4C"/>
    <w:rsid w:val="00590AAC"/>
    <w:rsid w:val="00590F68"/>
    <w:rsid w:val="00591075"/>
    <w:rsid w:val="00591141"/>
    <w:rsid w:val="005915FD"/>
    <w:rsid w:val="0059176A"/>
    <w:rsid w:val="005917C4"/>
    <w:rsid w:val="00591C24"/>
    <w:rsid w:val="00591FC2"/>
    <w:rsid w:val="00592246"/>
    <w:rsid w:val="0059252B"/>
    <w:rsid w:val="00592719"/>
    <w:rsid w:val="00592B2A"/>
    <w:rsid w:val="00592D83"/>
    <w:rsid w:val="00592EB2"/>
    <w:rsid w:val="00592EF4"/>
    <w:rsid w:val="00593214"/>
    <w:rsid w:val="005932B0"/>
    <w:rsid w:val="00593319"/>
    <w:rsid w:val="00593547"/>
    <w:rsid w:val="00593884"/>
    <w:rsid w:val="005939D8"/>
    <w:rsid w:val="00593BCE"/>
    <w:rsid w:val="00593BE4"/>
    <w:rsid w:val="00594176"/>
    <w:rsid w:val="0059424A"/>
    <w:rsid w:val="00594634"/>
    <w:rsid w:val="00594654"/>
    <w:rsid w:val="00594BA9"/>
    <w:rsid w:val="00594E0E"/>
    <w:rsid w:val="00594E2F"/>
    <w:rsid w:val="00594E67"/>
    <w:rsid w:val="00595033"/>
    <w:rsid w:val="0059508C"/>
    <w:rsid w:val="005953E4"/>
    <w:rsid w:val="005953FF"/>
    <w:rsid w:val="00595648"/>
    <w:rsid w:val="005957E5"/>
    <w:rsid w:val="00595C90"/>
    <w:rsid w:val="00595FD2"/>
    <w:rsid w:val="00596141"/>
    <w:rsid w:val="00596171"/>
    <w:rsid w:val="0059625B"/>
    <w:rsid w:val="00596467"/>
    <w:rsid w:val="0059667E"/>
    <w:rsid w:val="00596826"/>
    <w:rsid w:val="005969D7"/>
    <w:rsid w:val="00596B34"/>
    <w:rsid w:val="00596CF1"/>
    <w:rsid w:val="00596E04"/>
    <w:rsid w:val="00596EF8"/>
    <w:rsid w:val="00596FFD"/>
    <w:rsid w:val="00597099"/>
    <w:rsid w:val="00597148"/>
    <w:rsid w:val="005971B0"/>
    <w:rsid w:val="005971E6"/>
    <w:rsid w:val="00597230"/>
    <w:rsid w:val="00597601"/>
    <w:rsid w:val="0059784A"/>
    <w:rsid w:val="005978B2"/>
    <w:rsid w:val="00597AF8"/>
    <w:rsid w:val="00597E5C"/>
    <w:rsid w:val="00597E85"/>
    <w:rsid w:val="005A0120"/>
    <w:rsid w:val="005A070E"/>
    <w:rsid w:val="005A075F"/>
    <w:rsid w:val="005A0A13"/>
    <w:rsid w:val="005A0AD6"/>
    <w:rsid w:val="005A0BA4"/>
    <w:rsid w:val="005A0C40"/>
    <w:rsid w:val="005A0EA6"/>
    <w:rsid w:val="005A0F69"/>
    <w:rsid w:val="005A0F75"/>
    <w:rsid w:val="005A1318"/>
    <w:rsid w:val="005A1437"/>
    <w:rsid w:val="005A1BE8"/>
    <w:rsid w:val="005A1CA2"/>
    <w:rsid w:val="005A1DEC"/>
    <w:rsid w:val="005A2039"/>
    <w:rsid w:val="005A2622"/>
    <w:rsid w:val="005A2C4C"/>
    <w:rsid w:val="005A2DC0"/>
    <w:rsid w:val="005A2F48"/>
    <w:rsid w:val="005A3394"/>
    <w:rsid w:val="005A34CF"/>
    <w:rsid w:val="005A3553"/>
    <w:rsid w:val="005A36B4"/>
    <w:rsid w:val="005A36BA"/>
    <w:rsid w:val="005A3887"/>
    <w:rsid w:val="005A38B9"/>
    <w:rsid w:val="005A398A"/>
    <w:rsid w:val="005A3C73"/>
    <w:rsid w:val="005A440E"/>
    <w:rsid w:val="005A4D82"/>
    <w:rsid w:val="005A4E42"/>
    <w:rsid w:val="005A51DD"/>
    <w:rsid w:val="005A521C"/>
    <w:rsid w:val="005A5987"/>
    <w:rsid w:val="005A59E2"/>
    <w:rsid w:val="005A5B7A"/>
    <w:rsid w:val="005A5F4C"/>
    <w:rsid w:val="005A6621"/>
    <w:rsid w:val="005A6B79"/>
    <w:rsid w:val="005A6B92"/>
    <w:rsid w:val="005A717A"/>
    <w:rsid w:val="005A747C"/>
    <w:rsid w:val="005A7787"/>
    <w:rsid w:val="005A7A4E"/>
    <w:rsid w:val="005A7AEF"/>
    <w:rsid w:val="005B0534"/>
    <w:rsid w:val="005B088B"/>
    <w:rsid w:val="005B0A48"/>
    <w:rsid w:val="005B0B27"/>
    <w:rsid w:val="005B0E1B"/>
    <w:rsid w:val="005B10A8"/>
    <w:rsid w:val="005B124D"/>
    <w:rsid w:val="005B1386"/>
    <w:rsid w:val="005B13C2"/>
    <w:rsid w:val="005B13CF"/>
    <w:rsid w:val="005B1419"/>
    <w:rsid w:val="005B197F"/>
    <w:rsid w:val="005B1BF2"/>
    <w:rsid w:val="005B1D19"/>
    <w:rsid w:val="005B1F28"/>
    <w:rsid w:val="005B20E7"/>
    <w:rsid w:val="005B2256"/>
    <w:rsid w:val="005B22D0"/>
    <w:rsid w:val="005B23EE"/>
    <w:rsid w:val="005B2410"/>
    <w:rsid w:val="005B24B8"/>
    <w:rsid w:val="005B266F"/>
    <w:rsid w:val="005B26DE"/>
    <w:rsid w:val="005B27F4"/>
    <w:rsid w:val="005B2912"/>
    <w:rsid w:val="005B2969"/>
    <w:rsid w:val="005B2B57"/>
    <w:rsid w:val="005B2C95"/>
    <w:rsid w:val="005B2DF6"/>
    <w:rsid w:val="005B2E66"/>
    <w:rsid w:val="005B3025"/>
    <w:rsid w:val="005B3421"/>
    <w:rsid w:val="005B3516"/>
    <w:rsid w:val="005B380B"/>
    <w:rsid w:val="005B3891"/>
    <w:rsid w:val="005B38ED"/>
    <w:rsid w:val="005B3E11"/>
    <w:rsid w:val="005B4290"/>
    <w:rsid w:val="005B48F0"/>
    <w:rsid w:val="005B4DEB"/>
    <w:rsid w:val="005B4F52"/>
    <w:rsid w:val="005B5079"/>
    <w:rsid w:val="005B5D8B"/>
    <w:rsid w:val="005B6034"/>
    <w:rsid w:val="005B6166"/>
    <w:rsid w:val="005B6668"/>
    <w:rsid w:val="005B6902"/>
    <w:rsid w:val="005B6DFA"/>
    <w:rsid w:val="005B760A"/>
    <w:rsid w:val="005B78B9"/>
    <w:rsid w:val="005B7A10"/>
    <w:rsid w:val="005B7C55"/>
    <w:rsid w:val="005B7D84"/>
    <w:rsid w:val="005B7E4F"/>
    <w:rsid w:val="005B7E53"/>
    <w:rsid w:val="005C0213"/>
    <w:rsid w:val="005C0621"/>
    <w:rsid w:val="005C07F6"/>
    <w:rsid w:val="005C08B1"/>
    <w:rsid w:val="005C0DE6"/>
    <w:rsid w:val="005C0E4F"/>
    <w:rsid w:val="005C0EC4"/>
    <w:rsid w:val="005C1087"/>
    <w:rsid w:val="005C1231"/>
    <w:rsid w:val="005C128A"/>
    <w:rsid w:val="005C13D5"/>
    <w:rsid w:val="005C160E"/>
    <w:rsid w:val="005C1BB7"/>
    <w:rsid w:val="005C1D95"/>
    <w:rsid w:val="005C1D96"/>
    <w:rsid w:val="005C1E1F"/>
    <w:rsid w:val="005C1F8E"/>
    <w:rsid w:val="005C2014"/>
    <w:rsid w:val="005C20DB"/>
    <w:rsid w:val="005C21C4"/>
    <w:rsid w:val="005C232A"/>
    <w:rsid w:val="005C258B"/>
    <w:rsid w:val="005C2A74"/>
    <w:rsid w:val="005C2B0E"/>
    <w:rsid w:val="005C2B87"/>
    <w:rsid w:val="005C2FCB"/>
    <w:rsid w:val="005C3292"/>
    <w:rsid w:val="005C32B3"/>
    <w:rsid w:val="005C35DC"/>
    <w:rsid w:val="005C36E1"/>
    <w:rsid w:val="005C3742"/>
    <w:rsid w:val="005C3777"/>
    <w:rsid w:val="005C3B3C"/>
    <w:rsid w:val="005C3C14"/>
    <w:rsid w:val="005C3C18"/>
    <w:rsid w:val="005C3D46"/>
    <w:rsid w:val="005C3E91"/>
    <w:rsid w:val="005C4021"/>
    <w:rsid w:val="005C4224"/>
    <w:rsid w:val="005C4292"/>
    <w:rsid w:val="005C438F"/>
    <w:rsid w:val="005C4391"/>
    <w:rsid w:val="005C4428"/>
    <w:rsid w:val="005C449F"/>
    <w:rsid w:val="005C4749"/>
    <w:rsid w:val="005C4806"/>
    <w:rsid w:val="005C49FF"/>
    <w:rsid w:val="005C4A12"/>
    <w:rsid w:val="005C4ABB"/>
    <w:rsid w:val="005C59D2"/>
    <w:rsid w:val="005C5A2A"/>
    <w:rsid w:val="005C5C56"/>
    <w:rsid w:val="005C5C68"/>
    <w:rsid w:val="005C5C7E"/>
    <w:rsid w:val="005C618C"/>
    <w:rsid w:val="005C6247"/>
    <w:rsid w:val="005C673A"/>
    <w:rsid w:val="005C6A08"/>
    <w:rsid w:val="005C6B6A"/>
    <w:rsid w:val="005C6CB5"/>
    <w:rsid w:val="005C6F2F"/>
    <w:rsid w:val="005C769D"/>
    <w:rsid w:val="005C7FCA"/>
    <w:rsid w:val="005D0048"/>
    <w:rsid w:val="005D055B"/>
    <w:rsid w:val="005D0D75"/>
    <w:rsid w:val="005D119A"/>
    <w:rsid w:val="005D1281"/>
    <w:rsid w:val="005D12A2"/>
    <w:rsid w:val="005D1809"/>
    <w:rsid w:val="005D1C2A"/>
    <w:rsid w:val="005D1F8A"/>
    <w:rsid w:val="005D20C1"/>
    <w:rsid w:val="005D26F6"/>
    <w:rsid w:val="005D2702"/>
    <w:rsid w:val="005D2784"/>
    <w:rsid w:val="005D288E"/>
    <w:rsid w:val="005D2A4F"/>
    <w:rsid w:val="005D2AC2"/>
    <w:rsid w:val="005D2EA5"/>
    <w:rsid w:val="005D300F"/>
    <w:rsid w:val="005D3258"/>
    <w:rsid w:val="005D340F"/>
    <w:rsid w:val="005D358D"/>
    <w:rsid w:val="005D3DDB"/>
    <w:rsid w:val="005D3EDB"/>
    <w:rsid w:val="005D4136"/>
    <w:rsid w:val="005D4277"/>
    <w:rsid w:val="005D42DA"/>
    <w:rsid w:val="005D499C"/>
    <w:rsid w:val="005D530A"/>
    <w:rsid w:val="005D5881"/>
    <w:rsid w:val="005D5A58"/>
    <w:rsid w:val="005D5A62"/>
    <w:rsid w:val="005D5CF8"/>
    <w:rsid w:val="005D619A"/>
    <w:rsid w:val="005D6213"/>
    <w:rsid w:val="005D64A9"/>
    <w:rsid w:val="005D6623"/>
    <w:rsid w:val="005D678D"/>
    <w:rsid w:val="005D683B"/>
    <w:rsid w:val="005D6887"/>
    <w:rsid w:val="005D6C29"/>
    <w:rsid w:val="005D6DEE"/>
    <w:rsid w:val="005D6FB6"/>
    <w:rsid w:val="005D7142"/>
    <w:rsid w:val="005D71AB"/>
    <w:rsid w:val="005D7280"/>
    <w:rsid w:val="005D7452"/>
    <w:rsid w:val="005D756A"/>
    <w:rsid w:val="005D794E"/>
    <w:rsid w:val="005D7C9F"/>
    <w:rsid w:val="005D7FDB"/>
    <w:rsid w:val="005E01C0"/>
    <w:rsid w:val="005E0302"/>
    <w:rsid w:val="005E03A8"/>
    <w:rsid w:val="005E0454"/>
    <w:rsid w:val="005E085A"/>
    <w:rsid w:val="005E0A45"/>
    <w:rsid w:val="005E0AE1"/>
    <w:rsid w:val="005E0C82"/>
    <w:rsid w:val="005E0EC2"/>
    <w:rsid w:val="005E11DE"/>
    <w:rsid w:val="005E11EE"/>
    <w:rsid w:val="005E1369"/>
    <w:rsid w:val="005E140D"/>
    <w:rsid w:val="005E15A6"/>
    <w:rsid w:val="005E1A92"/>
    <w:rsid w:val="005E1AC4"/>
    <w:rsid w:val="005E1B4F"/>
    <w:rsid w:val="005E2330"/>
    <w:rsid w:val="005E246C"/>
    <w:rsid w:val="005E2A08"/>
    <w:rsid w:val="005E2B20"/>
    <w:rsid w:val="005E2C7D"/>
    <w:rsid w:val="005E2FFF"/>
    <w:rsid w:val="005E30BC"/>
    <w:rsid w:val="005E4388"/>
    <w:rsid w:val="005E4421"/>
    <w:rsid w:val="005E464A"/>
    <w:rsid w:val="005E471D"/>
    <w:rsid w:val="005E4970"/>
    <w:rsid w:val="005E4AD0"/>
    <w:rsid w:val="005E4FD9"/>
    <w:rsid w:val="005E5073"/>
    <w:rsid w:val="005E535F"/>
    <w:rsid w:val="005E5CCB"/>
    <w:rsid w:val="005E60F8"/>
    <w:rsid w:val="005E630F"/>
    <w:rsid w:val="005E64BB"/>
    <w:rsid w:val="005E67D9"/>
    <w:rsid w:val="005E6827"/>
    <w:rsid w:val="005E688E"/>
    <w:rsid w:val="005E69C0"/>
    <w:rsid w:val="005E6D5F"/>
    <w:rsid w:val="005E70B7"/>
    <w:rsid w:val="005E71E0"/>
    <w:rsid w:val="005E7354"/>
    <w:rsid w:val="005E7428"/>
    <w:rsid w:val="005E7697"/>
    <w:rsid w:val="005E77BD"/>
    <w:rsid w:val="005E7C4E"/>
    <w:rsid w:val="005E7CE4"/>
    <w:rsid w:val="005E7D30"/>
    <w:rsid w:val="005F0049"/>
    <w:rsid w:val="005F01B5"/>
    <w:rsid w:val="005F0377"/>
    <w:rsid w:val="005F0430"/>
    <w:rsid w:val="005F0594"/>
    <w:rsid w:val="005F06FE"/>
    <w:rsid w:val="005F08C5"/>
    <w:rsid w:val="005F0B50"/>
    <w:rsid w:val="005F0F61"/>
    <w:rsid w:val="005F109C"/>
    <w:rsid w:val="005F10F8"/>
    <w:rsid w:val="005F1426"/>
    <w:rsid w:val="005F1799"/>
    <w:rsid w:val="005F19FC"/>
    <w:rsid w:val="005F1B86"/>
    <w:rsid w:val="005F1FD6"/>
    <w:rsid w:val="005F24A3"/>
    <w:rsid w:val="005F2A30"/>
    <w:rsid w:val="005F2C8E"/>
    <w:rsid w:val="005F3012"/>
    <w:rsid w:val="005F376B"/>
    <w:rsid w:val="005F37DE"/>
    <w:rsid w:val="005F3868"/>
    <w:rsid w:val="005F3B3D"/>
    <w:rsid w:val="005F3BE6"/>
    <w:rsid w:val="005F3CA1"/>
    <w:rsid w:val="005F4A29"/>
    <w:rsid w:val="005F4B12"/>
    <w:rsid w:val="005F4C4D"/>
    <w:rsid w:val="005F4D57"/>
    <w:rsid w:val="005F53E7"/>
    <w:rsid w:val="005F5594"/>
    <w:rsid w:val="005F55B0"/>
    <w:rsid w:val="005F5AFB"/>
    <w:rsid w:val="005F5B56"/>
    <w:rsid w:val="005F5CD8"/>
    <w:rsid w:val="005F5FBD"/>
    <w:rsid w:val="005F644C"/>
    <w:rsid w:val="005F64E9"/>
    <w:rsid w:val="005F6DAB"/>
    <w:rsid w:val="005F77A0"/>
    <w:rsid w:val="005F7822"/>
    <w:rsid w:val="005F7FD5"/>
    <w:rsid w:val="00600282"/>
    <w:rsid w:val="00600386"/>
    <w:rsid w:val="0060046F"/>
    <w:rsid w:val="006008E2"/>
    <w:rsid w:val="006009D4"/>
    <w:rsid w:val="00600A9C"/>
    <w:rsid w:val="00600CED"/>
    <w:rsid w:val="00600DE7"/>
    <w:rsid w:val="00601488"/>
    <w:rsid w:val="0060153E"/>
    <w:rsid w:val="0060167E"/>
    <w:rsid w:val="0060179A"/>
    <w:rsid w:val="00601ACB"/>
    <w:rsid w:val="00601D40"/>
    <w:rsid w:val="006020E4"/>
    <w:rsid w:val="0060256D"/>
    <w:rsid w:val="00602838"/>
    <w:rsid w:val="00602861"/>
    <w:rsid w:val="0060289C"/>
    <w:rsid w:val="006033E0"/>
    <w:rsid w:val="00603D15"/>
    <w:rsid w:val="00604537"/>
    <w:rsid w:val="0060463D"/>
    <w:rsid w:val="0060469C"/>
    <w:rsid w:val="00604742"/>
    <w:rsid w:val="00604C4B"/>
    <w:rsid w:val="00604F7A"/>
    <w:rsid w:val="0060519C"/>
    <w:rsid w:val="006055D1"/>
    <w:rsid w:val="006058AB"/>
    <w:rsid w:val="00605990"/>
    <w:rsid w:val="006060B8"/>
    <w:rsid w:val="0060667F"/>
    <w:rsid w:val="00606C95"/>
    <w:rsid w:val="00606D67"/>
    <w:rsid w:val="00606D9C"/>
    <w:rsid w:val="00607438"/>
    <w:rsid w:val="006074CB"/>
    <w:rsid w:val="00607E44"/>
    <w:rsid w:val="0061042F"/>
    <w:rsid w:val="006104BF"/>
    <w:rsid w:val="006105A4"/>
    <w:rsid w:val="0061094A"/>
    <w:rsid w:val="00610B65"/>
    <w:rsid w:val="00610D93"/>
    <w:rsid w:val="00610FAE"/>
    <w:rsid w:val="00611202"/>
    <w:rsid w:val="006112FF"/>
    <w:rsid w:val="00611938"/>
    <w:rsid w:val="00611AD6"/>
    <w:rsid w:val="00612168"/>
    <w:rsid w:val="00612AC7"/>
    <w:rsid w:val="00612E4E"/>
    <w:rsid w:val="00612E91"/>
    <w:rsid w:val="00612EAF"/>
    <w:rsid w:val="0061335E"/>
    <w:rsid w:val="006138EB"/>
    <w:rsid w:val="00613C22"/>
    <w:rsid w:val="00613C8C"/>
    <w:rsid w:val="00613EA4"/>
    <w:rsid w:val="00613EE7"/>
    <w:rsid w:val="00613FBE"/>
    <w:rsid w:val="0061407A"/>
    <w:rsid w:val="0061439C"/>
    <w:rsid w:val="006143D4"/>
    <w:rsid w:val="00614593"/>
    <w:rsid w:val="0061467A"/>
    <w:rsid w:val="006147C2"/>
    <w:rsid w:val="00614894"/>
    <w:rsid w:val="00614FFF"/>
    <w:rsid w:val="00615A24"/>
    <w:rsid w:val="00615CA5"/>
    <w:rsid w:val="00615E23"/>
    <w:rsid w:val="00615F0D"/>
    <w:rsid w:val="00616010"/>
    <w:rsid w:val="006161A4"/>
    <w:rsid w:val="006164BA"/>
    <w:rsid w:val="006165C3"/>
    <w:rsid w:val="0061677E"/>
    <w:rsid w:val="00616812"/>
    <w:rsid w:val="006169E0"/>
    <w:rsid w:val="00616F5E"/>
    <w:rsid w:val="006170FC"/>
    <w:rsid w:val="00617CEA"/>
    <w:rsid w:val="00620143"/>
    <w:rsid w:val="0062082B"/>
    <w:rsid w:val="006208E3"/>
    <w:rsid w:val="006209AC"/>
    <w:rsid w:val="00620A7B"/>
    <w:rsid w:val="00620B1D"/>
    <w:rsid w:val="006210DF"/>
    <w:rsid w:val="006212F7"/>
    <w:rsid w:val="00621316"/>
    <w:rsid w:val="00621460"/>
    <w:rsid w:val="00621476"/>
    <w:rsid w:val="006216E8"/>
    <w:rsid w:val="0062198F"/>
    <w:rsid w:val="00621CB9"/>
    <w:rsid w:val="006224C8"/>
    <w:rsid w:val="006228CE"/>
    <w:rsid w:val="006229C5"/>
    <w:rsid w:val="00622A96"/>
    <w:rsid w:val="00622AE2"/>
    <w:rsid w:val="00622B79"/>
    <w:rsid w:val="00623671"/>
    <w:rsid w:val="006239E2"/>
    <w:rsid w:val="0062438C"/>
    <w:rsid w:val="0062442B"/>
    <w:rsid w:val="0062479D"/>
    <w:rsid w:val="006248F0"/>
    <w:rsid w:val="00624938"/>
    <w:rsid w:val="00624971"/>
    <w:rsid w:val="00624A36"/>
    <w:rsid w:val="00624F7E"/>
    <w:rsid w:val="0062503A"/>
    <w:rsid w:val="00625070"/>
    <w:rsid w:val="006252B2"/>
    <w:rsid w:val="00625390"/>
    <w:rsid w:val="00625468"/>
    <w:rsid w:val="00625799"/>
    <w:rsid w:val="006259AD"/>
    <w:rsid w:val="00625ACB"/>
    <w:rsid w:val="00625C2B"/>
    <w:rsid w:val="006261EF"/>
    <w:rsid w:val="006262E1"/>
    <w:rsid w:val="006263E8"/>
    <w:rsid w:val="0062669E"/>
    <w:rsid w:val="0062678C"/>
    <w:rsid w:val="00626A0F"/>
    <w:rsid w:val="00626C6E"/>
    <w:rsid w:val="00626CDD"/>
    <w:rsid w:val="00626D5B"/>
    <w:rsid w:val="00626E85"/>
    <w:rsid w:val="00626F0F"/>
    <w:rsid w:val="006270FF"/>
    <w:rsid w:val="00627385"/>
    <w:rsid w:val="006275A5"/>
    <w:rsid w:val="00627967"/>
    <w:rsid w:val="00627CA3"/>
    <w:rsid w:val="00627D8C"/>
    <w:rsid w:val="00627E22"/>
    <w:rsid w:val="00630413"/>
    <w:rsid w:val="00630570"/>
    <w:rsid w:val="00630876"/>
    <w:rsid w:val="00630C45"/>
    <w:rsid w:val="00630C5B"/>
    <w:rsid w:val="00630CAD"/>
    <w:rsid w:val="0063107B"/>
    <w:rsid w:val="0063108A"/>
    <w:rsid w:val="006312C6"/>
    <w:rsid w:val="006313CC"/>
    <w:rsid w:val="006313E4"/>
    <w:rsid w:val="006314A4"/>
    <w:rsid w:val="0063215C"/>
    <w:rsid w:val="0063228B"/>
    <w:rsid w:val="0063262D"/>
    <w:rsid w:val="00632738"/>
    <w:rsid w:val="00632795"/>
    <w:rsid w:val="00632A0E"/>
    <w:rsid w:val="00632B45"/>
    <w:rsid w:val="00632D8F"/>
    <w:rsid w:val="00633374"/>
    <w:rsid w:val="00633436"/>
    <w:rsid w:val="00633591"/>
    <w:rsid w:val="006335A8"/>
    <w:rsid w:val="006335FC"/>
    <w:rsid w:val="006337FB"/>
    <w:rsid w:val="006339B3"/>
    <w:rsid w:val="00633CCC"/>
    <w:rsid w:val="00634047"/>
    <w:rsid w:val="006341D2"/>
    <w:rsid w:val="00634232"/>
    <w:rsid w:val="006342D4"/>
    <w:rsid w:val="00634C33"/>
    <w:rsid w:val="00634D50"/>
    <w:rsid w:val="00635356"/>
    <w:rsid w:val="00635469"/>
    <w:rsid w:val="006357AD"/>
    <w:rsid w:val="006358E5"/>
    <w:rsid w:val="00635A17"/>
    <w:rsid w:val="00635C8E"/>
    <w:rsid w:val="00635DA9"/>
    <w:rsid w:val="00635E29"/>
    <w:rsid w:val="0063634E"/>
    <w:rsid w:val="006365A3"/>
    <w:rsid w:val="0063662E"/>
    <w:rsid w:val="0063670D"/>
    <w:rsid w:val="00636D1F"/>
    <w:rsid w:val="00637811"/>
    <w:rsid w:val="00637DA5"/>
    <w:rsid w:val="00637DD8"/>
    <w:rsid w:val="00637ED6"/>
    <w:rsid w:val="0064044A"/>
    <w:rsid w:val="006404CC"/>
    <w:rsid w:val="006404D2"/>
    <w:rsid w:val="006406CB"/>
    <w:rsid w:val="006407C3"/>
    <w:rsid w:val="00640E59"/>
    <w:rsid w:val="006411B3"/>
    <w:rsid w:val="006413AD"/>
    <w:rsid w:val="006415BC"/>
    <w:rsid w:val="00641784"/>
    <w:rsid w:val="006417BA"/>
    <w:rsid w:val="00641855"/>
    <w:rsid w:val="00642417"/>
    <w:rsid w:val="0064244F"/>
    <w:rsid w:val="00642527"/>
    <w:rsid w:val="006427C9"/>
    <w:rsid w:val="006428B8"/>
    <w:rsid w:val="00642971"/>
    <w:rsid w:val="00642DBD"/>
    <w:rsid w:val="00642E7A"/>
    <w:rsid w:val="0064304F"/>
    <w:rsid w:val="00643432"/>
    <w:rsid w:val="00643724"/>
    <w:rsid w:val="00643799"/>
    <w:rsid w:val="006438BE"/>
    <w:rsid w:val="00643A63"/>
    <w:rsid w:val="00643C2F"/>
    <w:rsid w:val="00643DA2"/>
    <w:rsid w:val="00643FEC"/>
    <w:rsid w:val="00644031"/>
    <w:rsid w:val="006442E4"/>
    <w:rsid w:val="00644B1C"/>
    <w:rsid w:val="00644D42"/>
    <w:rsid w:val="00644DB1"/>
    <w:rsid w:val="00644E76"/>
    <w:rsid w:val="00644EFB"/>
    <w:rsid w:val="00644FB4"/>
    <w:rsid w:val="00645123"/>
    <w:rsid w:val="00645547"/>
    <w:rsid w:val="0064555B"/>
    <w:rsid w:val="006455CF"/>
    <w:rsid w:val="00645AAB"/>
    <w:rsid w:val="00645AC0"/>
    <w:rsid w:val="00645C5F"/>
    <w:rsid w:val="00645D82"/>
    <w:rsid w:val="00646089"/>
    <w:rsid w:val="00646395"/>
    <w:rsid w:val="00646503"/>
    <w:rsid w:val="00646B16"/>
    <w:rsid w:val="00646CB8"/>
    <w:rsid w:val="00646CD5"/>
    <w:rsid w:val="006470DC"/>
    <w:rsid w:val="006478E7"/>
    <w:rsid w:val="00647AA5"/>
    <w:rsid w:val="00647E14"/>
    <w:rsid w:val="0065008D"/>
    <w:rsid w:val="0065016A"/>
    <w:rsid w:val="006505D8"/>
    <w:rsid w:val="00650711"/>
    <w:rsid w:val="006510BB"/>
    <w:rsid w:val="00651326"/>
    <w:rsid w:val="006513AF"/>
    <w:rsid w:val="00651407"/>
    <w:rsid w:val="006518F9"/>
    <w:rsid w:val="00651AC7"/>
    <w:rsid w:val="00651BC6"/>
    <w:rsid w:val="00651ED6"/>
    <w:rsid w:val="0065205D"/>
    <w:rsid w:val="00652410"/>
    <w:rsid w:val="00652485"/>
    <w:rsid w:val="00652533"/>
    <w:rsid w:val="00652E9C"/>
    <w:rsid w:val="00653166"/>
    <w:rsid w:val="00653180"/>
    <w:rsid w:val="0065357D"/>
    <w:rsid w:val="00653B41"/>
    <w:rsid w:val="00653C46"/>
    <w:rsid w:val="00653CDC"/>
    <w:rsid w:val="0065447E"/>
    <w:rsid w:val="0065484B"/>
    <w:rsid w:val="00654C7C"/>
    <w:rsid w:val="00654F91"/>
    <w:rsid w:val="0065557B"/>
    <w:rsid w:val="00655ACC"/>
    <w:rsid w:val="00655B48"/>
    <w:rsid w:val="00655DD7"/>
    <w:rsid w:val="00655F07"/>
    <w:rsid w:val="006560B9"/>
    <w:rsid w:val="00656899"/>
    <w:rsid w:val="00656AB8"/>
    <w:rsid w:val="00656B15"/>
    <w:rsid w:val="00656B3F"/>
    <w:rsid w:val="00656C98"/>
    <w:rsid w:val="00656CD3"/>
    <w:rsid w:val="00656E2E"/>
    <w:rsid w:val="00657022"/>
    <w:rsid w:val="00657275"/>
    <w:rsid w:val="00657939"/>
    <w:rsid w:val="00657C7D"/>
    <w:rsid w:val="00657E7B"/>
    <w:rsid w:val="006601B0"/>
    <w:rsid w:val="00660293"/>
    <w:rsid w:val="006602FF"/>
    <w:rsid w:val="006603CB"/>
    <w:rsid w:val="006603D4"/>
    <w:rsid w:val="006605C4"/>
    <w:rsid w:val="00660E93"/>
    <w:rsid w:val="00661313"/>
    <w:rsid w:val="00661704"/>
    <w:rsid w:val="00661B6B"/>
    <w:rsid w:val="00661D4B"/>
    <w:rsid w:val="00661FDA"/>
    <w:rsid w:val="0066215A"/>
    <w:rsid w:val="006621DE"/>
    <w:rsid w:val="006622CB"/>
    <w:rsid w:val="006625B3"/>
    <w:rsid w:val="006626E8"/>
    <w:rsid w:val="00662839"/>
    <w:rsid w:val="00662A53"/>
    <w:rsid w:val="00662A7F"/>
    <w:rsid w:val="00662B00"/>
    <w:rsid w:val="00662BAB"/>
    <w:rsid w:val="00662FD4"/>
    <w:rsid w:val="00662FFC"/>
    <w:rsid w:val="00663451"/>
    <w:rsid w:val="006638A0"/>
    <w:rsid w:val="00663937"/>
    <w:rsid w:val="00663C15"/>
    <w:rsid w:val="0066418C"/>
    <w:rsid w:val="006641B5"/>
    <w:rsid w:val="0066425A"/>
    <w:rsid w:val="00664474"/>
    <w:rsid w:val="0066458D"/>
    <w:rsid w:val="0066463C"/>
    <w:rsid w:val="00664A0F"/>
    <w:rsid w:val="00664A68"/>
    <w:rsid w:val="00664D8F"/>
    <w:rsid w:val="00664DFF"/>
    <w:rsid w:val="0066528B"/>
    <w:rsid w:val="00665377"/>
    <w:rsid w:val="0066567A"/>
    <w:rsid w:val="006657A1"/>
    <w:rsid w:val="00665956"/>
    <w:rsid w:val="00665A42"/>
    <w:rsid w:val="00665B83"/>
    <w:rsid w:val="00665F05"/>
    <w:rsid w:val="00665FB0"/>
    <w:rsid w:val="006662BE"/>
    <w:rsid w:val="0066636A"/>
    <w:rsid w:val="00666923"/>
    <w:rsid w:val="0066692B"/>
    <w:rsid w:val="00666B29"/>
    <w:rsid w:val="00666BC0"/>
    <w:rsid w:val="00666BF5"/>
    <w:rsid w:val="0066705A"/>
    <w:rsid w:val="00667212"/>
    <w:rsid w:val="006672BC"/>
    <w:rsid w:val="0066732E"/>
    <w:rsid w:val="00667390"/>
    <w:rsid w:val="006673E1"/>
    <w:rsid w:val="006674D8"/>
    <w:rsid w:val="00667926"/>
    <w:rsid w:val="00667997"/>
    <w:rsid w:val="00667E95"/>
    <w:rsid w:val="00667F93"/>
    <w:rsid w:val="006700E6"/>
    <w:rsid w:val="00670CFD"/>
    <w:rsid w:val="006711EA"/>
    <w:rsid w:val="00671288"/>
    <w:rsid w:val="00671EE8"/>
    <w:rsid w:val="006722F0"/>
    <w:rsid w:val="00672343"/>
    <w:rsid w:val="00672465"/>
    <w:rsid w:val="00672654"/>
    <w:rsid w:val="0067277A"/>
    <w:rsid w:val="006727B7"/>
    <w:rsid w:val="006727CE"/>
    <w:rsid w:val="006733C3"/>
    <w:rsid w:val="00673601"/>
    <w:rsid w:val="00673E2B"/>
    <w:rsid w:val="00674185"/>
    <w:rsid w:val="00674528"/>
    <w:rsid w:val="006746DE"/>
    <w:rsid w:val="00674776"/>
    <w:rsid w:val="00674869"/>
    <w:rsid w:val="006751F0"/>
    <w:rsid w:val="00675224"/>
    <w:rsid w:val="00675671"/>
    <w:rsid w:val="00675835"/>
    <w:rsid w:val="00675913"/>
    <w:rsid w:val="00676032"/>
    <w:rsid w:val="00676064"/>
    <w:rsid w:val="00676139"/>
    <w:rsid w:val="0067619A"/>
    <w:rsid w:val="006761E9"/>
    <w:rsid w:val="0067631E"/>
    <w:rsid w:val="00676364"/>
    <w:rsid w:val="006769C7"/>
    <w:rsid w:val="00676B21"/>
    <w:rsid w:val="00676EB2"/>
    <w:rsid w:val="0067776B"/>
    <w:rsid w:val="006777B7"/>
    <w:rsid w:val="00677A55"/>
    <w:rsid w:val="00677AE3"/>
    <w:rsid w:val="0068023C"/>
    <w:rsid w:val="00680316"/>
    <w:rsid w:val="006804C4"/>
    <w:rsid w:val="00680777"/>
    <w:rsid w:val="00680902"/>
    <w:rsid w:val="0068093C"/>
    <w:rsid w:val="00680B93"/>
    <w:rsid w:val="00680ED5"/>
    <w:rsid w:val="00681233"/>
    <w:rsid w:val="006814A3"/>
    <w:rsid w:val="00681B1B"/>
    <w:rsid w:val="00682E53"/>
    <w:rsid w:val="00682EFB"/>
    <w:rsid w:val="00683092"/>
    <w:rsid w:val="006834C6"/>
    <w:rsid w:val="00683569"/>
    <w:rsid w:val="00683706"/>
    <w:rsid w:val="0068376A"/>
    <w:rsid w:val="006838CF"/>
    <w:rsid w:val="00683930"/>
    <w:rsid w:val="00683AC5"/>
    <w:rsid w:val="00683BA9"/>
    <w:rsid w:val="0068407B"/>
    <w:rsid w:val="00684658"/>
    <w:rsid w:val="0068481C"/>
    <w:rsid w:val="00684A27"/>
    <w:rsid w:val="00684D3E"/>
    <w:rsid w:val="00684DAB"/>
    <w:rsid w:val="00684EBA"/>
    <w:rsid w:val="00685231"/>
    <w:rsid w:val="006852E4"/>
    <w:rsid w:val="00685355"/>
    <w:rsid w:val="00685630"/>
    <w:rsid w:val="00685AE1"/>
    <w:rsid w:val="00686152"/>
    <w:rsid w:val="006861BC"/>
    <w:rsid w:val="00686876"/>
    <w:rsid w:val="0068693E"/>
    <w:rsid w:val="00686A86"/>
    <w:rsid w:val="00686BCB"/>
    <w:rsid w:val="00686EED"/>
    <w:rsid w:val="0068702B"/>
    <w:rsid w:val="00687232"/>
    <w:rsid w:val="00687475"/>
    <w:rsid w:val="006875F4"/>
    <w:rsid w:val="00687698"/>
    <w:rsid w:val="0068771E"/>
    <w:rsid w:val="0068777C"/>
    <w:rsid w:val="00687A56"/>
    <w:rsid w:val="00687D01"/>
    <w:rsid w:val="00687FDA"/>
    <w:rsid w:val="00690667"/>
    <w:rsid w:val="0069074D"/>
    <w:rsid w:val="00690750"/>
    <w:rsid w:val="006909CC"/>
    <w:rsid w:val="00690CAA"/>
    <w:rsid w:val="00690CC7"/>
    <w:rsid w:val="00690FDF"/>
    <w:rsid w:val="006910AD"/>
    <w:rsid w:val="00691124"/>
    <w:rsid w:val="006912A6"/>
    <w:rsid w:val="00691464"/>
    <w:rsid w:val="0069148D"/>
    <w:rsid w:val="0069149B"/>
    <w:rsid w:val="006916AA"/>
    <w:rsid w:val="00691802"/>
    <w:rsid w:val="00691F01"/>
    <w:rsid w:val="00691FDA"/>
    <w:rsid w:val="0069207D"/>
    <w:rsid w:val="0069211E"/>
    <w:rsid w:val="00692825"/>
    <w:rsid w:val="00692A0F"/>
    <w:rsid w:val="00692C10"/>
    <w:rsid w:val="00692CA3"/>
    <w:rsid w:val="006933CC"/>
    <w:rsid w:val="00693402"/>
    <w:rsid w:val="006937D2"/>
    <w:rsid w:val="00693834"/>
    <w:rsid w:val="006939C6"/>
    <w:rsid w:val="00693E10"/>
    <w:rsid w:val="00694275"/>
    <w:rsid w:val="0069443D"/>
    <w:rsid w:val="006947E7"/>
    <w:rsid w:val="0069481A"/>
    <w:rsid w:val="00694B52"/>
    <w:rsid w:val="00694EEA"/>
    <w:rsid w:val="0069520C"/>
    <w:rsid w:val="00695A73"/>
    <w:rsid w:val="00695B69"/>
    <w:rsid w:val="00695C48"/>
    <w:rsid w:val="00695E40"/>
    <w:rsid w:val="006963C1"/>
    <w:rsid w:val="00696400"/>
    <w:rsid w:val="006966C6"/>
    <w:rsid w:val="00696964"/>
    <w:rsid w:val="0069719E"/>
    <w:rsid w:val="006974C4"/>
    <w:rsid w:val="0069777B"/>
    <w:rsid w:val="00697D40"/>
    <w:rsid w:val="00697F36"/>
    <w:rsid w:val="006A0510"/>
    <w:rsid w:val="006A0939"/>
    <w:rsid w:val="006A09A3"/>
    <w:rsid w:val="006A0A32"/>
    <w:rsid w:val="006A0D18"/>
    <w:rsid w:val="006A0F08"/>
    <w:rsid w:val="006A105C"/>
    <w:rsid w:val="006A10BA"/>
    <w:rsid w:val="006A1201"/>
    <w:rsid w:val="006A139B"/>
    <w:rsid w:val="006A15F8"/>
    <w:rsid w:val="006A1666"/>
    <w:rsid w:val="006A1762"/>
    <w:rsid w:val="006A1A64"/>
    <w:rsid w:val="006A1DE5"/>
    <w:rsid w:val="006A201D"/>
    <w:rsid w:val="006A2297"/>
    <w:rsid w:val="006A22D5"/>
    <w:rsid w:val="006A26E0"/>
    <w:rsid w:val="006A2B2F"/>
    <w:rsid w:val="006A2C2A"/>
    <w:rsid w:val="006A2C4B"/>
    <w:rsid w:val="006A2C7E"/>
    <w:rsid w:val="006A30DF"/>
    <w:rsid w:val="006A3159"/>
    <w:rsid w:val="006A3198"/>
    <w:rsid w:val="006A31B1"/>
    <w:rsid w:val="006A3200"/>
    <w:rsid w:val="006A32C8"/>
    <w:rsid w:val="006A35BA"/>
    <w:rsid w:val="006A3617"/>
    <w:rsid w:val="006A3834"/>
    <w:rsid w:val="006A3A8F"/>
    <w:rsid w:val="006A3CED"/>
    <w:rsid w:val="006A3D45"/>
    <w:rsid w:val="006A3DF2"/>
    <w:rsid w:val="006A4095"/>
    <w:rsid w:val="006A441A"/>
    <w:rsid w:val="006A45C4"/>
    <w:rsid w:val="006A467F"/>
    <w:rsid w:val="006A48DD"/>
    <w:rsid w:val="006A5038"/>
    <w:rsid w:val="006A50C2"/>
    <w:rsid w:val="006A5411"/>
    <w:rsid w:val="006A5851"/>
    <w:rsid w:val="006A58E4"/>
    <w:rsid w:val="006A5AAD"/>
    <w:rsid w:val="006A5AB6"/>
    <w:rsid w:val="006A5B61"/>
    <w:rsid w:val="006A5EB2"/>
    <w:rsid w:val="006A6A66"/>
    <w:rsid w:val="006A6AB8"/>
    <w:rsid w:val="006A6C59"/>
    <w:rsid w:val="006A6CDD"/>
    <w:rsid w:val="006A6ECA"/>
    <w:rsid w:val="006A70AB"/>
    <w:rsid w:val="006A737F"/>
    <w:rsid w:val="006A73A3"/>
    <w:rsid w:val="006A7492"/>
    <w:rsid w:val="006A74BB"/>
    <w:rsid w:val="006A7A11"/>
    <w:rsid w:val="006A7A4E"/>
    <w:rsid w:val="006B00C6"/>
    <w:rsid w:val="006B0A13"/>
    <w:rsid w:val="006B0B6E"/>
    <w:rsid w:val="006B164C"/>
    <w:rsid w:val="006B165B"/>
    <w:rsid w:val="006B190D"/>
    <w:rsid w:val="006B1B49"/>
    <w:rsid w:val="006B1E38"/>
    <w:rsid w:val="006B26F3"/>
    <w:rsid w:val="006B27D2"/>
    <w:rsid w:val="006B2A22"/>
    <w:rsid w:val="006B2B4E"/>
    <w:rsid w:val="006B3142"/>
    <w:rsid w:val="006B333C"/>
    <w:rsid w:val="006B35C1"/>
    <w:rsid w:val="006B3631"/>
    <w:rsid w:val="006B3995"/>
    <w:rsid w:val="006B39EA"/>
    <w:rsid w:val="006B3B7C"/>
    <w:rsid w:val="006B3BD6"/>
    <w:rsid w:val="006B3DC9"/>
    <w:rsid w:val="006B4076"/>
    <w:rsid w:val="006B425E"/>
    <w:rsid w:val="006B49F3"/>
    <w:rsid w:val="006B4C43"/>
    <w:rsid w:val="006B4D16"/>
    <w:rsid w:val="006B531A"/>
    <w:rsid w:val="006B5413"/>
    <w:rsid w:val="006B5517"/>
    <w:rsid w:val="006B5818"/>
    <w:rsid w:val="006B5862"/>
    <w:rsid w:val="006B5995"/>
    <w:rsid w:val="006B5A10"/>
    <w:rsid w:val="006B67AF"/>
    <w:rsid w:val="006B681C"/>
    <w:rsid w:val="006B6F11"/>
    <w:rsid w:val="006B718A"/>
    <w:rsid w:val="006B73FB"/>
    <w:rsid w:val="006B7433"/>
    <w:rsid w:val="006B7550"/>
    <w:rsid w:val="006B76B0"/>
    <w:rsid w:val="006B76DB"/>
    <w:rsid w:val="006B7756"/>
    <w:rsid w:val="006B779A"/>
    <w:rsid w:val="006B77E8"/>
    <w:rsid w:val="006B7B1A"/>
    <w:rsid w:val="006C0C45"/>
    <w:rsid w:val="006C0F39"/>
    <w:rsid w:val="006C1093"/>
    <w:rsid w:val="006C10E8"/>
    <w:rsid w:val="006C1268"/>
    <w:rsid w:val="006C135F"/>
    <w:rsid w:val="006C14CF"/>
    <w:rsid w:val="006C153E"/>
    <w:rsid w:val="006C1542"/>
    <w:rsid w:val="006C1A90"/>
    <w:rsid w:val="006C1AA2"/>
    <w:rsid w:val="006C1F39"/>
    <w:rsid w:val="006C22D8"/>
    <w:rsid w:val="006C251F"/>
    <w:rsid w:val="006C2732"/>
    <w:rsid w:val="006C2B03"/>
    <w:rsid w:val="006C2E74"/>
    <w:rsid w:val="006C3072"/>
    <w:rsid w:val="006C30C8"/>
    <w:rsid w:val="006C32BC"/>
    <w:rsid w:val="006C32E7"/>
    <w:rsid w:val="006C34E0"/>
    <w:rsid w:val="006C3574"/>
    <w:rsid w:val="006C3603"/>
    <w:rsid w:val="006C37C7"/>
    <w:rsid w:val="006C37F6"/>
    <w:rsid w:val="006C3A38"/>
    <w:rsid w:val="006C3B5E"/>
    <w:rsid w:val="006C3F90"/>
    <w:rsid w:val="006C3FBF"/>
    <w:rsid w:val="006C42D9"/>
    <w:rsid w:val="006C4511"/>
    <w:rsid w:val="006C4534"/>
    <w:rsid w:val="006C45A4"/>
    <w:rsid w:val="006C4736"/>
    <w:rsid w:val="006C4767"/>
    <w:rsid w:val="006C48F3"/>
    <w:rsid w:val="006C4A08"/>
    <w:rsid w:val="006C4A16"/>
    <w:rsid w:val="006C4AA8"/>
    <w:rsid w:val="006C50B0"/>
    <w:rsid w:val="006C50E2"/>
    <w:rsid w:val="006C541A"/>
    <w:rsid w:val="006C55D8"/>
    <w:rsid w:val="006C56CB"/>
    <w:rsid w:val="006C596E"/>
    <w:rsid w:val="006C5C62"/>
    <w:rsid w:val="006C5EF9"/>
    <w:rsid w:val="006C6038"/>
    <w:rsid w:val="006C634E"/>
    <w:rsid w:val="006C64FA"/>
    <w:rsid w:val="006C6764"/>
    <w:rsid w:val="006C6AC7"/>
    <w:rsid w:val="006C71E8"/>
    <w:rsid w:val="006C720B"/>
    <w:rsid w:val="006C7623"/>
    <w:rsid w:val="006C7636"/>
    <w:rsid w:val="006C766D"/>
    <w:rsid w:val="006C76CD"/>
    <w:rsid w:val="006C76F4"/>
    <w:rsid w:val="006C7790"/>
    <w:rsid w:val="006D02C6"/>
    <w:rsid w:val="006D0668"/>
    <w:rsid w:val="006D080C"/>
    <w:rsid w:val="006D1393"/>
    <w:rsid w:val="006D1B07"/>
    <w:rsid w:val="006D1B56"/>
    <w:rsid w:val="006D1EDE"/>
    <w:rsid w:val="006D2124"/>
    <w:rsid w:val="006D21BF"/>
    <w:rsid w:val="006D26B5"/>
    <w:rsid w:val="006D2A8D"/>
    <w:rsid w:val="006D2E0F"/>
    <w:rsid w:val="006D2ED7"/>
    <w:rsid w:val="006D3154"/>
    <w:rsid w:val="006D32CA"/>
    <w:rsid w:val="006D3353"/>
    <w:rsid w:val="006D37C8"/>
    <w:rsid w:val="006D394C"/>
    <w:rsid w:val="006D3961"/>
    <w:rsid w:val="006D3BD6"/>
    <w:rsid w:val="006D3CC9"/>
    <w:rsid w:val="006D3D3C"/>
    <w:rsid w:val="006D3DF6"/>
    <w:rsid w:val="006D3E84"/>
    <w:rsid w:val="006D4149"/>
    <w:rsid w:val="006D4527"/>
    <w:rsid w:val="006D492F"/>
    <w:rsid w:val="006D49EB"/>
    <w:rsid w:val="006D4A26"/>
    <w:rsid w:val="006D50BC"/>
    <w:rsid w:val="006D581A"/>
    <w:rsid w:val="006D586F"/>
    <w:rsid w:val="006D5AF0"/>
    <w:rsid w:val="006D5CFB"/>
    <w:rsid w:val="006D5D40"/>
    <w:rsid w:val="006D5F4A"/>
    <w:rsid w:val="006D682D"/>
    <w:rsid w:val="006D6C4C"/>
    <w:rsid w:val="006D6D42"/>
    <w:rsid w:val="006D7484"/>
    <w:rsid w:val="006D749F"/>
    <w:rsid w:val="006D75BA"/>
    <w:rsid w:val="006D7686"/>
    <w:rsid w:val="006D78F1"/>
    <w:rsid w:val="006D7B0D"/>
    <w:rsid w:val="006D7CD0"/>
    <w:rsid w:val="006D7D39"/>
    <w:rsid w:val="006D7EF1"/>
    <w:rsid w:val="006D7FA3"/>
    <w:rsid w:val="006E015B"/>
    <w:rsid w:val="006E02C6"/>
    <w:rsid w:val="006E038D"/>
    <w:rsid w:val="006E0BCD"/>
    <w:rsid w:val="006E0E30"/>
    <w:rsid w:val="006E0F1E"/>
    <w:rsid w:val="006E12EA"/>
    <w:rsid w:val="006E13AA"/>
    <w:rsid w:val="006E1463"/>
    <w:rsid w:val="006E1571"/>
    <w:rsid w:val="006E1582"/>
    <w:rsid w:val="006E16F8"/>
    <w:rsid w:val="006E17A7"/>
    <w:rsid w:val="006E1A7C"/>
    <w:rsid w:val="006E1D5C"/>
    <w:rsid w:val="006E21A4"/>
    <w:rsid w:val="006E2272"/>
    <w:rsid w:val="006E23F4"/>
    <w:rsid w:val="006E2606"/>
    <w:rsid w:val="006E28C6"/>
    <w:rsid w:val="006E3654"/>
    <w:rsid w:val="006E3AF2"/>
    <w:rsid w:val="006E3D80"/>
    <w:rsid w:val="006E4018"/>
    <w:rsid w:val="006E4389"/>
    <w:rsid w:val="006E43CE"/>
    <w:rsid w:val="006E4532"/>
    <w:rsid w:val="006E466A"/>
    <w:rsid w:val="006E49AF"/>
    <w:rsid w:val="006E4E63"/>
    <w:rsid w:val="006E520B"/>
    <w:rsid w:val="006E528B"/>
    <w:rsid w:val="006E52A0"/>
    <w:rsid w:val="006E539A"/>
    <w:rsid w:val="006E53D7"/>
    <w:rsid w:val="006E5408"/>
    <w:rsid w:val="006E5A10"/>
    <w:rsid w:val="006E5B9F"/>
    <w:rsid w:val="006E5C67"/>
    <w:rsid w:val="006E5FFC"/>
    <w:rsid w:val="006E60A9"/>
    <w:rsid w:val="006E68E8"/>
    <w:rsid w:val="006E6AA5"/>
    <w:rsid w:val="006E6B12"/>
    <w:rsid w:val="006E6C9E"/>
    <w:rsid w:val="006E768B"/>
    <w:rsid w:val="006E76E9"/>
    <w:rsid w:val="006E7750"/>
    <w:rsid w:val="006E77A9"/>
    <w:rsid w:val="006E7A82"/>
    <w:rsid w:val="006F0162"/>
    <w:rsid w:val="006F017F"/>
    <w:rsid w:val="006F01C4"/>
    <w:rsid w:val="006F0309"/>
    <w:rsid w:val="006F06BA"/>
    <w:rsid w:val="006F07CD"/>
    <w:rsid w:val="006F07FE"/>
    <w:rsid w:val="006F0D2E"/>
    <w:rsid w:val="006F0DC2"/>
    <w:rsid w:val="006F10A8"/>
    <w:rsid w:val="006F116B"/>
    <w:rsid w:val="006F1170"/>
    <w:rsid w:val="006F133F"/>
    <w:rsid w:val="006F137B"/>
    <w:rsid w:val="006F1B2D"/>
    <w:rsid w:val="006F1BA1"/>
    <w:rsid w:val="006F1E15"/>
    <w:rsid w:val="006F1E74"/>
    <w:rsid w:val="006F2452"/>
    <w:rsid w:val="006F26B7"/>
    <w:rsid w:val="006F2773"/>
    <w:rsid w:val="006F2ED6"/>
    <w:rsid w:val="006F33B1"/>
    <w:rsid w:val="006F35E3"/>
    <w:rsid w:val="006F367A"/>
    <w:rsid w:val="006F3810"/>
    <w:rsid w:val="006F3B7B"/>
    <w:rsid w:val="006F3C00"/>
    <w:rsid w:val="006F4200"/>
    <w:rsid w:val="006F4525"/>
    <w:rsid w:val="006F49D6"/>
    <w:rsid w:val="006F4D08"/>
    <w:rsid w:val="006F5CD5"/>
    <w:rsid w:val="006F5D23"/>
    <w:rsid w:val="006F60C0"/>
    <w:rsid w:val="006F629A"/>
    <w:rsid w:val="006F63A8"/>
    <w:rsid w:val="006F6628"/>
    <w:rsid w:val="006F6A8D"/>
    <w:rsid w:val="006F6C50"/>
    <w:rsid w:val="006F74EE"/>
    <w:rsid w:val="006F78B3"/>
    <w:rsid w:val="006F7F8D"/>
    <w:rsid w:val="00700DD5"/>
    <w:rsid w:val="00700E57"/>
    <w:rsid w:val="007016C5"/>
    <w:rsid w:val="00701B47"/>
    <w:rsid w:val="00702227"/>
    <w:rsid w:val="0070242E"/>
    <w:rsid w:val="00702642"/>
    <w:rsid w:val="00702661"/>
    <w:rsid w:val="007026B0"/>
    <w:rsid w:val="007026D7"/>
    <w:rsid w:val="0070283F"/>
    <w:rsid w:val="00702D72"/>
    <w:rsid w:val="00703256"/>
    <w:rsid w:val="00703309"/>
    <w:rsid w:val="00703331"/>
    <w:rsid w:val="00703486"/>
    <w:rsid w:val="007039E0"/>
    <w:rsid w:val="00703B74"/>
    <w:rsid w:val="00703C42"/>
    <w:rsid w:val="00703CD5"/>
    <w:rsid w:val="007040C8"/>
    <w:rsid w:val="0070461E"/>
    <w:rsid w:val="00704875"/>
    <w:rsid w:val="00704E04"/>
    <w:rsid w:val="00704ED9"/>
    <w:rsid w:val="00705105"/>
    <w:rsid w:val="007051F8"/>
    <w:rsid w:val="00705360"/>
    <w:rsid w:val="007053DF"/>
    <w:rsid w:val="00706219"/>
    <w:rsid w:val="0070621C"/>
    <w:rsid w:val="0070661A"/>
    <w:rsid w:val="00706B07"/>
    <w:rsid w:val="00706C79"/>
    <w:rsid w:val="00706E37"/>
    <w:rsid w:val="00706E7C"/>
    <w:rsid w:val="0070709C"/>
    <w:rsid w:val="00707168"/>
    <w:rsid w:val="007071F3"/>
    <w:rsid w:val="0070741B"/>
    <w:rsid w:val="00707469"/>
    <w:rsid w:val="00707489"/>
    <w:rsid w:val="0070754A"/>
    <w:rsid w:val="007078FD"/>
    <w:rsid w:val="00707905"/>
    <w:rsid w:val="00707A2C"/>
    <w:rsid w:val="00707C1C"/>
    <w:rsid w:val="007103CA"/>
    <w:rsid w:val="00710569"/>
    <w:rsid w:val="007106DE"/>
    <w:rsid w:val="007108BC"/>
    <w:rsid w:val="007114DD"/>
    <w:rsid w:val="0071152C"/>
    <w:rsid w:val="0071160C"/>
    <w:rsid w:val="007119D1"/>
    <w:rsid w:val="007120C5"/>
    <w:rsid w:val="0071219A"/>
    <w:rsid w:val="007122FF"/>
    <w:rsid w:val="00712313"/>
    <w:rsid w:val="007123DF"/>
    <w:rsid w:val="007126F9"/>
    <w:rsid w:val="007127B8"/>
    <w:rsid w:val="007127DC"/>
    <w:rsid w:val="00712869"/>
    <w:rsid w:val="00712E44"/>
    <w:rsid w:val="00712FB2"/>
    <w:rsid w:val="00712FEB"/>
    <w:rsid w:val="0071314B"/>
    <w:rsid w:val="00713194"/>
    <w:rsid w:val="00713207"/>
    <w:rsid w:val="00713728"/>
    <w:rsid w:val="00713B49"/>
    <w:rsid w:val="00713FE7"/>
    <w:rsid w:val="0071409C"/>
    <w:rsid w:val="00714165"/>
    <w:rsid w:val="007142CD"/>
    <w:rsid w:val="007143FE"/>
    <w:rsid w:val="007145CE"/>
    <w:rsid w:val="007146F8"/>
    <w:rsid w:val="007148DC"/>
    <w:rsid w:val="00714A72"/>
    <w:rsid w:val="00714C07"/>
    <w:rsid w:val="00714C6C"/>
    <w:rsid w:val="0071517A"/>
    <w:rsid w:val="007155D0"/>
    <w:rsid w:val="00715EDC"/>
    <w:rsid w:val="007160D8"/>
    <w:rsid w:val="00716460"/>
    <w:rsid w:val="007164A4"/>
    <w:rsid w:val="007164AF"/>
    <w:rsid w:val="00716542"/>
    <w:rsid w:val="00716719"/>
    <w:rsid w:val="00716A77"/>
    <w:rsid w:val="00716AD7"/>
    <w:rsid w:val="00716E08"/>
    <w:rsid w:val="00716FE9"/>
    <w:rsid w:val="0071712B"/>
    <w:rsid w:val="0071723E"/>
    <w:rsid w:val="00717320"/>
    <w:rsid w:val="007173FE"/>
    <w:rsid w:val="00717443"/>
    <w:rsid w:val="007174D2"/>
    <w:rsid w:val="0071750F"/>
    <w:rsid w:val="00717556"/>
    <w:rsid w:val="00717638"/>
    <w:rsid w:val="007178F6"/>
    <w:rsid w:val="00717B4B"/>
    <w:rsid w:val="00717CC4"/>
    <w:rsid w:val="00717E46"/>
    <w:rsid w:val="00717EC8"/>
    <w:rsid w:val="00717F02"/>
    <w:rsid w:val="00720055"/>
    <w:rsid w:val="0072013D"/>
    <w:rsid w:val="00720454"/>
    <w:rsid w:val="00720848"/>
    <w:rsid w:val="00720BFE"/>
    <w:rsid w:val="007210DC"/>
    <w:rsid w:val="00721214"/>
    <w:rsid w:val="00721638"/>
    <w:rsid w:val="00721714"/>
    <w:rsid w:val="007224A7"/>
    <w:rsid w:val="00722574"/>
    <w:rsid w:val="00722A09"/>
    <w:rsid w:val="00722A25"/>
    <w:rsid w:val="00722E8D"/>
    <w:rsid w:val="00722EA4"/>
    <w:rsid w:val="0072326D"/>
    <w:rsid w:val="007234D2"/>
    <w:rsid w:val="00723600"/>
    <w:rsid w:val="00723B2D"/>
    <w:rsid w:val="00723C3D"/>
    <w:rsid w:val="00723C90"/>
    <w:rsid w:val="00724542"/>
    <w:rsid w:val="007246C8"/>
    <w:rsid w:val="00724814"/>
    <w:rsid w:val="0072485B"/>
    <w:rsid w:val="00724AA0"/>
    <w:rsid w:val="00724C97"/>
    <w:rsid w:val="00725347"/>
    <w:rsid w:val="00725720"/>
    <w:rsid w:val="007259F1"/>
    <w:rsid w:val="00725DF9"/>
    <w:rsid w:val="00725FB7"/>
    <w:rsid w:val="0072643E"/>
    <w:rsid w:val="0072668F"/>
    <w:rsid w:val="0072771B"/>
    <w:rsid w:val="00727743"/>
    <w:rsid w:val="0072799B"/>
    <w:rsid w:val="00727E35"/>
    <w:rsid w:val="007301D3"/>
    <w:rsid w:val="00730251"/>
    <w:rsid w:val="007303D7"/>
    <w:rsid w:val="007303F1"/>
    <w:rsid w:val="00730A87"/>
    <w:rsid w:val="007311BC"/>
    <w:rsid w:val="00731414"/>
    <w:rsid w:val="0073145E"/>
    <w:rsid w:val="00731623"/>
    <w:rsid w:val="007316E7"/>
    <w:rsid w:val="00731967"/>
    <w:rsid w:val="00731C01"/>
    <w:rsid w:val="00731E8F"/>
    <w:rsid w:val="00731F85"/>
    <w:rsid w:val="00731F9B"/>
    <w:rsid w:val="00731FF9"/>
    <w:rsid w:val="007320E2"/>
    <w:rsid w:val="00732160"/>
    <w:rsid w:val="007321EE"/>
    <w:rsid w:val="00732B57"/>
    <w:rsid w:val="00732B92"/>
    <w:rsid w:val="00732BA5"/>
    <w:rsid w:val="00732C28"/>
    <w:rsid w:val="00732D45"/>
    <w:rsid w:val="00732EF1"/>
    <w:rsid w:val="00733057"/>
    <w:rsid w:val="00733402"/>
    <w:rsid w:val="007336E3"/>
    <w:rsid w:val="00733C96"/>
    <w:rsid w:val="00733D54"/>
    <w:rsid w:val="00733EE2"/>
    <w:rsid w:val="007342E3"/>
    <w:rsid w:val="00734793"/>
    <w:rsid w:val="0073498E"/>
    <w:rsid w:val="00734A75"/>
    <w:rsid w:val="00734DAE"/>
    <w:rsid w:val="00734E58"/>
    <w:rsid w:val="00734FE4"/>
    <w:rsid w:val="0073520B"/>
    <w:rsid w:val="007352F3"/>
    <w:rsid w:val="007353B5"/>
    <w:rsid w:val="0073557C"/>
    <w:rsid w:val="007355F7"/>
    <w:rsid w:val="007356A8"/>
    <w:rsid w:val="007356C0"/>
    <w:rsid w:val="007357E1"/>
    <w:rsid w:val="00735841"/>
    <w:rsid w:val="00735AD2"/>
    <w:rsid w:val="00735B15"/>
    <w:rsid w:val="00735C0D"/>
    <w:rsid w:val="00735F44"/>
    <w:rsid w:val="0073603C"/>
    <w:rsid w:val="00736421"/>
    <w:rsid w:val="0073647A"/>
    <w:rsid w:val="0073660B"/>
    <w:rsid w:val="0073682B"/>
    <w:rsid w:val="00736961"/>
    <w:rsid w:val="00736C3F"/>
    <w:rsid w:val="00736CC6"/>
    <w:rsid w:val="007372B8"/>
    <w:rsid w:val="00737A7F"/>
    <w:rsid w:val="00737B6B"/>
    <w:rsid w:val="00737D23"/>
    <w:rsid w:val="00737DAF"/>
    <w:rsid w:val="00740201"/>
    <w:rsid w:val="007402E0"/>
    <w:rsid w:val="007405C1"/>
    <w:rsid w:val="0074075F"/>
    <w:rsid w:val="0074094D"/>
    <w:rsid w:val="007409B6"/>
    <w:rsid w:val="00740C62"/>
    <w:rsid w:val="00740E74"/>
    <w:rsid w:val="00740FA7"/>
    <w:rsid w:val="007412C8"/>
    <w:rsid w:val="007418CA"/>
    <w:rsid w:val="00741B37"/>
    <w:rsid w:val="007420B0"/>
    <w:rsid w:val="007424A2"/>
    <w:rsid w:val="007425EF"/>
    <w:rsid w:val="00742BE5"/>
    <w:rsid w:val="00742D9F"/>
    <w:rsid w:val="00742F80"/>
    <w:rsid w:val="007436EC"/>
    <w:rsid w:val="00743995"/>
    <w:rsid w:val="00743A0C"/>
    <w:rsid w:val="00743A5C"/>
    <w:rsid w:val="00743B64"/>
    <w:rsid w:val="0074421F"/>
    <w:rsid w:val="007442E9"/>
    <w:rsid w:val="00744484"/>
    <w:rsid w:val="0074463A"/>
    <w:rsid w:val="0074482B"/>
    <w:rsid w:val="00744A10"/>
    <w:rsid w:val="00744A62"/>
    <w:rsid w:val="00744AC4"/>
    <w:rsid w:val="00744B5A"/>
    <w:rsid w:val="00744B96"/>
    <w:rsid w:val="007451D7"/>
    <w:rsid w:val="00745300"/>
    <w:rsid w:val="007453A9"/>
    <w:rsid w:val="00745409"/>
    <w:rsid w:val="007455DB"/>
    <w:rsid w:val="00745F06"/>
    <w:rsid w:val="00745FA6"/>
    <w:rsid w:val="00746589"/>
    <w:rsid w:val="00746612"/>
    <w:rsid w:val="00746630"/>
    <w:rsid w:val="007466F5"/>
    <w:rsid w:val="0074674E"/>
    <w:rsid w:val="0074695B"/>
    <w:rsid w:val="00746FE7"/>
    <w:rsid w:val="00747059"/>
    <w:rsid w:val="0074719A"/>
    <w:rsid w:val="007478AB"/>
    <w:rsid w:val="0074799E"/>
    <w:rsid w:val="00747A19"/>
    <w:rsid w:val="00747A9E"/>
    <w:rsid w:val="00747B3B"/>
    <w:rsid w:val="007500B2"/>
    <w:rsid w:val="00750576"/>
    <w:rsid w:val="00750A6E"/>
    <w:rsid w:val="00750B1C"/>
    <w:rsid w:val="00750C5F"/>
    <w:rsid w:val="00750FA3"/>
    <w:rsid w:val="00751296"/>
    <w:rsid w:val="0075133C"/>
    <w:rsid w:val="007513B5"/>
    <w:rsid w:val="00751774"/>
    <w:rsid w:val="00751838"/>
    <w:rsid w:val="00751C5A"/>
    <w:rsid w:val="00751D3D"/>
    <w:rsid w:val="00751E5A"/>
    <w:rsid w:val="00752162"/>
    <w:rsid w:val="007524A4"/>
    <w:rsid w:val="007524F5"/>
    <w:rsid w:val="007528D6"/>
    <w:rsid w:val="00752AE6"/>
    <w:rsid w:val="00752B75"/>
    <w:rsid w:val="00752BAC"/>
    <w:rsid w:val="00752D5E"/>
    <w:rsid w:val="00753000"/>
    <w:rsid w:val="007532A9"/>
    <w:rsid w:val="00753433"/>
    <w:rsid w:val="007537CA"/>
    <w:rsid w:val="007537FA"/>
    <w:rsid w:val="00753D0E"/>
    <w:rsid w:val="00753E0C"/>
    <w:rsid w:val="007543A7"/>
    <w:rsid w:val="0075495A"/>
    <w:rsid w:val="00754F17"/>
    <w:rsid w:val="007552EE"/>
    <w:rsid w:val="007554EE"/>
    <w:rsid w:val="00755B59"/>
    <w:rsid w:val="00755D51"/>
    <w:rsid w:val="00755F69"/>
    <w:rsid w:val="00756023"/>
    <w:rsid w:val="007560CF"/>
    <w:rsid w:val="00756424"/>
    <w:rsid w:val="007566BD"/>
    <w:rsid w:val="007567A4"/>
    <w:rsid w:val="00756B70"/>
    <w:rsid w:val="00756E72"/>
    <w:rsid w:val="00756EBF"/>
    <w:rsid w:val="00757804"/>
    <w:rsid w:val="007578CA"/>
    <w:rsid w:val="007579A1"/>
    <w:rsid w:val="00760054"/>
    <w:rsid w:val="007600D0"/>
    <w:rsid w:val="007603A2"/>
    <w:rsid w:val="0076041F"/>
    <w:rsid w:val="00760745"/>
    <w:rsid w:val="007607D0"/>
    <w:rsid w:val="007607DB"/>
    <w:rsid w:val="00760824"/>
    <w:rsid w:val="0076091C"/>
    <w:rsid w:val="00760C87"/>
    <w:rsid w:val="00760E17"/>
    <w:rsid w:val="0076144A"/>
    <w:rsid w:val="0076146B"/>
    <w:rsid w:val="00761517"/>
    <w:rsid w:val="007616DF"/>
    <w:rsid w:val="007619EB"/>
    <w:rsid w:val="00761B33"/>
    <w:rsid w:val="00761CCA"/>
    <w:rsid w:val="00761FCF"/>
    <w:rsid w:val="00762104"/>
    <w:rsid w:val="007623EA"/>
    <w:rsid w:val="007625A8"/>
    <w:rsid w:val="007625B6"/>
    <w:rsid w:val="00762B7C"/>
    <w:rsid w:val="00762B85"/>
    <w:rsid w:val="00763388"/>
    <w:rsid w:val="007636D3"/>
    <w:rsid w:val="007637A1"/>
    <w:rsid w:val="007637C6"/>
    <w:rsid w:val="007638B2"/>
    <w:rsid w:val="007639A2"/>
    <w:rsid w:val="007639C0"/>
    <w:rsid w:val="00763BC0"/>
    <w:rsid w:val="00763D8D"/>
    <w:rsid w:val="00763FCD"/>
    <w:rsid w:val="00764086"/>
    <w:rsid w:val="00764309"/>
    <w:rsid w:val="00764495"/>
    <w:rsid w:val="0076466B"/>
    <w:rsid w:val="007646E8"/>
    <w:rsid w:val="00764C3C"/>
    <w:rsid w:val="00765055"/>
    <w:rsid w:val="00765142"/>
    <w:rsid w:val="007655AB"/>
    <w:rsid w:val="0076578D"/>
    <w:rsid w:val="0076581B"/>
    <w:rsid w:val="00765B33"/>
    <w:rsid w:val="00765EBF"/>
    <w:rsid w:val="007660BA"/>
    <w:rsid w:val="00766C89"/>
    <w:rsid w:val="00767174"/>
    <w:rsid w:val="0076740E"/>
    <w:rsid w:val="007678F9"/>
    <w:rsid w:val="00767A48"/>
    <w:rsid w:val="00767AE2"/>
    <w:rsid w:val="00767B67"/>
    <w:rsid w:val="007700CC"/>
    <w:rsid w:val="007703C0"/>
    <w:rsid w:val="00770564"/>
    <w:rsid w:val="007706E7"/>
    <w:rsid w:val="007707D4"/>
    <w:rsid w:val="00770C3F"/>
    <w:rsid w:val="00770FFB"/>
    <w:rsid w:val="00771457"/>
    <w:rsid w:val="0077164E"/>
    <w:rsid w:val="0077198B"/>
    <w:rsid w:val="00771A44"/>
    <w:rsid w:val="00771B11"/>
    <w:rsid w:val="00771D54"/>
    <w:rsid w:val="00771DBF"/>
    <w:rsid w:val="00772090"/>
    <w:rsid w:val="00772190"/>
    <w:rsid w:val="007722A7"/>
    <w:rsid w:val="00772386"/>
    <w:rsid w:val="0077242F"/>
    <w:rsid w:val="007724DD"/>
    <w:rsid w:val="0077261F"/>
    <w:rsid w:val="0077272C"/>
    <w:rsid w:val="00772A9E"/>
    <w:rsid w:val="00772AFA"/>
    <w:rsid w:val="00772B50"/>
    <w:rsid w:val="00772B62"/>
    <w:rsid w:val="00772B9C"/>
    <w:rsid w:val="00772C02"/>
    <w:rsid w:val="00772EDE"/>
    <w:rsid w:val="00772F4E"/>
    <w:rsid w:val="00773456"/>
    <w:rsid w:val="00773508"/>
    <w:rsid w:val="00773594"/>
    <w:rsid w:val="007736E2"/>
    <w:rsid w:val="00773C4D"/>
    <w:rsid w:val="00773CEA"/>
    <w:rsid w:val="00773E96"/>
    <w:rsid w:val="007742CB"/>
    <w:rsid w:val="00774321"/>
    <w:rsid w:val="00774460"/>
    <w:rsid w:val="0077461C"/>
    <w:rsid w:val="00774A4F"/>
    <w:rsid w:val="00774A62"/>
    <w:rsid w:val="007753CC"/>
    <w:rsid w:val="0077591D"/>
    <w:rsid w:val="007759EB"/>
    <w:rsid w:val="00775A12"/>
    <w:rsid w:val="00775DAE"/>
    <w:rsid w:val="00776083"/>
    <w:rsid w:val="00776775"/>
    <w:rsid w:val="00776C0C"/>
    <w:rsid w:val="0077775B"/>
    <w:rsid w:val="00777BFC"/>
    <w:rsid w:val="00777DEB"/>
    <w:rsid w:val="00777EF2"/>
    <w:rsid w:val="00780423"/>
    <w:rsid w:val="00780485"/>
    <w:rsid w:val="0078049E"/>
    <w:rsid w:val="0078062D"/>
    <w:rsid w:val="00780EE0"/>
    <w:rsid w:val="00781773"/>
    <w:rsid w:val="00781A42"/>
    <w:rsid w:val="00781B97"/>
    <w:rsid w:val="00782447"/>
    <w:rsid w:val="007825D4"/>
    <w:rsid w:val="007828CE"/>
    <w:rsid w:val="00782A03"/>
    <w:rsid w:val="007830B8"/>
    <w:rsid w:val="0078341C"/>
    <w:rsid w:val="00783479"/>
    <w:rsid w:val="007835A5"/>
    <w:rsid w:val="007838E6"/>
    <w:rsid w:val="00783A96"/>
    <w:rsid w:val="00783DAA"/>
    <w:rsid w:val="00783E8D"/>
    <w:rsid w:val="0078446E"/>
    <w:rsid w:val="00784F53"/>
    <w:rsid w:val="00785099"/>
    <w:rsid w:val="00785273"/>
    <w:rsid w:val="007855CA"/>
    <w:rsid w:val="00785AA1"/>
    <w:rsid w:val="00785FB3"/>
    <w:rsid w:val="00786096"/>
    <w:rsid w:val="007860D6"/>
    <w:rsid w:val="007861DF"/>
    <w:rsid w:val="007862A1"/>
    <w:rsid w:val="007862CB"/>
    <w:rsid w:val="00786327"/>
    <w:rsid w:val="00786356"/>
    <w:rsid w:val="00786454"/>
    <w:rsid w:val="007864EE"/>
    <w:rsid w:val="0078660D"/>
    <w:rsid w:val="007866D4"/>
    <w:rsid w:val="007868AE"/>
    <w:rsid w:val="00786E50"/>
    <w:rsid w:val="00786F22"/>
    <w:rsid w:val="00787264"/>
    <w:rsid w:val="00787353"/>
    <w:rsid w:val="0078743D"/>
    <w:rsid w:val="00787442"/>
    <w:rsid w:val="0078751A"/>
    <w:rsid w:val="00787621"/>
    <w:rsid w:val="007878EF"/>
    <w:rsid w:val="007879D7"/>
    <w:rsid w:val="00787C8B"/>
    <w:rsid w:val="00787DA9"/>
    <w:rsid w:val="00787E32"/>
    <w:rsid w:val="0079005E"/>
    <w:rsid w:val="00790172"/>
    <w:rsid w:val="007903A4"/>
    <w:rsid w:val="007907A6"/>
    <w:rsid w:val="00790893"/>
    <w:rsid w:val="00790986"/>
    <w:rsid w:val="00790D04"/>
    <w:rsid w:val="00790F56"/>
    <w:rsid w:val="0079110B"/>
    <w:rsid w:val="007911C1"/>
    <w:rsid w:val="007911E4"/>
    <w:rsid w:val="00791A78"/>
    <w:rsid w:val="00791A9B"/>
    <w:rsid w:val="00791DD8"/>
    <w:rsid w:val="00791E49"/>
    <w:rsid w:val="00792275"/>
    <w:rsid w:val="00792412"/>
    <w:rsid w:val="00792417"/>
    <w:rsid w:val="00792638"/>
    <w:rsid w:val="00792755"/>
    <w:rsid w:val="00792965"/>
    <w:rsid w:val="00792DA5"/>
    <w:rsid w:val="00792E1A"/>
    <w:rsid w:val="0079327F"/>
    <w:rsid w:val="007935DD"/>
    <w:rsid w:val="00793CCC"/>
    <w:rsid w:val="00794788"/>
    <w:rsid w:val="00794873"/>
    <w:rsid w:val="00794BFD"/>
    <w:rsid w:val="00794CDE"/>
    <w:rsid w:val="00794F44"/>
    <w:rsid w:val="00794F6E"/>
    <w:rsid w:val="00795048"/>
    <w:rsid w:val="00795426"/>
    <w:rsid w:val="00795913"/>
    <w:rsid w:val="00795955"/>
    <w:rsid w:val="00796557"/>
    <w:rsid w:val="00796AD3"/>
    <w:rsid w:val="00796B6E"/>
    <w:rsid w:val="00796D7B"/>
    <w:rsid w:val="00797216"/>
    <w:rsid w:val="00797351"/>
    <w:rsid w:val="00797642"/>
    <w:rsid w:val="007976BC"/>
    <w:rsid w:val="007977A6"/>
    <w:rsid w:val="007978F5"/>
    <w:rsid w:val="007978F9"/>
    <w:rsid w:val="00797E4D"/>
    <w:rsid w:val="007A00AC"/>
    <w:rsid w:val="007A041A"/>
    <w:rsid w:val="007A050D"/>
    <w:rsid w:val="007A0521"/>
    <w:rsid w:val="007A0CEF"/>
    <w:rsid w:val="007A1279"/>
    <w:rsid w:val="007A18F7"/>
    <w:rsid w:val="007A1AFA"/>
    <w:rsid w:val="007A1B87"/>
    <w:rsid w:val="007A1D22"/>
    <w:rsid w:val="007A1DD6"/>
    <w:rsid w:val="007A1F66"/>
    <w:rsid w:val="007A219A"/>
    <w:rsid w:val="007A2996"/>
    <w:rsid w:val="007A2DB5"/>
    <w:rsid w:val="007A2F3E"/>
    <w:rsid w:val="007A2F42"/>
    <w:rsid w:val="007A3060"/>
    <w:rsid w:val="007A3160"/>
    <w:rsid w:val="007A352A"/>
    <w:rsid w:val="007A3F47"/>
    <w:rsid w:val="007A400A"/>
    <w:rsid w:val="007A4013"/>
    <w:rsid w:val="007A42F4"/>
    <w:rsid w:val="007A4990"/>
    <w:rsid w:val="007A509E"/>
    <w:rsid w:val="007A51D3"/>
    <w:rsid w:val="007A52E6"/>
    <w:rsid w:val="007A533B"/>
    <w:rsid w:val="007A594D"/>
    <w:rsid w:val="007A5C83"/>
    <w:rsid w:val="007A630D"/>
    <w:rsid w:val="007A657C"/>
    <w:rsid w:val="007A66C8"/>
    <w:rsid w:val="007A678A"/>
    <w:rsid w:val="007A6943"/>
    <w:rsid w:val="007A69A2"/>
    <w:rsid w:val="007A6CBE"/>
    <w:rsid w:val="007A70C3"/>
    <w:rsid w:val="007A70E8"/>
    <w:rsid w:val="007A711A"/>
    <w:rsid w:val="007A71AD"/>
    <w:rsid w:val="007A7470"/>
    <w:rsid w:val="007A75F0"/>
    <w:rsid w:val="007A7720"/>
    <w:rsid w:val="007A7723"/>
    <w:rsid w:val="007A77D9"/>
    <w:rsid w:val="007B01CB"/>
    <w:rsid w:val="007B01DE"/>
    <w:rsid w:val="007B089F"/>
    <w:rsid w:val="007B0B8A"/>
    <w:rsid w:val="007B0ECE"/>
    <w:rsid w:val="007B11DB"/>
    <w:rsid w:val="007B11EA"/>
    <w:rsid w:val="007B1389"/>
    <w:rsid w:val="007B174E"/>
    <w:rsid w:val="007B1850"/>
    <w:rsid w:val="007B1873"/>
    <w:rsid w:val="007B18DD"/>
    <w:rsid w:val="007B1CE3"/>
    <w:rsid w:val="007B213D"/>
    <w:rsid w:val="007B2351"/>
    <w:rsid w:val="007B2466"/>
    <w:rsid w:val="007B27BE"/>
    <w:rsid w:val="007B2C45"/>
    <w:rsid w:val="007B2CE2"/>
    <w:rsid w:val="007B2D20"/>
    <w:rsid w:val="007B2DCC"/>
    <w:rsid w:val="007B2F0C"/>
    <w:rsid w:val="007B3174"/>
    <w:rsid w:val="007B3AC2"/>
    <w:rsid w:val="007B3B7D"/>
    <w:rsid w:val="007B3D04"/>
    <w:rsid w:val="007B3DB0"/>
    <w:rsid w:val="007B3F3E"/>
    <w:rsid w:val="007B4265"/>
    <w:rsid w:val="007B4307"/>
    <w:rsid w:val="007B433D"/>
    <w:rsid w:val="007B4360"/>
    <w:rsid w:val="007B4861"/>
    <w:rsid w:val="007B4B69"/>
    <w:rsid w:val="007B4EC5"/>
    <w:rsid w:val="007B52B1"/>
    <w:rsid w:val="007B55C2"/>
    <w:rsid w:val="007B596B"/>
    <w:rsid w:val="007B5AA4"/>
    <w:rsid w:val="007B5C36"/>
    <w:rsid w:val="007B5E4D"/>
    <w:rsid w:val="007B63B2"/>
    <w:rsid w:val="007B63DF"/>
    <w:rsid w:val="007B65DC"/>
    <w:rsid w:val="007B6629"/>
    <w:rsid w:val="007B67B8"/>
    <w:rsid w:val="007B6831"/>
    <w:rsid w:val="007B6A0F"/>
    <w:rsid w:val="007B6A2A"/>
    <w:rsid w:val="007B6E99"/>
    <w:rsid w:val="007B6F5D"/>
    <w:rsid w:val="007B709E"/>
    <w:rsid w:val="007B73AA"/>
    <w:rsid w:val="007B75E5"/>
    <w:rsid w:val="007B7776"/>
    <w:rsid w:val="007B78A1"/>
    <w:rsid w:val="007B7B04"/>
    <w:rsid w:val="007B7B50"/>
    <w:rsid w:val="007B7B8A"/>
    <w:rsid w:val="007B7C21"/>
    <w:rsid w:val="007B7CB8"/>
    <w:rsid w:val="007B7CE7"/>
    <w:rsid w:val="007B7E04"/>
    <w:rsid w:val="007C0221"/>
    <w:rsid w:val="007C04B8"/>
    <w:rsid w:val="007C070F"/>
    <w:rsid w:val="007C09F6"/>
    <w:rsid w:val="007C0A0A"/>
    <w:rsid w:val="007C0C66"/>
    <w:rsid w:val="007C0DC1"/>
    <w:rsid w:val="007C0E8D"/>
    <w:rsid w:val="007C0EEB"/>
    <w:rsid w:val="007C15B2"/>
    <w:rsid w:val="007C196D"/>
    <w:rsid w:val="007C1A29"/>
    <w:rsid w:val="007C1BC7"/>
    <w:rsid w:val="007C1D60"/>
    <w:rsid w:val="007C1E79"/>
    <w:rsid w:val="007C1F27"/>
    <w:rsid w:val="007C1FD9"/>
    <w:rsid w:val="007C2125"/>
    <w:rsid w:val="007C22CC"/>
    <w:rsid w:val="007C2400"/>
    <w:rsid w:val="007C26BD"/>
    <w:rsid w:val="007C295F"/>
    <w:rsid w:val="007C2A1A"/>
    <w:rsid w:val="007C2A8A"/>
    <w:rsid w:val="007C2BD0"/>
    <w:rsid w:val="007C2EBB"/>
    <w:rsid w:val="007C2ECC"/>
    <w:rsid w:val="007C3178"/>
    <w:rsid w:val="007C3477"/>
    <w:rsid w:val="007C3DE5"/>
    <w:rsid w:val="007C4E38"/>
    <w:rsid w:val="007C4F09"/>
    <w:rsid w:val="007C521F"/>
    <w:rsid w:val="007C52C8"/>
    <w:rsid w:val="007C5AE6"/>
    <w:rsid w:val="007C5B8E"/>
    <w:rsid w:val="007C5BDF"/>
    <w:rsid w:val="007C5BE0"/>
    <w:rsid w:val="007C5EB1"/>
    <w:rsid w:val="007C6175"/>
    <w:rsid w:val="007C6447"/>
    <w:rsid w:val="007C6531"/>
    <w:rsid w:val="007C6697"/>
    <w:rsid w:val="007C6775"/>
    <w:rsid w:val="007C6C6A"/>
    <w:rsid w:val="007C7D01"/>
    <w:rsid w:val="007D0154"/>
    <w:rsid w:val="007D037D"/>
    <w:rsid w:val="007D06C0"/>
    <w:rsid w:val="007D09B9"/>
    <w:rsid w:val="007D0A6C"/>
    <w:rsid w:val="007D0C09"/>
    <w:rsid w:val="007D0C14"/>
    <w:rsid w:val="007D0F14"/>
    <w:rsid w:val="007D0F32"/>
    <w:rsid w:val="007D0F5E"/>
    <w:rsid w:val="007D1133"/>
    <w:rsid w:val="007D1393"/>
    <w:rsid w:val="007D13A6"/>
    <w:rsid w:val="007D1BBC"/>
    <w:rsid w:val="007D1D9E"/>
    <w:rsid w:val="007D1DA1"/>
    <w:rsid w:val="007D1DA2"/>
    <w:rsid w:val="007D217B"/>
    <w:rsid w:val="007D24F6"/>
    <w:rsid w:val="007D2777"/>
    <w:rsid w:val="007D29E8"/>
    <w:rsid w:val="007D2A4D"/>
    <w:rsid w:val="007D2BEE"/>
    <w:rsid w:val="007D2BF5"/>
    <w:rsid w:val="007D3947"/>
    <w:rsid w:val="007D3A52"/>
    <w:rsid w:val="007D3E05"/>
    <w:rsid w:val="007D4078"/>
    <w:rsid w:val="007D4230"/>
    <w:rsid w:val="007D426E"/>
    <w:rsid w:val="007D461A"/>
    <w:rsid w:val="007D47D3"/>
    <w:rsid w:val="007D4A95"/>
    <w:rsid w:val="007D4FB6"/>
    <w:rsid w:val="007D501B"/>
    <w:rsid w:val="007D53B1"/>
    <w:rsid w:val="007D55C5"/>
    <w:rsid w:val="007D55FF"/>
    <w:rsid w:val="007D587A"/>
    <w:rsid w:val="007D5956"/>
    <w:rsid w:val="007D5DFF"/>
    <w:rsid w:val="007D5E34"/>
    <w:rsid w:val="007D5F6A"/>
    <w:rsid w:val="007D5FC6"/>
    <w:rsid w:val="007D6180"/>
    <w:rsid w:val="007D61C8"/>
    <w:rsid w:val="007D63D0"/>
    <w:rsid w:val="007D663B"/>
    <w:rsid w:val="007D67CE"/>
    <w:rsid w:val="007D693D"/>
    <w:rsid w:val="007D69ED"/>
    <w:rsid w:val="007D6B3F"/>
    <w:rsid w:val="007D6B83"/>
    <w:rsid w:val="007D6DA9"/>
    <w:rsid w:val="007D77B1"/>
    <w:rsid w:val="007E011A"/>
    <w:rsid w:val="007E0198"/>
    <w:rsid w:val="007E0214"/>
    <w:rsid w:val="007E04B9"/>
    <w:rsid w:val="007E05F5"/>
    <w:rsid w:val="007E07D8"/>
    <w:rsid w:val="007E0AB7"/>
    <w:rsid w:val="007E0B7C"/>
    <w:rsid w:val="007E0CF3"/>
    <w:rsid w:val="007E114A"/>
    <w:rsid w:val="007E12D3"/>
    <w:rsid w:val="007E149E"/>
    <w:rsid w:val="007E1811"/>
    <w:rsid w:val="007E187B"/>
    <w:rsid w:val="007E21D4"/>
    <w:rsid w:val="007E21F6"/>
    <w:rsid w:val="007E226A"/>
    <w:rsid w:val="007E228B"/>
    <w:rsid w:val="007E22A1"/>
    <w:rsid w:val="007E2343"/>
    <w:rsid w:val="007E2637"/>
    <w:rsid w:val="007E2A53"/>
    <w:rsid w:val="007E2E1F"/>
    <w:rsid w:val="007E318A"/>
    <w:rsid w:val="007E31AA"/>
    <w:rsid w:val="007E371B"/>
    <w:rsid w:val="007E39D7"/>
    <w:rsid w:val="007E3F62"/>
    <w:rsid w:val="007E3FD7"/>
    <w:rsid w:val="007E40A2"/>
    <w:rsid w:val="007E41E1"/>
    <w:rsid w:val="007E4233"/>
    <w:rsid w:val="007E433B"/>
    <w:rsid w:val="007E4634"/>
    <w:rsid w:val="007E4800"/>
    <w:rsid w:val="007E4873"/>
    <w:rsid w:val="007E4A2B"/>
    <w:rsid w:val="007E4C3F"/>
    <w:rsid w:val="007E5504"/>
    <w:rsid w:val="007E5A63"/>
    <w:rsid w:val="007E5C4F"/>
    <w:rsid w:val="007E5D71"/>
    <w:rsid w:val="007E5DC3"/>
    <w:rsid w:val="007E5EA3"/>
    <w:rsid w:val="007E5EF2"/>
    <w:rsid w:val="007E5F36"/>
    <w:rsid w:val="007E6049"/>
    <w:rsid w:val="007E612E"/>
    <w:rsid w:val="007E6281"/>
    <w:rsid w:val="007E64FC"/>
    <w:rsid w:val="007E6704"/>
    <w:rsid w:val="007E693A"/>
    <w:rsid w:val="007E69B4"/>
    <w:rsid w:val="007E6A89"/>
    <w:rsid w:val="007E6C94"/>
    <w:rsid w:val="007E6F2B"/>
    <w:rsid w:val="007E7994"/>
    <w:rsid w:val="007E799C"/>
    <w:rsid w:val="007E7BBA"/>
    <w:rsid w:val="007E7BBD"/>
    <w:rsid w:val="007E7C68"/>
    <w:rsid w:val="007E7D7C"/>
    <w:rsid w:val="007F0416"/>
    <w:rsid w:val="007F04E4"/>
    <w:rsid w:val="007F0741"/>
    <w:rsid w:val="007F081A"/>
    <w:rsid w:val="007F0FC8"/>
    <w:rsid w:val="007F1018"/>
    <w:rsid w:val="007F14B9"/>
    <w:rsid w:val="007F1711"/>
    <w:rsid w:val="007F1724"/>
    <w:rsid w:val="007F1731"/>
    <w:rsid w:val="007F1937"/>
    <w:rsid w:val="007F19BD"/>
    <w:rsid w:val="007F1A7B"/>
    <w:rsid w:val="007F1BB6"/>
    <w:rsid w:val="007F204D"/>
    <w:rsid w:val="007F210C"/>
    <w:rsid w:val="007F216C"/>
    <w:rsid w:val="007F27DB"/>
    <w:rsid w:val="007F2942"/>
    <w:rsid w:val="007F314D"/>
    <w:rsid w:val="007F320B"/>
    <w:rsid w:val="007F3475"/>
    <w:rsid w:val="007F34BB"/>
    <w:rsid w:val="007F35AD"/>
    <w:rsid w:val="007F35DE"/>
    <w:rsid w:val="007F3960"/>
    <w:rsid w:val="007F3B2D"/>
    <w:rsid w:val="007F3EFD"/>
    <w:rsid w:val="007F3FDD"/>
    <w:rsid w:val="007F41EF"/>
    <w:rsid w:val="007F41F9"/>
    <w:rsid w:val="007F42C5"/>
    <w:rsid w:val="007F4399"/>
    <w:rsid w:val="007F43C0"/>
    <w:rsid w:val="007F4581"/>
    <w:rsid w:val="007F49DE"/>
    <w:rsid w:val="007F4A95"/>
    <w:rsid w:val="007F4B44"/>
    <w:rsid w:val="007F51C7"/>
    <w:rsid w:val="007F525C"/>
    <w:rsid w:val="007F55CE"/>
    <w:rsid w:val="007F58BC"/>
    <w:rsid w:val="007F58C8"/>
    <w:rsid w:val="007F6422"/>
    <w:rsid w:val="007F6644"/>
    <w:rsid w:val="007F68F0"/>
    <w:rsid w:val="007F696A"/>
    <w:rsid w:val="007F6A0E"/>
    <w:rsid w:val="007F6E9C"/>
    <w:rsid w:val="007F7E54"/>
    <w:rsid w:val="007F7E72"/>
    <w:rsid w:val="0080027F"/>
    <w:rsid w:val="008004EE"/>
    <w:rsid w:val="00800597"/>
    <w:rsid w:val="00800957"/>
    <w:rsid w:val="00800B80"/>
    <w:rsid w:val="0080187F"/>
    <w:rsid w:val="008019B3"/>
    <w:rsid w:val="00801D01"/>
    <w:rsid w:val="008021CD"/>
    <w:rsid w:val="0080259D"/>
    <w:rsid w:val="008025C6"/>
    <w:rsid w:val="00802CE0"/>
    <w:rsid w:val="00802D2F"/>
    <w:rsid w:val="00802F11"/>
    <w:rsid w:val="0080309B"/>
    <w:rsid w:val="008030F9"/>
    <w:rsid w:val="0080332E"/>
    <w:rsid w:val="0080349B"/>
    <w:rsid w:val="00803689"/>
    <w:rsid w:val="00803772"/>
    <w:rsid w:val="00803A74"/>
    <w:rsid w:val="00803BD3"/>
    <w:rsid w:val="00803F6F"/>
    <w:rsid w:val="008042A4"/>
    <w:rsid w:val="00804460"/>
    <w:rsid w:val="0080468B"/>
    <w:rsid w:val="00804725"/>
    <w:rsid w:val="00804E59"/>
    <w:rsid w:val="00804F8E"/>
    <w:rsid w:val="00805052"/>
    <w:rsid w:val="00806071"/>
    <w:rsid w:val="008061F4"/>
    <w:rsid w:val="0080652A"/>
    <w:rsid w:val="0080681C"/>
    <w:rsid w:val="0080687E"/>
    <w:rsid w:val="00806993"/>
    <w:rsid w:val="00806B78"/>
    <w:rsid w:val="00806DED"/>
    <w:rsid w:val="00806EFB"/>
    <w:rsid w:val="008070E9"/>
    <w:rsid w:val="00807730"/>
    <w:rsid w:val="00807935"/>
    <w:rsid w:val="00807F31"/>
    <w:rsid w:val="00807F6E"/>
    <w:rsid w:val="00807F81"/>
    <w:rsid w:val="00810206"/>
    <w:rsid w:val="00810297"/>
    <w:rsid w:val="008102DB"/>
    <w:rsid w:val="00810415"/>
    <w:rsid w:val="00810709"/>
    <w:rsid w:val="00810C6C"/>
    <w:rsid w:val="00811360"/>
    <w:rsid w:val="00811462"/>
    <w:rsid w:val="0081154C"/>
    <w:rsid w:val="00811A65"/>
    <w:rsid w:val="00811CCD"/>
    <w:rsid w:val="00811F75"/>
    <w:rsid w:val="0081208F"/>
    <w:rsid w:val="00812F41"/>
    <w:rsid w:val="0081340E"/>
    <w:rsid w:val="008136C5"/>
    <w:rsid w:val="008139B4"/>
    <w:rsid w:val="008139FD"/>
    <w:rsid w:val="00813A75"/>
    <w:rsid w:val="00813BD3"/>
    <w:rsid w:val="008140E7"/>
    <w:rsid w:val="0081410A"/>
    <w:rsid w:val="00814230"/>
    <w:rsid w:val="008146FD"/>
    <w:rsid w:val="00814AF6"/>
    <w:rsid w:val="00815166"/>
    <w:rsid w:val="008154BF"/>
    <w:rsid w:val="008154D3"/>
    <w:rsid w:val="008158C0"/>
    <w:rsid w:val="00815A80"/>
    <w:rsid w:val="00815B6C"/>
    <w:rsid w:val="00815FFD"/>
    <w:rsid w:val="0081606C"/>
    <w:rsid w:val="008165C0"/>
    <w:rsid w:val="0081669A"/>
    <w:rsid w:val="00816864"/>
    <w:rsid w:val="008169FC"/>
    <w:rsid w:val="00816BBB"/>
    <w:rsid w:val="008172BD"/>
    <w:rsid w:val="00817553"/>
    <w:rsid w:val="0081770C"/>
    <w:rsid w:val="00817C36"/>
    <w:rsid w:val="00820214"/>
    <w:rsid w:val="008203DD"/>
    <w:rsid w:val="00820572"/>
    <w:rsid w:val="0082085F"/>
    <w:rsid w:val="00820B29"/>
    <w:rsid w:val="00820C86"/>
    <w:rsid w:val="00821134"/>
    <w:rsid w:val="008218C1"/>
    <w:rsid w:val="008218E0"/>
    <w:rsid w:val="008218ED"/>
    <w:rsid w:val="008219C0"/>
    <w:rsid w:val="00821CF7"/>
    <w:rsid w:val="008225DB"/>
    <w:rsid w:val="008226BB"/>
    <w:rsid w:val="00822725"/>
    <w:rsid w:val="0082284F"/>
    <w:rsid w:val="008229B4"/>
    <w:rsid w:val="0082331E"/>
    <w:rsid w:val="008235D9"/>
    <w:rsid w:val="00823993"/>
    <w:rsid w:val="008239C3"/>
    <w:rsid w:val="00823ADC"/>
    <w:rsid w:val="00823C6E"/>
    <w:rsid w:val="00823EE5"/>
    <w:rsid w:val="00823F6E"/>
    <w:rsid w:val="00824638"/>
    <w:rsid w:val="008249CC"/>
    <w:rsid w:val="00824DC9"/>
    <w:rsid w:val="00824F3C"/>
    <w:rsid w:val="00825192"/>
    <w:rsid w:val="008255B7"/>
    <w:rsid w:val="008256B3"/>
    <w:rsid w:val="008256EC"/>
    <w:rsid w:val="00825DB8"/>
    <w:rsid w:val="0082609C"/>
    <w:rsid w:val="0082632A"/>
    <w:rsid w:val="00826A73"/>
    <w:rsid w:val="00826C76"/>
    <w:rsid w:val="00827396"/>
    <w:rsid w:val="008273DE"/>
    <w:rsid w:val="0082750A"/>
    <w:rsid w:val="00827D91"/>
    <w:rsid w:val="00830030"/>
    <w:rsid w:val="00830126"/>
    <w:rsid w:val="008305E2"/>
    <w:rsid w:val="00830841"/>
    <w:rsid w:val="008308B1"/>
    <w:rsid w:val="00830AC6"/>
    <w:rsid w:val="00830D36"/>
    <w:rsid w:val="00830EC6"/>
    <w:rsid w:val="00830ED3"/>
    <w:rsid w:val="00830FCF"/>
    <w:rsid w:val="0083130E"/>
    <w:rsid w:val="008313DF"/>
    <w:rsid w:val="0083154F"/>
    <w:rsid w:val="008316FD"/>
    <w:rsid w:val="00831775"/>
    <w:rsid w:val="00831AD2"/>
    <w:rsid w:val="00831C9F"/>
    <w:rsid w:val="00831CAF"/>
    <w:rsid w:val="008320C2"/>
    <w:rsid w:val="008321B1"/>
    <w:rsid w:val="0083220D"/>
    <w:rsid w:val="0083241B"/>
    <w:rsid w:val="00832B81"/>
    <w:rsid w:val="00832CBA"/>
    <w:rsid w:val="008333C7"/>
    <w:rsid w:val="00833940"/>
    <w:rsid w:val="00833B20"/>
    <w:rsid w:val="00833B36"/>
    <w:rsid w:val="00833F2F"/>
    <w:rsid w:val="008340D6"/>
    <w:rsid w:val="00834186"/>
    <w:rsid w:val="0083440C"/>
    <w:rsid w:val="00834416"/>
    <w:rsid w:val="0083441B"/>
    <w:rsid w:val="0083455D"/>
    <w:rsid w:val="00834680"/>
    <w:rsid w:val="00834917"/>
    <w:rsid w:val="00834A02"/>
    <w:rsid w:val="00834C37"/>
    <w:rsid w:val="00835162"/>
    <w:rsid w:val="008351CB"/>
    <w:rsid w:val="00835240"/>
    <w:rsid w:val="0083528B"/>
    <w:rsid w:val="0083528F"/>
    <w:rsid w:val="00835EE6"/>
    <w:rsid w:val="0083601C"/>
    <w:rsid w:val="008363C9"/>
    <w:rsid w:val="008364BE"/>
    <w:rsid w:val="00836509"/>
    <w:rsid w:val="0083657F"/>
    <w:rsid w:val="00836765"/>
    <w:rsid w:val="0083687C"/>
    <w:rsid w:val="008370D1"/>
    <w:rsid w:val="00837109"/>
    <w:rsid w:val="008371A4"/>
    <w:rsid w:val="008372DA"/>
    <w:rsid w:val="008373B3"/>
    <w:rsid w:val="008373F8"/>
    <w:rsid w:val="00837A05"/>
    <w:rsid w:val="00837D7F"/>
    <w:rsid w:val="00837DDA"/>
    <w:rsid w:val="00837EF5"/>
    <w:rsid w:val="00837FDC"/>
    <w:rsid w:val="00840152"/>
    <w:rsid w:val="00840507"/>
    <w:rsid w:val="0084051D"/>
    <w:rsid w:val="00840811"/>
    <w:rsid w:val="008409C5"/>
    <w:rsid w:val="008411DC"/>
    <w:rsid w:val="008414C0"/>
    <w:rsid w:val="008415BF"/>
    <w:rsid w:val="00842065"/>
    <w:rsid w:val="0084217E"/>
    <w:rsid w:val="008423D6"/>
    <w:rsid w:val="00842469"/>
    <w:rsid w:val="0084289E"/>
    <w:rsid w:val="00842AF1"/>
    <w:rsid w:val="00842B22"/>
    <w:rsid w:val="00842B9A"/>
    <w:rsid w:val="00842CA0"/>
    <w:rsid w:val="00842E43"/>
    <w:rsid w:val="00842ECB"/>
    <w:rsid w:val="00842F3A"/>
    <w:rsid w:val="00842FD3"/>
    <w:rsid w:val="0084334B"/>
    <w:rsid w:val="00843392"/>
    <w:rsid w:val="0084361A"/>
    <w:rsid w:val="008436F6"/>
    <w:rsid w:val="00843741"/>
    <w:rsid w:val="00843C8F"/>
    <w:rsid w:val="008443AC"/>
    <w:rsid w:val="008444A9"/>
    <w:rsid w:val="00844F29"/>
    <w:rsid w:val="00845330"/>
    <w:rsid w:val="0084538C"/>
    <w:rsid w:val="0084567B"/>
    <w:rsid w:val="0084592E"/>
    <w:rsid w:val="00845B81"/>
    <w:rsid w:val="00845E95"/>
    <w:rsid w:val="00846230"/>
    <w:rsid w:val="008462A5"/>
    <w:rsid w:val="008464D0"/>
    <w:rsid w:val="008465E9"/>
    <w:rsid w:val="00846F7D"/>
    <w:rsid w:val="0084716B"/>
    <w:rsid w:val="008474EA"/>
    <w:rsid w:val="00847692"/>
    <w:rsid w:val="008478C6"/>
    <w:rsid w:val="00847A64"/>
    <w:rsid w:val="00847F47"/>
    <w:rsid w:val="008502F5"/>
    <w:rsid w:val="0085090E"/>
    <w:rsid w:val="00850C75"/>
    <w:rsid w:val="00850DB0"/>
    <w:rsid w:val="00850E07"/>
    <w:rsid w:val="00850FFA"/>
    <w:rsid w:val="00851007"/>
    <w:rsid w:val="0085101A"/>
    <w:rsid w:val="0085133F"/>
    <w:rsid w:val="00851803"/>
    <w:rsid w:val="008519F8"/>
    <w:rsid w:val="00851E0C"/>
    <w:rsid w:val="00851FA4"/>
    <w:rsid w:val="00852390"/>
    <w:rsid w:val="0085268D"/>
    <w:rsid w:val="00852907"/>
    <w:rsid w:val="008529A3"/>
    <w:rsid w:val="00852E34"/>
    <w:rsid w:val="00852EEE"/>
    <w:rsid w:val="00853987"/>
    <w:rsid w:val="00853BC3"/>
    <w:rsid w:val="00853BD8"/>
    <w:rsid w:val="00853F0A"/>
    <w:rsid w:val="0085429E"/>
    <w:rsid w:val="0085436F"/>
    <w:rsid w:val="00854E64"/>
    <w:rsid w:val="008552F4"/>
    <w:rsid w:val="0085541C"/>
    <w:rsid w:val="00855991"/>
    <w:rsid w:val="00855A2E"/>
    <w:rsid w:val="00855D85"/>
    <w:rsid w:val="00855FF3"/>
    <w:rsid w:val="008560F5"/>
    <w:rsid w:val="00856677"/>
    <w:rsid w:val="008568AE"/>
    <w:rsid w:val="00856994"/>
    <w:rsid w:val="00856D43"/>
    <w:rsid w:val="00856F36"/>
    <w:rsid w:val="0085772E"/>
    <w:rsid w:val="008577AE"/>
    <w:rsid w:val="00857BCC"/>
    <w:rsid w:val="00857F55"/>
    <w:rsid w:val="0086016D"/>
    <w:rsid w:val="00860431"/>
    <w:rsid w:val="00860DA3"/>
    <w:rsid w:val="00860E4D"/>
    <w:rsid w:val="0086109D"/>
    <w:rsid w:val="00861113"/>
    <w:rsid w:val="00861232"/>
    <w:rsid w:val="0086143A"/>
    <w:rsid w:val="008616BB"/>
    <w:rsid w:val="008616DD"/>
    <w:rsid w:val="00861900"/>
    <w:rsid w:val="00861952"/>
    <w:rsid w:val="00861B38"/>
    <w:rsid w:val="00861DE8"/>
    <w:rsid w:val="00861E97"/>
    <w:rsid w:val="008627F9"/>
    <w:rsid w:val="0086292C"/>
    <w:rsid w:val="00862AA1"/>
    <w:rsid w:val="00862FCC"/>
    <w:rsid w:val="008630D8"/>
    <w:rsid w:val="0086316D"/>
    <w:rsid w:val="008631D4"/>
    <w:rsid w:val="00863353"/>
    <w:rsid w:val="008636FD"/>
    <w:rsid w:val="00863750"/>
    <w:rsid w:val="00863776"/>
    <w:rsid w:val="008637FA"/>
    <w:rsid w:val="00863AB5"/>
    <w:rsid w:val="00863B32"/>
    <w:rsid w:val="00864186"/>
    <w:rsid w:val="008641BB"/>
    <w:rsid w:val="008641F9"/>
    <w:rsid w:val="00864292"/>
    <w:rsid w:val="0086475B"/>
    <w:rsid w:val="00864CBC"/>
    <w:rsid w:val="00864CC0"/>
    <w:rsid w:val="00864E15"/>
    <w:rsid w:val="008651AC"/>
    <w:rsid w:val="008651AF"/>
    <w:rsid w:val="008652B4"/>
    <w:rsid w:val="00865346"/>
    <w:rsid w:val="00865447"/>
    <w:rsid w:val="0086564D"/>
    <w:rsid w:val="008656E2"/>
    <w:rsid w:val="008657E7"/>
    <w:rsid w:val="008659EC"/>
    <w:rsid w:val="00866049"/>
    <w:rsid w:val="00866372"/>
    <w:rsid w:val="008664B5"/>
    <w:rsid w:val="00866697"/>
    <w:rsid w:val="0086686D"/>
    <w:rsid w:val="00866A56"/>
    <w:rsid w:val="00866C2B"/>
    <w:rsid w:val="00866CA4"/>
    <w:rsid w:val="00866FA1"/>
    <w:rsid w:val="00867655"/>
    <w:rsid w:val="0086775B"/>
    <w:rsid w:val="00867A27"/>
    <w:rsid w:val="00867C28"/>
    <w:rsid w:val="00867EC3"/>
    <w:rsid w:val="00870125"/>
    <w:rsid w:val="0087018C"/>
    <w:rsid w:val="00870201"/>
    <w:rsid w:val="00870581"/>
    <w:rsid w:val="00870598"/>
    <w:rsid w:val="0087061B"/>
    <w:rsid w:val="0087071E"/>
    <w:rsid w:val="008707E8"/>
    <w:rsid w:val="008708BA"/>
    <w:rsid w:val="00870A86"/>
    <w:rsid w:val="008713D5"/>
    <w:rsid w:val="00871483"/>
    <w:rsid w:val="008716B1"/>
    <w:rsid w:val="00871D5D"/>
    <w:rsid w:val="00871F4C"/>
    <w:rsid w:val="0087219D"/>
    <w:rsid w:val="00872620"/>
    <w:rsid w:val="008729DF"/>
    <w:rsid w:val="00872DA0"/>
    <w:rsid w:val="00872E9A"/>
    <w:rsid w:val="00872EA1"/>
    <w:rsid w:val="00873489"/>
    <w:rsid w:val="00873B7C"/>
    <w:rsid w:val="00873E9A"/>
    <w:rsid w:val="008740D1"/>
    <w:rsid w:val="00874284"/>
    <w:rsid w:val="00874AD5"/>
    <w:rsid w:val="00874D02"/>
    <w:rsid w:val="00874D64"/>
    <w:rsid w:val="00874EC8"/>
    <w:rsid w:val="00874F49"/>
    <w:rsid w:val="00875108"/>
    <w:rsid w:val="00875424"/>
    <w:rsid w:val="008756A3"/>
    <w:rsid w:val="008756C3"/>
    <w:rsid w:val="00875A1F"/>
    <w:rsid w:val="00875B91"/>
    <w:rsid w:val="00876032"/>
    <w:rsid w:val="00876400"/>
    <w:rsid w:val="0087667A"/>
    <w:rsid w:val="008767E5"/>
    <w:rsid w:val="00876ADD"/>
    <w:rsid w:val="00877196"/>
    <w:rsid w:val="00877754"/>
    <w:rsid w:val="008778E9"/>
    <w:rsid w:val="008778F4"/>
    <w:rsid w:val="00877A1E"/>
    <w:rsid w:val="00880061"/>
    <w:rsid w:val="008801A5"/>
    <w:rsid w:val="00880BA9"/>
    <w:rsid w:val="00880E65"/>
    <w:rsid w:val="00880EDE"/>
    <w:rsid w:val="00881162"/>
    <w:rsid w:val="00881337"/>
    <w:rsid w:val="00881478"/>
    <w:rsid w:val="0088158E"/>
    <w:rsid w:val="008815F0"/>
    <w:rsid w:val="00881B3B"/>
    <w:rsid w:val="00881FB0"/>
    <w:rsid w:val="00882062"/>
    <w:rsid w:val="00882194"/>
    <w:rsid w:val="0088233D"/>
    <w:rsid w:val="00882359"/>
    <w:rsid w:val="00882578"/>
    <w:rsid w:val="00882697"/>
    <w:rsid w:val="0088286D"/>
    <w:rsid w:val="00882C60"/>
    <w:rsid w:val="0088327B"/>
    <w:rsid w:val="008837C6"/>
    <w:rsid w:val="00883883"/>
    <w:rsid w:val="00883951"/>
    <w:rsid w:val="0088398E"/>
    <w:rsid w:val="00883CEF"/>
    <w:rsid w:val="00883F26"/>
    <w:rsid w:val="008846EF"/>
    <w:rsid w:val="00884772"/>
    <w:rsid w:val="00884C24"/>
    <w:rsid w:val="008852F7"/>
    <w:rsid w:val="00885317"/>
    <w:rsid w:val="0088556A"/>
    <w:rsid w:val="00885910"/>
    <w:rsid w:val="00885DCD"/>
    <w:rsid w:val="008868D0"/>
    <w:rsid w:val="00886B7B"/>
    <w:rsid w:val="00886CB3"/>
    <w:rsid w:val="00886E54"/>
    <w:rsid w:val="0088714A"/>
    <w:rsid w:val="00887830"/>
    <w:rsid w:val="00887B6A"/>
    <w:rsid w:val="00887D13"/>
    <w:rsid w:val="00887D9C"/>
    <w:rsid w:val="00887F08"/>
    <w:rsid w:val="00887FDF"/>
    <w:rsid w:val="008900F8"/>
    <w:rsid w:val="0089097D"/>
    <w:rsid w:val="008909DB"/>
    <w:rsid w:val="00890B44"/>
    <w:rsid w:val="00890BE2"/>
    <w:rsid w:val="00890CFE"/>
    <w:rsid w:val="00890D78"/>
    <w:rsid w:val="00890E52"/>
    <w:rsid w:val="00891013"/>
    <w:rsid w:val="00891336"/>
    <w:rsid w:val="00891488"/>
    <w:rsid w:val="0089161C"/>
    <w:rsid w:val="008917A6"/>
    <w:rsid w:val="00891C02"/>
    <w:rsid w:val="00891F59"/>
    <w:rsid w:val="00892092"/>
    <w:rsid w:val="00892381"/>
    <w:rsid w:val="00892514"/>
    <w:rsid w:val="0089257B"/>
    <w:rsid w:val="008925F0"/>
    <w:rsid w:val="00892794"/>
    <w:rsid w:val="00892833"/>
    <w:rsid w:val="008928C3"/>
    <w:rsid w:val="008929FB"/>
    <w:rsid w:val="00892B0F"/>
    <w:rsid w:val="00892CE0"/>
    <w:rsid w:val="00892CEC"/>
    <w:rsid w:val="0089343E"/>
    <w:rsid w:val="0089369F"/>
    <w:rsid w:val="00893A7E"/>
    <w:rsid w:val="00893D3C"/>
    <w:rsid w:val="00894053"/>
    <w:rsid w:val="00894209"/>
    <w:rsid w:val="00894246"/>
    <w:rsid w:val="00894423"/>
    <w:rsid w:val="008945EB"/>
    <w:rsid w:val="0089473D"/>
    <w:rsid w:val="00894809"/>
    <w:rsid w:val="00894F61"/>
    <w:rsid w:val="00895466"/>
    <w:rsid w:val="0089563C"/>
    <w:rsid w:val="0089570C"/>
    <w:rsid w:val="0089591E"/>
    <w:rsid w:val="00895937"/>
    <w:rsid w:val="00895F69"/>
    <w:rsid w:val="008960C8"/>
    <w:rsid w:val="0089626F"/>
    <w:rsid w:val="0089652C"/>
    <w:rsid w:val="0089669E"/>
    <w:rsid w:val="00896865"/>
    <w:rsid w:val="00896B45"/>
    <w:rsid w:val="00896C86"/>
    <w:rsid w:val="00896F2C"/>
    <w:rsid w:val="008973D5"/>
    <w:rsid w:val="00897649"/>
    <w:rsid w:val="008976BE"/>
    <w:rsid w:val="00897C3B"/>
    <w:rsid w:val="00897E0E"/>
    <w:rsid w:val="00897F18"/>
    <w:rsid w:val="00897F39"/>
    <w:rsid w:val="008A027B"/>
    <w:rsid w:val="008A04E7"/>
    <w:rsid w:val="008A050A"/>
    <w:rsid w:val="008A0630"/>
    <w:rsid w:val="008A09D3"/>
    <w:rsid w:val="008A0D39"/>
    <w:rsid w:val="008A0E45"/>
    <w:rsid w:val="008A1082"/>
    <w:rsid w:val="008A115E"/>
    <w:rsid w:val="008A116C"/>
    <w:rsid w:val="008A119F"/>
    <w:rsid w:val="008A128D"/>
    <w:rsid w:val="008A1B8B"/>
    <w:rsid w:val="008A1E5C"/>
    <w:rsid w:val="008A1FD3"/>
    <w:rsid w:val="008A217E"/>
    <w:rsid w:val="008A21D8"/>
    <w:rsid w:val="008A244F"/>
    <w:rsid w:val="008A2752"/>
    <w:rsid w:val="008A2C9A"/>
    <w:rsid w:val="008A2C9E"/>
    <w:rsid w:val="008A2CA4"/>
    <w:rsid w:val="008A2E77"/>
    <w:rsid w:val="008A2F14"/>
    <w:rsid w:val="008A2F1E"/>
    <w:rsid w:val="008A30AC"/>
    <w:rsid w:val="008A322D"/>
    <w:rsid w:val="008A341E"/>
    <w:rsid w:val="008A359D"/>
    <w:rsid w:val="008A3B2C"/>
    <w:rsid w:val="008A3F41"/>
    <w:rsid w:val="008A412E"/>
    <w:rsid w:val="008A454F"/>
    <w:rsid w:val="008A48A1"/>
    <w:rsid w:val="008A4AAD"/>
    <w:rsid w:val="008A4AC5"/>
    <w:rsid w:val="008A4E88"/>
    <w:rsid w:val="008A514D"/>
    <w:rsid w:val="008A52D6"/>
    <w:rsid w:val="008A560E"/>
    <w:rsid w:val="008A5633"/>
    <w:rsid w:val="008A5775"/>
    <w:rsid w:val="008A59E4"/>
    <w:rsid w:val="008A5B14"/>
    <w:rsid w:val="008A5C33"/>
    <w:rsid w:val="008A6304"/>
    <w:rsid w:val="008A6A35"/>
    <w:rsid w:val="008A7285"/>
    <w:rsid w:val="008A742D"/>
    <w:rsid w:val="008A7528"/>
    <w:rsid w:val="008A7594"/>
    <w:rsid w:val="008A75A1"/>
    <w:rsid w:val="008A784D"/>
    <w:rsid w:val="008A79E6"/>
    <w:rsid w:val="008A7D06"/>
    <w:rsid w:val="008B00DE"/>
    <w:rsid w:val="008B0188"/>
    <w:rsid w:val="008B023D"/>
    <w:rsid w:val="008B060F"/>
    <w:rsid w:val="008B0BEF"/>
    <w:rsid w:val="008B0FA9"/>
    <w:rsid w:val="008B15E5"/>
    <w:rsid w:val="008B1658"/>
    <w:rsid w:val="008B170E"/>
    <w:rsid w:val="008B1712"/>
    <w:rsid w:val="008B1952"/>
    <w:rsid w:val="008B1E2F"/>
    <w:rsid w:val="008B1FDA"/>
    <w:rsid w:val="008B2064"/>
    <w:rsid w:val="008B230E"/>
    <w:rsid w:val="008B233A"/>
    <w:rsid w:val="008B239B"/>
    <w:rsid w:val="008B252D"/>
    <w:rsid w:val="008B31A6"/>
    <w:rsid w:val="008B35C3"/>
    <w:rsid w:val="008B3AC4"/>
    <w:rsid w:val="008B3F13"/>
    <w:rsid w:val="008B4259"/>
    <w:rsid w:val="008B4932"/>
    <w:rsid w:val="008B4981"/>
    <w:rsid w:val="008B4B75"/>
    <w:rsid w:val="008B4D69"/>
    <w:rsid w:val="008B4D99"/>
    <w:rsid w:val="008B51B6"/>
    <w:rsid w:val="008B52BA"/>
    <w:rsid w:val="008B57D4"/>
    <w:rsid w:val="008B5D2A"/>
    <w:rsid w:val="008B5FFE"/>
    <w:rsid w:val="008B61F4"/>
    <w:rsid w:val="008B6287"/>
    <w:rsid w:val="008B6334"/>
    <w:rsid w:val="008B63FB"/>
    <w:rsid w:val="008B647C"/>
    <w:rsid w:val="008B674B"/>
    <w:rsid w:val="008B676B"/>
    <w:rsid w:val="008B69BE"/>
    <w:rsid w:val="008B6A12"/>
    <w:rsid w:val="008B6A28"/>
    <w:rsid w:val="008B6CF6"/>
    <w:rsid w:val="008B6E65"/>
    <w:rsid w:val="008B723A"/>
    <w:rsid w:val="008B7245"/>
    <w:rsid w:val="008B76D5"/>
    <w:rsid w:val="008B7A69"/>
    <w:rsid w:val="008B7BA2"/>
    <w:rsid w:val="008B7BB0"/>
    <w:rsid w:val="008B7C80"/>
    <w:rsid w:val="008B7DDA"/>
    <w:rsid w:val="008B7FD5"/>
    <w:rsid w:val="008C021D"/>
    <w:rsid w:val="008C0508"/>
    <w:rsid w:val="008C08F1"/>
    <w:rsid w:val="008C0ADD"/>
    <w:rsid w:val="008C0C69"/>
    <w:rsid w:val="008C0CD8"/>
    <w:rsid w:val="008C0EA2"/>
    <w:rsid w:val="008C12CE"/>
    <w:rsid w:val="008C18EE"/>
    <w:rsid w:val="008C1AF6"/>
    <w:rsid w:val="008C1D8B"/>
    <w:rsid w:val="008C223E"/>
    <w:rsid w:val="008C22A5"/>
    <w:rsid w:val="008C2423"/>
    <w:rsid w:val="008C250D"/>
    <w:rsid w:val="008C257A"/>
    <w:rsid w:val="008C28B3"/>
    <w:rsid w:val="008C34E9"/>
    <w:rsid w:val="008C3683"/>
    <w:rsid w:val="008C3694"/>
    <w:rsid w:val="008C3759"/>
    <w:rsid w:val="008C3A0D"/>
    <w:rsid w:val="008C3D75"/>
    <w:rsid w:val="008C3FC5"/>
    <w:rsid w:val="008C412D"/>
    <w:rsid w:val="008C4600"/>
    <w:rsid w:val="008C4875"/>
    <w:rsid w:val="008C4B3C"/>
    <w:rsid w:val="008C52B0"/>
    <w:rsid w:val="008C5560"/>
    <w:rsid w:val="008C56CE"/>
    <w:rsid w:val="008C5A90"/>
    <w:rsid w:val="008C5D6E"/>
    <w:rsid w:val="008C6169"/>
    <w:rsid w:val="008C6390"/>
    <w:rsid w:val="008C6647"/>
    <w:rsid w:val="008C69DE"/>
    <w:rsid w:val="008C6B70"/>
    <w:rsid w:val="008C7006"/>
    <w:rsid w:val="008C700B"/>
    <w:rsid w:val="008C7028"/>
    <w:rsid w:val="008C71A8"/>
    <w:rsid w:val="008C75E9"/>
    <w:rsid w:val="008C7743"/>
    <w:rsid w:val="008C77F0"/>
    <w:rsid w:val="008C789D"/>
    <w:rsid w:val="008C78AE"/>
    <w:rsid w:val="008C78B9"/>
    <w:rsid w:val="008C78FF"/>
    <w:rsid w:val="008C796D"/>
    <w:rsid w:val="008C798B"/>
    <w:rsid w:val="008C7BE9"/>
    <w:rsid w:val="008C7C6B"/>
    <w:rsid w:val="008C7CF9"/>
    <w:rsid w:val="008D05D2"/>
    <w:rsid w:val="008D06B5"/>
    <w:rsid w:val="008D0B2C"/>
    <w:rsid w:val="008D0CD8"/>
    <w:rsid w:val="008D0E95"/>
    <w:rsid w:val="008D1506"/>
    <w:rsid w:val="008D15D2"/>
    <w:rsid w:val="008D16AB"/>
    <w:rsid w:val="008D17F6"/>
    <w:rsid w:val="008D1CC2"/>
    <w:rsid w:val="008D1CCC"/>
    <w:rsid w:val="008D1DA0"/>
    <w:rsid w:val="008D1F2F"/>
    <w:rsid w:val="008D226D"/>
    <w:rsid w:val="008D2383"/>
    <w:rsid w:val="008D2763"/>
    <w:rsid w:val="008D2FD4"/>
    <w:rsid w:val="008D305F"/>
    <w:rsid w:val="008D309B"/>
    <w:rsid w:val="008D31C8"/>
    <w:rsid w:val="008D3254"/>
    <w:rsid w:val="008D36FE"/>
    <w:rsid w:val="008D37A5"/>
    <w:rsid w:val="008D3B1C"/>
    <w:rsid w:val="008D3B3D"/>
    <w:rsid w:val="008D3C9E"/>
    <w:rsid w:val="008D3EE8"/>
    <w:rsid w:val="008D3F32"/>
    <w:rsid w:val="008D45D4"/>
    <w:rsid w:val="008D4877"/>
    <w:rsid w:val="008D5598"/>
    <w:rsid w:val="008D55C7"/>
    <w:rsid w:val="008D59B6"/>
    <w:rsid w:val="008D5EE6"/>
    <w:rsid w:val="008D5F8E"/>
    <w:rsid w:val="008D6140"/>
    <w:rsid w:val="008D6756"/>
    <w:rsid w:val="008D6A25"/>
    <w:rsid w:val="008D6CCA"/>
    <w:rsid w:val="008D6EC2"/>
    <w:rsid w:val="008D7015"/>
    <w:rsid w:val="008D70FD"/>
    <w:rsid w:val="008D715B"/>
    <w:rsid w:val="008D76BE"/>
    <w:rsid w:val="008D78F9"/>
    <w:rsid w:val="008D7E2E"/>
    <w:rsid w:val="008E00E8"/>
    <w:rsid w:val="008E01CA"/>
    <w:rsid w:val="008E0370"/>
    <w:rsid w:val="008E0969"/>
    <w:rsid w:val="008E0A27"/>
    <w:rsid w:val="008E0AD6"/>
    <w:rsid w:val="008E0B30"/>
    <w:rsid w:val="008E0C2A"/>
    <w:rsid w:val="008E0CDE"/>
    <w:rsid w:val="008E0E57"/>
    <w:rsid w:val="008E10BC"/>
    <w:rsid w:val="008E170C"/>
    <w:rsid w:val="008E17F7"/>
    <w:rsid w:val="008E1C19"/>
    <w:rsid w:val="008E22B0"/>
    <w:rsid w:val="008E23BF"/>
    <w:rsid w:val="008E23E5"/>
    <w:rsid w:val="008E30D5"/>
    <w:rsid w:val="008E31DA"/>
    <w:rsid w:val="008E322F"/>
    <w:rsid w:val="008E33F0"/>
    <w:rsid w:val="008E3719"/>
    <w:rsid w:val="008E37AD"/>
    <w:rsid w:val="008E383E"/>
    <w:rsid w:val="008E39CB"/>
    <w:rsid w:val="008E3C93"/>
    <w:rsid w:val="008E3DD0"/>
    <w:rsid w:val="008E3FF7"/>
    <w:rsid w:val="008E401D"/>
    <w:rsid w:val="008E40A0"/>
    <w:rsid w:val="008E40ED"/>
    <w:rsid w:val="008E40FC"/>
    <w:rsid w:val="008E4AE3"/>
    <w:rsid w:val="008E4D9C"/>
    <w:rsid w:val="008E4E40"/>
    <w:rsid w:val="008E516F"/>
    <w:rsid w:val="008E51D1"/>
    <w:rsid w:val="008E5343"/>
    <w:rsid w:val="008E54A1"/>
    <w:rsid w:val="008E5628"/>
    <w:rsid w:val="008E5770"/>
    <w:rsid w:val="008E583B"/>
    <w:rsid w:val="008E63D8"/>
    <w:rsid w:val="008E64A2"/>
    <w:rsid w:val="008E65B4"/>
    <w:rsid w:val="008E6D61"/>
    <w:rsid w:val="008E6E30"/>
    <w:rsid w:val="008E6EAB"/>
    <w:rsid w:val="008E7621"/>
    <w:rsid w:val="008E7720"/>
    <w:rsid w:val="008E7C3C"/>
    <w:rsid w:val="008E7CDE"/>
    <w:rsid w:val="008E7DF0"/>
    <w:rsid w:val="008E7DFD"/>
    <w:rsid w:val="008F02AE"/>
    <w:rsid w:val="008F0772"/>
    <w:rsid w:val="008F0AC3"/>
    <w:rsid w:val="008F0B09"/>
    <w:rsid w:val="008F0CEE"/>
    <w:rsid w:val="008F0EF3"/>
    <w:rsid w:val="008F14A1"/>
    <w:rsid w:val="008F1532"/>
    <w:rsid w:val="008F1A7A"/>
    <w:rsid w:val="008F1C9A"/>
    <w:rsid w:val="008F1FFE"/>
    <w:rsid w:val="008F202F"/>
    <w:rsid w:val="008F21C1"/>
    <w:rsid w:val="008F289A"/>
    <w:rsid w:val="008F2A3F"/>
    <w:rsid w:val="008F3429"/>
    <w:rsid w:val="008F364D"/>
    <w:rsid w:val="008F3798"/>
    <w:rsid w:val="008F3C87"/>
    <w:rsid w:val="008F3D53"/>
    <w:rsid w:val="008F4091"/>
    <w:rsid w:val="008F42AE"/>
    <w:rsid w:val="008F4738"/>
    <w:rsid w:val="008F477E"/>
    <w:rsid w:val="008F479B"/>
    <w:rsid w:val="008F49E5"/>
    <w:rsid w:val="008F4C5A"/>
    <w:rsid w:val="008F4C7E"/>
    <w:rsid w:val="008F4EC0"/>
    <w:rsid w:val="008F5273"/>
    <w:rsid w:val="008F57B1"/>
    <w:rsid w:val="008F5913"/>
    <w:rsid w:val="008F5BE1"/>
    <w:rsid w:val="008F5CFE"/>
    <w:rsid w:val="008F5D36"/>
    <w:rsid w:val="008F6397"/>
    <w:rsid w:val="008F63ED"/>
    <w:rsid w:val="008F6419"/>
    <w:rsid w:val="008F662E"/>
    <w:rsid w:val="008F676E"/>
    <w:rsid w:val="008F68F9"/>
    <w:rsid w:val="008F6BCD"/>
    <w:rsid w:val="008F6F82"/>
    <w:rsid w:val="008F71F1"/>
    <w:rsid w:val="008F7338"/>
    <w:rsid w:val="008F73FA"/>
    <w:rsid w:val="008F7578"/>
    <w:rsid w:val="008F759F"/>
    <w:rsid w:val="008F767E"/>
    <w:rsid w:val="008F779D"/>
    <w:rsid w:val="008F7957"/>
    <w:rsid w:val="008F7A04"/>
    <w:rsid w:val="008F7E28"/>
    <w:rsid w:val="008F7FF8"/>
    <w:rsid w:val="00900133"/>
    <w:rsid w:val="00900236"/>
    <w:rsid w:val="009004A0"/>
    <w:rsid w:val="00900C95"/>
    <w:rsid w:val="00900E8E"/>
    <w:rsid w:val="00901582"/>
    <w:rsid w:val="00901634"/>
    <w:rsid w:val="00901C5E"/>
    <w:rsid w:val="00901C9B"/>
    <w:rsid w:val="00901CE7"/>
    <w:rsid w:val="00901DFA"/>
    <w:rsid w:val="00901E75"/>
    <w:rsid w:val="0090236B"/>
    <w:rsid w:val="009024C5"/>
    <w:rsid w:val="0090273B"/>
    <w:rsid w:val="00902C13"/>
    <w:rsid w:val="00902DAD"/>
    <w:rsid w:val="00903040"/>
    <w:rsid w:val="009030D7"/>
    <w:rsid w:val="0090349A"/>
    <w:rsid w:val="0090387A"/>
    <w:rsid w:val="0090418F"/>
    <w:rsid w:val="009041C2"/>
    <w:rsid w:val="009044A5"/>
    <w:rsid w:val="00904551"/>
    <w:rsid w:val="009045C9"/>
    <w:rsid w:val="00904B19"/>
    <w:rsid w:val="00904E2A"/>
    <w:rsid w:val="00904F00"/>
    <w:rsid w:val="009056B9"/>
    <w:rsid w:val="009059BD"/>
    <w:rsid w:val="00905D6B"/>
    <w:rsid w:val="00905FEC"/>
    <w:rsid w:val="0090614B"/>
    <w:rsid w:val="00906363"/>
    <w:rsid w:val="00906998"/>
    <w:rsid w:val="00906B8D"/>
    <w:rsid w:val="00906BA7"/>
    <w:rsid w:val="00906C89"/>
    <w:rsid w:val="00906E84"/>
    <w:rsid w:val="0090710F"/>
    <w:rsid w:val="009071E1"/>
    <w:rsid w:val="00907269"/>
    <w:rsid w:val="009072BC"/>
    <w:rsid w:val="009073DC"/>
    <w:rsid w:val="00907EA9"/>
    <w:rsid w:val="00907F7F"/>
    <w:rsid w:val="00907FD4"/>
    <w:rsid w:val="00910398"/>
    <w:rsid w:val="00910460"/>
    <w:rsid w:val="009108B5"/>
    <w:rsid w:val="00910934"/>
    <w:rsid w:val="00910F08"/>
    <w:rsid w:val="00910F64"/>
    <w:rsid w:val="00910FE5"/>
    <w:rsid w:val="00911098"/>
    <w:rsid w:val="009110AC"/>
    <w:rsid w:val="00911214"/>
    <w:rsid w:val="00911371"/>
    <w:rsid w:val="009116B4"/>
    <w:rsid w:val="0091170E"/>
    <w:rsid w:val="00911711"/>
    <w:rsid w:val="009119C1"/>
    <w:rsid w:val="009119F5"/>
    <w:rsid w:val="00911CFF"/>
    <w:rsid w:val="00911D3A"/>
    <w:rsid w:val="00911E0D"/>
    <w:rsid w:val="00911E40"/>
    <w:rsid w:val="009121FE"/>
    <w:rsid w:val="0091229B"/>
    <w:rsid w:val="009123F5"/>
    <w:rsid w:val="00912660"/>
    <w:rsid w:val="009129A2"/>
    <w:rsid w:val="00912CB1"/>
    <w:rsid w:val="00912FB8"/>
    <w:rsid w:val="009130A2"/>
    <w:rsid w:val="00913100"/>
    <w:rsid w:val="00913177"/>
    <w:rsid w:val="00913476"/>
    <w:rsid w:val="00913E12"/>
    <w:rsid w:val="00914093"/>
    <w:rsid w:val="009141E5"/>
    <w:rsid w:val="009142FB"/>
    <w:rsid w:val="00914758"/>
    <w:rsid w:val="009147A1"/>
    <w:rsid w:val="009149DE"/>
    <w:rsid w:val="00914A8C"/>
    <w:rsid w:val="00914BE5"/>
    <w:rsid w:val="00914CA8"/>
    <w:rsid w:val="00914D7E"/>
    <w:rsid w:val="00915203"/>
    <w:rsid w:val="009152AA"/>
    <w:rsid w:val="009155B7"/>
    <w:rsid w:val="0091594B"/>
    <w:rsid w:val="00915A99"/>
    <w:rsid w:val="00915C17"/>
    <w:rsid w:val="00915FEA"/>
    <w:rsid w:val="00916468"/>
    <w:rsid w:val="009166C2"/>
    <w:rsid w:val="0091678B"/>
    <w:rsid w:val="00916C9A"/>
    <w:rsid w:val="00917052"/>
    <w:rsid w:val="00917354"/>
    <w:rsid w:val="0091739B"/>
    <w:rsid w:val="009173C7"/>
    <w:rsid w:val="00917465"/>
    <w:rsid w:val="00917E16"/>
    <w:rsid w:val="009200B5"/>
    <w:rsid w:val="00920131"/>
    <w:rsid w:val="00920305"/>
    <w:rsid w:val="0092079A"/>
    <w:rsid w:val="00920883"/>
    <w:rsid w:val="00920BC2"/>
    <w:rsid w:val="00920C6B"/>
    <w:rsid w:val="00920E90"/>
    <w:rsid w:val="00920F57"/>
    <w:rsid w:val="00920F7D"/>
    <w:rsid w:val="00920F97"/>
    <w:rsid w:val="009212D4"/>
    <w:rsid w:val="00921A01"/>
    <w:rsid w:val="00921B53"/>
    <w:rsid w:val="00921CCE"/>
    <w:rsid w:val="00923126"/>
    <w:rsid w:val="00923FFD"/>
    <w:rsid w:val="00924072"/>
    <w:rsid w:val="0092437F"/>
    <w:rsid w:val="0092439F"/>
    <w:rsid w:val="0092457C"/>
    <w:rsid w:val="00924A4A"/>
    <w:rsid w:val="00924AC5"/>
    <w:rsid w:val="00924D14"/>
    <w:rsid w:val="009253B4"/>
    <w:rsid w:val="009253BD"/>
    <w:rsid w:val="0092557E"/>
    <w:rsid w:val="009257B3"/>
    <w:rsid w:val="00925C4B"/>
    <w:rsid w:val="00925C8D"/>
    <w:rsid w:val="0092628B"/>
    <w:rsid w:val="009266F9"/>
    <w:rsid w:val="009268D3"/>
    <w:rsid w:val="0092692B"/>
    <w:rsid w:val="00926BB5"/>
    <w:rsid w:val="00926C39"/>
    <w:rsid w:val="00926DDF"/>
    <w:rsid w:val="00926E47"/>
    <w:rsid w:val="009270D5"/>
    <w:rsid w:val="0092719F"/>
    <w:rsid w:val="00927322"/>
    <w:rsid w:val="00927344"/>
    <w:rsid w:val="0092756D"/>
    <w:rsid w:val="00927762"/>
    <w:rsid w:val="009277C1"/>
    <w:rsid w:val="00927862"/>
    <w:rsid w:val="009278C2"/>
    <w:rsid w:val="009278CF"/>
    <w:rsid w:val="00927C4B"/>
    <w:rsid w:val="00927E44"/>
    <w:rsid w:val="0093015C"/>
    <w:rsid w:val="009304ED"/>
    <w:rsid w:val="00930AD9"/>
    <w:rsid w:val="0093104C"/>
    <w:rsid w:val="0093119C"/>
    <w:rsid w:val="009313B0"/>
    <w:rsid w:val="0093161B"/>
    <w:rsid w:val="00931AF1"/>
    <w:rsid w:val="00931D8E"/>
    <w:rsid w:val="00932250"/>
    <w:rsid w:val="00932254"/>
    <w:rsid w:val="009323A7"/>
    <w:rsid w:val="00932526"/>
    <w:rsid w:val="00932E18"/>
    <w:rsid w:val="0093309E"/>
    <w:rsid w:val="00933486"/>
    <w:rsid w:val="009334B7"/>
    <w:rsid w:val="009336F7"/>
    <w:rsid w:val="00933828"/>
    <w:rsid w:val="00933860"/>
    <w:rsid w:val="0093397D"/>
    <w:rsid w:val="00933BF9"/>
    <w:rsid w:val="00933E5B"/>
    <w:rsid w:val="0093409B"/>
    <w:rsid w:val="009341CF"/>
    <w:rsid w:val="00934322"/>
    <w:rsid w:val="009348BB"/>
    <w:rsid w:val="00934B7A"/>
    <w:rsid w:val="00934C2E"/>
    <w:rsid w:val="00935610"/>
    <w:rsid w:val="009357E9"/>
    <w:rsid w:val="00935876"/>
    <w:rsid w:val="00935A79"/>
    <w:rsid w:val="00935BD5"/>
    <w:rsid w:val="00936088"/>
    <w:rsid w:val="00936349"/>
    <w:rsid w:val="009363CB"/>
    <w:rsid w:val="00936402"/>
    <w:rsid w:val="0093657F"/>
    <w:rsid w:val="00936C24"/>
    <w:rsid w:val="0093709B"/>
    <w:rsid w:val="009370E3"/>
    <w:rsid w:val="009376A1"/>
    <w:rsid w:val="00937A50"/>
    <w:rsid w:val="00937AE0"/>
    <w:rsid w:val="00937F82"/>
    <w:rsid w:val="00940565"/>
    <w:rsid w:val="009406EE"/>
    <w:rsid w:val="009408F0"/>
    <w:rsid w:val="00940B54"/>
    <w:rsid w:val="00940BC1"/>
    <w:rsid w:val="00941455"/>
    <w:rsid w:val="00941512"/>
    <w:rsid w:val="0094154D"/>
    <w:rsid w:val="00941719"/>
    <w:rsid w:val="00941C35"/>
    <w:rsid w:val="00941C5C"/>
    <w:rsid w:val="00941F4E"/>
    <w:rsid w:val="00941FED"/>
    <w:rsid w:val="009422A7"/>
    <w:rsid w:val="00942757"/>
    <w:rsid w:val="009429EA"/>
    <w:rsid w:val="00942A88"/>
    <w:rsid w:val="00942B4D"/>
    <w:rsid w:val="00942F4E"/>
    <w:rsid w:val="00942F62"/>
    <w:rsid w:val="009431D6"/>
    <w:rsid w:val="009431FD"/>
    <w:rsid w:val="0094366C"/>
    <w:rsid w:val="00943712"/>
    <w:rsid w:val="00943BF8"/>
    <w:rsid w:val="00943D5B"/>
    <w:rsid w:val="00943DA2"/>
    <w:rsid w:val="00943E23"/>
    <w:rsid w:val="009442E4"/>
    <w:rsid w:val="0094440D"/>
    <w:rsid w:val="00944989"/>
    <w:rsid w:val="009458BF"/>
    <w:rsid w:val="009459DE"/>
    <w:rsid w:val="00945A8C"/>
    <w:rsid w:val="00945AD7"/>
    <w:rsid w:val="009460F2"/>
    <w:rsid w:val="00946298"/>
    <w:rsid w:val="009462C6"/>
    <w:rsid w:val="009465F7"/>
    <w:rsid w:val="00946CEA"/>
    <w:rsid w:val="00946F51"/>
    <w:rsid w:val="00947230"/>
    <w:rsid w:val="0094761C"/>
    <w:rsid w:val="0094769B"/>
    <w:rsid w:val="009477DE"/>
    <w:rsid w:val="00947845"/>
    <w:rsid w:val="0094796B"/>
    <w:rsid w:val="00947B9B"/>
    <w:rsid w:val="00947C7A"/>
    <w:rsid w:val="00947E18"/>
    <w:rsid w:val="00947F68"/>
    <w:rsid w:val="00947FCF"/>
    <w:rsid w:val="00950012"/>
    <w:rsid w:val="0095002E"/>
    <w:rsid w:val="00950347"/>
    <w:rsid w:val="0095051C"/>
    <w:rsid w:val="00950A14"/>
    <w:rsid w:val="00950A2E"/>
    <w:rsid w:val="00950AAC"/>
    <w:rsid w:val="00950F6A"/>
    <w:rsid w:val="009512C1"/>
    <w:rsid w:val="0095176E"/>
    <w:rsid w:val="0095176F"/>
    <w:rsid w:val="00952F8A"/>
    <w:rsid w:val="00952FD7"/>
    <w:rsid w:val="009534D8"/>
    <w:rsid w:val="00953601"/>
    <w:rsid w:val="00953AE4"/>
    <w:rsid w:val="00953CEE"/>
    <w:rsid w:val="0095411B"/>
    <w:rsid w:val="00954322"/>
    <w:rsid w:val="00954441"/>
    <w:rsid w:val="009544EA"/>
    <w:rsid w:val="00954521"/>
    <w:rsid w:val="00954544"/>
    <w:rsid w:val="00954635"/>
    <w:rsid w:val="00954641"/>
    <w:rsid w:val="00954C1D"/>
    <w:rsid w:val="00954C28"/>
    <w:rsid w:val="00954CEA"/>
    <w:rsid w:val="00955062"/>
    <w:rsid w:val="009552E3"/>
    <w:rsid w:val="0095541C"/>
    <w:rsid w:val="00955532"/>
    <w:rsid w:val="00955603"/>
    <w:rsid w:val="00955691"/>
    <w:rsid w:val="009556A9"/>
    <w:rsid w:val="00955E1D"/>
    <w:rsid w:val="00955FEF"/>
    <w:rsid w:val="009564B3"/>
    <w:rsid w:val="00956634"/>
    <w:rsid w:val="009567E0"/>
    <w:rsid w:val="00956BB0"/>
    <w:rsid w:val="00956C71"/>
    <w:rsid w:val="00956DE4"/>
    <w:rsid w:val="00957088"/>
    <w:rsid w:val="00957259"/>
    <w:rsid w:val="009577FD"/>
    <w:rsid w:val="00957900"/>
    <w:rsid w:val="00957A5C"/>
    <w:rsid w:val="00957DDA"/>
    <w:rsid w:val="00960367"/>
    <w:rsid w:val="00960A64"/>
    <w:rsid w:val="00960D2E"/>
    <w:rsid w:val="00960F6C"/>
    <w:rsid w:val="00961272"/>
    <w:rsid w:val="009613D1"/>
    <w:rsid w:val="00961674"/>
    <w:rsid w:val="00961B0A"/>
    <w:rsid w:val="00961C5C"/>
    <w:rsid w:val="00962426"/>
    <w:rsid w:val="00962595"/>
    <w:rsid w:val="009625F9"/>
    <w:rsid w:val="00962820"/>
    <w:rsid w:val="009629C0"/>
    <w:rsid w:val="00962C35"/>
    <w:rsid w:val="00962ECA"/>
    <w:rsid w:val="00963132"/>
    <w:rsid w:val="00963155"/>
    <w:rsid w:val="00963551"/>
    <w:rsid w:val="009637F5"/>
    <w:rsid w:val="00963824"/>
    <w:rsid w:val="009641D4"/>
    <w:rsid w:val="009641E7"/>
    <w:rsid w:val="0096429E"/>
    <w:rsid w:val="009642C6"/>
    <w:rsid w:val="00964509"/>
    <w:rsid w:val="00964578"/>
    <w:rsid w:val="009645F0"/>
    <w:rsid w:val="009646EC"/>
    <w:rsid w:val="009649A5"/>
    <w:rsid w:val="00964CA5"/>
    <w:rsid w:val="00964D8B"/>
    <w:rsid w:val="0096509A"/>
    <w:rsid w:val="0096567D"/>
    <w:rsid w:val="0096572D"/>
    <w:rsid w:val="0096593F"/>
    <w:rsid w:val="00965A24"/>
    <w:rsid w:val="00965ACA"/>
    <w:rsid w:val="00965C6E"/>
    <w:rsid w:val="00965C82"/>
    <w:rsid w:val="00965D49"/>
    <w:rsid w:val="00965E27"/>
    <w:rsid w:val="00965F9E"/>
    <w:rsid w:val="0096635B"/>
    <w:rsid w:val="009663EA"/>
    <w:rsid w:val="009664FC"/>
    <w:rsid w:val="00966670"/>
    <w:rsid w:val="00966789"/>
    <w:rsid w:val="0096701F"/>
    <w:rsid w:val="009671D6"/>
    <w:rsid w:val="0096731C"/>
    <w:rsid w:val="0096755F"/>
    <w:rsid w:val="00967830"/>
    <w:rsid w:val="00967866"/>
    <w:rsid w:val="00967FF6"/>
    <w:rsid w:val="0097049F"/>
    <w:rsid w:val="0097109C"/>
    <w:rsid w:val="0097114B"/>
    <w:rsid w:val="009711E9"/>
    <w:rsid w:val="009713F5"/>
    <w:rsid w:val="0097160C"/>
    <w:rsid w:val="0097172F"/>
    <w:rsid w:val="009719ED"/>
    <w:rsid w:val="00971A37"/>
    <w:rsid w:val="00971AFC"/>
    <w:rsid w:val="00971CCA"/>
    <w:rsid w:val="00971DF6"/>
    <w:rsid w:val="009720C1"/>
    <w:rsid w:val="00972381"/>
    <w:rsid w:val="0097246A"/>
    <w:rsid w:val="009724C2"/>
    <w:rsid w:val="009724D5"/>
    <w:rsid w:val="009728A3"/>
    <w:rsid w:val="0097291B"/>
    <w:rsid w:val="009729A3"/>
    <w:rsid w:val="00972C3A"/>
    <w:rsid w:val="00972C63"/>
    <w:rsid w:val="009730C2"/>
    <w:rsid w:val="0097341E"/>
    <w:rsid w:val="009734BE"/>
    <w:rsid w:val="00973559"/>
    <w:rsid w:val="00973613"/>
    <w:rsid w:val="00973620"/>
    <w:rsid w:val="00973756"/>
    <w:rsid w:val="00973858"/>
    <w:rsid w:val="009739BA"/>
    <w:rsid w:val="00973CDC"/>
    <w:rsid w:val="00973EB9"/>
    <w:rsid w:val="009740E7"/>
    <w:rsid w:val="00974411"/>
    <w:rsid w:val="0097491D"/>
    <w:rsid w:val="00974C03"/>
    <w:rsid w:val="00975387"/>
    <w:rsid w:val="0097559C"/>
    <w:rsid w:val="00975D6D"/>
    <w:rsid w:val="00975E90"/>
    <w:rsid w:val="00976453"/>
    <w:rsid w:val="00976896"/>
    <w:rsid w:val="00976CE6"/>
    <w:rsid w:val="00976E00"/>
    <w:rsid w:val="00976F32"/>
    <w:rsid w:val="009770BD"/>
    <w:rsid w:val="00977488"/>
    <w:rsid w:val="009774E8"/>
    <w:rsid w:val="0097760E"/>
    <w:rsid w:val="0097788D"/>
    <w:rsid w:val="0097790B"/>
    <w:rsid w:val="00977B86"/>
    <w:rsid w:val="00977E7D"/>
    <w:rsid w:val="009803B7"/>
    <w:rsid w:val="009806E4"/>
    <w:rsid w:val="00980B4B"/>
    <w:rsid w:val="00980D88"/>
    <w:rsid w:val="00980FEA"/>
    <w:rsid w:val="0098169F"/>
    <w:rsid w:val="009816DF"/>
    <w:rsid w:val="009817D2"/>
    <w:rsid w:val="009818DA"/>
    <w:rsid w:val="00982074"/>
    <w:rsid w:val="009823F3"/>
    <w:rsid w:val="0098267A"/>
    <w:rsid w:val="00982700"/>
    <w:rsid w:val="009828B8"/>
    <w:rsid w:val="00982ACA"/>
    <w:rsid w:val="00982BA5"/>
    <w:rsid w:val="00982C47"/>
    <w:rsid w:val="00982D29"/>
    <w:rsid w:val="00982FE1"/>
    <w:rsid w:val="009830C0"/>
    <w:rsid w:val="0098310A"/>
    <w:rsid w:val="00983367"/>
    <w:rsid w:val="009833F1"/>
    <w:rsid w:val="009835F5"/>
    <w:rsid w:val="00983762"/>
    <w:rsid w:val="00983B0E"/>
    <w:rsid w:val="00983BDA"/>
    <w:rsid w:val="00983CC3"/>
    <w:rsid w:val="00983D4E"/>
    <w:rsid w:val="00983DBE"/>
    <w:rsid w:val="00984074"/>
    <w:rsid w:val="009840A4"/>
    <w:rsid w:val="00984322"/>
    <w:rsid w:val="009846E0"/>
    <w:rsid w:val="0098470F"/>
    <w:rsid w:val="009847C0"/>
    <w:rsid w:val="00984978"/>
    <w:rsid w:val="00984C5B"/>
    <w:rsid w:val="0098521B"/>
    <w:rsid w:val="009854CA"/>
    <w:rsid w:val="00985603"/>
    <w:rsid w:val="009856E4"/>
    <w:rsid w:val="00985B20"/>
    <w:rsid w:val="00985BAC"/>
    <w:rsid w:val="00985D13"/>
    <w:rsid w:val="0098605B"/>
    <w:rsid w:val="00986312"/>
    <w:rsid w:val="0098661A"/>
    <w:rsid w:val="00986ACF"/>
    <w:rsid w:val="00986B3B"/>
    <w:rsid w:val="00986B72"/>
    <w:rsid w:val="00986C58"/>
    <w:rsid w:val="00986D65"/>
    <w:rsid w:val="00986E89"/>
    <w:rsid w:val="0098745B"/>
    <w:rsid w:val="009879B7"/>
    <w:rsid w:val="00987EB7"/>
    <w:rsid w:val="00990060"/>
    <w:rsid w:val="009902B8"/>
    <w:rsid w:val="00990342"/>
    <w:rsid w:val="009904AF"/>
    <w:rsid w:val="0099052A"/>
    <w:rsid w:val="0099064C"/>
    <w:rsid w:val="009909BC"/>
    <w:rsid w:val="00990A46"/>
    <w:rsid w:val="00990AA6"/>
    <w:rsid w:val="00990B94"/>
    <w:rsid w:val="00990F14"/>
    <w:rsid w:val="00990F24"/>
    <w:rsid w:val="00990F55"/>
    <w:rsid w:val="009913C8"/>
    <w:rsid w:val="009914A4"/>
    <w:rsid w:val="00991660"/>
    <w:rsid w:val="00991A67"/>
    <w:rsid w:val="00991B33"/>
    <w:rsid w:val="00991BE5"/>
    <w:rsid w:val="009920FC"/>
    <w:rsid w:val="00992352"/>
    <w:rsid w:val="009924AC"/>
    <w:rsid w:val="00992602"/>
    <w:rsid w:val="009929AD"/>
    <w:rsid w:val="00992C46"/>
    <w:rsid w:val="00993538"/>
    <w:rsid w:val="00993B81"/>
    <w:rsid w:val="00993C77"/>
    <w:rsid w:val="00993CA8"/>
    <w:rsid w:val="0099418E"/>
    <w:rsid w:val="0099436A"/>
    <w:rsid w:val="00994472"/>
    <w:rsid w:val="00994C83"/>
    <w:rsid w:val="00994E5A"/>
    <w:rsid w:val="00994EEF"/>
    <w:rsid w:val="009950DC"/>
    <w:rsid w:val="009954CF"/>
    <w:rsid w:val="00995542"/>
    <w:rsid w:val="0099555F"/>
    <w:rsid w:val="00995B35"/>
    <w:rsid w:val="00995C2F"/>
    <w:rsid w:val="00995D4E"/>
    <w:rsid w:val="00995F8D"/>
    <w:rsid w:val="009967B0"/>
    <w:rsid w:val="00996A98"/>
    <w:rsid w:val="009972DD"/>
    <w:rsid w:val="009976CF"/>
    <w:rsid w:val="009977EE"/>
    <w:rsid w:val="0099797E"/>
    <w:rsid w:val="00997A20"/>
    <w:rsid w:val="00997AD7"/>
    <w:rsid w:val="00997BAE"/>
    <w:rsid w:val="00997CCB"/>
    <w:rsid w:val="009A08E9"/>
    <w:rsid w:val="009A0AE4"/>
    <w:rsid w:val="009A11C6"/>
    <w:rsid w:val="009A163C"/>
    <w:rsid w:val="009A1A6A"/>
    <w:rsid w:val="009A1A8A"/>
    <w:rsid w:val="009A1BE2"/>
    <w:rsid w:val="009A1BF6"/>
    <w:rsid w:val="009A2132"/>
    <w:rsid w:val="009A22EE"/>
    <w:rsid w:val="009A2457"/>
    <w:rsid w:val="009A25F5"/>
    <w:rsid w:val="009A27D8"/>
    <w:rsid w:val="009A2AE3"/>
    <w:rsid w:val="009A2C43"/>
    <w:rsid w:val="009A2CEF"/>
    <w:rsid w:val="009A2D1D"/>
    <w:rsid w:val="009A302A"/>
    <w:rsid w:val="009A3127"/>
    <w:rsid w:val="009A342B"/>
    <w:rsid w:val="009A4043"/>
    <w:rsid w:val="009A42E7"/>
    <w:rsid w:val="009A443F"/>
    <w:rsid w:val="009A4457"/>
    <w:rsid w:val="009A458F"/>
    <w:rsid w:val="009A4690"/>
    <w:rsid w:val="009A4744"/>
    <w:rsid w:val="009A4ADD"/>
    <w:rsid w:val="009A4C36"/>
    <w:rsid w:val="009A4E3A"/>
    <w:rsid w:val="009A4FFB"/>
    <w:rsid w:val="009A567F"/>
    <w:rsid w:val="009A5C54"/>
    <w:rsid w:val="009A5FED"/>
    <w:rsid w:val="009A621C"/>
    <w:rsid w:val="009A6A79"/>
    <w:rsid w:val="009A6C5C"/>
    <w:rsid w:val="009A6D3B"/>
    <w:rsid w:val="009A6F8D"/>
    <w:rsid w:val="009A735A"/>
    <w:rsid w:val="009A7410"/>
    <w:rsid w:val="009A748D"/>
    <w:rsid w:val="009A74C9"/>
    <w:rsid w:val="009A74EE"/>
    <w:rsid w:val="009A763F"/>
    <w:rsid w:val="009A7B04"/>
    <w:rsid w:val="009B012B"/>
    <w:rsid w:val="009B09BC"/>
    <w:rsid w:val="009B0E8B"/>
    <w:rsid w:val="009B0F54"/>
    <w:rsid w:val="009B1227"/>
    <w:rsid w:val="009B1329"/>
    <w:rsid w:val="009B1742"/>
    <w:rsid w:val="009B1F90"/>
    <w:rsid w:val="009B1FCD"/>
    <w:rsid w:val="009B22FE"/>
    <w:rsid w:val="009B25A5"/>
    <w:rsid w:val="009B27E1"/>
    <w:rsid w:val="009B2E76"/>
    <w:rsid w:val="009B2F18"/>
    <w:rsid w:val="009B31CC"/>
    <w:rsid w:val="009B39C0"/>
    <w:rsid w:val="009B3BCF"/>
    <w:rsid w:val="009B3C7C"/>
    <w:rsid w:val="009B3CA1"/>
    <w:rsid w:val="009B3D2A"/>
    <w:rsid w:val="009B3DCD"/>
    <w:rsid w:val="009B3E7E"/>
    <w:rsid w:val="009B43F8"/>
    <w:rsid w:val="009B4488"/>
    <w:rsid w:val="009B48DE"/>
    <w:rsid w:val="009B4A2F"/>
    <w:rsid w:val="009B4B42"/>
    <w:rsid w:val="009B4C15"/>
    <w:rsid w:val="009B4CC2"/>
    <w:rsid w:val="009B4D62"/>
    <w:rsid w:val="009B51DB"/>
    <w:rsid w:val="009B5235"/>
    <w:rsid w:val="009B553E"/>
    <w:rsid w:val="009B5645"/>
    <w:rsid w:val="009B5706"/>
    <w:rsid w:val="009B5966"/>
    <w:rsid w:val="009B6106"/>
    <w:rsid w:val="009B62FF"/>
    <w:rsid w:val="009B65A1"/>
    <w:rsid w:val="009B6811"/>
    <w:rsid w:val="009B6842"/>
    <w:rsid w:val="009B6915"/>
    <w:rsid w:val="009B6CD9"/>
    <w:rsid w:val="009B6F1B"/>
    <w:rsid w:val="009B74FB"/>
    <w:rsid w:val="009B7689"/>
    <w:rsid w:val="009B77B9"/>
    <w:rsid w:val="009B7E7E"/>
    <w:rsid w:val="009C0453"/>
    <w:rsid w:val="009C04A8"/>
    <w:rsid w:val="009C0798"/>
    <w:rsid w:val="009C07EE"/>
    <w:rsid w:val="009C08D4"/>
    <w:rsid w:val="009C0952"/>
    <w:rsid w:val="009C0C0A"/>
    <w:rsid w:val="009C0D9F"/>
    <w:rsid w:val="009C0ECF"/>
    <w:rsid w:val="009C0F4B"/>
    <w:rsid w:val="009C1410"/>
    <w:rsid w:val="009C14BD"/>
    <w:rsid w:val="009C159C"/>
    <w:rsid w:val="009C1802"/>
    <w:rsid w:val="009C194A"/>
    <w:rsid w:val="009C19F9"/>
    <w:rsid w:val="009C1B01"/>
    <w:rsid w:val="009C1CCA"/>
    <w:rsid w:val="009C1FB7"/>
    <w:rsid w:val="009C21F0"/>
    <w:rsid w:val="009C224A"/>
    <w:rsid w:val="009C25A4"/>
    <w:rsid w:val="009C28E1"/>
    <w:rsid w:val="009C28F2"/>
    <w:rsid w:val="009C2933"/>
    <w:rsid w:val="009C2A0D"/>
    <w:rsid w:val="009C2D16"/>
    <w:rsid w:val="009C319C"/>
    <w:rsid w:val="009C3285"/>
    <w:rsid w:val="009C33C7"/>
    <w:rsid w:val="009C33DD"/>
    <w:rsid w:val="009C340E"/>
    <w:rsid w:val="009C3664"/>
    <w:rsid w:val="009C3729"/>
    <w:rsid w:val="009C377A"/>
    <w:rsid w:val="009C37D2"/>
    <w:rsid w:val="009C38B5"/>
    <w:rsid w:val="009C39AA"/>
    <w:rsid w:val="009C39BB"/>
    <w:rsid w:val="009C3E98"/>
    <w:rsid w:val="009C4801"/>
    <w:rsid w:val="009C4AF2"/>
    <w:rsid w:val="009C50AF"/>
    <w:rsid w:val="009C56F0"/>
    <w:rsid w:val="009C58CF"/>
    <w:rsid w:val="009C5968"/>
    <w:rsid w:val="009C5AAD"/>
    <w:rsid w:val="009C5AFE"/>
    <w:rsid w:val="009C5DEA"/>
    <w:rsid w:val="009C5DF7"/>
    <w:rsid w:val="009C60C3"/>
    <w:rsid w:val="009C60F4"/>
    <w:rsid w:val="009C639A"/>
    <w:rsid w:val="009C6E0D"/>
    <w:rsid w:val="009C7463"/>
    <w:rsid w:val="009C7A68"/>
    <w:rsid w:val="009C7A76"/>
    <w:rsid w:val="009C7AA7"/>
    <w:rsid w:val="009C7EF7"/>
    <w:rsid w:val="009C7FAA"/>
    <w:rsid w:val="009CA4A9"/>
    <w:rsid w:val="009D0144"/>
    <w:rsid w:val="009D06BE"/>
    <w:rsid w:val="009D0A20"/>
    <w:rsid w:val="009D0C17"/>
    <w:rsid w:val="009D1B0B"/>
    <w:rsid w:val="009D1D30"/>
    <w:rsid w:val="009D2221"/>
    <w:rsid w:val="009D25F9"/>
    <w:rsid w:val="009D28D5"/>
    <w:rsid w:val="009D297C"/>
    <w:rsid w:val="009D2A4F"/>
    <w:rsid w:val="009D2CAD"/>
    <w:rsid w:val="009D3167"/>
    <w:rsid w:val="009D36A7"/>
    <w:rsid w:val="009D3A6F"/>
    <w:rsid w:val="009D406C"/>
    <w:rsid w:val="009D4358"/>
    <w:rsid w:val="009D4658"/>
    <w:rsid w:val="009D468D"/>
    <w:rsid w:val="009D4D2A"/>
    <w:rsid w:val="009D4FAE"/>
    <w:rsid w:val="009D54BF"/>
    <w:rsid w:val="009D5530"/>
    <w:rsid w:val="009D553D"/>
    <w:rsid w:val="009D593B"/>
    <w:rsid w:val="009D5E88"/>
    <w:rsid w:val="009D6080"/>
    <w:rsid w:val="009D61AC"/>
    <w:rsid w:val="009D628D"/>
    <w:rsid w:val="009D636E"/>
    <w:rsid w:val="009D6461"/>
    <w:rsid w:val="009D6590"/>
    <w:rsid w:val="009D69E4"/>
    <w:rsid w:val="009D6A56"/>
    <w:rsid w:val="009D6B42"/>
    <w:rsid w:val="009D7172"/>
    <w:rsid w:val="009D7A54"/>
    <w:rsid w:val="009D7C38"/>
    <w:rsid w:val="009D7CD2"/>
    <w:rsid w:val="009E02CE"/>
    <w:rsid w:val="009E0649"/>
    <w:rsid w:val="009E0769"/>
    <w:rsid w:val="009E09CE"/>
    <w:rsid w:val="009E0D37"/>
    <w:rsid w:val="009E10BD"/>
    <w:rsid w:val="009E12C6"/>
    <w:rsid w:val="009E15EF"/>
    <w:rsid w:val="009E1779"/>
    <w:rsid w:val="009E17ED"/>
    <w:rsid w:val="009E182F"/>
    <w:rsid w:val="009E1ABD"/>
    <w:rsid w:val="009E1C69"/>
    <w:rsid w:val="009E298E"/>
    <w:rsid w:val="009E2C44"/>
    <w:rsid w:val="009E3396"/>
    <w:rsid w:val="009E36A4"/>
    <w:rsid w:val="009E374B"/>
    <w:rsid w:val="009E3889"/>
    <w:rsid w:val="009E39DC"/>
    <w:rsid w:val="009E39FF"/>
    <w:rsid w:val="009E3C9A"/>
    <w:rsid w:val="009E3DC2"/>
    <w:rsid w:val="009E3F34"/>
    <w:rsid w:val="009E3FF6"/>
    <w:rsid w:val="009E40FA"/>
    <w:rsid w:val="009E425D"/>
    <w:rsid w:val="009E4492"/>
    <w:rsid w:val="009E45CA"/>
    <w:rsid w:val="009E465E"/>
    <w:rsid w:val="009E4770"/>
    <w:rsid w:val="009E49C1"/>
    <w:rsid w:val="009E4AF8"/>
    <w:rsid w:val="009E4AFF"/>
    <w:rsid w:val="009E4C7E"/>
    <w:rsid w:val="009E4E05"/>
    <w:rsid w:val="009E4F70"/>
    <w:rsid w:val="009E5324"/>
    <w:rsid w:val="009E5607"/>
    <w:rsid w:val="009E56A1"/>
    <w:rsid w:val="009E57DA"/>
    <w:rsid w:val="009E5A5C"/>
    <w:rsid w:val="009E5BD8"/>
    <w:rsid w:val="009E5CF5"/>
    <w:rsid w:val="009E5EC7"/>
    <w:rsid w:val="009E5EF3"/>
    <w:rsid w:val="009E5F79"/>
    <w:rsid w:val="009E6055"/>
    <w:rsid w:val="009E632A"/>
    <w:rsid w:val="009E6407"/>
    <w:rsid w:val="009E6668"/>
    <w:rsid w:val="009E6F00"/>
    <w:rsid w:val="009E713A"/>
    <w:rsid w:val="009E7361"/>
    <w:rsid w:val="009E7468"/>
    <w:rsid w:val="009E75C5"/>
    <w:rsid w:val="009E765A"/>
    <w:rsid w:val="009E7731"/>
    <w:rsid w:val="009E790F"/>
    <w:rsid w:val="009E7D88"/>
    <w:rsid w:val="009E7E45"/>
    <w:rsid w:val="009E7F77"/>
    <w:rsid w:val="009F031C"/>
    <w:rsid w:val="009F04AE"/>
    <w:rsid w:val="009F0517"/>
    <w:rsid w:val="009F061B"/>
    <w:rsid w:val="009F06A2"/>
    <w:rsid w:val="009F06F7"/>
    <w:rsid w:val="009F08A6"/>
    <w:rsid w:val="009F08F2"/>
    <w:rsid w:val="009F0A91"/>
    <w:rsid w:val="009F0BDD"/>
    <w:rsid w:val="009F0D99"/>
    <w:rsid w:val="009F13BA"/>
    <w:rsid w:val="009F17CA"/>
    <w:rsid w:val="009F1C30"/>
    <w:rsid w:val="009F1C6E"/>
    <w:rsid w:val="009F20DD"/>
    <w:rsid w:val="009F2111"/>
    <w:rsid w:val="009F2313"/>
    <w:rsid w:val="009F2527"/>
    <w:rsid w:val="009F25E4"/>
    <w:rsid w:val="009F2880"/>
    <w:rsid w:val="009F2905"/>
    <w:rsid w:val="009F2913"/>
    <w:rsid w:val="009F2EB9"/>
    <w:rsid w:val="009F3128"/>
    <w:rsid w:val="009F34E8"/>
    <w:rsid w:val="009F38A2"/>
    <w:rsid w:val="009F3A91"/>
    <w:rsid w:val="009F3BE7"/>
    <w:rsid w:val="009F3C31"/>
    <w:rsid w:val="009F3ED2"/>
    <w:rsid w:val="009F4273"/>
    <w:rsid w:val="009F45DC"/>
    <w:rsid w:val="009F47A5"/>
    <w:rsid w:val="009F492D"/>
    <w:rsid w:val="009F496E"/>
    <w:rsid w:val="009F4989"/>
    <w:rsid w:val="009F4ACB"/>
    <w:rsid w:val="009F4BB9"/>
    <w:rsid w:val="009F4E43"/>
    <w:rsid w:val="009F4EF0"/>
    <w:rsid w:val="009F5039"/>
    <w:rsid w:val="009F539A"/>
    <w:rsid w:val="009F54AD"/>
    <w:rsid w:val="009F5683"/>
    <w:rsid w:val="009F57E0"/>
    <w:rsid w:val="009F5B16"/>
    <w:rsid w:val="009F5BA1"/>
    <w:rsid w:val="009F5C92"/>
    <w:rsid w:val="009F608B"/>
    <w:rsid w:val="009F6316"/>
    <w:rsid w:val="009F635B"/>
    <w:rsid w:val="009F668B"/>
    <w:rsid w:val="009F7332"/>
    <w:rsid w:val="009F7694"/>
    <w:rsid w:val="009F7801"/>
    <w:rsid w:val="009F7AD1"/>
    <w:rsid w:val="00A000E1"/>
    <w:rsid w:val="00A002EA"/>
    <w:rsid w:val="00A00373"/>
    <w:rsid w:val="00A00494"/>
    <w:rsid w:val="00A00AF0"/>
    <w:rsid w:val="00A00D30"/>
    <w:rsid w:val="00A014D8"/>
    <w:rsid w:val="00A0159D"/>
    <w:rsid w:val="00A01968"/>
    <w:rsid w:val="00A01B0A"/>
    <w:rsid w:val="00A01DF4"/>
    <w:rsid w:val="00A020E6"/>
    <w:rsid w:val="00A02333"/>
    <w:rsid w:val="00A02C08"/>
    <w:rsid w:val="00A02E86"/>
    <w:rsid w:val="00A03081"/>
    <w:rsid w:val="00A0310A"/>
    <w:rsid w:val="00A0313B"/>
    <w:rsid w:val="00A0320A"/>
    <w:rsid w:val="00A03576"/>
    <w:rsid w:val="00A036A4"/>
    <w:rsid w:val="00A03BAB"/>
    <w:rsid w:val="00A03D3E"/>
    <w:rsid w:val="00A03D49"/>
    <w:rsid w:val="00A03E7F"/>
    <w:rsid w:val="00A04047"/>
    <w:rsid w:val="00A04253"/>
    <w:rsid w:val="00A04A0B"/>
    <w:rsid w:val="00A04E87"/>
    <w:rsid w:val="00A04F49"/>
    <w:rsid w:val="00A050CA"/>
    <w:rsid w:val="00A0512C"/>
    <w:rsid w:val="00A0556D"/>
    <w:rsid w:val="00A05894"/>
    <w:rsid w:val="00A06070"/>
    <w:rsid w:val="00A06097"/>
    <w:rsid w:val="00A06799"/>
    <w:rsid w:val="00A06884"/>
    <w:rsid w:val="00A06A6A"/>
    <w:rsid w:val="00A06FC1"/>
    <w:rsid w:val="00A06FF1"/>
    <w:rsid w:val="00A0711D"/>
    <w:rsid w:val="00A07520"/>
    <w:rsid w:val="00A07DE3"/>
    <w:rsid w:val="00A07DE7"/>
    <w:rsid w:val="00A108DB"/>
    <w:rsid w:val="00A10C7C"/>
    <w:rsid w:val="00A10DCF"/>
    <w:rsid w:val="00A10EE5"/>
    <w:rsid w:val="00A110B3"/>
    <w:rsid w:val="00A11254"/>
    <w:rsid w:val="00A112B8"/>
    <w:rsid w:val="00A11553"/>
    <w:rsid w:val="00A117D8"/>
    <w:rsid w:val="00A117F5"/>
    <w:rsid w:val="00A11E6D"/>
    <w:rsid w:val="00A11F8A"/>
    <w:rsid w:val="00A11FB4"/>
    <w:rsid w:val="00A1215D"/>
    <w:rsid w:val="00A12575"/>
    <w:rsid w:val="00A12B69"/>
    <w:rsid w:val="00A12C27"/>
    <w:rsid w:val="00A12D0E"/>
    <w:rsid w:val="00A12FBB"/>
    <w:rsid w:val="00A12FE1"/>
    <w:rsid w:val="00A13764"/>
    <w:rsid w:val="00A139CC"/>
    <w:rsid w:val="00A13A43"/>
    <w:rsid w:val="00A13B8D"/>
    <w:rsid w:val="00A13EBE"/>
    <w:rsid w:val="00A141DE"/>
    <w:rsid w:val="00A1421A"/>
    <w:rsid w:val="00A147A1"/>
    <w:rsid w:val="00A14DCF"/>
    <w:rsid w:val="00A14E08"/>
    <w:rsid w:val="00A1505B"/>
    <w:rsid w:val="00A153D1"/>
    <w:rsid w:val="00A155E2"/>
    <w:rsid w:val="00A1569C"/>
    <w:rsid w:val="00A156C3"/>
    <w:rsid w:val="00A15A4C"/>
    <w:rsid w:val="00A15BBC"/>
    <w:rsid w:val="00A15C90"/>
    <w:rsid w:val="00A160B3"/>
    <w:rsid w:val="00A163D7"/>
    <w:rsid w:val="00A16D04"/>
    <w:rsid w:val="00A16D3C"/>
    <w:rsid w:val="00A16E39"/>
    <w:rsid w:val="00A16F1E"/>
    <w:rsid w:val="00A17393"/>
    <w:rsid w:val="00A1754A"/>
    <w:rsid w:val="00A179C4"/>
    <w:rsid w:val="00A17A90"/>
    <w:rsid w:val="00A17BE9"/>
    <w:rsid w:val="00A17D88"/>
    <w:rsid w:val="00A20214"/>
    <w:rsid w:val="00A2025E"/>
    <w:rsid w:val="00A203BD"/>
    <w:rsid w:val="00A20438"/>
    <w:rsid w:val="00A20485"/>
    <w:rsid w:val="00A2091C"/>
    <w:rsid w:val="00A20CF9"/>
    <w:rsid w:val="00A211B0"/>
    <w:rsid w:val="00A2123C"/>
    <w:rsid w:val="00A21283"/>
    <w:rsid w:val="00A21355"/>
    <w:rsid w:val="00A21B8E"/>
    <w:rsid w:val="00A21BC0"/>
    <w:rsid w:val="00A21C8F"/>
    <w:rsid w:val="00A22050"/>
    <w:rsid w:val="00A2215A"/>
    <w:rsid w:val="00A223A4"/>
    <w:rsid w:val="00A22476"/>
    <w:rsid w:val="00A22570"/>
    <w:rsid w:val="00A2271A"/>
    <w:rsid w:val="00A22805"/>
    <w:rsid w:val="00A228A4"/>
    <w:rsid w:val="00A22ADD"/>
    <w:rsid w:val="00A231F9"/>
    <w:rsid w:val="00A23314"/>
    <w:rsid w:val="00A235F5"/>
    <w:rsid w:val="00A236D7"/>
    <w:rsid w:val="00A2397F"/>
    <w:rsid w:val="00A23A1E"/>
    <w:rsid w:val="00A23B94"/>
    <w:rsid w:val="00A23E07"/>
    <w:rsid w:val="00A23FEC"/>
    <w:rsid w:val="00A241B3"/>
    <w:rsid w:val="00A24203"/>
    <w:rsid w:val="00A242E5"/>
    <w:rsid w:val="00A242F6"/>
    <w:rsid w:val="00A244B6"/>
    <w:rsid w:val="00A24558"/>
    <w:rsid w:val="00A247B4"/>
    <w:rsid w:val="00A24DA8"/>
    <w:rsid w:val="00A24DCF"/>
    <w:rsid w:val="00A24E5F"/>
    <w:rsid w:val="00A25624"/>
    <w:rsid w:val="00A25BEE"/>
    <w:rsid w:val="00A25FA6"/>
    <w:rsid w:val="00A2654B"/>
    <w:rsid w:val="00A26B8B"/>
    <w:rsid w:val="00A27022"/>
    <w:rsid w:val="00A27137"/>
    <w:rsid w:val="00A271F4"/>
    <w:rsid w:val="00A273EF"/>
    <w:rsid w:val="00A27B2E"/>
    <w:rsid w:val="00A27CE7"/>
    <w:rsid w:val="00A3047A"/>
    <w:rsid w:val="00A306BF"/>
    <w:rsid w:val="00A30973"/>
    <w:rsid w:val="00A30C7D"/>
    <w:rsid w:val="00A30E51"/>
    <w:rsid w:val="00A30F85"/>
    <w:rsid w:val="00A311BC"/>
    <w:rsid w:val="00A318C7"/>
    <w:rsid w:val="00A31AB2"/>
    <w:rsid w:val="00A31BA6"/>
    <w:rsid w:val="00A320FF"/>
    <w:rsid w:val="00A325B0"/>
    <w:rsid w:val="00A325F2"/>
    <w:rsid w:val="00A3266D"/>
    <w:rsid w:val="00A32DB7"/>
    <w:rsid w:val="00A3305A"/>
    <w:rsid w:val="00A33126"/>
    <w:rsid w:val="00A33461"/>
    <w:rsid w:val="00A33479"/>
    <w:rsid w:val="00A3356C"/>
    <w:rsid w:val="00A338AE"/>
    <w:rsid w:val="00A33AF2"/>
    <w:rsid w:val="00A33E2A"/>
    <w:rsid w:val="00A3402C"/>
    <w:rsid w:val="00A340CB"/>
    <w:rsid w:val="00A3415C"/>
    <w:rsid w:val="00A341EE"/>
    <w:rsid w:val="00A3498C"/>
    <w:rsid w:val="00A34BA9"/>
    <w:rsid w:val="00A35319"/>
    <w:rsid w:val="00A354E2"/>
    <w:rsid w:val="00A35675"/>
    <w:rsid w:val="00A35884"/>
    <w:rsid w:val="00A359A7"/>
    <w:rsid w:val="00A35E00"/>
    <w:rsid w:val="00A35EF2"/>
    <w:rsid w:val="00A35F36"/>
    <w:rsid w:val="00A3610A"/>
    <w:rsid w:val="00A3638B"/>
    <w:rsid w:val="00A3675B"/>
    <w:rsid w:val="00A36DE4"/>
    <w:rsid w:val="00A36F03"/>
    <w:rsid w:val="00A374B9"/>
    <w:rsid w:val="00A375B5"/>
    <w:rsid w:val="00A37607"/>
    <w:rsid w:val="00A37B69"/>
    <w:rsid w:val="00A37CB1"/>
    <w:rsid w:val="00A37F6D"/>
    <w:rsid w:val="00A40004"/>
    <w:rsid w:val="00A4059E"/>
    <w:rsid w:val="00A40896"/>
    <w:rsid w:val="00A40916"/>
    <w:rsid w:val="00A40E39"/>
    <w:rsid w:val="00A40EAE"/>
    <w:rsid w:val="00A40EE2"/>
    <w:rsid w:val="00A41577"/>
    <w:rsid w:val="00A41761"/>
    <w:rsid w:val="00A41905"/>
    <w:rsid w:val="00A41908"/>
    <w:rsid w:val="00A41B0B"/>
    <w:rsid w:val="00A420B2"/>
    <w:rsid w:val="00A4215D"/>
    <w:rsid w:val="00A423E1"/>
    <w:rsid w:val="00A42878"/>
    <w:rsid w:val="00A42886"/>
    <w:rsid w:val="00A42A0D"/>
    <w:rsid w:val="00A43A04"/>
    <w:rsid w:val="00A43BB2"/>
    <w:rsid w:val="00A43BDE"/>
    <w:rsid w:val="00A43CF9"/>
    <w:rsid w:val="00A43EA9"/>
    <w:rsid w:val="00A44049"/>
    <w:rsid w:val="00A4405A"/>
    <w:rsid w:val="00A443BE"/>
    <w:rsid w:val="00A44C8A"/>
    <w:rsid w:val="00A450B0"/>
    <w:rsid w:val="00A450C8"/>
    <w:rsid w:val="00A45227"/>
    <w:rsid w:val="00A457B7"/>
    <w:rsid w:val="00A45917"/>
    <w:rsid w:val="00A45C16"/>
    <w:rsid w:val="00A45D14"/>
    <w:rsid w:val="00A45D42"/>
    <w:rsid w:val="00A45D9D"/>
    <w:rsid w:val="00A45F85"/>
    <w:rsid w:val="00A46144"/>
    <w:rsid w:val="00A461F3"/>
    <w:rsid w:val="00A46416"/>
    <w:rsid w:val="00A469A4"/>
    <w:rsid w:val="00A46AF1"/>
    <w:rsid w:val="00A46D1A"/>
    <w:rsid w:val="00A47112"/>
    <w:rsid w:val="00A4765B"/>
    <w:rsid w:val="00A478B3"/>
    <w:rsid w:val="00A4791E"/>
    <w:rsid w:val="00A47D24"/>
    <w:rsid w:val="00A47E87"/>
    <w:rsid w:val="00A47FCF"/>
    <w:rsid w:val="00A50D1C"/>
    <w:rsid w:val="00A50D55"/>
    <w:rsid w:val="00A50EA4"/>
    <w:rsid w:val="00A51361"/>
    <w:rsid w:val="00A51416"/>
    <w:rsid w:val="00A51B8B"/>
    <w:rsid w:val="00A51BC1"/>
    <w:rsid w:val="00A51CBB"/>
    <w:rsid w:val="00A51CE3"/>
    <w:rsid w:val="00A521E1"/>
    <w:rsid w:val="00A52332"/>
    <w:rsid w:val="00A523A5"/>
    <w:rsid w:val="00A52400"/>
    <w:rsid w:val="00A5247D"/>
    <w:rsid w:val="00A52965"/>
    <w:rsid w:val="00A52C7D"/>
    <w:rsid w:val="00A52E56"/>
    <w:rsid w:val="00A53034"/>
    <w:rsid w:val="00A5318B"/>
    <w:rsid w:val="00A531A6"/>
    <w:rsid w:val="00A53887"/>
    <w:rsid w:val="00A53953"/>
    <w:rsid w:val="00A53A58"/>
    <w:rsid w:val="00A53AA8"/>
    <w:rsid w:val="00A53AFD"/>
    <w:rsid w:val="00A53CEF"/>
    <w:rsid w:val="00A53E1A"/>
    <w:rsid w:val="00A53EA7"/>
    <w:rsid w:val="00A542A6"/>
    <w:rsid w:val="00A54700"/>
    <w:rsid w:val="00A548EA"/>
    <w:rsid w:val="00A54960"/>
    <w:rsid w:val="00A54B58"/>
    <w:rsid w:val="00A54D18"/>
    <w:rsid w:val="00A54E7C"/>
    <w:rsid w:val="00A54EA7"/>
    <w:rsid w:val="00A55073"/>
    <w:rsid w:val="00A556C0"/>
    <w:rsid w:val="00A55D34"/>
    <w:rsid w:val="00A55E20"/>
    <w:rsid w:val="00A55E46"/>
    <w:rsid w:val="00A55FB4"/>
    <w:rsid w:val="00A560CB"/>
    <w:rsid w:val="00A563B6"/>
    <w:rsid w:val="00A5671F"/>
    <w:rsid w:val="00A56C3D"/>
    <w:rsid w:val="00A57133"/>
    <w:rsid w:val="00A57293"/>
    <w:rsid w:val="00A57635"/>
    <w:rsid w:val="00A6012A"/>
    <w:rsid w:val="00A6045E"/>
    <w:rsid w:val="00A60622"/>
    <w:rsid w:val="00A60819"/>
    <w:rsid w:val="00A6083E"/>
    <w:rsid w:val="00A60857"/>
    <w:rsid w:val="00A608A0"/>
    <w:rsid w:val="00A60ABA"/>
    <w:rsid w:val="00A60BFC"/>
    <w:rsid w:val="00A60CB0"/>
    <w:rsid w:val="00A61066"/>
    <w:rsid w:val="00A613C9"/>
    <w:rsid w:val="00A614F0"/>
    <w:rsid w:val="00A615C1"/>
    <w:rsid w:val="00A61893"/>
    <w:rsid w:val="00A61F62"/>
    <w:rsid w:val="00A62163"/>
    <w:rsid w:val="00A6221C"/>
    <w:rsid w:val="00A6256C"/>
    <w:rsid w:val="00A625DC"/>
    <w:rsid w:val="00A62AC9"/>
    <w:rsid w:val="00A63499"/>
    <w:rsid w:val="00A63756"/>
    <w:rsid w:val="00A63973"/>
    <w:rsid w:val="00A63A30"/>
    <w:rsid w:val="00A63A6D"/>
    <w:rsid w:val="00A63D5D"/>
    <w:rsid w:val="00A63E93"/>
    <w:rsid w:val="00A64118"/>
    <w:rsid w:val="00A64291"/>
    <w:rsid w:val="00A64590"/>
    <w:rsid w:val="00A646FD"/>
    <w:rsid w:val="00A6496E"/>
    <w:rsid w:val="00A64E51"/>
    <w:rsid w:val="00A64F46"/>
    <w:rsid w:val="00A64FF5"/>
    <w:rsid w:val="00A653AA"/>
    <w:rsid w:val="00A658C1"/>
    <w:rsid w:val="00A65946"/>
    <w:rsid w:val="00A65B04"/>
    <w:rsid w:val="00A65B20"/>
    <w:rsid w:val="00A65F18"/>
    <w:rsid w:val="00A66118"/>
    <w:rsid w:val="00A663D2"/>
    <w:rsid w:val="00A66506"/>
    <w:rsid w:val="00A66527"/>
    <w:rsid w:val="00A66AD1"/>
    <w:rsid w:val="00A66C5D"/>
    <w:rsid w:val="00A66E85"/>
    <w:rsid w:val="00A66E8D"/>
    <w:rsid w:val="00A67181"/>
    <w:rsid w:val="00A6737F"/>
    <w:rsid w:val="00A673F1"/>
    <w:rsid w:val="00A676B8"/>
    <w:rsid w:val="00A67940"/>
    <w:rsid w:val="00A67D3A"/>
    <w:rsid w:val="00A67F50"/>
    <w:rsid w:val="00A67FD9"/>
    <w:rsid w:val="00A70D50"/>
    <w:rsid w:val="00A70E47"/>
    <w:rsid w:val="00A711C7"/>
    <w:rsid w:val="00A7136C"/>
    <w:rsid w:val="00A71780"/>
    <w:rsid w:val="00A71972"/>
    <w:rsid w:val="00A71C1A"/>
    <w:rsid w:val="00A71EFF"/>
    <w:rsid w:val="00A7202B"/>
    <w:rsid w:val="00A721B5"/>
    <w:rsid w:val="00A722DA"/>
    <w:rsid w:val="00A724C6"/>
    <w:rsid w:val="00A72AE4"/>
    <w:rsid w:val="00A72CB8"/>
    <w:rsid w:val="00A72F11"/>
    <w:rsid w:val="00A733D0"/>
    <w:rsid w:val="00A73B6B"/>
    <w:rsid w:val="00A73F98"/>
    <w:rsid w:val="00A7403F"/>
    <w:rsid w:val="00A740C1"/>
    <w:rsid w:val="00A74113"/>
    <w:rsid w:val="00A74271"/>
    <w:rsid w:val="00A74615"/>
    <w:rsid w:val="00A75347"/>
    <w:rsid w:val="00A753BF"/>
    <w:rsid w:val="00A75744"/>
    <w:rsid w:val="00A75AB6"/>
    <w:rsid w:val="00A75B5C"/>
    <w:rsid w:val="00A75B89"/>
    <w:rsid w:val="00A75BD9"/>
    <w:rsid w:val="00A7601A"/>
    <w:rsid w:val="00A76053"/>
    <w:rsid w:val="00A762EE"/>
    <w:rsid w:val="00A7654E"/>
    <w:rsid w:val="00A76580"/>
    <w:rsid w:val="00A76AFD"/>
    <w:rsid w:val="00A76BF9"/>
    <w:rsid w:val="00A76C88"/>
    <w:rsid w:val="00A76CC4"/>
    <w:rsid w:val="00A76E70"/>
    <w:rsid w:val="00A77475"/>
    <w:rsid w:val="00A77528"/>
    <w:rsid w:val="00A77536"/>
    <w:rsid w:val="00A7789D"/>
    <w:rsid w:val="00A77D5C"/>
    <w:rsid w:val="00A77D69"/>
    <w:rsid w:val="00A80262"/>
    <w:rsid w:val="00A8034A"/>
    <w:rsid w:val="00A803B0"/>
    <w:rsid w:val="00A80584"/>
    <w:rsid w:val="00A8089A"/>
    <w:rsid w:val="00A80E12"/>
    <w:rsid w:val="00A80F52"/>
    <w:rsid w:val="00A80F85"/>
    <w:rsid w:val="00A81A40"/>
    <w:rsid w:val="00A81D90"/>
    <w:rsid w:val="00A81DB7"/>
    <w:rsid w:val="00A81F32"/>
    <w:rsid w:val="00A8205E"/>
    <w:rsid w:val="00A82555"/>
    <w:rsid w:val="00A8277E"/>
    <w:rsid w:val="00A82952"/>
    <w:rsid w:val="00A82A22"/>
    <w:rsid w:val="00A82A9D"/>
    <w:rsid w:val="00A832E9"/>
    <w:rsid w:val="00A83A12"/>
    <w:rsid w:val="00A842E2"/>
    <w:rsid w:val="00A84474"/>
    <w:rsid w:val="00A84484"/>
    <w:rsid w:val="00A8474B"/>
    <w:rsid w:val="00A84852"/>
    <w:rsid w:val="00A84A14"/>
    <w:rsid w:val="00A84A9A"/>
    <w:rsid w:val="00A8516A"/>
    <w:rsid w:val="00A851E7"/>
    <w:rsid w:val="00A85255"/>
    <w:rsid w:val="00A8565C"/>
    <w:rsid w:val="00A85687"/>
    <w:rsid w:val="00A85A39"/>
    <w:rsid w:val="00A85D81"/>
    <w:rsid w:val="00A8637D"/>
    <w:rsid w:val="00A8651C"/>
    <w:rsid w:val="00A86A65"/>
    <w:rsid w:val="00A86CE0"/>
    <w:rsid w:val="00A86D62"/>
    <w:rsid w:val="00A87746"/>
    <w:rsid w:val="00A90082"/>
    <w:rsid w:val="00A90165"/>
    <w:rsid w:val="00A9041B"/>
    <w:rsid w:val="00A9068C"/>
    <w:rsid w:val="00A90879"/>
    <w:rsid w:val="00A90E2C"/>
    <w:rsid w:val="00A90E65"/>
    <w:rsid w:val="00A90EFD"/>
    <w:rsid w:val="00A9135F"/>
    <w:rsid w:val="00A91906"/>
    <w:rsid w:val="00A9284E"/>
    <w:rsid w:val="00A92A39"/>
    <w:rsid w:val="00A92B66"/>
    <w:rsid w:val="00A92E58"/>
    <w:rsid w:val="00A9304A"/>
    <w:rsid w:val="00A9317C"/>
    <w:rsid w:val="00A931F9"/>
    <w:rsid w:val="00A93400"/>
    <w:rsid w:val="00A9354A"/>
    <w:rsid w:val="00A93693"/>
    <w:rsid w:val="00A93942"/>
    <w:rsid w:val="00A93951"/>
    <w:rsid w:val="00A93B9B"/>
    <w:rsid w:val="00A93CE5"/>
    <w:rsid w:val="00A93E2A"/>
    <w:rsid w:val="00A944E0"/>
    <w:rsid w:val="00A94B87"/>
    <w:rsid w:val="00A94C8E"/>
    <w:rsid w:val="00A94D90"/>
    <w:rsid w:val="00A9517D"/>
    <w:rsid w:val="00A95227"/>
    <w:rsid w:val="00A9539C"/>
    <w:rsid w:val="00A9550A"/>
    <w:rsid w:val="00A95677"/>
    <w:rsid w:val="00A9569E"/>
    <w:rsid w:val="00A959F2"/>
    <w:rsid w:val="00A95B9D"/>
    <w:rsid w:val="00A95BB3"/>
    <w:rsid w:val="00A95C62"/>
    <w:rsid w:val="00A96059"/>
    <w:rsid w:val="00A96739"/>
    <w:rsid w:val="00A96B33"/>
    <w:rsid w:val="00A96BBC"/>
    <w:rsid w:val="00A972E9"/>
    <w:rsid w:val="00A9758D"/>
    <w:rsid w:val="00A978EA"/>
    <w:rsid w:val="00A97B92"/>
    <w:rsid w:val="00A97E23"/>
    <w:rsid w:val="00AA027A"/>
    <w:rsid w:val="00AA081F"/>
    <w:rsid w:val="00AA08B6"/>
    <w:rsid w:val="00AA0C3A"/>
    <w:rsid w:val="00AA0CD5"/>
    <w:rsid w:val="00AA0E23"/>
    <w:rsid w:val="00AA11EE"/>
    <w:rsid w:val="00AA1607"/>
    <w:rsid w:val="00AA191B"/>
    <w:rsid w:val="00AA1A28"/>
    <w:rsid w:val="00AA1C84"/>
    <w:rsid w:val="00AA2151"/>
    <w:rsid w:val="00AA218E"/>
    <w:rsid w:val="00AA2250"/>
    <w:rsid w:val="00AA26A4"/>
    <w:rsid w:val="00AA2B4B"/>
    <w:rsid w:val="00AA2CA6"/>
    <w:rsid w:val="00AA3150"/>
    <w:rsid w:val="00AA3761"/>
    <w:rsid w:val="00AA391B"/>
    <w:rsid w:val="00AA3973"/>
    <w:rsid w:val="00AA3DCF"/>
    <w:rsid w:val="00AA423D"/>
    <w:rsid w:val="00AA425B"/>
    <w:rsid w:val="00AA478B"/>
    <w:rsid w:val="00AA47E7"/>
    <w:rsid w:val="00AA4FC0"/>
    <w:rsid w:val="00AA5308"/>
    <w:rsid w:val="00AA5333"/>
    <w:rsid w:val="00AA5429"/>
    <w:rsid w:val="00AA54EC"/>
    <w:rsid w:val="00AA567A"/>
    <w:rsid w:val="00AA56A6"/>
    <w:rsid w:val="00AA593B"/>
    <w:rsid w:val="00AA5B6F"/>
    <w:rsid w:val="00AA5B8A"/>
    <w:rsid w:val="00AA6265"/>
    <w:rsid w:val="00AA6379"/>
    <w:rsid w:val="00AA667E"/>
    <w:rsid w:val="00AA6A31"/>
    <w:rsid w:val="00AA6E53"/>
    <w:rsid w:val="00AA6FA3"/>
    <w:rsid w:val="00AA720F"/>
    <w:rsid w:val="00AA75FF"/>
    <w:rsid w:val="00AA7876"/>
    <w:rsid w:val="00AA7EFB"/>
    <w:rsid w:val="00AB081B"/>
    <w:rsid w:val="00AB0828"/>
    <w:rsid w:val="00AB09FB"/>
    <w:rsid w:val="00AB0EB0"/>
    <w:rsid w:val="00AB158D"/>
    <w:rsid w:val="00AB16F8"/>
    <w:rsid w:val="00AB1C97"/>
    <w:rsid w:val="00AB232D"/>
    <w:rsid w:val="00AB24F3"/>
    <w:rsid w:val="00AB264C"/>
    <w:rsid w:val="00AB27B3"/>
    <w:rsid w:val="00AB27E0"/>
    <w:rsid w:val="00AB2928"/>
    <w:rsid w:val="00AB2AAB"/>
    <w:rsid w:val="00AB2B73"/>
    <w:rsid w:val="00AB2D61"/>
    <w:rsid w:val="00AB2F61"/>
    <w:rsid w:val="00AB2F89"/>
    <w:rsid w:val="00AB308A"/>
    <w:rsid w:val="00AB31DB"/>
    <w:rsid w:val="00AB338C"/>
    <w:rsid w:val="00AB33C5"/>
    <w:rsid w:val="00AB33DE"/>
    <w:rsid w:val="00AB35A4"/>
    <w:rsid w:val="00AB3700"/>
    <w:rsid w:val="00AB37E9"/>
    <w:rsid w:val="00AB39F1"/>
    <w:rsid w:val="00AB3E94"/>
    <w:rsid w:val="00AB4459"/>
    <w:rsid w:val="00AB467C"/>
    <w:rsid w:val="00AB4ACA"/>
    <w:rsid w:val="00AB4B89"/>
    <w:rsid w:val="00AB4C3D"/>
    <w:rsid w:val="00AB5AF3"/>
    <w:rsid w:val="00AB5BF0"/>
    <w:rsid w:val="00AB5CEB"/>
    <w:rsid w:val="00AB5E1C"/>
    <w:rsid w:val="00AB5FE1"/>
    <w:rsid w:val="00AB6069"/>
    <w:rsid w:val="00AB6445"/>
    <w:rsid w:val="00AB64B8"/>
    <w:rsid w:val="00AB64F9"/>
    <w:rsid w:val="00AB6908"/>
    <w:rsid w:val="00AB6A16"/>
    <w:rsid w:val="00AB6D2C"/>
    <w:rsid w:val="00AB6F41"/>
    <w:rsid w:val="00AB6FCF"/>
    <w:rsid w:val="00AB707C"/>
    <w:rsid w:val="00AB70AF"/>
    <w:rsid w:val="00AB7295"/>
    <w:rsid w:val="00AB76B9"/>
    <w:rsid w:val="00AB76EC"/>
    <w:rsid w:val="00AB7718"/>
    <w:rsid w:val="00AB7B0F"/>
    <w:rsid w:val="00AB7CA6"/>
    <w:rsid w:val="00AB7D2B"/>
    <w:rsid w:val="00AB7DFC"/>
    <w:rsid w:val="00AB7E9A"/>
    <w:rsid w:val="00AC01EB"/>
    <w:rsid w:val="00AC06DF"/>
    <w:rsid w:val="00AC0A98"/>
    <w:rsid w:val="00AC0DA8"/>
    <w:rsid w:val="00AC0EE9"/>
    <w:rsid w:val="00AC117B"/>
    <w:rsid w:val="00AC14B1"/>
    <w:rsid w:val="00AC1B09"/>
    <w:rsid w:val="00AC1BFD"/>
    <w:rsid w:val="00AC1D59"/>
    <w:rsid w:val="00AC1E3B"/>
    <w:rsid w:val="00AC1EFE"/>
    <w:rsid w:val="00AC2170"/>
    <w:rsid w:val="00AC21BD"/>
    <w:rsid w:val="00AC24B0"/>
    <w:rsid w:val="00AC28D4"/>
    <w:rsid w:val="00AC2E45"/>
    <w:rsid w:val="00AC2E60"/>
    <w:rsid w:val="00AC2EE1"/>
    <w:rsid w:val="00AC3342"/>
    <w:rsid w:val="00AC36BF"/>
    <w:rsid w:val="00AC39B9"/>
    <w:rsid w:val="00AC400C"/>
    <w:rsid w:val="00AC40F5"/>
    <w:rsid w:val="00AC4521"/>
    <w:rsid w:val="00AC4829"/>
    <w:rsid w:val="00AC4A45"/>
    <w:rsid w:val="00AC4AC6"/>
    <w:rsid w:val="00AC4E8B"/>
    <w:rsid w:val="00AC50BE"/>
    <w:rsid w:val="00AC544D"/>
    <w:rsid w:val="00AC55FC"/>
    <w:rsid w:val="00AC56FD"/>
    <w:rsid w:val="00AC5899"/>
    <w:rsid w:val="00AC5985"/>
    <w:rsid w:val="00AC5B47"/>
    <w:rsid w:val="00AC5D0E"/>
    <w:rsid w:val="00AC5D56"/>
    <w:rsid w:val="00AC5E68"/>
    <w:rsid w:val="00AC60A5"/>
    <w:rsid w:val="00AC612A"/>
    <w:rsid w:val="00AC6443"/>
    <w:rsid w:val="00AC6837"/>
    <w:rsid w:val="00AC691D"/>
    <w:rsid w:val="00AC6A59"/>
    <w:rsid w:val="00AC6D3D"/>
    <w:rsid w:val="00AC6D83"/>
    <w:rsid w:val="00AC6F20"/>
    <w:rsid w:val="00AC6FE6"/>
    <w:rsid w:val="00AC706E"/>
    <w:rsid w:val="00AC7851"/>
    <w:rsid w:val="00AC78B4"/>
    <w:rsid w:val="00AC78EA"/>
    <w:rsid w:val="00AC7B02"/>
    <w:rsid w:val="00AC7C29"/>
    <w:rsid w:val="00AD0477"/>
    <w:rsid w:val="00AD0A2D"/>
    <w:rsid w:val="00AD0A33"/>
    <w:rsid w:val="00AD0A65"/>
    <w:rsid w:val="00AD1124"/>
    <w:rsid w:val="00AD11E5"/>
    <w:rsid w:val="00AD1291"/>
    <w:rsid w:val="00AD1317"/>
    <w:rsid w:val="00AD1417"/>
    <w:rsid w:val="00AD14F3"/>
    <w:rsid w:val="00AD1600"/>
    <w:rsid w:val="00AD18A1"/>
    <w:rsid w:val="00AD1974"/>
    <w:rsid w:val="00AD19F0"/>
    <w:rsid w:val="00AD1D12"/>
    <w:rsid w:val="00AD200B"/>
    <w:rsid w:val="00AD2081"/>
    <w:rsid w:val="00AD2197"/>
    <w:rsid w:val="00AD21AA"/>
    <w:rsid w:val="00AD232E"/>
    <w:rsid w:val="00AD240D"/>
    <w:rsid w:val="00AD25D2"/>
    <w:rsid w:val="00AD285A"/>
    <w:rsid w:val="00AD28F0"/>
    <w:rsid w:val="00AD2AE7"/>
    <w:rsid w:val="00AD2E2D"/>
    <w:rsid w:val="00AD2FDA"/>
    <w:rsid w:val="00AD39C3"/>
    <w:rsid w:val="00AD3B95"/>
    <w:rsid w:val="00AD3CDE"/>
    <w:rsid w:val="00AD47AA"/>
    <w:rsid w:val="00AD4994"/>
    <w:rsid w:val="00AD4ABE"/>
    <w:rsid w:val="00AD4B37"/>
    <w:rsid w:val="00AD4D29"/>
    <w:rsid w:val="00AD52B5"/>
    <w:rsid w:val="00AD52BF"/>
    <w:rsid w:val="00AD5780"/>
    <w:rsid w:val="00AD582B"/>
    <w:rsid w:val="00AD59AB"/>
    <w:rsid w:val="00AD5E6F"/>
    <w:rsid w:val="00AD64F1"/>
    <w:rsid w:val="00AD68D7"/>
    <w:rsid w:val="00AD6AF1"/>
    <w:rsid w:val="00AD6EBA"/>
    <w:rsid w:val="00AD6FA5"/>
    <w:rsid w:val="00AD6FD7"/>
    <w:rsid w:val="00AD7064"/>
    <w:rsid w:val="00AD7401"/>
    <w:rsid w:val="00AD7613"/>
    <w:rsid w:val="00AD77C2"/>
    <w:rsid w:val="00AD7E37"/>
    <w:rsid w:val="00AE0109"/>
    <w:rsid w:val="00AE043A"/>
    <w:rsid w:val="00AE04D8"/>
    <w:rsid w:val="00AE0689"/>
    <w:rsid w:val="00AE0B28"/>
    <w:rsid w:val="00AE1546"/>
    <w:rsid w:val="00AE163E"/>
    <w:rsid w:val="00AE169C"/>
    <w:rsid w:val="00AE1707"/>
    <w:rsid w:val="00AE1D2A"/>
    <w:rsid w:val="00AE1EDB"/>
    <w:rsid w:val="00AE20D0"/>
    <w:rsid w:val="00AE21C0"/>
    <w:rsid w:val="00AE22BC"/>
    <w:rsid w:val="00AE22BF"/>
    <w:rsid w:val="00AE22D5"/>
    <w:rsid w:val="00AE2363"/>
    <w:rsid w:val="00AE2505"/>
    <w:rsid w:val="00AE2743"/>
    <w:rsid w:val="00AE278C"/>
    <w:rsid w:val="00AE27A3"/>
    <w:rsid w:val="00AE289C"/>
    <w:rsid w:val="00AE2ADB"/>
    <w:rsid w:val="00AE2BB4"/>
    <w:rsid w:val="00AE2C02"/>
    <w:rsid w:val="00AE2C7E"/>
    <w:rsid w:val="00AE30F5"/>
    <w:rsid w:val="00AE3167"/>
    <w:rsid w:val="00AE3CE0"/>
    <w:rsid w:val="00AE3D6C"/>
    <w:rsid w:val="00AE3FEA"/>
    <w:rsid w:val="00AE44F6"/>
    <w:rsid w:val="00AE46D8"/>
    <w:rsid w:val="00AE497C"/>
    <w:rsid w:val="00AE4DFE"/>
    <w:rsid w:val="00AE4E53"/>
    <w:rsid w:val="00AE5314"/>
    <w:rsid w:val="00AE54C6"/>
    <w:rsid w:val="00AE573F"/>
    <w:rsid w:val="00AE57CA"/>
    <w:rsid w:val="00AE5B0F"/>
    <w:rsid w:val="00AE5CA5"/>
    <w:rsid w:val="00AE6035"/>
    <w:rsid w:val="00AE61BF"/>
    <w:rsid w:val="00AE6228"/>
    <w:rsid w:val="00AE623B"/>
    <w:rsid w:val="00AE6907"/>
    <w:rsid w:val="00AE6AB1"/>
    <w:rsid w:val="00AE6AD0"/>
    <w:rsid w:val="00AE6BAC"/>
    <w:rsid w:val="00AE6BBC"/>
    <w:rsid w:val="00AE6C3B"/>
    <w:rsid w:val="00AE6FE0"/>
    <w:rsid w:val="00AE7474"/>
    <w:rsid w:val="00AE74C6"/>
    <w:rsid w:val="00AE768C"/>
    <w:rsid w:val="00AE76E0"/>
    <w:rsid w:val="00AE78FA"/>
    <w:rsid w:val="00AE7B8E"/>
    <w:rsid w:val="00AF0348"/>
    <w:rsid w:val="00AF0900"/>
    <w:rsid w:val="00AF0B8B"/>
    <w:rsid w:val="00AF0BE6"/>
    <w:rsid w:val="00AF0D78"/>
    <w:rsid w:val="00AF1278"/>
    <w:rsid w:val="00AF13E7"/>
    <w:rsid w:val="00AF1585"/>
    <w:rsid w:val="00AF1633"/>
    <w:rsid w:val="00AF21B4"/>
    <w:rsid w:val="00AF2203"/>
    <w:rsid w:val="00AF23F4"/>
    <w:rsid w:val="00AF2662"/>
    <w:rsid w:val="00AF2987"/>
    <w:rsid w:val="00AF2BA6"/>
    <w:rsid w:val="00AF2BDD"/>
    <w:rsid w:val="00AF31DB"/>
    <w:rsid w:val="00AF33CB"/>
    <w:rsid w:val="00AF34D0"/>
    <w:rsid w:val="00AF4075"/>
    <w:rsid w:val="00AF460B"/>
    <w:rsid w:val="00AF5100"/>
    <w:rsid w:val="00AF51AB"/>
    <w:rsid w:val="00AF547D"/>
    <w:rsid w:val="00AF550F"/>
    <w:rsid w:val="00AF5717"/>
    <w:rsid w:val="00AF575E"/>
    <w:rsid w:val="00AF586D"/>
    <w:rsid w:val="00AF5878"/>
    <w:rsid w:val="00AF5960"/>
    <w:rsid w:val="00AF5A9A"/>
    <w:rsid w:val="00AF5F5C"/>
    <w:rsid w:val="00AF6211"/>
    <w:rsid w:val="00AF6224"/>
    <w:rsid w:val="00AF644B"/>
    <w:rsid w:val="00AF6524"/>
    <w:rsid w:val="00AF667A"/>
    <w:rsid w:val="00AF6817"/>
    <w:rsid w:val="00AF68FE"/>
    <w:rsid w:val="00AF6AAE"/>
    <w:rsid w:val="00AF6CBD"/>
    <w:rsid w:val="00AF704D"/>
    <w:rsid w:val="00AF70B0"/>
    <w:rsid w:val="00AF7247"/>
    <w:rsid w:val="00AF75C2"/>
    <w:rsid w:val="00AF7855"/>
    <w:rsid w:val="00AF79CA"/>
    <w:rsid w:val="00B000D9"/>
    <w:rsid w:val="00B00513"/>
    <w:rsid w:val="00B00A68"/>
    <w:rsid w:val="00B00F99"/>
    <w:rsid w:val="00B00FEB"/>
    <w:rsid w:val="00B01033"/>
    <w:rsid w:val="00B01255"/>
    <w:rsid w:val="00B012D7"/>
    <w:rsid w:val="00B016AE"/>
    <w:rsid w:val="00B01B47"/>
    <w:rsid w:val="00B01BE5"/>
    <w:rsid w:val="00B01D3C"/>
    <w:rsid w:val="00B02160"/>
    <w:rsid w:val="00B0216E"/>
    <w:rsid w:val="00B022CC"/>
    <w:rsid w:val="00B023A6"/>
    <w:rsid w:val="00B02BDB"/>
    <w:rsid w:val="00B02DCC"/>
    <w:rsid w:val="00B02EC9"/>
    <w:rsid w:val="00B03275"/>
    <w:rsid w:val="00B03292"/>
    <w:rsid w:val="00B034EB"/>
    <w:rsid w:val="00B038D5"/>
    <w:rsid w:val="00B03E5F"/>
    <w:rsid w:val="00B046EB"/>
    <w:rsid w:val="00B04718"/>
    <w:rsid w:val="00B04AA5"/>
    <w:rsid w:val="00B04F32"/>
    <w:rsid w:val="00B0503E"/>
    <w:rsid w:val="00B0507E"/>
    <w:rsid w:val="00B05879"/>
    <w:rsid w:val="00B059CC"/>
    <w:rsid w:val="00B05C7F"/>
    <w:rsid w:val="00B05E42"/>
    <w:rsid w:val="00B06026"/>
    <w:rsid w:val="00B061A6"/>
    <w:rsid w:val="00B062C8"/>
    <w:rsid w:val="00B064C6"/>
    <w:rsid w:val="00B0678D"/>
    <w:rsid w:val="00B06990"/>
    <w:rsid w:val="00B06C3F"/>
    <w:rsid w:val="00B06C81"/>
    <w:rsid w:val="00B07046"/>
    <w:rsid w:val="00B071FC"/>
    <w:rsid w:val="00B07575"/>
    <w:rsid w:val="00B077FE"/>
    <w:rsid w:val="00B07F8D"/>
    <w:rsid w:val="00B07FA2"/>
    <w:rsid w:val="00B10296"/>
    <w:rsid w:val="00B102C1"/>
    <w:rsid w:val="00B102D7"/>
    <w:rsid w:val="00B10388"/>
    <w:rsid w:val="00B1042F"/>
    <w:rsid w:val="00B10469"/>
    <w:rsid w:val="00B10538"/>
    <w:rsid w:val="00B1082A"/>
    <w:rsid w:val="00B10EDD"/>
    <w:rsid w:val="00B10F10"/>
    <w:rsid w:val="00B113DB"/>
    <w:rsid w:val="00B11505"/>
    <w:rsid w:val="00B1158D"/>
    <w:rsid w:val="00B11719"/>
    <w:rsid w:val="00B11ADD"/>
    <w:rsid w:val="00B11C3B"/>
    <w:rsid w:val="00B11CA1"/>
    <w:rsid w:val="00B11FB4"/>
    <w:rsid w:val="00B1213E"/>
    <w:rsid w:val="00B121D4"/>
    <w:rsid w:val="00B12416"/>
    <w:rsid w:val="00B1245A"/>
    <w:rsid w:val="00B1254F"/>
    <w:rsid w:val="00B12730"/>
    <w:rsid w:val="00B128A8"/>
    <w:rsid w:val="00B12A01"/>
    <w:rsid w:val="00B12A27"/>
    <w:rsid w:val="00B12A2F"/>
    <w:rsid w:val="00B12BF7"/>
    <w:rsid w:val="00B130FA"/>
    <w:rsid w:val="00B1366D"/>
    <w:rsid w:val="00B137A8"/>
    <w:rsid w:val="00B13A59"/>
    <w:rsid w:val="00B13DC6"/>
    <w:rsid w:val="00B13DED"/>
    <w:rsid w:val="00B13FB5"/>
    <w:rsid w:val="00B1467A"/>
    <w:rsid w:val="00B14CE3"/>
    <w:rsid w:val="00B1592A"/>
    <w:rsid w:val="00B15975"/>
    <w:rsid w:val="00B159DB"/>
    <w:rsid w:val="00B15AA8"/>
    <w:rsid w:val="00B15D93"/>
    <w:rsid w:val="00B15E84"/>
    <w:rsid w:val="00B160C1"/>
    <w:rsid w:val="00B162CC"/>
    <w:rsid w:val="00B165CC"/>
    <w:rsid w:val="00B16787"/>
    <w:rsid w:val="00B16A83"/>
    <w:rsid w:val="00B16E44"/>
    <w:rsid w:val="00B16E87"/>
    <w:rsid w:val="00B170EE"/>
    <w:rsid w:val="00B17B75"/>
    <w:rsid w:val="00B17D19"/>
    <w:rsid w:val="00B20047"/>
    <w:rsid w:val="00B2019E"/>
    <w:rsid w:val="00B204A3"/>
    <w:rsid w:val="00B204D0"/>
    <w:rsid w:val="00B2064B"/>
    <w:rsid w:val="00B2072C"/>
    <w:rsid w:val="00B20CD4"/>
    <w:rsid w:val="00B2113D"/>
    <w:rsid w:val="00B213A8"/>
    <w:rsid w:val="00B214DF"/>
    <w:rsid w:val="00B216B3"/>
    <w:rsid w:val="00B217F9"/>
    <w:rsid w:val="00B21915"/>
    <w:rsid w:val="00B2197C"/>
    <w:rsid w:val="00B21A60"/>
    <w:rsid w:val="00B21CEC"/>
    <w:rsid w:val="00B22248"/>
    <w:rsid w:val="00B2267D"/>
    <w:rsid w:val="00B22774"/>
    <w:rsid w:val="00B22B6D"/>
    <w:rsid w:val="00B22D0E"/>
    <w:rsid w:val="00B22E1C"/>
    <w:rsid w:val="00B231FF"/>
    <w:rsid w:val="00B23347"/>
    <w:rsid w:val="00B23789"/>
    <w:rsid w:val="00B239A5"/>
    <w:rsid w:val="00B23BF5"/>
    <w:rsid w:val="00B23D4C"/>
    <w:rsid w:val="00B23F91"/>
    <w:rsid w:val="00B23FBE"/>
    <w:rsid w:val="00B24570"/>
    <w:rsid w:val="00B246B3"/>
    <w:rsid w:val="00B2472A"/>
    <w:rsid w:val="00B24D70"/>
    <w:rsid w:val="00B254F1"/>
    <w:rsid w:val="00B25686"/>
    <w:rsid w:val="00B2584F"/>
    <w:rsid w:val="00B25C9D"/>
    <w:rsid w:val="00B25CD7"/>
    <w:rsid w:val="00B26035"/>
    <w:rsid w:val="00B260CD"/>
    <w:rsid w:val="00B26770"/>
    <w:rsid w:val="00B269ED"/>
    <w:rsid w:val="00B26B06"/>
    <w:rsid w:val="00B26DFA"/>
    <w:rsid w:val="00B26F36"/>
    <w:rsid w:val="00B2709E"/>
    <w:rsid w:val="00B27187"/>
    <w:rsid w:val="00B272D7"/>
    <w:rsid w:val="00B272E4"/>
    <w:rsid w:val="00B274E3"/>
    <w:rsid w:val="00B27559"/>
    <w:rsid w:val="00B275A0"/>
    <w:rsid w:val="00B276F7"/>
    <w:rsid w:val="00B277B0"/>
    <w:rsid w:val="00B27B5C"/>
    <w:rsid w:val="00B27BE6"/>
    <w:rsid w:val="00B300FB"/>
    <w:rsid w:val="00B301A6"/>
    <w:rsid w:val="00B306AE"/>
    <w:rsid w:val="00B3074D"/>
    <w:rsid w:val="00B309F4"/>
    <w:rsid w:val="00B31017"/>
    <w:rsid w:val="00B3104A"/>
    <w:rsid w:val="00B312C5"/>
    <w:rsid w:val="00B31582"/>
    <w:rsid w:val="00B315F9"/>
    <w:rsid w:val="00B31A5C"/>
    <w:rsid w:val="00B320E3"/>
    <w:rsid w:val="00B32772"/>
    <w:rsid w:val="00B32776"/>
    <w:rsid w:val="00B32A7F"/>
    <w:rsid w:val="00B32B57"/>
    <w:rsid w:val="00B32BEE"/>
    <w:rsid w:val="00B32D3E"/>
    <w:rsid w:val="00B32D83"/>
    <w:rsid w:val="00B32EC3"/>
    <w:rsid w:val="00B3320A"/>
    <w:rsid w:val="00B33400"/>
    <w:rsid w:val="00B33603"/>
    <w:rsid w:val="00B338ED"/>
    <w:rsid w:val="00B347A7"/>
    <w:rsid w:val="00B348B8"/>
    <w:rsid w:val="00B34D63"/>
    <w:rsid w:val="00B3518B"/>
    <w:rsid w:val="00B3521C"/>
    <w:rsid w:val="00B3530B"/>
    <w:rsid w:val="00B355C9"/>
    <w:rsid w:val="00B35B3F"/>
    <w:rsid w:val="00B36095"/>
    <w:rsid w:val="00B360AA"/>
    <w:rsid w:val="00B36293"/>
    <w:rsid w:val="00B36426"/>
    <w:rsid w:val="00B36B8B"/>
    <w:rsid w:val="00B36D55"/>
    <w:rsid w:val="00B36DAE"/>
    <w:rsid w:val="00B36E39"/>
    <w:rsid w:val="00B371AA"/>
    <w:rsid w:val="00B372E8"/>
    <w:rsid w:val="00B372F3"/>
    <w:rsid w:val="00B374A2"/>
    <w:rsid w:val="00B37613"/>
    <w:rsid w:val="00B376D2"/>
    <w:rsid w:val="00B400AA"/>
    <w:rsid w:val="00B4044F"/>
    <w:rsid w:val="00B40487"/>
    <w:rsid w:val="00B4066C"/>
    <w:rsid w:val="00B408DA"/>
    <w:rsid w:val="00B40D8B"/>
    <w:rsid w:val="00B410A5"/>
    <w:rsid w:val="00B4130A"/>
    <w:rsid w:val="00B41631"/>
    <w:rsid w:val="00B417B2"/>
    <w:rsid w:val="00B41AE5"/>
    <w:rsid w:val="00B41F1C"/>
    <w:rsid w:val="00B420A3"/>
    <w:rsid w:val="00B422F0"/>
    <w:rsid w:val="00B426D6"/>
    <w:rsid w:val="00B4271D"/>
    <w:rsid w:val="00B4278F"/>
    <w:rsid w:val="00B42A23"/>
    <w:rsid w:val="00B42C89"/>
    <w:rsid w:val="00B42E66"/>
    <w:rsid w:val="00B430A1"/>
    <w:rsid w:val="00B43202"/>
    <w:rsid w:val="00B433CB"/>
    <w:rsid w:val="00B435E3"/>
    <w:rsid w:val="00B438B0"/>
    <w:rsid w:val="00B43D17"/>
    <w:rsid w:val="00B44489"/>
    <w:rsid w:val="00B448A6"/>
    <w:rsid w:val="00B44C19"/>
    <w:rsid w:val="00B44F00"/>
    <w:rsid w:val="00B460EA"/>
    <w:rsid w:val="00B46269"/>
    <w:rsid w:val="00B4639E"/>
    <w:rsid w:val="00B465A0"/>
    <w:rsid w:val="00B4661B"/>
    <w:rsid w:val="00B46A45"/>
    <w:rsid w:val="00B46A8D"/>
    <w:rsid w:val="00B46DFA"/>
    <w:rsid w:val="00B46E64"/>
    <w:rsid w:val="00B46E93"/>
    <w:rsid w:val="00B47297"/>
    <w:rsid w:val="00B47378"/>
    <w:rsid w:val="00B4744B"/>
    <w:rsid w:val="00B4747B"/>
    <w:rsid w:val="00B474A3"/>
    <w:rsid w:val="00B47666"/>
    <w:rsid w:val="00B47BD8"/>
    <w:rsid w:val="00B50426"/>
    <w:rsid w:val="00B50455"/>
    <w:rsid w:val="00B5076B"/>
    <w:rsid w:val="00B5086F"/>
    <w:rsid w:val="00B50CE5"/>
    <w:rsid w:val="00B50D2B"/>
    <w:rsid w:val="00B50FA9"/>
    <w:rsid w:val="00B51088"/>
    <w:rsid w:val="00B51091"/>
    <w:rsid w:val="00B51345"/>
    <w:rsid w:val="00B51596"/>
    <w:rsid w:val="00B5166A"/>
    <w:rsid w:val="00B5168A"/>
    <w:rsid w:val="00B51D83"/>
    <w:rsid w:val="00B51E72"/>
    <w:rsid w:val="00B52342"/>
    <w:rsid w:val="00B5282F"/>
    <w:rsid w:val="00B52850"/>
    <w:rsid w:val="00B529D7"/>
    <w:rsid w:val="00B52A10"/>
    <w:rsid w:val="00B52A62"/>
    <w:rsid w:val="00B52B15"/>
    <w:rsid w:val="00B52C63"/>
    <w:rsid w:val="00B52DF8"/>
    <w:rsid w:val="00B52FEA"/>
    <w:rsid w:val="00B5321C"/>
    <w:rsid w:val="00B53541"/>
    <w:rsid w:val="00B53727"/>
    <w:rsid w:val="00B53BAF"/>
    <w:rsid w:val="00B53C29"/>
    <w:rsid w:val="00B53D61"/>
    <w:rsid w:val="00B53F26"/>
    <w:rsid w:val="00B53FD9"/>
    <w:rsid w:val="00B542E2"/>
    <w:rsid w:val="00B54498"/>
    <w:rsid w:val="00B544A1"/>
    <w:rsid w:val="00B5452A"/>
    <w:rsid w:val="00B545A5"/>
    <w:rsid w:val="00B54D95"/>
    <w:rsid w:val="00B54DB8"/>
    <w:rsid w:val="00B54ECD"/>
    <w:rsid w:val="00B54F8C"/>
    <w:rsid w:val="00B55458"/>
    <w:rsid w:val="00B557F9"/>
    <w:rsid w:val="00B558CC"/>
    <w:rsid w:val="00B55C8C"/>
    <w:rsid w:val="00B55D2B"/>
    <w:rsid w:val="00B55D33"/>
    <w:rsid w:val="00B5602D"/>
    <w:rsid w:val="00B561E6"/>
    <w:rsid w:val="00B5687B"/>
    <w:rsid w:val="00B568DB"/>
    <w:rsid w:val="00B56EB0"/>
    <w:rsid w:val="00B571F2"/>
    <w:rsid w:val="00B573EA"/>
    <w:rsid w:val="00B574D8"/>
    <w:rsid w:val="00B574E9"/>
    <w:rsid w:val="00B57B04"/>
    <w:rsid w:val="00B57EC7"/>
    <w:rsid w:val="00B605DD"/>
    <w:rsid w:val="00B6063F"/>
    <w:rsid w:val="00B608B1"/>
    <w:rsid w:val="00B60C06"/>
    <w:rsid w:val="00B60D16"/>
    <w:rsid w:val="00B60F35"/>
    <w:rsid w:val="00B6132F"/>
    <w:rsid w:val="00B61479"/>
    <w:rsid w:val="00B614E2"/>
    <w:rsid w:val="00B61D64"/>
    <w:rsid w:val="00B61F4A"/>
    <w:rsid w:val="00B62699"/>
    <w:rsid w:val="00B62702"/>
    <w:rsid w:val="00B629A0"/>
    <w:rsid w:val="00B629D1"/>
    <w:rsid w:val="00B62B20"/>
    <w:rsid w:val="00B62DE5"/>
    <w:rsid w:val="00B63081"/>
    <w:rsid w:val="00B630F4"/>
    <w:rsid w:val="00B6369E"/>
    <w:rsid w:val="00B63AB0"/>
    <w:rsid w:val="00B63BE7"/>
    <w:rsid w:val="00B63DFA"/>
    <w:rsid w:val="00B643DB"/>
    <w:rsid w:val="00B6474D"/>
    <w:rsid w:val="00B64DC5"/>
    <w:rsid w:val="00B650E2"/>
    <w:rsid w:val="00B6518E"/>
    <w:rsid w:val="00B65341"/>
    <w:rsid w:val="00B656F4"/>
    <w:rsid w:val="00B6578A"/>
    <w:rsid w:val="00B658BC"/>
    <w:rsid w:val="00B65D6C"/>
    <w:rsid w:val="00B65E39"/>
    <w:rsid w:val="00B662C0"/>
    <w:rsid w:val="00B665E4"/>
    <w:rsid w:val="00B66603"/>
    <w:rsid w:val="00B66910"/>
    <w:rsid w:val="00B66BC6"/>
    <w:rsid w:val="00B66BCF"/>
    <w:rsid w:val="00B671F8"/>
    <w:rsid w:val="00B67507"/>
    <w:rsid w:val="00B67531"/>
    <w:rsid w:val="00B677EE"/>
    <w:rsid w:val="00B67894"/>
    <w:rsid w:val="00B6793E"/>
    <w:rsid w:val="00B67A1E"/>
    <w:rsid w:val="00B67AE4"/>
    <w:rsid w:val="00B67BCF"/>
    <w:rsid w:val="00B70266"/>
    <w:rsid w:val="00B703DE"/>
    <w:rsid w:val="00B70825"/>
    <w:rsid w:val="00B70A18"/>
    <w:rsid w:val="00B70D23"/>
    <w:rsid w:val="00B7122C"/>
    <w:rsid w:val="00B712BC"/>
    <w:rsid w:val="00B71506"/>
    <w:rsid w:val="00B717DD"/>
    <w:rsid w:val="00B7194F"/>
    <w:rsid w:val="00B71B40"/>
    <w:rsid w:val="00B71FD3"/>
    <w:rsid w:val="00B72068"/>
    <w:rsid w:val="00B721F9"/>
    <w:rsid w:val="00B727D2"/>
    <w:rsid w:val="00B72A64"/>
    <w:rsid w:val="00B72AFF"/>
    <w:rsid w:val="00B72B59"/>
    <w:rsid w:val="00B72D00"/>
    <w:rsid w:val="00B72E63"/>
    <w:rsid w:val="00B734E8"/>
    <w:rsid w:val="00B735BE"/>
    <w:rsid w:val="00B73648"/>
    <w:rsid w:val="00B73736"/>
    <w:rsid w:val="00B73743"/>
    <w:rsid w:val="00B73BF0"/>
    <w:rsid w:val="00B74175"/>
    <w:rsid w:val="00B7447A"/>
    <w:rsid w:val="00B745E5"/>
    <w:rsid w:val="00B747E2"/>
    <w:rsid w:val="00B74B9A"/>
    <w:rsid w:val="00B74C3E"/>
    <w:rsid w:val="00B74F41"/>
    <w:rsid w:val="00B75464"/>
    <w:rsid w:val="00B75C93"/>
    <w:rsid w:val="00B76261"/>
    <w:rsid w:val="00B7636C"/>
    <w:rsid w:val="00B766BC"/>
    <w:rsid w:val="00B7675D"/>
    <w:rsid w:val="00B769B8"/>
    <w:rsid w:val="00B76ABE"/>
    <w:rsid w:val="00B76B56"/>
    <w:rsid w:val="00B76E5F"/>
    <w:rsid w:val="00B7738E"/>
    <w:rsid w:val="00B773A6"/>
    <w:rsid w:val="00B7760D"/>
    <w:rsid w:val="00B77725"/>
    <w:rsid w:val="00B77781"/>
    <w:rsid w:val="00B77953"/>
    <w:rsid w:val="00B77974"/>
    <w:rsid w:val="00B779CE"/>
    <w:rsid w:val="00B77CA4"/>
    <w:rsid w:val="00B77D3D"/>
    <w:rsid w:val="00B77DD2"/>
    <w:rsid w:val="00B77EDF"/>
    <w:rsid w:val="00B80044"/>
    <w:rsid w:val="00B800C1"/>
    <w:rsid w:val="00B80115"/>
    <w:rsid w:val="00B804E7"/>
    <w:rsid w:val="00B80793"/>
    <w:rsid w:val="00B80878"/>
    <w:rsid w:val="00B80900"/>
    <w:rsid w:val="00B8161B"/>
    <w:rsid w:val="00B81EBE"/>
    <w:rsid w:val="00B81ED1"/>
    <w:rsid w:val="00B8218A"/>
    <w:rsid w:val="00B8226A"/>
    <w:rsid w:val="00B8251D"/>
    <w:rsid w:val="00B82567"/>
    <w:rsid w:val="00B82A03"/>
    <w:rsid w:val="00B82A47"/>
    <w:rsid w:val="00B82C63"/>
    <w:rsid w:val="00B83343"/>
    <w:rsid w:val="00B8415D"/>
    <w:rsid w:val="00B84220"/>
    <w:rsid w:val="00B844CA"/>
    <w:rsid w:val="00B8456D"/>
    <w:rsid w:val="00B8483F"/>
    <w:rsid w:val="00B849B3"/>
    <w:rsid w:val="00B84A24"/>
    <w:rsid w:val="00B84AB5"/>
    <w:rsid w:val="00B84C77"/>
    <w:rsid w:val="00B84F1A"/>
    <w:rsid w:val="00B85208"/>
    <w:rsid w:val="00B8579D"/>
    <w:rsid w:val="00B85ACB"/>
    <w:rsid w:val="00B85C58"/>
    <w:rsid w:val="00B85C84"/>
    <w:rsid w:val="00B85FE7"/>
    <w:rsid w:val="00B8635B"/>
    <w:rsid w:val="00B867FA"/>
    <w:rsid w:val="00B86AC5"/>
    <w:rsid w:val="00B86C44"/>
    <w:rsid w:val="00B86E6E"/>
    <w:rsid w:val="00B87056"/>
    <w:rsid w:val="00B8740B"/>
    <w:rsid w:val="00B8743C"/>
    <w:rsid w:val="00B8778E"/>
    <w:rsid w:val="00B8795A"/>
    <w:rsid w:val="00B8795C"/>
    <w:rsid w:val="00B87A1B"/>
    <w:rsid w:val="00B87B46"/>
    <w:rsid w:val="00B87CE4"/>
    <w:rsid w:val="00B87D67"/>
    <w:rsid w:val="00B9004A"/>
    <w:rsid w:val="00B9028F"/>
    <w:rsid w:val="00B904C2"/>
    <w:rsid w:val="00B90C71"/>
    <w:rsid w:val="00B90D19"/>
    <w:rsid w:val="00B9128D"/>
    <w:rsid w:val="00B914B2"/>
    <w:rsid w:val="00B917AE"/>
    <w:rsid w:val="00B917EF"/>
    <w:rsid w:val="00B91893"/>
    <w:rsid w:val="00B91EBE"/>
    <w:rsid w:val="00B91EC9"/>
    <w:rsid w:val="00B92031"/>
    <w:rsid w:val="00B92077"/>
    <w:rsid w:val="00B9210B"/>
    <w:rsid w:val="00B924E7"/>
    <w:rsid w:val="00B92A5D"/>
    <w:rsid w:val="00B92C48"/>
    <w:rsid w:val="00B92D0A"/>
    <w:rsid w:val="00B930F4"/>
    <w:rsid w:val="00B9312A"/>
    <w:rsid w:val="00B935AF"/>
    <w:rsid w:val="00B9367D"/>
    <w:rsid w:val="00B93F4B"/>
    <w:rsid w:val="00B942A4"/>
    <w:rsid w:val="00B9448A"/>
    <w:rsid w:val="00B94525"/>
    <w:rsid w:val="00B9463B"/>
    <w:rsid w:val="00B94FF2"/>
    <w:rsid w:val="00B95044"/>
    <w:rsid w:val="00B95056"/>
    <w:rsid w:val="00B952C1"/>
    <w:rsid w:val="00B955D3"/>
    <w:rsid w:val="00B95B10"/>
    <w:rsid w:val="00B96102"/>
    <w:rsid w:val="00B9658C"/>
    <w:rsid w:val="00B96853"/>
    <w:rsid w:val="00B96F1A"/>
    <w:rsid w:val="00B96FCD"/>
    <w:rsid w:val="00B970EB"/>
    <w:rsid w:val="00B97422"/>
    <w:rsid w:val="00B9742F"/>
    <w:rsid w:val="00B97847"/>
    <w:rsid w:val="00B97AAE"/>
    <w:rsid w:val="00B97BA6"/>
    <w:rsid w:val="00B97DC8"/>
    <w:rsid w:val="00B97F3F"/>
    <w:rsid w:val="00BA01B6"/>
    <w:rsid w:val="00BA074F"/>
    <w:rsid w:val="00BA079B"/>
    <w:rsid w:val="00BA08E4"/>
    <w:rsid w:val="00BA0967"/>
    <w:rsid w:val="00BA0A4D"/>
    <w:rsid w:val="00BA151E"/>
    <w:rsid w:val="00BA1739"/>
    <w:rsid w:val="00BA185C"/>
    <w:rsid w:val="00BA1C18"/>
    <w:rsid w:val="00BA1C47"/>
    <w:rsid w:val="00BA1FFA"/>
    <w:rsid w:val="00BA20C5"/>
    <w:rsid w:val="00BA20C9"/>
    <w:rsid w:val="00BA22DE"/>
    <w:rsid w:val="00BA297D"/>
    <w:rsid w:val="00BA2A66"/>
    <w:rsid w:val="00BA2B8C"/>
    <w:rsid w:val="00BA2E4D"/>
    <w:rsid w:val="00BA30C1"/>
    <w:rsid w:val="00BA31E2"/>
    <w:rsid w:val="00BA32C6"/>
    <w:rsid w:val="00BA3361"/>
    <w:rsid w:val="00BA3559"/>
    <w:rsid w:val="00BA361C"/>
    <w:rsid w:val="00BA385E"/>
    <w:rsid w:val="00BA40B7"/>
    <w:rsid w:val="00BA417B"/>
    <w:rsid w:val="00BA4192"/>
    <w:rsid w:val="00BA47F7"/>
    <w:rsid w:val="00BA488A"/>
    <w:rsid w:val="00BA4ADA"/>
    <w:rsid w:val="00BA4C7E"/>
    <w:rsid w:val="00BA545F"/>
    <w:rsid w:val="00BA557B"/>
    <w:rsid w:val="00BA573A"/>
    <w:rsid w:val="00BA5825"/>
    <w:rsid w:val="00BA5EF9"/>
    <w:rsid w:val="00BA5FFC"/>
    <w:rsid w:val="00BA6252"/>
    <w:rsid w:val="00BA6401"/>
    <w:rsid w:val="00BA69BC"/>
    <w:rsid w:val="00BA6C20"/>
    <w:rsid w:val="00BA6C24"/>
    <w:rsid w:val="00BA6F31"/>
    <w:rsid w:val="00BA70D2"/>
    <w:rsid w:val="00BA7320"/>
    <w:rsid w:val="00BA7494"/>
    <w:rsid w:val="00BA7D99"/>
    <w:rsid w:val="00BA7F1A"/>
    <w:rsid w:val="00BB0203"/>
    <w:rsid w:val="00BB0249"/>
    <w:rsid w:val="00BB0276"/>
    <w:rsid w:val="00BB057E"/>
    <w:rsid w:val="00BB05FF"/>
    <w:rsid w:val="00BB06E7"/>
    <w:rsid w:val="00BB0ACF"/>
    <w:rsid w:val="00BB0FFB"/>
    <w:rsid w:val="00BB1329"/>
    <w:rsid w:val="00BB158E"/>
    <w:rsid w:val="00BB1698"/>
    <w:rsid w:val="00BB16C3"/>
    <w:rsid w:val="00BB16CE"/>
    <w:rsid w:val="00BB1EB9"/>
    <w:rsid w:val="00BB25C0"/>
    <w:rsid w:val="00BB28E5"/>
    <w:rsid w:val="00BB2A06"/>
    <w:rsid w:val="00BB2A60"/>
    <w:rsid w:val="00BB2BC6"/>
    <w:rsid w:val="00BB2E97"/>
    <w:rsid w:val="00BB2EBC"/>
    <w:rsid w:val="00BB304C"/>
    <w:rsid w:val="00BB3207"/>
    <w:rsid w:val="00BB3286"/>
    <w:rsid w:val="00BB36D6"/>
    <w:rsid w:val="00BB3946"/>
    <w:rsid w:val="00BB3988"/>
    <w:rsid w:val="00BB39B3"/>
    <w:rsid w:val="00BB3AF7"/>
    <w:rsid w:val="00BB3CC1"/>
    <w:rsid w:val="00BB3F31"/>
    <w:rsid w:val="00BB4008"/>
    <w:rsid w:val="00BB4389"/>
    <w:rsid w:val="00BB43A1"/>
    <w:rsid w:val="00BB4436"/>
    <w:rsid w:val="00BB4A09"/>
    <w:rsid w:val="00BB4BBD"/>
    <w:rsid w:val="00BB4E1A"/>
    <w:rsid w:val="00BB4F35"/>
    <w:rsid w:val="00BB5270"/>
    <w:rsid w:val="00BB5803"/>
    <w:rsid w:val="00BB5C58"/>
    <w:rsid w:val="00BB5E5B"/>
    <w:rsid w:val="00BB5FCA"/>
    <w:rsid w:val="00BB63BA"/>
    <w:rsid w:val="00BB6698"/>
    <w:rsid w:val="00BB67F1"/>
    <w:rsid w:val="00BB696B"/>
    <w:rsid w:val="00BB6DB8"/>
    <w:rsid w:val="00BB6E0E"/>
    <w:rsid w:val="00BB6F7A"/>
    <w:rsid w:val="00BB7151"/>
    <w:rsid w:val="00BB77EF"/>
    <w:rsid w:val="00BB7959"/>
    <w:rsid w:val="00BB7AEF"/>
    <w:rsid w:val="00BB7D3B"/>
    <w:rsid w:val="00BC0261"/>
    <w:rsid w:val="00BC0438"/>
    <w:rsid w:val="00BC056A"/>
    <w:rsid w:val="00BC05AE"/>
    <w:rsid w:val="00BC0736"/>
    <w:rsid w:val="00BC07C3"/>
    <w:rsid w:val="00BC0AE1"/>
    <w:rsid w:val="00BC0E1A"/>
    <w:rsid w:val="00BC1143"/>
    <w:rsid w:val="00BC15F5"/>
    <w:rsid w:val="00BC16D2"/>
    <w:rsid w:val="00BC17E5"/>
    <w:rsid w:val="00BC1872"/>
    <w:rsid w:val="00BC1B36"/>
    <w:rsid w:val="00BC1F16"/>
    <w:rsid w:val="00BC1FB6"/>
    <w:rsid w:val="00BC270A"/>
    <w:rsid w:val="00BC275F"/>
    <w:rsid w:val="00BC279E"/>
    <w:rsid w:val="00BC2A32"/>
    <w:rsid w:val="00BC2A88"/>
    <w:rsid w:val="00BC2AC8"/>
    <w:rsid w:val="00BC2BA5"/>
    <w:rsid w:val="00BC2E01"/>
    <w:rsid w:val="00BC3100"/>
    <w:rsid w:val="00BC314A"/>
    <w:rsid w:val="00BC31D3"/>
    <w:rsid w:val="00BC339F"/>
    <w:rsid w:val="00BC347C"/>
    <w:rsid w:val="00BC36AB"/>
    <w:rsid w:val="00BC3829"/>
    <w:rsid w:val="00BC3E5A"/>
    <w:rsid w:val="00BC3F65"/>
    <w:rsid w:val="00BC406E"/>
    <w:rsid w:val="00BC4265"/>
    <w:rsid w:val="00BC4297"/>
    <w:rsid w:val="00BC4421"/>
    <w:rsid w:val="00BC4461"/>
    <w:rsid w:val="00BC446A"/>
    <w:rsid w:val="00BC4475"/>
    <w:rsid w:val="00BC4481"/>
    <w:rsid w:val="00BC4675"/>
    <w:rsid w:val="00BC47C5"/>
    <w:rsid w:val="00BC4C0F"/>
    <w:rsid w:val="00BC4D30"/>
    <w:rsid w:val="00BC5249"/>
    <w:rsid w:val="00BC52EF"/>
    <w:rsid w:val="00BC5444"/>
    <w:rsid w:val="00BC55E7"/>
    <w:rsid w:val="00BC5AE1"/>
    <w:rsid w:val="00BC5CD7"/>
    <w:rsid w:val="00BC5EF1"/>
    <w:rsid w:val="00BC6169"/>
    <w:rsid w:val="00BC61F3"/>
    <w:rsid w:val="00BC62BD"/>
    <w:rsid w:val="00BC63C0"/>
    <w:rsid w:val="00BC6A0D"/>
    <w:rsid w:val="00BC6BC9"/>
    <w:rsid w:val="00BC6D21"/>
    <w:rsid w:val="00BC6FDE"/>
    <w:rsid w:val="00BC7270"/>
    <w:rsid w:val="00BC77EC"/>
    <w:rsid w:val="00BC792E"/>
    <w:rsid w:val="00BC7C22"/>
    <w:rsid w:val="00BC7DD4"/>
    <w:rsid w:val="00BD020B"/>
    <w:rsid w:val="00BD0320"/>
    <w:rsid w:val="00BD08E5"/>
    <w:rsid w:val="00BD0984"/>
    <w:rsid w:val="00BD0A35"/>
    <w:rsid w:val="00BD0A5A"/>
    <w:rsid w:val="00BD0C29"/>
    <w:rsid w:val="00BD0CD3"/>
    <w:rsid w:val="00BD0F60"/>
    <w:rsid w:val="00BD0FE2"/>
    <w:rsid w:val="00BD1219"/>
    <w:rsid w:val="00BD1231"/>
    <w:rsid w:val="00BD1665"/>
    <w:rsid w:val="00BD1694"/>
    <w:rsid w:val="00BD16C9"/>
    <w:rsid w:val="00BD1731"/>
    <w:rsid w:val="00BD17AD"/>
    <w:rsid w:val="00BD1977"/>
    <w:rsid w:val="00BD1A40"/>
    <w:rsid w:val="00BD1A65"/>
    <w:rsid w:val="00BD1E08"/>
    <w:rsid w:val="00BD1E27"/>
    <w:rsid w:val="00BD23A0"/>
    <w:rsid w:val="00BD24E5"/>
    <w:rsid w:val="00BD2551"/>
    <w:rsid w:val="00BD26A3"/>
    <w:rsid w:val="00BD279D"/>
    <w:rsid w:val="00BD29D8"/>
    <w:rsid w:val="00BD2BCF"/>
    <w:rsid w:val="00BD2C03"/>
    <w:rsid w:val="00BD3088"/>
    <w:rsid w:val="00BD30B9"/>
    <w:rsid w:val="00BD34C6"/>
    <w:rsid w:val="00BD377C"/>
    <w:rsid w:val="00BD3885"/>
    <w:rsid w:val="00BD38AD"/>
    <w:rsid w:val="00BD3C20"/>
    <w:rsid w:val="00BD3DA2"/>
    <w:rsid w:val="00BD3FAF"/>
    <w:rsid w:val="00BD4532"/>
    <w:rsid w:val="00BD46F1"/>
    <w:rsid w:val="00BD48DC"/>
    <w:rsid w:val="00BD4943"/>
    <w:rsid w:val="00BD4CF7"/>
    <w:rsid w:val="00BD4FE0"/>
    <w:rsid w:val="00BD526C"/>
    <w:rsid w:val="00BD5AF9"/>
    <w:rsid w:val="00BD5CB3"/>
    <w:rsid w:val="00BD5D38"/>
    <w:rsid w:val="00BD5D76"/>
    <w:rsid w:val="00BD60D8"/>
    <w:rsid w:val="00BD65AB"/>
    <w:rsid w:val="00BD6904"/>
    <w:rsid w:val="00BD6B83"/>
    <w:rsid w:val="00BD6D28"/>
    <w:rsid w:val="00BD6D76"/>
    <w:rsid w:val="00BD6E47"/>
    <w:rsid w:val="00BD705C"/>
    <w:rsid w:val="00BD7437"/>
    <w:rsid w:val="00BD78D7"/>
    <w:rsid w:val="00BD7BED"/>
    <w:rsid w:val="00BD7F76"/>
    <w:rsid w:val="00BE00D0"/>
    <w:rsid w:val="00BE0174"/>
    <w:rsid w:val="00BE03F1"/>
    <w:rsid w:val="00BE0976"/>
    <w:rsid w:val="00BE0A61"/>
    <w:rsid w:val="00BE0B50"/>
    <w:rsid w:val="00BE0BE3"/>
    <w:rsid w:val="00BE1977"/>
    <w:rsid w:val="00BE1B20"/>
    <w:rsid w:val="00BE1CE0"/>
    <w:rsid w:val="00BE1D3D"/>
    <w:rsid w:val="00BE217B"/>
    <w:rsid w:val="00BE21C0"/>
    <w:rsid w:val="00BE22D3"/>
    <w:rsid w:val="00BE25B3"/>
    <w:rsid w:val="00BE2CDA"/>
    <w:rsid w:val="00BE2DCB"/>
    <w:rsid w:val="00BE2DD0"/>
    <w:rsid w:val="00BE2FE8"/>
    <w:rsid w:val="00BE3317"/>
    <w:rsid w:val="00BE3496"/>
    <w:rsid w:val="00BE34F1"/>
    <w:rsid w:val="00BE38E2"/>
    <w:rsid w:val="00BE3ECA"/>
    <w:rsid w:val="00BE48BF"/>
    <w:rsid w:val="00BE4980"/>
    <w:rsid w:val="00BE4DC2"/>
    <w:rsid w:val="00BE5660"/>
    <w:rsid w:val="00BE56E0"/>
    <w:rsid w:val="00BE5E43"/>
    <w:rsid w:val="00BE5FA6"/>
    <w:rsid w:val="00BE626C"/>
    <w:rsid w:val="00BE6672"/>
    <w:rsid w:val="00BE6A24"/>
    <w:rsid w:val="00BE6A82"/>
    <w:rsid w:val="00BE6BAE"/>
    <w:rsid w:val="00BE6C6B"/>
    <w:rsid w:val="00BE6DEC"/>
    <w:rsid w:val="00BE77FC"/>
    <w:rsid w:val="00BE7A0C"/>
    <w:rsid w:val="00BE7DD5"/>
    <w:rsid w:val="00BE7EAE"/>
    <w:rsid w:val="00BE7EF0"/>
    <w:rsid w:val="00BE7FE4"/>
    <w:rsid w:val="00BF014F"/>
    <w:rsid w:val="00BF04E9"/>
    <w:rsid w:val="00BF08E5"/>
    <w:rsid w:val="00BF0A4D"/>
    <w:rsid w:val="00BF0C98"/>
    <w:rsid w:val="00BF0CD2"/>
    <w:rsid w:val="00BF0CE3"/>
    <w:rsid w:val="00BF0F53"/>
    <w:rsid w:val="00BF145A"/>
    <w:rsid w:val="00BF145D"/>
    <w:rsid w:val="00BF2267"/>
    <w:rsid w:val="00BF23A7"/>
    <w:rsid w:val="00BF24D1"/>
    <w:rsid w:val="00BF25D8"/>
    <w:rsid w:val="00BF270B"/>
    <w:rsid w:val="00BF28E6"/>
    <w:rsid w:val="00BF294D"/>
    <w:rsid w:val="00BF2BFB"/>
    <w:rsid w:val="00BF2E77"/>
    <w:rsid w:val="00BF3220"/>
    <w:rsid w:val="00BF35E5"/>
    <w:rsid w:val="00BF3C95"/>
    <w:rsid w:val="00BF3D42"/>
    <w:rsid w:val="00BF49BD"/>
    <w:rsid w:val="00BF4B00"/>
    <w:rsid w:val="00BF4D54"/>
    <w:rsid w:val="00BF4E1E"/>
    <w:rsid w:val="00BF4E61"/>
    <w:rsid w:val="00BF50C4"/>
    <w:rsid w:val="00BF513A"/>
    <w:rsid w:val="00BF51F3"/>
    <w:rsid w:val="00BF559A"/>
    <w:rsid w:val="00BF6509"/>
    <w:rsid w:val="00BF675E"/>
    <w:rsid w:val="00BF69C4"/>
    <w:rsid w:val="00BF6C2E"/>
    <w:rsid w:val="00BF715F"/>
    <w:rsid w:val="00BF797E"/>
    <w:rsid w:val="00C0005F"/>
    <w:rsid w:val="00C004F6"/>
    <w:rsid w:val="00C006A9"/>
    <w:rsid w:val="00C00906"/>
    <w:rsid w:val="00C0100E"/>
    <w:rsid w:val="00C0104C"/>
    <w:rsid w:val="00C01758"/>
    <w:rsid w:val="00C01C60"/>
    <w:rsid w:val="00C01DC5"/>
    <w:rsid w:val="00C01EC7"/>
    <w:rsid w:val="00C01F3C"/>
    <w:rsid w:val="00C02305"/>
    <w:rsid w:val="00C024B9"/>
    <w:rsid w:val="00C025A5"/>
    <w:rsid w:val="00C0296E"/>
    <w:rsid w:val="00C02A15"/>
    <w:rsid w:val="00C02CD0"/>
    <w:rsid w:val="00C02D9E"/>
    <w:rsid w:val="00C02E16"/>
    <w:rsid w:val="00C030B8"/>
    <w:rsid w:val="00C03790"/>
    <w:rsid w:val="00C0393D"/>
    <w:rsid w:val="00C03A41"/>
    <w:rsid w:val="00C03CFF"/>
    <w:rsid w:val="00C03D9F"/>
    <w:rsid w:val="00C03DC5"/>
    <w:rsid w:val="00C03DDF"/>
    <w:rsid w:val="00C040B7"/>
    <w:rsid w:val="00C04100"/>
    <w:rsid w:val="00C045B3"/>
    <w:rsid w:val="00C046A8"/>
    <w:rsid w:val="00C04A04"/>
    <w:rsid w:val="00C04D0D"/>
    <w:rsid w:val="00C04DBE"/>
    <w:rsid w:val="00C0591F"/>
    <w:rsid w:val="00C05943"/>
    <w:rsid w:val="00C05C03"/>
    <w:rsid w:val="00C06074"/>
    <w:rsid w:val="00C06261"/>
    <w:rsid w:val="00C0659C"/>
    <w:rsid w:val="00C0671A"/>
    <w:rsid w:val="00C06842"/>
    <w:rsid w:val="00C068CA"/>
    <w:rsid w:val="00C06A77"/>
    <w:rsid w:val="00C071C1"/>
    <w:rsid w:val="00C07298"/>
    <w:rsid w:val="00C074B7"/>
    <w:rsid w:val="00C074C5"/>
    <w:rsid w:val="00C07C66"/>
    <w:rsid w:val="00C07CA9"/>
    <w:rsid w:val="00C07F13"/>
    <w:rsid w:val="00C10026"/>
    <w:rsid w:val="00C100EA"/>
    <w:rsid w:val="00C10106"/>
    <w:rsid w:val="00C10140"/>
    <w:rsid w:val="00C105FC"/>
    <w:rsid w:val="00C107FD"/>
    <w:rsid w:val="00C10DBE"/>
    <w:rsid w:val="00C10F27"/>
    <w:rsid w:val="00C11095"/>
    <w:rsid w:val="00C111C5"/>
    <w:rsid w:val="00C117A9"/>
    <w:rsid w:val="00C11894"/>
    <w:rsid w:val="00C124EB"/>
    <w:rsid w:val="00C1268F"/>
    <w:rsid w:val="00C1272D"/>
    <w:rsid w:val="00C12AF4"/>
    <w:rsid w:val="00C12DB8"/>
    <w:rsid w:val="00C12F04"/>
    <w:rsid w:val="00C13106"/>
    <w:rsid w:val="00C13120"/>
    <w:rsid w:val="00C13490"/>
    <w:rsid w:val="00C13592"/>
    <w:rsid w:val="00C13746"/>
    <w:rsid w:val="00C138CA"/>
    <w:rsid w:val="00C13DDF"/>
    <w:rsid w:val="00C14273"/>
    <w:rsid w:val="00C1436B"/>
    <w:rsid w:val="00C143A6"/>
    <w:rsid w:val="00C143EF"/>
    <w:rsid w:val="00C144CE"/>
    <w:rsid w:val="00C14505"/>
    <w:rsid w:val="00C1460E"/>
    <w:rsid w:val="00C14627"/>
    <w:rsid w:val="00C14870"/>
    <w:rsid w:val="00C1496B"/>
    <w:rsid w:val="00C15301"/>
    <w:rsid w:val="00C15C35"/>
    <w:rsid w:val="00C15D1C"/>
    <w:rsid w:val="00C15D98"/>
    <w:rsid w:val="00C161DE"/>
    <w:rsid w:val="00C16676"/>
    <w:rsid w:val="00C169CE"/>
    <w:rsid w:val="00C16AE9"/>
    <w:rsid w:val="00C16E3A"/>
    <w:rsid w:val="00C16FE1"/>
    <w:rsid w:val="00C17312"/>
    <w:rsid w:val="00C175CD"/>
    <w:rsid w:val="00C1787E"/>
    <w:rsid w:val="00C17AD6"/>
    <w:rsid w:val="00C17B63"/>
    <w:rsid w:val="00C17EC7"/>
    <w:rsid w:val="00C20257"/>
    <w:rsid w:val="00C20439"/>
    <w:rsid w:val="00C20464"/>
    <w:rsid w:val="00C20506"/>
    <w:rsid w:val="00C20589"/>
    <w:rsid w:val="00C205C0"/>
    <w:rsid w:val="00C20946"/>
    <w:rsid w:val="00C20A40"/>
    <w:rsid w:val="00C20BB2"/>
    <w:rsid w:val="00C20BEC"/>
    <w:rsid w:val="00C20EF2"/>
    <w:rsid w:val="00C20FC5"/>
    <w:rsid w:val="00C20FF0"/>
    <w:rsid w:val="00C210E7"/>
    <w:rsid w:val="00C2176A"/>
    <w:rsid w:val="00C21C44"/>
    <w:rsid w:val="00C21CCA"/>
    <w:rsid w:val="00C21DDD"/>
    <w:rsid w:val="00C220E0"/>
    <w:rsid w:val="00C2234F"/>
    <w:rsid w:val="00C223A6"/>
    <w:rsid w:val="00C22878"/>
    <w:rsid w:val="00C2312E"/>
    <w:rsid w:val="00C2334D"/>
    <w:rsid w:val="00C23AC4"/>
    <w:rsid w:val="00C23C90"/>
    <w:rsid w:val="00C23DFF"/>
    <w:rsid w:val="00C241EC"/>
    <w:rsid w:val="00C24361"/>
    <w:rsid w:val="00C24A98"/>
    <w:rsid w:val="00C24C69"/>
    <w:rsid w:val="00C24FF6"/>
    <w:rsid w:val="00C254C3"/>
    <w:rsid w:val="00C2561D"/>
    <w:rsid w:val="00C25836"/>
    <w:rsid w:val="00C25D0B"/>
    <w:rsid w:val="00C26023"/>
    <w:rsid w:val="00C264C5"/>
    <w:rsid w:val="00C2652C"/>
    <w:rsid w:val="00C2693E"/>
    <w:rsid w:val="00C2737C"/>
    <w:rsid w:val="00C27524"/>
    <w:rsid w:val="00C275D3"/>
    <w:rsid w:val="00C27640"/>
    <w:rsid w:val="00C27656"/>
    <w:rsid w:val="00C27690"/>
    <w:rsid w:val="00C277F7"/>
    <w:rsid w:val="00C27B5F"/>
    <w:rsid w:val="00C27BA0"/>
    <w:rsid w:val="00C307D0"/>
    <w:rsid w:val="00C30899"/>
    <w:rsid w:val="00C30E65"/>
    <w:rsid w:val="00C30E9E"/>
    <w:rsid w:val="00C310E0"/>
    <w:rsid w:val="00C3113B"/>
    <w:rsid w:val="00C31292"/>
    <w:rsid w:val="00C312FE"/>
    <w:rsid w:val="00C31394"/>
    <w:rsid w:val="00C31778"/>
    <w:rsid w:val="00C31818"/>
    <w:rsid w:val="00C31966"/>
    <w:rsid w:val="00C31996"/>
    <w:rsid w:val="00C31CA0"/>
    <w:rsid w:val="00C323A3"/>
    <w:rsid w:val="00C325B5"/>
    <w:rsid w:val="00C325FA"/>
    <w:rsid w:val="00C327A2"/>
    <w:rsid w:val="00C3311E"/>
    <w:rsid w:val="00C3316C"/>
    <w:rsid w:val="00C333DF"/>
    <w:rsid w:val="00C33610"/>
    <w:rsid w:val="00C33644"/>
    <w:rsid w:val="00C336D6"/>
    <w:rsid w:val="00C33B4A"/>
    <w:rsid w:val="00C34626"/>
    <w:rsid w:val="00C34811"/>
    <w:rsid w:val="00C3489B"/>
    <w:rsid w:val="00C34B1F"/>
    <w:rsid w:val="00C34CD2"/>
    <w:rsid w:val="00C34CEE"/>
    <w:rsid w:val="00C35734"/>
    <w:rsid w:val="00C3573D"/>
    <w:rsid w:val="00C3625D"/>
    <w:rsid w:val="00C36265"/>
    <w:rsid w:val="00C3651F"/>
    <w:rsid w:val="00C365EF"/>
    <w:rsid w:val="00C36786"/>
    <w:rsid w:val="00C3682E"/>
    <w:rsid w:val="00C36CFE"/>
    <w:rsid w:val="00C36D17"/>
    <w:rsid w:val="00C36F21"/>
    <w:rsid w:val="00C3757F"/>
    <w:rsid w:val="00C37640"/>
    <w:rsid w:val="00C37847"/>
    <w:rsid w:val="00C37928"/>
    <w:rsid w:val="00C37CB7"/>
    <w:rsid w:val="00C4004D"/>
    <w:rsid w:val="00C400A9"/>
    <w:rsid w:val="00C4010D"/>
    <w:rsid w:val="00C409C7"/>
    <w:rsid w:val="00C40B01"/>
    <w:rsid w:val="00C40CC4"/>
    <w:rsid w:val="00C40E83"/>
    <w:rsid w:val="00C41754"/>
    <w:rsid w:val="00C41914"/>
    <w:rsid w:val="00C41954"/>
    <w:rsid w:val="00C41980"/>
    <w:rsid w:val="00C41A1F"/>
    <w:rsid w:val="00C424FF"/>
    <w:rsid w:val="00C425C2"/>
    <w:rsid w:val="00C42834"/>
    <w:rsid w:val="00C42847"/>
    <w:rsid w:val="00C42886"/>
    <w:rsid w:val="00C4298F"/>
    <w:rsid w:val="00C43093"/>
    <w:rsid w:val="00C431AD"/>
    <w:rsid w:val="00C43580"/>
    <w:rsid w:val="00C43768"/>
    <w:rsid w:val="00C43916"/>
    <w:rsid w:val="00C43CB9"/>
    <w:rsid w:val="00C43F0C"/>
    <w:rsid w:val="00C440A4"/>
    <w:rsid w:val="00C44773"/>
    <w:rsid w:val="00C4480E"/>
    <w:rsid w:val="00C4483C"/>
    <w:rsid w:val="00C44C0F"/>
    <w:rsid w:val="00C45002"/>
    <w:rsid w:val="00C45021"/>
    <w:rsid w:val="00C452EC"/>
    <w:rsid w:val="00C457CD"/>
    <w:rsid w:val="00C45B61"/>
    <w:rsid w:val="00C45B69"/>
    <w:rsid w:val="00C45C9D"/>
    <w:rsid w:val="00C45F75"/>
    <w:rsid w:val="00C46023"/>
    <w:rsid w:val="00C4626F"/>
    <w:rsid w:val="00C4663E"/>
    <w:rsid w:val="00C46E48"/>
    <w:rsid w:val="00C470FF"/>
    <w:rsid w:val="00C4711C"/>
    <w:rsid w:val="00C4766B"/>
    <w:rsid w:val="00C479F3"/>
    <w:rsid w:val="00C47E0F"/>
    <w:rsid w:val="00C47FDB"/>
    <w:rsid w:val="00C50483"/>
    <w:rsid w:val="00C5081D"/>
    <w:rsid w:val="00C50A18"/>
    <w:rsid w:val="00C50FA7"/>
    <w:rsid w:val="00C51280"/>
    <w:rsid w:val="00C51648"/>
    <w:rsid w:val="00C517D1"/>
    <w:rsid w:val="00C51818"/>
    <w:rsid w:val="00C51867"/>
    <w:rsid w:val="00C5194D"/>
    <w:rsid w:val="00C51A75"/>
    <w:rsid w:val="00C51A81"/>
    <w:rsid w:val="00C5205A"/>
    <w:rsid w:val="00C52343"/>
    <w:rsid w:val="00C52373"/>
    <w:rsid w:val="00C52802"/>
    <w:rsid w:val="00C52D81"/>
    <w:rsid w:val="00C52EAD"/>
    <w:rsid w:val="00C52F22"/>
    <w:rsid w:val="00C531BB"/>
    <w:rsid w:val="00C53349"/>
    <w:rsid w:val="00C53364"/>
    <w:rsid w:val="00C536FA"/>
    <w:rsid w:val="00C5371F"/>
    <w:rsid w:val="00C53920"/>
    <w:rsid w:val="00C53930"/>
    <w:rsid w:val="00C53AFD"/>
    <w:rsid w:val="00C53B30"/>
    <w:rsid w:val="00C53CF9"/>
    <w:rsid w:val="00C53D88"/>
    <w:rsid w:val="00C53FE1"/>
    <w:rsid w:val="00C540F1"/>
    <w:rsid w:val="00C54349"/>
    <w:rsid w:val="00C54488"/>
    <w:rsid w:val="00C54784"/>
    <w:rsid w:val="00C54785"/>
    <w:rsid w:val="00C54F50"/>
    <w:rsid w:val="00C54FCE"/>
    <w:rsid w:val="00C55375"/>
    <w:rsid w:val="00C553AB"/>
    <w:rsid w:val="00C55580"/>
    <w:rsid w:val="00C5578D"/>
    <w:rsid w:val="00C557C4"/>
    <w:rsid w:val="00C55826"/>
    <w:rsid w:val="00C558A3"/>
    <w:rsid w:val="00C55B54"/>
    <w:rsid w:val="00C55CC1"/>
    <w:rsid w:val="00C560D3"/>
    <w:rsid w:val="00C56468"/>
    <w:rsid w:val="00C5681D"/>
    <w:rsid w:val="00C56B3D"/>
    <w:rsid w:val="00C56F58"/>
    <w:rsid w:val="00C570FF"/>
    <w:rsid w:val="00C5752C"/>
    <w:rsid w:val="00C578C3"/>
    <w:rsid w:val="00C578F6"/>
    <w:rsid w:val="00C57AB0"/>
    <w:rsid w:val="00C57B60"/>
    <w:rsid w:val="00C57CB5"/>
    <w:rsid w:val="00C57F41"/>
    <w:rsid w:val="00C57F44"/>
    <w:rsid w:val="00C6063C"/>
    <w:rsid w:val="00C60889"/>
    <w:rsid w:val="00C60C09"/>
    <w:rsid w:val="00C60CBA"/>
    <w:rsid w:val="00C6135B"/>
    <w:rsid w:val="00C6145A"/>
    <w:rsid w:val="00C61558"/>
    <w:rsid w:val="00C61570"/>
    <w:rsid w:val="00C618E2"/>
    <w:rsid w:val="00C624BE"/>
    <w:rsid w:val="00C627DD"/>
    <w:rsid w:val="00C62996"/>
    <w:rsid w:val="00C632D2"/>
    <w:rsid w:val="00C63504"/>
    <w:rsid w:val="00C63CC6"/>
    <w:rsid w:val="00C63DC9"/>
    <w:rsid w:val="00C63DFB"/>
    <w:rsid w:val="00C64073"/>
    <w:rsid w:val="00C64174"/>
    <w:rsid w:val="00C641DC"/>
    <w:rsid w:val="00C645AE"/>
    <w:rsid w:val="00C645F3"/>
    <w:rsid w:val="00C64764"/>
    <w:rsid w:val="00C64844"/>
    <w:rsid w:val="00C648C1"/>
    <w:rsid w:val="00C64A25"/>
    <w:rsid w:val="00C65016"/>
    <w:rsid w:val="00C650C7"/>
    <w:rsid w:val="00C65226"/>
    <w:rsid w:val="00C653F0"/>
    <w:rsid w:val="00C6545F"/>
    <w:rsid w:val="00C65580"/>
    <w:rsid w:val="00C659E7"/>
    <w:rsid w:val="00C65A6A"/>
    <w:rsid w:val="00C65D16"/>
    <w:rsid w:val="00C6631B"/>
    <w:rsid w:val="00C66D93"/>
    <w:rsid w:val="00C670E3"/>
    <w:rsid w:val="00C6738B"/>
    <w:rsid w:val="00C6739D"/>
    <w:rsid w:val="00C6767B"/>
    <w:rsid w:val="00C67728"/>
    <w:rsid w:val="00C67C45"/>
    <w:rsid w:val="00C67D37"/>
    <w:rsid w:val="00C70023"/>
    <w:rsid w:val="00C700C7"/>
    <w:rsid w:val="00C702E1"/>
    <w:rsid w:val="00C704D9"/>
    <w:rsid w:val="00C7054C"/>
    <w:rsid w:val="00C706A7"/>
    <w:rsid w:val="00C707B1"/>
    <w:rsid w:val="00C707E7"/>
    <w:rsid w:val="00C708B8"/>
    <w:rsid w:val="00C708EF"/>
    <w:rsid w:val="00C70A00"/>
    <w:rsid w:val="00C70B1E"/>
    <w:rsid w:val="00C70B26"/>
    <w:rsid w:val="00C70D05"/>
    <w:rsid w:val="00C71094"/>
    <w:rsid w:val="00C711EA"/>
    <w:rsid w:val="00C7154C"/>
    <w:rsid w:val="00C71817"/>
    <w:rsid w:val="00C71B6E"/>
    <w:rsid w:val="00C71E2F"/>
    <w:rsid w:val="00C722AE"/>
    <w:rsid w:val="00C722E4"/>
    <w:rsid w:val="00C7264A"/>
    <w:rsid w:val="00C726C1"/>
    <w:rsid w:val="00C72733"/>
    <w:rsid w:val="00C72862"/>
    <w:rsid w:val="00C72DEA"/>
    <w:rsid w:val="00C72F4C"/>
    <w:rsid w:val="00C741BE"/>
    <w:rsid w:val="00C747CF"/>
    <w:rsid w:val="00C74D4E"/>
    <w:rsid w:val="00C74DF9"/>
    <w:rsid w:val="00C753AE"/>
    <w:rsid w:val="00C7556E"/>
    <w:rsid w:val="00C758A7"/>
    <w:rsid w:val="00C758F3"/>
    <w:rsid w:val="00C75F6B"/>
    <w:rsid w:val="00C76053"/>
    <w:rsid w:val="00C76183"/>
    <w:rsid w:val="00C7626D"/>
    <w:rsid w:val="00C762E9"/>
    <w:rsid w:val="00C76666"/>
    <w:rsid w:val="00C767F7"/>
    <w:rsid w:val="00C7680D"/>
    <w:rsid w:val="00C768C2"/>
    <w:rsid w:val="00C768C4"/>
    <w:rsid w:val="00C7699E"/>
    <w:rsid w:val="00C769AA"/>
    <w:rsid w:val="00C76B2F"/>
    <w:rsid w:val="00C7727C"/>
    <w:rsid w:val="00C773FD"/>
    <w:rsid w:val="00C774C0"/>
    <w:rsid w:val="00C779C9"/>
    <w:rsid w:val="00C77C03"/>
    <w:rsid w:val="00C77C54"/>
    <w:rsid w:val="00C79B05"/>
    <w:rsid w:val="00C800ED"/>
    <w:rsid w:val="00C80296"/>
    <w:rsid w:val="00C80694"/>
    <w:rsid w:val="00C80BE1"/>
    <w:rsid w:val="00C80F25"/>
    <w:rsid w:val="00C8114F"/>
    <w:rsid w:val="00C8117B"/>
    <w:rsid w:val="00C81491"/>
    <w:rsid w:val="00C815B9"/>
    <w:rsid w:val="00C81CA2"/>
    <w:rsid w:val="00C81D56"/>
    <w:rsid w:val="00C81F73"/>
    <w:rsid w:val="00C82100"/>
    <w:rsid w:val="00C82242"/>
    <w:rsid w:val="00C823A1"/>
    <w:rsid w:val="00C82C97"/>
    <w:rsid w:val="00C82F20"/>
    <w:rsid w:val="00C83060"/>
    <w:rsid w:val="00C83308"/>
    <w:rsid w:val="00C83705"/>
    <w:rsid w:val="00C83922"/>
    <w:rsid w:val="00C84055"/>
    <w:rsid w:val="00C84435"/>
    <w:rsid w:val="00C84E17"/>
    <w:rsid w:val="00C84E1A"/>
    <w:rsid w:val="00C84FA3"/>
    <w:rsid w:val="00C85066"/>
    <w:rsid w:val="00C85225"/>
    <w:rsid w:val="00C8540C"/>
    <w:rsid w:val="00C85624"/>
    <w:rsid w:val="00C85738"/>
    <w:rsid w:val="00C85877"/>
    <w:rsid w:val="00C86132"/>
    <w:rsid w:val="00C865DF"/>
    <w:rsid w:val="00C869B2"/>
    <w:rsid w:val="00C86BC0"/>
    <w:rsid w:val="00C86E33"/>
    <w:rsid w:val="00C875A8"/>
    <w:rsid w:val="00C876FA"/>
    <w:rsid w:val="00C8783A"/>
    <w:rsid w:val="00C879BD"/>
    <w:rsid w:val="00C87B18"/>
    <w:rsid w:val="00C87B2D"/>
    <w:rsid w:val="00C9038E"/>
    <w:rsid w:val="00C90533"/>
    <w:rsid w:val="00C90732"/>
    <w:rsid w:val="00C90944"/>
    <w:rsid w:val="00C91107"/>
    <w:rsid w:val="00C91278"/>
    <w:rsid w:val="00C9129F"/>
    <w:rsid w:val="00C914DA"/>
    <w:rsid w:val="00C91961"/>
    <w:rsid w:val="00C91C3B"/>
    <w:rsid w:val="00C91D1A"/>
    <w:rsid w:val="00C922B5"/>
    <w:rsid w:val="00C92704"/>
    <w:rsid w:val="00C92AFA"/>
    <w:rsid w:val="00C92EDE"/>
    <w:rsid w:val="00C9322A"/>
    <w:rsid w:val="00C93725"/>
    <w:rsid w:val="00C93808"/>
    <w:rsid w:val="00C93D5E"/>
    <w:rsid w:val="00C942C9"/>
    <w:rsid w:val="00C943D4"/>
    <w:rsid w:val="00C943E2"/>
    <w:rsid w:val="00C944E6"/>
    <w:rsid w:val="00C94507"/>
    <w:rsid w:val="00C94660"/>
    <w:rsid w:val="00C94D6F"/>
    <w:rsid w:val="00C94F57"/>
    <w:rsid w:val="00C9534B"/>
    <w:rsid w:val="00C9570D"/>
    <w:rsid w:val="00C95C9E"/>
    <w:rsid w:val="00C95E46"/>
    <w:rsid w:val="00C95F17"/>
    <w:rsid w:val="00C9624F"/>
    <w:rsid w:val="00C9660D"/>
    <w:rsid w:val="00C96A23"/>
    <w:rsid w:val="00C96FF2"/>
    <w:rsid w:val="00C97133"/>
    <w:rsid w:val="00C9722B"/>
    <w:rsid w:val="00C973D0"/>
    <w:rsid w:val="00C97613"/>
    <w:rsid w:val="00C97796"/>
    <w:rsid w:val="00C9779D"/>
    <w:rsid w:val="00C97B17"/>
    <w:rsid w:val="00C97E4A"/>
    <w:rsid w:val="00C97EA5"/>
    <w:rsid w:val="00C97EC1"/>
    <w:rsid w:val="00CA02E9"/>
    <w:rsid w:val="00CA0426"/>
    <w:rsid w:val="00CA0984"/>
    <w:rsid w:val="00CA0AE6"/>
    <w:rsid w:val="00CA0B7C"/>
    <w:rsid w:val="00CA0F1F"/>
    <w:rsid w:val="00CA12DA"/>
    <w:rsid w:val="00CA1456"/>
    <w:rsid w:val="00CA18A3"/>
    <w:rsid w:val="00CA1AA4"/>
    <w:rsid w:val="00CA1BF0"/>
    <w:rsid w:val="00CA1DA9"/>
    <w:rsid w:val="00CA2231"/>
    <w:rsid w:val="00CA23FB"/>
    <w:rsid w:val="00CA25C4"/>
    <w:rsid w:val="00CA2FD4"/>
    <w:rsid w:val="00CA30A5"/>
    <w:rsid w:val="00CA3102"/>
    <w:rsid w:val="00CA3379"/>
    <w:rsid w:val="00CA3BFF"/>
    <w:rsid w:val="00CA3EAB"/>
    <w:rsid w:val="00CA3FBB"/>
    <w:rsid w:val="00CA41FD"/>
    <w:rsid w:val="00CA4412"/>
    <w:rsid w:val="00CA49C4"/>
    <w:rsid w:val="00CA4A32"/>
    <w:rsid w:val="00CA51C6"/>
    <w:rsid w:val="00CA5487"/>
    <w:rsid w:val="00CA58F4"/>
    <w:rsid w:val="00CA5DCD"/>
    <w:rsid w:val="00CA5E61"/>
    <w:rsid w:val="00CA5FA4"/>
    <w:rsid w:val="00CA60B2"/>
    <w:rsid w:val="00CA62BC"/>
    <w:rsid w:val="00CA649E"/>
    <w:rsid w:val="00CA661F"/>
    <w:rsid w:val="00CA6A3E"/>
    <w:rsid w:val="00CA6AFF"/>
    <w:rsid w:val="00CA6C3A"/>
    <w:rsid w:val="00CA70FD"/>
    <w:rsid w:val="00CA7658"/>
    <w:rsid w:val="00CA76D9"/>
    <w:rsid w:val="00CA77DD"/>
    <w:rsid w:val="00CA794B"/>
    <w:rsid w:val="00CA7BCF"/>
    <w:rsid w:val="00CB02FF"/>
    <w:rsid w:val="00CB0623"/>
    <w:rsid w:val="00CB0927"/>
    <w:rsid w:val="00CB0C18"/>
    <w:rsid w:val="00CB0CF6"/>
    <w:rsid w:val="00CB0DCC"/>
    <w:rsid w:val="00CB0E54"/>
    <w:rsid w:val="00CB1203"/>
    <w:rsid w:val="00CB1289"/>
    <w:rsid w:val="00CB129B"/>
    <w:rsid w:val="00CB1323"/>
    <w:rsid w:val="00CB132C"/>
    <w:rsid w:val="00CB216F"/>
    <w:rsid w:val="00CB22CE"/>
    <w:rsid w:val="00CB2750"/>
    <w:rsid w:val="00CB287F"/>
    <w:rsid w:val="00CB2CA8"/>
    <w:rsid w:val="00CB2E09"/>
    <w:rsid w:val="00CB3DC1"/>
    <w:rsid w:val="00CB4429"/>
    <w:rsid w:val="00CB468E"/>
    <w:rsid w:val="00CB470F"/>
    <w:rsid w:val="00CB47B8"/>
    <w:rsid w:val="00CB4916"/>
    <w:rsid w:val="00CB4DC4"/>
    <w:rsid w:val="00CB4F0A"/>
    <w:rsid w:val="00CB5178"/>
    <w:rsid w:val="00CB523B"/>
    <w:rsid w:val="00CB52F9"/>
    <w:rsid w:val="00CB563D"/>
    <w:rsid w:val="00CB595F"/>
    <w:rsid w:val="00CB5AE6"/>
    <w:rsid w:val="00CB5EA0"/>
    <w:rsid w:val="00CB5F12"/>
    <w:rsid w:val="00CB5FA4"/>
    <w:rsid w:val="00CB60C8"/>
    <w:rsid w:val="00CB6459"/>
    <w:rsid w:val="00CB69CB"/>
    <w:rsid w:val="00CB6AAE"/>
    <w:rsid w:val="00CB6E45"/>
    <w:rsid w:val="00CB7291"/>
    <w:rsid w:val="00CB7392"/>
    <w:rsid w:val="00CB7977"/>
    <w:rsid w:val="00CB7A44"/>
    <w:rsid w:val="00CC0158"/>
    <w:rsid w:val="00CC03C6"/>
    <w:rsid w:val="00CC04F3"/>
    <w:rsid w:val="00CC052D"/>
    <w:rsid w:val="00CC0E24"/>
    <w:rsid w:val="00CC0FCB"/>
    <w:rsid w:val="00CC12EC"/>
    <w:rsid w:val="00CC141A"/>
    <w:rsid w:val="00CC14EE"/>
    <w:rsid w:val="00CC15DE"/>
    <w:rsid w:val="00CC1AAA"/>
    <w:rsid w:val="00CC1DB5"/>
    <w:rsid w:val="00CC2059"/>
    <w:rsid w:val="00CC212E"/>
    <w:rsid w:val="00CC254C"/>
    <w:rsid w:val="00CC2ACF"/>
    <w:rsid w:val="00CC2CEC"/>
    <w:rsid w:val="00CC3148"/>
    <w:rsid w:val="00CC32E4"/>
    <w:rsid w:val="00CC365A"/>
    <w:rsid w:val="00CC375F"/>
    <w:rsid w:val="00CC37C7"/>
    <w:rsid w:val="00CC37D9"/>
    <w:rsid w:val="00CC3FD5"/>
    <w:rsid w:val="00CC4180"/>
    <w:rsid w:val="00CC4373"/>
    <w:rsid w:val="00CC4747"/>
    <w:rsid w:val="00CC4CE0"/>
    <w:rsid w:val="00CC4D1B"/>
    <w:rsid w:val="00CC4EF5"/>
    <w:rsid w:val="00CC4F0A"/>
    <w:rsid w:val="00CC502B"/>
    <w:rsid w:val="00CC51B5"/>
    <w:rsid w:val="00CC5258"/>
    <w:rsid w:val="00CC5B8B"/>
    <w:rsid w:val="00CC60A3"/>
    <w:rsid w:val="00CC6160"/>
    <w:rsid w:val="00CC61E5"/>
    <w:rsid w:val="00CC6843"/>
    <w:rsid w:val="00CC6882"/>
    <w:rsid w:val="00CC691A"/>
    <w:rsid w:val="00CC6B59"/>
    <w:rsid w:val="00CC6C55"/>
    <w:rsid w:val="00CC6D49"/>
    <w:rsid w:val="00CC7123"/>
    <w:rsid w:val="00CC7126"/>
    <w:rsid w:val="00CC7163"/>
    <w:rsid w:val="00CC76E3"/>
    <w:rsid w:val="00CC797C"/>
    <w:rsid w:val="00CC798C"/>
    <w:rsid w:val="00CC7A0D"/>
    <w:rsid w:val="00CC7AED"/>
    <w:rsid w:val="00CC7B3A"/>
    <w:rsid w:val="00CC7B3E"/>
    <w:rsid w:val="00CD002B"/>
    <w:rsid w:val="00CD00F3"/>
    <w:rsid w:val="00CD03CE"/>
    <w:rsid w:val="00CD04C1"/>
    <w:rsid w:val="00CD096D"/>
    <w:rsid w:val="00CD0CFB"/>
    <w:rsid w:val="00CD0DB7"/>
    <w:rsid w:val="00CD0FDA"/>
    <w:rsid w:val="00CD1030"/>
    <w:rsid w:val="00CD1423"/>
    <w:rsid w:val="00CD1B23"/>
    <w:rsid w:val="00CD1DB9"/>
    <w:rsid w:val="00CD1FDE"/>
    <w:rsid w:val="00CD2027"/>
    <w:rsid w:val="00CD24A0"/>
    <w:rsid w:val="00CD2885"/>
    <w:rsid w:val="00CD29D5"/>
    <w:rsid w:val="00CD2A8C"/>
    <w:rsid w:val="00CD2B11"/>
    <w:rsid w:val="00CD2C6B"/>
    <w:rsid w:val="00CD2F3E"/>
    <w:rsid w:val="00CD3C4B"/>
    <w:rsid w:val="00CD3DC4"/>
    <w:rsid w:val="00CD3F23"/>
    <w:rsid w:val="00CD3FE3"/>
    <w:rsid w:val="00CD3FF5"/>
    <w:rsid w:val="00CD4053"/>
    <w:rsid w:val="00CD408F"/>
    <w:rsid w:val="00CD4102"/>
    <w:rsid w:val="00CD41E3"/>
    <w:rsid w:val="00CD4685"/>
    <w:rsid w:val="00CD46AC"/>
    <w:rsid w:val="00CD4852"/>
    <w:rsid w:val="00CD5033"/>
    <w:rsid w:val="00CD5057"/>
    <w:rsid w:val="00CD51A9"/>
    <w:rsid w:val="00CD52E8"/>
    <w:rsid w:val="00CD583B"/>
    <w:rsid w:val="00CD5996"/>
    <w:rsid w:val="00CD5B5D"/>
    <w:rsid w:val="00CD5BF8"/>
    <w:rsid w:val="00CD5E33"/>
    <w:rsid w:val="00CD5E72"/>
    <w:rsid w:val="00CD60D2"/>
    <w:rsid w:val="00CD627B"/>
    <w:rsid w:val="00CD62E1"/>
    <w:rsid w:val="00CD637C"/>
    <w:rsid w:val="00CD6D31"/>
    <w:rsid w:val="00CD6FAE"/>
    <w:rsid w:val="00CD7267"/>
    <w:rsid w:val="00CD7910"/>
    <w:rsid w:val="00CD7A40"/>
    <w:rsid w:val="00CD7E01"/>
    <w:rsid w:val="00CD7E67"/>
    <w:rsid w:val="00CE0110"/>
    <w:rsid w:val="00CE041C"/>
    <w:rsid w:val="00CE0530"/>
    <w:rsid w:val="00CE0531"/>
    <w:rsid w:val="00CE07D0"/>
    <w:rsid w:val="00CE0A60"/>
    <w:rsid w:val="00CE0CEF"/>
    <w:rsid w:val="00CE0D3D"/>
    <w:rsid w:val="00CE0D49"/>
    <w:rsid w:val="00CE0DAE"/>
    <w:rsid w:val="00CE1013"/>
    <w:rsid w:val="00CE109A"/>
    <w:rsid w:val="00CE11DA"/>
    <w:rsid w:val="00CE148A"/>
    <w:rsid w:val="00CE14A4"/>
    <w:rsid w:val="00CE17A9"/>
    <w:rsid w:val="00CE1B13"/>
    <w:rsid w:val="00CE1C80"/>
    <w:rsid w:val="00CE1EFC"/>
    <w:rsid w:val="00CE2126"/>
    <w:rsid w:val="00CE254D"/>
    <w:rsid w:val="00CE25B7"/>
    <w:rsid w:val="00CE26EE"/>
    <w:rsid w:val="00CE2720"/>
    <w:rsid w:val="00CE295E"/>
    <w:rsid w:val="00CE3131"/>
    <w:rsid w:val="00CE32FD"/>
    <w:rsid w:val="00CE377A"/>
    <w:rsid w:val="00CE37CD"/>
    <w:rsid w:val="00CE3C8F"/>
    <w:rsid w:val="00CE3DF7"/>
    <w:rsid w:val="00CE3E0A"/>
    <w:rsid w:val="00CE3EE2"/>
    <w:rsid w:val="00CE417F"/>
    <w:rsid w:val="00CE419B"/>
    <w:rsid w:val="00CE447C"/>
    <w:rsid w:val="00CE46B7"/>
    <w:rsid w:val="00CE4ADF"/>
    <w:rsid w:val="00CE4F9F"/>
    <w:rsid w:val="00CE5229"/>
    <w:rsid w:val="00CE557E"/>
    <w:rsid w:val="00CE56DA"/>
    <w:rsid w:val="00CE57CB"/>
    <w:rsid w:val="00CE5855"/>
    <w:rsid w:val="00CE59A8"/>
    <w:rsid w:val="00CE5DBB"/>
    <w:rsid w:val="00CE5DCF"/>
    <w:rsid w:val="00CE64A0"/>
    <w:rsid w:val="00CE6F70"/>
    <w:rsid w:val="00CE7138"/>
    <w:rsid w:val="00CE72C9"/>
    <w:rsid w:val="00CE732E"/>
    <w:rsid w:val="00CE74B8"/>
    <w:rsid w:val="00CE77BD"/>
    <w:rsid w:val="00CE7E25"/>
    <w:rsid w:val="00CF0537"/>
    <w:rsid w:val="00CF0576"/>
    <w:rsid w:val="00CF0812"/>
    <w:rsid w:val="00CF0AA4"/>
    <w:rsid w:val="00CF1185"/>
    <w:rsid w:val="00CF1321"/>
    <w:rsid w:val="00CF1328"/>
    <w:rsid w:val="00CF1555"/>
    <w:rsid w:val="00CF1750"/>
    <w:rsid w:val="00CF1775"/>
    <w:rsid w:val="00CF17A8"/>
    <w:rsid w:val="00CF17C9"/>
    <w:rsid w:val="00CF199E"/>
    <w:rsid w:val="00CF1CDE"/>
    <w:rsid w:val="00CF1EEC"/>
    <w:rsid w:val="00CF22E5"/>
    <w:rsid w:val="00CF2373"/>
    <w:rsid w:val="00CF25DB"/>
    <w:rsid w:val="00CF31EE"/>
    <w:rsid w:val="00CF3363"/>
    <w:rsid w:val="00CF33B2"/>
    <w:rsid w:val="00CF349D"/>
    <w:rsid w:val="00CF3523"/>
    <w:rsid w:val="00CF354C"/>
    <w:rsid w:val="00CF3825"/>
    <w:rsid w:val="00CF3C24"/>
    <w:rsid w:val="00CF4513"/>
    <w:rsid w:val="00CF460C"/>
    <w:rsid w:val="00CF4877"/>
    <w:rsid w:val="00CF4B9D"/>
    <w:rsid w:val="00CF4E7B"/>
    <w:rsid w:val="00CF54B9"/>
    <w:rsid w:val="00CF5632"/>
    <w:rsid w:val="00CF564B"/>
    <w:rsid w:val="00CF5AA1"/>
    <w:rsid w:val="00CF5BBA"/>
    <w:rsid w:val="00CF5DD2"/>
    <w:rsid w:val="00CF5FA8"/>
    <w:rsid w:val="00CF68EB"/>
    <w:rsid w:val="00CF6ABC"/>
    <w:rsid w:val="00CF6E18"/>
    <w:rsid w:val="00CF6F88"/>
    <w:rsid w:val="00CF7132"/>
    <w:rsid w:val="00CF7389"/>
    <w:rsid w:val="00CF73D2"/>
    <w:rsid w:val="00CF7EF7"/>
    <w:rsid w:val="00D00035"/>
    <w:rsid w:val="00D003E6"/>
    <w:rsid w:val="00D003F3"/>
    <w:rsid w:val="00D00480"/>
    <w:rsid w:val="00D00704"/>
    <w:rsid w:val="00D00A19"/>
    <w:rsid w:val="00D00AE6"/>
    <w:rsid w:val="00D01075"/>
    <w:rsid w:val="00D0147E"/>
    <w:rsid w:val="00D01E14"/>
    <w:rsid w:val="00D020CC"/>
    <w:rsid w:val="00D022E4"/>
    <w:rsid w:val="00D0276F"/>
    <w:rsid w:val="00D02C02"/>
    <w:rsid w:val="00D02C85"/>
    <w:rsid w:val="00D030B7"/>
    <w:rsid w:val="00D030EE"/>
    <w:rsid w:val="00D032F9"/>
    <w:rsid w:val="00D037C6"/>
    <w:rsid w:val="00D03AC6"/>
    <w:rsid w:val="00D03C0A"/>
    <w:rsid w:val="00D03E24"/>
    <w:rsid w:val="00D03F55"/>
    <w:rsid w:val="00D04497"/>
    <w:rsid w:val="00D04A71"/>
    <w:rsid w:val="00D04AF9"/>
    <w:rsid w:val="00D04B94"/>
    <w:rsid w:val="00D05198"/>
    <w:rsid w:val="00D0544A"/>
    <w:rsid w:val="00D05473"/>
    <w:rsid w:val="00D055CE"/>
    <w:rsid w:val="00D05888"/>
    <w:rsid w:val="00D05957"/>
    <w:rsid w:val="00D06149"/>
    <w:rsid w:val="00D0636E"/>
    <w:rsid w:val="00D065AE"/>
    <w:rsid w:val="00D06667"/>
    <w:rsid w:val="00D06813"/>
    <w:rsid w:val="00D068A4"/>
    <w:rsid w:val="00D06D68"/>
    <w:rsid w:val="00D06DAB"/>
    <w:rsid w:val="00D06E3D"/>
    <w:rsid w:val="00D06E60"/>
    <w:rsid w:val="00D07048"/>
    <w:rsid w:val="00D070B4"/>
    <w:rsid w:val="00D071DB"/>
    <w:rsid w:val="00D07208"/>
    <w:rsid w:val="00D07555"/>
    <w:rsid w:val="00D0771B"/>
    <w:rsid w:val="00D07840"/>
    <w:rsid w:val="00D0784D"/>
    <w:rsid w:val="00D07851"/>
    <w:rsid w:val="00D07E7F"/>
    <w:rsid w:val="00D07FD0"/>
    <w:rsid w:val="00D102EF"/>
    <w:rsid w:val="00D10398"/>
    <w:rsid w:val="00D1050A"/>
    <w:rsid w:val="00D109F0"/>
    <w:rsid w:val="00D10C4E"/>
    <w:rsid w:val="00D10CA6"/>
    <w:rsid w:val="00D10DA0"/>
    <w:rsid w:val="00D11216"/>
    <w:rsid w:val="00D1125F"/>
    <w:rsid w:val="00D112F0"/>
    <w:rsid w:val="00D1152F"/>
    <w:rsid w:val="00D116FC"/>
    <w:rsid w:val="00D117D8"/>
    <w:rsid w:val="00D11A85"/>
    <w:rsid w:val="00D11B7C"/>
    <w:rsid w:val="00D11BD8"/>
    <w:rsid w:val="00D11CA8"/>
    <w:rsid w:val="00D126BD"/>
    <w:rsid w:val="00D12931"/>
    <w:rsid w:val="00D12A80"/>
    <w:rsid w:val="00D12D9A"/>
    <w:rsid w:val="00D12FA4"/>
    <w:rsid w:val="00D13075"/>
    <w:rsid w:val="00D13485"/>
    <w:rsid w:val="00D13722"/>
    <w:rsid w:val="00D13BAD"/>
    <w:rsid w:val="00D141F7"/>
    <w:rsid w:val="00D14239"/>
    <w:rsid w:val="00D1440D"/>
    <w:rsid w:val="00D14471"/>
    <w:rsid w:val="00D146B8"/>
    <w:rsid w:val="00D148AF"/>
    <w:rsid w:val="00D14C86"/>
    <w:rsid w:val="00D14CF2"/>
    <w:rsid w:val="00D14E0B"/>
    <w:rsid w:val="00D14EE5"/>
    <w:rsid w:val="00D152CB"/>
    <w:rsid w:val="00D15674"/>
    <w:rsid w:val="00D158C7"/>
    <w:rsid w:val="00D15D7E"/>
    <w:rsid w:val="00D160D1"/>
    <w:rsid w:val="00D16247"/>
    <w:rsid w:val="00D16630"/>
    <w:rsid w:val="00D16D68"/>
    <w:rsid w:val="00D17099"/>
    <w:rsid w:val="00D17112"/>
    <w:rsid w:val="00D17325"/>
    <w:rsid w:val="00D17545"/>
    <w:rsid w:val="00D17C1A"/>
    <w:rsid w:val="00D20280"/>
    <w:rsid w:val="00D2056F"/>
    <w:rsid w:val="00D2075F"/>
    <w:rsid w:val="00D209AD"/>
    <w:rsid w:val="00D20AFD"/>
    <w:rsid w:val="00D20B70"/>
    <w:rsid w:val="00D21002"/>
    <w:rsid w:val="00D2156F"/>
    <w:rsid w:val="00D21591"/>
    <w:rsid w:val="00D21845"/>
    <w:rsid w:val="00D2194C"/>
    <w:rsid w:val="00D21CC7"/>
    <w:rsid w:val="00D220AB"/>
    <w:rsid w:val="00D2211B"/>
    <w:rsid w:val="00D2225F"/>
    <w:rsid w:val="00D2231E"/>
    <w:rsid w:val="00D22B2B"/>
    <w:rsid w:val="00D23358"/>
    <w:rsid w:val="00D2430B"/>
    <w:rsid w:val="00D24830"/>
    <w:rsid w:val="00D24B66"/>
    <w:rsid w:val="00D24FC7"/>
    <w:rsid w:val="00D25911"/>
    <w:rsid w:val="00D25BA9"/>
    <w:rsid w:val="00D25CDD"/>
    <w:rsid w:val="00D25CE4"/>
    <w:rsid w:val="00D26083"/>
    <w:rsid w:val="00D265E3"/>
    <w:rsid w:val="00D2670B"/>
    <w:rsid w:val="00D268BC"/>
    <w:rsid w:val="00D26A8F"/>
    <w:rsid w:val="00D26AFD"/>
    <w:rsid w:val="00D26B92"/>
    <w:rsid w:val="00D27232"/>
    <w:rsid w:val="00D27299"/>
    <w:rsid w:val="00D27C6E"/>
    <w:rsid w:val="00D27D2F"/>
    <w:rsid w:val="00D30098"/>
    <w:rsid w:val="00D3012D"/>
    <w:rsid w:val="00D309D7"/>
    <w:rsid w:val="00D30D66"/>
    <w:rsid w:val="00D30FBE"/>
    <w:rsid w:val="00D31502"/>
    <w:rsid w:val="00D31750"/>
    <w:rsid w:val="00D31972"/>
    <w:rsid w:val="00D32168"/>
    <w:rsid w:val="00D32207"/>
    <w:rsid w:val="00D3221A"/>
    <w:rsid w:val="00D32299"/>
    <w:rsid w:val="00D32388"/>
    <w:rsid w:val="00D32532"/>
    <w:rsid w:val="00D32617"/>
    <w:rsid w:val="00D327E6"/>
    <w:rsid w:val="00D328FA"/>
    <w:rsid w:val="00D32A56"/>
    <w:rsid w:val="00D32AD8"/>
    <w:rsid w:val="00D3323D"/>
    <w:rsid w:val="00D3323E"/>
    <w:rsid w:val="00D335E9"/>
    <w:rsid w:val="00D3399A"/>
    <w:rsid w:val="00D33AFD"/>
    <w:rsid w:val="00D33BA8"/>
    <w:rsid w:val="00D33CB6"/>
    <w:rsid w:val="00D3467A"/>
    <w:rsid w:val="00D3477A"/>
    <w:rsid w:val="00D34939"/>
    <w:rsid w:val="00D34CE5"/>
    <w:rsid w:val="00D34D86"/>
    <w:rsid w:val="00D35276"/>
    <w:rsid w:val="00D35820"/>
    <w:rsid w:val="00D3588D"/>
    <w:rsid w:val="00D359CC"/>
    <w:rsid w:val="00D35A1B"/>
    <w:rsid w:val="00D35AE4"/>
    <w:rsid w:val="00D35CBD"/>
    <w:rsid w:val="00D35D06"/>
    <w:rsid w:val="00D3668B"/>
    <w:rsid w:val="00D36D81"/>
    <w:rsid w:val="00D370DA"/>
    <w:rsid w:val="00D37178"/>
    <w:rsid w:val="00D371C9"/>
    <w:rsid w:val="00D3759D"/>
    <w:rsid w:val="00D37A3F"/>
    <w:rsid w:val="00D37DEA"/>
    <w:rsid w:val="00D40064"/>
    <w:rsid w:val="00D402D9"/>
    <w:rsid w:val="00D40648"/>
    <w:rsid w:val="00D40C42"/>
    <w:rsid w:val="00D40DB6"/>
    <w:rsid w:val="00D41233"/>
    <w:rsid w:val="00D414BE"/>
    <w:rsid w:val="00D416D4"/>
    <w:rsid w:val="00D41829"/>
    <w:rsid w:val="00D41A8D"/>
    <w:rsid w:val="00D41DC9"/>
    <w:rsid w:val="00D41EEF"/>
    <w:rsid w:val="00D41F5E"/>
    <w:rsid w:val="00D4286A"/>
    <w:rsid w:val="00D4290B"/>
    <w:rsid w:val="00D429F4"/>
    <w:rsid w:val="00D42AB3"/>
    <w:rsid w:val="00D42BA1"/>
    <w:rsid w:val="00D42BD5"/>
    <w:rsid w:val="00D4328D"/>
    <w:rsid w:val="00D43D2A"/>
    <w:rsid w:val="00D43D4C"/>
    <w:rsid w:val="00D43D8A"/>
    <w:rsid w:val="00D43FF6"/>
    <w:rsid w:val="00D4414C"/>
    <w:rsid w:val="00D441CC"/>
    <w:rsid w:val="00D443CF"/>
    <w:rsid w:val="00D44DF7"/>
    <w:rsid w:val="00D44F36"/>
    <w:rsid w:val="00D44FB7"/>
    <w:rsid w:val="00D45245"/>
    <w:rsid w:val="00D454FE"/>
    <w:rsid w:val="00D45597"/>
    <w:rsid w:val="00D45B39"/>
    <w:rsid w:val="00D45E5C"/>
    <w:rsid w:val="00D45FA2"/>
    <w:rsid w:val="00D462BB"/>
    <w:rsid w:val="00D46618"/>
    <w:rsid w:val="00D469F4"/>
    <w:rsid w:val="00D46C85"/>
    <w:rsid w:val="00D4701C"/>
    <w:rsid w:val="00D47070"/>
    <w:rsid w:val="00D47274"/>
    <w:rsid w:val="00D47388"/>
    <w:rsid w:val="00D47679"/>
    <w:rsid w:val="00D47687"/>
    <w:rsid w:val="00D477A2"/>
    <w:rsid w:val="00D47CBA"/>
    <w:rsid w:val="00D47EF5"/>
    <w:rsid w:val="00D47F16"/>
    <w:rsid w:val="00D514E4"/>
    <w:rsid w:val="00D5199A"/>
    <w:rsid w:val="00D51BB6"/>
    <w:rsid w:val="00D51C77"/>
    <w:rsid w:val="00D51D02"/>
    <w:rsid w:val="00D52030"/>
    <w:rsid w:val="00D52051"/>
    <w:rsid w:val="00D5218E"/>
    <w:rsid w:val="00D5218F"/>
    <w:rsid w:val="00D52241"/>
    <w:rsid w:val="00D522F1"/>
    <w:rsid w:val="00D52568"/>
    <w:rsid w:val="00D52956"/>
    <w:rsid w:val="00D52A5B"/>
    <w:rsid w:val="00D52CEE"/>
    <w:rsid w:val="00D53036"/>
    <w:rsid w:val="00D53062"/>
    <w:rsid w:val="00D5322E"/>
    <w:rsid w:val="00D532CC"/>
    <w:rsid w:val="00D53418"/>
    <w:rsid w:val="00D53BE3"/>
    <w:rsid w:val="00D54000"/>
    <w:rsid w:val="00D5432E"/>
    <w:rsid w:val="00D54360"/>
    <w:rsid w:val="00D5447D"/>
    <w:rsid w:val="00D5455C"/>
    <w:rsid w:val="00D54698"/>
    <w:rsid w:val="00D5496C"/>
    <w:rsid w:val="00D54D49"/>
    <w:rsid w:val="00D54E46"/>
    <w:rsid w:val="00D54FDF"/>
    <w:rsid w:val="00D5556B"/>
    <w:rsid w:val="00D555B1"/>
    <w:rsid w:val="00D56032"/>
    <w:rsid w:val="00D56059"/>
    <w:rsid w:val="00D564EB"/>
    <w:rsid w:val="00D56F09"/>
    <w:rsid w:val="00D571CD"/>
    <w:rsid w:val="00D57290"/>
    <w:rsid w:val="00D57301"/>
    <w:rsid w:val="00D5746E"/>
    <w:rsid w:val="00D575F0"/>
    <w:rsid w:val="00D57703"/>
    <w:rsid w:val="00D57820"/>
    <w:rsid w:val="00D579BA"/>
    <w:rsid w:val="00D60266"/>
    <w:rsid w:val="00D60543"/>
    <w:rsid w:val="00D608E0"/>
    <w:rsid w:val="00D60985"/>
    <w:rsid w:val="00D60AAC"/>
    <w:rsid w:val="00D60C5C"/>
    <w:rsid w:val="00D60CF4"/>
    <w:rsid w:val="00D60E16"/>
    <w:rsid w:val="00D615DA"/>
    <w:rsid w:val="00D61787"/>
    <w:rsid w:val="00D617D6"/>
    <w:rsid w:val="00D61A66"/>
    <w:rsid w:val="00D61B59"/>
    <w:rsid w:val="00D61CCF"/>
    <w:rsid w:val="00D61E36"/>
    <w:rsid w:val="00D61E97"/>
    <w:rsid w:val="00D6233D"/>
    <w:rsid w:val="00D623DD"/>
    <w:rsid w:val="00D6240E"/>
    <w:rsid w:val="00D62530"/>
    <w:rsid w:val="00D62636"/>
    <w:rsid w:val="00D628D5"/>
    <w:rsid w:val="00D62D8C"/>
    <w:rsid w:val="00D63372"/>
    <w:rsid w:val="00D6343C"/>
    <w:rsid w:val="00D6352D"/>
    <w:rsid w:val="00D63852"/>
    <w:rsid w:val="00D63928"/>
    <w:rsid w:val="00D63C28"/>
    <w:rsid w:val="00D6408D"/>
    <w:rsid w:val="00D641D6"/>
    <w:rsid w:val="00D64593"/>
    <w:rsid w:val="00D649AD"/>
    <w:rsid w:val="00D64DC3"/>
    <w:rsid w:val="00D64DED"/>
    <w:rsid w:val="00D65456"/>
    <w:rsid w:val="00D65B05"/>
    <w:rsid w:val="00D65B7F"/>
    <w:rsid w:val="00D668C3"/>
    <w:rsid w:val="00D66904"/>
    <w:rsid w:val="00D66F91"/>
    <w:rsid w:val="00D678BE"/>
    <w:rsid w:val="00D67A1B"/>
    <w:rsid w:val="00D67B2D"/>
    <w:rsid w:val="00D67C86"/>
    <w:rsid w:val="00D67E7D"/>
    <w:rsid w:val="00D70156"/>
    <w:rsid w:val="00D702A4"/>
    <w:rsid w:val="00D703AC"/>
    <w:rsid w:val="00D705F3"/>
    <w:rsid w:val="00D705FD"/>
    <w:rsid w:val="00D707E9"/>
    <w:rsid w:val="00D70819"/>
    <w:rsid w:val="00D709F7"/>
    <w:rsid w:val="00D70DBB"/>
    <w:rsid w:val="00D710E9"/>
    <w:rsid w:val="00D712EA"/>
    <w:rsid w:val="00D71325"/>
    <w:rsid w:val="00D71E25"/>
    <w:rsid w:val="00D71E5B"/>
    <w:rsid w:val="00D726B1"/>
    <w:rsid w:val="00D72B22"/>
    <w:rsid w:val="00D72E7B"/>
    <w:rsid w:val="00D73332"/>
    <w:rsid w:val="00D7345A"/>
    <w:rsid w:val="00D73924"/>
    <w:rsid w:val="00D73EDA"/>
    <w:rsid w:val="00D73EFE"/>
    <w:rsid w:val="00D74D06"/>
    <w:rsid w:val="00D74D4F"/>
    <w:rsid w:val="00D74E9B"/>
    <w:rsid w:val="00D754EC"/>
    <w:rsid w:val="00D75526"/>
    <w:rsid w:val="00D756DB"/>
    <w:rsid w:val="00D75832"/>
    <w:rsid w:val="00D7583E"/>
    <w:rsid w:val="00D75D6F"/>
    <w:rsid w:val="00D75F06"/>
    <w:rsid w:val="00D760AF"/>
    <w:rsid w:val="00D76284"/>
    <w:rsid w:val="00D765D6"/>
    <w:rsid w:val="00D76D53"/>
    <w:rsid w:val="00D76E77"/>
    <w:rsid w:val="00D76ED5"/>
    <w:rsid w:val="00D771AD"/>
    <w:rsid w:val="00D77573"/>
    <w:rsid w:val="00D777E0"/>
    <w:rsid w:val="00D77F4B"/>
    <w:rsid w:val="00D80058"/>
    <w:rsid w:val="00D80157"/>
    <w:rsid w:val="00D8019C"/>
    <w:rsid w:val="00D8027D"/>
    <w:rsid w:val="00D80429"/>
    <w:rsid w:val="00D804AA"/>
    <w:rsid w:val="00D806E9"/>
    <w:rsid w:val="00D80E97"/>
    <w:rsid w:val="00D80F14"/>
    <w:rsid w:val="00D813A5"/>
    <w:rsid w:val="00D81478"/>
    <w:rsid w:val="00D81932"/>
    <w:rsid w:val="00D81C2F"/>
    <w:rsid w:val="00D82354"/>
    <w:rsid w:val="00D82416"/>
    <w:rsid w:val="00D82B2D"/>
    <w:rsid w:val="00D82D39"/>
    <w:rsid w:val="00D82F4E"/>
    <w:rsid w:val="00D83062"/>
    <w:rsid w:val="00D8337E"/>
    <w:rsid w:val="00D83681"/>
    <w:rsid w:val="00D83880"/>
    <w:rsid w:val="00D838B6"/>
    <w:rsid w:val="00D8391F"/>
    <w:rsid w:val="00D83ECB"/>
    <w:rsid w:val="00D847E5"/>
    <w:rsid w:val="00D84900"/>
    <w:rsid w:val="00D849A8"/>
    <w:rsid w:val="00D84A86"/>
    <w:rsid w:val="00D84B29"/>
    <w:rsid w:val="00D84C11"/>
    <w:rsid w:val="00D84CA6"/>
    <w:rsid w:val="00D84D3B"/>
    <w:rsid w:val="00D84DFE"/>
    <w:rsid w:val="00D84E12"/>
    <w:rsid w:val="00D84F80"/>
    <w:rsid w:val="00D85150"/>
    <w:rsid w:val="00D851B1"/>
    <w:rsid w:val="00D851ED"/>
    <w:rsid w:val="00D85F40"/>
    <w:rsid w:val="00D862BD"/>
    <w:rsid w:val="00D8672A"/>
    <w:rsid w:val="00D867D5"/>
    <w:rsid w:val="00D869B8"/>
    <w:rsid w:val="00D86A30"/>
    <w:rsid w:val="00D86C93"/>
    <w:rsid w:val="00D86F63"/>
    <w:rsid w:val="00D86FF4"/>
    <w:rsid w:val="00D87069"/>
    <w:rsid w:val="00D872CB"/>
    <w:rsid w:val="00D87382"/>
    <w:rsid w:val="00D87543"/>
    <w:rsid w:val="00D8763E"/>
    <w:rsid w:val="00D8798C"/>
    <w:rsid w:val="00D87B07"/>
    <w:rsid w:val="00D90100"/>
    <w:rsid w:val="00D906BD"/>
    <w:rsid w:val="00D907B1"/>
    <w:rsid w:val="00D90ECB"/>
    <w:rsid w:val="00D91253"/>
    <w:rsid w:val="00D916C8"/>
    <w:rsid w:val="00D91A00"/>
    <w:rsid w:val="00D91BEA"/>
    <w:rsid w:val="00D91D48"/>
    <w:rsid w:val="00D91D71"/>
    <w:rsid w:val="00D91E6F"/>
    <w:rsid w:val="00D922D9"/>
    <w:rsid w:val="00D92644"/>
    <w:rsid w:val="00D93376"/>
    <w:rsid w:val="00D9342E"/>
    <w:rsid w:val="00D934AC"/>
    <w:rsid w:val="00D934B4"/>
    <w:rsid w:val="00D93532"/>
    <w:rsid w:val="00D93567"/>
    <w:rsid w:val="00D93ABB"/>
    <w:rsid w:val="00D93CE4"/>
    <w:rsid w:val="00D94199"/>
    <w:rsid w:val="00D941D7"/>
    <w:rsid w:val="00D945AF"/>
    <w:rsid w:val="00D94678"/>
    <w:rsid w:val="00D948D5"/>
    <w:rsid w:val="00D94EAF"/>
    <w:rsid w:val="00D94EBC"/>
    <w:rsid w:val="00D95059"/>
    <w:rsid w:val="00D95358"/>
    <w:rsid w:val="00D953D9"/>
    <w:rsid w:val="00D95765"/>
    <w:rsid w:val="00D95A8E"/>
    <w:rsid w:val="00D95F46"/>
    <w:rsid w:val="00D96241"/>
    <w:rsid w:val="00D967F0"/>
    <w:rsid w:val="00D96A07"/>
    <w:rsid w:val="00D96A20"/>
    <w:rsid w:val="00D96A32"/>
    <w:rsid w:val="00D96CA3"/>
    <w:rsid w:val="00D96DFE"/>
    <w:rsid w:val="00D9710D"/>
    <w:rsid w:val="00D9713E"/>
    <w:rsid w:val="00D972BC"/>
    <w:rsid w:val="00D973FF"/>
    <w:rsid w:val="00D974F0"/>
    <w:rsid w:val="00D97726"/>
    <w:rsid w:val="00D978AD"/>
    <w:rsid w:val="00D978BC"/>
    <w:rsid w:val="00D979D0"/>
    <w:rsid w:val="00D97B69"/>
    <w:rsid w:val="00D97C0E"/>
    <w:rsid w:val="00D97DE8"/>
    <w:rsid w:val="00DA0080"/>
    <w:rsid w:val="00DA00E9"/>
    <w:rsid w:val="00DA05E1"/>
    <w:rsid w:val="00DA06EA"/>
    <w:rsid w:val="00DA08DF"/>
    <w:rsid w:val="00DA0A71"/>
    <w:rsid w:val="00DA0AF2"/>
    <w:rsid w:val="00DA0C5B"/>
    <w:rsid w:val="00DA0D16"/>
    <w:rsid w:val="00DA0EE8"/>
    <w:rsid w:val="00DA0EFC"/>
    <w:rsid w:val="00DA103F"/>
    <w:rsid w:val="00DA10BB"/>
    <w:rsid w:val="00DA132B"/>
    <w:rsid w:val="00DA136A"/>
    <w:rsid w:val="00DA1512"/>
    <w:rsid w:val="00DA16F9"/>
    <w:rsid w:val="00DA17D2"/>
    <w:rsid w:val="00DA1A53"/>
    <w:rsid w:val="00DA1B7C"/>
    <w:rsid w:val="00DA1CB4"/>
    <w:rsid w:val="00DA20AD"/>
    <w:rsid w:val="00DA2597"/>
    <w:rsid w:val="00DA2599"/>
    <w:rsid w:val="00DA28E8"/>
    <w:rsid w:val="00DA31D0"/>
    <w:rsid w:val="00DA343A"/>
    <w:rsid w:val="00DA3479"/>
    <w:rsid w:val="00DA358F"/>
    <w:rsid w:val="00DA3863"/>
    <w:rsid w:val="00DA3B72"/>
    <w:rsid w:val="00DA3BF5"/>
    <w:rsid w:val="00DA3C1C"/>
    <w:rsid w:val="00DA3CC0"/>
    <w:rsid w:val="00DA3F1E"/>
    <w:rsid w:val="00DA416E"/>
    <w:rsid w:val="00DA41CF"/>
    <w:rsid w:val="00DA4280"/>
    <w:rsid w:val="00DA462E"/>
    <w:rsid w:val="00DA4D73"/>
    <w:rsid w:val="00DA4FFC"/>
    <w:rsid w:val="00DA507A"/>
    <w:rsid w:val="00DA527B"/>
    <w:rsid w:val="00DA52FB"/>
    <w:rsid w:val="00DA5383"/>
    <w:rsid w:val="00DA574F"/>
    <w:rsid w:val="00DA595E"/>
    <w:rsid w:val="00DA5A33"/>
    <w:rsid w:val="00DA5B3E"/>
    <w:rsid w:val="00DA5C1B"/>
    <w:rsid w:val="00DA5C7A"/>
    <w:rsid w:val="00DA5D8A"/>
    <w:rsid w:val="00DA61C2"/>
    <w:rsid w:val="00DA62CD"/>
    <w:rsid w:val="00DA648D"/>
    <w:rsid w:val="00DA6A57"/>
    <w:rsid w:val="00DA6AAD"/>
    <w:rsid w:val="00DA6B23"/>
    <w:rsid w:val="00DA6D6C"/>
    <w:rsid w:val="00DA6E6C"/>
    <w:rsid w:val="00DA73F1"/>
    <w:rsid w:val="00DA7450"/>
    <w:rsid w:val="00DA74D4"/>
    <w:rsid w:val="00DA78ED"/>
    <w:rsid w:val="00DA7D02"/>
    <w:rsid w:val="00DA7D49"/>
    <w:rsid w:val="00DA7DF0"/>
    <w:rsid w:val="00DB0106"/>
    <w:rsid w:val="00DB016E"/>
    <w:rsid w:val="00DB0335"/>
    <w:rsid w:val="00DB0635"/>
    <w:rsid w:val="00DB0B0B"/>
    <w:rsid w:val="00DB0FE0"/>
    <w:rsid w:val="00DB106C"/>
    <w:rsid w:val="00DB1390"/>
    <w:rsid w:val="00DB14F1"/>
    <w:rsid w:val="00DB1564"/>
    <w:rsid w:val="00DB15CA"/>
    <w:rsid w:val="00DB1602"/>
    <w:rsid w:val="00DB16E3"/>
    <w:rsid w:val="00DB198C"/>
    <w:rsid w:val="00DB1E1D"/>
    <w:rsid w:val="00DB2530"/>
    <w:rsid w:val="00DB2F25"/>
    <w:rsid w:val="00DB3294"/>
    <w:rsid w:val="00DB388E"/>
    <w:rsid w:val="00DB3C03"/>
    <w:rsid w:val="00DB3DE9"/>
    <w:rsid w:val="00DB3DFF"/>
    <w:rsid w:val="00DB4148"/>
    <w:rsid w:val="00DB46F6"/>
    <w:rsid w:val="00DB4939"/>
    <w:rsid w:val="00DB4A1B"/>
    <w:rsid w:val="00DB4AB7"/>
    <w:rsid w:val="00DB4E16"/>
    <w:rsid w:val="00DB4EA1"/>
    <w:rsid w:val="00DB548A"/>
    <w:rsid w:val="00DB5A6E"/>
    <w:rsid w:val="00DB5FA3"/>
    <w:rsid w:val="00DB5FB5"/>
    <w:rsid w:val="00DB5FF4"/>
    <w:rsid w:val="00DB63E3"/>
    <w:rsid w:val="00DB69A4"/>
    <w:rsid w:val="00DB6F45"/>
    <w:rsid w:val="00DB6FD8"/>
    <w:rsid w:val="00DB712F"/>
    <w:rsid w:val="00DB742E"/>
    <w:rsid w:val="00DB747A"/>
    <w:rsid w:val="00DB76E4"/>
    <w:rsid w:val="00DB7908"/>
    <w:rsid w:val="00DB7AFB"/>
    <w:rsid w:val="00DB7B3C"/>
    <w:rsid w:val="00DB7BE6"/>
    <w:rsid w:val="00DB7C0B"/>
    <w:rsid w:val="00DB7C65"/>
    <w:rsid w:val="00DC0D43"/>
    <w:rsid w:val="00DC0EBF"/>
    <w:rsid w:val="00DC0F60"/>
    <w:rsid w:val="00DC102D"/>
    <w:rsid w:val="00DC1254"/>
    <w:rsid w:val="00DC139D"/>
    <w:rsid w:val="00DC13BC"/>
    <w:rsid w:val="00DC13DD"/>
    <w:rsid w:val="00DC1573"/>
    <w:rsid w:val="00DC17C4"/>
    <w:rsid w:val="00DC1940"/>
    <w:rsid w:val="00DC1AEF"/>
    <w:rsid w:val="00DC1BEC"/>
    <w:rsid w:val="00DC2174"/>
    <w:rsid w:val="00DC239E"/>
    <w:rsid w:val="00DC28C5"/>
    <w:rsid w:val="00DC29AF"/>
    <w:rsid w:val="00DC29B7"/>
    <w:rsid w:val="00DC2BA9"/>
    <w:rsid w:val="00DC3350"/>
    <w:rsid w:val="00DC344F"/>
    <w:rsid w:val="00DC3554"/>
    <w:rsid w:val="00DC3582"/>
    <w:rsid w:val="00DC37C7"/>
    <w:rsid w:val="00DC39DB"/>
    <w:rsid w:val="00DC3C2A"/>
    <w:rsid w:val="00DC3DA8"/>
    <w:rsid w:val="00DC423B"/>
    <w:rsid w:val="00DC4464"/>
    <w:rsid w:val="00DC4561"/>
    <w:rsid w:val="00DC4624"/>
    <w:rsid w:val="00DC463E"/>
    <w:rsid w:val="00DC491C"/>
    <w:rsid w:val="00DC4A90"/>
    <w:rsid w:val="00DC4E05"/>
    <w:rsid w:val="00DC4F48"/>
    <w:rsid w:val="00DC5860"/>
    <w:rsid w:val="00DC5925"/>
    <w:rsid w:val="00DC5D99"/>
    <w:rsid w:val="00DC5E04"/>
    <w:rsid w:val="00DC5E1C"/>
    <w:rsid w:val="00DC605A"/>
    <w:rsid w:val="00DC6067"/>
    <w:rsid w:val="00DC616A"/>
    <w:rsid w:val="00DC633E"/>
    <w:rsid w:val="00DC6849"/>
    <w:rsid w:val="00DC686C"/>
    <w:rsid w:val="00DC69AD"/>
    <w:rsid w:val="00DC69EC"/>
    <w:rsid w:val="00DC6BC2"/>
    <w:rsid w:val="00DC6DD6"/>
    <w:rsid w:val="00DC701C"/>
    <w:rsid w:val="00DC7147"/>
    <w:rsid w:val="00DC7232"/>
    <w:rsid w:val="00DC7705"/>
    <w:rsid w:val="00DC79D8"/>
    <w:rsid w:val="00DC7A1A"/>
    <w:rsid w:val="00DC7B0B"/>
    <w:rsid w:val="00DD006A"/>
    <w:rsid w:val="00DD014C"/>
    <w:rsid w:val="00DD01E9"/>
    <w:rsid w:val="00DD03CB"/>
    <w:rsid w:val="00DD0BC7"/>
    <w:rsid w:val="00DD0BD0"/>
    <w:rsid w:val="00DD0D82"/>
    <w:rsid w:val="00DD0DE4"/>
    <w:rsid w:val="00DD0F3C"/>
    <w:rsid w:val="00DD101A"/>
    <w:rsid w:val="00DD10E4"/>
    <w:rsid w:val="00DD12A9"/>
    <w:rsid w:val="00DD155F"/>
    <w:rsid w:val="00DD18B0"/>
    <w:rsid w:val="00DD1C2A"/>
    <w:rsid w:val="00DD20D4"/>
    <w:rsid w:val="00DD22CB"/>
    <w:rsid w:val="00DD24B7"/>
    <w:rsid w:val="00DD2536"/>
    <w:rsid w:val="00DD26DC"/>
    <w:rsid w:val="00DD27A1"/>
    <w:rsid w:val="00DD29D7"/>
    <w:rsid w:val="00DD2A2D"/>
    <w:rsid w:val="00DD2C05"/>
    <w:rsid w:val="00DD2C7F"/>
    <w:rsid w:val="00DD2E78"/>
    <w:rsid w:val="00DD2FE1"/>
    <w:rsid w:val="00DD368A"/>
    <w:rsid w:val="00DD3760"/>
    <w:rsid w:val="00DD3923"/>
    <w:rsid w:val="00DD3A81"/>
    <w:rsid w:val="00DD3C22"/>
    <w:rsid w:val="00DD3C29"/>
    <w:rsid w:val="00DD3CBF"/>
    <w:rsid w:val="00DD4125"/>
    <w:rsid w:val="00DD413A"/>
    <w:rsid w:val="00DD43E1"/>
    <w:rsid w:val="00DD442D"/>
    <w:rsid w:val="00DD45E6"/>
    <w:rsid w:val="00DD46E0"/>
    <w:rsid w:val="00DD4946"/>
    <w:rsid w:val="00DD4F5F"/>
    <w:rsid w:val="00DD51E2"/>
    <w:rsid w:val="00DD520D"/>
    <w:rsid w:val="00DD5789"/>
    <w:rsid w:val="00DD5C16"/>
    <w:rsid w:val="00DD5C6C"/>
    <w:rsid w:val="00DD5CC5"/>
    <w:rsid w:val="00DD5E52"/>
    <w:rsid w:val="00DD6029"/>
    <w:rsid w:val="00DD6166"/>
    <w:rsid w:val="00DD62FE"/>
    <w:rsid w:val="00DD65F7"/>
    <w:rsid w:val="00DD6796"/>
    <w:rsid w:val="00DD6CE9"/>
    <w:rsid w:val="00DD7233"/>
    <w:rsid w:val="00DD739B"/>
    <w:rsid w:val="00DD73F2"/>
    <w:rsid w:val="00DD7477"/>
    <w:rsid w:val="00DD75E5"/>
    <w:rsid w:val="00DD78F5"/>
    <w:rsid w:val="00DD7C85"/>
    <w:rsid w:val="00DE03BC"/>
    <w:rsid w:val="00DE06D9"/>
    <w:rsid w:val="00DE0981"/>
    <w:rsid w:val="00DE0A43"/>
    <w:rsid w:val="00DE0E0D"/>
    <w:rsid w:val="00DE1486"/>
    <w:rsid w:val="00DE1553"/>
    <w:rsid w:val="00DE1A4F"/>
    <w:rsid w:val="00DE1C17"/>
    <w:rsid w:val="00DE1D04"/>
    <w:rsid w:val="00DE1F93"/>
    <w:rsid w:val="00DE22F3"/>
    <w:rsid w:val="00DE2486"/>
    <w:rsid w:val="00DE264C"/>
    <w:rsid w:val="00DE2708"/>
    <w:rsid w:val="00DE2D68"/>
    <w:rsid w:val="00DE2D75"/>
    <w:rsid w:val="00DE2E92"/>
    <w:rsid w:val="00DE2F9E"/>
    <w:rsid w:val="00DE3F41"/>
    <w:rsid w:val="00DE3FD6"/>
    <w:rsid w:val="00DE43C7"/>
    <w:rsid w:val="00DE46BB"/>
    <w:rsid w:val="00DE49C1"/>
    <w:rsid w:val="00DE4A42"/>
    <w:rsid w:val="00DE4E6E"/>
    <w:rsid w:val="00DE5689"/>
    <w:rsid w:val="00DE5798"/>
    <w:rsid w:val="00DE5917"/>
    <w:rsid w:val="00DE59E6"/>
    <w:rsid w:val="00DE5F50"/>
    <w:rsid w:val="00DE64EB"/>
    <w:rsid w:val="00DE6540"/>
    <w:rsid w:val="00DE66F5"/>
    <w:rsid w:val="00DE68B5"/>
    <w:rsid w:val="00DE6BAB"/>
    <w:rsid w:val="00DE6D78"/>
    <w:rsid w:val="00DE6E82"/>
    <w:rsid w:val="00DE7448"/>
    <w:rsid w:val="00DE762C"/>
    <w:rsid w:val="00DE762F"/>
    <w:rsid w:val="00DE771E"/>
    <w:rsid w:val="00DE78EF"/>
    <w:rsid w:val="00DE7D10"/>
    <w:rsid w:val="00DF0264"/>
    <w:rsid w:val="00DF027C"/>
    <w:rsid w:val="00DF04E3"/>
    <w:rsid w:val="00DF07BB"/>
    <w:rsid w:val="00DF0890"/>
    <w:rsid w:val="00DF094E"/>
    <w:rsid w:val="00DF0C49"/>
    <w:rsid w:val="00DF0D03"/>
    <w:rsid w:val="00DF121A"/>
    <w:rsid w:val="00DF13ED"/>
    <w:rsid w:val="00DF145B"/>
    <w:rsid w:val="00DF1835"/>
    <w:rsid w:val="00DF1A35"/>
    <w:rsid w:val="00DF1CD2"/>
    <w:rsid w:val="00DF2511"/>
    <w:rsid w:val="00DF2A04"/>
    <w:rsid w:val="00DF2BAE"/>
    <w:rsid w:val="00DF2C3A"/>
    <w:rsid w:val="00DF2D72"/>
    <w:rsid w:val="00DF3968"/>
    <w:rsid w:val="00DF3D76"/>
    <w:rsid w:val="00DF42A7"/>
    <w:rsid w:val="00DF44F0"/>
    <w:rsid w:val="00DF4E0F"/>
    <w:rsid w:val="00DF5131"/>
    <w:rsid w:val="00DF56BD"/>
    <w:rsid w:val="00DF6375"/>
    <w:rsid w:val="00DF653C"/>
    <w:rsid w:val="00DF6714"/>
    <w:rsid w:val="00DF6A94"/>
    <w:rsid w:val="00DF6BB9"/>
    <w:rsid w:val="00DF6BC4"/>
    <w:rsid w:val="00DF6C84"/>
    <w:rsid w:val="00DF70C6"/>
    <w:rsid w:val="00DF7312"/>
    <w:rsid w:val="00DF740D"/>
    <w:rsid w:val="00DF747B"/>
    <w:rsid w:val="00DF7551"/>
    <w:rsid w:val="00DF77D8"/>
    <w:rsid w:val="00DF7E3C"/>
    <w:rsid w:val="00DF860C"/>
    <w:rsid w:val="00E001D2"/>
    <w:rsid w:val="00E001E8"/>
    <w:rsid w:val="00E0025D"/>
    <w:rsid w:val="00E0026C"/>
    <w:rsid w:val="00E0061D"/>
    <w:rsid w:val="00E007DB"/>
    <w:rsid w:val="00E00903"/>
    <w:rsid w:val="00E00C1E"/>
    <w:rsid w:val="00E00DA4"/>
    <w:rsid w:val="00E00F93"/>
    <w:rsid w:val="00E011C1"/>
    <w:rsid w:val="00E012F4"/>
    <w:rsid w:val="00E01338"/>
    <w:rsid w:val="00E01349"/>
    <w:rsid w:val="00E013BC"/>
    <w:rsid w:val="00E013CD"/>
    <w:rsid w:val="00E015AA"/>
    <w:rsid w:val="00E01895"/>
    <w:rsid w:val="00E018F6"/>
    <w:rsid w:val="00E0191C"/>
    <w:rsid w:val="00E019D7"/>
    <w:rsid w:val="00E01AD7"/>
    <w:rsid w:val="00E01B11"/>
    <w:rsid w:val="00E01B1F"/>
    <w:rsid w:val="00E01BFC"/>
    <w:rsid w:val="00E01C7E"/>
    <w:rsid w:val="00E01D3B"/>
    <w:rsid w:val="00E02076"/>
    <w:rsid w:val="00E0231D"/>
    <w:rsid w:val="00E023B9"/>
    <w:rsid w:val="00E02555"/>
    <w:rsid w:val="00E02757"/>
    <w:rsid w:val="00E02EAF"/>
    <w:rsid w:val="00E03083"/>
    <w:rsid w:val="00E033F9"/>
    <w:rsid w:val="00E03982"/>
    <w:rsid w:val="00E03AA4"/>
    <w:rsid w:val="00E04230"/>
    <w:rsid w:val="00E04595"/>
    <w:rsid w:val="00E04953"/>
    <w:rsid w:val="00E04BD7"/>
    <w:rsid w:val="00E04DBB"/>
    <w:rsid w:val="00E05042"/>
    <w:rsid w:val="00E055F8"/>
    <w:rsid w:val="00E05704"/>
    <w:rsid w:val="00E05A2A"/>
    <w:rsid w:val="00E05AA3"/>
    <w:rsid w:val="00E05B93"/>
    <w:rsid w:val="00E05E79"/>
    <w:rsid w:val="00E06056"/>
    <w:rsid w:val="00E065FD"/>
    <w:rsid w:val="00E066EB"/>
    <w:rsid w:val="00E0693F"/>
    <w:rsid w:val="00E06948"/>
    <w:rsid w:val="00E074DF"/>
    <w:rsid w:val="00E0776F"/>
    <w:rsid w:val="00E0793C"/>
    <w:rsid w:val="00E07B00"/>
    <w:rsid w:val="00E07D01"/>
    <w:rsid w:val="00E07D99"/>
    <w:rsid w:val="00E07DA6"/>
    <w:rsid w:val="00E07F20"/>
    <w:rsid w:val="00E1047F"/>
    <w:rsid w:val="00E114CE"/>
    <w:rsid w:val="00E1179F"/>
    <w:rsid w:val="00E119ED"/>
    <w:rsid w:val="00E11FEB"/>
    <w:rsid w:val="00E12266"/>
    <w:rsid w:val="00E1237F"/>
    <w:rsid w:val="00E128A2"/>
    <w:rsid w:val="00E12935"/>
    <w:rsid w:val="00E12CE6"/>
    <w:rsid w:val="00E12E4C"/>
    <w:rsid w:val="00E12F64"/>
    <w:rsid w:val="00E13082"/>
    <w:rsid w:val="00E130DB"/>
    <w:rsid w:val="00E13167"/>
    <w:rsid w:val="00E13412"/>
    <w:rsid w:val="00E1342F"/>
    <w:rsid w:val="00E13657"/>
    <w:rsid w:val="00E13868"/>
    <w:rsid w:val="00E13BED"/>
    <w:rsid w:val="00E14B99"/>
    <w:rsid w:val="00E14D49"/>
    <w:rsid w:val="00E14E4F"/>
    <w:rsid w:val="00E156CA"/>
    <w:rsid w:val="00E1577E"/>
    <w:rsid w:val="00E158AC"/>
    <w:rsid w:val="00E159AE"/>
    <w:rsid w:val="00E15D07"/>
    <w:rsid w:val="00E160DB"/>
    <w:rsid w:val="00E161AF"/>
    <w:rsid w:val="00E16457"/>
    <w:rsid w:val="00E166B0"/>
    <w:rsid w:val="00E1675C"/>
    <w:rsid w:val="00E167B9"/>
    <w:rsid w:val="00E16B89"/>
    <w:rsid w:val="00E16BE2"/>
    <w:rsid w:val="00E16D51"/>
    <w:rsid w:val="00E16DC3"/>
    <w:rsid w:val="00E16FE2"/>
    <w:rsid w:val="00E17009"/>
    <w:rsid w:val="00E171AF"/>
    <w:rsid w:val="00E17785"/>
    <w:rsid w:val="00E1779F"/>
    <w:rsid w:val="00E20424"/>
    <w:rsid w:val="00E20633"/>
    <w:rsid w:val="00E207A3"/>
    <w:rsid w:val="00E20AE5"/>
    <w:rsid w:val="00E210E1"/>
    <w:rsid w:val="00E211C7"/>
    <w:rsid w:val="00E21290"/>
    <w:rsid w:val="00E214BE"/>
    <w:rsid w:val="00E21626"/>
    <w:rsid w:val="00E218A1"/>
    <w:rsid w:val="00E21AF9"/>
    <w:rsid w:val="00E21E93"/>
    <w:rsid w:val="00E2228E"/>
    <w:rsid w:val="00E222A4"/>
    <w:rsid w:val="00E22469"/>
    <w:rsid w:val="00E225CB"/>
    <w:rsid w:val="00E226E5"/>
    <w:rsid w:val="00E22872"/>
    <w:rsid w:val="00E2296E"/>
    <w:rsid w:val="00E22C51"/>
    <w:rsid w:val="00E22E81"/>
    <w:rsid w:val="00E2317F"/>
    <w:rsid w:val="00E23841"/>
    <w:rsid w:val="00E23B60"/>
    <w:rsid w:val="00E23E8F"/>
    <w:rsid w:val="00E241B9"/>
    <w:rsid w:val="00E24AF8"/>
    <w:rsid w:val="00E25718"/>
    <w:rsid w:val="00E25871"/>
    <w:rsid w:val="00E2588C"/>
    <w:rsid w:val="00E259C3"/>
    <w:rsid w:val="00E25D4C"/>
    <w:rsid w:val="00E25E19"/>
    <w:rsid w:val="00E25E41"/>
    <w:rsid w:val="00E25F32"/>
    <w:rsid w:val="00E25F58"/>
    <w:rsid w:val="00E26171"/>
    <w:rsid w:val="00E265AC"/>
    <w:rsid w:val="00E266F1"/>
    <w:rsid w:val="00E2685E"/>
    <w:rsid w:val="00E269E1"/>
    <w:rsid w:val="00E273AD"/>
    <w:rsid w:val="00E27504"/>
    <w:rsid w:val="00E2775B"/>
    <w:rsid w:val="00E27A28"/>
    <w:rsid w:val="00E27A6B"/>
    <w:rsid w:val="00E27B10"/>
    <w:rsid w:val="00E27D36"/>
    <w:rsid w:val="00E3018A"/>
    <w:rsid w:val="00E302AA"/>
    <w:rsid w:val="00E3032C"/>
    <w:rsid w:val="00E30437"/>
    <w:rsid w:val="00E30672"/>
    <w:rsid w:val="00E306EB"/>
    <w:rsid w:val="00E30D7B"/>
    <w:rsid w:val="00E310CA"/>
    <w:rsid w:val="00E313C3"/>
    <w:rsid w:val="00E3151E"/>
    <w:rsid w:val="00E31889"/>
    <w:rsid w:val="00E31A41"/>
    <w:rsid w:val="00E31DF6"/>
    <w:rsid w:val="00E320B3"/>
    <w:rsid w:val="00E3223D"/>
    <w:rsid w:val="00E3224F"/>
    <w:rsid w:val="00E32373"/>
    <w:rsid w:val="00E3237C"/>
    <w:rsid w:val="00E3238C"/>
    <w:rsid w:val="00E32773"/>
    <w:rsid w:val="00E32AC5"/>
    <w:rsid w:val="00E32ACD"/>
    <w:rsid w:val="00E32B17"/>
    <w:rsid w:val="00E32FB0"/>
    <w:rsid w:val="00E33269"/>
    <w:rsid w:val="00E33273"/>
    <w:rsid w:val="00E3398F"/>
    <w:rsid w:val="00E33B04"/>
    <w:rsid w:val="00E34597"/>
    <w:rsid w:val="00E34670"/>
    <w:rsid w:val="00E34922"/>
    <w:rsid w:val="00E34ADC"/>
    <w:rsid w:val="00E34DBB"/>
    <w:rsid w:val="00E354BD"/>
    <w:rsid w:val="00E3575E"/>
    <w:rsid w:val="00E35E1B"/>
    <w:rsid w:val="00E35EF6"/>
    <w:rsid w:val="00E36349"/>
    <w:rsid w:val="00E368FA"/>
    <w:rsid w:val="00E36B09"/>
    <w:rsid w:val="00E36C48"/>
    <w:rsid w:val="00E371DE"/>
    <w:rsid w:val="00E37296"/>
    <w:rsid w:val="00E37E66"/>
    <w:rsid w:val="00E37E68"/>
    <w:rsid w:val="00E40096"/>
    <w:rsid w:val="00E4012A"/>
    <w:rsid w:val="00E40231"/>
    <w:rsid w:val="00E40681"/>
    <w:rsid w:val="00E408BC"/>
    <w:rsid w:val="00E40C27"/>
    <w:rsid w:val="00E40DE7"/>
    <w:rsid w:val="00E40E36"/>
    <w:rsid w:val="00E41420"/>
    <w:rsid w:val="00E41AE0"/>
    <w:rsid w:val="00E41BBD"/>
    <w:rsid w:val="00E41D92"/>
    <w:rsid w:val="00E42129"/>
    <w:rsid w:val="00E4218A"/>
    <w:rsid w:val="00E422AE"/>
    <w:rsid w:val="00E423A9"/>
    <w:rsid w:val="00E4269A"/>
    <w:rsid w:val="00E42865"/>
    <w:rsid w:val="00E42B6E"/>
    <w:rsid w:val="00E42CAB"/>
    <w:rsid w:val="00E42F9D"/>
    <w:rsid w:val="00E4325E"/>
    <w:rsid w:val="00E43329"/>
    <w:rsid w:val="00E43389"/>
    <w:rsid w:val="00E43488"/>
    <w:rsid w:val="00E434FC"/>
    <w:rsid w:val="00E4365F"/>
    <w:rsid w:val="00E43876"/>
    <w:rsid w:val="00E43951"/>
    <w:rsid w:val="00E43AC4"/>
    <w:rsid w:val="00E43AE9"/>
    <w:rsid w:val="00E445CE"/>
    <w:rsid w:val="00E44733"/>
    <w:rsid w:val="00E44A9A"/>
    <w:rsid w:val="00E44AC1"/>
    <w:rsid w:val="00E4569A"/>
    <w:rsid w:val="00E45844"/>
    <w:rsid w:val="00E458B4"/>
    <w:rsid w:val="00E45D0F"/>
    <w:rsid w:val="00E45D5C"/>
    <w:rsid w:val="00E45D75"/>
    <w:rsid w:val="00E45DD2"/>
    <w:rsid w:val="00E45E87"/>
    <w:rsid w:val="00E45F33"/>
    <w:rsid w:val="00E46315"/>
    <w:rsid w:val="00E46782"/>
    <w:rsid w:val="00E470B0"/>
    <w:rsid w:val="00E47167"/>
    <w:rsid w:val="00E47368"/>
    <w:rsid w:val="00E473F2"/>
    <w:rsid w:val="00E47648"/>
    <w:rsid w:val="00E4784B"/>
    <w:rsid w:val="00E478DB"/>
    <w:rsid w:val="00E47F2B"/>
    <w:rsid w:val="00E47F51"/>
    <w:rsid w:val="00E500A6"/>
    <w:rsid w:val="00E5024D"/>
    <w:rsid w:val="00E503C2"/>
    <w:rsid w:val="00E503DA"/>
    <w:rsid w:val="00E50AD3"/>
    <w:rsid w:val="00E50B6D"/>
    <w:rsid w:val="00E5120E"/>
    <w:rsid w:val="00E51301"/>
    <w:rsid w:val="00E513C4"/>
    <w:rsid w:val="00E51505"/>
    <w:rsid w:val="00E515C2"/>
    <w:rsid w:val="00E51E13"/>
    <w:rsid w:val="00E520FB"/>
    <w:rsid w:val="00E522B7"/>
    <w:rsid w:val="00E522DE"/>
    <w:rsid w:val="00E52617"/>
    <w:rsid w:val="00E5263F"/>
    <w:rsid w:val="00E527F5"/>
    <w:rsid w:val="00E528BF"/>
    <w:rsid w:val="00E52B78"/>
    <w:rsid w:val="00E52C54"/>
    <w:rsid w:val="00E52D00"/>
    <w:rsid w:val="00E52F58"/>
    <w:rsid w:val="00E5307C"/>
    <w:rsid w:val="00E531E6"/>
    <w:rsid w:val="00E53264"/>
    <w:rsid w:val="00E53370"/>
    <w:rsid w:val="00E53394"/>
    <w:rsid w:val="00E533BD"/>
    <w:rsid w:val="00E539B6"/>
    <w:rsid w:val="00E53BC6"/>
    <w:rsid w:val="00E53CAD"/>
    <w:rsid w:val="00E54049"/>
    <w:rsid w:val="00E54169"/>
    <w:rsid w:val="00E545EC"/>
    <w:rsid w:val="00E54924"/>
    <w:rsid w:val="00E54AA9"/>
    <w:rsid w:val="00E54B09"/>
    <w:rsid w:val="00E54B70"/>
    <w:rsid w:val="00E55336"/>
    <w:rsid w:val="00E5533F"/>
    <w:rsid w:val="00E5589C"/>
    <w:rsid w:val="00E558C7"/>
    <w:rsid w:val="00E55FB3"/>
    <w:rsid w:val="00E56366"/>
    <w:rsid w:val="00E5636F"/>
    <w:rsid w:val="00E56459"/>
    <w:rsid w:val="00E567C7"/>
    <w:rsid w:val="00E568BA"/>
    <w:rsid w:val="00E57370"/>
    <w:rsid w:val="00E57571"/>
    <w:rsid w:val="00E57664"/>
    <w:rsid w:val="00E57745"/>
    <w:rsid w:val="00E577D5"/>
    <w:rsid w:val="00E5783A"/>
    <w:rsid w:val="00E57D80"/>
    <w:rsid w:val="00E57FA7"/>
    <w:rsid w:val="00E606F2"/>
    <w:rsid w:val="00E607F3"/>
    <w:rsid w:val="00E609EE"/>
    <w:rsid w:val="00E60B55"/>
    <w:rsid w:val="00E60E9E"/>
    <w:rsid w:val="00E6131C"/>
    <w:rsid w:val="00E6160C"/>
    <w:rsid w:val="00E61629"/>
    <w:rsid w:val="00E61997"/>
    <w:rsid w:val="00E619C2"/>
    <w:rsid w:val="00E619C3"/>
    <w:rsid w:val="00E61A1C"/>
    <w:rsid w:val="00E61BF6"/>
    <w:rsid w:val="00E61E17"/>
    <w:rsid w:val="00E61EA6"/>
    <w:rsid w:val="00E6226A"/>
    <w:rsid w:val="00E62332"/>
    <w:rsid w:val="00E62552"/>
    <w:rsid w:val="00E626F9"/>
    <w:rsid w:val="00E62828"/>
    <w:rsid w:val="00E62C91"/>
    <w:rsid w:val="00E62D3A"/>
    <w:rsid w:val="00E62F6F"/>
    <w:rsid w:val="00E6329D"/>
    <w:rsid w:val="00E63497"/>
    <w:rsid w:val="00E63647"/>
    <w:rsid w:val="00E6371D"/>
    <w:rsid w:val="00E63746"/>
    <w:rsid w:val="00E63E24"/>
    <w:rsid w:val="00E642C5"/>
    <w:rsid w:val="00E64678"/>
    <w:rsid w:val="00E649FE"/>
    <w:rsid w:val="00E64A60"/>
    <w:rsid w:val="00E64AB8"/>
    <w:rsid w:val="00E64C36"/>
    <w:rsid w:val="00E64D26"/>
    <w:rsid w:val="00E64D4B"/>
    <w:rsid w:val="00E64DF5"/>
    <w:rsid w:val="00E64E6A"/>
    <w:rsid w:val="00E64E8A"/>
    <w:rsid w:val="00E6500F"/>
    <w:rsid w:val="00E65236"/>
    <w:rsid w:val="00E652FC"/>
    <w:rsid w:val="00E655A6"/>
    <w:rsid w:val="00E65677"/>
    <w:rsid w:val="00E657DC"/>
    <w:rsid w:val="00E65A07"/>
    <w:rsid w:val="00E65BF9"/>
    <w:rsid w:val="00E65C49"/>
    <w:rsid w:val="00E65FA4"/>
    <w:rsid w:val="00E660C5"/>
    <w:rsid w:val="00E661D1"/>
    <w:rsid w:val="00E6697B"/>
    <w:rsid w:val="00E669A3"/>
    <w:rsid w:val="00E66C33"/>
    <w:rsid w:val="00E67052"/>
    <w:rsid w:val="00E6730E"/>
    <w:rsid w:val="00E6737B"/>
    <w:rsid w:val="00E673CD"/>
    <w:rsid w:val="00E6758F"/>
    <w:rsid w:val="00E675FE"/>
    <w:rsid w:val="00E678F6"/>
    <w:rsid w:val="00E67C6F"/>
    <w:rsid w:val="00E67FA7"/>
    <w:rsid w:val="00E70692"/>
    <w:rsid w:val="00E7088E"/>
    <w:rsid w:val="00E7144A"/>
    <w:rsid w:val="00E71463"/>
    <w:rsid w:val="00E7148E"/>
    <w:rsid w:val="00E71569"/>
    <w:rsid w:val="00E71886"/>
    <w:rsid w:val="00E71F51"/>
    <w:rsid w:val="00E71F95"/>
    <w:rsid w:val="00E72026"/>
    <w:rsid w:val="00E72049"/>
    <w:rsid w:val="00E723E2"/>
    <w:rsid w:val="00E725E5"/>
    <w:rsid w:val="00E72F22"/>
    <w:rsid w:val="00E732C2"/>
    <w:rsid w:val="00E733BF"/>
    <w:rsid w:val="00E73529"/>
    <w:rsid w:val="00E73656"/>
    <w:rsid w:val="00E73712"/>
    <w:rsid w:val="00E73A24"/>
    <w:rsid w:val="00E73ACE"/>
    <w:rsid w:val="00E73B89"/>
    <w:rsid w:val="00E73B92"/>
    <w:rsid w:val="00E73D4C"/>
    <w:rsid w:val="00E74575"/>
    <w:rsid w:val="00E7498E"/>
    <w:rsid w:val="00E7509C"/>
    <w:rsid w:val="00E7548D"/>
    <w:rsid w:val="00E75615"/>
    <w:rsid w:val="00E75FEC"/>
    <w:rsid w:val="00E760DA"/>
    <w:rsid w:val="00E76196"/>
    <w:rsid w:val="00E761ED"/>
    <w:rsid w:val="00E7646C"/>
    <w:rsid w:val="00E76804"/>
    <w:rsid w:val="00E7683B"/>
    <w:rsid w:val="00E76E07"/>
    <w:rsid w:val="00E7731A"/>
    <w:rsid w:val="00E77352"/>
    <w:rsid w:val="00E775FF"/>
    <w:rsid w:val="00E77695"/>
    <w:rsid w:val="00E7792C"/>
    <w:rsid w:val="00E77984"/>
    <w:rsid w:val="00E77A12"/>
    <w:rsid w:val="00E77C01"/>
    <w:rsid w:val="00E77CA5"/>
    <w:rsid w:val="00E77CC4"/>
    <w:rsid w:val="00E77E85"/>
    <w:rsid w:val="00E77EC1"/>
    <w:rsid w:val="00E800FA"/>
    <w:rsid w:val="00E801F6"/>
    <w:rsid w:val="00E80311"/>
    <w:rsid w:val="00E80701"/>
    <w:rsid w:val="00E80AB9"/>
    <w:rsid w:val="00E80DC2"/>
    <w:rsid w:val="00E80E1D"/>
    <w:rsid w:val="00E80F1B"/>
    <w:rsid w:val="00E81101"/>
    <w:rsid w:val="00E811FE"/>
    <w:rsid w:val="00E8155F"/>
    <w:rsid w:val="00E81E21"/>
    <w:rsid w:val="00E82150"/>
    <w:rsid w:val="00E8279B"/>
    <w:rsid w:val="00E82A45"/>
    <w:rsid w:val="00E831E4"/>
    <w:rsid w:val="00E831F3"/>
    <w:rsid w:val="00E832B6"/>
    <w:rsid w:val="00E836FE"/>
    <w:rsid w:val="00E83821"/>
    <w:rsid w:val="00E83B6C"/>
    <w:rsid w:val="00E83BC5"/>
    <w:rsid w:val="00E83C0E"/>
    <w:rsid w:val="00E83CFF"/>
    <w:rsid w:val="00E84185"/>
    <w:rsid w:val="00E84388"/>
    <w:rsid w:val="00E8454F"/>
    <w:rsid w:val="00E849F8"/>
    <w:rsid w:val="00E84BE1"/>
    <w:rsid w:val="00E84CB1"/>
    <w:rsid w:val="00E84F70"/>
    <w:rsid w:val="00E84F89"/>
    <w:rsid w:val="00E84F97"/>
    <w:rsid w:val="00E85125"/>
    <w:rsid w:val="00E8531E"/>
    <w:rsid w:val="00E85324"/>
    <w:rsid w:val="00E8539E"/>
    <w:rsid w:val="00E853B9"/>
    <w:rsid w:val="00E85644"/>
    <w:rsid w:val="00E8573D"/>
    <w:rsid w:val="00E857AC"/>
    <w:rsid w:val="00E858B9"/>
    <w:rsid w:val="00E858D0"/>
    <w:rsid w:val="00E85AC7"/>
    <w:rsid w:val="00E85BBD"/>
    <w:rsid w:val="00E85F4B"/>
    <w:rsid w:val="00E86042"/>
    <w:rsid w:val="00E8616E"/>
    <w:rsid w:val="00E861E9"/>
    <w:rsid w:val="00E86216"/>
    <w:rsid w:val="00E86819"/>
    <w:rsid w:val="00E86861"/>
    <w:rsid w:val="00E86925"/>
    <w:rsid w:val="00E86AD3"/>
    <w:rsid w:val="00E86BB3"/>
    <w:rsid w:val="00E86ED3"/>
    <w:rsid w:val="00E871E2"/>
    <w:rsid w:val="00E87391"/>
    <w:rsid w:val="00E873C9"/>
    <w:rsid w:val="00E87CC4"/>
    <w:rsid w:val="00E87CEB"/>
    <w:rsid w:val="00E87DBA"/>
    <w:rsid w:val="00E9065E"/>
    <w:rsid w:val="00E907F0"/>
    <w:rsid w:val="00E90895"/>
    <w:rsid w:val="00E908DA"/>
    <w:rsid w:val="00E909E0"/>
    <w:rsid w:val="00E90AE0"/>
    <w:rsid w:val="00E90B7F"/>
    <w:rsid w:val="00E90CA5"/>
    <w:rsid w:val="00E9117B"/>
    <w:rsid w:val="00E912AE"/>
    <w:rsid w:val="00E9156E"/>
    <w:rsid w:val="00E9158D"/>
    <w:rsid w:val="00E9164F"/>
    <w:rsid w:val="00E91C28"/>
    <w:rsid w:val="00E924AF"/>
    <w:rsid w:val="00E9274D"/>
    <w:rsid w:val="00E92BC9"/>
    <w:rsid w:val="00E92C83"/>
    <w:rsid w:val="00E93068"/>
    <w:rsid w:val="00E93544"/>
    <w:rsid w:val="00E93A7C"/>
    <w:rsid w:val="00E93B4B"/>
    <w:rsid w:val="00E93D08"/>
    <w:rsid w:val="00E93F48"/>
    <w:rsid w:val="00E93F90"/>
    <w:rsid w:val="00E94A47"/>
    <w:rsid w:val="00E94C63"/>
    <w:rsid w:val="00E9535B"/>
    <w:rsid w:val="00E95395"/>
    <w:rsid w:val="00E95A08"/>
    <w:rsid w:val="00E95B8C"/>
    <w:rsid w:val="00E95BA3"/>
    <w:rsid w:val="00E95BF0"/>
    <w:rsid w:val="00E95D33"/>
    <w:rsid w:val="00E95E55"/>
    <w:rsid w:val="00E95F99"/>
    <w:rsid w:val="00E95FA3"/>
    <w:rsid w:val="00E96300"/>
    <w:rsid w:val="00E9635D"/>
    <w:rsid w:val="00E966D6"/>
    <w:rsid w:val="00E96831"/>
    <w:rsid w:val="00E969B8"/>
    <w:rsid w:val="00E96A16"/>
    <w:rsid w:val="00E96C61"/>
    <w:rsid w:val="00E96CAD"/>
    <w:rsid w:val="00E97377"/>
    <w:rsid w:val="00E9737A"/>
    <w:rsid w:val="00E97AA2"/>
    <w:rsid w:val="00E97C11"/>
    <w:rsid w:val="00E97DD2"/>
    <w:rsid w:val="00E97E2C"/>
    <w:rsid w:val="00E97E6C"/>
    <w:rsid w:val="00E97F7E"/>
    <w:rsid w:val="00EA041C"/>
    <w:rsid w:val="00EA06C0"/>
    <w:rsid w:val="00EA08A2"/>
    <w:rsid w:val="00EA0997"/>
    <w:rsid w:val="00EA0BD5"/>
    <w:rsid w:val="00EA0C5E"/>
    <w:rsid w:val="00EA0F1B"/>
    <w:rsid w:val="00EA0F7B"/>
    <w:rsid w:val="00EA1025"/>
    <w:rsid w:val="00EA1264"/>
    <w:rsid w:val="00EA12BD"/>
    <w:rsid w:val="00EA12E3"/>
    <w:rsid w:val="00EA1336"/>
    <w:rsid w:val="00EA16ED"/>
    <w:rsid w:val="00EA1984"/>
    <w:rsid w:val="00EA1DE4"/>
    <w:rsid w:val="00EA2079"/>
    <w:rsid w:val="00EA2250"/>
    <w:rsid w:val="00EA24E7"/>
    <w:rsid w:val="00EA2609"/>
    <w:rsid w:val="00EA270B"/>
    <w:rsid w:val="00EA2798"/>
    <w:rsid w:val="00EA288E"/>
    <w:rsid w:val="00EA2B05"/>
    <w:rsid w:val="00EA2D93"/>
    <w:rsid w:val="00EA2E1E"/>
    <w:rsid w:val="00EA2F33"/>
    <w:rsid w:val="00EA2FE2"/>
    <w:rsid w:val="00EA3048"/>
    <w:rsid w:val="00EA3221"/>
    <w:rsid w:val="00EA3280"/>
    <w:rsid w:val="00EA37AA"/>
    <w:rsid w:val="00EA3AAB"/>
    <w:rsid w:val="00EA3B51"/>
    <w:rsid w:val="00EA3E1D"/>
    <w:rsid w:val="00EA406A"/>
    <w:rsid w:val="00EA4159"/>
    <w:rsid w:val="00EA49D2"/>
    <w:rsid w:val="00EA4DCB"/>
    <w:rsid w:val="00EA5182"/>
    <w:rsid w:val="00EA55B4"/>
    <w:rsid w:val="00EA57F6"/>
    <w:rsid w:val="00EA5B09"/>
    <w:rsid w:val="00EA5CD5"/>
    <w:rsid w:val="00EA5F38"/>
    <w:rsid w:val="00EA6A47"/>
    <w:rsid w:val="00EA6C4C"/>
    <w:rsid w:val="00EA6D0E"/>
    <w:rsid w:val="00EA7376"/>
    <w:rsid w:val="00EA73CB"/>
    <w:rsid w:val="00EA7406"/>
    <w:rsid w:val="00EA752B"/>
    <w:rsid w:val="00EA7B8F"/>
    <w:rsid w:val="00EA7CA2"/>
    <w:rsid w:val="00EA7E74"/>
    <w:rsid w:val="00EB0194"/>
    <w:rsid w:val="00EB03CE"/>
    <w:rsid w:val="00EB0572"/>
    <w:rsid w:val="00EB0679"/>
    <w:rsid w:val="00EB06D3"/>
    <w:rsid w:val="00EB0A02"/>
    <w:rsid w:val="00EB1135"/>
    <w:rsid w:val="00EB1612"/>
    <w:rsid w:val="00EB1D53"/>
    <w:rsid w:val="00EB20FE"/>
    <w:rsid w:val="00EB2147"/>
    <w:rsid w:val="00EB22F8"/>
    <w:rsid w:val="00EB23CD"/>
    <w:rsid w:val="00EB2668"/>
    <w:rsid w:val="00EB2DF6"/>
    <w:rsid w:val="00EB2E4A"/>
    <w:rsid w:val="00EB3732"/>
    <w:rsid w:val="00EB37A5"/>
    <w:rsid w:val="00EB37CF"/>
    <w:rsid w:val="00EB388C"/>
    <w:rsid w:val="00EB3F4F"/>
    <w:rsid w:val="00EB3FDC"/>
    <w:rsid w:val="00EB4252"/>
    <w:rsid w:val="00EB4348"/>
    <w:rsid w:val="00EB434A"/>
    <w:rsid w:val="00EB43D3"/>
    <w:rsid w:val="00EB43EB"/>
    <w:rsid w:val="00EB4563"/>
    <w:rsid w:val="00EB4719"/>
    <w:rsid w:val="00EB49F6"/>
    <w:rsid w:val="00EB4FDA"/>
    <w:rsid w:val="00EB5425"/>
    <w:rsid w:val="00EB58B4"/>
    <w:rsid w:val="00EB5B29"/>
    <w:rsid w:val="00EB5D76"/>
    <w:rsid w:val="00EB5DF1"/>
    <w:rsid w:val="00EB5FA4"/>
    <w:rsid w:val="00EB65BA"/>
    <w:rsid w:val="00EB6634"/>
    <w:rsid w:val="00EB66DA"/>
    <w:rsid w:val="00EB6ADE"/>
    <w:rsid w:val="00EB6B9D"/>
    <w:rsid w:val="00EB6BEE"/>
    <w:rsid w:val="00EB6CB0"/>
    <w:rsid w:val="00EB6CD7"/>
    <w:rsid w:val="00EB6EDD"/>
    <w:rsid w:val="00EB75DD"/>
    <w:rsid w:val="00EB7BC0"/>
    <w:rsid w:val="00EB7CAD"/>
    <w:rsid w:val="00EB7FB9"/>
    <w:rsid w:val="00EC0605"/>
    <w:rsid w:val="00EC0AC8"/>
    <w:rsid w:val="00EC120F"/>
    <w:rsid w:val="00EC1286"/>
    <w:rsid w:val="00EC1330"/>
    <w:rsid w:val="00EC178A"/>
    <w:rsid w:val="00EC2141"/>
    <w:rsid w:val="00EC25A0"/>
    <w:rsid w:val="00EC26A7"/>
    <w:rsid w:val="00EC2ECD"/>
    <w:rsid w:val="00EC2FC0"/>
    <w:rsid w:val="00EC3275"/>
    <w:rsid w:val="00EC333E"/>
    <w:rsid w:val="00EC3504"/>
    <w:rsid w:val="00EC39F9"/>
    <w:rsid w:val="00EC3A1F"/>
    <w:rsid w:val="00EC3DB1"/>
    <w:rsid w:val="00EC401A"/>
    <w:rsid w:val="00EC44AE"/>
    <w:rsid w:val="00EC4627"/>
    <w:rsid w:val="00EC4AFE"/>
    <w:rsid w:val="00EC4FE8"/>
    <w:rsid w:val="00EC4FE9"/>
    <w:rsid w:val="00EC51F8"/>
    <w:rsid w:val="00EC55AF"/>
    <w:rsid w:val="00EC5627"/>
    <w:rsid w:val="00EC563D"/>
    <w:rsid w:val="00EC5704"/>
    <w:rsid w:val="00EC59DF"/>
    <w:rsid w:val="00EC5A37"/>
    <w:rsid w:val="00EC5AB0"/>
    <w:rsid w:val="00EC5CFA"/>
    <w:rsid w:val="00EC5EDC"/>
    <w:rsid w:val="00EC6085"/>
    <w:rsid w:val="00EC62F7"/>
    <w:rsid w:val="00EC6514"/>
    <w:rsid w:val="00EC6625"/>
    <w:rsid w:val="00EC6B1B"/>
    <w:rsid w:val="00EC6CAD"/>
    <w:rsid w:val="00EC6CEB"/>
    <w:rsid w:val="00EC6E5D"/>
    <w:rsid w:val="00EC71E7"/>
    <w:rsid w:val="00EC7F27"/>
    <w:rsid w:val="00EC7FB3"/>
    <w:rsid w:val="00ED007F"/>
    <w:rsid w:val="00ED02D4"/>
    <w:rsid w:val="00ED08D4"/>
    <w:rsid w:val="00ED08F7"/>
    <w:rsid w:val="00ED0B18"/>
    <w:rsid w:val="00ED0D83"/>
    <w:rsid w:val="00ED14BD"/>
    <w:rsid w:val="00ED15ED"/>
    <w:rsid w:val="00ED16F7"/>
    <w:rsid w:val="00ED198D"/>
    <w:rsid w:val="00ED1A0B"/>
    <w:rsid w:val="00ED1ACA"/>
    <w:rsid w:val="00ED1C05"/>
    <w:rsid w:val="00ED204C"/>
    <w:rsid w:val="00ED2221"/>
    <w:rsid w:val="00ED22B4"/>
    <w:rsid w:val="00ED2555"/>
    <w:rsid w:val="00ED3013"/>
    <w:rsid w:val="00ED3226"/>
    <w:rsid w:val="00ED351B"/>
    <w:rsid w:val="00ED35B9"/>
    <w:rsid w:val="00ED36F8"/>
    <w:rsid w:val="00ED3799"/>
    <w:rsid w:val="00ED37DD"/>
    <w:rsid w:val="00ED3920"/>
    <w:rsid w:val="00ED39AF"/>
    <w:rsid w:val="00ED3CB4"/>
    <w:rsid w:val="00ED3CDB"/>
    <w:rsid w:val="00ED4A6F"/>
    <w:rsid w:val="00ED4C19"/>
    <w:rsid w:val="00ED539C"/>
    <w:rsid w:val="00ED5955"/>
    <w:rsid w:val="00ED5A5E"/>
    <w:rsid w:val="00ED5F6A"/>
    <w:rsid w:val="00ED6124"/>
    <w:rsid w:val="00ED6282"/>
    <w:rsid w:val="00ED6614"/>
    <w:rsid w:val="00ED6856"/>
    <w:rsid w:val="00ED6D48"/>
    <w:rsid w:val="00ED728A"/>
    <w:rsid w:val="00ED75C2"/>
    <w:rsid w:val="00ED7B4C"/>
    <w:rsid w:val="00ED7C63"/>
    <w:rsid w:val="00ED7D10"/>
    <w:rsid w:val="00ED7EA6"/>
    <w:rsid w:val="00EE033D"/>
    <w:rsid w:val="00EE04EF"/>
    <w:rsid w:val="00EE0D7A"/>
    <w:rsid w:val="00EE0F83"/>
    <w:rsid w:val="00EE0F98"/>
    <w:rsid w:val="00EE0FC5"/>
    <w:rsid w:val="00EE10A4"/>
    <w:rsid w:val="00EE118D"/>
    <w:rsid w:val="00EE12FC"/>
    <w:rsid w:val="00EE1638"/>
    <w:rsid w:val="00EE16E6"/>
    <w:rsid w:val="00EE183C"/>
    <w:rsid w:val="00EE18BB"/>
    <w:rsid w:val="00EE18F0"/>
    <w:rsid w:val="00EE1B5C"/>
    <w:rsid w:val="00EE1C56"/>
    <w:rsid w:val="00EE1E79"/>
    <w:rsid w:val="00EE26B0"/>
    <w:rsid w:val="00EE2C2E"/>
    <w:rsid w:val="00EE2CEF"/>
    <w:rsid w:val="00EE32AB"/>
    <w:rsid w:val="00EE32C9"/>
    <w:rsid w:val="00EE3385"/>
    <w:rsid w:val="00EE3524"/>
    <w:rsid w:val="00EE362F"/>
    <w:rsid w:val="00EE3641"/>
    <w:rsid w:val="00EE3660"/>
    <w:rsid w:val="00EE3ACC"/>
    <w:rsid w:val="00EE4401"/>
    <w:rsid w:val="00EE4558"/>
    <w:rsid w:val="00EE4CEA"/>
    <w:rsid w:val="00EE4D8F"/>
    <w:rsid w:val="00EE4E1D"/>
    <w:rsid w:val="00EE4E47"/>
    <w:rsid w:val="00EE531C"/>
    <w:rsid w:val="00EE532D"/>
    <w:rsid w:val="00EE5653"/>
    <w:rsid w:val="00EE5795"/>
    <w:rsid w:val="00EE584D"/>
    <w:rsid w:val="00EE59D1"/>
    <w:rsid w:val="00EE5AE8"/>
    <w:rsid w:val="00EE7410"/>
    <w:rsid w:val="00EE74FA"/>
    <w:rsid w:val="00EE752B"/>
    <w:rsid w:val="00EE79C7"/>
    <w:rsid w:val="00EE7AE4"/>
    <w:rsid w:val="00EE7D99"/>
    <w:rsid w:val="00EE7E33"/>
    <w:rsid w:val="00EE7FCC"/>
    <w:rsid w:val="00EF03B5"/>
    <w:rsid w:val="00EF0606"/>
    <w:rsid w:val="00EF0771"/>
    <w:rsid w:val="00EF10DA"/>
    <w:rsid w:val="00EF1142"/>
    <w:rsid w:val="00EF11B1"/>
    <w:rsid w:val="00EF1CF8"/>
    <w:rsid w:val="00EF2015"/>
    <w:rsid w:val="00EF254E"/>
    <w:rsid w:val="00EF282B"/>
    <w:rsid w:val="00EF2AC9"/>
    <w:rsid w:val="00EF2B3D"/>
    <w:rsid w:val="00EF36CA"/>
    <w:rsid w:val="00EF39F3"/>
    <w:rsid w:val="00EF3CF3"/>
    <w:rsid w:val="00EF3E25"/>
    <w:rsid w:val="00EF426D"/>
    <w:rsid w:val="00EF47DD"/>
    <w:rsid w:val="00EF4F27"/>
    <w:rsid w:val="00EF517D"/>
    <w:rsid w:val="00EF52DB"/>
    <w:rsid w:val="00EF5A03"/>
    <w:rsid w:val="00EF5A7D"/>
    <w:rsid w:val="00EF5B97"/>
    <w:rsid w:val="00EF5D88"/>
    <w:rsid w:val="00EF5F92"/>
    <w:rsid w:val="00EF60EB"/>
    <w:rsid w:val="00EF624F"/>
    <w:rsid w:val="00EF6626"/>
    <w:rsid w:val="00EF6ADB"/>
    <w:rsid w:val="00EF6B77"/>
    <w:rsid w:val="00EF6F92"/>
    <w:rsid w:val="00EF6FDE"/>
    <w:rsid w:val="00EF71E1"/>
    <w:rsid w:val="00EF74DD"/>
    <w:rsid w:val="00EF7905"/>
    <w:rsid w:val="00EF7975"/>
    <w:rsid w:val="00EF7BFE"/>
    <w:rsid w:val="00EF7DC2"/>
    <w:rsid w:val="00EF7E12"/>
    <w:rsid w:val="00EF7F48"/>
    <w:rsid w:val="00F000A4"/>
    <w:rsid w:val="00F00181"/>
    <w:rsid w:val="00F00338"/>
    <w:rsid w:val="00F005B8"/>
    <w:rsid w:val="00F00881"/>
    <w:rsid w:val="00F008BD"/>
    <w:rsid w:val="00F00A9F"/>
    <w:rsid w:val="00F00E8A"/>
    <w:rsid w:val="00F0106C"/>
    <w:rsid w:val="00F0155C"/>
    <w:rsid w:val="00F01684"/>
    <w:rsid w:val="00F01978"/>
    <w:rsid w:val="00F01985"/>
    <w:rsid w:val="00F019D0"/>
    <w:rsid w:val="00F019F9"/>
    <w:rsid w:val="00F01A66"/>
    <w:rsid w:val="00F01AFA"/>
    <w:rsid w:val="00F01C97"/>
    <w:rsid w:val="00F01DB1"/>
    <w:rsid w:val="00F02110"/>
    <w:rsid w:val="00F021D3"/>
    <w:rsid w:val="00F02411"/>
    <w:rsid w:val="00F02460"/>
    <w:rsid w:val="00F0256A"/>
    <w:rsid w:val="00F0264D"/>
    <w:rsid w:val="00F02FE5"/>
    <w:rsid w:val="00F03527"/>
    <w:rsid w:val="00F039AD"/>
    <w:rsid w:val="00F03A92"/>
    <w:rsid w:val="00F03CC1"/>
    <w:rsid w:val="00F03E76"/>
    <w:rsid w:val="00F043B0"/>
    <w:rsid w:val="00F045A2"/>
    <w:rsid w:val="00F046B0"/>
    <w:rsid w:val="00F04743"/>
    <w:rsid w:val="00F047CF"/>
    <w:rsid w:val="00F050B0"/>
    <w:rsid w:val="00F05276"/>
    <w:rsid w:val="00F052A9"/>
    <w:rsid w:val="00F053A7"/>
    <w:rsid w:val="00F05412"/>
    <w:rsid w:val="00F05519"/>
    <w:rsid w:val="00F0564D"/>
    <w:rsid w:val="00F05655"/>
    <w:rsid w:val="00F05BCF"/>
    <w:rsid w:val="00F06008"/>
    <w:rsid w:val="00F060AF"/>
    <w:rsid w:val="00F0675D"/>
    <w:rsid w:val="00F06E05"/>
    <w:rsid w:val="00F074EA"/>
    <w:rsid w:val="00F074F3"/>
    <w:rsid w:val="00F076AD"/>
    <w:rsid w:val="00F07721"/>
    <w:rsid w:val="00F077F6"/>
    <w:rsid w:val="00F07857"/>
    <w:rsid w:val="00F07A63"/>
    <w:rsid w:val="00F07D55"/>
    <w:rsid w:val="00F07FB9"/>
    <w:rsid w:val="00F10007"/>
    <w:rsid w:val="00F10055"/>
    <w:rsid w:val="00F10420"/>
    <w:rsid w:val="00F10434"/>
    <w:rsid w:val="00F10A62"/>
    <w:rsid w:val="00F10D69"/>
    <w:rsid w:val="00F1106A"/>
    <w:rsid w:val="00F111B8"/>
    <w:rsid w:val="00F1128B"/>
    <w:rsid w:val="00F11322"/>
    <w:rsid w:val="00F11475"/>
    <w:rsid w:val="00F114D7"/>
    <w:rsid w:val="00F11F0F"/>
    <w:rsid w:val="00F12D5A"/>
    <w:rsid w:val="00F12EFA"/>
    <w:rsid w:val="00F1393C"/>
    <w:rsid w:val="00F13A4B"/>
    <w:rsid w:val="00F13AD0"/>
    <w:rsid w:val="00F13C75"/>
    <w:rsid w:val="00F13E03"/>
    <w:rsid w:val="00F1459B"/>
    <w:rsid w:val="00F1459C"/>
    <w:rsid w:val="00F14A11"/>
    <w:rsid w:val="00F15047"/>
    <w:rsid w:val="00F15067"/>
    <w:rsid w:val="00F15467"/>
    <w:rsid w:val="00F15F70"/>
    <w:rsid w:val="00F165DD"/>
    <w:rsid w:val="00F166D9"/>
    <w:rsid w:val="00F16703"/>
    <w:rsid w:val="00F16816"/>
    <w:rsid w:val="00F169C6"/>
    <w:rsid w:val="00F16BF6"/>
    <w:rsid w:val="00F17056"/>
    <w:rsid w:val="00F17663"/>
    <w:rsid w:val="00F17CAF"/>
    <w:rsid w:val="00F2000B"/>
    <w:rsid w:val="00F200BF"/>
    <w:rsid w:val="00F2034F"/>
    <w:rsid w:val="00F2041A"/>
    <w:rsid w:val="00F206D4"/>
    <w:rsid w:val="00F2073A"/>
    <w:rsid w:val="00F208B1"/>
    <w:rsid w:val="00F20B07"/>
    <w:rsid w:val="00F20F72"/>
    <w:rsid w:val="00F21453"/>
    <w:rsid w:val="00F214FD"/>
    <w:rsid w:val="00F215C0"/>
    <w:rsid w:val="00F2171D"/>
    <w:rsid w:val="00F21880"/>
    <w:rsid w:val="00F21A2A"/>
    <w:rsid w:val="00F21C79"/>
    <w:rsid w:val="00F21E71"/>
    <w:rsid w:val="00F22400"/>
    <w:rsid w:val="00F22FBF"/>
    <w:rsid w:val="00F236B7"/>
    <w:rsid w:val="00F23833"/>
    <w:rsid w:val="00F23899"/>
    <w:rsid w:val="00F2391A"/>
    <w:rsid w:val="00F23FA4"/>
    <w:rsid w:val="00F241F5"/>
    <w:rsid w:val="00F24423"/>
    <w:rsid w:val="00F246AF"/>
    <w:rsid w:val="00F24985"/>
    <w:rsid w:val="00F24E47"/>
    <w:rsid w:val="00F24F65"/>
    <w:rsid w:val="00F251A5"/>
    <w:rsid w:val="00F259F3"/>
    <w:rsid w:val="00F25A89"/>
    <w:rsid w:val="00F25B9B"/>
    <w:rsid w:val="00F2628A"/>
    <w:rsid w:val="00F264C3"/>
    <w:rsid w:val="00F265E8"/>
    <w:rsid w:val="00F26939"/>
    <w:rsid w:val="00F26E03"/>
    <w:rsid w:val="00F26EA1"/>
    <w:rsid w:val="00F26F6D"/>
    <w:rsid w:val="00F27043"/>
    <w:rsid w:val="00F2704D"/>
    <w:rsid w:val="00F2707F"/>
    <w:rsid w:val="00F27238"/>
    <w:rsid w:val="00F2757D"/>
    <w:rsid w:val="00F27800"/>
    <w:rsid w:val="00F27B18"/>
    <w:rsid w:val="00F27DC9"/>
    <w:rsid w:val="00F27F7D"/>
    <w:rsid w:val="00F305ED"/>
    <w:rsid w:val="00F30B3F"/>
    <w:rsid w:val="00F30DAE"/>
    <w:rsid w:val="00F310E9"/>
    <w:rsid w:val="00F3114A"/>
    <w:rsid w:val="00F31785"/>
    <w:rsid w:val="00F31EFF"/>
    <w:rsid w:val="00F31F88"/>
    <w:rsid w:val="00F320B8"/>
    <w:rsid w:val="00F320D7"/>
    <w:rsid w:val="00F32B98"/>
    <w:rsid w:val="00F32BBB"/>
    <w:rsid w:val="00F32E31"/>
    <w:rsid w:val="00F33372"/>
    <w:rsid w:val="00F333C9"/>
    <w:rsid w:val="00F33433"/>
    <w:rsid w:val="00F334B1"/>
    <w:rsid w:val="00F3360F"/>
    <w:rsid w:val="00F33BBA"/>
    <w:rsid w:val="00F33C9E"/>
    <w:rsid w:val="00F33ED7"/>
    <w:rsid w:val="00F33F3A"/>
    <w:rsid w:val="00F34352"/>
    <w:rsid w:val="00F34372"/>
    <w:rsid w:val="00F344A5"/>
    <w:rsid w:val="00F345F9"/>
    <w:rsid w:val="00F3492F"/>
    <w:rsid w:val="00F34A13"/>
    <w:rsid w:val="00F3501B"/>
    <w:rsid w:val="00F35199"/>
    <w:rsid w:val="00F353AF"/>
    <w:rsid w:val="00F3571D"/>
    <w:rsid w:val="00F359D4"/>
    <w:rsid w:val="00F35D3F"/>
    <w:rsid w:val="00F3635D"/>
    <w:rsid w:val="00F36494"/>
    <w:rsid w:val="00F36855"/>
    <w:rsid w:val="00F3685D"/>
    <w:rsid w:val="00F36969"/>
    <w:rsid w:val="00F36B5F"/>
    <w:rsid w:val="00F36C2B"/>
    <w:rsid w:val="00F36F81"/>
    <w:rsid w:val="00F373BD"/>
    <w:rsid w:val="00F3743C"/>
    <w:rsid w:val="00F375B2"/>
    <w:rsid w:val="00F376DC"/>
    <w:rsid w:val="00F3772E"/>
    <w:rsid w:val="00F37B25"/>
    <w:rsid w:val="00F37CE4"/>
    <w:rsid w:val="00F37DB1"/>
    <w:rsid w:val="00F403C6"/>
    <w:rsid w:val="00F40A4F"/>
    <w:rsid w:val="00F40BA0"/>
    <w:rsid w:val="00F40BDB"/>
    <w:rsid w:val="00F412C6"/>
    <w:rsid w:val="00F41546"/>
    <w:rsid w:val="00F41655"/>
    <w:rsid w:val="00F41749"/>
    <w:rsid w:val="00F41909"/>
    <w:rsid w:val="00F41915"/>
    <w:rsid w:val="00F4207B"/>
    <w:rsid w:val="00F42363"/>
    <w:rsid w:val="00F42BBE"/>
    <w:rsid w:val="00F42DAB"/>
    <w:rsid w:val="00F433C7"/>
    <w:rsid w:val="00F43570"/>
    <w:rsid w:val="00F4377E"/>
    <w:rsid w:val="00F438DB"/>
    <w:rsid w:val="00F43926"/>
    <w:rsid w:val="00F43B6B"/>
    <w:rsid w:val="00F43D2C"/>
    <w:rsid w:val="00F440D9"/>
    <w:rsid w:val="00F44396"/>
    <w:rsid w:val="00F44BE2"/>
    <w:rsid w:val="00F44F6C"/>
    <w:rsid w:val="00F45490"/>
    <w:rsid w:val="00F458B8"/>
    <w:rsid w:val="00F45AB7"/>
    <w:rsid w:val="00F45D1E"/>
    <w:rsid w:val="00F45EB9"/>
    <w:rsid w:val="00F46206"/>
    <w:rsid w:val="00F4625E"/>
    <w:rsid w:val="00F46513"/>
    <w:rsid w:val="00F465EF"/>
    <w:rsid w:val="00F46942"/>
    <w:rsid w:val="00F46D20"/>
    <w:rsid w:val="00F500C6"/>
    <w:rsid w:val="00F500E9"/>
    <w:rsid w:val="00F501D0"/>
    <w:rsid w:val="00F5029B"/>
    <w:rsid w:val="00F506DD"/>
    <w:rsid w:val="00F507A7"/>
    <w:rsid w:val="00F50844"/>
    <w:rsid w:val="00F50B04"/>
    <w:rsid w:val="00F51101"/>
    <w:rsid w:val="00F515DD"/>
    <w:rsid w:val="00F517EF"/>
    <w:rsid w:val="00F518F8"/>
    <w:rsid w:val="00F51D11"/>
    <w:rsid w:val="00F51F72"/>
    <w:rsid w:val="00F51FF9"/>
    <w:rsid w:val="00F52140"/>
    <w:rsid w:val="00F52535"/>
    <w:rsid w:val="00F52537"/>
    <w:rsid w:val="00F527C5"/>
    <w:rsid w:val="00F52840"/>
    <w:rsid w:val="00F528DB"/>
    <w:rsid w:val="00F52EC4"/>
    <w:rsid w:val="00F52FB6"/>
    <w:rsid w:val="00F530D3"/>
    <w:rsid w:val="00F53141"/>
    <w:rsid w:val="00F53363"/>
    <w:rsid w:val="00F53483"/>
    <w:rsid w:val="00F53519"/>
    <w:rsid w:val="00F53B05"/>
    <w:rsid w:val="00F5418C"/>
    <w:rsid w:val="00F541C4"/>
    <w:rsid w:val="00F543A8"/>
    <w:rsid w:val="00F54760"/>
    <w:rsid w:val="00F54981"/>
    <w:rsid w:val="00F54D6A"/>
    <w:rsid w:val="00F54FA5"/>
    <w:rsid w:val="00F553C9"/>
    <w:rsid w:val="00F556CC"/>
    <w:rsid w:val="00F55A2A"/>
    <w:rsid w:val="00F5630C"/>
    <w:rsid w:val="00F564FE"/>
    <w:rsid w:val="00F56763"/>
    <w:rsid w:val="00F56C80"/>
    <w:rsid w:val="00F56D46"/>
    <w:rsid w:val="00F56F40"/>
    <w:rsid w:val="00F5716B"/>
    <w:rsid w:val="00F57224"/>
    <w:rsid w:val="00F60033"/>
    <w:rsid w:val="00F600A0"/>
    <w:rsid w:val="00F602E4"/>
    <w:rsid w:val="00F60348"/>
    <w:rsid w:val="00F6053C"/>
    <w:rsid w:val="00F6075D"/>
    <w:rsid w:val="00F60847"/>
    <w:rsid w:val="00F608F3"/>
    <w:rsid w:val="00F6099B"/>
    <w:rsid w:val="00F60ACA"/>
    <w:rsid w:val="00F60E45"/>
    <w:rsid w:val="00F6108F"/>
    <w:rsid w:val="00F6142F"/>
    <w:rsid w:val="00F61823"/>
    <w:rsid w:val="00F61894"/>
    <w:rsid w:val="00F61F3D"/>
    <w:rsid w:val="00F624E1"/>
    <w:rsid w:val="00F62551"/>
    <w:rsid w:val="00F6256E"/>
    <w:rsid w:val="00F625BB"/>
    <w:rsid w:val="00F62635"/>
    <w:rsid w:val="00F6280D"/>
    <w:rsid w:val="00F6285C"/>
    <w:rsid w:val="00F6290C"/>
    <w:rsid w:val="00F62B27"/>
    <w:rsid w:val="00F62F83"/>
    <w:rsid w:val="00F6332B"/>
    <w:rsid w:val="00F63337"/>
    <w:rsid w:val="00F633EE"/>
    <w:rsid w:val="00F63608"/>
    <w:rsid w:val="00F63850"/>
    <w:rsid w:val="00F639BB"/>
    <w:rsid w:val="00F63A62"/>
    <w:rsid w:val="00F63CE3"/>
    <w:rsid w:val="00F63E73"/>
    <w:rsid w:val="00F64690"/>
    <w:rsid w:val="00F647ED"/>
    <w:rsid w:val="00F649D4"/>
    <w:rsid w:val="00F649E8"/>
    <w:rsid w:val="00F64AA3"/>
    <w:rsid w:val="00F64ADE"/>
    <w:rsid w:val="00F64C6E"/>
    <w:rsid w:val="00F64D08"/>
    <w:rsid w:val="00F65195"/>
    <w:rsid w:val="00F65341"/>
    <w:rsid w:val="00F65379"/>
    <w:rsid w:val="00F655FD"/>
    <w:rsid w:val="00F65609"/>
    <w:rsid w:val="00F65648"/>
    <w:rsid w:val="00F656EC"/>
    <w:rsid w:val="00F659B3"/>
    <w:rsid w:val="00F65C41"/>
    <w:rsid w:val="00F65C8F"/>
    <w:rsid w:val="00F65CD3"/>
    <w:rsid w:val="00F660E8"/>
    <w:rsid w:val="00F66893"/>
    <w:rsid w:val="00F6709D"/>
    <w:rsid w:val="00F6746A"/>
    <w:rsid w:val="00F67A6E"/>
    <w:rsid w:val="00F67A8F"/>
    <w:rsid w:val="00F67E98"/>
    <w:rsid w:val="00F67F18"/>
    <w:rsid w:val="00F67FE8"/>
    <w:rsid w:val="00F700B5"/>
    <w:rsid w:val="00F70502"/>
    <w:rsid w:val="00F706FC"/>
    <w:rsid w:val="00F70769"/>
    <w:rsid w:val="00F70784"/>
    <w:rsid w:val="00F70808"/>
    <w:rsid w:val="00F7088C"/>
    <w:rsid w:val="00F70890"/>
    <w:rsid w:val="00F70C6D"/>
    <w:rsid w:val="00F70C7D"/>
    <w:rsid w:val="00F70CFE"/>
    <w:rsid w:val="00F70D0F"/>
    <w:rsid w:val="00F7131A"/>
    <w:rsid w:val="00F715F8"/>
    <w:rsid w:val="00F7172F"/>
    <w:rsid w:val="00F71768"/>
    <w:rsid w:val="00F71C75"/>
    <w:rsid w:val="00F71D28"/>
    <w:rsid w:val="00F71EBD"/>
    <w:rsid w:val="00F722C2"/>
    <w:rsid w:val="00F723C4"/>
    <w:rsid w:val="00F72448"/>
    <w:rsid w:val="00F72A68"/>
    <w:rsid w:val="00F72B12"/>
    <w:rsid w:val="00F72CED"/>
    <w:rsid w:val="00F72DB1"/>
    <w:rsid w:val="00F72E53"/>
    <w:rsid w:val="00F731F7"/>
    <w:rsid w:val="00F73462"/>
    <w:rsid w:val="00F735A3"/>
    <w:rsid w:val="00F7396B"/>
    <w:rsid w:val="00F73AC1"/>
    <w:rsid w:val="00F73DDB"/>
    <w:rsid w:val="00F73F31"/>
    <w:rsid w:val="00F7419D"/>
    <w:rsid w:val="00F742C8"/>
    <w:rsid w:val="00F74305"/>
    <w:rsid w:val="00F746D6"/>
    <w:rsid w:val="00F7470E"/>
    <w:rsid w:val="00F74863"/>
    <w:rsid w:val="00F74E84"/>
    <w:rsid w:val="00F74EA4"/>
    <w:rsid w:val="00F75108"/>
    <w:rsid w:val="00F75290"/>
    <w:rsid w:val="00F753C3"/>
    <w:rsid w:val="00F7542E"/>
    <w:rsid w:val="00F766BB"/>
    <w:rsid w:val="00F7683C"/>
    <w:rsid w:val="00F76862"/>
    <w:rsid w:val="00F76BA3"/>
    <w:rsid w:val="00F76D1F"/>
    <w:rsid w:val="00F76F39"/>
    <w:rsid w:val="00F7709D"/>
    <w:rsid w:val="00F771CC"/>
    <w:rsid w:val="00F77A58"/>
    <w:rsid w:val="00F77AE7"/>
    <w:rsid w:val="00F77C55"/>
    <w:rsid w:val="00F77C65"/>
    <w:rsid w:val="00F800B6"/>
    <w:rsid w:val="00F800DF"/>
    <w:rsid w:val="00F80213"/>
    <w:rsid w:val="00F8028A"/>
    <w:rsid w:val="00F803E1"/>
    <w:rsid w:val="00F80679"/>
    <w:rsid w:val="00F807ED"/>
    <w:rsid w:val="00F808C3"/>
    <w:rsid w:val="00F80CBC"/>
    <w:rsid w:val="00F815D0"/>
    <w:rsid w:val="00F81713"/>
    <w:rsid w:val="00F81962"/>
    <w:rsid w:val="00F81D4C"/>
    <w:rsid w:val="00F822D5"/>
    <w:rsid w:val="00F825CE"/>
    <w:rsid w:val="00F82795"/>
    <w:rsid w:val="00F82E1B"/>
    <w:rsid w:val="00F82F05"/>
    <w:rsid w:val="00F83436"/>
    <w:rsid w:val="00F83439"/>
    <w:rsid w:val="00F83543"/>
    <w:rsid w:val="00F83702"/>
    <w:rsid w:val="00F839DC"/>
    <w:rsid w:val="00F83C9F"/>
    <w:rsid w:val="00F83CB1"/>
    <w:rsid w:val="00F840E1"/>
    <w:rsid w:val="00F8455B"/>
    <w:rsid w:val="00F8468E"/>
    <w:rsid w:val="00F84740"/>
    <w:rsid w:val="00F8480D"/>
    <w:rsid w:val="00F848BD"/>
    <w:rsid w:val="00F84CED"/>
    <w:rsid w:val="00F8549F"/>
    <w:rsid w:val="00F8559B"/>
    <w:rsid w:val="00F8570A"/>
    <w:rsid w:val="00F85CE6"/>
    <w:rsid w:val="00F8604A"/>
    <w:rsid w:val="00F86140"/>
    <w:rsid w:val="00F862C8"/>
    <w:rsid w:val="00F86479"/>
    <w:rsid w:val="00F86549"/>
    <w:rsid w:val="00F86575"/>
    <w:rsid w:val="00F86980"/>
    <w:rsid w:val="00F86C46"/>
    <w:rsid w:val="00F86CB7"/>
    <w:rsid w:val="00F86EDF"/>
    <w:rsid w:val="00F86F6A"/>
    <w:rsid w:val="00F86FE7"/>
    <w:rsid w:val="00F87078"/>
    <w:rsid w:val="00F87199"/>
    <w:rsid w:val="00F8758F"/>
    <w:rsid w:val="00F87B8F"/>
    <w:rsid w:val="00F87D0D"/>
    <w:rsid w:val="00F87EFC"/>
    <w:rsid w:val="00F8EFDF"/>
    <w:rsid w:val="00F9051F"/>
    <w:rsid w:val="00F90565"/>
    <w:rsid w:val="00F90CAB"/>
    <w:rsid w:val="00F90EF3"/>
    <w:rsid w:val="00F9180F"/>
    <w:rsid w:val="00F918C1"/>
    <w:rsid w:val="00F918CB"/>
    <w:rsid w:val="00F91D52"/>
    <w:rsid w:val="00F91D95"/>
    <w:rsid w:val="00F91DA8"/>
    <w:rsid w:val="00F922E7"/>
    <w:rsid w:val="00F92739"/>
    <w:rsid w:val="00F92A78"/>
    <w:rsid w:val="00F92AFA"/>
    <w:rsid w:val="00F92BC0"/>
    <w:rsid w:val="00F93291"/>
    <w:rsid w:val="00F932EB"/>
    <w:rsid w:val="00F93A15"/>
    <w:rsid w:val="00F93AAD"/>
    <w:rsid w:val="00F93D97"/>
    <w:rsid w:val="00F94341"/>
    <w:rsid w:val="00F94480"/>
    <w:rsid w:val="00F9465C"/>
    <w:rsid w:val="00F94800"/>
    <w:rsid w:val="00F9487B"/>
    <w:rsid w:val="00F94ACA"/>
    <w:rsid w:val="00F94C1A"/>
    <w:rsid w:val="00F94C2C"/>
    <w:rsid w:val="00F94D88"/>
    <w:rsid w:val="00F94E23"/>
    <w:rsid w:val="00F9519B"/>
    <w:rsid w:val="00F9523F"/>
    <w:rsid w:val="00F95814"/>
    <w:rsid w:val="00F959E9"/>
    <w:rsid w:val="00F95F79"/>
    <w:rsid w:val="00F960B6"/>
    <w:rsid w:val="00F963A3"/>
    <w:rsid w:val="00F96678"/>
    <w:rsid w:val="00F9699D"/>
    <w:rsid w:val="00F96BE0"/>
    <w:rsid w:val="00F97267"/>
    <w:rsid w:val="00F976AD"/>
    <w:rsid w:val="00F97812"/>
    <w:rsid w:val="00F97995"/>
    <w:rsid w:val="00F979D0"/>
    <w:rsid w:val="00F97CE5"/>
    <w:rsid w:val="00F9D12B"/>
    <w:rsid w:val="00FA077B"/>
    <w:rsid w:val="00FA086B"/>
    <w:rsid w:val="00FA0A9D"/>
    <w:rsid w:val="00FA1181"/>
    <w:rsid w:val="00FA11DB"/>
    <w:rsid w:val="00FA1206"/>
    <w:rsid w:val="00FA1485"/>
    <w:rsid w:val="00FA1650"/>
    <w:rsid w:val="00FA177E"/>
    <w:rsid w:val="00FA1B35"/>
    <w:rsid w:val="00FA1CB6"/>
    <w:rsid w:val="00FA1E8D"/>
    <w:rsid w:val="00FA243F"/>
    <w:rsid w:val="00FA249D"/>
    <w:rsid w:val="00FA2590"/>
    <w:rsid w:val="00FA25B3"/>
    <w:rsid w:val="00FA2637"/>
    <w:rsid w:val="00FA28D8"/>
    <w:rsid w:val="00FA2F73"/>
    <w:rsid w:val="00FA357D"/>
    <w:rsid w:val="00FA3BB1"/>
    <w:rsid w:val="00FA4084"/>
    <w:rsid w:val="00FA44C8"/>
    <w:rsid w:val="00FA47F9"/>
    <w:rsid w:val="00FA480F"/>
    <w:rsid w:val="00FA4B59"/>
    <w:rsid w:val="00FA4D46"/>
    <w:rsid w:val="00FA4E31"/>
    <w:rsid w:val="00FA52A0"/>
    <w:rsid w:val="00FA57AD"/>
    <w:rsid w:val="00FA580D"/>
    <w:rsid w:val="00FA5A74"/>
    <w:rsid w:val="00FA5C92"/>
    <w:rsid w:val="00FA5CB5"/>
    <w:rsid w:val="00FA614B"/>
    <w:rsid w:val="00FA62A8"/>
    <w:rsid w:val="00FA62AD"/>
    <w:rsid w:val="00FA63CB"/>
    <w:rsid w:val="00FA66D0"/>
    <w:rsid w:val="00FA6791"/>
    <w:rsid w:val="00FA67A0"/>
    <w:rsid w:val="00FA69E1"/>
    <w:rsid w:val="00FA6C27"/>
    <w:rsid w:val="00FA6E41"/>
    <w:rsid w:val="00FA6E44"/>
    <w:rsid w:val="00FA79A8"/>
    <w:rsid w:val="00FA7C24"/>
    <w:rsid w:val="00FA7F4F"/>
    <w:rsid w:val="00FB05D5"/>
    <w:rsid w:val="00FB0739"/>
    <w:rsid w:val="00FB0908"/>
    <w:rsid w:val="00FB0CFC"/>
    <w:rsid w:val="00FB0DB9"/>
    <w:rsid w:val="00FB12D7"/>
    <w:rsid w:val="00FB13F1"/>
    <w:rsid w:val="00FB1715"/>
    <w:rsid w:val="00FB187C"/>
    <w:rsid w:val="00FB1CCA"/>
    <w:rsid w:val="00FB1FCC"/>
    <w:rsid w:val="00FB209C"/>
    <w:rsid w:val="00FB2A8D"/>
    <w:rsid w:val="00FB2D58"/>
    <w:rsid w:val="00FB2DEE"/>
    <w:rsid w:val="00FB2ECA"/>
    <w:rsid w:val="00FB32DD"/>
    <w:rsid w:val="00FB33C6"/>
    <w:rsid w:val="00FB377D"/>
    <w:rsid w:val="00FB40BE"/>
    <w:rsid w:val="00FB422C"/>
    <w:rsid w:val="00FB42E2"/>
    <w:rsid w:val="00FB452C"/>
    <w:rsid w:val="00FB47A5"/>
    <w:rsid w:val="00FB4F1C"/>
    <w:rsid w:val="00FB5197"/>
    <w:rsid w:val="00FB51AD"/>
    <w:rsid w:val="00FB543A"/>
    <w:rsid w:val="00FB579F"/>
    <w:rsid w:val="00FB5863"/>
    <w:rsid w:val="00FB5898"/>
    <w:rsid w:val="00FB592D"/>
    <w:rsid w:val="00FB5CF7"/>
    <w:rsid w:val="00FB5D02"/>
    <w:rsid w:val="00FB5FF9"/>
    <w:rsid w:val="00FB6721"/>
    <w:rsid w:val="00FB6722"/>
    <w:rsid w:val="00FB678F"/>
    <w:rsid w:val="00FB68C2"/>
    <w:rsid w:val="00FB6E2D"/>
    <w:rsid w:val="00FB7140"/>
    <w:rsid w:val="00FB72D7"/>
    <w:rsid w:val="00FB7813"/>
    <w:rsid w:val="00FB78A3"/>
    <w:rsid w:val="00FB7B75"/>
    <w:rsid w:val="00FB7DAD"/>
    <w:rsid w:val="00FB7FE7"/>
    <w:rsid w:val="00FC00E5"/>
    <w:rsid w:val="00FC0377"/>
    <w:rsid w:val="00FC07A2"/>
    <w:rsid w:val="00FC0D99"/>
    <w:rsid w:val="00FC0E8A"/>
    <w:rsid w:val="00FC10F6"/>
    <w:rsid w:val="00FC113C"/>
    <w:rsid w:val="00FC130E"/>
    <w:rsid w:val="00FC13D0"/>
    <w:rsid w:val="00FC15F9"/>
    <w:rsid w:val="00FC1896"/>
    <w:rsid w:val="00FC1F4B"/>
    <w:rsid w:val="00FC1F8E"/>
    <w:rsid w:val="00FC2885"/>
    <w:rsid w:val="00FC294E"/>
    <w:rsid w:val="00FC2F29"/>
    <w:rsid w:val="00FC2F93"/>
    <w:rsid w:val="00FC3107"/>
    <w:rsid w:val="00FC3272"/>
    <w:rsid w:val="00FC35D8"/>
    <w:rsid w:val="00FC3840"/>
    <w:rsid w:val="00FC392A"/>
    <w:rsid w:val="00FC3FCA"/>
    <w:rsid w:val="00FC4102"/>
    <w:rsid w:val="00FC42DF"/>
    <w:rsid w:val="00FC435A"/>
    <w:rsid w:val="00FC4676"/>
    <w:rsid w:val="00FC4F0E"/>
    <w:rsid w:val="00FC4F65"/>
    <w:rsid w:val="00FC53F2"/>
    <w:rsid w:val="00FC55DF"/>
    <w:rsid w:val="00FC5848"/>
    <w:rsid w:val="00FC592A"/>
    <w:rsid w:val="00FC5AEF"/>
    <w:rsid w:val="00FC5B22"/>
    <w:rsid w:val="00FC5B26"/>
    <w:rsid w:val="00FC5B74"/>
    <w:rsid w:val="00FC5D33"/>
    <w:rsid w:val="00FC6062"/>
    <w:rsid w:val="00FC6083"/>
    <w:rsid w:val="00FC6326"/>
    <w:rsid w:val="00FC6674"/>
    <w:rsid w:val="00FC6AA1"/>
    <w:rsid w:val="00FC70ED"/>
    <w:rsid w:val="00FC73CA"/>
    <w:rsid w:val="00FC7B83"/>
    <w:rsid w:val="00FC7D33"/>
    <w:rsid w:val="00FC7F85"/>
    <w:rsid w:val="00FD06CC"/>
    <w:rsid w:val="00FD0ACA"/>
    <w:rsid w:val="00FD1051"/>
    <w:rsid w:val="00FD1245"/>
    <w:rsid w:val="00FD128B"/>
    <w:rsid w:val="00FD12DC"/>
    <w:rsid w:val="00FD13EF"/>
    <w:rsid w:val="00FD1463"/>
    <w:rsid w:val="00FD1705"/>
    <w:rsid w:val="00FD171E"/>
    <w:rsid w:val="00FD1889"/>
    <w:rsid w:val="00FD1A06"/>
    <w:rsid w:val="00FD1DED"/>
    <w:rsid w:val="00FD2475"/>
    <w:rsid w:val="00FD2673"/>
    <w:rsid w:val="00FD2ABC"/>
    <w:rsid w:val="00FD2B8F"/>
    <w:rsid w:val="00FD2C9D"/>
    <w:rsid w:val="00FD2D78"/>
    <w:rsid w:val="00FD2EC2"/>
    <w:rsid w:val="00FD3265"/>
    <w:rsid w:val="00FD32C4"/>
    <w:rsid w:val="00FD32D8"/>
    <w:rsid w:val="00FD3413"/>
    <w:rsid w:val="00FD3E9F"/>
    <w:rsid w:val="00FD3F37"/>
    <w:rsid w:val="00FD4137"/>
    <w:rsid w:val="00FD46E1"/>
    <w:rsid w:val="00FD483B"/>
    <w:rsid w:val="00FD494D"/>
    <w:rsid w:val="00FD495A"/>
    <w:rsid w:val="00FD4C65"/>
    <w:rsid w:val="00FD4E33"/>
    <w:rsid w:val="00FD4FDD"/>
    <w:rsid w:val="00FD4FF9"/>
    <w:rsid w:val="00FD5089"/>
    <w:rsid w:val="00FD50E9"/>
    <w:rsid w:val="00FD5678"/>
    <w:rsid w:val="00FD59D0"/>
    <w:rsid w:val="00FD5A82"/>
    <w:rsid w:val="00FD5D78"/>
    <w:rsid w:val="00FD5FDE"/>
    <w:rsid w:val="00FD623A"/>
    <w:rsid w:val="00FD63AE"/>
    <w:rsid w:val="00FD68F1"/>
    <w:rsid w:val="00FD7A61"/>
    <w:rsid w:val="00FD7DF3"/>
    <w:rsid w:val="00FE031D"/>
    <w:rsid w:val="00FE0D22"/>
    <w:rsid w:val="00FE0D3B"/>
    <w:rsid w:val="00FE0DE1"/>
    <w:rsid w:val="00FE0DEC"/>
    <w:rsid w:val="00FE0E15"/>
    <w:rsid w:val="00FE117F"/>
    <w:rsid w:val="00FE1293"/>
    <w:rsid w:val="00FE1C15"/>
    <w:rsid w:val="00FE1F53"/>
    <w:rsid w:val="00FE2409"/>
    <w:rsid w:val="00FE244B"/>
    <w:rsid w:val="00FE249C"/>
    <w:rsid w:val="00FE2537"/>
    <w:rsid w:val="00FE28C3"/>
    <w:rsid w:val="00FE2A15"/>
    <w:rsid w:val="00FE2C48"/>
    <w:rsid w:val="00FE2D13"/>
    <w:rsid w:val="00FE2DD9"/>
    <w:rsid w:val="00FE33AE"/>
    <w:rsid w:val="00FE35EB"/>
    <w:rsid w:val="00FE3761"/>
    <w:rsid w:val="00FE3B6F"/>
    <w:rsid w:val="00FE3CC7"/>
    <w:rsid w:val="00FE4004"/>
    <w:rsid w:val="00FE455B"/>
    <w:rsid w:val="00FE45A1"/>
    <w:rsid w:val="00FE45D0"/>
    <w:rsid w:val="00FE465E"/>
    <w:rsid w:val="00FE492D"/>
    <w:rsid w:val="00FE4A89"/>
    <w:rsid w:val="00FE4B9B"/>
    <w:rsid w:val="00FE4D01"/>
    <w:rsid w:val="00FE50AC"/>
    <w:rsid w:val="00FE5211"/>
    <w:rsid w:val="00FE5502"/>
    <w:rsid w:val="00FE584C"/>
    <w:rsid w:val="00FE6057"/>
    <w:rsid w:val="00FE6575"/>
    <w:rsid w:val="00FE693C"/>
    <w:rsid w:val="00FE6A13"/>
    <w:rsid w:val="00FE6C84"/>
    <w:rsid w:val="00FE71A5"/>
    <w:rsid w:val="00FE731D"/>
    <w:rsid w:val="00FE747E"/>
    <w:rsid w:val="00FE749F"/>
    <w:rsid w:val="00FE7A58"/>
    <w:rsid w:val="00FE7C79"/>
    <w:rsid w:val="00FF02ED"/>
    <w:rsid w:val="00FF02F3"/>
    <w:rsid w:val="00FF03AE"/>
    <w:rsid w:val="00FF0BC3"/>
    <w:rsid w:val="00FF109D"/>
    <w:rsid w:val="00FF1282"/>
    <w:rsid w:val="00FF13EE"/>
    <w:rsid w:val="00FF1613"/>
    <w:rsid w:val="00FF1A78"/>
    <w:rsid w:val="00FF1B58"/>
    <w:rsid w:val="00FF1B90"/>
    <w:rsid w:val="00FF1D60"/>
    <w:rsid w:val="00FF2326"/>
    <w:rsid w:val="00FF27AE"/>
    <w:rsid w:val="00FF294D"/>
    <w:rsid w:val="00FF2E4B"/>
    <w:rsid w:val="00FF2EFE"/>
    <w:rsid w:val="00FF324B"/>
    <w:rsid w:val="00FF32ED"/>
    <w:rsid w:val="00FF356D"/>
    <w:rsid w:val="00FF3611"/>
    <w:rsid w:val="00FF3CFF"/>
    <w:rsid w:val="00FF3DCE"/>
    <w:rsid w:val="00FF45A5"/>
    <w:rsid w:val="00FF465A"/>
    <w:rsid w:val="00FF4C4F"/>
    <w:rsid w:val="00FF4CDE"/>
    <w:rsid w:val="00FF4CF1"/>
    <w:rsid w:val="00FF4DFD"/>
    <w:rsid w:val="00FF5032"/>
    <w:rsid w:val="00FF51B4"/>
    <w:rsid w:val="00FF5754"/>
    <w:rsid w:val="00FF5D99"/>
    <w:rsid w:val="00FF5F05"/>
    <w:rsid w:val="00FF61FD"/>
    <w:rsid w:val="00FF671E"/>
    <w:rsid w:val="00FF68AF"/>
    <w:rsid w:val="00FF6F48"/>
    <w:rsid w:val="00FF7201"/>
    <w:rsid w:val="00FF72CB"/>
    <w:rsid w:val="00FF7514"/>
    <w:rsid w:val="00FF77F3"/>
    <w:rsid w:val="00FF7A44"/>
    <w:rsid w:val="00FF7E93"/>
    <w:rsid w:val="01194BFE"/>
    <w:rsid w:val="0136EE71"/>
    <w:rsid w:val="014BE82D"/>
    <w:rsid w:val="01588C70"/>
    <w:rsid w:val="0166B412"/>
    <w:rsid w:val="01705FD1"/>
    <w:rsid w:val="017E33F3"/>
    <w:rsid w:val="01870B38"/>
    <w:rsid w:val="018B8E91"/>
    <w:rsid w:val="0192F37B"/>
    <w:rsid w:val="01F6546A"/>
    <w:rsid w:val="01F8965D"/>
    <w:rsid w:val="02021C0E"/>
    <w:rsid w:val="020AD91A"/>
    <w:rsid w:val="021355A8"/>
    <w:rsid w:val="02137F9B"/>
    <w:rsid w:val="021F3C17"/>
    <w:rsid w:val="02356246"/>
    <w:rsid w:val="023DC83E"/>
    <w:rsid w:val="025964D9"/>
    <w:rsid w:val="025F850E"/>
    <w:rsid w:val="026CFE17"/>
    <w:rsid w:val="02851483"/>
    <w:rsid w:val="02949EB8"/>
    <w:rsid w:val="02B977EC"/>
    <w:rsid w:val="02BF92A6"/>
    <w:rsid w:val="02C56566"/>
    <w:rsid w:val="02D016E9"/>
    <w:rsid w:val="02E1FB1B"/>
    <w:rsid w:val="02E3C4E2"/>
    <w:rsid w:val="02EDD178"/>
    <w:rsid w:val="02F11361"/>
    <w:rsid w:val="0308BBD3"/>
    <w:rsid w:val="030D0FA0"/>
    <w:rsid w:val="03273353"/>
    <w:rsid w:val="0377F33D"/>
    <w:rsid w:val="038335E8"/>
    <w:rsid w:val="038E2409"/>
    <w:rsid w:val="03910908"/>
    <w:rsid w:val="03CF9803"/>
    <w:rsid w:val="03D4CCCB"/>
    <w:rsid w:val="03E6A3DF"/>
    <w:rsid w:val="03F56B46"/>
    <w:rsid w:val="040ED777"/>
    <w:rsid w:val="042498E6"/>
    <w:rsid w:val="042AA0E1"/>
    <w:rsid w:val="042FB70E"/>
    <w:rsid w:val="04345166"/>
    <w:rsid w:val="044D6055"/>
    <w:rsid w:val="04576466"/>
    <w:rsid w:val="0482273F"/>
    <w:rsid w:val="0494FF10"/>
    <w:rsid w:val="04A023EF"/>
    <w:rsid w:val="04B316E6"/>
    <w:rsid w:val="04B4C7C3"/>
    <w:rsid w:val="04D6CCD0"/>
    <w:rsid w:val="04DB114E"/>
    <w:rsid w:val="04FF8A82"/>
    <w:rsid w:val="05049C61"/>
    <w:rsid w:val="0526F8C4"/>
    <w:rsid w:val="05280C49"/>
    <w:rsid w:val="0544F326"/>
    <w:rsid w:val="054AAE83"/>
    <w:rsid w:val="05535F5C"/>
    <w:rsid w:val="0568B897"/>
    <w:rsid w:val="0580269F"/>
    <w:rsid w:val="059CE84B"/>
    <w:rsid w:val="05E12774"/>
    <w:rsid w:val="05E5F655"/>
    <w:rsid w:val="0626B4E3"/>
    <w:rsid w:val="0635BC9F"/>
    <w:rsid w:val="06595429"/>
    <w:rsid w:val="0671DE9B"/>
    <w:rsid w:val="068C63EA"/>
    <w:rsid w:val="06D92E20"/>
    <w:rsid w:val="06FADB58"/>
    <w:rsid w:val="070A9043"/>
    <w:rsid w:val="0711457F"/>
    <w:rsid w:val="0717254B"/>
    <w:rsid w:val="07360F29"/>
    <w:rsid w:val="074581AB"/>
    <w:rsid w:val="07A49A10"/>
    <w:rsid w:val="07A60F34"/>
    <w:rsid w:val="07DF332C"/>
    <w:rsid w:val="07E508BE"/>
    <w:rsid w:val="07E9A0DE"/>
    <w:rsid w:val="080328B3"/>
    <w:rsid w:val="0806B259"/>
    <w:rsid w:val="0811B3D5"/>
    <w:rsid w:val="08448F92"/>
    <w:rsid w:val="0853D821"/>
    <w:rsid w:val="08864E1F"/>
    <w:rsid w:val="089910B2"/>
    <w:rsid w:val="08A4AABB"/>
    <w:rsid w:val="08B58ECD"/>
    <w:rsid w:val="08F08A3A"/>
    <w:rsid w:val="0906B97E"/>
    <w:rsid w:val="091ED96A"/>
    <w:rsid w:val="0940B022"/>
    <w:rsid w:val="096848DB"/>
    <w:rsid w:val="0970B293"/>
    <w:rsid w:val="0980D63A"/>
    <w:rsid w:val="09AE62F6"/>
    <w:rsid w:val="09DF1EF8"/>
    <w:rsid w:val="09E744D4"/>
    <w:rsid w:val="09F1FCD5"/>
    <w:rsid w:val="09F676DF"/>
    <w:rsid w:val="0A0D2DF3"/>
    <w:rsid w:val="0A48D9B2"/>
    <w:rsid w:val="0A5241C5"/>
    <w:rsid w:val="0A6891C5"/>
    <w:rsid w:val="0A7BB78D"/>
    <w:rsid w:val="0A9071CC"/>
    <w:rsid w:val="0A956239"/>
    <w:rsid w:val="0A9C6CA3"/>
    <w:rsid w:val="0AA3ABF7"/>
    <w:rsid w:val="0AB6F537"/>
    <w:rsid w:val="0ACAE2A9"/>
    <w:rsid w:val="0AE08187"/>
    <w:rsid w:val="0AE222E6"/>
    <w:rsid w:val="0AF5E737"/>
    <w:rsid w:val="0B0687B8"/>
    <w:rsid w:val="0B0E57B9"/>
    <w:rsid w:val="0B0EC68A"/>
    <w:rsid w:val="0B0ED998"/>
    <w:rsid w:val="0B110575"/>
    <w:rsid w:val="0B113426"/>
    <w:rsid w:val="0B3C3C4D"/>
    <w:rsid w:val="0B4F91A0"/>
    <w:rsid w:val="0B5C17F2"/>
    <w:rsid w:val="0B5D4428"/>
    <w:rsid w:val="0BADDC20"/>
    <w:rsid w:val="0BBBCA6B"/>
    <w:rsid w:val="0BFB18C4"/>
    <w:rsid w:val="0C20017D"/>
    <w:rsid w:val="0C303D25"/>
    <w:rsid w:val="0C38A575"/>
    <w:rsid w:val="0C409613"/>
    <w:rsid w:val="0C46F741"/>
    <w:rsid w:val="0C4B4B5A"/>
    <w:rsid w:val="0C4C47EE"/>
    <w:rsid w:val="0CAF9439"/>
    <w:rsid w:val="0CB5583B"/>
    <w:rsid w:val="0CB7E3AB"/>
    <w:rsid w:val="0CDFEFE4"/>
    <w:rsid w:val="0CF345AC"/>
    <w:rsid w:val="0CF3AE00"/>
    <w:rsid w:val="0D04A83D"/>
    <w:rsid w:val="0D085ADF"/>
    <w:rsid w:val="0D0B85ED"/>
    <w:rsid w:val="0D1204FA"/>
    <w:rsid w:val="0D1CD5FA"/>
    <w:rsid w:val="0D20E5D6"/>
    <w:rsid w:val="0D48722B"/>
    <w:rsid w:val="0D4CBC3B"/>
    <w:rsid w:val="0DCCE207"/>
    <w:rsid w:val="0DE2DEFC"/>
    <w:rsid w:val="0DE38021"/>
    <w:rsid w:val="0E0C009E"/>
    <w:rsid w:val="0E161D36"/>
    <w:rsid w:val="0E210F4C"/>
    <w:rsid w:val="0E2D203D"/>
    <w:rsid w:val="0E3891A8"/>
    <w:rsid w:val="0E3B1693"/>
    <w:rsid w:val="0E4BF97C"/>
    <w:rsid w:val="0E69FEF0"/>
    <w:rsid w:val="0E77078F"/>
    <w:rsid w:val="0E7E40DF"/>
    <w:rsid w:val="0E9D8A15"/>
    <w:rsid w:val="0E9FDED8"/>
    <w:rsid w:val="0EBA5212"/>
    <w:rsid w:val="0EBC765D"/>
    <w:rsid w:val="0EE09F16"/>
    <w:rsid w:val="0EF47F89"/>
    <w:rsid w:val="0F0CFB87"/>
    <w:rsid w:val="0F11A280"/>
    <w:rsid w:val="0F1F56E9"/>
    <w:rsid w:val="0F496FCA"/>
    <w:rsid w:val="0FB1857E"/>
    <w:rsid w:val="0FB7A731"/>
    <w:rsid w:val="0FD284F9"/>
    <w:rsid w:val="0FE90354"/>
    <w:rsid w:val="102C42D5"/>
    <w:rsid w:val="103A374E"/>
    <w:rsid w:val="10547935"/>
    <w:rsid w:val="105D5741"/>
    <w:rsid w:val="10AABAA5"/>
    <w:rsid w:val="10B33E47"/>
    <w:rsid w:val="10C2F879"/>
    <w:rsid w:val="10CD9E93"/>
    <w:rsid w:val="10D6DFBA"/>
    <w:rsid w:val="10E025EF"/>
    <w:rsid w:val="10F63B58"/>
    <w:rsid w:val="1107F678"/>
    <w:rsid w:val="110FFD83"/>
    <w:rsid w:val="11382495"/>
    <w:rsid w:val="113856EC"/>
    <w:rsid w:val="1179D121"/>
    <w:rsid w:val="118F9FF7"/>
    <w:rsid w:val="11AF2ADA"/>
    <w:rsid w:val="11B16EDD"/>
    <w:rsid w:val="11D096E2"/>
    <w:rsid w:val="11DEB616"/>
    <w:rsid w:val="1210F37F"/>
    <w:rsid w:val="12136443"/>
    <w:rsid w:val="12139AA7"/>
    <w:rsid w:val="12140137"/>
    <w:rsid w:val="12158871"/>
    <w:rsid w:val="12329276"/>
    <w:rsid w:val="126E3A4E"/>
    <w:rsid w:val="12735B13"/>
    <w:rsid w:val="12841510"/>
    <w:rsid w:val="12844E0E"/>
    <w:rsid w:val="128C3B91"/>
    <w:rsid w:val="129B342F"/>
    <w:rsid w:val="12C05F15"/>
    <w:rsid w:val="12CB9CC9"/>
    <w:rsid w:val="12D2FFC0"/>
    <w:rsid w:val="12D8FFE1"/>
    <w:rsid w:val="12E4C0D4"/>
    <w:rsid w:val="12F654AE"/>
    <w:rsid w:val="1312CBF3"/>
    <w:rsid w:val="13340163"/>
    <w:rsid w:val="1336A50E"/>
    <w:rsid w:val="13489248"/>
    <w:rsid w:val="1376D674"/>
    <w:rsid w:val="137DC575"/>
    <w:rsid w:val="138442D9"/>
    <w:rsid w:val="13AC5EA0"/>
    <w:rsid w:val="13BFEA71"/>
    <w:rsid w:val="13C63536"/>
    <w:rsid w:val="13C854D2"/>
    <w:rsid w:val="13CB7ECA"/>
    <w:rsid w:val="13CCC969"/>
    <w:rsid w:val="142A7243"/>
    <w:rsid w:val="142DCC2B"/>
    <w:rsid w:val="142E21E2"/>
    <w:rsid w:val="1438C2D3"/>
    <w:rsid w:val="143C5D21"/>
    <w:rsid w:val="1462FED6"/>
    <w:rsid w:val="1474A2C0"/>
    <w:rsid w:val="147835B9"/>
    <w:rsid w:val="149D6731"/>
    <w:rsid w:val="14A7FE84"/>
    <w:rsid w:val="14C6B26D"/>
    <w:rsid w:val="14CA6F62"/>
    <w:rsid w:val="14CED9BC"/>
    <w:rsid w:val="14DA4FF5"/>
    <w:rsid w:val="14E8187F"/>
    <w:rsid w:val="14E92590"/>
    <w:rsid w:val="14F7DBE3"/>
    <w:rsid w:val="150EC079"/>
    <w:rsid w:val="15167307"/>
    <w:rsid w:val="153167CB"/>
    <w:rsid w:val="155D9F09"/>
    <w:rsid w:val="155E9FF0"/>
    <w:rsid w:val="1562D949"/>
    <w:rsid w:val="15652FBC"/>
    <w:rsid w:val="15724979"/>
    <w:rsid w:val="15743A11"/>
    <w:rsid w:val="1576B57F"/>
    <w:rsid w:val="157A6C5F"/>
    <w:rsid w:val="157E36F6"/>
    <w:rsid w:val="1592B7D1"/>
    <w:rsid w:val="1595452B"/>
    <w:rsid w:val="159EF7D7"/>
    <w:rsid w:val="15BC4DD8"/>
    <w:rsid w:val="15EA77FA"/>
    <w:rsid w:val="161ABC22"/>
    <w:rsid w:val="164232DD"/>
    <w:rsid w:val="16500D2E"/>
    <w:rsid w:val="165D4998"/>
    <w:rsid w:val="1660F73A"/>
    <w:rsid w:val="1669E949"/>
    <w:rsid w:val="167BE5EC"/>
    <w:rsid w:val="16981C40"/>
    <w:rsid w:val="169B3851"/>
    <w:rsid w:val="16A1CF4B"/>
    <w:rsid w:val="16B20F99"/>
    <w:rsid w:val="16BA400B"/>
    <w:rsid w:val="16BED09A"/>
    <w:rsid w:val="16D6E701"/>
    <w:rsid w:val="16E22538"/>
    <w:rsid w:val="16E22F5B"/>
    <w:rsid w:val="16E2B5E7"/>
    <w:rsid w:val="170FD280"/>
    <w:rsid w:val="17107608"/>
    <w:rsid w:val="1725F480"/>
    <w:rsid w:val="17270BB2"/>
    <w:rsid w:val="17302488"/>
    <w:rsid w:val="17393DE0"/>
    <w:rsid w:val="173DAC41"/>
    <w:rsid w:val="17531B3F"/>
    <w:rsid w:val="175A1F38"/>
    <w:rsid w:val="179B07D0"/>
    <w:rsid w:val="17DDB6AC"/>
    <w:rsid w:val="17EAB3DA"/>
    <w:rsid w:val="180ACDF8"/>
    <w:rsid w:val="180E877C"/>
    <w:rsid w:val="181E9E1D"/>
    <w:rsid w:val="1833B7B0"/>
    <w:rsid w:val="185DBA1B"/>
    <w:rsid w:val="1875122F"/>
    <w:rsid w:val="18A91804"/>
    <w:rsid w:val="18BDCED8"/>
    <w:rsid w:val="18E278EF"/>
    <w:rsid w:val="18F5C753"/>
    <w:rsid w:val="19248C89"/>
    <w:rsid w:val="19274AC1"/>
    <w:rsid w:val="195F1FC3"/>
    <w:rsid w:val="1960D25A"/>
    <w:rsid w:val="1962B312"/>
    <w:rsid w:val="196C60BA"/>
    <w:rsid w:val="197406A0"/>
    <w:rsid w:val="1986EFBD"/>
    <w:rsid w:val="19AB7819"/>
    <w:rsid w:val="19B1BF8F"/>
    <w:rsid w:val="1A11D9E3"/>
    <w:rsid w:val="1A1EE7E1"/>
    <w:rsid w:val="1A2B3F43"/>
    <w:rsid w:val="1A3732F8"/>
    <w:rsid w:val="1A6D9BFA"/>
    <w:rsid w:val="1A9B16D4"/>
    <w:rsid w:val="1AA2658A"/>
    <w:rsid w:val="1AA6D26B"/>
    <w:rsid w:val="1ABF8C4B"/>
    <w:rsid w:val="1AC1CD6B"/>
    <w:rsid w:val="1AD92887"/>
    <w:rsid w:val="1AF108EC"/>
    <w:rsid w:val="1AF6AFCF"/>
    <w:rsid w:val="1B011CA7"/>
    <w:rsid w:val="1B41B4FB"/>
    <w:rsid w:val="1B4F0F2E"/>
    <w:rsid w:val="1B6B3599"/>
    <w:rsid w:val="1B76C427"/>
    <w:rsid w:val="1B946536"/>
    <w:rsid w:val="1BA1BB9E"/>
    <w:rsid w:val="1BAAC99A"/>
    <w:rsid w:val="1BE44819"/>
    <w:rsid w:val="1BFF7F08"/>
    <w:rsid w:val="1C13825E"/>
    <w:rsid w:val="1C166337"/>
    <w:rsid w:val="1C3A1931"/>
    <w:rsid w:val="1C3C5085"/>
    <w:rsid w:val="1C6FB35D"/>
    <w:rsid w:val="1C9C1402"/>
    <w:rsid w:val="1CA1D324"/>
    <w:rsid w:val="1CC38DF4"/>
    <w:rsid w:val="1CC98954"/>
    <w:rsid w:val="1CF350EC"/>
    <w:rsid w:val="1CF35D80"/>
    <w:rsid w:val="1CFD53F6"/>
    <w:rsid w:val="1D02B7E6"/>
    <w:rsid w:val="1D3C027D"/>
    <w:rsid w:val="1D402A78"/>
    <w:rsid w:val="1D5662C8"/>
    <w:rsid w:val="1D62E005"/>
    <w:rsid w:val="1D6D9E67"/>
    <w:rsid w:val="1D6EE2F7"/>
    <w:rsid w:val="1D8A00DB"/>
    <w:rsid w:val="1DAC10F1"/>
    <w:rsid w:val="1DB07746"/>
    <w:rsid w:val="1DD3D134"/>
    <w:rsid w:val="1DED411A"/>
    <w:rsid w:val="1DF466B7"/>
    <w:rsid w:val="1E023851"/>
    <w:rsid w:val="1E17D4A3"/>
    <w:rsid w:val="1E224916"/>
    <w:rsid w:val="1E2A168A"/>
    <w:rsid w:val="1E2B71E6"/>
    <w:rsid w:val="1E3A15D4"/>
    <w:rsid w:val="1E4E9E39"/>
    <w:rsid w:val="1E544ECB"/>
    <w:rsid w:val="1E664204"/>
    <w:rsid w:val="1E707072"/>
    <w:rsid w:val="1E7A3DA4"/>
    <w:rsid w:val="1E7F8D20"/>
    <w:rsid w:val="1E92401A"/>
    <w:rsid w:val="1E9A8322"/>
    <w:rsid w:val="1E9E830D"/>
    <w:rsid w:val="1EA8308B"/>
    <w:rsid w:val="1ED9A02F"/>
    <w:rsid w:val="1EFF8BAD"/>
    <w:rsid w:val="1F10E025"/>
    <w:rsid w:val="1F7C71F5"/>
    <w:rsid w:val="1F8102F5"/>
    <w:rsid w:val="1F8E99B0"/>
    <w:rsid w:val="1FA134EA"/>
    <w:rsid w:val="1FC02F0A"/>
    <w:rsid w:val="201217D9"/>
    <w:rsid w:val="201261E0"/>
    <w:rsid w:val="20465A85"/>
    <w:rsid w:val="205D715B"/>
    <w:rsid w:val="2079C228"/>
    <w:rsid w:val="208510DD"/>
    <w:rsid w:val="20941E0D"/>
    <w:rsid w:val="20953658"/>
    <w:rsid w:val="209A80C7"/>
    <w:rsid w:val="20ACA1D6"/>
    <w:rsid w:val="20CACA4D"/>
    <w:rsid w:val="20DA8D07"/>
    <w:rsid w:val="20DA8E98"/>
    <w:rsid w:val="20E4C27D"/>
    <w:rsid w:val="21237C02"/>
    <w:rsid w:val="212A6A90"/>
    <w:rsid w:val="216B24D0"/>
    <w:rsid w:val="216BE6E6"/>
    <w:rsid w:val="2178EC42"/>
    <w:rsid w:val="2183FBB7"/>
    <w:rsid w:val="2185D0E8"/>
    <w:rsid w:val="2196DC73"/>
    <w:rsid w:val="2198F9A2"/>
    <w:rsid w:val="21A6FB63"/>
    <w:rsid w:val="21A7755E"/>
    <w:rsid w:val="21B40BA2"/>
    <w:rsid w:val="21B58566"/>
    <w:rsid w:val="21C3E8E6"/>
    <w:rsid w:val="21CE210B"/>
    <w:rsid w:val="21D8E0DA"/>
    <w:rsid w:val="2205F304"/>
    <w:rsid w:val="220BF214"/>
    <w:rsid w:val="220C66FC"/>
    <w:rsid w:val="2217AE97"/>
    <w:rsid w:val="2223AF3C"/>
    <w:rsid w:val="22401D6E"/>
    <w:rsid w:val="22518A8A"/>
    <w:rsid w:val="226F2993"/>
    <w:rsid w:val="227B79F9"/>
    <w:rsid w:val="22AC6DBF"/>
    <w:rsid w:val="22FAAD45"/>
    <w:rsid w:val="22FF02E2"/>
    <w:rsid w:val="2303B565"/>
    <w:rsid w:val="23135725"/>
    <w:rsid w:val="2326D86F"/>
    <w:rsid w:val="23311A52"/>
    <w:rsid w:val="236F6E06"/>
    <w:rsid w:val="23703DE0"/>
    <w:rsid w:val="23756B5C"/>
    <w:rsid w:val="23A54FEC"/>
    <w:rsid w:val="23ABE7D0"/>
    <w:rsid w:val="23B00A79"/>
    <w:rsid w:val="23C8A49F"/>
    <w:rsid w:val="23F7890A"/>
    <w:rsid w:val="2404D041"/>
    <w:rsid w:val="241EA22B"/>
    <w:rsid w:val="242D923F"/>
    <w:rsid w:val="242DC930"/>
    <w:rsid w:val="2457FDA3"/>
    <w:rsid w:val="245C45DC"/>
    <w:rsid w:val="246AD1DC"/>
    <w:rsid w:val="24751B4C"/>
    <w:rsid w:val="247E8D86"/>
    <w:rsid w:val="249B0DFA"/>
    <w:rsid w:val="24B32543"/>
    <w:rsid w:val="24B36EA7"/>
    <w:rsid w:val="24C0F24B"/>
    <w:rsid w:val="24D2A1C8"/>
    <w:rsid w:val="24E0D6D3"/>
    <w:rsid w:val="24E3118D"/>
    <w:rsid w:val="253B8C7D"/>
    <w:rsid w:val="25526BDF"/>
    <w:rsid w:val="25807E0A"/>
    <w:rsid w:val="25A3D374"/>
    <w:rsid w:val="25A71932"/>
    <w:rsid w:val="25B2B849"/>
    <w:rsid w:val="25BDCAED"/>
    <w:rsid w:val="2605CC89"/>
    <w:rsid w:val="260BA6B1"/>
    <w:rsid w:val="26192686"/>
    <w:rsid w:val="263DA786"/>
    <w:rsid w:val="263DFA2F"/>
    <w:rsid w:val="2650D16F"/>
    <w:rsid w:val="266777D2"/>
    <w:rsid w:val="266FE368"/>
    <w:rsid w:val="267D6D82"/>
    <w:rsid w:val="269FC59C"/>
    <w:rsid w:val="26EB0899"/>
    <w:rsid w:val="26F9E491"/>
    <w:rsid w:val="271F69AF"/>
    <w:rsid w:val="2720F4E6"/>
    <w:rsid w:val="272C5AF4"/>
    <w:rsid w:val="27674551"/>
    <w:rsid w:val="27731FEF"/>
    <w:rsid w:val="27A22F4A"/>
    <w:rsid w:val="27ACDB54"/>
    <w:rsid w:val="27C1B28E"/>
    <w:rsid w:val="27DCB3F1"/>
    <w:rsid w:val="27DE6EF7"/>
    <w:rsid w:val="28080E70"/>
    <w:rsid w:val="2824CC8E"/>
    <w:rsid w:val="283FF177"/>
    <w:rsid w:val="2841C20C"/>
    <w:rsid w:val="284547C9"/>
    <w:rsid w:val="289B225B"/>
    <w:rsid w:val="289C6DAC"/>
    <w:rsid w:val="28DF3388"/>
    <w:rsid w:val="28E76C0C"/>
    <w:rsid w:val="28E95AAB"/>
    <w:rsid w:val="28FA7EE4"/>
    <w:rsid w:val="28FF8611"/>
    <w:rsid w:val="2902F05B"/>
    <w:rsid w:val="291EAF53"/>
    <w:rsid w:val="293092DB"/>
    <w:rsid w:val="29323163"/>
    <w:rsid w:val="293F82BC"/>
    <w:rsid w:val="294F577A"/>
    <w:rsid w:val="295CF9E8"/>
    <w:rsid w:val="2969E823"/>
    <w:rsid w:val="298811E3"/>
    <w:rsid w:val="298E99A6"/>
    <w:rsid w:val="29A13E36"/>
    <w:rsid w:val="29A737DE"/>
    <w:rsid w:val="29A97CE9"/>
    <w:rsid w:val="29C98323"/>
    <w:rsid w:val="29F50FD3"/>
    <w:rsid w:val="2A1654FC"/>
    <w:rsid w:val="2A3A827E"/>
    <w:rsid w:val="2A3D415B"/>
    <w:rsid w:val="2A4E2B4D"/>
    <w:rsid w:val="2A72C82C"/>
    <w:rsid w:val="2ACAFB8D"/>
    <w:rsid w:val="2AD341EC"/>
    <w:rsid w:val="2B0DFBE8"/>
    <w:rsid w:val="2B1BFDA3"/>
    <w:rsid w:val="2B2BE627"/>
    <w:rsid w:val="2B4867B5"/>
    <w:rsid w:val="2B4D9FE4"/>
    <w:rsid w:val="2B57EFA6"/>
    <w:rsid w:val="2B735872"/>
    <w:rsid w:val="2B74F644"/>
    <w:rsid w:val="2B7D4DCC"/>
    <w:rsid w:val="2BBEDC82"/>
    <w:rsid w:val="2BC7BE0C"/>
    <w:rsid w:val="2BEC1B42"/>
    <w:rsid w:val="2C0CCBBA"/>
    <w:rsid w:val="2C26E846"/>
    <w:rsid w:val="2C38503F"/>
    <w:rsid w:val="2C529A21"/>
    <w:rsid w:val="2C8D1B70"/>
    <w:rsid w:val="2CCE0D02"/>
    <w:rsid w:val="2CF80A52"/>
    <w:rsid w:val="2CF895EC"/>
    <w:rsid w:val="2D075EE7"/>
    <w:rsid w:val="2D117F24"/>
    <w:rsid w:val="2D14360C"/>
    <w:rsid w:val="2D15377C"/>
    <w:rsid w:val="2D1ABD03"/>
    <w:rsid w:val="2D487F12"/>
    <w:rsid w:val="2D589882"/>
    <w:rsid w:val="2D69EA6F"/>
    <w:rsid w:val="2D8D4999"/>
    <w:rsid w:val="2D8E0BA9"/>
    <w:rsid w:val="2D9C5033"/>
    <w:rsid w:val="2DA10E65"/>
    <w:rsid w:val="2DA9E9D9"/>
    <w:rsid w:val="2DB62C8A"/>
    <w:rsid w:val="2DB744AC"/>
    <w:rsid w:val="2DC23B46"/>
    <w:rsid w:val="2DCB2506"/>
    <w:rsid w:val="2DD89673"/>
    <w:rsid w:val="2DDB9ECA"/>
    <w:rsid w:val="2DF608BB"/>
    <w:rsid w:val="2E098861"/>
    <w:rsid w:val="2E0F6545"/>
    <w:rsid w:val="2E1B0307"/>
    <w:rsid w:val="2E40CC82"/>
    <w:rsid w:val="2E46D518"/>
    <w:rsid w:val="2E599290"/>
    <w:rsid w:val="2E742E02"/>
    <w:rsid w:val="2EA089EA"/>
    <w:rsid w:val="2EB9B44D"/>
    <w:rsid w:val="2ED5B409"/>
    <w:rsid w:val="2EE58C94"/>
    <w:rsid w:val="2EF3D967"/>
    <w:rsid w:val="2EFEDB32"/>
    <w:rsid w:val="2F0DA970"/>
    <w:rsid w:val="2F3B333A"/>
    <w:rsid w:val="2F41F3DB"/>
    <w:rsid w:val="2F628752"/>
    <w:rsid w:val="2F7B0904"/>
    <w:rsid w:val="2F84C389"/>
    <w:rsid w:val="2F85424B"/>
    <w:rsid w:val="2FA08322"/>
    <w:rsid w:val="2FC6CAD9"/>
    <w:rsid w:val="2FDE5548"/>
    <w:rsid w:val="2FF29001"/>
    <w:rsid w:val="300308FA"/>
    <w:rsid w:val="302C506F"/>
    <w:rsid w:val="304044CE"/>
    <w:rsid w:val="304C44C3"/>
    <w:rsid w:val="307EA1AC"/>
    <w:rsid w:val="3081A82F"/>
    <w:rsid w:val="3089083B"/>
    <w:rsid w:val="30915006"/>
    <w:rsid w:val="30995FCB"/>
    <w:rsid w:val="30B165BB"/>
    <w:rsid w:val="30B67AEF"/>
    <w:rsid w:val="30BB35DD"/>
    <w:rsid w:val="30C3EAC2"/>
    <w:rsid w:val="30C5E778"/>
    <w:rsid w:val="30CC3C02"/>
    <w:rsid w:val="30CF958D"/>
    <w:rsid w:val="30D61D96"/>
    <w:rsid w:val="30D75171"/>
    <w:rsid w:val="30DB0390"/>
    <w:rsid w:val="3129A8D8"/>
    <w:rsid w:val="314297D1"/>
    <w:rsid w:val="3142D084"/>
    <w:rsid w:val="31642B1E"/>
    <w:rsid w:val="3166DFD4"/>
    <w:rsid w:val="316F6012"/>
    <w:rsid w:val="3174059D"/>
    <w:rsid w:val="318B3F27"/>
    <w:rsid w:val="31AD0D89"/>
    <w:rsid w:val="3221D15A"/>
    <w:rsid w:val="32406D94"/>
    <w:rsid w:val="324A85E7"/>
    <w:rsid w:val="324C576F"/>
    <w:rsid w:val="325B8703"/>
    <w:rsid w:val="32689674"/>
    <w:rsid w:val="328C8E21"/>
    <w:rsid w:val="328F4BFD"/>
    <w:rsid w:val="32A1BA5B"/>
    <w:rsid w:val="32BCB22C"/>
    <w:rsid w:val="32E2D699"/>
    <w:rsid w:val="32EA70C0"/>
    <w:rsid w:val="32ECD46F"/>
    <w:rsid w:val="32F7BD91"/>
    <w:rsid w:val="330DE72B"/>
    <w:rsid w:val="3314B6B7"/>
    <w:rsid w:val="331BF6EC"/>
    <w:rsid w:val="332BF186"/>
    <w:rsid w:val="33411C76"/>
    <w:rsid w:val="335E2550"/>
    <w:rsid w:val="33664309"/>
    <w:rsid w:val="336AD676"/>
    <w:rsid w:val="337D62F6"/>
    <w:rsid w:val="337FC15B"/>
    <w:rsid w:val="33872DD6"/>
    <w:rsid w:val="33A21BFE"/>
    <w:rsid w:val="33BA5C6F"/>
    <w:rsid w:val="33C94C28"/>
    <w:rsid w:val="33C95799"/>
    <w:rsid w:val="33D48639"/>
    <w:rsid w:val="3403884F"/>
    <w:rsid w:val="341FFB1B"/>
    <w:rsid w:val="345D2024"/>
    <w:rsid w:val="346421EB"/>
    <w:rsid w:val="346D1003"/>
    <w:rsid w:val="34885385"/>
    <w:rsid w:val="348CC257"/>
    <w:rsid w:val="349BB29E"/>
    <w:rsid w:val="34A81D06"/>
    <w:rsid w:val="34BEE624"/>
    <w:rsid w:val="34C2DFE9"/>
    <w:rsid w:val="34CC1F5A"/>
    <w:rsid w:val="34D0018B"/>
    <w:rsid w:val="34EBB791"/>
    <w:rsid w:val="34F2AEEF"/>
    <w:rsid w:val="34F58E11"/>
    <w:rsid w:val="3506D588"/>
    <w:rsid w:val="3511A115"/>
    <w:rsid w:val="3531ECF0"/>
    <w:rsid w:val="3559DDFB"/>
    <w:rsid w:val="355FB8EF"/>
    <w:rsid w:val="356AF4AF"/>
    <w:rsid w:val="35766E2C"/>
    <w:rsid w:val="357BA327"/>
    <w:rsid w:val="35893939"/>
    <w:rsid w:val="35CA688C"/>
    <w:rsid w:val="35F280F4"/>
    <w:rsid w:val="35F7844E"/>
    <w:rsid w:val="3627A203"/>
    <w:rsid w:val="3663875C"/>
    <w:rsid w:val="3666561B"/>
    <w:rsid w:val="368D9012"/>
    <w:rsid w:val="36A1B047"/>
    <w:rsid w:val="36AB02EC"/>
    <w:rsid w:val="36BD3A7D"/>
    <w:rsid w:val="36D012D8"/>
    <w:rsid w:val="3704BDCB"/>
    <w:rsid w:val="374E1C74"/>
    <w:rsid w:val="37A68CF5"/>
    <w:rsid w:val="37DE2600"/>
    <w:rsid w:val="37F116ED"/>
    <w:rsid w:val="3802EF2F"/>
    <w:rsid w:val="381CE5CC"/>
    <w:rsid w:val="381F81B1"/>
    <w:rsid w:val="383B9088"/>
    <w:rsid w:val="384040AE"/>
    <w:rsid w:val="38716D4D"/>
    <w:rsid w:val="38902864"/>
    <w:rsid w:val="38A82DE5"/>
    <w:rsid w:val="38B17FB4"/>
    <w:rsid w:val="38C37D6B"/>
    <w:rsid w:val="38CF24F9"/>
    <w:rsid w:val="38D4B2CD"/>
    <w:rsid w:val="38F5E6E8"/>
    <w:rsid w:val="3902241C"/>
    <w:rsid w:val="39053B19"/>
    <w:rsid w:val="39099936"/>
    <w:rsid w:val="3933B058"/>
    <w:rsid w:val="3937ECF6"/>
    <w:rsid w:val="396E4168"/>
    <w:rsid w:val="39752B92"/>
    <w:rsid w:val="398D8265"/>
    <w:rsid w:val="39940AEF"/>
    <w:rsid w:val="399D85FC"/>
    <w:rsid w:val="39AAB8A9"/>
    <w:rsid w:val="39B2148D"/>
    <w:rsid w:val="39C42DCC"/>
    <w:rsid w:val="39DA79DA"/>
    <w:rsid w:val="39DCCF37"/>
    <w:rsid w:val="39F048A8"/>
    <w:rsid w:val="39FE96B6"/>
    <w:rsid w:val="3A4A3FB5"/>
    <w:rsid w:val="3A5E0801"/>
    <w:rsid w:val="3A68577C"/>
    <w:rsid w:val="3A75F89C"/>
    <w:rsid w:val="3A7A8F3C"/>
    <w:rsid w:val="3A82A584"/>
    <w:rsid w:val="3A9151F0"/>
    <w:rsid w:val="3AA505C5"/>
    <w:rsid w:val="3AAEBB81"/>
    <w:rsid w:val="3AB0E8EA"/>
    <w:rsid w:val="3AB58BEC"/>
    <w:rsid w:val="3AC02D6C"/>
    <w:rsid w:val="3AD04D5A"/>
    <w:rsid w:val="3AE885F8"/>
    <w:rsid w:val="3AF20249"/>
    <w:rsid w:val="3B12683B"/>
    <w:rsid w:val="3B25A9AA"/>
    <w:rsid w:val="3B2F781E"/>
    <w:rsid w:val="3B4EE40D"/>
    <w:rsid w:val="3B56CA57"/>
    <w:rsid w:val="3B67872E"/>
    <w:rsid w:val="3B94F981"/>
    <w:rsid w:val="3BD02C8F"/>
    <w:rsid w:val="3BD75BCE"/>
    <w:rsid w:val="3BDFE32F"/>
    <w:rsid w:val="3BEE50DD"/>
    <w:rsid w:val="3BFFE5B8"/>
    <w:rsid w:val="3BFFF09C"/>
    <w:rsid w:val="3C22A166"/>
    <w:rsid w:val="3C2A2D17"/>
    <w:rsid w:val="3C4C062C"/>
    <w:rsid w:val="3C4FE593"/>
    <w:rsid w:val="3C55DCFC"/>
    <w:rsid w:val="3C6595B8"/>
    <w:rsid w:val="3C814022"/>
    <w:rsid w:val="3CAE6DD2"/>
    <w:rsid w:val="3CC48D2E"/>
    <w:rsid w:val="3CD8CE5C"/>
    <w:rsid w:val="3CE9C347"/>
    <w:rsid w:val="3CF29C16"/>
    <w:rsid w:val="3CFCC3CE"/>
    <w:rsid w:val="3D1C3119"/>
    <w:rsid w:val="3D2FE03C"/>
    <w:rsid w:val="3D341BAC"/>
    <w:rsid w:val="3D41E6EB"/>
    <w:rsid w:val="3D486B34"/>
    <w:rsid w:val="3D4E0CD7"/>
    <w:rsid w:val="3D651EBF"/>
    <w:rsid w:val="3D6939E0"/>
    <w:rsid w:val="3D6C5E18"/>
    <w:rsid w:val="3D744675"/>
    <w:rsid w:val="3D77E456"/>
    <w:rsid w:val="3DA87994"/>
    <w:rsid w:val="3DC2D3F2"/>
    <w:rsid w:val="3DC4338F"/>
    <w:rsid w:val="3DC5C1A8"/>
    <w:rsid w:val="3DE474B5"/>
    <w:rsid w:val="3E388EDA"/>
    <w:rsid w:val="3E41948F"/>
    <w:rsid w:val="3E4599BF"/>
    <w:rsid w:val="3E629660"/>
    <w:rsid w:val="3E66B1C2"/>
    <w:rsid w:val="3E7D3AD6"/>
    <w:rsid w:val="3E9AE866"/>
    <w:rsid w:val="3EA790B7"/>
    <w:rsid w:val="3EC43BE0"/>
    <w:rsid w:val="3EDFE88E"/>
    <w:rsid w:val="3EEE190F"/>
    <w:rsid w:val="3EFF75B5"/>
    <w:rsid w:val="3F1BE2B6"/>
    <w:rsid w:val="3F6DE6DC"/>
    <w:rsid w:val="3F8DBAD8"/>
    <w:rsid w:val="3F96B778"/>
    <w:rsid w:val="3F9AC384"/>
    <w:rsid w:val="3F9D144A"/>
    <w:rsid w:val="3FA5F065"/>
    <w:rsid w:val="3FA66BDF"/>
    <w:rsid w:val="3FB6585B"/>
    <w:rsid w:val="3FB9BE3E"/>
    <w:rsid w:val="3FD83778"/>
    <w:rsid w:val="3FE02449"/>
    <w:rsid w:val="40236C9E"/>
    <w:rsid w:val="4043065E"/>
    <w:rsid w:val="407FEF9B"/>
    <w:rsid w:val="4085E56F"/>
    <w:rsid w:val="4094790C"/>
    <w:rsid w:val="40961D62"/>
    <w:rsid w:val="409C699D"/>
    <w:rsid w:val="40A12B9A"/>
    <w:rsid w:val="40E20B8F"/>
    <w:rsid w:val="40E41B66"/>
    <w:rsid w:val="40E44277"/>
    <w:rsid w:val="413FD0D2"/>
    <w:rsid w:val="415967E7"/>
    <w:rsid w:val="4161E192"/>
    <w:rsid w:val="41790943"/>
    <w:rsid w:val="419250E9"/>
    <w:rsid w:val="41BCC3C7"/>
    <w:rsid w:val="41BDBF90"/>
    <w:rsid w:val="420A22C2"/>
    <w:rsid w:val="420EA2CB"/>
    <w:rsid w:val="4228E597"/>
    <w:rsid w:val="4240D78D"/>
    <w:rsid w:val="42538582"/>
    <w:rsid w:val="42743E9D"/>
    <w:rsid w:val="42780D9F"/>
    <w:rsid w:val="42801786"/>
    <w:rsid w:val="428A26D7"/>
    <w:rsid w:val="429EE227"/>
    <w:rsid w:val="42A2BEFF"/>
    <w:rsid w:val="42A43A3B"/>
    <w:rsid w:val="42B58DDD"/>
    <w:rsid w:val="42DCC0D4"/>
    <w:rsid w:val="42FB129B"/>
    <w:rsid w:val="431B0059"/>
    <w:rsid w:val="432856B6"/>
    <w:rsid w:val="432952E5"/>
    <w:rsid w:val="432A6DFB"/>
    <w:rsid w:val="433E4B9F"/>
    <w:rsid w:val="43624E47"/>
    <w:rsid w:val="4379BCA3"/>
    <w:rsid w:val="43947CAF"/>
    <w:rsid w:val="439EA706"/>
    <w:rsid w:val="43B9EC5D"/>
    <w:rsid w:val="43BA8F4B"/>
    <w:rsid w:val="43F11CEA"/>
    <w:rsid w:val="43FB4E7C"/>
    <w:rsid w:val="44147FE3"/>
    <w:rsid w:val="44261D32"/>
    <w:rsid w:val="44460768"/>
    <w:rsid w:val="44500FC5"/>
    <w:rsid w:val="44866D62"/>
    <w:rsid w:val="44A7AD64"/>
    <w:rsid w:val="44AC9BF2"/>
    <w:rsid w:val="44ADB1AC"/>
    <w:rsid w:val="44B4BCCB"/>
    <w:rsid w:val="44E74E32"/>
    <w:rsid w:val="44F7F775"/>
    <w:rsid w:val="45074179"/>
    <w:rsid w:val="450B0814"/>
    <w:rsid w:val="450BE5B4"/>
    <w:rsid w:val="451DEF55"/>
    <w:rsid w:val="453F142C"/>
    <w:rsid w:val="455B4E04"/>
    <w:rsid w:val="4560E1B4"/>
    <w:rsid w:val="4561C5BF"/>
    <w:rsid w:val="4567928F"/>
    <w:rsid w:val="4582813B"/>
    <w:rsid w:val="45A1D584"/>
    <w:rsid w:val="45ACE5EF"/>
    <w:rsid w:val="45D1D575"/>
    <w:rsid w:val="45DDBC52"/>
    <w:rsid w:val="45FA5948"/>
    <w:rsid w:val="46024CC5"/>
    <w:rsid w:val="46235B3D"/>
    <w:rsid w:val="462E6605"/>
    <w:rsid w:val="464691B2"/>
    <w:rsid w:val="465900A5"/>
    <w:rsid w:val="46B178B1"/>
    <w:rsid w:val="46BF3A64"/>
    <w:rsid w:val="46DE542E"/>
    <w:rsid w:val="46DF9835"/>
    <w:rsid w:val="46E0C99C"/>
    <w:rsid w:val="46F0CDD7"/>
    <w:rsid w:val="47080D1C"/>
    <w:rsid w:val="4712E7D3"/>
    <w:rsid w:val="4727534E"/>
    <w:rsid w:val="474341BF"/>
    <w:rsid w:val="4754CB5A"/>
    <w:rsid w:val="47616571"/>
    <w:rsid w:val="47784DB5"/>
    <w:rsid w:val="47846716"/>
    <w:rsid w:val="4784A5AA"/>
    <w:rsid w:val="47916055"/>
    <w:rsid w:val="479F033A"/>
    <w:rsid w:val="47B1A478"/>
    <w:rsid w:val="47B37481"/>
    <w:rsid w:val="47C6FB60"/>
    <w:rsid w:val="47DD8E2A"/>
    <w:rsid w:val="480DF398"/>
    <w:rsid w:val="4812D0C6"/>
    <w:rsid w:val="4818111E"/>
    <w:rsid w:val="4819C80D"/>
    <w:rsid w:val="4825D557"/>
    <w:rsid w:val="486F461B"/>
    <w:rsid w:val="486F6A81"/>
    <w:rsid w:val="48737DD7"/>
    <w:rsid w:val="49060957"/>
    <w:rsid w:val="4916E207"/>
    <w:rsid w:val="4926C1EB"/>
    <w:rsid w:val="492A0A06"/>
    <w:rsid w:val="49366F2D"/>
    <w:rsid w:val="494899D6"/>
    <w:rsid w:val="4953841D"/>
    <w:rsid w:val="49739168"/>
    <w:rsid w:val="49A0FA78"/>
    <w:rsid w:val="49C125E2"/>
    <w:rsid w:val="49E1C9B7"/>
    <w:rsid w:val="49E6A900"/>
    <w:rsid w:val="49E8108B"/>
    <w:rsid w:val="49FDAC68"/>
    <w:rsid w:val="4A1D51F3"/>
    <w:rsid w:val="4A33239B"/>
    <w:rsid w:val="4A3A36FC"/>
    <w:rsid w:val="4A4203C6"/>
    <w:rsid w:val="4A4212FC"/>
    <w:rsid w:val="4A46F89B"/>
    <w:rsid w:val="4A55E3EF"/>
    <w:rsid w:val="4A6F4D16"/>
    <w:rsid w:val="4A762E74"/>
    <w:rsid w:val="4A89CD91"/>
    <w:rsid w:val="4A9A6E45"/>
    <w:rsid w:val="4AB02492"/>
    <w:rsid w:val="4AE46816"/>
    <w:rsid w:val="4B071F4B"/>
    <w:rsid w:val="4B15C766"/>
    <w:rsid w:val="4B1BC2B4"/>
    <w:rsid w:val="4B4629AF"/>
    <w:rsid w:val="4B58AFB0"/>
    <w:rsid w:val="4B640AAE"/>
    <w:rsid w:val="4B666F57"/>
    <w:rsid w:val="4B68B3AC"/>
    <w:rsid w:val="4B7B07E9"/>
    <w:rsid w:val="4B9B12F5"/>
    <w:rsid w:val="4BA1C5F2"/>
    <w:rsid w:val="4BB9CE3F"/>
    <w:rsid w:val="4BCCA9BF"/>
    <w:rsid w:val="4BD88E5C"/>
    <w:rsid w:val="4BE576EF"/>
    <w:rsid w:val="4C04E763"/>
    <w:rsid w:val="4C23C704"/>
    <w:rsid w:val="4C526385"/>
    <w:rsid w:val="4C5DB7BF"/>
    <w:rsid w:val="4C82BE57"/>
    <w:rsid w:val="4CAC2D8E"/>
    <w:rsid w:val="4CB3ED3E"/>
    <w:rsid w:val="4CEFE00C"/>
    <w:rsid w:val="4CEFF229"/>
    <w:rsid w:val="4D00AE34"/>
    <w:rsid w:val="4D544985"/>
    <w:rsid w:val="4D5F8DDA"/>
    <w:rsid w:val="4D6C8AA9"/>
    <w:rsid w:val="4D742EB6"/>
    <w:rsid w:val="4DB7DED0"/>
    <w:rsid w:val="4DC319CB"/>
    <w:rsid w:val="4DE78C42"/>
    <w:rsid w:val="4DFC753B"/>
    <w:rsid w:val="4E695795"/>
    <w:rsid w:val="4E85DBC0"/>
    <w:rsid w:val="4E950D89"/>
    <w:rsid w:val="4EA13715"/>
    <w:rsid w:val="4ED11971"/>
    <w:rsid w:val="4EDED558"/>
    <w:rsid w:val="4EE8D8F2"/>
    <w:rsid w:val="4EEFD02B"/>
    <w:rsid w:val="4F176A6E"/>
    <w:rsid w:val="4F210879"/>
    <w:rsid w:val="4F2EA83D"/>
    <w:rsid w:val="4F4935D4"/>
    <w:rsid w:val="4F9C696C"/>
    <w:rsid w:val="4FA297E9"/>
    <w:rsid w:val="4FADB063"/>
    <w:rsid w:val="4FB0CBD3"/>
    <w:rsid w:val="4FBAF045"/>
    <w:rsid w:val="4FC4349B"/>
    <w:rsid w:val="4FE30697"/>
    <w:rsid w:val="4FF68E2E"/>
    <w:rsid w:val="4FFEA7ED"/>
    <w:rsid w:val="500AD99A"/>
    <w:rsid w:val="501BF289"/>
    <w:rsid w:val="50444CBB"/>
    <w:rsid w:val="504AF421"/>
    <w:rsid w:val="5062C5A0"/>
    <w:rsid w:val="506BF24E"/>
    <w:rsid w:val="50750868"/>
    <w:rsid w:val="508B774E"/>
    <w:rsid w:val="50934487"/>
    <w:rsid w:val="509C1891"/>
    <w:rsid w:val="50BFA6BB"/>
    <w:rsid w:val="50E6BEB6"/>
    <w:rsid w:val="50ECA4F0"/>
    <w:rsid w:val="5122145F"/>
    <w:rsid w:val="5123263B"/>
    <w:rsid w:val="512D4F2C"/>
    <w:rsid w:val="515D4EED"/>
    <w:rsid w:val="5173D839"/>
    <w:rsid w:val="5186D88E"/>
    <w:rsid w:val="5194EFB7"/>
    <w:rsid w:val="5197EE95"/>
    <w:rsid w:val="519D0703"/>
    <w:rsid w:val="519DCEC8"/>
    <w:rsid w:val="51A2D1D3"/>
    <w:rsid w:val="51B5E8E3"/>
    <w:rsid w:val="51B81710"/>
    <w:rsid w:val="51F1BF04"/>
    <w:rsid w:val="5211910D"/>
    <w:rsid w:val="5224CF99"/>
    <w:rsid w:val="525CBA6D"/>
    <w:rsid w:val="528FF03D"/>
    <w:rsid w:val="52958344"/>
    <w:rsid w:val="52A1D82B"/>
    <w:rsid w:val="52F718C2"/>
    <w:rsid w:val="53086204"/>
    <w:rsid w:val="531D89E8"/>
    <w:rsid w:val="534E85BA"/>
    <w:rsid w:val="537306F0"/>
    <w:rsid w:val="5389CD69"/>
    <w:rsid w:val="53A0290B"/>
    <w:rsid w:val="53A1BD83"/>
    <w:rsid w:val="53ABFB64"/>
    <w:rsid w:val="53AF7348"/>
    <w:rsid w:val="53CCD5E2"/>
    <w:rsid w:val="53E7B90E"/>
    <w:rsid w:val="53F960B2"/>
    <w:rsid w:val="53FEF54B"/>
    <w:rsid w:val="53FEFD7E"/>
    <w:rsid w:val="541925B0"/>
    <w:rsid w:val="5423EDD2"/>
    <w:rsid w:val="543C2C13"/>
    <w:rsid w:val="544BE2BF"/>
    <w:rsid w:val="54584F02"/>
    <w:rsid w:val="545FE4B8"/>
    <w:rsid w:val="54760454"/>
    <w:rsid w:val="54B4DFEE"/>
    <w:rsid w:val="54BF99B2"/>
    <w:rsid w:val="54BFF4BF"/>
    <w:rsid w:val="54DF42CF"/>
    <w:rsid w:val="551171DF"/>
    <w:rsid w:val="55553655"/>
    <w:rsid w:val="557F6032"/>
    <w:rsid w:val="55D63A1A"/>
    <w:rsid w:val="5600EB9B"/>
    <w:rsid w:val="561AB694"/>
    <w:rsid w:val="562948E3"/>
    <w:rsid w:val="563C8B11"/>
    <w:rsid w:val="564034DF"/>
    <w:rsid w:val="5653AB41"/>
    <w:rsid w:val="566CF0AE"/>
    <w:rsid w:val="56F21093"/>
    <w:rsid w:val="56F43D5C"/>
    <w:rsid w:val="56FCC593"/>
    <w:rsid w:val="570C975D"/>
    <w:rsid w:val="570D9D77"/>
    <w:rsid w:val="57182AD9"/>
    <w:rsid w:val="57288F00"/>
    <w:rsid w:val="573123CE"/>
    <w:rsid w:val="574606B9"/>
    <w:rsid w:val="576C3BD5"/>
    <w:rsid w:val="577E6AD7"/>
    <w:rsid w:val="578CB4EA"/>
    <w:rsid w:val="57A2A725"/>
    <w:rsid w:val="57B47373"/>
    <w:rsid w:val="57C7D2DE"/>
    <w:rsid w:val="57DFEADE"/>
    <w:rsid w:val="5803355F"/>
    <w:rsid w:val="580FB21F"/>
    <w:rsid w:val="581F3925"/>
    <w:rsid w:val="585164EF"/>
    <w:rsid w:val="585CB239"/>
    <w:rsid w:val="5899BEC6"/>
    <w:rsid w:val="58A1C447"/>
    <w:rsid w:val="58A4E8C5"/>
    <w:rsid w:val="58B68D87"/>
    <w:rsid w:val="58B92AB4"/>
    <w:rsid w:val="58CA47B8"/>
    <w:rsid w:val="58D7AE26"/>
    <w:rsid w:val="58E0171A"/>
    <w:rsid w:val="58F45DE3"/>
    <w:rsid w:val="58F6A133"/>
    <w:rsid w:val="58FC737D"/>
    <w:rsid w:val="591224CD"/>
    <w:rsid w:val="5918B3A5"/>
    <w:rsid w:val="593BBD59"/>
    <w:rsid w:val="59574ECA"/>
    <w:rsid w:val="595837F1"/>
    <w:rsid w:val="595B332F"/>
    <w:rsid w:val="599300CA"/>
    <w:rsid w:val="59C97148"/>
    <w:rsid w:val="59DE60FF"/>
    <w:rsid w:val="59EAA5CD"/>
    <w:rsid w:val="59ECADCE"/>
    <w:rsid w:val="59F8A434"/>
    <w:rsid w:val="5A152D1C"/>
    <w:rsid w:val="5A210AC6"/>
    <w:rsid w:val="5A73E772"/>
    <w:rsid w:val="5A87DF12"/>
    <w:rsid w:val="5A90043D"/>
    <w:rsid w:val="5AA66728"/>
    <w:rsid w:val="5AB31E67"/>
    <w:rsid w:val="5AB5F542"/>
    <w:rsid w:val="5ACA1DCA"/>
    <w:rsid w:val="5AD76D87"/>
    <w:rsid w:val="5B018E27"/>
    <w:rsid w:val="5B13EC37"/>
    <w:rsid w:val="5B34A9CE"/>
    <w:rsid w:val="5B47A22F"/>
    <w:rsid w:val="5B6C6EEE"/>
    <w:rsid w:val="5B6E79AB"/>
    <w:rsid w:val="5B90D926"/>
    <w:rsid w:val="5BA08D28"/>
    <w:rsid w:val="5BA24F80"/>
    <w:rsid w:val="5BB430E6"/>
    <w:rsid w:val="5BBB4EDA"/>
    <w:rsid w:val="5BBF8EBD"/>
    <w:rsid w:val="5BFD7791"/>
    <w:rsid w:val="5C0BE0DC"/>
    <w:rsid w:val="5C13A6AC"/>
    <w:rsid w:val="5C1695DB"/>
    <w:rsid w:val="5C2925A9"/>
    <w:rsid w:val="5C295B9E"/>
    <w:rsid w:val="5C2C0900"/>
    <w:rsid w:val="5C352EBA"/>
    <w:rsid w:val="5C3E7117"/>
    <w:rsid w:val="5C433B0A"/>
    <w:rsid w:val="5C62687D"/>
    <w:rsid w:val="5C68E7FF"/>
    <w:rsid w:val="5C7EE0E4"/>
    <w:rsid w:val="5C88639F"/>
    <w:rsid w:val="5CB6543B"/>
    <w:rsid w:val="5CD5BA43"/>
    <w:rsid w:val="5CDCE519"/>
    <w:rsid w:val="5CFB3E0F"/>
    <w:rsid w:val="5D057690"/>
    <w:rsid w:val="5D1831DA"/>
    <w:rsid w:val="5D2F7CEB"/>
    <w:rsid w:val="5D3D3E61"/>
    <w:rsid w:val="5D68DCBE"/>
    <w:rsid w:val="5D732F60"/>
    <w:rsid w:val="5D830A12"/>
    <w:rsid w:val="5D94A11E"/>
    <w:rsid w:val="5DD14B75"/>
    <w:rsid w:val="5DE262FC"/>
    <w:rsid w:val="5DE6AC12"/>
    <w:rsid w:val="5E0617F8"/>
    <w:rsid w:val="5E1A9768"/>
    <w:rsid w:val="5E1D7310"/>
    <w:rsid w:val="5E2A66FC"/>
    <w:rsid w:val="5E4848AD"/>
    <w:rsid w:val="5E9AE981"/>
    <w:rsid w:val="5EAE795A"/>
    <w:rsid w:val="5ECF615B"/>
    <w:rsid w:val="5EF048D4"/>
    <w:rsid w:val="5F162EE0"/>
    <w:rsid w:val="5F3530D8"/>
    <w:rsid w:val="5F7C7F64"/>
    <w:rsid w:val="5F7F38A9"/>
    <w:rsid w:val="5F9318F0"/>
    <w:rsid w:val="5FDD98FF"/>
    <w:rsid w:val="60009B8A"/>
    <w:rsid w:val="600BC282"/>
    <w:rsid w:val="602F4E66"/>
    <w:rsid w:val="603D970F"/>
    <w:rsid w:val="60442F1B"/>
    <w:rsid w:val="60467EF7"/>
    <w:rsid w:val="6077FAD0"/>
    <w:rsid w:val="60845952"/>
    <w:rsid w:val="60BB3676"/>
    <w:rsid w:val="60FFBA78"/>
    <w:rsid w:val="6104C957"/>
    <w:rsid w:val="610A7A2E"/>
    <w:rsid w:val="610BA0EE"/>
    <w:rsid w:val="6115464F"/>
    <w:rsid w:val="6131F2EC"/>
    <w:rsid w:val="6132E052"/>
    <w:rsid w:val="61639EA8"/>
    <w:rsid w:val="616680AE"/>
    <w:rsid w:val="6166BF09"/>
    <w:rsid w:val="617F1F5D"/>
    <w:rsid w:val="61869774"/>
    <w:rsid w:val="618D479F"/>
    <w:rsid w:val="61A7802F"/>
    <w:rsid w:val="61A92564"/>
    <w:rsid w:val="61E6C8E6"/>
    <w:rsid w:val="62046BF4"/>
    <w:rsid w:val="6207B76C"/>
    <w:rsid w:val="62086DB5"/>
    <w:rsid w:val="62165510"/>
    <w:rsid w:val="621F8DAB"/>
    <w:rsid w:val="623CF4A1"/>
    <w:rsid w:val="62429179"/>
    <w:rsid w:val="624B479D"/>
    <w:rsid w:val="624DC8C0"/>
    <w:rsid w:val="6258B28D"/>
    <w:rsid w:val="62648D46"/>
    <w:rsid w:val="627A5101"/>
    <w:rsid w:val="628AD419"/>
    <w:rsid w:val="628F6C62"/>
    <w:rsid w:val="62970A44"/>
    <w:rsid w:val="6297129F"/>
    <w:rsid w:val="629E56A7"/>
    <w:rsid w:val="62A346D9"/>
    <w:rsid w:val="62C7236C"/>
    <w:rsid w:val="62F2B150"/>
    <w:rsid w:val="6318E6D1"/>
    <w:rsid w:val="6322BE95"/>
    <w:rsid w:val="6335616A"/>
    <w:rsid w:val="63382267"/>
    <w:rsid w:val="6359CBFB"/>
    <w:rsid w:val="6368F036"/>
    <w:rsid w:val="638E4972"/>
    <w:rsid w:val="63AC41B9"/>
    <w:rsid w:val="63AF4DAE"/>
    <w:rsid w:val="63B477F6"/>
    <w:rsid w:val="63BDB9D0"/>
    <w:rsid w:val="63C0459D"/>
    <w:rsid w:val="63CDC3DF"/>
    <w:rsid w:val="63D6CE06"/>
    <w:rsid w:val="63F70116"/>
    <w:rsid w:val="641FA016"/>
    <w:rsid w:val="6425EAE5"/>
    <w:rsid w:val="642E3E77"/>
    <w:rsid w:val="643A57DD"/>
    <w:rsid w:val="643EE2F9"/>
    <w:rsid w:val="646C2177"/>
    <w:rsid w:val="649CD97F"/>
    <w:rsid w:val="64BDA71F"/>
    <w:rsid w:val="64C0F791"/>
    <w:rsid w:val="64EA1BE1"/>
    <w:rsid w:val="64EB0F97"/>
    <w:rsid w:val="6526CF3A"/>
    <w:rsid w:val="653E5C0C"/>
    <w:rsid w:val="6577B7A6"/>
    <w:rsid w:val="65810F5C"/>
    <w:rsid w:val="658691BD"/>
    <w:rsid w:val="65AB97B6"/>
    <w:rsid w:val="65EE3B7A"/>
    <w:rsid w:val="65F6941A"/>
    <w:rsid w:val="66076FDB"/>
    <w:rsid w:val="660F44AF"/>
    <w:rsid w:val="6610C72D"/>
    <w:rsid w:val="662E730B"/>
    <w:rsid w:val="6633D6BF"/>
    <w:rsid w:val="6636DDEF"/>
    <w:rsid w:val="66654F2F"/>
    <w:rsid w:val="669CF943"/>
    <w:rsid w:val="66A95EA4"/>
    <w:rsid w:val="66B4CCCB"/>
    <w:rsid w:val="66D1DCE4"/>
    <w:rsid w:val="66E2356C"/>
    <w:rsid w:val="67349612"/>
    <w:rsid w:val="6739E392"/>
    <w:rsid w:val="677A2AC0"/>
    <w:rsid w:val="678748B9"/>
    <w:rsid w:val="67CD60F0"/>
    <w:rsid w:val="67DEF4BB"/>
    <w:rsid w:val="67E29BBE"/>
    <w:rsid w:val="67F7D1CB"/>
    <w:rsid w:val="68462367"/>
    <w:rsid w:val="68566604"/>
    <w:rsid w:val="6857AA06"/>
    <w:rsid w:val="685F489F"/>
    <w:rsid w:val="68983387"/>
    <w:rsid w:val="68A8D064"/>
    <w:rsid w:val="68DFD33E"/>
    <w:rsid w:val="68E883ED"/>
    <w:rsid w:val="690B3B20"/>
    <w:rsid w:val="693C225A"/>
    <w:rsid w:val="6949CA58"/>
    <w:rsid w:val="695901A7"/>
    <w:rsid w:val="699F995D"/>
    <w:rsid w:val="69A16D75"/>
    <w:rsid w:val="69AD569B"/>
    <w:rsid w:val="69B65321"/>
    <w:rsid w:val="69CEDBAD"/>
    <w:rsid w:val="69E4EA67"/>
    <w:rsid w:val="6A23D515"/>
    <w:rsid w:val="6A2DE5A3"/>
    <w:rsid w:val="6A3DBBD1"/>
    <w:rsid w:val="6A56F179"/>
    <w:rsid w:val="6A86A89B"/>
    <w:rsid w:val="6AE57F0F"/>
    <w:rsid w:val="6AEA03A1"/>
    <w:rsid w:val="6AF57B9D"/>
    <w:rsid w:val="6AFDB730"/>
    <w:rsid w:val="6B4A40A2"/>
    <w:rsid w:val="6B58C274"/>
    <w:rsid w:val="6B5CC008"/>
    <w:rsid w:val="6B6746D1"/>
    <w:rsid w:val="6B91F2F7"/>
    <w:rsid w:val="6BABB310"/>
    <w:rsid w:val="6BF2D0C3"/>
    <w:rsid w:val="6BFADE61"/>
    <w:rsid w:val="6C14C45C"/>
    <w:rsid w:val="6C4FAB13"/>
    <w:rsid w:val="6C6BD1D8"/>
    <w:rsid w:val="6C71A939"/>
    <w:rsid w:val="6C74CCC7"/>
    <w:rsid w:val="6C948FCF"/>
    <w:rsid w:val="6C96D7FB"/>
    <w:rsid w:val="6C9AA5A9"/>
    <w:rsid w:val="6CAF467C"/>
    <w:rsid w:val="6CBB8F86"/>
    <w:rsid w:val="6CD272D4"/>
    <w:rsid w:val="6CD3A3E3"/>
    <w:rsid w:val="6CFC8E92"/>
    <w:rsid w:val="6CFD9569"/>
    <w:rsid w:val="6D04E58C"/>
    <w:rsid w:val="6D069D4B"/>
    <w:rsid w:val="6D078CBD"/>
    <w:rsid w:val="6D18F46A"/>
    <w:rsid w:val="6D400BC0"/>
    <w:rsid w:val="6D512B94"/>
    <w:rsid w:val="6D775AB4"/>
    <w:rsid w:val="6D7D2DDF"/>
    <w:rsid w:val="6D94E96F"/>
    <w:rsid w:val="6D998A0E"/>
    <w:rsid w:val="6DC73B94"/>
    <w:rsid w:val="6DC807DB"/>
    <w:rsid w:val="6DD5AA31"/>
    <w:rsid w:val="6DE09E0B"/>
    <w:rsid w:val="6DFA4250"/>
    <w:rsid w:val="6E0DAFAE"/>
    <w:rsid w:val="6E168A01"/>
    <w:rsid w:val="6E30BCE5"/>
    <w:rsid w:val="6E3619A7"/>
    <w:rsid w:val="6E4ACA1B"/>
    <w:rsid w:val="6E5026DF"/>
    <w:rsid w:val="6E702F3F"/>
    <w:rsid w:val="6E7721DE"/>
    <w:rsid w:val="6E937BD0"/>
    <w:rsid w:val="6E93A159"/>
    <w:rsid w:val="6E9C0905"/>
    <w:rsid w:val="6EA5051D"/>
    <w:rsid w:val="6EABC8D4"/>
    <w:rsid w:val="6EAFF4F1"/>
    <w:rsid w:val="6EDACEC1"/>
    <w:rsid w:val="6EEE4189"/>
    <w:rsid w:val="6F028ED6"/>
    <w:rsid w:val="6F1D66FA"/>
    <w:rsid w:val="6F42661C"/>
    <w:rsid w:val="6F60C22B"/>
    <w:rsid w:val="6F6B5A7A"/>
    <w:rsid w:val="6F9C9E6F"/>
    <w:rsid w:val="6F9CAC83"/>
    <w:rsid w:val="6FA29421"/>
    <w:rsid w:val="6FA8D5FA"/>
    <w:rsid w:val="6FBBB4E9"/>
    <w:rsid w:val="6FC085BC"/>
    <w:rsid w:val="6FC9759D"/>
    <w:rsid w:val="6FCBA741"/>
    <w:rsid w:val="6FD3853A"/>
    <w:rsid w:val="6FF41D0F"/>
    <w:rsid w:val="6FFB7C59"/>
    <w:rsid w:val="70274F04"/>
    <w:rsid w:val="7041BD50"/>
    <w:rsid w:val="704B8455"/>
    <w:rsid w:val="705B270A"/>
    <w:rsid w:val="706B2408"/>
    <w:rsid w:val="706C3379"/>
    <w:rsid w:val="70776B76"/>
    <w:rsid w:val="7084E795"/>
    <w:rsid w:val="70931E81"/>
    <w:rsid w:val="70D00D3E"/>
    <w:rsid w:val="70D74C2C"/>
    <w:rsid w:val="70DC07E0"/>
    <w:rsid w:val="712FA976"/>
    <w:rsid w:val="71316E2F"/>
    <w:rsid w:val="714B39AC"/>
    <w:rsid w:val="71693F6A"/>
    <w:rsid w:val="7186C16B"/>
    <w:rsid w:val="71A2B2C3"/>
    <w:rsid w:val="71B2D41A"/>
    <w:rsid w:val="71B62303"/>
    <w:rsid w:val="71B9C9E4"/>
    <w:rsid w:val="71D9DBF5"/>
    <w:rsid w:val="71F6D4A8"/>
    <w:rsid w:val="71F802B3"/>
    <w:rsid w:val="7207D471"/>
    <w:rsid w:val="721A79C0"/>
    <w:rsid w:val="7259024E"/>
    <w:rsid w:val="72832E54"/>
    <w:rsid w:val="729B083F"/>
    <w:rsid w:val="72A67F03"/>
    <w:rsid w:val="72A7DAAD"/>
    <w:rsid w:val="72ABCFE4"/>
    <w:rsid w:val="72AE8383"/>
    <w:rsid w:val="72D93F0C"/>
    <w:rsid w:val="72E6B4C3"/>
    <w:rsid w:val="73008ACD"/>
    <w:rsid w:val="730E88B9"/>
    <w:rsid w:val="7315F2B5"/>
    <w:rsid w:val="73618EE5"/>
    <w:rsid w:val="738C254B"/>
    <w:rsid w:val="73907700"/>
    <w:rsid w:val="739F2D3B"/>
    <w:rsid w:val="73A0F101"/>
    <w:rsid w:val="73A5A809"/>
    <w:rsid w:val="73B75FE9"/>
    <w:rsid w:val="73BC80EF"/>
    <w:rsid w:val="73E47AAD"/>
    <w:rsid w:val="73F558FF"/>
    <w:rsid w:val="73F89D82"/>
    <w:rsid w:val="7402F03F"/>
    <w:rsid w:val="7419EA9E"/>
    <w:rsid w:val="742ADFFD"/>
    <w:rsid w:val="742B5BAC"/>
    <w:rsid w:val="743FD1D8"/>
    <w:rsid w:val="748DDBBE"/>
    <w:rsid w:val="74AEF15A"/>
    <w:rsid w:val="74CC5A57"/>
    <w:rsid w:val="74CED25B"/>
    <w:rsid w:val="75280FA7"/>
    <w:rsid w:val="752AF893"/>
    <w:rsid w:val="752CF282"/>
    <w:rsid w:val="75372701"/>
    <w:rsid w:val="75528D81"/>
    <w:rsid w:val="756D0CF7"/>
    <w:rsid w:val="7574D14A"/>
    <w:rsid w:val="75878056"/>
    <w:rsid w:val="75AB7C9D"/>
    <w:rsid w:val="75B970E3"/>
    <w:rsid w:val="75BE2D42"/>
    <w:rsid w:val="75C3CDFC"/>
    <w:rsid w:val="75C3E2C6"/>
    <w:rsid w:val="75D63BA9"/>
    <w:rsid w:val="75DF4015"/>
    <w:rsid w:val="75FE7E8A"/>
    <w:rsid w:val="7605EE77"/>
    <w:rsid w:val="760C45DB"/>
    <w:rsid w:val="761BE934"/>
    <w:rsid w:val="7626692B"/>
    <w:rsid w:val="763574E9"/>
    <w:rsid w:val="7655D174"/>
    <w:rsid w:val="765DD4BD"/>
    <w:rsid w:val="765DDE1C"/>
    <w:rsid w:val="765FE3BF"/>
    <w:rsid w:val="7671E298"/>
    <w:rsid w:val="767A632B"/>
    <w:rsid w:val="76CB3652"/>
    <w:rsid w:val="770963F0"/>
    <w:rsid w:val="772576C5"/>
    <w:rsid w:val="77388644"/>
    <w:rsid w:val="775A508C"/>
    <w:rsid w:val="776AFC56"/>
    <w:rsid w:val="7782B789"/>
    <w:rsid w:val="7785B8A6"/>
    <w:rsid w:val="7798101B"/>
    <w:rsid w:val="77B058A2"/>
    <w:rsid w:val="77C63A52"/>
    <w:rsid w:val="77D9AE31"/>
    <w:rsid w:val="77FF8E5F"/>
    <w:rsid w:val="7812A2C4"/>
    <w:rsid w:val="78489554"/>
    <w:rsid w:val="785C74E2"/>
    <w:rsid w:val="7878C169"/>
    <w:rsid w:val="7883D20F"/>
    <w:rsid w:val="788B310B"/>
    <w:rsid w:val="78AC16BC"/>
    <w:rsid w:val="78AC7B4B"/>
    <w:rsid w:val="78B18ABD"/>
    <w:rsid w:val="78C026DB"/>
    <w:rsid w:val="78CE1C52"/>
    <w:rsid w:val="78E29609"/>
    <w:rsid w:val="78EA0931"/>
    <w:rsid w:val="79203AC9"/>
    <w:rsid w:val="7936EDA6"/>
    <w:rsid w:val="79719633"/>
    <w:rsid w:val="798DF2F6"/>
    <w:rsid w:val="7992A8DE"/>
    <w:rsid w:val="799A7AEF"/>
    <w:rsid w:val="79AFD2EC"/>
    <w:rsid w:val="79BF25FA"/>
    <w:rsid w:val="79C10F1E"/>
    <w:rsid w:val="7A3C131C"/>
    <w:rsid w:val="7A5AE443"/>
    <w:rsid w:val="7A8D8589"/>
    <w:rsid w:val="7A96B742"/>
    <w:rsid w:val="7A9DD029"/>
    <w:rsid w:val="7AAC6164"/>
    <w:rsid w:val="7AAF831C"/>
    <w:rsid w:val="7AB690C7"/>
    <w:rsid w:val="7ACF2202"/>
    <w:rsid w:val="7B14BB0C"/>
    <w:rsid w:val="7B240441"/>
    <w:rsid w:val="7B302E32"/>
    <w:rsid w:val="7B39DBA6"/>
    <w:rsid w:val="7B501401"/>
    <w:rsid w:val="7B61319D"/>
    <w:rsid w:val="7B6D5C90"/>
    <w:rsid w:val="7B7DCFF0"/>
    <w:rsid w:val="7BBF3EA3"/>
    <w:rsid w:val="7BBFD421"/>
    <w:rsid w:val="7BC64EC4"/>
    <w:rsid w:val="7C07C81C"/>
    <w:rsid w:val="7C105D42"/>
    <w:rsid w:val="7C16443D"/>
    <w:rsid w:val="7C20D57E"/>
    <w:rsid w:val="7C219321"/>
    <w:rsid w:val="7C32CC10"/>
    <w:rsid w:val="7C39B780"/>
    <w:rsid w:val="7C81F3C0"/>
    <w:rsid w:val="7C96CABA"/>
    <w:rsid w:val="7CACB18C"/>
    <w:rsid w:val="7CCEC267"/>
    <w:rsid w:val="7CF7680A"/>
    <w:rsid w:val="7CF7E5AC"/>
    <w:rsid w:val="7D2F2B0C"/>
    <w:rsid w:val="7D460E41"/>
    <w:rsid w:val="7D6EFCFC"/>
    <w:rsid w:val="7D7E2931"/>
    <w:rsid w:val="7D8B9114"/>
    <w:rsid w:val="7DA209E3"/>
    <w:rsid w:val="7DA35AD0"/>
    <w:rsid w:val="7DABF7E2"/>
    <w:rsid w:val="7DB0734C"/>
    <w:rsid w:val="7DCE83A2"/>
    <w:rsid w:val="7DD3B663"/>
    <w:rsid w:val="7DE844A7"/>
    <w:rsid w:val="7E02C4E7"/>
    <w:rsid w:val="7E02CBCA"/>
    <w:rsid w:val="7E040343"/>
    <w:rsid w:val="7E05802D"/>
    <w:rsid w:val="7E11F017"/>
    <w:rsid w:val="7E2B00BE"/>
    <w:rsid w:val="7E41BCFD"/>
    <w:rsid w:val="7E6F6922"/>
    <w:rsid w:val="7E766C4F"/>
    <w:rsid w:val="7E811DAF"/>
    <w:rsid w:val="7E94157E"/>
    <w:rsid w:val="7E9940F0"/>
    <w:rsid w:val="7E9CF7D7"/>
    <w:rsid w:val="7EB284A1"/>
    <w:rsid w:val="7EC3F8B5"/>
    <w:rsid w:val="7ED0AE9A"/>
    <w:rsid w:val="7ED2D51E"/>
    <w:rsid w:val="7EE9250A"/>
    <w:rsid w:val="7EEFE4A1"/>
    <w:rsid w:val="7EF1D4C8"/>
    <w:rsid w:val="7EF94FCD"/>
    <w:rsid w:val="7EFB7BEB"/>
    <w:rsid w:val="7F1EE60D"/>
    <w:rsid w:val="7F4D85D7"/>
    <w:rsid w:val="7F4DF50D"/>
    <w:rsid w:val="7F6063CE"/>
    <w:rsid w:val="7F610C26"/>
    <w:rsid w:val="7F62359D"/>
    <w:rsid w:val="7F7656C4"/>
    <w:rsid w:val="7F76A206"/>
    <w:rsid w:val="7F8490FD"/>
    <w:rsid w:val="7F849200"/>
    <w:rsid w:val="7FD66134"/>
    <w:rsid w:val="7FDFBFCA"/>
    <w:rsid w:val="7FE03C33"/>
    <w:rsid w:val="7FE8346E"/>
    <w:rsid w:val="7FEB60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8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semiHidden/>
    <w:unhideWhenUsed/>
    <w:qFormat/>
    <w:rsid w:val="008F6B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TabFig capti"/>
    <w:basedOn w:val="Normal"/>
    <w:next w:val="Normal"/>
    <w:link w:val="CaptionChar"/>
    <w:uiPriority w:val="35"/>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5"/>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paragraph" w:styleId="NormalWeb">
    <w:name w:val="Normal (Web)"/>
    <w:basedOn w:val="Normal"/>
    <w:uiPriority w:val="99"/>
    <w:semiHidden/>
    <w:unhideWhenUsed/>
    <w:rsid w:val="00A9758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cxw32275400">
    <w:name w:val="scxw32275400"/>
    <w:basedOn w:val="DefaultParagraphFont"/>
    <w:rsid w:val="00B064C6"/>
  </w:style>
  <w:style w:type="character" w:customStyle="1" w:styleId="wacimagecontainer">
    <w:name w:val="wacimagecontainer"/>
    <w:basedOn w:val="DefaultParagraphFont"/>
    <w:rsid w:val="00B064C6"/>
  </w:style>
  <w:style w:type="character" w:customStyle="1" w:styleId="normaltextrun">
    <w:name w:val="normaltextrun"/>
    <w:basedOn w:val="DefaultParagraphFont"/>
    <w:rsid w:val="00B064C6"/>
  </w:style>
  <w:style w:type="character" w:customStyle="1" w:styleId="eop">
    <w:name w:val="eop"/>
    <w:basedOn w:val="DefaultParagraphFont"/>
    <w:rsid w:val="00B064C6"/>
  </w:style>
  <w:style w:type="paragraph" w:styleId="FootnoteText">
    <w:name w:val="footnote text"/>
    <w:basedOn w:val="Normal"/>
    <w:link w:val="FootnoteTextChar"/>
    <w:uiPriority w:val="99"/>
    <w:semiHidden/>
    <w:unhideWhenUsed/>
    <w:rsid w:val="00D221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11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2211B"/>
    <w:rPr>
      <w:vertAlign w:val="superscript"/>
    </w:rPr>
  </w:style>
  <w:style w:type="paragraph" w:customStyle="1" w:styleId="pf0">
    <w:name w:val="pf0"/>
    <w:basedOn w:val="Normal"/>
    <w:rsid w:val="00AC544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AC544D"/>
    <w:rPr>
      <w:rFonts w:ascii="Segoe UI" w:hAnsi="Segoe UI" w:cs="Segoe UI" w:hint="default"/>
      <w:sz w:val="18"/>
      <w:szCs w:val="18"/>
    </w:rPr>
  </w:style>
  <w:style w:type="paragraph" w:customStyle="1" w:styleId="Instructions">
    <w:name w:val="Instructions"/>
    <w:basedOn w:val="Normal"/>
    <w:link w:val="InstructionsChar"/>
    <w:qFormat/>
    <w:rsid w:val="00D24B66"/>
    <w:pPr>
      <w:spacing w:before="120" w:after="120" w:line="240" w:lineRule="auto"/>
    </w:pPr>
    <w:rPr>
      <w:rFonts w:ascii="Segoe UI" w:eastAsiaTheme="majorEastAsia" w:hAnsi="Segoe UI" w:cs="Segoe UI"/>
      <w:b/>
      <w:bCs/>
      <w:i/>
      <w:iCs/>
      <w:color w:val="538135" w:themeColor="accent6" w:themeShade="BF"/>
      <w:sz w:val="24"/>
      <w:szCs w:val="24"/>
    </w:rPr>
  </w:style>
  <w:style w:type="character" w:customStyle="1" w:styleId="InstructionsChar">
    <w:name w:val="Instructions Char"/>
    <w:basedOn w:val="Heading2Char"/>
    <w:link w:val="Instructions"/>
    <w:rsid w:val="00D24B66"/>
    <w:rPr>
      <w:rFonts w:ascii="Segoe UI" w:eastAsiaTheme="majorEastAsia" w:hAnsi="Segoe UI" w:cs="Segoe UI"/>
      <w:b/>
      <w:bCs/>
      <w:i/>
      <w:iCs/>
      <w:color w:val="538135" w:themeColor="accent6" w:themeShade="BF"/>
      <w:sz w:val="24"/>
      <w:szCs w:val="24"/>
    </w:rPr>
  </w:style>
  <w:style w:type="character" w:customStyle="1" w:styleId="Heading4Char">
    <w:name w:val="Heading 4 Char"/>
    <w:basedOn w:val="DefaultParagraphFont"/>
    <w:link w:val="Heading4"/>
    <w:uiPriority w:val="9"/>
    <w:semiHidden/>
    <w:rsid w:val="008F6BCD"/>
    <w:rPr>
      <w:rFonts w:asciiTheme="majorHAnsi" w:eastAsiaTheme="majorEastAsia" w:hAnsiTheme="majorHAnsi" w:cstheme="majorBidi"/>
      <w:i/>
      <w:iCs/>
      <w:color w:val="2E74B5" w:themeColor="accent1" w:themeShade="BF"/>
    </w:rPr>
  </w:style>
  <w:style w:type="paragraph" w:customStyle="1" w:styleId="EndNoteBibliography">
    <w:name w:val="EndNote Bibliography"/>
    <w:basedOn w:val="Normal"/>
    <w:link w:val="EndNoteBibliographyChar"/>
    <w:rsid w:val="00367396"/>
    <w:pPr>
      <w:spacing w:after="120" w:line="240" w:lineRule="auto"/>
    </w:pPr>
    <w:rPr>
      <w:rFonts w:eastAsiaTheme="minorHAnsi" w:cs="Calibri"/>
      <w:noProof/>
      <w:lang w:val="en-US"/>
    </w:rPr>
  </w:style>
  <w:style w:type="character" w:customStyle="1" w:styleId="EndNoteBibliographyChar">
    <w:name w:val="EndNote Bibliography Char"/>
    <w:basedOn w:val="DefaultParagraphFont"/>
    <w:link w:val="EndNoteBibliography"/>
    <w:rsid w:val="00367396"/>
    <w:rPr>
      <w:rFonts w:ascii="Calibri" w:eastAsiaTheme="minorHAnsi" w:hAnsi="Calibri" w:cs="Calibri"/>
      <w:noProof/>
      <w:lang w:val="en-US"/>
    </w:rPr>
  </w:style>
  <w:style w:type="paragraph" w:styleId="EndnoteText">
    <w:name w:val="endnote text"/>
    <w:basedOn w:val="Normal"/>
    <w:link w:val="EndnoteTextChar"/>
    <w:uiPriority w:val="99"/>
    <w:semiHidden/>
    <w:unhideWhenUsed/>
    <w:rsid w:val="00C01F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1F3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01F3C"/>
    <w:rPr>
      <w:vertAlign w:val="superscript"/>
    </w:rPr>
  </w:style>
  <w:style w:type="paragraph" w:customStyle="1" w:styleId="EndNoteBibliographyTitle">
    <w:name w:val="EndNote Bibliography Title"/>
    <w:basedOn w:val="Normal"/>
    <w:link w:val="EndNoteBibliographyTitleChar"/>
    <w:rsid w:val="00356D8A"/>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356D8A"/>
    <w:rPr>
      <w:rFonts w:ascii="Calibri" w:eastAsia="Calibri" w:hAnsi="Calibri" w:cs="Calibri"/>
      <w:noProof/>
      <w:lang w:val="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TabFig capti Char"/>
    <w:link w:val="Caption"/>
    <w:uiPriority w:val="35"/>
    <w:locked/>
    <w:rsid w:val="00310D7F"/>
    <w:rPr>
      <w:rFonts w:ascii="Arial Narrow" w:eastAsia="Times New Roman" w:hAnsi="Arial Narrow" w:cs="Tahoma"/>
      <w:b/>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91976676">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394209429">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080904237">
      <w:bodyDiv w:val="1"/>
      <w:marLeft w:val="0"/>
      <w:marRight w:val="0"/>
      <w:marTop w:val="0"/>
      <w:marBottom w:val="0"/>
      <w:divBdr>
        <w:top w:val="none" w:sz="0" w:space="0" w:color="auto"/>
        <w:left w:val="none" w:sz="0" w:space="0" w:color="auto"/>
        <w:bottom w:val="none" w:sz="0" w:space="0" w:color="auto"/>
        <w:right w:val="none" w:sz="0" w:space="0" w:color="auto"/>
      </w:divBdr>
    </w:div>
    <w:div w:id="1256092535">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382553302">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68426459">
      <w:bodyDiv w:val="1"/>
      <w:marLeft w:val="0"/>
      <w:marRight w:val="0"/>
      <w:marTop w:val="0"/>
      <w:marBottom w:val="0"/>
      <w:divBdr>
        <w:top w:val="none" w:sz="0" w:space="0" w:color="auto"/>
        <w:left w:val="none" w:sz="0" w:space="0" w:color="auto"/>
        <w:bottom w:val="none" w:sz="0" w:space="0" w:color="auto"/>
        <w:right w:val="none" w:sz="0" w:space="0" w:color="auto"/>
      </w:divBdr>
    </w:div>
    <w:div w:id="1771195699">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yperlink" Target="https://www.nccn.org/professionals/physician_gls/pdf/nsc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diagramDrawing" Target="diagrams/drawing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s://www.cancer.org.au/cancer-information/types-of-cancer/lung-cancer" TargetMode="External"/><Relationship Id="rId10" Type="http://schemas.openxmlformats.org/officeDocument/2006/relationships/footer" Target="footer2.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diagramQuickStyle" Target="diagrams/quickStyle2.xml"/><Relationship Id="rId27" Type="http://schemas.openxmlformats.org/officeDocument/2006/relationships/hyperlink" Target="https://www.aihw.gov.au/reports/cancer/cancer-data-in-australia/contents/about" TargetMode="External"/><Relationship Id="rId30" Type="http://schemas.openxmlformats.org/officeDocument/2006/relationships/hyperlink" Target="https://www.pbs.gov.au/industry/listing/elements/pbac-meetings/psd/2019-07/files/osimertinib-psd-july-2019.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bsonline.gov.au/internet/mbsonline/publishing.nsf/Content/0FAE1338D92EA3A3CA258A6F0001701A/$File/FS%20-%20Small%20gene%20panel%20test%20for%20non-small%20cell%20lung%20carcinoma.doc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9DCDC5-86CF-410A-8FEE-B32103ECF38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95B90110-C9CB-4D8B-AACB-9A3464F5BBF1}">
      <dgm:prSet phldrT="[Text]" custT="1"/>
      <dgm:spPr/>
      <dgm:t>
        <a:bodyPr/>
        <a:lstStyle/>
        <a:p>
          <a:r>
            <a:rPr lang="en-AU" sz="800">
              <a:latin typeface="Segoe UI" panose="020B0502040204020203" pitchFamily="34" charset="0"/>
              <a:cs typeface="Segoe UI" panose="020B0502040204020203" pitchFamily="34" charset="0"/>
            </a:rPr>
            <a:t>Progressed on/after oismertinib</a:t>
          </a:r>
        </a:p>
      </dgm:t>
    </dgm:pt>
    <dgm:pt modelId="{5AA687E0-71E1-4E14-A3D4-B46291B08366}" type="parTrans" cxnId="{FD81AE70-7934-4D98-BD6B-C41598124D42}">
      <dgm:prSet/>
      <dgm:spPr/>
      <dgm:t>
        <a:bodyPr/>
        <a:lstStyle/>
        <a:p>
          <a:endParaRPr lang="en-AU"/>
        </a:p>
      </dgm:t>
    </dgm:pt>
    <dgm:pt modelId="{A1285E86-3CF8-4C22-B2D6-43B65A4F7BB4}" type="sibTrans" cxnId="{FD81AE70-7934-4D98-BD6B-C41598124D42}">
      <dgm:prSet/>
      <dgm:spPr/>
      <dgm:t>
        <a:bodyPr/>
        <a:lstStyle/>
        <a:p>
          <a:endParaRPr lang="en-AU"/>
        </a:p>
      </dgm:t>
    </dgm:pt>
    <dgm:pt modelId="{77DF59F9-CE80-4BFB-9EFC-C45159A7996A}" type="asst">
      <dgm:prSet phldrT="[Text]" custT="1"/>
      <dgm:spPr/>
      <dgm:t>
        <a:bodyPr/>
        <a:lstStyle/>
        <a:p>
          <a:r>
            <a:rPr lang="en-AU" sz="800">
              <a:latin typeface="Segoe UI" panose="020B0502040204020203" pitchFamily="34" charset="0"/>
              <a:cs typeface="Segoe UI" panose="020B0502040204020203" pitchFamily="34" charset="0"/>
            </a:rPr>
            <a:t>Platinum-based doublet chemotherapy</a:t>
          </a:r>
        </a:p>
      </dgm:t>
    </dgm:pt>
    <dgm:pt modelId="{FF3A7064-1678-47C2-AAA5-D87C43ABB96C}" type="parTrans" cxnId="{9EA20D8B-A423-4F0C-AF88-06A7CF16DD55}">
      <dgm:prSet/>
      <dgm:spPr/>
      <dgm:t>
        <a:bodyPr/>
        <a:lstStyle/>
        <a:p>
          <a:endParaRPr lang="en-AU"/>
        </a:p>
      </dgm:t>
    </dgm:pt>
    <dgm:pt modelId="{53E3586F-A68F-433A-A5C9-B319DAB2567D}" type="sibTrans" cxnId="{9EA20D8B-A423-4F0C-AF88-06A7CF16DD55}">
      <dgm:prSet/>
      <dgm:spPr/>
      <dgm:t>
        <a:bodyPr/>
        <a:lstStyle/>
        <a:p>
          <a:endParaRPr lang="en-AU"/>
        </a:p>
      </dgm:t>
    </dgm:pt>
    <dgm:pt modelId="{3F44CEF0-0934-49EA-AF21-8A757A863A2E}" type="pres">
      <dgm:prSet presAssocID="{CD9DCDC5-86CF-410A-8FEE-B32103ECF387}" presName="hierChild1" presStyleCnt="0">
        <dgm:presLayoutVars>
          <dgm:orgChart val="1"/>
          <dgm:chPref val="1"/>
          <dgm:dir/>
          <dgm:animOne val="branch"/>
          <dgm:animLvl val="lvl"/>
          <dgm:resizeHandles/>
        </dgm:presLayoutVars>
      </dgm:prSet>
      <dgm:spPr/>
    </dgm:pt>
    <dgm:pt modelId="{274E5828-C24A-4725-BE3F-E6DC9515F4A9}" type="pres">
      <dgm:prSet presAssocID="{95B90110-C9CB-4D8B-AACB-9A3464F5BBF1}" presName="hierRoot1" presStyleCnt="0">
        <dgm:presLayoutVars>
          <dgm:hierBranch val="init"/>
        </dgm:presLayoutVars>
      </dgm:prSet>
      <dgm:spPr/>
    </dgm:pt>
    <dgm:pt modelId="{F651219A-7C10-4E4B-8CAB-3CFFB888D5C6}" type="pres">
      <dgm:prSet presAssocID="{95B90110-C9CB-4D8B-AACB-9A3464F5BBF1}" presName="rootComposite1" presStyleCnt="0"/>
      <dgm:spPr/>
    </dgm:pt>
    <dgm:pt modelId="{8300C51A-5946-47B5-B0BB-47892C24224B}" type="pres">
      <dgm:prSet presAssocID="{95B90110-C9CB-4D8B-AACB-9A3464F5BBF1}" presName="rootText1" presStyleLbl="node0" presStyleIdx="0" presStyleCnt="1" custScaleY="36534">
        <dgm:presLayoutVars>
          <dgm:chPref val="3"/>
        </dgm:presLayoutVars>
      </dgm:prSet>
      <dgm:spPr/>
    </dgm:pt>
    <dgm:pt modelId="{455C69D8-27F0-4D01-8709-955EFD86F062}" type="pres">
      <dgm:prSet presAssocID="{95B90110-C9CB-4D8B-AACB-9A3464F5BBF1}" presName="rootConnector1" presStyleLbl="node1" presStyleIdx="0" presStyleCnt="0"/>
      <dgm:spPr/>
    </dgm:pt>
    <dgm:pt modelId="{2F27B05C-265F-46D7-B1BA-9C2864089876}" type="pres">
      <dgm:prSet presAssocID="{95B90110-C9CB-4D8B-AACB-9A3464F5BBF1}" presName="hierChild2" presStyleCnt="0"/>
      <dgm:spPr/>
    </dgm:pt>
    <dgm:pt modelId="{C6893979-6A9D-4A52-9DF3-23665BFCD063}" type="pres">
      <dgm:prSet presAssocID="{95B90110-C9CB-4D8B-AACB-9A3464F5BBF1}" presName="hierChild3" presStyleCnt="0"/>
      <dgm:spPr/>
    </dgm:pt>
    <dgm:pt modelId="{45F4874F-2490-4B23-BDE6-FEC520A36F4F}" type="pres">
      <dgm:prSet presAssocID="{FF3A7064-1678-47C2-AAA5-D87C43ABB96C}" presName="Name111" presStyleLbl="parChTrans1D2" presStyleIdx="0" presStyleCnt="1"/>
      <dgm:spPr/>
    </dgm:pt>
    <dgm:pt modelId="{F410ED6C-D49C-48BC-AFCC-E986DE5C53CB}" type="pres">
      <dgm:prSet presAssocID="{77DF59F9-CE80-4BFB-9EFC-C45159A7996A}" presName="hierRoot3" presStyleCnt="0">
        <dgm:presLayoutVars>
          <dgm:hierBranch val="init"/>
        </dgm:presLayoutVars>
      </dgm:prSet>
      <dgm:spPr/>
    </dgm:pt>
    <dgm:pt modelId="{F5BBB81A-E5D8-4B6F-B00B-DF9B6A026C0F}" type="pres">
      <dgm:prSet presAssocID="{77DF59F9-CE80-4BFB-9EFC-C45159A7996A}" presName="rootComposite3" presStyleCnt="0"/>
      <dgm:spPr/>
    </dgm:pt>
    <dgm:pt modelId="{EF66EE75-FD51-4954-9A13-3541AE53FAB9}" type="pres">
      <dgm:prSet presAssocID="{77DF59F9-CE80-4BFB-9EFC-C45159A7996A}" presName="rootText3" presStyleLbl="asst1" presStyleIdx="0" presStyleCnt="1" custScaleY="46815">
        <dgm:presLayoutVars>
          <dgm:chPref val="3"/>
        </dgm:presLayoutVars>
      </dgm:prSet>
      <dgm:spPr/>
    </dgm:pt>
    <dgm:pt modelId="{8BE8305D-A9DE-4420-A981-F25FA62B9841}" type="pres">
      <dgm:prSet presAssocID="{77DF59F9-CE80-4BFB-9EFC-C45159A7996A}" presName="rootConnector3" presStyleLbl="asst1" presStyleIdx="0" presStyleCnt="1"/>
      <dgm:spPr/>
    </dgm:pt>
    <dgm:pt modelId="{502F65C8-3812-4C6D-B09B-DA3B646313C1}" type="pres">
      <dgm:prSet presAssocID="{77DF59F9-CE80-4BFB-9EFC-C45159A7996A}" presName="hierChild6" presStyleCnt="0"/>
      <dgm:spPr/>
    </dgm:pt>
    <dgm:pt modelId="{0B5AAD67-E6F8-44CA-B51C-9E37109EBE98}" type="pres">
      <dgm:prSet presAssocID="{77DF59F9-CE80-4BFB-9EFC-C45159A7996A}" presName="hierChild7" presStyleCnt="0"/>
      <dgm:spPr/>
    </dgm:pt>
  </dgm:ptLst>
  <dgm:cxnLst>
    <dgm:cxn modelId="{FE00A84A-78E7-4CA8-AF18-7CFDBBCF45C2}" type="presOf" srcId="{77DF59F9-CE80-4BFB-9EFC-C45159A7996A}" destId="{EF66EE75-FD51-4954-9A13-3541AE53FAB9}" srcOrd="0" destOrd="0" presId="urn:microsoft.com/office/officeart/2005/8/layout/orgChart1"/>
    <dgm:cxn modelId="{FD81AE70-7934-4D98-BD6B-C41598124D42}" srcId="{CD9DCDC5-86CF-410A-8FEE-B32103ECF387}" destId="{95B90110-C9CB-4D8B-AACB-9A3464F5BBF1}" srcOrd="0" destOrd="0" parTransId="{5AA687E0-71E1-4E14-A3D4-B46291B08366}" sibTransId="{A1285E86-3CF8-4C22-B2D6-43B65A4F7BB4}"/>
    <dgm:cxn modelId="{9EA20D8B-A423-4F0C-AF88-06A7CF16DD55}" srcId="{95B90110-C9CB-4D8B-AACB-9A3464F5BBF1}" destId="{77DF59F9-CE80-4BFB-9EFC-C45159A7996A}" srcOrd="0" destOrd="0" parTransId="{FF3A7064-1678-47C2-AAA5-D87C43ABB96C}" sibTransId="{53E3586F-A68F-433A-A5C9-B319DAB2567D}"/>
    <dgm:cxn modelId="{AE684AC6-A9EB-45AD-B2B5-122953D29F72}" type="presOf" srcId="{95B90110-C9CB-4D8B-AACB-9A3464F5BBF1}" destId="{8300C51A-5946-47B5-B0BB-47892C24224B}" srcOrd="0" destOrd="0" presId="urn:microsoft.com/office/officeart/2005/8/layout/orgChart1"/>
    <dgm:cxn modelId="{2B0680DD-6C0A-4EEC-8869-F8A502556BE9}" type="presOf" srcId="{77DF59F9-CE80-4BFB-9EFC-C45159A7996A}" destId="{8BE8305D-A9DE-4420-A981-F25FA62B9841}" srcOrd="1" destOrd="0" presId="urn:microsoft.com/office/officeart/2005/8/layout/orgChart1"/>
    <dgm:cxn modelId="{5285CDE3-D07F-427B-9DCD-F0E63DEFDD22}" type="presOf" srcId="{CD9DCDC5-86CF-410A-8FEE-B32103ECF387}" destId="{3F44CEF0-0934-49EA-AF21-8A757A863A2E}" srcOrd="0" destOrd="0" presId="urn:microsoft.com/office/officeart/2005/8/layout/orgChart1"/>
    <dgm:cxn modelId="{7EAAA5F2-5FF3-4019-A83D-628D10DF9B9C}" type="presOf" srcId="{95B90110-C9CB-4D8B-AACB-9A3464F5BBF1}" destId="{455C69D8-27F0-4D01-8709-955EFD86F062}" srcOrd="1" destOrd="0" presId="urn:microsoft.com/office/officeart/2005/8/layout/orgChart1"/>
    <dgm:cxn modelId="{23693CF3-3702-40A1-A3AA-6C46D3B00D9F}" type="presOf" srcId="{FF3A7064-1678-47C2-AAA5-D87C43ABB96C}" destId="{45F4874F-2490-4B23-BDE6-FEC520A36F4F}" srcOrd="0" destOrd="0" presId="urn:microsoft.com/office/officeart/2005/8/layout/orgChart1"/>
    <dgm:cxn modelId="{6D161A6A-9E8A-47D7-B811-86ED78396F86}" type="presParOf" srcId="{3F44CEF0-0934-49EA-AF21-8A757A863A2E}" destId="{274E5828-C24A-4725-BE3F-E6DC9515F4A9}" srcOrd="0" destOrd="0" presId="urn:microsoft.com/office/officeart/2005/8/layout/orgChart1"/>
    <dgm:cxn modelId="{B2B13D7B-6CC7-4AEB-BE6F-EC939E1B89F8}" type="presParOf" srcId="{274E5828-C24A-4725-BE3F-E6DC9515F4A9}" destId="{F651219A-7C10-4E4B-8CAB-3CFFB888D5C6}" srcOrd="0" destOrd="0" presId="urn:microsoft.com/office/officeart/2005/8/layout/orgChart1"/>
    <dgm:cxn modelId="{5DDF2859-8A89-4971-B4AD-51BED12EA967}" type="presParOf" srcId="{F651219A-7C10-4E4B-8CAB-3CFFB888D5C6}" destId="{8300C51A-5946-47B5-B0BB-47892C24224B}" srcOrd="0" destOrd="0" presId="urn:microsoft.com/office/officeart/2005/8/layout/orgChart1"/>
    <dgm:cxn modelId="{1E5BD55A-0EFC-4B3F-BDEE-7BD9216E60CF}" type="presParOf" srcId="{F651219A-7C10-4E4B-8CAB-3CFFB888D5C6}" destId="{455C69D8-27F0-4D01-8709-955EFD86F062}" srcOrd="1" destOrd="0" presId="urn:microsoft.com/office/officeart/2005/8/layout/orgChart1"/>
    <dgm:cxn modelId="{4790291A-FF4F-4150-BE1B-AFB908FBDC56}" type="presParOf" srcId="{274E5828-C24A-4725-BE3F-E6DC9515F4A9}" destId="{2F27B05C-265F-46D7-B1BA-9C2864089876}" srcOrd="1" destOrd="0" presId="urn:microsoft.com/office/officeart/2005/8/layout/orgChart1"/>
    <dgm:cxn modelId="{88EBFCBE-5FD9-484E-B637-0F864D9501BD}" type="presParOf" srcId="{274E5828-C24A-4725-BE3F-E6DC9515F4A9}" destId="{C6893979-6A9D-4A52-9DF3-23665BFCD063}" srcOrd="2" destOrd="0" presId="urn:microsoft.com/office/officeart/2005/8/layout/orgChart1"/>
    <dgm:cxn modelId="{2841678A-B0E0-445C-AB12-95D650865A17}" type="presParOf" srcId="{C6893979-6A9D-4A52-9DF3-23665BFCD063}" destId="{45F4874F-2490-4B23-BDE6-FEC520A36F4F}" srcOrd="0" destOrd="0" presId="urn:microsoft.com/office/officeart/2005/8/layout/orgChart1"/>
    <dgm:cxn modelId="{78C940D6-42AB-43AA-8E21-66DB6DD7AA28}" type="presParOf" srcId="{C6893979-6A9D-4A52-9DF3-23665BFCD063}" destId="{F410ED6C-D49C-48BC-AFCC-E986DE5C53CB}" srcOrd="1" destOrd="0" presId="urn:microsoft.com/office/officeart/2005/8/layout/orgChart1"/>
    <dgm:cxn modelId="{5C8929E2-0653-4AA3-B6DC-9DDAB467AC99}" type="presParOf" srcId="{F410ED6C-D49C-48BC-AFCC-E986DE5C53CB}" destId="{F5BBB81A-E5D8-4B6F-B00B-DF9B6A026C0F}" srcOrd="0" destOrd="0" presId="urn:microsoft.com/office/officeart/2005/8/layout/orgChart1"/>
    <dgm:cxn modelId="{9048C5E3-FD01-4954-AE17-872C8FC9DC52}" type="presParOf" srcId="{F5BBB81A-E5D8-4B6F-B00B-DF9B6A026C0F}" destId="{EF66EE75-FD51-4954-9A13-3541AE53FAB9}" srcOrd="0" destOrd="0" presId="urn:microsoft.com/office/officeart/2005/8/layout/orgChart1"/>
    <dgm:cxn modelId="{A957E887-CB39-422F-A861-383A72BDBFF2}" type="presParOf" srcId="{F5BBB81A-E5D8-4B6F-B00B-DF9B6A026C0F}" destId="{8BE8305D-A9DE-4420-A981-F25FA62B9841}" srcOrd="1" destOrd="0" presId="urn:microsoft.com/office/officeart/2005/8/layout/orgChart1"/>
    <dgm:cxn modelId="{5A5AE903-1E33-4F8F-8BCE-C8052253A21D}" type="presParOf" srcId="{F410ED6C-D49C-48BC-AFCC-E986DE5C53CB}" destId="{502F65C8-3812-4C6D-B09B-DA3B646313C1}" srcOrd="1" destOrd="0" presId="urn:microsoft.com/office/officeart/2005/8/layout/orgChart1"/>
    <dgm:cxn modelId="{3F2B0D80-C464-413B-A853-8A77921370A2}" type="presParOf" srcId="{F410ED6C-D49C-48BC-AFCC-E986DE5C53CB}" destId="{0B5AAD67-E6F8-44CA-B51C-9E37109EBE98}"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6AE6A1-632F-486A-8E68-82B83484DE9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97B6984D-FE52-4BA7-A779-CA0E05FA48BF}">
      <dgm:prSet phldrT="[Text]"/>
      <dgm:spPr/>
      <dgm:t>
        <a:bodyPr/>
        <a:lstStyle/>
        <a:p>
          <a:r>
            <a:rPr lang="en-AU">
              <a:latin typeface="Segoe UI" panose="020B0502040204020203" pitchFamily="34" charset="0"/>
              <a:cs typeface="Segoe UI" panose="020B0502040204020203" pitchFamily="34" charset="0"/>
            </a:rPr>
            <a:t>Progressed on/after osimertinib</a:t>
          </a:r>
        </a:p>
      </dgm:t>
    </dgm:pt>
    <dgm:pt modelId="{815DB824-4D23-4915-8846-7643698121CD}" type="parTrans" cxnId="{CE77B076-F76C-4BA0-8D45-E71F600B88EC}">
      <dgm:prSet/>
      <dgm:spPr/>
      <dgm:t>
        <a:bodyPr/>
        <a:lstStyle/>
        <a:p>
          <a:endParaRPr lang="en-AU">
            <a:latin typeface="Segoe UI" panose="020B0502040204020203" pitchFamily="34" charset="0"/>
            <a:cs typeface="Segoe UI" panose="020B0502040204020203" pitchFamily="34" charset="0"/>
          </a:endParaRPr>
        </a:p>
      </dgm:t>
    </dgm:pt>
    <dgm:pt modelId="{2F655F9D-B393-4501-8C44-4D38B1DB3CE5}" type="sibTrans" cxnId="{CE77B076-F76C-4BA0-8D45-E71F600B88EC}">
      <dgm:prSet/>
      <dgm:spPr/>
      <dgm:t>
        <a:bodyPr/>
        <a:lstStyle/>
        <a:p>
          <a:endParaRPr lang="en-AU">
            <a:latin typeface="Segoe UI" panose="020B0502040204020203" pitchFamily="34" charset="0"/>
            <a:cs typeface="Segoe UI" panose="020B0502040204020203" pitchFamily="34" charset="0"/>
          </a:endParaRPr>
        </a:p>
      </dgm:t>
    </dgm:pt>
    <dgm:pt modelId="{482324AB-7CF7-4CB0-9AE4-FAA793FFE5A3}">
      <dgm:prSet phldrT="[Text]"/>
      <dgm:spPr/>
      <dgm:t>
        <a:bodyPr/>
        <a:lstStyle/>
        <a:p>
          <a:r>
            <a:rPr lang="en-AU">
              <a:latin typeface="Segoe UI" panose="020B0502040204020203" pitchFamily="34" charset="0"/>
              <a:cs typeface="Segoe UI" panose="020B0502040204020203" pitchFamily="34" charset="0"/>
            </a:rPr>
            <a:t>No re-biopsy for MET*</a:t>
          </a:r>
        </a:p>
      </dgm:t>
    </dgm:pt>
    <dgm:pt modelId="{71C35180-50B3-4BDF-AF67-F1F2ED7A955E}" type="parTrans" cxnId="{0AC9AA2C-1D6B-4FD8-94C5-F527B187F2F0}">
      <dgm:prSet/>
      <dgm:spPr/>
      <dgm:t>
        <a:bodyPr/>
        <a:lstStyle/>
        <a:p>
          <a:endParaRPr lang="en-AU">
            <a:latin typeface="Segoe UI" panose="020B0502040204020203" pitchFamily="34" charset="0"/>
            <a:cs typeface="Segoe UI" panose="020B0502040204020203" pitchFamily="34" charset="0"/>
          </a:endParaRPr>
        </a:p>
      </dgm:t>
    </dgm:pt>
    <dgm:pt modelId="{E35FA893-4C90-411E-A71E-0ADF15578365}" type="sibTrans" cxnId="{0AC9AA2C-1D6B-4FD8-94C5-F527B187F2F0}">
      <dgm:prSet/>
      <dgm:spPr/>
      <dgm:t>
        <a:bodyPr/>
        <a:lstStyle/>
        <a:p>
          <a:endParaRPr lang="en-AU">
            <a:latin typeface="Segoe UI" panose="020B0502040204020203" pitchFamily="34" charset="0"/>
            <a:cs typeface="Segoe UI" panose="020B0502040204020203" pitchFamily="34" charset="0"/>
          </a:endParaRPr>
        </a:p>
      </dgm:t>
    </dgm:pt>
    <dgm:pt modelId="{302C73A3-A922-4F37-8B6E-CCD0FF8F0960}">
      <dgm:prSet/>
      <dgm:spPr/>
      <dgm:t>
        <a:bodyPr/>
        <a:lstStyle/>
        <a:p>
          <a:r>
            <a:rPr lang="en-AU">
              <a:latin typeface="Segoe UI" panose="020B0502040204020203" pitchFamily="34" charset="0"/>
              <a:cs typeface="Segoe UI" panose="020B0502040204020203" pitchFamily="34" charset="0"/>
            </a:rPr>
            <a:t>Tissue re-biopsy for MET </a:t>
          </a:r>
        </a:p>
      </dgm:t>
    </dgm:pt>
    <dgm:pt modelId="{B4C367B2-F52A-4D53-BB97-4C3E7042C2B5}" type="parTrans" cxnId="{F5B6D05C-BBB0-4799-8AF8-163D926E554A}">
      <dgm:prSet/>
      <dgm:spPr/>
      <dgm:t>
        <a:bodyPr/>
        <a:lstStyle/>
        <a:p>
          <a:endParaRPr lang="en-AU">
            <a:latin typeface="Segoe UI" panose="020B0502040204020203" pitchFamily="34" charset="0"/>
            <a:cs typeface="Segoe UI" panose="020B0502040204020203" pitchFamily="34" charset="0"/>
          </a:endParaRPr>
        </a:p>
      </dgm:t>
    </dgm:pt>
    <dgm:pt modelId="{1926A914-EEE2-473F-899B-F3F2C789AD8D}" type="sibTrans" cxnId="{F5B6D05C-BBB0-4799-8AF8-163D926E554A}">
      <dgm:prSet/>
      <dgm:spPr/>
      <dgm:t>
        <a:bodyPr/>
        <a:lstStyle/>
        <a:p>
          <a:endParaRPr lang="en-AU">
            <a:latin typeface="Segoe UI" panose="020B0502040204020203" pitchFamily="34" charset="0"/>
            <a:cs typeface="Segoe UI" panose="020B0502040204020203" pitchFamily="34" charset="0"/>
          </a:endParaRPr>
        </a:p>
      </dgm:t>
    </dgm:pt>
    <dgm:pt modelId="{C8F5754B-1C2E-4708-9D1D-5C0B9F55B569}">
      <dgm:prSet/>
      <dgm:spPr/>
      <dgm:t>
        <a:bodyPr/>
        <a:lstStyle/>
        <a:p>
          <a:r>
            <a:rPr lang="en-AU">
              <a:latin typeface="Segoe UI" panose="020B0502040204020203" pitchFamily="34" charset="0"/>
              <a:cs typeface="Segoe UI" panose="020B0502040204020203" pitchFamily="34" charset="0"/>
            </a:rPr>
            <a:t>IHC and/or FISH testing</a:t>
          </a:r>
        </a:p>
      </dgm:t>
    </dgm:pt>
    <dgm:pt modelId="{BF2B4D0C-592E-45F2-84A9-68E13B86E9CD}" type="parTrans" cxnId="{1F77D76B-84D9-4448-9AE8-256D5644E662}">
      <dgm:prSet/>
      <dgm:spPr/>
      <dgm:t>
        <a:bodyPr/>
        <a:lstStyle/>
        <a:p>
          <a:endParaRPr lang="en-AU">
            <a:latin typeface="Segoe UI" panose="020B0502040204020203" pitchFamily="34" charset="0"/>
            <a:cs typeface="Segoe UI" panose="020B0502040204020203" pitchFamily="34" charset="0"/>
          </a:endParaRPr>
        </a:p>
      </dgm:t>
    </dgm:pt>
    <dgm:pt modelId="{877DD9EA-232E-4FC9-AAB0-F4CBEA32EC86}" type="sibTrans" cxnId="{1F77D76B-84D9-4448-9AE8-256D5644E662}">
      <dgm:prSet/>
      <dgm:spPr/>
      <dgm:t>
        <a:bodyPr/>
        <a:lstStyle/>
        <a:p>
          <a:endParaRPr lang="en-AU">
            <a:latin typeface="Segoe UI" panose="020B0502040204020203" pitchFamily="34" charset="0"/>
            <a:cs typeface="Segoe UI" panose="020B0502040204020203" pitchFamily="34" charset="0"/>
          </a:endParaRPr>
        </a:p>
      </dgm:t>
    </dgm:pt>
    <dgm:pt modelId="{ED2F2FB9-78D1-41B9-B8A8-6AB22E6D1990}">
      <dgm:prSet/>
      <dgm:spPr/>
      <dgm:t>
        <a:bodyPr/>
        <a:lstStyle/>
        <a:p>
          <a:r>
            <a:rPr lang="en-AU">
              <a:latin typeface="Segoe UI" panose="020B0502040204020203" pitchFamily="34" charset="0"/>
              <a:cs typeface="Segoe UI" panose="020B0502040204020203" pitchFamily="34" charset="0"/>
            </a:rPr>
            <a:t>MET</a:t>
          </a:r>
          <a:r>
            <a:rPr lang="en-AU" baseline="0">
              <a:latin typeface="Segoe UI" panose="020B0502040204020203" pitchFamily="34" charset="0"/>
              <a:cs typeface="Segoe UI" panose="020B0502040204020203" pitchFamily="34" charset="0"/>
            </a:rPr>
            <a:t> positive</a:t>
          </a:r>
          <a:endParaRPr lang="en-AU">
            <a:latin typeface="Segoe UI" panose="020B0502040204020203" pitchFamily="34" charset="0"/>
            <a:cs typeface="Segoe UI" panose="020B0502040204020203" pitchFamily="34" charset="0"/>
          </a:endParaRPr>
        </a:p>
      </dgm:t>
    </dgm:pt>
    <dgm:pt modelId="{871D0635-D115-48B1-813F-94C2BFFDCE8F}" type="parTrans" cxnId="{FE0BF34B-3B10-437C-A0C5-5F409D6F1F5D}">
      <dgm:prSet/>
      <dgm:spPr/>
      <dgm:t>
        <a:bodyPr/>
        <a:lstStyle/>
        <a:p>
          <a:endParaRPr lang="en-AU">
            <a:latin typeface="Segoe UI" panose="020B0502040204020203" pitchFamily="34" charset="0"/>
            <a:cs typeface="Segoe UI" panose="020B0502040204020203" pitchFamily="34" charset="0"/>
          </a:endParaRPr>
        </a:p>
      </dgm:t>
    </dgm:pt>
    <dgm:pt modelId="{49F03537-2767-4500-8B02-75F0502E76AB}" type="sibTrans" cxnId="{FE0BF34B-3B10-437C-A0C5-5F409D6F1F5D}">
      <dgm:prSet/>
      <dgm:spPr/>
      <dgm:t>
        <a:bodyPr/>
        <a:lstStyle/>
        <a:p>
          <a:endParaRPr lang="en-AU">
            <a:latin typeface="Segoe UI" panose="020B0502040204020203" pitchFamily="34" charset="0"/>
            <a:cs typeface="Segoe UI" panose="020B0502040204020203" pitchFamily="34" charset="0"/>
          </a:endParaRPr>
        </a:p>
      </dgm:t>
    </dgm:pt>
    <dgm:pt modelId="{7627C38E-1821-4BCE-8397-031A2CF65899}">
      <dgm:prSet/>
      <dgm:spPr/>
      <dgm:t>
        <a:bodyPr/>
        <a:lstStyle/>
        <a:p>
          <a:r>
            <a:rPr lang="en-AU">
              <a:latin typeface="Segoe UI" panose="020B0502040204020203" pitchFamily="34" charset="0"/>
              <a:cs typeface="Segoe UI" panose="020B0502040204020203" pitchFamily="34" charset="0"/>
            </a:rPr>
            <a:t>MET</a:t>
          </a:r>
          <a:r>
            <a:rPr lang="en-AU" baseline="0">
              <a:latin typeface="Segoe UI" panose="020B0502040204020203" pitchFamily="34" charset="0"/>
              <a:cs typeface="Segoe UI" panose="020B0502040204020203" pitchFamily="34" charset="0"/>
            </a:rPr>
            <a:t> negative</a:t>
          </a:r>
          <a:endParaRPr lang="en-AU">
            <a:latin typeface="Segoe UI" panose="020B0502040204020203" pitchFamily="34" charset="0"/>
            <a:cs typeface="Segoe UI" panose="020B0502040204020203" pitchFamily="34" charset="0"/>
          </a:endParaRPr>
        </a:p>
      </dgm:t>
    </dgm:pt>
    <dgm:pt modelId="{CEDB6985-8A30-41ED-86AB-0D093B5B2A4F}" type="parTrans" cxnId="{8D72B254-1332-48D3-8EA3-CBB494376ECC}">
      <dgm:prSet/>
      <dgm:spPr/>
      <dgm:t>
        <a:bodyPr/>
        <a:lstStyle/>
        <a:p>
          <a:endParaRPr lang="en-AU">
            <a:latin typeface="Segoe UI" panose="020B0502040204020203" pitchFamily="34" charset="0"/>
            <a:cs typeface="Segoe UI" panose="020B0502040204020203" pitchFamily="34" charset="0"/>
          </a:endParaRPr>
        </a:p>
      </dgm:t>
    </dgm:pt>
    <dgm:pt modelId="{9798F9A9-5A4C-46E9-A364-E5F7F59A1EFD}" type="sibTrans" cxnId="{8D72B254-1332-48D3-8EA3-CBB494376ECC}">
      <dgm:prSet/>
      <dgm:spPr/>
      <dgm:t>
        <a:bodyPr/>
        <a:lstStyle/>
        <a:p>
          <a:endParaRPr lang="en-AU">
            <a:latin typeface="Segoe UI" panose="020B0502040204020203" pitchFamily="34" charset="0"/>
            <a:cs typeface="Segoe UI" panose="020B0502040204020203" pitchFamily="34" charset="0"/>
          </a:endParaRPr>
        </a:p>
      </dgm:t>
    </dgm:pt>
    <dgm:pt modelId="{62D7ACB8-3457-4C9E-BD99-DE1B1B594E56}">
      <dgm:prSet/>
      <dgm:spPr/>
      <dgm:t>
        <a:bodyPr/>
        <a:lstStyle/>
        <a:p>
          <a:r>
            <a:rPr lang="en-AU">
              <a:latin typeface="Segoe UI" panose="020B0502040204020203" pitchFamily="34" charset="0"/>
              <a:cs typeface="Segoe UI" panose="020B0502040204020203" pitchFamily="34" charset="0"/>
            </a:rPr>
            <a:t>Platinum-based</a:t>
          </a:r>
          <a:r>
            <a:rPr lang="en-AU" baseline="0">
              <a:latin typeface="Segoe UI" panose="020B0502040204020203" pitchFamily="34" charset="0"/>
              <a:cs typeface="Segoe UI" panose="020B0502040204020203" pitchFamily="34" charset="0"/>
            </a:rPr>
            <a:t> chemotherapy</a:t>
          </a:r>
          <a:endParaRPr lang="en-AU">
            <a:latin typeface="Segoe UI" panose="020B0502040204020203" pitchFamily="34" charset="0"/>
            <a:cs typeface="Segoe UI" panose="020B0502040204020203" pitchFamily="34" charset="0"/>
          </a:endParaRPr>
        </a:p>
      </dgm:t>
    </dgm:pt>
    <dgm:pt modelId="{CDC433FF-729C-4FD6-BE16-95A8C3D7AF18}" type="parTrans" cxnId="{6F11B322-635F-4124-AF4E-177A392FD7C2}">
      <dgm:prSet/>
      <dgm:spPr/>
      <dgm:t>
        <a:bodyPr/>
        <a:lstStyle/>
        <a:p>
          <a:endParaRPr lang="en-AU">
            <a:latin typeface="Segoe UI" panose="020B0502040204020203" pitchFamily="34" charset="0"/>
            <a:cs typeface="Segoe UI" panose="020B0502040204020203" pitchFamily="34" charset="0"/>
          </a:endParaRPr>
        </a:p>
      </dgm:t>
    </dgm:pt>
    <dgm:pt modelId="{648314AA-8E55-4D9A-98C4-CED9EC3AF382}" type="sibTrans" cxnId="{6F11B322-635F-4124-AF4E-177A392FD7C2}">
      <dgm:prSet/>
      <dgm:spPr/>
      <dgm:t>
        <a:bodyPr/>
        <a:lstStyle/>
        <a:p>
          <a:endParaRPr lang="en-AU">
            <a:latin typeface="Segoe UI" panose="020B0502040204020203" pitchFamily="34" charset="0"/>
            <a:cs typeface="Segoe UI" panose="020B0502040204020203" pitchFamily="34" charset="0"/>
          </a:endParaRPr>
        </a:p>
      </dgm:t>
    </dgm:pt>
    <dgm:pt modelId="{96A9F16D-D74B-4CEE-82F7-DA2F63338239}">
      <dgm:prSet/>
      <dgm:spPr/>
      <dgm:t>
        <a:bodyPr/>
        <a:lstStyle/>
        <a:p>
          <a:r>
            <a:rPr lang="en-AU">
              <a:latin typeface="Segoe UI" panose="020B0502040204020203" pitchFamily="34" charset="0"/>
              <a:cs typeface="Segoe UI" panose="020B0502040204020203" pitchFamily="34" charset="0"/>
            </a:rPr>
            <a:t>Platinum-based chemotherapy</a:t>
          </a:r>
        </a:p>
      </dgm:t>
    </dgm:pt>
    <dgm:pt modelId="{EA014AC4-BD51-4935-B06E-6B9C230C175F}" type="parTrans" cxnId="{7526B9A0-A219-4EF7-B7D2-2216286850E7}">
      <dgm:prSet/>
      <dgm:spPr/>
      <dgm:t>
        <a:bodyPr/>
        <a:lstStyle/>
        <a:p>
          <a:endParaRPr lang="en-AU">
            <a:latin typeface="Segoe UI" panose="020B0502040204020203" pitchFamily="34" charset="0"/>
            <a:cs typeface="Segoe UI" panose="020B0502040204020203" pitchFamily="34" charset="0"/>
          </a:endParaRPr>
        </a:p>
      </dgm:t>
    </dgm:pt>
    <dgm:pt modelId="{31A038AB-7A78-4206-9C25-13931B554E96}" type="sibTrans" cxnId="{7526B9A0-A219-4EF7-B7D2-2216286850E7}">
      <dgm:prSet/>
      <dgm:spPr/>
      <dgm:t>
        <a:bodyPr/>
        <a:lstStyle/>
        <a:p>
          <a:endParaRPr lang="en-AU">
            <a:latin typeface="Segoe UI" panose="020B0502040204020203" pitchFamily="34" charset="0"/>
            <a:cs typeface="Segoe UI" panose="020B0502040204020203" pitchFamily="34" charset="0"/>
          </a:endParaRPr>
        </a:p>
      </dgm:t>
    </dgm:pt>
    <dgm:pt modelId="{C207563C-D55E-4D67-AE2F-84773D22671E}">
      <dgm:prSet/>
      <dgm:spPr/>
      <dgm:t>
        <a:bodyPr/>
        <a:lstStyle/>
        <a:p>
          <a:r>
            <a:rPr lang="en-AU">
              <a:latin typeface="Segoe UI" panose="020B0502040204020203" pitchFamily="34" charset="0"/>
              <a:cs typeface="Segoe UI" panose="020B0502040204020203" pitchFamily="34" charset="0"/>
            </a:rPr>
            <a:t>savolitinib+osimertinib</a:t>
          </a:r>
        </a:p>
      </dgm:t>
    </dgm:pt>
    <dgm:pt modelId="{424B8E2B-5CAF-4AEB-8BE8-33D22EE4FD91}" type="sibTrans" cxnId="{F6F71306-08C9-41DA-BAE3-B5F14F3FCDDD}">
      <dgm:prSet/>
      <dgm:spPr/>
      <dgm:t>
        <a:bodyPr/>
        <a:lstStyle/>
        <a:p>
          <a:endParaRPr lang="en-AU">
            <a:latin typeface="Segoe UI" panose="020B0502040204020203" pitchFamily="34" charset="0"/>
            <a:cs typeface="Segoe UI" panose="020B0502040204020203" pitchFamily="34" charset="0"/>
          </a:endParaRPr>
        </a:p>
      </dgm:t>
    </dgm:pt>
    <dgm:pt modelId="{CCAC51FC-1B67-4C4F-82FC-2ED953CEF073}" type="parTrans" cxnId="{F6F71306-08C9-41DA-BAE3-B5F14F3FCDDD}">
      <dgm:prSet/>
      <dgm:spPr/>
      <dgm:t>
        <a:bodyPr/>
        <a:lstStyle/>
        <a:p>
          <a:endParaRPr lang="en-AU">
            <a:latin typeface="Segoe UI" panose="020B0502040204020203" pitchFamily="34" charset="0"/>
            <a:cs typeface="Segoe UI" panose="020B0502040204020203" pitchFamily="34" charset="0"/>
          </a:endParaRPr>
        </a:p>
      </dgm:t>
    </dgm:pt>
    <dgm:pt modelId="{74FE42AD-EA4B-4E87-841F-F1CFB37551C3}" type="pres">
      <dgm:prSet presAssocID="{356AE6A1-632F-486A-8E68-82B83484DE9D}" presName="hierChild1" presStyleCnt="0">
        <dgm:presLayoutVars>
          <dgm:orgChart val="1"/>
          <dgm:chPref val="1"/>
          <dgm:dir/>
          <dgm:animOne val="branch"/>
          <dgm:animLvl val="lvl"/>
          <dgm:resizeHandles/>
        </dgm:presLayoutVars>
      </dgm:prSet>
      <dgm:spPr/>
    </dgm:pt>
    <dgm:pt modelId="{9CC5DADA-6C27-421A-BA38-7052CD7EE4E7}" type="pres">
      <dgm:prSet presAssocID="{97B6984D-FE52-4BA7-A779-CA0E05FA48BF}" presName="hierRoot1" presStyleCnt="0">
        <dgm:presLayoutVars>
          <dgm:hierBranch val="init"/>
        </dgm:presLayoutVars>
      </dgm:prSet>
      <dgm:spPr/>
    </dgm:pt>
    <dgm:pt modelId="{F3C137D0-B1F6-408C-89DE-233D1C345625}" type="pres">
      <dgm:prSet presAssocID="{97B6984D-FE52-4BA7-A779-CA0E05FA48BF}" presName="rootComposite1" presStyleCnt="0"/>
      <dgm:spPr/>
    </dgm:pt>
    <dgm:pt modelId="{23FB2A95-F857-4CEB-B5E2-485928FD4700}" type="pres">
      <dgm:prSet presAssocID="{97B6984D-FE52-4BA7-A779-CA0E05FA48BF}" presName="rootText1" presStyleLbl="node0" presStyleIdx="0" presStyleCnt="1">
        <dgm:presLayoutVars>
          <dgm:chPref val="3"/>
        </dgm:presLayoutVars>
      </dgm:prSet>
      <dgm:spPr/>
    </dgm:pt>
    <dgm:pt modelId="{B1F74838-B224-41B8-820C-CA083E65201E}" type="pres">
      <dgm:prSet presAssocID="{97B6984D-FE52-4BA7-A779-CA0E05FA48BF}" presName="rootConnector1" presStyleLbl="node1" presStyleIdx="0" presStyleCnt="0"/>
      <dgm:spPr/>
    </dgm:pt>
    <dgm:pt modelId="{A5CD4540-A718-4342-8BC2-38A7F7F04BB8}" type="pres">
      <dgm:prSet presAssocID="{97B6984D-FE52-4BA7-A779-CA0E05FA48BF}" presName="hierChild2" presStyleCnt="0"/>
      <dgm:spPr/>
    </dgm:pt>
    <dgm:pt modelId="{FF91BF94-817E-4305-8CA3-A2B763EA1502}" type="pres">
      <dgm:prSet presAssocID="{B4C367B2-F52A-4D53-BB97-4C3E7042C2B5}" presName="Name37" presStyleLbl="parChTrans1D2" presStyleIdx="0" presStyleCnt="2"/>
      <dgm:spPr/>
    </dgm:pt>
    <dgm:pt modelId="{C8CC3D0F-2AEC-4065-B384-8A099B7DB28D}" type="pres">
      <dgm:prSet presAssocID="{302C73A3-A922-4F37-8B6E-CCD0FF8F0960}" presName="hierRoot2" presStyleCnt="0">
        <dgm:presLayoutVars>
          <dgm:hierBranch val="init"/>
        </dgm:presLayoutVars>
      </dgm:prSet>
      <dgm:spPr/>
    </dgm:pt>
    <dgm:pt modelId="{FD073E6D-81A8-436E-AA03-636D433F82B0}" type="pres">
      <dgm:prSet presAssocID="{302C73A3-A922-4F37-8B6E-CCD0FF8F0960}" presName="rootComposite" presStyleCnt="0"/>
      <dgm:spPr/>
    </dgm:pt>
    <dgm:pt modelId="{352F49E4-B697-45CB-A463-C48A46E60171}" type="pres">
      <dgm:prSet presAssocID="{302C73A3-A922-4F37-8B6E-CCD0FF8F0960}" presName="rootText" presStyleLbl="node2" presStyleIdx="0" presStyleCnt="2">
        <dgm:presLayoutVars>
          <dgm:chPref val="3"/>
        </dgm:presLayoutVars>
      </dgm:prSet>
      <dgm:spPr/>
    </dgm:pt>
    <dgm:pt modelId="{5871ED67-461C-4C4B-9E01-85AE50ADF992}" type="pres">
      <dgm:prSet presAssocID="{302C73A3-A922-4F37-8B6E-CCD0FF8F0960}" presName="rootConnector" presStyleLbl="node2" presStyleIdx="0" presStyleCnt="2"/>
      <dgm:spPr/>
    </dgm:pt>
    <dgm:pt modelId="{96BF0CB8-F7E9-4BF0-B475-9630F84C36E5}" type="pres">
      <dgm:prSet presAssocID="{302C73A3-A922-4F37-8B6E-CCD0FF8F0960}" presName="hierChild4" presStyleCnt="0"/>
      <dgm:spPr/>
    </dgm:pt>
    <dgm:pt modelId="{7AED050E-5819-43CE-99FA-53690FDA1DEB}" type="pres">
      <dgm:prSet presAssocID="{BF2B4D0C-592E-45F2-84A9-68E13B86E9CD}" presName="Name37" presStyleLbl="parChTrans1D3" presStyleIdx="0" presStyleCnt="2"/>
      <dgm:spPr/>
    </dgm:pt>
    <dgm:pt modelId="{3EF41E4A-D2DC-4320-B1AD-94D54CD1429F}" type="pres">
      <dgm:prSet presAssocID="{C8F5754B-1C2E-4708-9D1D-5C0B9F55B569}" presName="hierRoot2" presStyleCnt="0">
        <dgm:presLayoutVars>
          <dgm:hierBranch val="init"/>
        </dgm:presLayoutVars>
      </dgm:prSet>
      <dgm:spPr/>
    </dgm:pt>
    <dgm:pt modelId="{B1F0A2A7-2626-4E7F-9668-2BF8421DDA4B}" type="pres">
      <dgm:prSet presAssocID="{C8F5754B-1C2E-4708-9D1D-5C0B9F55B569}" presName="rootComposite" presStyleCnt="0"/>
      <dgm:spPr/>
    </dgm:pt>
    <dgm:pt modelId="{D7BE29D6-14E3-4551-A1F1-D73726D7DAAF}" type="pres">
      <dgm:prSet presAssocID="{C8F5754B-1C2E-4708-9D1D-5C0B9F55B569}" presName="rootText" presStyleLbl="node3" presStyleIdx="0" presStyleCnt="2">
        <dgm:presLayoutVars>
          <dgm:chPref val="3"/>
        </dgm:presLayoutVars>
      </dgm:prSet>
      <dgm:spPr/>
    </dgm:pt>
    <dgm:pt modelId="{165A4F26-F41A-4144-9B48-FCEAC12B85CF}" type="pres">
      <dgm:prSet presAssocID="{C8F5754B-1C2E-4708-9D1D-5C0B9F55B569}" presName="rootConnector" presStyleLbl="node3" presStyleIdx="0" presStyleCnt="2"/>
      <dgm:spPr/>
    </dgm:pt>
    <dgm:pt modelId="{11B34A0E-A8EC-4C00-95F4-8F903A8BD0A6}" type="pres">
      <dgm:prSet presAssocID="{C8F5754B-1C2E-4708-9D1D-5C0B9F55B569}" presName="hierChild4" presStyleCnt="0"/>
      <dgm:spPr/>
    </dgm:pt>
    <dgm:pt modelId="{1F0B5733-E42D-4D10-BFDE-75E99DAC02EE}" type="pres">
      <dgm:prSet presAssocID="{871D0635-D115-48B1-813F-94C2BFFDCE8F}" presName="Name37" presStyleLbl="parChTrans1D4" presStyleIdx="0" presStyleCnt="4"/>
      <dgm:spPr/>
    </dgm:pt>
    <dgm:pt modelId="{B2F29E17-C379-4DCB-AEC8-2E88E6D4125E}" type="pres">
      <dgm:prSet presAssocID="{ED2F2FB9-78D1-41B9-B8A8-6AB22E6D1990}" presName="hierRoot2" presStyleCnt="0">
        <dgm:presLayoutVars>
          <dgm:hierBranch val="init"/>
        </dgm:presLayoutVars>
      </dgm:prSet>
      <dgm:spPr/>
    </dgm:pt>
    <dgm:pt modelId="{780FA6C3-A1F7-4676-965C-CE82EA6BC070}" type="pres">
      <dgm:prSet presAssocID="{ED2F2FB9-78D1-41B9-B8A8-6AB22E6D1990}" presName="rootComposite" presStyleCnt="0"/>
      <dgm:spPr/>
    </dgm:pt>
    <dgm:pt modelId="{6E0D9CB0-97AD-4291-B07C-6A7A86D87AE1}" type="pres">
      <dgm:prSet presAssocID="{ED2F2FB9-78D1-41B9-B8A8-6AB22E6D1990}" presName="rootText" presStyleLbl="node4" presStyleIdx="0" presStyleCnt="4">
        <dgm:presLayoutVars>
          <dgm:chPref val="3"/>
        </dgm:presLayoutVars>
      </dgm:prSet>
      <dgm:spPr/>
    </dgm:pt>
    <dgm:pt modelId="{3BEE8200-C29B-46AE-98E6-47B50F8FB795}" type="pres">
      <dgm:prSet presAssocID="{ED2F2FB9-78D1-41B9-B8A8-6AB22E6D1990}" presName="rootConnector" presStyleLbl="node4" presStyleIdx="0" presStyleCnt="4"/>
      <dgm:spPr/>
    </dgm:pt>
    <dgm:pt modelId="{23BA3BD6-DB6C-4FC2-8839-95448890DC76}" type="pres">
      <dgm:prSet presAssocID="{ED2F2FB9-78D1-41B9-B8A8-6AB22E6D1990}" presName="hierChild4" presStyleCnt="0"/>
      <dgm:spPr/>
    </dgm:pt>
    <dgm:pt modelId="{95F16FF5-C2AF-40E4-A656-79321FCA96CC}" type="pres">
      <dgm:prSet presAssocID="{CCAC51FC-1B67-4C4F-82FC-2ED953CEF073}" presName="Name37" presStyleLbl="parChTrans1D4" presStyleIdx="1" presStyleCnt="4"/>
      <dgm:spPr/>
    </dgm:pt>
    <dgm:pt modelId="{A225C42A-9E85-4E66-9FDF-CDFE5DE7F868}" type="pres">
      <dgm:prSet presAssocID="{C207563C-D55E-4D67-AE2F-84773D22671E}" presName="hierRoot2" presStyleCnt="0">
        <dgm:presLayoutVars>
          <dgm:hierBranch val="init"/>
        </dgm:presLayoutVars>
      </dgm:prSet>
      <dgm:spPr/>
    </dgm:pt>
    <dgm:pt modelId="{581CDA04-5837-4E3F-8F65-D70A51D41BA1}" type="pres">
      <dgm:prSet presAssocID="{C207563C-D55E-4D67-AE2F-84773D22671E}" presName="rootComposite" presStyleCnt="0"/>
      <dgm:spPr/>
    </dgm:pt>
    <dgm:pt modelId="{3F2C5714-6C29-4E67-B8FE-040FB592FA20}" type="pres">
      <dgm:prSet presAssocID="{C207563C-D55E-4D67-AE2F-84773D22671E}" presName="rootText" presStyleLbl="node4" presStyleIdx="1" presStyleCnt="4" custScaleX="134529">
        <dgm:presLayoutVars>
          <dgm:chPref val="3"/>
        </dgm:presLayoutVars>
      </dgm:prSet>
      <dgm:spPr/>
    </dgm:pt>
    <dgm:pt modelId="{D4AC6FFF-EA4B-4848-8466-4E367F03C480}" type="pres">
      <dgm:prSet presAssocID="{C207563C-D55E-4D67-AE2F-84773D22671E}" presName="rootConnector" presStyleLbl="node4" presStyleIdx="1" presStyleCnt="4"/>
      <dgm:spPr/>
    </dgm:pt>
    <dgm:pt modelId="{82BB6AC5-49DF-4CE1-BD91-AC81B7F428CC}" type="pres">
      <dgm:prSet presAssocID="{C207563C-D55E-4D67-AE2F-84773D22671E}" presName="hierChild4" presStyleCnt="0"/>
      <dgm:spPr/>
    </dgm:pt>
    <dgm:pt modelId="{4B803B56-3CBC-4DEC-9FB9-6BE983EFD304}" type="pres">
      <dgm:prSet presAssocID="{C207563C-D55E-4D67-AE2F-84773D22671E}" presName="hierChild5" presStyleCnt="0"/>
      <dgm:spPr/>
    </dgm:pt>
    <dgm:pt modelId="{1B4DC96F-C9D6-4EC5-9683-3F75295F0357}" type="pres">
      <dgm:prSet presAssocID="{ED2F2FB9-78D1-41B9-B8A8-6AB22E6D1990}" presName="hierChild5" presStyleCnt="0"/>
      <dgm:spPr/>
    </dgm:pt>
    <dgm:pt modelId="{4280CC47-3180-4EEE-B674-B6DE0B9352FF}" type="pres">
      <dgm:prSet presAssocID="{CEDB6985-8A30-41ED-86AB-0D093B5B2A4F}" presName="Name37" presStyleLbl="parChTrans1D4" presStyleIdx="2" presStyleCnt="4"/>
      <dgm:spPr/>
    </dgm:pt>
    <dgm:pt modelId="{749F5FE7-451D-4674-822F-238D1B5BA1DC}" type="pres">
      <dgm:prSet presAssocID="{7627C38E-1821-4BCE-8397-031A2CF65899}" presName="hierRoot2" presStyleCnt="0">
        <dgm:presLayoutVars>
          <dgm:hierBranch val="init"/>
        </dgm:presLayoutVars>
      </dgm:prSet>
      <dgm:spPr/>
    </dgm:pt>
    <dgm:pt modelId="{71BB8C70-8CF9-4CB2-BE31-90E9A3D882F0}" type="pres">
      <dgm:prSet presAssocID="{7627C38E-1821-4BCE-8397-031A2CF65899}" presName="rootComposite" presStyleCnt="0"/>
      <dgm:spPr/>
    </dgm:pt>
    <dgm:pt modelId="{A72CEBBF-5567-4082-A772-C07CE2DA0EB9}" type="pres">
      <dgm:prSet presAssocID="{7627C38E-1821-4BCE-8397-031A2CF65899}" presName="rootText" presStyleLbl="node4" presStyleIdx="2" presStyleCnt="4">
        <dgm:presLayoutVars>
          <dgm:chPref val="3"/>
        </dgm:presLayoutVars>
      </dgm:prSet>
      <dgm:spPr/>
    </dgm:pt>
    <dgm:pt modelId="{010865D9-9669-4315-ADDA-993C5A059EE7}" type="pres">
      <dgm:prSet presAssocID="{7627C38E-1821-4BCE-8397-031A2CF65899}" presName="rootConnector" presStyleLbl="node4" presStyleIdx="2" presStyleCnt="4"/>
      <dgm:spPr/>
    </dgm:pt>
    <dgm:pt modelId="{4B1EF0F5-6044-4C07-A53D-DF42911F1ABC}" type="pres">
      <dgm:prSet presAssocID="{7627C38E-1821-4BCE-8397-031A2CF65899}" presName="hierChild4" presStyleCnt="0"/>
      <dgm:spPr/>
    </dgm:pt>
    <dgm:pt modelId="{07D4C442-34FE-4328-A348-E96903847CF8}" type="pres">
      <dgm:prSet presAssocID="{CDC433FF-729C-4FD6-BE16-95A8C3D7AF18}" presName="Name37" presStyleLbl="parChTrans1D4" presStyleIdx="3" presStyleCnt="4"/>
      <dgm:spPr/>
    </dgm:pt>
    <dgm:pt modelId="{1DE7C7CC-1F16-458F-A872-E993BA45A722}" type="pres">
      <dgm:prSet presAssocID="{62D7ACB8-3457-4C9E-BD99-DE1B1B594E56}" presName="hierRoot2" presStyleCnt="0">
        <dgm:presLayoutVars>
          <dgm:hierBranch val="init"/>
        </dgm:presLayoutVars>
      </dgm:prSet>
      <dgm:spPr/>
    </dgm:pt>
    <dgm:pt modelId="{B9626F7A-5DA4-44B5-BF13-DCFA52B4C485}" type="pres">
      <dgm:prSet presAssocID="{62D7ACB8-3457-4C9E-BD99-DE1B1B594E56}" presName="rootComposite" presStyleCnt="0"/>
      <dgm:spPr/>
    </dgm:pt>
    <dgm:pt modelId="{3BB79452-B3AD-4D29-88F6-2C6C99D6E126}" type="pres">
      <dgm:prSet presAssocID="{62D7ACB8-3457-4C9E-BD99-DE1B1B594E56}" presName="rootText" presStyleLbl="node4" presStyleIdx="3" presStyleCnt="4">
        <dgm:presLayoutVars>
          <dgm:chPref val="3"/>
        </dgm:presLayoutVars>
      </dgm:prSet>
      <dgm:spPr/>
    </dgm:pt>
    <dgm:pt modelId="{421A6BEB-95B7-4C2B-920B-197CEFF1DDA1}" type="pres">
      <dgm:prSet presAssocID="{62D7ACB8-3457-4C9E-BD99-DE1B1B594E56}" presName="rootConnector" presStyleLbl="node4" presStyleIdx="3" presStyleCnt="4"/>
      <dgm:spPr/>
    </dgm:pt>
    <dgm:pt modelId="{D82EBF39-8E8C-4793-9A13-0ED5128968E3}" type="pres">
      <dgm:prSet presAssocID="{62D7ACB8-3457-4C9E-BD99-DE1B1B594E56}" presName="hierChild4" presStyleCnt="0"/>
      <dgm:spPr/>
    </dgm:pt>
    <dgm:pt modelId="{CD5CE5B2-A4EF-4593-916E-4ECCAA95B4C0}" type="pres">
      <dgm:prSet presAssocID="{62D7ACB8-3457-4C9E-BD99-DE1B1B594E56}" presName="hierChild5" presStyleCnt="0"/>
      <dgm:spPr/>
    </dgm:pt>
    <dgm:pt modelId="{1D6FB730-EF71-46A7-A27C-2C5867A539BF}" type="pres">
      <dgm:prSet presAssocID="{7627C38E-1821-4BCE-8397-031A2CF65899}" presName="hierChild5" presStyleCnt="0"/>
      <dgm:spPr/>
    </dgm:pt>
    <dgm:pt modelId="{2D6D2C0A-E07D-40EA-BAF0-D78C99382F5F}" type="pres">
      <dgm:prSet presAssocID="{C8F5754B-1C2E-4708-9D1D-5C0B9F55B569}" presName="hierChild5" presStyleCnt="0"/>
      <dgm:spPr/>
    </dgm:pt>
    <dgm:pt modelId="{01D85C4C-9D9A-4B38-85B5-15F8C2A3415D}" type="pres">
      <dgm:prSet presAssocID="{302C73A3-A922-4F37-8B6E-CCD0FF8F0960}" presName="hierChild5" presStyleCnt="0"/>
      <dgm:spPr/>
    </dgm:pt>
    <dgm:pt modelId="{F82BFC74-591E-438B-B767-21AE731EDD05}" type="pres">
      <dgm:prSet presAssocID="{71C35180-50B3-4BDF-AF67-F1F2ED7A955E}" presName="Name37" presStyleLbl="parChTrans1D2" presStyleIdx="1" presStyleCnt="2"/>
      <dgm:spPr/>
    </dgm:pt>
    <dgm:pt modelId="{62FAB251-291F-4031-A87E-C7FC9064E457}" type="pres">
      <dgm:prSet presAssocID="{482324AB-7CF7-4CB0-9AE4-FAA793FFE5A3}" presName="hierRoot2" presStyleCnt="0">
        <dgm:presLayoutVars>
          <dgm:hierBranch val="init"/>
        </dgm:presLayoutVars>
      </dgm:prSet>
      <dgm:spPr/>
    </dgm:pt>
    <dgm:pt modelId="{19CEA168-9F49-4560-BB7C-EC5D424367E9}" type="pres">
      <dgm:prSet presAssocID="{482324AB-7CF7-4CB0-9AE4-FAA793FFE5A3}" presName="rootComposite" presStyleCnt="0"/>
      <dgm:spPr/>
    </dgm:pt>
    <dgm:pt modelId="{8259B12B-3B98-4FAB-BA2C-6A00AD007EC0}" type="pres">
      <dgm:prSet presAssocID="{482324AB-7CF7-4CB0-9AE4-FAA793FFE5A3}" presName="rootText" presStyleLbl="node2" presStyleIdx="1" presStyleCnt="2">
        <dgm:presLayoutVars>
          <dgm:chPref val="3"/>
        </dgm:presLayoutVars>
      </dgm:prSet>
      <dgm:spPr/>
    </dgm:pt>
    <dgm:pt modelId="{99B94096-6D13-4247-AA28-53ADA5BD1832}" type="pres">
      <dgm:prSet presAssocID="{482324AB-7CF7-4CB0-9AE4-FAA793FFE5A3}" presName="rootConnector" presStyleLbl="node2" presStyleIdx="1" presStyleCnt="2"/>
      <dgm:spPr/>
    </dgm:pt>
    <dgm:pt modelId="{627D69E6-11B7-4158-A4C7-881BF7268BF9}" type="pres">
      <dgm:prSet presAssocID="{482324AB-7CF7-4CB0-9AE4-FAA793FFE5A3}" presName="hierChild4" presStyleCnt="0"/>
      <dgm:spPr/>
    </dgm:pt>
    <dgm:pt modelId="{7E8F7BBE-A2FD-47C5-821B-84BCCA20F02C}" type="pres">
      <dgm:prSet presAssocID="{EA014AC4-BD51-4935-B06E-6B9C230C175F}" presName="Name37" presStyleLbl="parChTrans1D3" presStyleIdx="1" presStyleCnt="2"/>
      <dgm:spPr/>
    </dgm:pt>
    <dgm:pt modelId="{5A9CA6CB-31D2-40F6-89B5-7CD34F8526B2}" type="pres">
      <dgm:prSet presAssocID="{96A9F16D-D74B-4CEE-82F7-DA2F63338239}" presName="hierRoot2" presStyleCnt="0">
        <dgm:presLayoutVars>
          <dgm:hierBranch val="init"/>
        </dgm:presLayoutVars>
      </dgm:prSet>
      <dgm:spPr/>
    </dgm:pt>
    <dgm:pt modelId="{5521F75E-789D-4706-AD09-A02753992CAE}" type="pres">
      <dgm:prSet presAssocID="{96A9F16D-D74B-4CEE-82F7-DA2F63338239}" presName="rootComposite" presStyleCnt="0"/>
      <dgm:spPr/>
    </dgm:pt>
    <dgm:pt modelId="{0CC1B743-4353-466D-9670-771AC63D8FA2}" type="pres">
      <dgm:prSet presAssocID="{96A9F16D-D74B-4CEE-82F7-DA2F63338239}" presName="rootText" presStyleLbl="node3" presStyleIdx="1" presStyleCnt="2">
        <dgm:presLayoutVars>
          <dgm:chPref val="3"/>
        </dgm:presLayoutVars>
      </dgm:prSet>
      <dgm:spPr/>
    </dgm:pt>
    <dgm:pt modelId="{9BFEB289-9B97-4349-B037-57CF87AD2884}" type="pres">
      <dgm:prSet presAssocID="{96A9F16D-D74B-4CEE-82F7-DA2F63338239}" presName="rootConnector" presStyleLbl="node3" presStyleIdx="1" presStyleCnt="2"/>
      <dgm:spPr/>
    </dgm:pt>
    <dgm:pt modelId="{71B9F5C5-D6AF-4A1E-A55F-D9AE4E927911}" type="pres">
      <dgm:prSet presAssocID="{96A9F16D-D74B-4CEE-82F7-DA2F63338239}" presName="hierChild4" presStyleCnt="0"/>
      <dgm:spPr/>
    </dgm:pt>
    <dgm:pt modelId="{CDBB0478-FDE7-4F9B-92FF-1DFB8E3815BA}" type="pres">
      <dgm:prSet presAssocID="{96A9F16D-D74B-4CEE-82F7-DA2F63338239}" presName="hierChild5" presStyleCnt="0"/>
      <dgm:spPr/>
    </dgm:pt>
    <dgm:pt modelId="{63BAEFD5-BB59-4491-97C3-940D39DC659B}" type="pres">
      <dgm:prSet presAssocID="{482324AB-7CF7-4CB0-9AE4-FAA793FFE5A3}" presName="hierChild5" presStyleCnt="0"/>
      <dgm:spPr/>
    </dgm:pt>
    <dgm:pt modelId="{8F23EC21-2A31-46DF-AC2A-D3227DE325B3}" type="pres">
      <dgm:prSet presAssocID="{97B6984D-FE52-4BA7-A779-CA0E05FA48BF}" presName="hierChild3" presStyleCnt="0"/>
      <dgm:spPr/>
    </dgm:pt>
  </dgm:ptLst>
  <dgm:cxnLst>
    <dgm:cxn modelId="{E4731002-2D92-4C70-B1E0-38DABDB47EEF}" type="presOf" srcId="{B4C367B2-F52A-4D53-BB97-4C3E7042C2B5}" destId="{FF91BF94-817E-4305-8CA3-A2B763EA1502}" srcOrd="0" destOrd="0" presId="urn:microsoft.com/office/officeart/2005/8/layout/orgChart1"/>
    <dgm:cxn modelId="{F6F71306-08C9-41DA-BAE3-B5F14F3FCDDD}" srcId="{ED2F2FB9-78D1-41B9-B8A8-6AB22E6D1990}" destId="{C207563C-D55E-4D67-AE2F-84773D22671E}" srcOrd="0" destOrd="0" parTransId="{CCAC51FC-1B67-4C4F-82FC-2ED953CEF073}" sibTransId="{424B8E2B-5CAF-4AEB-8BE8-33D22EE4FD91}"/>
    <dgm:cxn modelId="{E8DE2208-F332-4D41-89C4-3DAA2BC699D8}" type="presOf" srcId="{EA014AC4-BD51-4935-B06E-6B9C230C175F}" destId="{7E8F7BBE-A2FD-47C5-821B-84BCCA20F02C}" srcOrd="0" destOrd="0" presId="urn:microsoft.com/office/officeart/2005/8/layout/orgChart1"/>
    <dgm:cxn modelId="{01CEE50E-1F30-483B-A298-F14BD49097ED}" type="presOf" srcId="{7627C38E-1821-4BCE-8397-031A2CF65899}" destId="{A72CEBBF-5567-4082-A772-C07CE2DA0EB9}" srcOrd="0" destOrd="0" presId="urn:microsoft.com/office/officeart/2005/8/layout/orgChart1"/>
    <dgm:cxn modelId="{2AC5A719-3A92-4F9C-BB4F-0754F4F4E0A9}" type="presOf" srcId="{96A9F16D-D74B-4CEE-82F7-DA2F63338239}" destId="{0CC1B743-4353-466D-9670-771AC63D8FA2}" srcOrd="0" destOrd="0" presId="urn:microsoft.com/office/officeart/2005/8/layout/orgChart1"/>
    <dgm:cxn modelId="{1E8FE11D-F5E1-4CD3-9488-2BFD3D35D7D7}" type="presOf" srcId="{C207563C-D55E-4D67-AE2F-84773D22671E}" destId="{D4AC6FFF-EA4B-4848-8466-4E367F03C480}" srcOrd="1" destOrd="0" presId="urn:microsoft.com/office/officeart/2005/8/layout/orgChart1"/>
    <dgm:cxn modelId="{559DB020-D979-4A80-8F14-D3F55224D5F1}" type="presOf" srcId="{71C35180-50B3-4BDF-AF67-F1F2ED7A955E}" destId="{F82BFC74-591E-438B-B767-21AE731EDD05}" srcOrd="0" destOrd="0" presId="urn:microsoft.com/office/officeart/2005/8/layout/orgChart1"/>
    <dgm:cxn modelId="{6F11B322-635F-4124-AF4E-177A392FD7C2}" srcId="{7627C38E-1821-4BCE-8397-031A2CF65899}" destId="{62D7ACB8-3457-4C9E-BD99-DE1B1B594E56}" srcOrd="0" destOrd="0" parTransId="{CDC433FF-729C-4FD6-BE16-95A8C3D7AF18}" sibTransId="{648314AA-8E55-4D9A-98C4-CED9EC3AF382}"/>
    <dgm:cxn modelId="{0AC9AA2C-1D6B-4FD8-94C5-F527B187F2F0}" srcId="{97B6984D-FE52-4BA7-A779-CA0E05FA48BF}" destId="{482324AB-7CF7-4CB0-9AE4-FAA793FFE5A3}" srcOrd="1" destOrd="0" parTransId="{71C35180-50B3-4BDF-AF67-F1F2ED7A955E}" sibTransId="{E35FA893-4C90-411E-A71E-0ADF15578365}"/>
    <dgm:cxn modelId="{D54AA42D-CF2C-4123-BFCA-8BDEE4456B6D}" type="presOf" srcId="{96A9F16D-D74B-4CEE-82F7-DA2F63338239}" destId="{9BFEB289-9B97-4349-B037-57CF87AD2884}" srcOrd="1" destOrd="0" presId="urn:microsoft.com/office/officeart/2005/8/layout/orgChart1"/>
    <dgm:cxn modelId="{F5B6D05C-BBB0-4799-8AF8-163D926E554A}" srcId="{97B6984D-FE52-4BA7-A779-CA0E05FA48BF}" destId="{302C73A3-A922-4F37-8B6E-CCD0FF8F0960}" srcOrd="0" destOrd="0" parTransId="{B4C367B2-F52A-4D53-BB97-4C3E7042C2B5}" sibTransId="{1926A914-EEE2-473F-899B-F3F2C789AD8D}"/>
    <dgm:cxn modelId="{A5B4FB44-C5D8-497D-BE4B-8D72E2642A31}" type="presOf" srcId="{302C73A3-A922-4F37-8B6E-CCD0FF8F0960}" destId="{352F49E4-B697-45CB-A463-C48A46E60171}" srcOrd="0" destOrd="0" presId="urn:microsoft.com/office/officeart/2005/8/layout/orgChart1"/>
    <dgm:cxn modelId="{E1A5AE48-5A2C-4DC5-B6C2-908106FD8694}" type="presOf" srcId="{7627C38E-1821-4BCE-8397-031A2CF65899}" destId="{010865D9-9669-4315-ADDA-993C5A059EE7}" srcOrd="1" destOrd="0" presId="urn:microsoft.com/office/officeart/2005/8/layout/orgChart1"/>
    <dgm:cxn modelId="{1A8D5749-CFBF-4454-A4D3-FBA31DA54435}" type="presOf" srcId="{356AE6A1-632F-486A-8E68-82B83484DE9D}" destId="{74FE42AD-EA4B-4E87-841F-F1CFB37551C3}" srcOrd="0" destOrd="0" presId="urn:microsoft.com/office/officeart/2005/8/layout/orgChart1"/>
    <dgm:cxn modelId="{1F77D76B-84D9-4448-9AE8-256D5644E662}" srcId="{302C73A3-A922-4F37-8B6E-CCD0FF8F0960}" destId="{C8F5754B-1C2E-4708-9D1D-5C0B9F55B569}" srcOrd="0" destOrd="0" parTransId="{BF2B4D0C-592E-45F2-84A9-68E13B86E9CD}" sibTransId="{877DD9EA-232E-4FC9-AAB0-F4CBEA32EC86}"/>
    <dgm:cxn modelId="{FE0BF34B-3B10-437C-A0C5-5F409D6F1F5D}" srcId="{C8F5754B-1C2E-4708-9D1D-5C0B9F55B569}" destId="{ED2F2FB9-78D1-41B9-B8A8-6AB22E6D1990}" srcOrd="0" destOrd="0" parTransId="{871D0635-D115-48B1-813F-94C2BFFDCE8F}" sibTransId="{49F03537-2767-4500-8B02-75F0502E76AB}"/>
    <dgm:cxn modelId="{CB4B696E-0EBF-494D-891D-58ECC0D15AB3}" type="presOf" srcId="{62D7ACB8-3457-4C9E-BD99-DE1B1B594E56}" destId="{3BB79452-B3AD-4D29-88F6-2C6C99D6E126}" srcOrd="0" destOrd="0" presId="urn:microsoft.com/office/officeart/2005/8/layout/orgChart1"/>
    <dgm:cxn modelId="{3A5ECB53-46FC-48FA-AA70-1BAF6E159DC3}" type="presOf" srcId="{482324AB-7CF7-4CB0-9AE4-FAA793FFE5A3}" destId="{99B94096-6D13-4247-AA28-53ADA5BD1832}" srcOrd="1" destOrd="0" presId="urn:microsoft.com/office/officeart/2005/8/layout/orgChart1"/>
    <dgm:cxn modelId="{8D72B254-1332-48D3-8EA3-CBB494376ECC}" srcId="{C8F5754B-1C2E-4708-9D1D-5C0B9F55B569}" destId="{7627C38E-1821-4BCE-8397-031A2CF65899}" srcOrd="1" destOrd="0" parTransId="{CEDB6985-8A30-41ED-86AB-0D093B5B2A4F}" sibTransId="{9798F9A9-5A4C-46E9-A364-E5F7F59A1EFD}"/>
    <dgm:cxn modelId="{CE77B076-F76C-4BA0-8D45-E71F600B88EC}" srcId="{356AE6A1-632F-486A-8E68-82B83484DE9D}" destId="{97B6984D-FE52-4BA7-A779-CA0E05FA48BF}" srcOrd="0" destOrd="0" parTransId="{815DB824-4D23-4915-8846-7643698121CD}" sibTransId="{2F655F9D-B393-4501-8C44-4D38B1DB3CE5}"/>
    <dgm:cxn modelId="{AA8B3979-0C29-426D-9ED3-C2B715A295F9}" type="presOf" srcId="{97B6984D-FE52-4BA7-A779-CA0E05FA48BF}" destId="{23FB2A95-F857-4CEB-B5E2-485928FD4700}" srcOrd="0" destOrd="0" presId="urn:microsoft.com/office/officeart/2005/8/layout/orgChart1"/>
    <dgm:cxn modelId="{72FB338F-A665-40A3-8CB9-656489B3128C}" type="presOf" srcId="{ED2F2FB9-78D1-41B9-B8A8-6AB22E6D1990}" destId="{6E0D9CB0-97AD-4291-B07C-6A7A86D87AE1}" srcOrd="0" destOrd="0" presId="urn:microsoft.com/office/officeart/2005/8/layout/orgChart1"/>
    <dgm:cxn modelId="{B75EEE9A-86D8-4CE6-BDD0-03C7547C38AE}" type="presOf" srcId="{ED2F2FB9-78D1-41B9-B8A8-6AB22E6D1990}" destId="{3BEE8200-C29B-46AE-98E6-47B50F8FB795}" srcOrd="1" destOrd="0" presId="urn:microsoft.com/office/officeart/2005/8/layout/orgChart1"/>
    <dgm:cxn modelId="{C9CD7B9D-4279-4EBA-B089-AF274BB89599}" type="presOf" srcId="{CEDB6985-8A30-41ED-86AB-0D093B5B2A4F}" destId="{4280CC47-3180-4EEE-B674-B6DE0B9352FF}" srcOrd="0" destOrd="0" presId="urn:microsoft.com/office/officeart/2005/8/layout/orgChart1"/>
    <dgm:cxn modelId="{7526B9A0-A219-4EF7-B7D2-2216286850E7}" srcId="{482324AB-7CF7-4CB0-9AE4-FAA793FFE5A3}" destId="{96A9F16D-D74B-4CEE-82F7-DA2F63338239}" srcOrd="0" destOrd="0" parTransId="{EA014AC4-BD51-4935-B06E-6B9C230C175F}" sibTransId="{31A038AB-7A78-4206-9C25-13931B554E96}"/>
    <dgm:cxn modelId="{D73BBFA3-B1DE-4060-800A-47FBA6053FDE}" type="presOf" srcId="{62D7ACB8-3457-4C9E-BD99-DE1B1B594E56}" destId="{421A6BEB-95B7-4C2B-920B-197CEFF1DDA1}" srcOrd="1" destOrd="0" presId="urn:microsoft.com/office/officeart/2005/8/layout/orgChart1"/>
    <dgm:cxn modelId="{3738F1A7-E2FE-481C-AE9B-A17298A2002F}" type="presOf" srcId="{97B6984D-FE52-4BA7-A779-CA0E05FA48BF}" destId="{B1F74838-B224-41B8-820C-CA083E65201E}" srcOrd="1" destOrd="0" presId="urn:microsoft.com/office/officeart/2005/8/layout/orgChart1"/>
    <dgm:cxn modelId="{ADFBF2A8-444D-4CF7-B1A1-6D920D73DEA9}" type="presOf" srcId="{CDC433FF-729C-4FD6-BE16-95A8C3D7AF18}" destId="{07D4C442-34FE-4328-A348-E96903847CF8}" srcOrd="0" destOrd="0" presId="urn:microsoft.com/office/officeart/2005/8/layout/orgChart1"/>
    <dgm:cxn modelId="{33594FA9-914E-45D1-A1DA-6FA51858BFF7}" type="presOf" srcId="{BF2B4D0C-592E-45F2-84A9-68E13B86E9CD}" destId="{7AED050E-5819-43CE-99FA-53690FDA1DEB}" srcOrd="0" destOrd="0" presId="urn:microsoft.com/office/officeart/2005/8/layout/orgChart1"/>
    <dgm:cxn modelId="{4A0122B1-B705-4EF4-89C5-55545B9C6229}" type="presOf" srcId="{C207563C-D55E-4D67-AE2F-84773D22671E}" destId="{3F2C5714-6C29-4E67-B8FE-040FB592FA20}" srcOrd="0" destOrd="0" presId="urn:microsoft.com/office/officeart/2005/8/layout/orgChart1"/>
    <dgm:cxn modelId="{DFFE9BB4-7CC7-422F-95D6-4A0C4E48BDEF}" type="presOf" srcId="{C8F5754B-1C2E-4708-9D1D-5C0B9F55B569}" destId="{D7BE29D6-14E3-4551-A1F1-D73726D7DAAF}" srcOrd="0" destOrd="0" presId="urn:microsoft.com/office/officeart/2005/8/layout/orgChart1"/>
    <dgm:cxn modelId="{04C9C9B8-7693-4075-B85C-81E5509EEAD1}" type="presOf" srcId="{302C73A3-A922-4F37-8B6E-CCD0FF8F0960}" destId="{5871ED67-461C-4C4B-9E01-85AE50ADF992}" srcOrd="1" destOrd="0" presId="urn:microsoft.com/office/officeart/2005/8/layout/orgChart1"/>
    <dgm:cxn modelId="{C428E3BA-FA19-4FC5-B58B-EC51A4C93D9B}" type="presOf" srcId="{482324AB-7CF7-4CB0-9AE4-FAA793FFE5A3}" destId="{8259B12B-3B98-4FAB-BA2C-6A00AD007EC0}" srcOrd="0" destOrd="0" presId="urn:microsoft.com/office/officeart/2005/8/layout/orgChart1"/>
    <dgm:cxn modelId="{6298B0CB-24AC-4CEF-97FC-6D63D499165D}" type="presOf" srcId="{C8F5754B-1C2E-4708-9D1D-5C0B9F55B569}" destId="{165A4F26-F41A-4144-9B48-FCEAC12B85CF}" srcOrd="1" destOrd="0" presId="urn:microsoft.com/office/officeart/2005/8/layout/orgChart1"/>
    <dgm:cxn modelId="{F108B8CF-3FDB-46C8-9787-FD499B863355}" type="presOf" srcId="{CCAC51FC-1B67-4C4F-82FC-2ED953CEF073}" destId="{95F16FF5-C2AF-40E4-A656-79321FCA96CC}" srcOrd="0" destOrd="0" presId="urn:microsoft.com/office/officeart/2005/8/layout/orgChart1"/>
    <dgm:cxn modelId="{BE9666DF-27D5-4EF9-90EF-F0577B29C3F6}" type="presOf" srcId="{871D0635-D115-48B1-813F-94C2BFFDCE8F}" destId="{1F0B5733-E42D-4D10-BFDE-75E99DAC02EE}" srcOrd="0" destOrd="0" presId="urn:microsoft.com/office/officeart/2005/8/layout/orgChart1"/>
    <dgm:cxn modelId="{FB11452B-A33B-4C9A-B91E-0110EF08E0CF}" type="presParOf" srcId="{74FE42AD-EA4B-4E87-841F-F1CFB37551C3}" destId="{9CC5DADA-6C27-421A-BA38-7052CD7EE4E7}" srcOrd="0" destOrd="0" presId="urn:microsoft.com/office/officeart/2005/8/layout/orgChart1"/>
    <dgm:cxn modelId="{FA590DC2-6180-4903-B432-ECC980B9DE25}" type="presParOf" srcId="{9CC5DADA-6C27-421A-BA38-7052CD7EE4E7}" destId="{F3C137D0-B1F6-408C-89DE-233D1C345625}" srcOrd="0" destOrd="0" presId="urn:microsoft.com/office/officeart/2005/8/layout/orgChart1"/>
    <dgm:cxn modelId="{8A9D8FDB-8795-431C-B1C8-E9255AF50AD1}" type="presParOf" srcId="{F3C137D0-B1F6-408C-89DE-233D1C345625}" destId="{23FB2A95-F857-4CEB-B5E2-485928FD4700}" srcOrd="0" destOrd="0" presId="urn:microsoft.com/office/officeart/2005/8/layout/orgChart1"/>
    <dgm:cxn modelId="{ED775E07-B9CF-4363-9BC7-30C441D8BF16}" type="presParOf" srcId="{F3C137D0-B1F6-408C-89DE-233D1C345625}" destId="{B1F74838-B224-41B8-820C-CA083E65201E}" srcOrd="1" destOrd="0" presId="urn:microsoft.com/office/officeart/2005/8/layout/orgChart1"/>
    <dgm:cxn modelId="{D6B4058F-329B-4B0B-9772-E101EBA8A777}" type="presParOf" srcId="{9CC5DADA-6C27-421A-BA38-7052CD7EE4E7}" destId="{A5CD4540-A718-4342-8BC2-38A7F7F04BB8}" srcOrd="1" destOrd="0" presId="urn:microsoft.com/office/officeart/2005/8/layout/orgChart1"/>
    <dgm:cxn modelId="{CCF93AE2-4FEF-460F-9FE2-02A6D79E8689}" type="presParOf" srcId="{A5CD4540-A718-4342-8BC2-38A7F7F04BB8}" destId="{FF91BF94-817E-4305-8CA3-A2B763EA1502}" srcOrd="0" destOrd="0" presId="urn:microsoft.com/office/officeart/2005/8/layout/orgChart1"/>
    <dgm:cxn modelId="{24BCB748-3C0B-493D-8CC8-74A19183DBD1}" type="presParOf" srcId="{A5CD4540-A718-4342-8BC2-38A7F7F04BB8}" destId="{C8CC3D0F-2AEC-4065-B384-8A099B7DB28D}" srcOrd="1" destOrd="0" presId="urn:microsoft.com/office/officeart/2005/8/layout/orgChart1"/>
    <dgm:cxn modelId="{0BF9E908-859A-4335-88F6-5411B8DE0D72}" type="presParOf" srcId="{C8CC3D0F-2AEC-4065-B384-8A099B7DB28D}" destId="{FD073E6D-81A8-436E-AA03-636D433F82B0}" srcOrd="0" destOrd="0" presId="urn:microsoft.com/office/officeart/2005/8/layout/orgChart1"/>
    <dgm:cxn modelId="{0130B741-FCCE-44A3-89F8-94A55D6BF0F0}" type="presParOf" srcId="{FD073E6D-81A8-436E-AA03-636D433F82B0}" destId="{352F49E4-B697-45CB-A463-C48A46E60171}" srcOrd="0" destOrd="0" presId="urn:microsoft.com/office/officeart/2005/8/layout/orgChart1"/>
    <dgm:cxn modelId="{6FABCA3C-C311-41F5-8A9A-80F3C3225ED7}" type="presParOf" srcId="{FD073E6D-81A8-436E-AA03-636D433F82B0}" destId="{5871ED67-461C-4C4B-9E01-85AE50ADF992}" srcOrd="1" destOrd="0" presId="urn:microsoft.com/office/officeart/2005/8/layout/orgChart1"/>
    <dgm:cxn modelId="{02E58249-C3A4-47ED-B548-10B51E969347}" type="presParOf" srcId="{C8CC3D0F-2AEC-4065-B384-8A099B7DB28D}" destId="{96BF0CB8-F7E9-4BF0-B475-9630F84C36E5}" srcOrd="1" destOrd="0" presId="urn:microsoft.com/office/officeart/2005/8/layout/orgChart1"/>
    <dgm:cxn modelId="{4342B626-775D-4453-9DF3-F2425B8D6528}" type="presParOf" srcId="{96BF0CB8-F7E9-4BF0-B475-9630F84C36E5}" destId="{7AED050E-5819-43CE-99FA-53690FDA1DEB}" srcOrd="0" destOrd="0" presId="urn:microsoft.com/office/officeart/2005/8/layout/orgChart1"/>
    <dgm:cxn modelId="{34BB1130-F351-4E15-9F15-F0E70EC9765A}" type="presParOf" srcId="{96BF0CB8-F7E9-4BF0-B475-9630F84C36E5}" destId="{3EF41E4A-D2DC-4320-B1AD-94D54CD1429F}" srcOrd="1" destOrd="0" presId="urn:microsoft.com/office/officeart/2005/8/layout/orgChart1"/>
    <dgm:cxn modelId="{2EC902BB-9CB4-4808-8CE6-3D536E4F5387}" type="presParOf" srcId="{3EF41E4A-D2DC-4320-B1AD-94D54CD1429F}" destId="{B1F0A2A7-2626-4E7F-9668-2BF8421DDA4B}" srcOrd="0" destOrd="0" presId="urn:microsoft.com/office/officeart/2005/8/layout/orgChart1"/>
    <dgm:cxn modelId="{86D60744-43C4-44D5-8B12-6012842A2C1D}" type="presParOf" srcId="{B1F0A2A7-2626-4E7F-9668-2BF8421DDA4B}" destId="{D7BE29D6-14E3-4551-A1F1-D73726D7DAAF}" srcOrd="0" destOrd="0" presId="urn:microsoft.com/office/officeart/2005/8/layout/orgChart1"/>
    <dgm:cxn modelId="{28775E0E-2AD1-46CB-84C6-74F6C28A8D36}" type="presParOf" srcId="{B1F0A2A7-2626-4E7F-9668-2BF8421DDA4B}" destId="{165A4F26-F41A-4144-9B48-FCEAC12B85CF}" srcOrd="1" destOrd="0" presId="urn:microsoft.com/office/officeart/2005/8/layout/orgChart1"/>
    <dgm:cxn modelId="{47CB0E3D-D913-46A0-99C5-575D5403B556}" type="presParOf" srcId="{3EF41E4A-D2DC-4320-B1AD-94D54CD1429F}" destId="{11B34A0E-A8EC-4C00-95F4-8F903A8BD0A6}" srcOrd="1" destOrd="0" presId="urn:microsoft.com/office/officeart/2005/8/layout/orgChart1"/>
    <dgm:cxn modelId="{9F53895A-C6CF-44C2-A756-91679334DB5B}" type="presParOf" srcId="{11B34A0E-A8EC-4C00-95F4-8F903A8BD0A6}" destId="{1F0B5733-E42D-4D10-BFDE-75E99DAC02EE}" srcOrd="0" destOrd="0" presId="urn:microsoft.com/office/officeart/2005/8/layout/orgChart1"/>
    <dgm:cxn modelId="{9B2F34A4-3859-471E-B010-63231616D325}" type="presParOf" srcId="{11B34A0E-A8EC-4C00-95F4-8F903A8BD0A6}" destId="{B2F29E17-C379-4DCB-AEC8-2E88E6D4125E}" srcOrd="1" destOrd="0" presId="urn:microsoft.com/office/officeart/2005/8/layout/orgChart1"/>
    <dgm:cxn modelId="{05336CB4-E4C0-44DA-A44A-C1B108F08B5B}" type="presParOf" srcId="{B2F29E17-C379-4DCB-AEC8-2E88E6D4125E}" destId="{780FA6C3-A1F7-4676-965C-CE82EA6BC070}" srcOrd="0" destOrd="0" presId="urn:microsoft.com/office/officeart/2005/8/layout/orgChart1"/>
    <dgm:cxn modelId="{B288CD9B-FDF0-400B-8D51-3C7FF3930C16}" type="presParOf" srcId="{780FA6C3-A1F7-4676-965C-CE82EA6BC070}" destId="{6E0D9CB0-97AD-4291-B07C-6A7A86D87AE1}" srcOrd="0" destOrd="0" presId="urn:microsoft.com/office/officeart/2005/8/layout/orgChart1"/>
    <dgm:cxn modelId="{64989A6E-70F0-44D4-894E-A0DE528D3853}" type="presParOf" srcId="{780FA6C3-A1F7-4676-965C-CE82EA6BC070}" destId="{3BEE8200-C29B-46AE-98E6-47B50F8FB795}" srcOrd="1" destOrd="0" presId="urn:microsoft.com/office/officeart/2005/8/layout/orgChart1"/>
    <dgm:cxn modelId="{5BD09109-FA26-4273-A014-B1264A18AAFC}" type="presParOf" srcId="{B2F29E17-C379-4DCB-AEC8-2E88E6D4125E}" destId="{23BA3BD6-DB6C-4FC2-8839-95448890DC76}" srcOrd="1" destOrd="0" presId="urn:microsoft.com/office/officeart/2005/8/layout/orgChart1"/>
    <dgm:cxn modelId="{69682DB1-92EE-4566-BA9D-9F38CE75C731}" type="presParOf" srcId="{23BA3BD6-DB6C-4FC2-8839-95448890DC76}" destId="{95F16FF5-C2AF-40E4-A656-79321FCA96CC}" srcOrd="0" destOrd="0" presId="urn:microsoft.com/office/officeart/2005/8/layout/orgChart1"/>
    <dgm:cxn modelId="{E61C2C93-A39A-49C9-B893-51CD25133395}" type="presParOf" srcId="{23BA3BD6-DB6C-4FC2-8839-95448890DC76}" destId="{A225C42A-9E85-4E66-9FDF-CDFE5DE7F868}" srcOrd="1" destOrd="0" presId="urn:microsoft.com/office/officeart/2005/8/layout/orgChart1"/>
    <dgm:cxn modelId="{4E1D75C1-5F35-4AD7-84FB-093A7816D287}" type="presParOf" srcId="{A225C42A-9E85-4E66-9FDF-CDFE5DE7F868}" destId="{581CDA04-5837-4E3F-8F65-D70A51D41BA1}" srcOrd="0" destOrd="0" presId="urn:microsoft.com/office/officeart/2005/8/layout/orgChart1"/>
    <dgm:cxn modelId="{C2387358-B9EB-4ED8-8EEC-DC9A8482EC80}" type="presParOf" srcId="{581CDA04-5837-4E3F-8F65-D70A51D41BA1}" destId="{3F2C5714-6C29-4E67-B8FE-040FB592FA20}" srcOrd="0" destOrd="0" presId="urn:microsoft.com/office/officeart/2005/8/layout/orgChart1"/>
    <dgm:cxn modelId="{52E64F25-1B9F-4A3E-8F2E-1BD0C855587E}" type="presParOf" srcId="{581CDA04-5837-4E3F-8F65-D70A51D41BA1}" destId="{D4AC6FFF-EA4B-4848-8466-4E367F03C480}" srcOrd="1" destOrd="0" presId="urn:microsoft.com/office/officeart/2005/8/layout/orgChart1"/>
    <dgm:cxn modelId="{EBC3A7AC-3BD2-45B1-9BFF-D89894FF51FE}" type="presParOf" srcId="{A225C42A-9E85-4E66-9FDF-CDFE5DE7F868}" destId="{82BB6AC5-49DF-4CE1-BD91-AC81B7F428CC}" srcOrd="1" destOrd="0" presId="urn:microsoft.com/office/officeart/2005/8/layout/orgChart1"/>
    <dgm:cxn modelId="{9647AAB5-4347-4097-97E4-FFB41226F5BD}" type="presParOf" srcId="{A225C42A-9E85-4E66-9FDF-CDFE5DE7F868}" destId="{4B803B56-3CBC-4DEC-9FB9-6BE983EFD304}" srcOrd="2" destOrd="0" presId="urn:microsoft.com/office/officeart/2005/8/layout/orgChart1"/>
    <dgm:cxn modelId="{8EB6AD8F-984E-4D03-BC67-F49F929F23FA}" type="presParOf" srcId="{B2F29E17-C379-4DCB-AEC8-2E88E6D4125E}" destId="{1B4DC96F-C9D6-4EC5-9683-3F75295F0357}" srcOrd="2" destOrd="0" presId="urn:microsoft.com/office/officeart/2005/8/layout/orgChart1"/>
    <dgm:cxn modelId="{E7883626-BAF5-4AB9-B756-0F28A1C7A981}" type="presParOf" srcId="{11B34A0E-A8EC-4C00-95F4-8F903A8BD0A6}" destId="{4280CC47-3180-4EEE-B674-B6DE0B9352FF}" srcOrd="2" destOrd="0" presId="urn:microsoft.com/office/officeart/2005/8/layout/orgChart1"/>
    <dgm:cxn modelId="{7373B61D-5867-420B-8235-5A2511127646}" type="presParOf" srcId="{11B34A0E-A8EC-4C00-95F4-8F903A8BD0A6}" destId="{749F5FE7-451D-4674-822F-238D1B5BA1DC}" srcOrd="3" destOrd="0" presId="urn:microsoft.com/office/officeart/2005/8/layout/orgChart1"/>
    <dgm:cxn modelId="{B3E5F17B-F785-459E-9E3E-33D5F7F83ED7}" type="presParOf" srcId="{749F5FE7-451D-4674-822F-238D1B5BA1DC}" destId="{71BB8C70-8CF9-4CB2-BE31-90E9A3D882F0}" srcOrd="0" destOrd="0" presId="urn:microsoft.com/office/officeart/2005/8/layout/orgChart1"/>
    <dgm:cxn modelId="{BFB12D3D-A420-4595-9896-C04806ED0081}" type="presParOf" srcId="{71BB8C70-8CF9-4CB2-BE31-90E9A3D882F0}" destId="{A72CEBBF-5567-4082-A772-C07CE2DA0EB9}" srcOrd="0" destOrd="0" presId="urn:microsoft.com/office/officeart/2005/8/layout/orgChart1"/>
    <dgm:cxn modelId="{2589CFB9-EE3E-4CC3-BB2C-0053990AB771}" type="presParOf" srcId="{71BB8C70-8CF9-4CB2-BE31-90E9A3D882F0}" destId="{010865D9-9669-4315-ADDA-993C5A059EE7}" srcOrd="1" destOrd="0" presId="urn:microsoft.com/office/officeart/2005/8/layout/orgChart1"/>
    <dgm:cxn modelId="{E6ECA869-1AE6-4452-8D6C-71B5075C17C4}" type="presParOf" srcId="{749F5FE7-451D-4674-822F-238D1B5BA1DC}" destId="{4B1EF0F5-6044-4C07-A53D-DF42911F1ABC}" srcOrd="1" destOrd="0" presId="urn:microsoft.com/office/officeart/2005/8/layout/orgChart1"/>
    <dgm:cxn modelId="{51691BC2-2A83-44DB-B772-5EACC5325121}" type="presParOf" srcId="{4B1EF0F5-6044-4C07-A53D-DF42911F1ABC}" destId="{07D4C442-34FE-4328-A348-E96903847CF8}" srcOrd="0" destOrd="0" presId="urn:microsoft.com/office/officeart/2005/8/layout/orgChart1"/>
    <dgm:cxn modelId="{1FECAA09-8487-4D06-8FE5-35D6077811FB}" type="presParOf" srcId="{4B1EF0F5-6044-4C07-A53D-DF42911F1ABC}" destId="{1DE7C7CC-1F16-458F-A872-E993BA45A722}" srcOrd="1" destOrd="0" presId="urn:microsoft.com/office/officeart/2005/8/layout/orgChart1"/>
    <dgm:cxn modelId="{A75C778B-A90F-4E5A-AF1C-85BB90EA8061}" type="presParOf" srcId="{1DE7C7CC-1F16-458F-A872-E993BA45A722}" destId="{B9626F7A-5DA4-44B5-BF13-DCFA52B4C485}" srcOrd="0" destOrd="0" presId="urn:microsoft.com/office/officeart/2005/8/layout/orgChart1"/>
    <dgm:cxn modelId="{D9CFD455-3531-4D28-B44D-F7E52183180F}" type="presParOf" srcId="{B9626F7A-5DA4-44B5-BF13-DCFA52B4C485}" destId="{3BB79452-B3AD-4D29-88F6-2C6C99D6E126}" srcOrd="0" destOrd="0" presId="urn:microsoft.com/office/officeart/2005/8/layout/orgChart1"/>
    <dgm:cxn modelId="{0AE87330-422E-48B0-9727-D814B6B2C6CC}" type="presParOf" srcId="{B9626F7A-5DA4-44B5-BF13-DCFA52B4C485}" destId="{421A6BEB-95B7-4C2B-920B-197CEFF1DDA1}" srcOrd="1" destOrd="0" presId="urn:microsoft.com/office/officeart/2005/8/layout/orgChart1"/>
    <dgm:cxn modelId="{26C70F08-959E-4BD2-80B2-0CA9A3601F09}" type="presParOf" srcId="{1DE7C7CC-1F16-458F-A872-E993BA45A722}" destId="{D82EBF39-8E8C-4793-9A13-0ED5128968E3}" srcOrd="1" destOrd="0" presId="urn:microsoft.com/office/officeart/2005/8/layout/orgChart1"/>
    <dgm:cxn modelId="{ADBF5AB7-D06E-472A-A9E9-23FC4F546335}" type="presParOf" srcId="{1DE7C7CC-1F16-458F-A872-E993BA45A722}" destId="{CD5CE5B2-A4EF-4593-916E-4ECCAA95B4C0}" srcOrd="2" destOrd="0" presId="urn:microsoft.com/office/officeart/2005/8/layout/orgChart1"/>
    <dgm:cxn modelId="{702C76D5-1867-41F7-82B5-01D8DDA58E6D}" type="presParOf" srcId="{749F5FE7-451D-4674-822F-238D1B5BA1DC}" destId="{1D6FB730-EF71-46A7-A27C-2C5867A539BF}" srcOrd="2" destOrd="0" presId="urn:microsoft.com/office/officeart/2005/8/layout/orgChart1"/>
    <dgm:cxn modelId="{FBA793D4-6D46-4844-A818-FE815F81E999}" type="presParOf" srcId="{3EF41E4A-D2DC-4320-B1AD-94D54CD1429F}" destId="{2D6D2C0A-E07D-40EA-BAF0-D78C99382F5F}" srcOrd="2" destOrd="0" presId="urn:microsoft.com/office/officeart/2005/8/layout/orgChart1"/>
    <dgm:cxn modelId="{50F9E031-A571-468C-BBA4-B0D288D97D80}" type="presParOf" srcId="{C8CC3D0F-2AEC-4065-B384-8A099B7DB28D}" destId="{01D85C4C-9D9A-4B38-85B5-15F8C2A3415D}" srcOrd="2" destOrd="0" presId="urn:microsoft.com/office/officeart/2005/8/layout/orgChart1"/>
    <dgm:cxn modelId="{6A11916C-A118-429A-BA34-393D742683FC}" type="presParOf" srcId="{A5CD4540-A718-4342-8BC2-38A7F7F04BB8}" destId="{F82BFC74-591E-438B-B767-21AE731EDD05}" srcOrd="2" destOrd="0" presId="urn:microsoft.com/office/officeart/2005/8/layout/orgChart1"/>
    <dgm:cxn modelId="{33B7BA71-B44A-4C71-BD83-D34831F18E56}" type="presParOf" srcId="{A5CD4540-A718-4342-8BC2-38A7F7F04BB8}" destId="{62FAB251-291F-4031-A87E-C7FC9064E457}" srcOrd="3" destOrd="0" presId="urn:microsoft.com/office/officeart/2005/8/layout/orgChart1"/>
    <dgm:cxn modelId="{0EFBA2B0-BFA0-482B-A1D6-E1D8BDF7173A}" type="presParOf" srcId="{62FAB251-291F-4031-A87E-C7FC9064E457}" destId="{19CEA168-9F49-4560-BB7C-EC5D424367E9}" srcOrd="0" destOrd="0" presId="urn:microsoft.com/office/officeart/2005/8/layout/orgChart1"/>
    <dgm:cxn modelId="{0D6C6DFE-7275-4CAC-97EC-2D0EEE764D62}" type="presParOf" srcId="{19CEA168-9F49-4560-BB7C-EC5D424367E9}" destId="{8259B12B-3B98-4FAB-BA2C-6A00AD007EC0}" srcOrd="0" destOrd="0" presId="urn:microsoft.com/office/officeart/2005/8/layout/orgChart1"/>
    <dgm:cxn modelId="{9929FE02-1209-4ED6-9FFB-1B726CD0656A}" type="presParOf" srcId="{19CEA168-9F49-4560-BB7C-EC5D424367E9}" destId="{99B94096-6D13-4247-AA28-53ADA5BD1832}" srcOrd="1" destOrd="0" presId="urn:microsoft.com/office/officeart/2005/8/layout/orgChart1"/>
    <dgm:cxn modelId="{5A278A29-21F2-4EC6-BC38-343AC591BFA1}" type="presParOf" srcId="{62FAB251-291F-4031-A87E-C7FC9064E457}" destId="{627D69E6-11B7-4158-A4C7-881BF7268BF9}" srcOrd="1" destOrd="0" presId="urn:microsoft.com/office/officeart/2005/8/layout/orgChart1"/>
    <dgm:cxn modelId="{08816042-842A-404B-BB80-7DDA79CC7F80}" type="presParOf" srcId="{627D69E6-11B7-4158-A4C7-881BF7268BF9}" destId="{7E8F7BBE-A2FD-47C5-821B-84BCCA20F02C}" srcOrd="0" destOrd="0" presId="urn:microsoft.com/office/officeart/2005/8/layout/orgChart1"/>
    <dgm:cxn modelId="{70C9BE17-6EE2-4FC6-906D-33AC558439C7}" type="presParOf" srcId="{627D69E6-11B7-4158-A4C7-881BF7268BF9}" destId="{5A9CA6CB-31D2-40F6-89B5-7CD34F8526B2}" srcOrd="1" destOrd="0" presId="urn:microsoft.com/office/officeart/2005/8/layout/orgChart1"/>
    <dgm:cxn modelId="{EB4CE2D6-AA7B-4E64-ACCF-F6A86F631B93}" type="presParOf" srcId="{5A9CA6CB-31D2-40F6-89B5-7CD34F8526B2}" destId="{5521F75E-789D-4706-AD09-A02753992CAE}" srcOrd="0" destOrd="0" presId="urn:microsoft.com/office/officeart/2005/8/layout/orgChart1"/>
    <dgm:cxn modelId="{EB9E35A6-AE00-41A1-8F12-E075C1720CA0}" type="presParOf" srcId="{5521F75E-789D-4706-AD09-A02753992CAE}" destId="{0CC1B743-4353-466D-9670-771AC63D8FA2}" srcOrd="0" destOrd="0" presId="urn:microsoft.com/office/officeart/2005/8/layout/orgChart1"/>
    <dgm:cxn modelId="{1E8D6704-1B40-4BA5-AC0D-8017399F6EE3}" type="presParOf" srcId="{5521F75E-789D-4706-AD09-A02753992CAE}" destId="{9BFEB289-9B97-4349-B037-57CF87AD2884}" srcOrd="1" destOrd="0" presId="urn:microsoft.com/office/officeart/2005/8/layout/orgChart1"/>
    <dgm:cxn modelId="{CF41713E-0DBE-49AD-8B5D-1C08ACF28C60}" type="presParOf" srcId="{5A9CA6CB-31D2-40F6-89B5-7CD34F8526B2}" destId="{71B9F5C5-D6AF-4A1E-A55F-D9AE4E927911}" srcOrd="1" destOrd="0" presId="urn:microsoft.com/office/officeart/2005/8/layout/orgChart1"/>
    <dgm:cxn modelId="{9A3794FF-A150-4B0D-A86C-39C55CAAEC08}" type="presParOf" srcId="{5A9CA6CB-31D2-40F6-89B5-7CD34F8526B2}" destId="{CDBB0478-FDE7-4F9B-92FF-1DFB8E3815BA}" srcOrd="2" destOrd="0" presId="urn:microsoft.com/office/officeart/2005/8/layout/orgChart1"/>
    <dgm:cxn modelId="{B06737DC-5A07-4A7B-93B6-1E3F6E45294E}" type="presParOf" srcId="{62FAB251-291F-4031-A87E-C7FC9064E457}" destId="{63BAEFD5-BB59-4491-97C3-940D39DC659B}" srcOrd="2" destOrd="0" presId="urn:microsoft.com/office/officeart/2005/8/layout/orgChart1"/>
    <dgm:cxn modelId="{20E088C4-61A8-4168-A096-681073CA0DA6}" type="presParOf" srcId="{9CC5DADA-6C27-421A-BA38-7052CD7EE4E7}" destId="{8F23EC21-2A31-46DF-AC2A-D3227DE325B3}"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4874F-2490-4B23-BDE6-FEC520A36F4F}">
      <dsp:nvSpPr>
        <dsp:cNvPr id="0" name=""/>
        <dsp:cNvSpPr/>
      </dsp:nvSpPr>
      <dsp:spPr>
        <a:xfrm>
          <a:off x="2442981" y="365018"/>
          <a:ext cx="209778" cy="919028"/>
        </a:xfrm>
        <a:custGeom>
          <a:avLst/>
          <a:gdLst/>
          <a:ahLst/>
          <a:cxnLst/>
          <a:rect l="0" t="0" r="0" b="0"/>
          <a:pathLst>
            <a:path>
              <a:moveTo>
                <a:pt x="209778" y="0"/>
              </a:moveTo>
              <a:lnTo>
                <a:pt x="209778" y="919028"/>
              </a:lnTo>
              <a:lnTo>
                <a:pt x="0" y="9190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00C51A-5946-47B5-B0BB-47892C24224B}">
      <dsp:nvSpPr>
        <dsp:cNvPr id="0" name=""/>
        <dsp:cNvSpPr/>
      </dsp:nvSpPr>
      <dsp:spPr>
        <a:xfrm>
          <a:off x="1653815" y="63"/>
          <a:ext cx="1997888" cy="3649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Segoe UI" panose="020B0502040204020203" pitchFamily="34" charset="0"/>
              <a:cs typeface="Segoe UI" panose="020B0502040204020203" pitchFamily="34" charset="0"/>
            </a:rPr>
            <a:t>Progressed on/after oismertinib</a:t>
          </a:r>
        </a:p>
      </dsp:txBody>
      <dsp:txXfrm>
        <a:off x="1653815" y="63"/>
        <a:ext cx="1997888" cy="364954"/>
      </dsp:txXfrm>
    </dsp:sp>
    <dsp:sp modelId="{EF66EE75-FD51-4954-9A13-3541AE53FAB9}">
      <dsp:nvSpPr>
        <dsp:cNvPr id="0" name=""/>
        <dsp:cNvSpPr/>
      </dsp:nvSpPr>
      <dsp:spPr>
        <a:xfrm>
          <a:off x="445092" y="1050219"/>
          <a:ext cx="1997888" cy="46765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Segoe UI" panose="020B0502040204020203" pitchFamily="34" charset="0"/>
              <a:cs typeface="Segoe UI" panose="020B0502040204020203" pitchFamily="34" charset="0"/>
            </a:rPr>
            <a:t>Platinum-based doublet chemotherapy</a:t>
          </a:r>
        </a:p>
      </dsp:txBody>
      <dsp:txXfrm>
        <a:off x="445092" y="1050219"/>
        <a:ext cx="1997888" cy="4676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F7BBE-A2FD-47C5-821B-84BCCA20F02C}">
      <dsp:nvSpPr>
        <dsp:cNvPr id="0" name=""/>
        <dsp:cNvSpPr/>
      </dsp:nvSpPr>
      <dsp:spPr>
        <a:xfrm>
          <a:off x="2973173" y="879764"/>
          <a:ext cx="108944" cy="334096"/>
        </a:xfrm>
        <a:custGeom>
          <a:avLst/>
          <a:gdLst/>
          <a:ahLst/>
          <a:cxnLst/>
          <a:rect l="0" t="0" r="0" b="0"/>
          <a:pathLst>
            <a:path>
              <a:moveTo>
                <a:pt x="0" y="0"/>
              </a:moveTo>
              <a:lnTo>
                <a:pt x="0" y="334096"/>
              </a:lnTo>
              <a:lnTo>
                <a:pt x="108944" y="334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2BFC74-591E-438B-B767-21AE731EDD05}">
      <dsp:nvSpPr>
        <dsp:cNvPr id="0" name=""/>
        <dsp:cNvSpPr/>
      </dsp:nvSpPr>
      <dsp:spPr>
        <a:xfrm>
          <a:off x="2824282" y="364093"/>
          <a:ext cx="439410" cy="152522"/>
        </a:xfrm>
        <a:custGeom>
          <a:avLst/>
          <a:gdLst/>
          <a:ahLst/>
          <a:cxnLst/>
          <a:rect l="0" t="0" r="0" b="0"/>
          <a:pathLst>
            <a:path>
              <a:moveTo>
                <a:pt x="0" y="0"/>
              </a:moveTo>
              <a:lnTo>
                <a:pt x="0" y="76261"/>
              </a:lnTo>
              <a:lnTo>
                <a:pt x="439410" y="76261"/>
              </a:lnTo>
              <a:lnTo>
                <a:pt x="439410" y="1525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D4C442-34FE-4328-A348-E96903847CF8}">
      <dsp:nvSpPr>
        <dsp:cNvPr id="0" name=""/>
        <dsp:cNvSpPr/>
      </dsp:nvSpPr>
      <dsp:spPr>
        <a:xfrm>
          <a:off x="2659154" y="1911107"/>
          <a:ext cx="108944" cy="334096"/>
        </a:xfrm>
        <a:custGeom>
          <a:avLst/>
          <a:gdLst/>
          <a:ahLst/>
          <a:cxnLst/>
          <a:rect l="0" t="0" r="0" b="0"/>
          <a:pathLst>
            <a:path>
              <a:moveTo>
                <a:pt x="0" y="0"/>
              </a:moveTo>
              <a:lnTo>
                <a:pt x="0" y="334096"/>
              </a:lnTo>
              <a:lnTo>
                <a:pt x="108944" y="334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0CC47-3180-4EEE-B674-B6DE0B9352FF}">
      <dsp:nvSpPr>
        <dsp:cNvPr id="0" name=""/>
        <dsp:cNvSpPr/>
      </dsp:nvSpPr>
      <dsp:spPr>
        <a:xfrm>
          <a:off x="2384872" y="1395435"/>
          <a:ext cx="564801" cy="152522"/>
        </a:xfrm>
        <a:custGeom>
          <a:avLst/>
          <a:gdLst/>
          <a:ahLst/>
          <a:cxnLst/>
          <a:rect l="0" t="0" r="0" b="0"/>
          <a:pathLst>
            <a:path>
              <a:moveTo>
                <a:pt x="0" y="0"/>
              </a:moveTo>
              <a:lnTo>
                <a:pt x="0" y="76261"/>
              </a:lnTo>
              <a:lnTo>
                <a:pt x="564801" y="76261"/>
              </a:lnTo>
              <a:lnTo>
                <a:pt x="564801" y="15252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F16FF5-C2AF-40E4-A656-79321FCA96CC}">
      <dsp:nvSpPr>
        <dsp:cNvPr id="0" name=""/>
        <dsp:cNvSpPr/>
      </dsp:nvSpPr>
      <dsp:spPr>
        <a:xfrm>
          <a:off x="1529551" y="1911107"/>
          <a:ext cx="108944" cy="334096"/>
        </a:xfrm>
        <a:custGeom>
          <a:avLst/>
          <a:gdLst/>
          <a:ahLst/>
          <a:cxnLst/>
          <a:rect l="0" t="0" r="0" b="0"/>
          <a:pathLst>
            <a:path>
              <a:moveTo>
                <a:pt x="0" y="0"/>
              </a:moveTo>
              <a:lnTo>
                <a:pt x="0" y="334096"/>
              </a:lnTo>
              <a:lnTo>
                <a:pt x="108944" y="334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0B5733-E42D-4D10-BFDE-75E99DAC02EE}">
      <dsp:nvSpPr>
        <dsp:cNvPr id="0" name=""/>
        <dsp:cNvSpPr/>
      </dsp:nvSpPr>
      <dsp:spPr>
        <a:xfrm>
          <a:off x="1820070" y="1395435"/>
          <a:ext cx="564801" cy="152522"/>
        </a:xfrm>
        <a:custGeom>
          <a:avLst/>
          <a:gdLst/>
          <a:ahLst/>
          <a:cxnLst/>
          <a:rect l="0" t="0" r="0" b="0"/>
          <a:pathLst>
            <a:path>
              <a:moveTo>
                <a:pt x="564801" y="0"/>
              </a:moveTo>
              <a:lnTo>
                <a:pt x="564801" y="76261"/>
              </a:lnTo>
              <a:lnTo>
                <a:pt x="0" y="76261"/>
              </a:lnTo>
              <a:lnTo>
                <a:pt x="0" y="15252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ED050E-5819-43CE-99FA-53690FDA1DEB}">
      <dsp:nvSpPr>
        <dsp:cNvPr id="0" name=""/>
        <dsp:cNvSpPr/>
      </dsp:nvSpPr>
      <dsp:spPr>
        <a:xfrm>
          <a:off x="2339152" y="879764"/>
          <a:ext cx="91440" cy="152522"/>
        </a:xfrm>
        <a:custGeom>
          <a:avLst/>
          <a:gdLst/>
          <a:ahLst/>
          <a:cxnLst/>
          <a:rect l="0" t="0" r="0" b="0"/>
          <a:pathLst>
            <a:path>
              <a:moveTo>
                <a:pt x="45720" y="0"/>
              </a:moveTo>
              <a:lnTo>
                <a:pt x="45720" y="15252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91BF94-817E-4305-8CA3-A2B763EA1502}">
      <dsp:nvSpPr>
        <dsp:cNvPr id="0" name=""/>
        <dsp:cNvSpPr/>
      </dsp:nvSpPr>
      <dsp:spPr>
        <a:xfrm>
          <a:off x="2384872" y="364093"/>
          <a:ext cx="439410" cy="152522"/>
        </a:xfrm>
        <a:custGeom>
          <a:avLst/>
          <a:gdLst/>
          <a:ahLst/>
          <a:cxnLst/>
          <a:rect l="0" t="0" r="0" b="0"/>
          <a:pathLst>
            <a:path>
              <a:moveTo>
                <a:pt x="439410" y="0"/>
              </a:moveTo>
              <a:lnTo>
                <a:pt x="439410" y="76261"/>
              </a:lnTo>
              <a:lnTo>
                <a:pt x="0" y="76261"/>
              </a:lnTo>
              <a:lnTo>
                <a:pt x="0" y="1525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FB2A95-F857-4CEB-B5E2-485928FD4700}">
      <dsp:nvSpPr>
        <dsp:cNvPr id="0" name=""/>
        <dsp:cNvSpPr/>
      </dsp:nvSpPr>
      <dsp:spPr>
        <a:xfrm>
          <a:off x="2461133" y="944"/>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Progressed on/after osimertinib</a:t>
          </a:r>
        </a:p>
      </dsp:txBody>
      <dsp:txXfrm>
        <a:off x="2461133" y="944"/>
        <a:ext cx="726297" cy="363148"/>
      </dsp:txXfrm>
    </dsp:sp>
    <dsp:sp modelId="{352F49E4-B697-45CB-A463-C48A46E60171}">
      <dsp:nvSpPr>
        <dsp:cNvPr id="0" name=""/>
        <dsp:cNvSpPr/>
      </dsp:nvSpPr>
      <dsp:spPr>
        <a:xfrm>
          <a:off x="2021723" y="516615"/>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Tissue re-biopsy for MET </a:t>
          </a:r>
        </a:p>
      </dsp:txBody>
      <dsp:txXfrm>
        <a:off x="2021723" y="516615"/>
        <a:ext cx="726297" cy="363148"/>
      </dsp:txXfrm>
    </dsp:sp>
    <dsp:sp modelId="{D7BE29D6-14E3-4551-A1F1-D73726D7DAAF}">
      <dsp:nvSpPr>
        <dsp:cNvPr id="0" name=""/>
        <dsp:cNvSpPr/>
      </dsp:nvSpPr>
      <dsp:spPr>
        <a:xfrm>
          <a:off x="2021723" y="1032287"/>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IHC and/or FISH testing</a:t>
          </a:r>
        </a:p>
      </dsp:txBody>
      <dsp:txXfrm>
        <a:off x="2021723" y="1032287"/>
        <a:ext cx="726297" cy="363148"/>
      </dsp:txXfrm>
    </dsp:sp>
    <dsp:sp modelId="{6E0D9CB0-97AD-4291-B07C-6A7A86D87AE1}">
      <dsp:nvSpPr>
        <dsp:cNvPr id="0" name=""/>
        <dsp:cNvSpPr/>
      </dsp:nvSpPr>
      <dsp:spPr>
        <a:xfrm>
          <a:off x="1456921" y="1547958"/>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MET</a:t>
          </a:r>
          <a:r>
            <a:rPr lang="en-AU" sz="700" kern="1200" baseline="0">
              <a:latin typeface="Segoe UI" panose="020B0502040204020203" pitchFamily="34" charset="0"/>
              <a:cs typeface="Segoe UI" panose="020B0502040204020203" pitchFamily="34" charset="0"/>
            </a:rPr>
            <a:t> positive</a:t>
          </a:r>
          <a:endParaRPr lang="en-AU" sz="700" kern="1200">
            <a:latin typeface="Segoe UI" panose="020B0502040204020203" pitchFamily="34" charset="0"/>
            <a:cs typeface="Segoe UI" panose="020B0502040204020203" pitchFamily="34" charset="0"/>
          </a:endParaRPr>
        </a:p>
      </dsp:txBody>
      <dsp:txXfrm>
        <a:off x="1456921" y="1547958"/>
        <a:ext cx="726297" cy="363148"/>
      </dsp:txXfrm>
    </dsp:sp>
    <dsp:sp modelId="{3F2C5714-6C29-4E67-B8FE-040FB592FA20}">
      <dsp:nvSpPr>
        <dsp:cNvPr id="0" name=""/>
        <dsp:cNvSpPr/>
      </dsp:nvSpPr>
      <dsp:spPr>
        <a:xfrm>
          <a:off x="1638495" y="2063629"/>
          <a:ext cx="977081"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savolitinib+osimertinib</a:t>
          </a:r>
        </a:p>
      </dsp:txBody>
      <dsp:txXfrm>
        <a:off x="1638495" y="2063629"/>
        <a:ext cx="977081" cy="363148"/>
      </dsp:txXfrm>
    </dsp:sp>
    <dsp:sp modelId="{A72CEBBF-5567-4082-A772-C07CE2DA0EB9}">
      <dsp:nvSpPr>
        <dsp:cNvPr id="0" name=""/>
        <dsp:cNvSpPr/>
      </dsp:nvSpPr>
      <dsp:spPr>
        <a:xfrm>
          <a:off x="2586524" y="1547958"/>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MET</a:t>
          </a:r>
          <a:r>
            <a:rPr lang="en-AU" sz="700" kern="1200" baseline="0">
              <a:latin typeface="Segoe UI" panose="020B0502040204020203" pitchFamily="34" charset="0"/>
              <a:cs typeface="Segoe UI" panose="020B0502040204020203" pitchFamily="34" charset="0"/>
            </a:rPr>
            <a:t> negative</a:t>
          </a:r>
          <a:endParaRPr lang="en-AU" sz="700" kern="1200">
            <a:latin typeface="Segoe UI" panose="020B0502040204020203" pitchFamily="34" charset="0"/>
            <a:cs typeface="Segoe UI" panose="020B0502040204020203" pitchFamily="34" charset="0"/>
          </a:endParaRPr>
        </a:p>
      </dsp:txBody>
      <dsp:txXfrm>
        <a:off x="2586524" y="1547958"/>
        <a:ext cx="726297" cy="363148"/>
      </dsp:txXfrm>
    </dsp:sp>
    <dsp:sp modelId="{3BB79452-B3AD-4D29-88F6-2C6C99D6E126}">
      <dsp:nvSpPr>
        <dsp:cNvPr id="0" name=""/>
        <dsp:cNvSpPr/>
      </dsp:nvSpPr>
      <dsp:spPr>
        <a:xfrm>
          <a:off x="2768099" y="2063629"/>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Platinum-based</a:t>
          </a:r>
          <a:r>
            <a:rPr lang="en-AU" sz="700" kern="1200" baseline="0">
              <a:latin typeface="Segoe UI" panose="020B0502040204020203" pitchFamily="34" charset="0"/>
              <a:cs typeface="Segoe UI" panose="020B0502040204020203" pitchFamily="34" charset="0"/>
            </a:rPr>
            <a:t> chemotherapy</a:t>
          </a:r>
          <a:endParaRPr lang="en-AU" sz="700" kern="1200">
            <a:latin typeface="Segoe UI" panose="020B0502040204020203" pitchFamily="34" charset="0"/>
            <a:cs typeface="Segoe UI" panose="020B0502040204020203" pitchFamily="34" charset="0"/>
          </a:endParaRPr>
        </a:p>
      </dsp:txBody>
      <dsp:txXfrm>
        <a:off x="2768099" y="2063629"/>
        <a:ext cx="726297" cy="363148"/>
      </dsp:txXfrm>
    </dsp:sp>
    <dsp:sp modelId="{8259B12B-3B98-4FAB-BA2C-6A00AD007EC0}">
      <dsp:nvSpPr>
        <dsp:cNvPr id="0" name=""/>
        <dsp:cNvSpPr/>
      </dsp:nvSpPr>
      <dsp:spPr>
        <a:xfrm>
          <a:off x="2900543" y="516615"/>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No re-biopsy for MET*</a:t>
          </a:r>
        </a:p>
      </dsp:txBody>
      <dsp:txXfrm>
        <a:off x="2900543" y="516615"/>
        <a:ext cx="726297" cy="363148"/>
      </dsp:txXfrm>
    </dsp:sp>
    <dsp:sp modelId="{0CC1B743-4353-466D-9670-771AC63D8FA2}">
      <dsp:nvSpPr>
        <dsp:cNvPr id="0" name=""/>
        <dsp:cNvSpPr/>
      </dsp:nvSpPr>
      <dsp:spPr>
        <a:xfrm>
          <a:off x="3082117" y="1032287"/>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Platinum-based chemotherapy</a:t>
          </a:r>
        </a:p>
      </dsp:txBody>
      <dsp:txXfrm>
        <a:off x="3082117" y="1032287"/>
        <a:ext cx="726297" cy="363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18108</Words>
  <Characters>102321</Characters>
  <Application>Microsoft Office Word</Application>
  <DocSecurity>0</DocSecurity>
  <Lines>1796</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2026-03-02T04:32:00Z</dcterms:created>
  <dcterms:modified xsi:type="dcterms:W3CDTF">2026-03-03T04:17:00Z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1123fa32,41b96208,47789e5b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ac39b37,496a2895,ca280fa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2026-03-02T04:32:55Z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8d382ef0-1f71-49a6-b902-0b480bc1664e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