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DAB29" w14:textId="77777777" w:rsidR="00304A41" w:rsidRDefault="00304A41">
      <w:pPr>
        <w:pStyle w:val="Title"/>
        <w:jc w:val="center"/>
        <w:rPr>
          <w:rFonts w:ascii="Segoe UI" w:hAnsi="Segoe UI" w:cs="Segoe UI"/>
        </w:rPr>
      </w:pPr>
    </w:p>
    <w:p w14:paraId="2CBDAB2A" w14:textId="77777777" w:rsidR="00304A41" w:rsidRDefault="00304A41">
      <w:pPr>
        <w:pStyle w:val="Title"/>
        <w:jc w:val="center"/>
        <w:rPr>
          <w:rFonts w:ascii="Segoe UI" w:hAnsi="Segoe UI" w:cs="Segoe UI"/>
        </w:rPr>
      </w:pPr>
    </w:p>
    <w:p w14:paraId="6B927AE5" w14:textId="77777777" w:rsidR="007979C8" w:rsidRDefault="007979C8" w:rsidP="007979C8">
      <w:pPr>
        <w:pStyle w:val="Title"/>
        <w:jc w:val="center"/>
        <w:rPr>
          <w:rFonts w:ascii="Segoe UI" w:hAnsi="Segoe UI"/>
        </w:rPr>
      </w:pPr>
      <w:r>
        <w:rPr>
          <w:rFonts w:ascii="Segoe UI" w:hAnsi="Segoe UI"/>
        </w:rPr>
        <w:t>MSAC Application 1822</w:t>
      </w:r>
    </w:p>
    <w:p w14:paraId="6D819E25" w14:textId="77777777" w:rsidR="007979C8" w:rsidRDefault="007979C8" w:rsidP="007979C8">
      <w:pPr>
        <w:pStyle w:val="Standard"/>
      </w:pPr>
    </w:p>
    <w:p w14:paraId="209CF47E" w14:textId="77777777" w:rsidR="007979C8" w:rsidRPr="008D0F7A" w:rsidRDefault="007979C8" w:rsidP="007979C8">
      <w:pPr>
        <w:pStyle w:val="Subtitle"/>
        <w:jc w:val="center"/>
        <w:rPr>
          <w:rFonts w:ascii="Segoe UI" w:hAnsi="Segoe UI"/>
          <w:b/>
          <w:bCs/>
          <w:i w:val="0"/>
          <w:iCs w:val="0"/>
          <w:color w:val="002060"/>
          <w:sz w:val="48"/>
          <w:szCs w:val="48"/>
        </w:rPr>
      </w:pPr>
      <w:r w:rsidRPr="008D0F7A">
        <w:rPr>
          <w:rFonts w:ascii="Segoe UI" w:hAnsi="Segoe UI"/>
          <w:b/>
          <w:bCs/>
          <w:i w:val="0"/>
          <w:iCs w:val="0"/>
          <w:color w:val="002060"/>
          <w:sz w:val="48"/>
          <w:szCs w:val="48"/>
        </w:rPr>
        <w:t xml:space="preserve">F-18 Fluorodeoxyglucose (FDG) positron emission tomography (PET) for evaluation of complex infection </w:t>
      </w:r>
    </w:p>
    <w:p w14:paraId="2CBDAB2C" w14:textId="77777777" w:rsidR="00304A41" w:rsidRDefault="00304A41">
      <w:pPr>
        <w:pStyle w:val="Standard"/>
      </w:pPr>
    </w:p>
    <w:p w14:paraId="2CBDAB2E" w14:textId="77777777" w:rsidR="00304A41" w:rsidRDefault="00304A41">
      <w:pPr>
        <w:pStyle w:val="Standard"/>
      </w:pPr>
    </w:p>
    <w:p w14:paraId="23466F6A" w14:textId="77777777" w:rsidR="007979C8" w:rsidRDefault="00DE3FBB" w:rsidP="007979C8">
      <w:pPr>
        <w:pStyle w:val="Subtitle"/>
        <w:jc w:val="center"/>
        <w:rPr>
          <w:rFonts w:ascii="Segoe UI" w:hAnsi="Segoe UI"/>
          <w:b/>
          <w:bCs/>
          <w:color w:val="002060"/>
          <w:sz w:val="48"/>
          <w:szCs w:val="48"/>
        </w:rPr>
      </w:pPr>
      <w:r>
        <w:rPr>
          <w:rFonts w:ascii="Segoe UI" w:hAnsi="Segoe UI"/>
          <w:b/>
          <w:bCs/>
          <w:color w:val="002060"/>
          <w:sz w:val="48"/>
          <w:szCs w:val="48"/>
        </w:rPr>
        <w:t>PICO Set 2</w:t>
      </w:r>
      <w:r w:rsidR="007979C8" w:rsidRPr="007979C8">
        <w:rPr>
          <w:rFonts w:ascii="Segoe UI" w:hAnsi="Segoe UI"/>
          <w:b/>
          <w:bCs/>
          <w:color w:val="002060"/>
          <w:sz w:val="48"/>
          <w:szCs w:val="48"/>
        </w:rPr>
        <w:t xml:space="preserve"> </w:t>
      </w:r>
    </w:p>
    <w:p w14:paraId="3AA09A85" w14:textId="2EBCFD19" w:rsidR="007979C8" w:rsidRDefault="007979C8" w:rsidP="007979C8">
      <w:pPr>
        <w:pStyle w:val="Subtitle"/>
        <w:jc w:val="center"/>
      </w:pPr>
      <w:r>
        <w:rPr>
          <w:rFonts w:ascii="Segoe UI" w:hAnsi="Segoe UI"/>
          <w:b/>
          <w:bCs/>
          <w:color w:val="002060"/>
          <w:sz w:val="48"/>
          <w:szCs w:val="48"/>
        </w:rPr>
        <w:t>F-18 FDG for complex infection</w:t>
      </w:r>
      <w:r>
        <w:rPr>
          <w:color w:val="0070C0"/>
        </w:rPr>
        <w:br/>
      </w:r>
    </w:p>
    <w:p w14:paraId="2CBDAB2F" w14:textId="3E54C073" w:rsidR="00304A41" w:rsidRDefault="00304A41">
      <w:pPr>
        <w:pStyle w:val="Subtitle"/>
        <w:jc w:val="center"/>
        <w:rPr>
          <w:rFonts w:ascii="Segoe UI" w:hAnsi="Segoe UI"/>
          <w:b/>
          <w:bCs/>
          <w:color w:val="002060"/>
          <w:sz w:val="48"/>
          <w:szCs w:val="48"/>
        </w:rPr>
        <w:sectPr w:rsidR="00304A41" w:rsidSect="00810350">
          <w:headerReference w:type="even" r:id="rId8"/>
          <w:footerReference w:type="even" r:id="rId9"/>
          <w:footerReference w:type="default" r:id="rId10"/>
          <w:headerReference w:type="first" r:id="rId11"/>
          <w:footerReference w:type="first" r:id="rId12"/>
          <w:pgSz w:w="11906" w:h="16838"/>
          <w:pgMar w:top="1418" w:right="1134" w:bottom="249" w:left="1276" w:header="720" w:footer="720" w:gutter="0"/>
          <w:cols w:space="720"/>
        </w:sectPr>
      </w:pPr>
    </w:p>
    <w:p w14:paraId="2CBDAB30" w14:textId="77777777" w:rsidR="00304A41" w:rsidRDefault="00DE3FBB">
      <w:pPr>
        <w:pStyle w:val="Heading1"/>
      </w:pPr>
      <w:r>
        <w:rPr>
          <w:color w:val="002060"/>
        </w:rPr>
        <w:lastRenderedPageBreak/>
        <w:t>Population</w:t>
      </w:r>
    </w:p>
    <w:p w14:paraId="2CBDAB31" w14:textId="77777777" w:rsidR="00304A41" w:rsidRDefault="00DE3FBB">
      <w:pPr>
        <w:pStyle w:val="Standard"/>
      </w:pPr>
      <w:r>
        <w:rPr>
          <w:b/>
          <w:bCs/>
          <w:lang w:eastAsia="en-AU"/>
        </w:rPr>
        <w:t>Describe the population in which the proposed health technology is intended to be used:</w:t>
      </w:r>
    </w:p>
    <w:p w14:paraId="2CBDAB32" w14:textId="77777777" w:rsidR="00304A41" w:rsidRDefault="00DE3FBB">
      <w:pPr>
        <w:pStyle w:val="Standard"/>
      </w:pPr>
      <w:r>
        <w:t>FDG-PET for complex infection is intended primarily for patients in whom standard initial clinical evaluation (which may include conventional imaging) have not provided a definitive diagnosis of infection, are contraindicated, or where the infection is difficult to localize or characterize. It is a second-line investigative tool in challenging cases where treatment decisions depend on accurate and timely identification of sites of infection, which includes:</w:t>
      </w:r>
    </w:p>
    <w:p w14:paraId="2CBDAB33" w14:textId="77777777" w:rsidR="00304A41" w:rsidRDefault="00DE3FBB">
      <w:pPr>
        <w:pStyle w:val="Standard"/>
        <w:numPr>
          <w:ilvl w:val="0"/>
          <w:numId w:val="1"/>
        </w:numPr>
      </w:pPr>
      <w:r>
        <w:t>Suspected spinal infections (vertebral osteomyelitis, discitis or epidural abscess) </w:t>
      </w:r>
    </w:p>
    <w:p w14:paraId="2CBDAB34" w14:textId="77777777" w:rsidR="00304A41" w:rsidRDefault="00DE3FBB">
      <w:pPr>
        <w:pStyle w:val="Standard"/>
        <w:numPr>
          <w:ilvl w:val="0"/>
          <w:numId w:val="1"/>
        </w:numPr>
      </w:pPr>
      <w:r>
        <w:t>Suspected osteomyelitis in cases of a known soft tissue infection (including diabetic foot ulcers), fracture related osteomyelitis, and to assess for dissemination of infection to other skeletal sites or organs </w:t>
      </w:r>
    </w:p>
    <w:p w14:paraId="2CBDAB35" w14:textId="77777777" w:rsidR="00304A41" w:rsidRDefault="00DE3FBB">
      <w:pPr>
        <w:pStyle w:val="Standard"/>
        <w:numPr>
          <w:ilvl w:val="0"/>
          <w:numId w:val="1"/>
        </w:numPr>
      </w:pPr>
      <w:r>
        <w:t xml:space="preserve">Suspected bone and joint infections in children, where FDG-PET can remove the necessity for general anaesthesia (as required for MRI) and enable better ability to distinguish between acute and chronic infections, or reparative bone </w:t>
      </w:r>
      <w:proofErr w:type="gramStart"/>
      <w:r>
        <w:t>tissue;</w:t>
      </w:r>
      <w:proofErr w:type="gramEnd"/>
      <w:r>
        <w:t> </w:t>
      </w:r>
    </w:p>
    <w:p w14:paraId="2CBDAB36" w14:textId="77777777" w:rsidR="00304A41" w:rsidRDefault="00DE3FBB">
      <w:pPr>
        <w:pStyle w:val="Standard"/>
        <w:numPr>
          <w:ilvl w:val="0"/>
          <w:numId w:val="1"/>
        </w:numPr>
      </w:pPr>
      <w:r>
        <w:t>Suspected prosthetic joint infection or other orthopaedic hardware infection, if more than 2 years post-surgery </w:t>
      </w:r>
    </w:p>
    <w:p w14:paraId="2CBDAB37" w14:textId="77777777" w:rsidR="00304A41" w:rsidRDefault="00DE3FBB">
      <w:pPr>
        <w:pStyle w:val="Standard"/>
        <w:numPr>
          <w:ilvl w:val="0"/>
          <w:numId w:val="1"/>
        </w:numPr>
      </w:pPr>
      <w:r>
        <w:t>Suspected infective endocarditis, including following congenital heart disease, or due to prosthetic valve infection, cardiac implantable electronic device infection and septic emboli  </w:t>
      </w:r>
    </w:p>
    <w:p w14:paraId="2CBDAB38" w14:textId="77777777" w:rsidR="00304A41" w:rsidRDefault="00DE3FBB">
      <w:pPr>
        <w:pStyle w:val="Standard"/>
        <w:numPr>
          <w:ilvl w:val="0"/>
          <w:numId w:val="1"/>
        </w:numPr>
      </w:pPr>
      <w:r>
        <w:t>Extrapulmonary non-tuberculous mycobacterial (EPNTM) infection </w:t>
      </w:r>
    </w:p>
    <w:p w14:paraId="2CBDAB39" w14:textId="77777777" w:rsidR="00304A41" w:rsidRDefault="00DE3FBB">
      <w:pPr>
        <w:pStyle w:val="Standard"/>
        <w:numPr>
          <w:ilvl w:val="0"/>
          <w:numId w:val="1"/>
        </w:numPr>
      </w:pPr>
      <w:r>
        <w:t>Bacteraemia (for example </w:t>
      </w:r>
      <w:r>
        <w:rPr>
          <w:i/>
          <w:iCs/>
        </w:rPr>
        <w:t>Staphylococcus aureus</w:t>
      </w:r>
      <w:r>
        <w:t> or other pathogens with a high risk of metastatic infection) where metastatic infection is suspected</w:t>
      </w:r>
    </w:p>
    <w:p w14:paraId="2CBDAB3A" w14:textId="77777777" w:rsidR="00304A41" w:rsidRDefault="00DE3FBB">
      <w:pPr>
        <w:pStyle w:val="Standard"/>
      </w:pPr>
      <w:r>
        <w:rPr>
          <w:b/>
          <w:bCs/>
          <w:lang w:eastAsia="en-AU"/>
        </w:rPr>
        <w:t>Specify any characteristics of patients with, or suspected of having, the medical condition, who are proposed to be eligible for the proposed health technology, describing how a patient would be investigated, managed and referred within the Australian healthcare system in the lead up to being considered eligible for the technology:</w:t>
      </w:r>
    </w:p>
    <w:p w14:paraId="2CBDAB3B" w14:textId="77777777" w:rsidR="00304A41" w:rsidRDefault="00DE3FBB">
      <w:pPr>
        <w:pStyle w:val="Standard"/>
      </w:pPr>
      <w:r>
        <w:rPr>
          <w:u w:val="single"/>
        </w:rPr>
        <w:t>Spinal Infection</w:t>
      </w:r>
      <w:r>
        <w:t> </w:t>
      </w:r>
    </w:p>
    <w:p w14:paraId="2CBDAB3C" w14:textId="77777777" w:rsidR="00304A41" w:rsidRDefault="00DE3FBB">
      <w:pPr>
        <w:pStyle w:val="Standard"/>
      </w:pPr>
      <w:r>
        <w:t>Patients with spinal infection most commonly present to their healthcare provider with back pain, which may be the sole presenting symptom. Fever is absent in up to half of cases, contributing to frequent delays in diagnosis. Many patients initially undergo plain radiography to exclude more common causes of back pain; however, X-rays are typically insensitive in the early stages of spinal infection. A thorough clinical history and physical examination are essential to raise suspicion, and wherever possible, the source and causative organism should be identified prior to initiation of antibiotic therapy. </w:t>
      </w:r>
    </w:p>
    <w:p w14:paraId="2CBDAB3D" w14:textId="77777777" w:rsidR="00304A41" w:rsidRDefault="00DE3FBB">
      <w:pPr>
        <w:pStyle w:val="Standard"/>
      </w:pPr>
      <w:r>
        <w:t>Initial investigations for suspected spinal infection include: </w:t>
      </w:r>
    </w:p>
    <w:p w14:paraId="2CBDAB3E" w14:textId="77777777" w:rsidR="00304A41" w:rsidRDefault="00DE3FBB">
      <w:pPr>
        <w:pStyle w:val="Standard"/>
        <w:numPr>
          <w:ilvl w:val="0"/>
          <w:numId w:val="2"/>
        </w:numPr>
      </w:pPr>
      <w:r>
        <w:t> Laboratory testing—white blood cell count, C-reactive protein (CRP), and erythrocyte sedimentation rate (ESR) </w:t>
      </w:r>
    </w:p>
    <w:p w14:paraId="2CBDAB40" w14:textId="5DB53AF0" w:rsidR="00304A41" w:rsidRDefault="00DE3FBB" w:rsidP="00B82127">
      <w:pPr>
        <w:pStyle w:val="Standard"/>
        <w:numPr>
          <w:ilvl w:val="0"/>
          <w:numId w:val="3"/>
        </w:numPr>
      </w:pPr>
      <w:r>
        <w:t>Contrast-enhanced Magnetic Resonance Imaging (MRI)</w:t>
      </w:r>
      <w:r w:rsidRPr="00B82127">
        <w:rPr>
          <w:vertAlign w:val="superscript"/>
        </w:rPr>
        <w:t>1</w:t>
      </w:r>
      <w:r>
        <w:t> </w:t>
      </w:r>
      <w:r>
        <w:br/>
        <w:t>When first-line investigations are non-diagnostic or contraindicated, additional imaging is required. Computed tomography (CT) may demonstrate bony destruction but is less sensitive for early disease. Nuclear medicine studies, including gallium-67 SPECT, bone scintigraphy, or labelled white blood cell scans, may also be used to identify inflammatory or infective activity</w:t>
      </w:r>
      <w:r w:rsidRPr="00B82127">
        <w:rPr>
          <w:vertAlign w:val="superscript"/>
        </w:rPr>
        <w:t>2</w:t>
      </w:r>
      <w:r>
        <w:t>.  </w:t>
      </w:r>
    </w:p>
    <w:p w14:paraId="2CBDAB41" w14:textId="77777777" w:rsidR="00304A41" w:rsidRDefault="00DE3FBB">
      <w:pPr>
        <w:pStyle w:val="Standard"/>
      </w:pPr>
      <w:r>
        <w:t>In this second-line setting, when MRI fails to establish a diagnosis, FDG PET/CT is increasingly being proposed as the preferred imaging modality. Evidence suggests that FDG PET/CT has higher sensitivity for early-stage spinal infection than CT alone</w:t>
      </w:r>
      <w:r>
        <w:rPr>
          <w:vertAlign w:val="superscript"/>
        </w:rPr>
        <w:t>3</w:t>
      </w:r>
      <w:r>
        <w:t xml:space="preserve"> and demonstrates similar or superior diagnostic performance compared with traditional nuclear medicine techniques. With increasing availability and advantages over older tracers such as gallium-67</w:t>
      </w:r>
      <w:r>
        <w:rPr>
          <w:vertAlign w:val="superscript"/>
        </w:rPr>
        <w:t>4</w:t>
      </w:r>
      <w:r>
        <w:t>, FDG PET/CT is emerging as a valuable tool in the diagnostic pathway for spinal infection. </w:t>
      </w:r>
    </w:p>
    <w:p w14:paraId="2CBDAB42" w14:textId="77777777" w:rsidR="00304A41" w:rsidRDefault="00DE3FBB">
      <w:pPr>
        <w:pStyle w:val="Standard"/>
      </w:pPr>
      <w:r>
        <w:rPr>
          <w:u w:val="single"/>
        </w:rPr>
        <w:t>Osteomyelitis</w:t>
      </w:r>
      <w:r>
        <w:t> </w:t>
      </w:r>
    </w:p>
    <w:p w14:paraId="2CBDAB43" w14:textId="77777777" w:rsidR="00304A41" w:rsidRDefault="00DE3FBB">
      <w:pPr>
        <w:pStyle w:val="Standard"/>
      </w:pPr>
      <w:r>
        <w:rPr>
          <w:lang w:val="en-US"/>
        </w:rPr>
        <w:t>In Australia, a patient with suspected osteomyelitis typically presents to a healthcare provider with fever, pain, swelling and inflammation. Initial assessment includes evaluation of local symptoms (bone pain, swelling, reduced function), systemic features, and risk factors such as diabetes, recent trauma, surgery, or immunosuppression.  </w:t>
      </w:r>
      <w:r>
        <w:t> </w:t>
      </w:r>
    </w:p>
    <w:p w14:paraId="2CBDAB44" w14:textId="77777777" w:rsidR="00304A41" w:rsidRDefault="00DE3FBB">
      <w:pPr>
        <w:pStyle w:val="Standard"/>
      </w:pPr>
      <w:r>
        <w:t>First-line investigations include: </w:t>
      </w:r>
    </w:p>
    <w:p w14:paraId="2CBDAB45" w14:textId="77777777" w:rsidR="00304A41" w:rsidRDefault="00DE3FBB">
      <w:pPr>
        <w:pStyle w:val="Standard"/>
        <w:numPr>
          <w:ilvl w:val="0"/>
          <w:numId w:val="4"/>
        </w:numPr>
      </w:pPr>
      <w:r>
        <w:t>FBC, ESR, CRP, EUC, LFT </w:t>
      </w:r>
    </w:p>
    <w:p w14:paraId="2CBDAB46" w14:textId="77777777" w:rsidR="00304A41" w:rsidRDefault="00DE3FBB">
      <w:pPr>
        <w:pStyle w:val="Standard"/>
        <w:numPr>
          <w:ilvl w:val="0"/>
          <w:numId w:val="5"/>
        </w:numPr>
      </w:pPr>
      <w:r>
        <w:t>Plain X</w:t>
      </w:r>
      <w:r>
        <w:rPr>
          <w:u w:val="single"/>
        </w:rPr>
        <w:t>-</w:t>
      </w:r>
      <w:r>
        <w:t>ray of affected area (any periostitis, osteopenia) </w:t>
      </w:r>
    </w:p>
    <w:p w14:paraId="2CBDAB47" w14:textId="77777777" w:rsidR="00304A41" w:rsidRDefault="00DE3FBB">
      <w:pPr>
        <w:pStyle w:val="Standard"/>
        <w:numPr>
          <w:ilvl w:val="0"/>
          <w:numId w:val="6"/>
        </w:numPr>
      </w:pPr>
      <w:r>
        <w:t>Microscopy and culture of any discharge or aspirate collected </w:t>
      </w:r>
    </w:p>
    <w:p w14:paraId="2CBDAB48" w14:textId="77777777" w:rsidR="00304A41" w:rsidRDefault="00DE3FBB">
      <w:pPr>
        <w:pStyle w:val="Standard"/>
        <w:numPr>
          <w:ilvl w:val="0"/>
          <w:numId w:val="7"/>
        </w:numPr>
      </w:pPr>
      <w:r>
        <w:t>Blood cultures (in adults - two sets collected from separate sites)</w:t>
      </w:r>
      <w:r>
        <w:rPr>
          <w:vertAlign w:val="superscript"/>
        </w:rPr>
        <w:t>5</w:t>
      </w:r>
    </w:p>
    <w:p w14:paraId="2CBDAB49" w14:textId="77777777" w:rsidR="00304A41" w:rsidRDefault="00DE3FBB">
      <w:pPr>
        <w:pStyle w:val="Standard"/>
      </w:pPr>
      <w:r>
        <w:t>When first-line investigations fail to provide a diagnosis, patients are routinely referred for one of the following: </w:t>
      </w:r>
    </w:p>
    <w:p w14:paraId="2CBDAB4A" w14:textId="77777777" w:rsidR="00304A41" w:rsidRDefault="00DE3FBB">
      <w:pPr>
        <w:pStyle w:val="Standard"/>
        <w:numPr>
          <w:ilvl w:val="0"/>
          <w:numId w:val="8"/>
        </w:numPr>
      </w:pPr>
      <w:r>
        <w:t>Biopsy of infected site </w:t>
      </w:r>
    </w:p>
    <w:p w14:paraId="2CBDAB4B" w14:textId="77777777" w:rsidR="00304A41" w:rsidRDefault="00DE3FBB">
      <w:pPr>
        <w:pStyle w:val="Standard"/>
        <w:numPr>
          <w:ilvl w:val="0"/>
          <w:numId w:val="9"/>
        </w:numPr>
      </w:pPr>
      <w:r>
        <w:t>Nuclear Medicine imaging (bone scan, labelled WBC scan) </w:t>
      </w:r>
    </w:p>
    <w:p w14:paraId="2CBDAB4C" w14:textId="77777777" w:rsidR="00304A41" w:rsidRDefault="00DE3FBB">
      <w:pPr>
        <w:pStyle w:val="Standard"/>
        <w:numPr>
          <w:ilvl w:val="0"/>
          <w:numId w:val="10"/>
        </w:numPr>
      </w:pPr>
      <w:r>
        <w:t>Radiography (CT and/or MRI if advanced infection) </w:t>
      </w:r>
    </w:p>
    <w:p w14:paraId="2CBDAB4D" w14:textId="77777777" w:rsidR="00304A41" w:rsidRDefault="00DE3FBB">
      <w:pPr>
        <w:pStyle w:val="Standard"/>
      </w:pPr>
      <w:r>
        <w:t>Guidelines from the EANM, EBJIS, ESR and ESCMID have suggested that both nuclear medicine or radiography technique are equivalent as second-line investigations, depending on availability and expertise, however have recommended the use of FDG PET-CT  for bone infection for patients without metallic hardware, recent surgery or fracture, as well as for suspicion of dissemination, or if radiography investigations were equivocal</w:t>
      </w:r>
      <w:r>
        <w:rPr>
          <w:vertAlign w:val="superscript"/>
        </w:rPr>
        <w:t>6</w:t>
      </w:r>
      <w:r>
        <w:t>.  </w:t>
      </w:r>
    </w:p>
    <w:p w14:paraId="2CBDAB4E" w14:textId="77777777" w:rsidR="00304A41" w:rsidRDefault="00DE3FBB">
      <w:pPr>
        <w:pStyle w:val="Standard"/>
      </w:pPr>
      <w:r>
        <w:rPr>
          <w:u w:val="single"/>
        </w:rPr>
        <w:t>Prosthesis</w:t>
      </w:r>
      <w:r>
        <w:t> </w:t>
      </w:r>
    </w:p>
    <w:p w14:paraId="2CBDAB4F" w14:textId="77777777" w:rsidR="00304A41" w:rsidRDefault="00DE3FBB">
      <w:pPr>
        <w:pStyle w:val="Standard"/>
      </w:pPr>
      <w:r>
        <w:rPr>
          <w:lang w:val="en-US"/>
        </w:rPr>
        <w:t>Patients with suspected prosthetic infections will consult their healthcare provider similarly to those with osteomyelitis, presenting with fever, pain, swelling and inflammation on the background of a prosthetic implant. Initial assessment includes evaluation of local symptoms (bone pain, swelling, reduced function), systemic features, and risk factors such as diabetes, recent trauma, surgery, or immunosuppression.  </w:t>
      </w:r>
      <w:r>
        <w:t> </w:t>
      </w:r>
    </w:p>
    <w:p w14:paraId="2CBDAB50" w14:textId="77777777" w:rsidR="00304A41" w:rsidRDefault="00DE3FBB">
      <w:pPr>
        <w:pStyle w:val="Standard"/>
      </w:pPr>
      <w:r>
        <w:t>First-line investigations include: </w:t>
      </w:r>
    </w:p>
    <w:p w14:paraId="2CBDAB51" w14:textId="77777777" w:rsidR="00304A41" w:rsidRDefault="00DE3FBB">
      <w:pPr>
        <w:pStyle w:val="Standard"/>
        <w:numPr>
          <w:ilvl w:val="0"/>
          <w:numId w:val="11"/>
        </w:numPr>
      </w:pPr>
      <w:r>
        <w:t>FBC, ESR, CRP, EUC, LFT </w:t>
      </w:r>
    </w:p>
    <w:p w14:paraId="2CBDAB52" w14:textId="77777777" w:rsidR="00304A41" w:rsidRDefault="00DE3FBB">
      <w:pPr>
        <w:pStyle w:val="Standard"/>
        <w:numPr>
          <w:ilvl w:val="0"/>
          <w:numId w:val="12"/>
        </w:numPr>
      </w:pPr>
      <w:r>
        <w:t>Plain X-ray of affected area (any periostitis, osteopenia, loosening of prosthesis) </w:t>
      </w:r>
    </w:p>
    <w:p w14:paraId="2CBDAB53" w14:textId="77777777" w:rsidR="00304A41" w:rsidRDefault="00DE3FBB">
      <w:pPr>
        <w:pStyle w:val="Standard"/>
        <w:numPr>
          <w:ilvl w:val="0"/>
          <w:numId w:val="13"/>
        </w:numPr>
      </w:pPr>
      <w:r>
        <w:t>Microscopy and culture of any discharge or aspirate collected </w:t>
      </w:r>
    </w:p>
    <w:p w14:paraId="2CBDAB54" w14:textId="77777777" w:rsidR="00304A41" w:rsidRDefault="00DE3FBB">
      <w:pPr>
        <w:pStyle w:val="Standard"/>
        <w:numPr>
          <w:ilvl w:val="0"/>
          <w:numId w:val="14"/>
        </w:numPr>
      </w:pPr>
      <w:r>
        <w:t>Blood cultures (two sets collected from separate sites) </w:t>
      </w:r>
    </w:p>
    <w:p w14:paraId="2CBDAB55" w14:textId="77777777" w:rsidR="00304A41" w:rsidRDefault="00DE3FBB">
      <w:pPr>
        <w:pStyle w:val="Standard"/>
      </w:pPr>
      <w:r>
        <w:t>If the initial prosthesis surgery was less than 2 year</w:t>
      </w:r>
      <w:r>
        <w:rPr>
          <w:u w:val="single"/>
        </w:rPr>
        <w:t>s</w:t>
      </w:r>
      <w:r>
        <w:t> prior, the patient will receive a referral to orthopaedic surgery to continue their care, otherwise will be treated by the infectious</w:t>
      </w:r>
      <w:r>
        <w:rPr>
          <w:u w:val="single"/>
        </w:rPr>
        <w:t> </w:t>
      </w:r>
      <w:proofErr w:type="gramStart"/>
      <w:r>
        <w:rPr>
          <w:u w:val="single"/>
        </w:rPr>
        <w:t>diseases</w:t>
      </w:r>
      <w:proofErr w:type="gramEnd"/>
      <w:r>
        <w:t> specialists. </w:t>
      </w:r>
    </w:p>
    <w:p w14:paraId="2CBDAB56" w14:textId="77777777" w:rsidR="00304A41" w:rsidRDefault="00DE3FBB">
      <w:pPr>
        <w:pStyle w:val="Standard"/>
      </w:pPr>
      <w:r>
        <w:t>As with osteomyelitis, when first-line investigations fail to provide a diagnosis, patients are routinely referred for one of the following: </w:t>
      </w:r>
    </w:p>
    <w:p w14:paraId="2CBDAB57" w14:textId="77777777" w:rsidR="00304A41" w:rsidRDefault="00DE3FBB">
      <w:pPr>
        <w:pStyle w:val="Standard"/>
        <w:numPr>
          <w:ilvl w:val="0"/>
          <w:numId w:val="15"/>
        </w:numPr>
      </w:pPr>
      <w:r>
        <w:t>Biopsy of infected site </w:t>
      </w:r>
    </w:p>
    <w:p w14:paraId="2CBDAB58" w14:textId="77777777" w:rsidR="00304A41" w:rsidRDefault="00DE3FBB">
      <w:pPr>
        <w:pStyle w:val="Standard"/>
        <w:numPr>
          <w:ilvl w:val="0"/>
          <w:numId w:val="16"/>
        </w:numPr>
      </w:pPr>
      <w:r>
        <w:t>Nuclear Medicine imaging (bone scan, labelled WBC scan) </w:t>
      </w:r>
    </w:p>
    <w:p w14:paraId="2CBDAB59" w14:textId="77777777" w:rsidR="00304A41" w:rsidRDefault="00DE3FBB">
      <w:pPr>
        <w:pStyle w:val="Standard"/>
        <w:numPr>
          <w:ilvl w:val="0"/>
          <w:numId w:val="17"/>
        </w:numPr>
      </w:pPr>
      <w:r>
        <w:t>Radiography (CT and/or MRI if advanced) </w:t>
      </w:r>
    </w:p>
    <w:p w14:paraId="2CBDAB5A" w14:textId="77777777" w:rsidR="00304A41" w:rsidRDefault="00DE3FBB">
      <w:pPr>
        <w:pStyle w:val="Standard"/>
      </w:pPr>
      <w:r>
        <w:t xml:space="preserve">Guidelines from the EANM, EBJIS, ESR and ESCMID have suggested that either nuclear medicine or radiography technique is the preferred standard, depending on availability and </w:t>
      </w:r>
      <w:proofErr w:type="gramStart"/>
      <w:r>
        <w:t>expertise  however</w:t>
      </w:r>
      <w:proofErr w:type="gramEnd"/>
      <w:r>
        <w:t>, have recommended the use of FDG PET-CT prosthetic joint infection for patients whose prosthesis is greater than 2 years old, as the high sensitivity will exclude infection if negative</w:t>
      </w:r>
      <w:r>
        <w:rPr>
          <w:vertAlign w:val="superscript"/>
        </w:rPr>
        <w:t>7</w:t>
      </w:r>
      <w:r>
        <w:t>.  </w:t>
      </w:r>
    </w:p>
    <w:p w14:paraId="2CBDAB5B" w14:textId="77777777" w:rsidR="00304A41" w:rsidRDefault="00DE3FBB">
      <w:pPr>
        <w:pStyle w:val="Standard"/>
      </w:pPr>
      <w:r>
        <w:rPr>
          <w:u w:val="single"/>
        </w:rPr>
        <w:t>Cardiac Infection</w:t>
      </w:r>
      <w:r>
        <w:t> </w:t>
      </w:r>
    </w:p>
    <w:p w14:paraId="2CBDAB5C" w14:textId="77777777" w:rsidR="00304A41" w:rsidRDefault="00DE3FBB">
      <w:pPr>
        <w:pStyle w:val="Standard"/>
      </w:pPr>
      <w:r>
        <w:t>Infective endocarditis (IE) typically affects patients with underlying cardiac risk factors, including those with prosthetic heart valves, previous endocarditis, congenital heart disease, rheumatic heart disease, or implanted cardiac devices. Clinically, patients may present with non-specific symptoms such as fever, malaise, weight loss, and night sweats, or with more specific features including new or changing heart murmurs, and embolic or immunological phenomena, (petechiae, splinter haemorrhages, Osler nodes, or Janeway lesions)</w:t>
      </w:r>
      <w:r>
        <w:rPr>
          <w:vertAlign w:val="superscript"/>
        </w:rPr>
        <w:t>8</w:t>
      </w:r>
      <w:r>
        <w:t>.  </w:t>
      </w:r>
    </w:p>
    <w:p w14:paraId="2CBDAB5D" w14:textId="77777777" w:rsidR="00304A41" w:rsidRDefault="00DE3FBB">
      <w:pPr>
        <w:pStyle w:val="Standard"/>
      </w:pPr>
      <w:r>
        <w:t>Investigation of suspected IE in Australia follows established guideline-based practice. Initial assessment includes thorough history and examination, and if suspicion is high, referral to emergency care. </w:t>
      </w:r>
    </w:p>
    <w:p w14:paraId="2CBDAB5E" w14:textId="77777777" w:rsidR="00304A41" w:rsidRDefault="00DE3FBB">
      <w:pPr>
        <w:pStyle w:val="Standard"/>
      </w:pPr>
      <w:r>
        <w:t>First line investigations include: </w:t>
      </w:r>
    </w:p>
    <w:p w14:paraId="2CBDAB5F" w14:textId="77777777" w:rsidR="00304A41" w:rsidRDefault="00DE3FBB">
      <w:pPr>
        <w:pStyle w:val="Standard"/>
        <w:numPr>
          <w:ilvl w:val="0"/>
          <w:numId w:val="18"/>
        </w:numPr>
      </w:pPr>
      <w:r>
        <w:t>3 blood cultures taken at 3 different time points: </w:t>
      </w:r>
    </w:p>
    <w:p w14:paraId="2CBDAB60" w14:textId="77777777" w:rsidR="00304A41" w:rsidRDefault="00DE3FBB">
      <w:pPr>
        <w:pStyle w:val="Standard"/>
        <w:numPr>
          <w:ilvl w:val="0"/>
          <w:numId w:val="18"/>
        </w:numPr>
      </w:pPr>
      <w:r>
        <w:t>Full blood count </w:t>
      </w:r>
    </w:p>
    <w:p w14:paraId="2CBDAB61" w14:textId="77777777" w:rsidR="00304A41" w:rsidRDefault="00DE3FBB">
      <w:pPr>
        <w:pStyle w:val="Standard"/>
        <w:numPr>
          <w:ilvl w:val="0"/>
          <w:numId w:val="18"/>
        </w:numPr>
      </w:pPr>
      <w:r>
        <w:t>C-Reactive protein or Erythrocyte sedimentation rate </w:t>
      </w:r>
    </w:p>
    <w:p w14:paraId="2CBDAB62" w14:textId="77777777" w:rsidR="00304A41" w:rsidRDefault="00DE3FBB">
      <w:pPr>
        <w:pStyle w:val="Standard"/>
        <w:numPr>
          <w:ilvl w:val="0"/>
          <w:numId w:val="18"/>
        </w:numPr>
      </w:pPr>
      <w:r>
        <w:t>Urine MCS  </w:t>
      </w:r>
    </w:p>
    <w:p w14:paraId="2CBDAB63" w14:textId="77777777" w:rsidR="00304A41" w:rsidRDefault="00DE3FBB">
      <w:pPr>
        <w:pStyle w:val="Standard"/>
        <w:numPr>
          <w:ilvl w:val="0"/>
          <w:numId w:val="18"/>
        </w:numPr>
      </w:pPr>
      <w:r>
        <w:t>ECG: look </w:t>
      </w:r>
      <w:r>
        <w:rPr>
          <w:u w:val="single"/>
        </w:rPr>
        <w:t>monitoring </w:t>
      </w:r>
      <w:r>
        <w:t>for widening PR interval, p </w:t>
      </w:r>
      <w:proofErr w:type="spellStart"/>
      <w:r>
        <w:t>mitrale</w:t>
      </w:r>
      <w:proofErr w:type="spellEnd"/>
      <w:r>
        <w:t>, T-wave inversion, dysrhythmia</w:t>
      </w:r>
    </w:p>
    <w:p w14:paraId="2CBDAB64" w14:textId="77777777" w:rsidR="00304A41" w:rsidRDefault="00DE3FBB">
      <w:pPr>
        <w:pStyle w:val="Standard"/>
        <w:numPr>
          <w:ilvl w:val="0"/>
          <w:numId w:val="18"/>
        </w:numPr>
      </w:pPr>
      <w:r>
        <w:t>Transthoracic Echocardiogram</w:t>
      </w:r>
      <w:r>
        <w:rPr>
          <w:vertAlign w:val="superscript"/>
        </w:rPr>
        <w:t>9,10</w:t>
      </w:r>
      <w:r>
        <w:t> </w:t>
      </w:r>
    </w:p>
    <w:p w14:paraId="2CBDAB65" w14:textId="77777777" w:rsidR="00304A41" w:rsidRDefault="00DE3FBB">
      <w:pPr>
        <w:pStyle w:val="Standard"/>
      </w:pPr>
      <w:r>
        <w:t>Diagnosis is based on the modified Duke criteria, which integrate clinical features, microbiological evidence, and imaging findings to classify cases as “definite infective endocarditis,” “possible infective endocarditis,” or “rejected infective endocarditis.” A positive FDG PET/CT scan is recognised as one of the ten major criteria, and the presence of three major criteria is sufficient to establish a diagnosis of definite infective endocarditis</w:t>
      </w:r>
      <w:r>
        <w:rPr>
          <w:vertAlign w:val="superscript"/>
        </w:rPr>
        <w:t>11</w:t>
      </w:r>
      <w:r>
        <w:t>. </w:t>
      </w:r>
    </w:p>
    <w:p w14:paraId="2CBDAB66" w14:textId="77777777" w:rsidR="00304A41" w:rsidRDefault="00DE3FBB">
      <w:pPr>
        <w:pStyle w:val="Standard"/>
      </w:pPr>
      <w:r>
        <w:t>In most cases, infective endocarditis is diagnosed using blood culture results in combination with transthoracic or transoesophageal echocardiography. However, in patients classified as having “possible” or “rejected” infective endocarditis despite a high degree of clinical suspicion, FDG PET/CT is strongly recommended to aid diagnostic clarification, particularly in those with prosthetic heart valves. This approach is supported by guidelines from the European Society of Cardiology, the European Association for Cardio-Thoracic Surgery, and the European Association of Nuclear Medicine</w:t>
      </w:r>
      <w:r>
        <w:rPr>
          <w:vertAlign w:val="superscript"/>
        </w:rPr>
        <w:t>12</w:t>
      </w:r>
      <w:r>
        <w:t> </w:t>
      </w:r>
    </w:p>
    <w:p w14:paraId="2CBDAB67" w14:textId="77777777" w:rsidR="00304A41" w:rsidRDefault="00DE3FBB">
      <w:pPr>
        <w:pStyle w:val="Standard"/>
      </w:pPr>
      <w:r>
        <w:rPr>
          <w:u w:val="single"/>
        </w:rPr>
        <w:t>Bacteraemia</w:t>
      </w:r>
      <w:r>
        <w:t> </w:t>
      </w:r>
    </w:p>
    <w:p w14:paraId="2CBDAB68" w14:textId="77777777" w:rsidR="00304A41" w:rsidRDefault="00DE3FBB">
      <w:pPr>
        <w:pStyle w:val="Standard"/>
      </w:pPr>
      <w:r>
        <w:t>Patients with bacteraemia may present to their healthcare provider or emergency department with fever, rigors, hypotension, and systemic inflammatory response, or with more subtle features such as delirium, malaise, or unexplained deterioration. Metastatic infection should be suspected when there are focal symptoms or signs indicating secondary seeding, such as back pain, joint pain and swelling, focal neurological deficits, persistent fever despite antibiotics, or recurrent positive blood cultures</w:t>
      </w:r>
      <w:r>
        <w:rPr>
          <w:vertAlign w:val="superscript"/>
        </w:rPr>
        <w:t>13</w:t>
      </w:r>
      <w:r>
        <w:t>. </w:t>
      </w:r>
    </w:p>
    <w:p w14:paraId="2CBDAB69" w14:textId="77777777" w:rsidR="00304A41" w:rsidRDefault="00DE3FBB">
      <w:pPr>
        <w:pStyle w:val="Standard"/>
      </w:pPr>
      <w:r>
        <w:t>Investigation within the Australian health care system prioritises early identification of the causative organism and potential secondary infection sites. Initial investigations include history and physical examination. First line investigations include: </w:t>
      </w:r>
    </w:p>
    <w:p w14:paraId="2CBDAB6A" w14:textId="77777777" w:rsidR="00304A41" w:rsidRDefault="00DE3FBB">
      <w:pPr>
        <w:pStyle w:val="Standard"/>
        <w:numPr>
          <w:ilvl w:val="0"/>
          <w:numId w:val="19"/>
        </w:numPr>
      </w:pPr>
      <w:r>
        <w:t>Blood cultures  </w:t>
      </w:r>
    </w:p>
    <w:p w14:paraId="2CBDAB6B" w14:textId="77777777" w:rsidR="00304A41" w:rsidRDefault="00DE3FBB">
      <w:pPr>
        <w:pStyle w:val="Standard"/>
        <w:numPr>
          <w:ilvl w:val="0"/>
          <w:numId w:val="20"/>
        </w:numPr>
      </w:pPr>
      <w:r>
        <w:t>Blood test (full blood count, inflammatory markers, renal and liver function tests, and lactate) </w:t>
      </w:r>
    </w:p>
    <w:p w14:paraId="2CBDAB6C" w14:textId="77777777" w:rsidR="00304A41" w:rsidRDefault="00DE3FBB">
      <w:pPr>
        <w:pStyle w:val="Standard"/>
        <w:numPr>
          <w:ilvl w:val="0"/>
          <w:numId w:val="21"/>
        </w:numPr>
      </w:pPr>
      <w:r>
        <w:t>ECG to rule out endocarditis </w:t>
      </w:r>
    </w:p>
    <w:p w14:paraId="2CBDAB6D" w14:textId="77777777" w:rsidR="00304A41" w:rsidRDefault="00DE3FBB">
      <w:pPr>
        <w:pStyle w:val="Standard"/>
        <w:numPr>
          <w:ilvl w:val="0"/>
          <w:numId w:val="22"/>
        </w:numPr>
      </w:pPr>
      <w:r>
        <w:t>Targeted Imaging (depending on location suspicion)</w:t>
      </w:r>
      <w:r>
        <w:rPr>
          <w:vertAlign w:val="superscript"/>
        </w:rPr>
        <w:t>14</w:t>
      </w:r>
      <w:r>
        <w:t> </w:t>
      </w:r>
    </w:p>
    <w:p w14:paraId="2CBDAB6E" w14:textId="77777777" w:rsidR="00304A41" w:rsidRDefault="00DE3FBB">
      <w:pPr>
        <w:pStyle w:val="Standard"/>
      </w:pPr>
      <w:r>
        <w:t>The role of FDG PET/CT is increasingly being proposed as a diagnostic test of choice for targeted imaging of bacteraemia, especially when metastatic infection is suspected. Unlike conventional imaging modalities that focus on a specific region, FDG PET/CT provides whole</w:t>
      </w:r>
      <w:r>
        <w:noBreakHyphen/>
        <w:t>body functional imaging, particularly useful in Staphylococcus aureus </w:t>
      </w:r>
      <w:proofErr w:type="spellStart"/>
      <w:r>
        <w:t>bacteremia</w:t>
      </w:r>
      <w:proofErr w:type="spellEnd"/>
      <w:r>
        <w:t>, where metastatic complications are common and often clinically silent, and where early identification of infectious foci can meaningfully guide targeted therapy and interventions</w:t>
      </w:r>
      <w:r>
        <w:rPr>
          <w:vertAlign w:val="superscript"/>
        </w:rPr>
        <w:t>15</w:t>
      </w:r>
      <w:r>
        <w:t>.  </w:t>
      </w:r>
    </w:p>
    <w:p w14:paraId="2CBDAB6F" w14:textId="77777777" w:rsidR="00304A41" w:rsidRDefault="00DE3FBB">
      <w:pPr>
        <w:pStyle w:val="Standard"/>
      </w:pPr>
      <w:r>
        <w:rPr>
          <w:u w:val="single"/>
        </w:rPr>
        <w:t>Extrapulmonary Non-Tuberculous Mycobacterial (EPNTM) infection</w:t>
      </w:r>
      <w:r>
        <w:t> </w:t>
      </w:r>
    </w:p>
    <w:p w14:paraId="2CBDAB70" w14:textId="77777777" w:rsidR="00304A41" w:rsidRDefault="00DE3FBB">
      <w:pPr>
        <w:pStyle w:val="Standard"/>
      </w:pPr>
      <w:r>
        <w:t>Clinical presentations of NTM infections are highly variable and depend on both host and pathogen factors. Infections in both immunocompetent and immunocompromised may present acutely as febrile illnesses with haemodynamic compromise in those with disseminated infection or as subacute presentations with weight loss, night sweats, recurrent or relapsing skin and soft tissue lesions, persistent cough or pain in affected bones and joints. Therefore, care may be sought in primary care or tertiary subspeciality care within public and private health systems. </w:t>
      </w:r>
    </w:p>
    <w:p w14:paraId="2CBDAB71" w14:textId="77777777" w:rsidR="00304A41" w:rsidRDefault="00DE3FBB">
      <w:pPr>
        <w:pStyle w:val="Standard"/>
      </w:pPr>
      <w:r>
        <w:t>Clinical suspicion of the possibility of NTM infection in the differential diagnosis is key to initiation of appropriate first line investigations and may include: </w:t>
      </w:r>
    </w:p>
    <w:p w14:paraId="2CBDAB72" w14:textId="77777777" w:rsidR="00304A41" w:rsidRDefault="00DE3FBB">
      <w:pPr>
        <w:pStyle w:val="Standard"/>
        <w:numPr>
          <w:ilvl w:val="0"/>
          <w:numId w:val="23"/>
        </w:numPr>
      </w:pPr>
      <w:r>
        <w:t>Mycobacterial blood cultures </w:t>
      </w:r>
    </w:p>
    <w:p w14:paraId="2CBDAB73" w14:textId="77777777" w:rsidR="00304A41" w:rsidRDefault="00DE3FBB">
      <w:pPr>
        <w:pStyle w:val="Standard"/>
        <w:numPr>
          <w:ilvl w:val="0"/>
          <w:numId w:val="24"/>
        </w:numPr>
      </w:pPr>
      <w:r>
        <w:t>Tissue biopsies culture of affected areas (</w:t>
      </w:r>
      <w:proofErr w:type="spellStart"/>
      <w:r>
        <w:t>eg.</w:t>
      </w:r>
      <w:proofErr w:type="spellEnd"/>
      <w:r>
        <w:t> skin, soft tissues, bone biopsy, joint washout fluid, sputum or deep respiratory specimen samples) specifically cultured for mycobacteria </w:t>
      </w:r>
    </w:p>
    <w:p w14:paraId="2CBDAB74" w14:textId="77777777" w:rsidR="00304A41" w:rsidRDefault="00DE3FBB">
      <w:pPr>
        <w:pStyle w:val="Standard"/>
        <w:numPr>
          <w:ilvl w:val="0"/>
          <w:numId w:val="25"/>
        </w:numPr>
      </w:pPr>
      <w:r>
        <w:t>Histology of tissue biopsies to confirm presence/absence of granulomatous inflammation and/or acid-fast bacilli (AFB) </w:t>
      </w:r>
    </w:p>
    <w:p w14:paraId="2CBDAB75" w14:textId="77777777" w:rsidR="00304A41" w:rsidRDefault="00DE3FBB">
      <w:pPr>
        <w:pStyle w:val="Standard"/>
        <w:numPr>
          <w:ilvl w:val="0"/>
          <w:numId w:val="26"/>
        </w:numPr>
      </w:pPr>
      <w:r>
        <w:t>Targeted imaging depending on the location of clinical symptoms/signs and may include CT and/or MRI</w:t>
      </w:r>
      <w:r>
        <w:rPr>
          <w:vertAlign w:val="superscript"/>
        </w:rPr>
        <w:t>16</w:t>
      </w:r>
      <w:r>
        <w:t> </w:t>
      </w:r>
    </w:p>
    <w:p w14:paraId="2CBDAB76" w14:textId="77777777" w:rsidR="00304A41" w:rsidRDefault="00DE3FBB">
      <w:pPr>
        <w:pStyle w:val="Standard"/>
      </w:pPr>
      <w:r>
        <w:t>There is an evolving body of published literature evaluating the potential role for FDG PET/CT for the management of NTM infections that is </w:t>
      </w:r>
      <w:proofErr w:type="gramStart"/>
      <w:r>
        <w:t>lagging behind</w:t>
      </w:r>
      <w:proofErr w:type="gramEnd"/>
      <w:r>
        <w:t> real-world clinical application and utility of FDG PET/CT imaging. Due to its ability to provide whole-body functional imaging, FDG PET/CT has been utilised clinically with good clinical outcomes to both document the extent of dissemination of EPNTM infections at the outset to guide duration of induction phase of combination antimicrobial agents, delineate the extent of tissue involvement to facilitate optimal source control which is a cornerstone to achieving cure of infection and for confirmation of cure at completion of long courses of therapy (6-12 months minimum) or detecting early relapse of infection in a similar manner to its utility in monitoring treatment and relapse in cancer care</w:t>
      </w:r>
      <w:r>
        <w:rPr>
          <w:vertAlign w:val="superscript"/>
        </w:rPr>
        <w:t>17,18</w:t>
      </w:r>
      <w:r>
        <w:t>. </w:t>
      </w:r>
    </w:p>
    <w:p w14:paraId="2CBDAB77" w14:textId="77777777" w:rsidR="00304A41" w:rsidRDefault="00DE3FBB">
      <w:pPr>
        <w:pStyle w:val="Standard"/>
      </w:pPr>
      <w:bookmarkStart w:id="0" w:name="_Hlk223358683"/>
      <w:r>
        <w:rPr>
          <w:b/>
          <w:bCs/>
          <w:sz w:val="24"/>
          <w:szCs w:val="24"/>
        </w:rPr>
        <w:t>Provide a rationale for the specifics of the eligible population:</w:t>
      </w:r>
    </w:p>
    <w:bookmarkEnd w:id="0"/>
    <w:p w14:paraId="2CBDAB78" w14:textId="77777777" w:rsidR="00304A41" w:rsidRDefault="00DE3FBB">
      <w:pPr>
        <w:pStyle w:val="Standard"/>
      </w:pPr>
      <w:r>
        <w:t xml:space="preserve">Eligible patients are those who have already undergone standard baseline investigations for complex infection. Initial investigations </w:t>
      </w:r>
      <w:proofErr w:type="gramStart"/>
      <w:r>
        <w:t>identifies</w:t>
      </w:r>
      <w:proofErr w:type="gramEnd"/>
      <w:r>
        <w:t xml:space="preserve"> a cause in many cases using low-cost, high-yield methods. Performing FDG PET/CT only after this stage ensures it is used when true diagnostic uncertainty persists, avoiding unnecessary cost.</w:t>
      </w:r>
    </w:p>
    <w:p w14:paraId="2CBDAB79" w14:textId="77777777" w:rsidR="00304A41" w:rsidRDefault="00DE3FBB">
      <w:pPr>
        <w:pStyle w:val="Standard"/>
      </w:pPr>
      <w:r>
        <w:t>Scanning later than this window may increase healthcare costs from utilisation of lowered sensitivity scans, delay definitive intervention, and increase morbidity and hospital stay. Therefore, the optimal timing for FDG PET/CT is immediately after negative baseline investigations but before extended empirical management, when whole-body metabolic imaging is most likely to localize occult infection, inflammation, or malignancy and meaningfully alter clinical management.</w:t>
      </w:r>
    </w:p>
    <w:p w14:paraId="2CBDAB7A" w14:textId="77777777" w:rsidR="00304A41" w:rsidRDefault="00DE3FBB">
      <w:pPr>
        <w:pStyle w:val="Standard"/>
      </w:pPr>
      <w:r>
        <w:t>The listed infectious diseases have been selected based on a substantial body of evidence demonstrating the clinical utility of FDG PET in these settings, with most studies reporting sensitivities exceeding 85% and/or high negative predictive values for excluding active disease</w:t>
      </w:r>
      <w:r>
        <w:rPr>
          <w:vertAlign w:val="superscript"/>
        </w:rPr>
        <w:t>19</w:t>
      </w:r>
      <w:r>
        <w:t>.</w:t>
      </w:r>
    </w:p>
    <w:p w14:paraId="2CBDAB7B" w14:textId="77777777" w:rsidR="00304A41" w:rsidRDefault="00DE3FBB">
      <w:pPr>
        <w:pStyle w:val="Standard"/>
        <w:rPr>
          <w:b/>
          <w:bCs/>
          <w:sz w:val="24"/>
          <w:szCs w:val="24"/>
        </w:rPr>
      </w:pPr>
      <w:r>
        <w:rPr>
          <w:b/>
          <w:bCs/>
          <w:sz w:val="24"/>
          <w:szCs w:val="24"/>
        </w:rPr>
        <w:t>Are there any prerequisite tests?</w:t>
      </w:r>
    </w:p>
    <w:p w14:paraId="618482D9" w14:textId="343EEED0" w:rsidR="00B82127" w:rsidRPr="00B82127" w:rsidRDefault="00B82127">
      <w:pPr>
        <w:pStyle w:val="Standard"/>
      </w:pPr>
      <w:r>
        <w:rPr>
          <w:sz w:val="24"/>
          <w:szCs w:val="24"/>
        </w:rPr>
        <w:t>Yes</w:t>
      </w:r>
    </w:p>
    <w:p w14:paraId="2CBDAB7D" w14:textId="77777777" w:rsidR="00304A41" w:rsidRDefault="00DE3FBB">
      <w:pPr>
        <w:pStyle w:val="Standard"/>
        <w:rPr>
          <w:b/>
          <w:bCs/>
          <w:sz w:val="24"/>
          <w:szCs w:val="24"/>
        </w:rPr>
      </w:pPr>
      <w:r>
        <w:rPr>
          <w:b/>
          <w:bCs/>
          <w:sz w:val="24"/>
          <w:szCs w:val="24"/>
        </w:rPr>
        <w:t>Are the prerequisite tests MBS funded?</w:t>
      </w:r>
    </w:p>
    <w:p w14:paraId="0C5679DE" w14:textId="46A0FEB7" w:rsidR="00B82127" w:rsidRPr="00B82127" w:rsidRDefault="00B82127">
      <w:pPr>
        <w:pStyle w:val="Standard"/>
      </w:pPr>
      <w:r>
        <w:rPr>
          <w:sz w:val="24"/>
          <w:szCs w:val="24"/>
        </w:rPr>
        <w:t>Yes</w:t>
      </w:r>
    </w:p>
    <w:p w14:paraId="2CBDAB7F" w14:textId="77777777" w:rsidR="00304A41" w:rsidRDefault="00DE3FBB">
      <w:pPr>
        <w:pStyle w:val="Standard"/>
      </w:pPr>
      <w:r>
        <w:rPr>
          <w:b/>
          <w:bCs/>
          <w:sz w:val="24"/>
          <w:szCs w:val="24"/>
        </w:rPr>
        <w:t>Provide details to fund the prerequisite tests:</w:t>
      </w:r>
    </w:p>
    <w:p w14:paraId="2CBDAB80" w14:textId="77777777" w:rsidR="00304A41" w:rsidRDefault="00DE3FBB">
      <w:pPr>
        <w:pStyle w:val="Standard"/>
      </w:pPr>
      <w:r>
        <w:fldChar w:fldCharType="begin"/>
      </w:r>
      <w:r>
        <w:instrText xml:space="preserve"> FILLIN "" </w:instrText>
      </w:r>
      <w:r>
        <w:fldChar w:fldCharType="separate"/>
      </w:r>
      <w:r>
        <w:t>Provide a response if you answered 'No' to the question above</w:t>
      </w:r>
      <w:r>
        <w:fldChar w:fldCharType="end"/>
      </w:r>
    </w:p>
    <w:p w14:paraId="2CBDAB81" w14:textId="77777777" w:rsidR="00304A41" w:rsidRDefault="00DE3FBB">
      <w:pPr>
        <w:pStyle w:val="Heading1"/>
      </w:pPr>
      <w:r>
        <w:rPr>
          <w:color w:val="002060"/>
        </w:rPr>
        <w:t>Intervention</w:t>
      </w:r>
    </w:p>
    <w:p w14:paraId="2CBDAB82" w14:textId="77777777" w:rsidR="00304A41" w:rsidRDefault="00DE3FBB">
      <w:pPr>
        <w:pStyle w:val="Standard"/>
      </w:pPr>
      <w:r>
        <w:rPr>
          <w:b/>
          <w:bCs/>
          <w:sz w:val="24"/>
          <w:szCs w:val="24"/>
        </w:rPr>
        <w:t>Name of the proposed health technology:</w:t>
      </w:r>
    </w:p>
    <w:p w14:paraId="2CBDAB83" w14:textId="77777777" w:rsidR="00304A41" w:rsidRDefault="00DE3FBB">
      <w:pPr>
        <w:pStyle w:val="Standard"/>
      </w:pPr>
      <w:r>
        <w:rPr>
          <w:vertAlign w:val="superscript"/>
        </w:rPr>
        <w:t>18</w:t>
      </w:r>
      <w:r>
        <w:t>F-FDG PET/CT</w:t>
      </w:r>
    </w:p>
    <w:p w14:paraId="2CBDAB84" w14:textId="77777777" w:rsidR="00304A41" w:rsidRDefault="00DE3FBB">
      <w:pPr>
        <w:pStyle w:val="Standard"/>
      </w:pPr>
      <w:r>
        <w:rPr>
          <w:b/>
          <w:bCs/>
          <w:sz w:val="24"/>
          <w:szCs w:val="24"/>
        </w:rPr>
        <w:t>Describe the key components and clinical steps involved in delivering the proposed health technology:</w:t>
      </w:r>
    </w:p>
    <w:p w14:paraId="2CBDAB85" w14:textId="77777777" w:rsidR="00304A41" w:rsidRDefault="00DE3FBB">
      <w:pPr>
        <w:pStyle w:val="Textbody"/>
      </w:pPr>
      <w:r>
        <w:t>18F-FDG can be produced on-site in facilities equipped with a cyclotron and </w:t>
      </w:r>
      <w:proofErr w:type="spellStart"/>
      <w:r>
        <w:t>radiopharmacy</w:t>
      </w:r>
      <w:proofErr w:type="spellEnd"/>
      <w:r>
        <w:t> or obtained from a commercial supplier. Patients are required to fast for 4–6 hours prior to administration. The FDG is administered intravenously approximately 60 minutes before imaging, during which patients remain resting quietly in a dimly lit room to minimize muscular and brown fat uptake. After this period, patients are transferred to the PET camera room and positioned on the scanning bed for image acquisition. </w:t>
      </w:r>
    </w:p>
    <w:p w14:paraId="2CBDAB86" w14:textId="77777777" w:rsidR="00304A41" w:rsidRDefault="00DE3FBB">
      <w:pPr>
        <w:pStyle w:val="Textbody"/>
      </w:pPr>
      <w:r>
        <w:t>The administered activity of 18F-FDG depends on patient body mass and PET scanner specifications. For an average 75 kg individual, typical activity ranges from 180 to 260 MBq, and dosage is generally calculated at approximately 3-5 MBq per kilogram of body weight, with ARPANSA recommending 3.5MBq/kg. Estimated effective doses for patients receiving between 150 and 450MBq of FDG are 3-9mSv.</w:t>
      </w:r>
      <w:r>
        <w:rPr>
          <w:vertAlign w:val="superscript"/>
        </w:rPr>
        <w:t>20</w:t>
      </w:r>
    </w:p>
    <w:p w14:paraId="2CBDAB87" w14:textId="77777777" w:rsidR="00304A41" w:rsidRDefault="00DE3FBB">
      <w:pPr>
        <w:pStyle w:val="Textbody"/>
      </w:pPr>
      <w:r>
        <w:t>PET imaging is performed according to a standardized protocol, which typically incorporates a low-dose CT scan for attenuation correction and anatomical localization. These CTs generally add 4-5mSv radiation dose depending on arm position and length of scan. When clinically indicated by the referring physician, a diagnostic-quality CT may be performed concurrently, often with oral and/or intravenous contrast, resulting in a PET/CT diagnostic study whereby the PET images can be directly fused to the diagnostic CT images for additional information. The PET field-of-view is generally determined by the clinical indication but most commonly spans from the base of the skull to the upper thighs or to the toes, offering an entire-body investigation, but can be localised to specific areas of clinical concern if deemed appropriate by referrer and reporting doctor. Acquisition times for modern PET scanners are usually under 30 minutes, although the exact duration depends on the scanner’s performance characteristics, the extent of the field-of-view, and the administered FDG activity.  </w:t>
      </w:r>
    </w:p>
    <w:p w14:paraId="2CBDAB88" w14:textId="77777777" w:rsidR="00304A41" w:rsidRDefault="00DE3FBB">
      <w:pPr>
        <w:pStyle w:val="Textbody"/>
      </w:pPr>
      <w:r>
        <w:t xml:space="preserve">PET images are generally reconstructed using the manufacturer’s recommended protocols and software, fusing the acquired PET images to the localisation CT or the diagnostic CT if performed. </w:t>
      </w:r>
    </w:p>
    <w:p w14:paraId="2CBDAB89" w14:textId="77777777" w:rsidR="00304A41" w:rsidRDefault="00DE3FBB">
      <w:pPr>
        <w:pStyle w:val="Textbody"/>
      </w:pPr>
      <w:r>
        <w:t>Interpretation of the images, including any available correlated imaging, is performed by a nuclear medicine specialist, who prepares a clinical report for the referring clinician.  </w:t>
      </w:r>
    </w:p>
    <w:p w14:paraId="2CBDAB8A" w14:textId="77777777" w:rsidR="00304A41" w:rsidRDefault="00DE3FBB">
      <w:pPr>
        <w:pStyle w:val="Standard"/>
      </w:pPr>
      <w:bookmarkStart w:id="1" w:name="_Hlk223358673"/>
      <w:r>
        <w:rPr>
          <w:b/>
          <w:bCs/>
          <w:sz w:val="24"/>
          <w:szCs w:val="24"/>
        </w:rPr>
        <w:t>Identify how the proposed technology achieves the intended patient outcomes:</w:t>
      </w:r>
    </w:p>
    <w:bookmarkEnd w:id="1"/>
    <w:p w14:paraId="2CBDAB8B" w14:textId="77777777" w:rsidR="00304A41" w:rsidRDefault="00DE3FBB">
      <w:pPr>
        <w:pStyle w:val="Standard"/>
      </w:pPr>
      <w:r>
        <w:t>FDG PET/CT uses 18F-fluorodeoxyglucose (FDG), a radioactive glucose analogue, to detect infection by identifying areas of increased glucose metabolism. During infection, activated immune cells display heightened glycolytic activity, increased blood flow, and inflammatory cell recruitment. FDG accumulates in these metabolically active cells, appearing as “hot spots” on the scan. Due to the metabolic nature of FDG uptake, infection can be detected before structural changes become visible, and the whole-body uptake allows scanning of the entire body without additional radiation dose, allowing detection of unknown foci for patients with infections of unknown origins.</w:t>
      </w:r>
      <w:r>
        <w:fldChar w:fldCharType="begin"/>
      </w:r>
      <w:r>
        <w:instrText xml:space="preserve"> FILLIN "" </w:instrText>
      </w:r>
      <w:r>
        <w:fldChar w:fldCharType="separate"/>
      </w:r>
      <w:r>
        <w:fldChar w:fldCharType="end"/>
      </w:r>
    </w:p>
    <w:p w14:paraId="2CBDAB8C" w14:textId="77777777" w:rsidR="00304A41" w:rsidRDefault="00DE3FBB">
      <w:pPr>
        <w:pStyle w:val="Standard"/>
        <w:rPr>
          <w:b/>
          <w:bCs/>
          <w:sz w:val="24"/>
          <w:szCs w:val="24"/>
        </w:rPr>
      </w:pPr>
      <w:r>
        <w:rPr>
          <w:b/>
          <w:bCs/>
          <w:sz w:val="24"/>
          <w:szCs w:val="24"/>
        </w:rPr>
        <w:t>Does the proposed health technology include a registered trademark component with characteristics that distinguishes it from other similar health components?</w:t>
      </w:r>
    </w:p>
    <w:p w14:paraId="44CF9A2D" w14:textId="0CDB74F2" w:rsidR="00B82127" w:rsidRPr="00B82127" w:rsidRDefault="00B82127">
      <w:pPr>
        <w:pStyle w:val="Standard"/>
      </w:pPr>
      <w:r>
        <w:rPr>
          <w:sz w:val="24"/>
          <w:szCs w:val="24"/>
        </w:rPr>
        <w:t>No</w:t>
      </w:r>
    </w:p>
    <w:p w14:paraId="2CBDAB90" w14:textId="77777777" w:rsidR="00304A41" w:rsidRDefault="00DE3FBB">
      <w:pPr>
        <w:pStyle w:val="Standard"/>
        <w:rPr>
          <w:b/>
          <w:bCs/>
          <w:sz w:val="24"/>
          <w:szCs w:val="24"/>
        </w:rPr>
      </w:pPr>
      <w:r>
        <w:rPr>
          <w:b/>
          <w:bCs/>
          <w:sz w:val="24"/>
          <w:szCs w:val="24"/>
        </w:rPr>
        <w:t>Are there any proposed limitations on the provision of the proposed health technology delivered to the patient (For example: accessibility, dosage, quantity, duration or frequency):</w:t>
      </w:r>
    </w:p>
    <w:p w14:paraId="6CBD77C0" w14:textId="37841F07" w:rsidR="00B82127" w:rsidRPr="00B82127" w:rsidRDefault="00B82127">
      <w:pPr>
        <w:pStyle w:val="Standard"/>
      </w:pPr>
      <w:r>
        <w:rPr>
          <w:sz w:val="24"/>
          <w:szCs w:val="24"/>
        </w:rPr>
        <w:t>No</w:t>
      </w:r>
    </w:p>
    <w:p w14:paraId="2CBDAB92" w14:textId="77777777" w:rsidR="00304A41" w:rsidRDefault="00DE3FBB">
      <w:pPr>
        <w:pStyle w:val="Standard"/>
        <w:rPr>
          <w:b/>
          <w:bCs/>
          <w:sz w:val="24"/>
          <w:szCs w:val="24"/>
        </w:rPr>
      </w:pPr>
      <w:r>
        <w:rPr>
          <w:b/>
          <w:bCs/>
          <w:sz w:val="24"/>
          <w:szCs w:val="24"/>
        </w:rPr>
        <w:t>Provide details and explain:</w:t>
      </w:r>
    </w:p>
    <w:p w14:paraId="2CBDAB93" w14:textId="77777777" w:rsidR="00304A41" w:rsidRDefault="00DE3FBB">
      <w:pPr>
        <w:pStyle w:val="Standard"/>
      </w:pPr>
      <w:r>
        <w:rPr>
          <w:sz w:val="24"/>
          <w:szCs w:val="24"/>
        </w:rPr>
        <w:t xml:space="preserve">Patients should only require a single PET scan to establish or exclude diagnosis of infection. As infections can occur multiple times per lifetime, especially in the most vulnerable populations, placing any restrictions on the number of scans allowable can be highly detrimental. </w:t>
      </w:r>
    </w:p>
    <w:p w14:paraId="2CBDAB94" w14:textId="77777777" w:rsidR="00304A41" w:rsidRDefault="00DE3FBB">
      <w:pPr>
        <w:pStyle w:val="Standard"/>
      </w:pPr>
      <w:r>
        <w:rPr>
          <w:b/>
          <w:bCs/>
          <w:sz w:val="24"/>
          <w:szCs w:val="24"/>
        </w:rPr>
        <w:t>If applicable, advise which health professionals will be needed to provide the proposed health technology:</w:t>
      </w:r>
    </w:p>
    <w:p w14:paraId="2CBDAB96" w14:textId="62A7117A" w:rsidR="00304A41" w:rsidRDefault="00DE3FBB">
      <w:pPr>
        <w:pStyle w:val="Standard"/>
      </w:pPr>
      <w:r>
        <w:t>PET services are provided by credentialled nuclear medicine specialists registered with general or specialist registration and have recognition by AHPRA as a specialist in nuclear medicine. </w:t>
      </w:r>
    </w:p>
    <w:p w14:paraId="2CBDAB97" w14:textId="77777777" w:rsidR="00304A41" w:rsidRDefault="00DE3FBB">
      <w:pPr>
        <w:pStyle w:val="Standard"/>
      </w:pPr>
      <w:r>
        <w:rPr>
          <w:b/>
          <w:bCs/>
          <w:sz w:val="24"/>
          <w:szCs w:val="24"/>
        </w:rPr>
        <w:t>If applicable, advise whether delivery of the proposed health technology can be delegated to another health professional:</w:t>
      </w:r>
    </w:p>
    <w:p w14:paraId="2CBDAB98" w14:textId="77777777" w:rsidR="00304A41" w:rsidRDefault="00DE3FBB">
      <w:pPr>
        <w:pStyle w:val="Standard"/>
      </w:pPr>
      <w:r>
        <w:t>PET services are a specialised service that can only be provided by trained and registered Nuclear Medicine specialists, who consult on and obtain consent from the patient, tailor the scan dependent on medical indication, and prepare a report using the relevant clinical data. Equipment handling and radiopharmaceutical administration are performed by trained and registered Nuclear Medicine Technologists. Other staff may be involved, including clerical staff and nurses. </w:t>
      </w:r>
    </w:p>
    <w:p w14:paraId="2CBDAB99" w14:textId="77777777" w:rsidR="00304A41" w:rsidRDefault="00DE3FBB">
      <w:pPr>
        <w:pStyle w:val="Standard"/>
      </w:pPr>
      <w:r>
        <w:rPr>
          <w:b/>
          <w:bCs/>
          <w:sz w:val="24"/>
          <w:szCs w:val="24"/>
        </w:rPr>
        <w:t>If applicable, advise if there are any limitations on which health professionals might provide a referral for the proposed health technology:</w:t>
      </w:r>
    </w:p>
    <w:p w14:paraId="2CBDAB9A" w14:textId="77777777" w:rsidR="00304A41" w:rsidRDefault="00DE3FBB">
      <w:pPr>
        <w:pStyle w:val="Standard"/>
      </w:pPr>
      <w:r>
        <w:t>PET services are provided on request from a medical specialist</w:t>
      </w:r>
    </w:p>
    <w:p w14:paraId="2CBDAB9B" w14:textId="3E566F87" w:rsidR="00304A41" w:rsidRDefault="00DE3FBB">
      <w:pPr>
        <w:pStyle w:val="Standard"/>
        <w:rPr>
          <w:b/>
          <w:bCs/>
          <w:sz w:val="24"/>
          <w:szCs w:val="24"/>
        </w:rPr>
      </w:pPr>
      <w:proofErr w:type="gramStart"/>
      <w:r>
        <w:rPr>
          <w:b/>
          <w:bCs/>
          <w:sz w:val="24"/>
          <w:szCs w:val="24"/>
        </w:rPr>
        <w:t>Is</w:t>
      </w:r>
      <w:proofErr w:type="gramEnd"/>
      <w:r>
        <w:rPr>
          <w:b/>
          <w:bCs/>
          <w:sz w:val="24"/>
          <w:szCs w:val="24"/>
        </w:rPr>
        <w:t xml:space="preserve"> there specific training or qualifications required to provide or deliver the proposed service, and/or any accreditation requirements to support delivery of the health technology?</w:t>
      </w:r>
    </w:p>
    <w:p w14:paraId="374726FF" w14:textId="61E355F9" w:rsidR="00B82127" w:rsidRPr="00B82127" w:rsidRDefault="00B82127">
      <w:pPr>
        <w:pStyle w:val="Standard"/>
      </w:pPr>
      <w:r>
        <w:rPr>
          <w:sz w:val="24"/>
          <w:szCs w:val="24"/>
        </w:rPr>
        <w:t>Yes</w:t>
      </w:r>
    </w:p>
    <w:p w14:paraId="2CBDAB9D" w14:textId="77777777" w:rsidR="00304A41" w:rsidRDefault="00DE3FBB">
      <w:pPr>
        <w:pStyle w:val="Standard"/>
      </w:pPr>
      <w:r>
        <w:rPr>
          <w:b/>
          <w:bCs/>
          <w:sz w:val="24"/>
          <w:szCs w:val="24"/>
        </w:rPr>
        <w:t>Provide details and explain:</w:t>
      </w:r>
    </w:p>
    <w:p w14:paraId="2CBDAB9E" w14:textId="77777777" w:rsidR="00304A41" w:rsidRDefault="00DE3FBB">
      <w:pPr>
        <w:pStyle w:val="Textbody"/>
      </w:pPr>
      <w:r>
        <w:t>18-F FDG PET scans for infection imaging will be performed by: </w:t>
      </w:r>
    </w:p>
    <w:p w14:paraId="2CBDAB9F" w14:textId="77777777" w:rsidR="00304A41" w:rsidRDefault="00DE3FBB">
      <w:pPr>
        <w:pStyle w:val="Textbody"/>
      </w:pPr>
      <w:r>
        <w:t xml:space="preserve">a) a nuclear medicine specialist or consultant physician credentialled under the Joint Nuclear Medicine Specialist Credentialling Program for the Recognition of the Credentials of Nuclear Medicine Specialists for Positron Emission Tomography overseen by the Joint Nuclear Medicine Credentialling and Accreditation Committee of the RACP and </w:t>
      </w:r>
      <w:proofErr w:type="gramStart"/>
      <w:r>
        <w:t>RANZCR;</w:t>
      </w:r>
      <w:proofErr w:type="gramEnd"/>
      <w:r>
        <w:t>  </w:t>
      </w:r>
    </w:p>
    <w:p w14:paraId="2CBDABA0" w14:textId="77777777" w:rsidR="00304A41" w:rsidRDefault="00DE3FBB">
      <w:pPr>
        <w:pStyle w:val="Textbody"/>
      </w:pPr>
      <w:r>
        <w:t>or </w:t>
      </w:r>
    </w:p>
    <w:p w14:paraId="2CBDABA1" w14:textId="77777777" w:rsidR="00304A41" w:rsidRDefault="00DE3FBB">
      <w:pPr>
        <w:pStyle w:val="Textbody"/>
      </w:pPr>
      <w:r>
        <w:t>b) a practitioner who is a Fellow of either RACP or RANZCR, and who, prior to 1 November 2011, reported 400 or more studies forming part of PET services for which a Medicare benefit was payable, and who holds a current licence from the relevant State radiation licensing body to prescribe and administer the intended PET radiopharmaceuticals to humans </w:t>
      </w:r>
    </w:p>
    <w:p w14:paraId="2CBDABA2" w14:textId="77777777" w:rsidR="00304A41" w:rsidRDefault="00DE3FBB">
      <w:pPr>
        <w:pStyle w:val="Standard"/>
        <w:rPr>
          <w:b/>
          <w:bCs/>
          <w:sz w:val="24"/>
          <w:szCs w:val="24"/>
        </w:rPr>
      </w:pPr>
      <w:r>
        <w:rPr>
          <w:b/>
          <w:bCs/>
          <w:sz w:val="24"/>
          <w:szCs w:val="24"/>
        </w:rPr>
        <w:t>Indicate the proposed setting(s) in which the proposed health technology will be delivered:</w:t>
      </w:r>
    </w:p>
    <w:p w14:paraId="11F1E399" w14:textId="77777777" w:rsidR="00B82127" w:rsidRPr="00B82127" w:rsidRDefault="00B82127" w:rsidP="00B82127">
      <w:pPr>
        <w:pStyle w:val="Standard"/>
        <w:rPr>
          <w:bCs/>
        </w:rPr>
      </w:pPr>
      <w:r w:rsidRPr="00B82127">
        <w:rPr>
          <w:bCs/>
        </w:rPr>
        <w:t>Inpatient private hospital</w:t>
      </w:r>
    </w:p>
    <w:p w14:paraId="07B52EFD" w14:textId="77777777" w:rsidR="00B82127" w:rsidRPr="00B82127" w:rsidRDefault="00B82127" w:rsidP="00B82127">
      <w:pPr>
        <w:pStyle w:val="Standard"/>
        <w:rPr>
          <w:bCs/>
        </w:rPr>
      </w:pPr>
      <w:r w:rsidRPr="00B82127">
        <w:rPr>
          <w:bCs/>
        </w:rPr>
        <w:t>Inpatient public hospital</w:t>
      </w:r>
    </w:p>
    <w:p w14:paraId="1B48F857" w14:textId="4CD8618C" w:rsidR="00B82127" w:rsidRPr="00B82127" w:rsidRDefault="00B82127" w:rsidP="00B82127">
      <w:pPr>
        <w:pStyle w:val="Standard"/>
      </w:pPr>
      <w:r w:rsidRPr="00B82127">
        <w:rPr>
          <w:sz w:val="24"/>
          <w:szCs w:val="24"/>
        </w:rPr>
        <w:t>Outpatient clinic</w:t>
      </w:r>
    </w:p>
    <w:p w14:paraId="2CBDABB0" w14:textId="77777777" w:rsidR="00304A41" w:rsidRDefault="00DE3FBB">
      <w:pPr>
        <w:pStyle w:val="Standard"/>
        <w:rPr>
          <w:b/>
          <w:bCs/>
          <w:sz w:val="24"/>
          <w:szCs w:val="24"/>
        </w:rPr>
      </w:pPr>
      <w:r>
        <w:rPr>
          <w:b/>
          <w:bCs/>
          <w:sz w:val="24"/>
          <w:szCs w:val="24"/>
        </w:rPr>
        <w:t>Is the proposed health technology intended to be entirely rendered inside Australia?</w:t>
      </w:r>
    </w:p>
    <w:p w14:paraId="649CA7F6" w14:textId="46A4F46D" w:rsidR="00B82127" w:rsidRPr="00B82127" w:rsidRDefault="00B82127">
      <w:pPr>
        <w:pStyle w:val="Standard"/>
      </w:pPr>
      <w:r>
        <w:rPr>
          <w:sz w:val="24"/>
          <w:szCs w:val="24"/>
        </w:rPr>
        <w:t>Yes</w:t>
      </w:r>
    </w:p>
    <w:p w14:paraId="2CBDABB4" w14:textId="77777777" w:rsidR="00304A41" w:rsidRDefault="00304A41">
      <w:pPr>
        <w:pStyle w:val="Standard"/>
      </w:pPr>
    </w:p>
    <w:p w14:paraId="2CBDABB5" w14:textId="77777777" w:rsidR="00304A41" w:rsidRDefault="00DE3FBB">
      <w:pPr>
        <w:pStyle w:val="Heading1"/>
      </w:pPr>
      <w:r>
        <w:rPr>
          <w:color w:val="002060"/>
        </w:rPr>
        <w:t>Comparator</w:t>
      </w:r>
    </w:p>
    <w:p w14:paraId="2CBDABB6" w14:textId="77777777" w:rsidR="00304A41" w:rsidRDefault="00DE3FBB">
      <w:pPr>
        <w:pStyle w:val="Standard"/>
      </w:pPr>
      <w:r>
        <w:rPr>
          <w:b/>
          <w:bCs/>
          <w:sz w:val="24"/>
          <w:szCs w:val="24"/>
        </w:rPr>
        <w:t>Nominate the appropriate comparator(s) for the proposed medical service (i.e., how is the proposed population currently managed in the absence of the proposed medical service being available in the Australian healthcare system). This includes identifying healthcare resources that are needed to be delivered at the same time as the comparator service:</w:t>
      </w:r>
    </w:p>
    <w:p w14:paraId="2CBDABB7" w14:textId="77777777" w:rsidR="00304A41" w:rsidRDefault="00DE3FBB">
      <w:pPr>
        <w:pStyle w:val="Standard"/>
      </w:pPr>
      <w:r>
        <w:t xml:space="preserve">For complex infection, including spinal infection, osteomyelitis, prosthetic infections, cardiac infection, bacteraemia and extrapulmonary NTM infection, imaging techniques may be included already within the first-line investigations. As such, these should not be seen as a comparator for this service, as the proposal of the use of FDG PET is when these investigations are equivocal or contraindicated.  </w:t>
      </w:r>
    </w:p>
    <w:p w14:paraId="2CBDABB8" w14:textId="77777777" w:rsidR="00304A41" w:rsidRDefault="00DE3FBB">
      <w:pPr>
        <w:pStyle w:val="Standard"/>
      </w:pPr>
      <w:r>
        <w:t>Suitable comparators for complex infection would include localised MRI and CT, ⁶⁷Ga scintigraphy, labelled leukocyte scans and 3-phase bone scans.</w:t>
      </w:r>
    </w:p>
    <w:p w14:paraId="0095C910" w14:textId="1D0FFB42" w:rsidR="00810350" w:rsidRDefault="00810350">
      <w:pPr>
        <w:suppressAutoHyphens w:val="0"/>
        <w:rPr>
          <w:rFonts w:ascii="Segoe UI" w:hAnsi="Segoe UI" w:cs="Segoe UI"/>
          <w:b/>
          <w:bCs/>
        </w:rPr>
      </w:pPr>
    </w:p>
    <w:p w14:paraId="2CBDABB9" w14:textId="35E72C28" w:rsidR="00304A41" w:rsidRDefault="00DE3FBB">
      <w:pPr>
        <w:pStyle w:val="Standard"/>
      </w:pPr>
      <w:r>
        <w:rPr>
          <w:b/>
          <w:bCs/>
          <w:sz w:val="24"/>
          <w:szCs w:val="24"/>
        </w:rPr>
        <w:t>List any existing MBS item numbers that are relevant for the nominated comparators:</w:t>
      </w:r>
    </w:p>
    <w:p w14:paraId="2CBDABBA" w14:textId="77777777" w:rsidR="00304A41" w:rsidRDefault="00DE3FBB">
      <w:pPr>
        <w:pStyle w:val="Standard"/>
      </w:pPr>
      <w:r>
        <w:rPr>
          <w:u w:val="single"/>
        </w:rPr>
        <w:t>Radiography</w:t>
      </w:r>
      <w:r>
        <w:t> </w:t>
      </w:r>
      <w:r>
        <w:br/>
        <w:t>56223 - Computed tomography—scan of spine, lumbosacral region, without intravenous contrast medium </w:t>
      </w:r>
    </w:p>
    <w:p w14:paraId="2CBDABBB" w14:textId="77777777" w:rsidR="00304A41" w:rsidRDefault="00DE3FBB">
      <w:pPr>
        <w:pStyle w:val="Standard"/>
      </w:pPr>
      <w:r>
        <w:t>56807 - Computed tomography—scan of chest, abdomen and pelvis with or without scans of soft tissues of neck with intravenous contrast medium and with any scans of chest, abdomen and pelvis with or without scans of soft tissue of neck before intravenous contrast injection, when performed </w:t>
      </w:r>
    </w:p>
    <w:p w14:paraId="2CBDABBC" w14:textId="77777777" w:rsidR="00304A41" w:rsidRDefault="00DE3FBB">
      <w:pPr>
        <w:pStyle w:val="Standard"/>
      </w:pPr>
      <w:r>
        <w:t>56007 - Computed tomography—scan of brain with intravenous contrast medium and with any scans of the brain before intravenous contrast injection, when performed </w:t>
      </w:r>
    </w:p>
    <w:p w14:paraId="2CBDABBD" w14:textId="77777777" w:rsidR="00304A41" w:rsidRDefault="00DE3FBB">
      <w:pPr>
        <w:pStyle w:val="Standard"/>
      </w:pPr>
      <w:r>
        <w:t>56030 - Computed tomography—scan of facial bones, para nasal sinuses or both, with scan of brain, without intravenous contrast medium </w:t>
      </w:r>
    </w:p>
    <w:p w14:paraId="2CBDABBE" w14:textId="77777777" w:rsidR="00304A41" w:rsidRDefault="00DE3FBB">
      <w:pPr>
        <w:pStyle w:val="Standard"/>
      </w:pPr>
      <w:r>
        <w:t>57712, 56620, 56622, 55867 - Computed Tomography - imaging of hip, knee, lower extremity, shoulder/upper arm without contrast </w:t>
      </w:r>
      <w:r>
        <w:br/>
        <w:t>63304 - MRI—scan of musculoskeletal system for infection arising in bone or musculoskeletal system </w:t>
      </w:r>
      <w:r>
        <w:br/>
        <w:t> </w:t>
      </w:r>
    </w:p>
    <w:p w14:paraId="2CBDABBF" w14:textId="77777777" w:rsidR="00304A41" w:rsidRDefault="00DE3FBB">
      <w:pPr>
        <w:pStyle w:val="Standard"/>
      </w:pPr>
      <w:r>
        <w:rPr>
          <w:u w:val="single"/>
        </w:rPr>
        <w:t>Nuclear Medicine</w:t>
      </w:r>
      <w:r>
        <w:t> </w:t>
      </w:r>
    </w:p>
    <w:p w14:paraId="2CBDABC0" w14:textId="77777777" w:rsidR="00304A41" w:rsidRDefault="00DE3FBB">
      <w:pPr>
        <w:pStyle w:val="Standard"/>
      </w:pPr>
      <w:r>
        <w:t>61429 – Whole-body Ga 67 study (planar) </w:t>
      </w:r>
    </w:p>
    <w:p w14:paraId="2CBDABC1" w14:textId="77777777" w:rsidR="00304A41" w:rsidRDefault="00DE3FBB">
      <w:pPr>
        <w:pStyle w:val="Standard"/>
      </w:pPr>
      <w:r>
        <w:t>61430 – Whole-body Ga 67 study with SPECT</w:t>
      </w:r>
    </w:p>
    <w:p w14:paraId="2CBDABC2" w14:textId="77777777" w:rsidR="00304A41" w:rsidRDefault="00DE3FBB">
      <w:pPr>
        <w:pStyle w:val="Standard"/>
        <w:spacing w:before="120"/>
      </w:pPr>
      <w:r>
        <w:t>61442 - Whole-body Ga 67 study with SPECT (two or more body regions separately) </w:t>
      </w:r>
    </w:p>
    <w:p w14:paraId="2CBDABC3" w14:textId="77777777" w:rsidR="00304A41" w:rsidRDefault="00DE3FBB">
      <w:pPr>
        <w:pStyle w:val="Standard"/>
        <w:spacing w:before="120"/>
      </w:pPr>
      <w:r>
        <w:t>61450 - Localised study using gallium </w:t>
      </w:r>
    </w:p>
    <w:p w14:paraId="2CBDABC4" w14:textId="77777777" w:rsidR="00304A41" w:rsidRDefault="00DE3FBB">
      <w:pPr>
        <w:pStyle w:val="Standard"/>
        <w:spacing w:before="120"/>
      </w:pPr>
      <w:r>
        <w:t>61453 - Localised study using gallium, with SPECT </w:t>
      </w:r>
    </w:p>
    <w:p w14:paraId="2CBDABC5" w14:textId="77777777" w:rsidR="00304A41" w:rsidRDefault="00DE3FBB">
      <w:pPr>
        <w:pStyle w:val="Standard"/>
        <w:spacing w:before="120"/>
      </w:pPr>
      <w:r>
        <w:t>61477 - Supplementary item for Ga 67 scans </w:t>
      </w:r>
    </w:p>
    <w:p w14:paraId="2CBDABC6" w14:textId="77777777" w:rsidR="00304A41" w:rsidRDefault="00DE3FBB">
      <w:pPr>
        <w:pStyle w:val="Standard"/>
        <w:spacing w:before="120"/>
      </w:pPr>
      <w:r>
        <w:t xml:space="preserve">61462 - Repeat planar and SPECT imaging, or repeat planar imaging or single photon emission tomography imaging on an occasion </w:t>
      </w:r>
      <w:proofErr w:type="gramStart"/>
      <w:r>
        <w:t>subsequent to</w:t>
      </w:r>
      <w:proofErr w:type="gramEnd"/>
      <w:r>
        <w:t xml:space="preserve"> the performance of </w:t>
      </w:r>
      <w:proofErr w:type="gramStart"/>
      <w:r>
        <w:t>item ,</w:t>
      </w:r>
      <w:proofErr w:type="gramEnd"/>
      <w:r>
        <w:t xml:space="preserve"> 61429, 61430, 61442, 61450, 61453, if there is no additional administration of radiopharmaceutical and if the previous radionuclide scan was abnormal or equivocal </w:t>
      </w:r>
    </w:p>
    <w:p w14:paraId="2CBDABC7" w14:textId="77777777" w:rsidR="00304A41" w:rsidRDefault="00DE3FBB">
      <w:pPr>
        <w:pStyle w:val="Standard"/>
        <w:spacing w:before="120"/>
      </w:pPr>
      <w:r>
        <w:t>61433 – Whole-body study using cells labelled with technetium </w:t>
      </w:r>
    </w:p>
    <w:p w14:paraId="2CBDABC8" w14:textId="77777777" w:rsidR="00304A41" w:rsidRDefault="00DE3FBB">
      <w:pPr>
        <w:pStyle w:val="Standard"/>
        <w:spacing w:before="120"/>
      </w:pPr>
      <w:r>
        <w:t>61434 - Whole-body labelled-cell study + SPECT </w:t>
      </w:r>
    </w:p>
    <w:p w14:paraId="2CBDABC9" w14:textId="77777777" w:rsidR="00304A41" w:rsidRDefault="00DE3FBB">
      <w:pPr>
        <w:pStyle w:val="Standard"/>
        <w:spacing w:before="120"/>
      </w:pPr>
      <w:r>
        <w:t>61454 - Localised study using cells labelled with technetium </w:t>
      </w:r>
    </w:p>
    <w:p w14:paraId="2CBDABCA" w14:textId="77777777" w:rsidR="00304A41" w:rsidRDefault="00DE3FBB">
      <w:pPr>
        <w:pStyle w:val="Standard"/>
        <w:spacing w:before="120"/>
      </w:pPr>
      <w:r>
        <w:t>61457 - Localised study using cells labelled with technetium, with SPECT </w:t>
      </w:r>
    </w:p>
    <w:p w14:paraId="2CBDABCB" w14:textId="77777777" w:rsidR="00304A41" w:rsidRDefault="00DE3FBB">
      <w:pPr>
        <w:pStyle w:val="Standard"/>
        <w:spacing w:before="120"/>
      </w:pPr>
      <w:r>
        <w:t>61446 - Regional </w:t>
      </w:r>
      <w:proofErr w:type="spellStart"/>
      <w:r>
        <w:t>scintigraphic</w:t>
      </w:r>
      <w:proofErr w:type="spellEnd"/>
      <w:r>
        <w:t> study, using an approved bone scanning agent, including when undertaken, blood flow imaging, blood pool imaging and repeat imaging on a separate occasion </w:t>
      </w:r>
    </w:p>
    <w:p w14:paraId="2CBDABCC" w14:textId="77777777" w:rsidR="00304A41" w:rsidRDefault="00DE3FBB">
      <w:pPr>
        <w:pStyle w:val="Standard"/>
        <w:spacing w:before="120"/>
      </w:pPr>
      <w:r>
        <w:t>61449 - Regional </w:t>
      </w:r>
      <w:proofErr w:type="spellStart"/>
      <w:r>
        <w:t>scintigraphic</w:t>
      </w:r>
      <w:proofErr w:type="spellEnd"/>
      <w:r>
        <w:t> study, using an approved bone scanning agent and SPECT, including when undertaken, blood flow imaging, blood pool imaging and repeat imaging on a separate occasion </w:t>
      </w:r>
    </w:p>
    <w:p w14:paraId="2CBDABCD" w14:textId="77777777" w:rsidR="00304A41" w:rsidRDefault="00DE3FBB">
      <w:pPr>
        <w:pStyle w:val="Standard"/>
      </w:pPr>
      <w:bookmarkStart w:id="2" w:name="_Hlk223358659"/>
      <w:r>
        <w:rPr>
          <w:b/>
          <w:bCs/>
          <w:sz w:val="24"/>
          <w:szCs w:val="24"/>
        </w:rPr>
        <w:t>Provide a rationale for why this is a comparator:</w:t>
      </w:r>
    </w:p>
    <w:bookmarkEnd w:id="2"/>
    <w:p w14:paraId="2CBDABCE" w14:textId="77777777" w:rsidR="00304A41" w:rsidRDefault="00DE3FBB">
      <w:pPr>
        <w:pStyle w:val="Standard"/>
      </w:pPr>
      <w:r>
        <w:t>These modalities are regarded as comparators to FDG PET/CT because they reflect the conventional advanced imaging strategies used to evaluate patients with complex infection when initial evaluations fail to yield a diagnosis.</w:t>
      </w:r>
    </w:p>
    <w:p w14:paraId="2CBDABCF" w14:textId="77777777" w:rsidR="00304A41" w:rsidRDefault="00DE3FBB">
      <w:pPr>
        <w:pStyle w:val="Standard"/>
      </w:pPr>
      <w:bookmarkStart w:id="3" w:name="_Hlk223358647"/>
      <w:r>
        <w:rPr>
          <w:b/>
          <w:bCs/>
          <w:sz w:val="24"/>
          <w:szCs w:val="24"/>
        </w:rPr>
        <w:t xml:space="preserve">Pattern of substitution – Will the proposed health technology wholly </w:t>
      </w:r>
      <w:proofErr w:type="gramStart"/>
      <w:r>
        <w:rPr>
          <w:b/>
          <w:bCs/>
          <w:sz w:val="24"/>
          <w:szCs w:val="24"/>
        </w:rPr>
        <w:t>replace</w:t>
      </w:r>
      <w:proofErr w:type="gramEnd"/>
      <w:r>
        <w:rPr>
          <w:b/>
          <w:bCs/>
          <w:sz w:val="24"/>
          <w:szCs w:val="24"/>
        </w:rPr>
        <w:t xml:space="preserve"> the proposed comparator, partially replace the proposed comparator, displace the proposed comparator or be used in combination with the proposed comparator?</w:t>
      </w:r>
    </w:p>
    <w:bookmarkEnd w:id="3"/>
    <w:p w14:paraId="2CBDABD3" w14:textId="5B153A58" w:rsidR="00304A41" w:rsidRDefault="00810350">
      <w:pPr>
        <w:pStyle w:val="Tickboxes"/>
      </w:pPr>
      <w:r>
        <w:rPr>
          <w:sz w:val="24"/>
          <w:szCs w:val="24"/>
        </w:rPr>
        <w:t xml:space="preserve">Partial </w:t>
      </w:r>
      <w:r w:rsidR="00DE3FBB">
        <w:rPr>
          <w:sz w:val="24"/>
          <w:szCs w:val="24"/>
        </w:rPr>
        <w:t>(in some cases, the proposed technology will replace the use of the comparator, but not all)</w:t>
      </w:r>
    </w:p>
    <w:p w14:paraId="2CBDABD5" w14:textId="77777777" w:rsidR="00304A41" w:rsidRDefault="00DE3FBB">
      <w:pPr>
        <w:pStyle w:val="Standard"/>
      </w:pPr>
      <w:bookmarkStart w:id="4" w:name="_Hlk223358524"/>
      <w:r>
        <w:rPr>
          <w:b/>
          <w:bCs/>
          <w:sz w:val="24"/>
          <w:szCs w:val="24"/>
        </w:rPr>
        <w:t>Outline and explain the extent to which the current comparator is expected to be substituted:</w:t>
      </w:r>
      <w:bookmarkEnd w:id="4"/>
    </w:p>
    <w:p w14:paraId="2CBDABD6" w14:textId="77777777" w:rsidR="00304A41" w:rsidRDefault="00DE3FBB">
      <w:pPr>
        <w:pStyle w:val="Standard"/>
      </w:pPr>
      <w:r>
        <w:t>FDG PET demonstrates high sensitivity for infection and a high negative predictive value in complex infection.</w:t>
      </w:r>
      <w:r>
        <w:rPr>
          <w:vertAlign w:val="superscript"/>
        </w:rPr>
        <w:t>19</w:t>
      </w:r>
      <w:r>
        <w:t xml:space="preserve"> A negative scan may justify discontinuation of further diagnostic investigations and support conservative management, whereas a positive scan can identify a focal source, enabling targeted therapy.</w:t>
      </w:r>
    </w:p>
    <w:p w14:paraId="2CBDABD7" w14:textId="77777777" w:rsidR="00304A41" w:rsidRDefault="00DE3FBB">
      <w:pPr>
        <w:pStyle w:val="Standard"/>
        <w:sectPr w:rsidR="00304A41" w:rsidSect="00810350">
          <w:pgSz w:w="11906" w:h="16838"/>
          <w:pgMar w:top="1418" w:right="1134" w:bottom="992" w:left="1276" w:header="720" w:footer="720" w:gutter="0"/>
          <w:cols w:space="720"/>
        </w:sectPr>
      </w:pPr>
      <w:r>
        <w:t>The anatomical comparator imaging may be preferred by some referrers prior to referring for PET scan initially as it may be quicker, more available and, in some cases, similar sensitivity for detection. In some cases of complex infection, recommendations do not specify whether anatomical or metabolic imaging (excluding PET) is the preferred first choice after initial investigations as they yield similar diagnostic usefulness, so the addition of PET to the diagnostic pathway may mean utilization in place of other metabolic imaging but following equivocal anatomical imaging.</w:t>
      </w:r>
    </w:p>
    <w:p w14:paraId="2CBDABD8" w14:textId="77777777" w:rsidR="00304A41" w:rsidRDefault="00304A41">
      <w:pPr>
        <w:pStyle w:val="Standard"/>
      </w:pPr>
    </w:p>
    <w:p w14:paraId="2CBDABD9" w14:textId="77777777" w:rsidR="00304A41" w:rsidRDefault="00DE3FBB">
      <w:pPr>
        <w:pStyle w:val="Heading1"/>
        <w:rPr>
          <w:color w:val="002060"/>
        </w:rPr>
      </w:pPr>
      <w:r>
        <w:rPr>
          <w:color w:val="002060"/>
        </w:rPr>
        <w:t>Outcomes</w:t>
      </w:r>
    </w:p>
    <w:p w14:paraId="2CBDABDA" w14:textId="77777777" w:rsidR="00304A41" w:rsidRDefault="00304A41">
      <w:pPr>
        <w:pStyle w:val="Textbody"/>
      </w:pPr>
    </w:p>
    <w:p w14:paraId="2CBDABDB" w14:textId="77777777" w:rsidR="00304A41" w:rsidRDefault="00DE3FBB">
      <w:pPr>
        <w:pStyle w:val="Standard"/>
        <w:rPr>
          <w:b/>
          <w:bCs/>
          <w:sz w:val="24"/>
          <w:szCs w:val="24"/>
        </w:rPr>
      </w:pPr>
      <w:r>
        <w:rPr>
          <w:b/>
          <w:bCs/>
          <w:sz w:val="24"/>
          <w:szCs w:val="24"/>
        </w:rPr>
        <w:t>List the key health outcomes (major and minor – prioritising major key health outcomes first) that will need to be measured in assessing the clinical claim for the proposed medical service/technology (versus the comparator):</w:t>
      </w:r>
    </w:p>
    <w:p w14:paraId="4825B258" w14:textId="654547A7" w:rsidR="00810350" w:rsidRPr="00810350" w:rsidRDefault="00810350">
      <w:pPr>
        <w:pStyle w:val="Standard"/>
      </w:pPr>
      <w:r>
        <w:rPr>
          <w:sz w:val="24"/>
          <w:szCs w:val="24"/>
        </w:rPr>
        <w:t>Health benefits</w:t>
      </w:r>
    </w:p>
    <w:p w14:paraId="2CBDABDD" w14:textId="77777777" w:rsidR="00304A41" w:rsidRDefault="00DE3FBB">
      <w:pPr>
        <w:pStyle w:val="Textbody"/>
        <w:spacing w:after="0"/>
      </w:pPr>
      <w:r>
        <w:rPr>
          <w:sz w:val="24"/>
          <w:szCs w:val="24"/>
          <w:u w:val="single"/>
        </w:rPr>
        <w:t>Diagnostic Accuracy </w:t>
      </w:r>
    </w:p>
    <w:p w14:paraId="2CBDABDE" w14:textId="77777777" w:rsidR="00304A41" w:rsidRDefault="00DE3FBB">
      <w:pPr>
        <w:pStyle w:val="Textbody"/>
        <w:spacing w:after="0"/>
      </w:pPr>
      <w:r>
        <w:t>- Higher proportion of patients in whom a definitive diagnosis is established. </w:t>
      </w:r>
    </w:p>
    <w:p w14:paraId="2CBDABDF" w14:textId="77777777" w:rsidR="00304A41" w:rsidRDefault="00DE3FBB">
      <w:pPr>
        <w:pStyle w:val="Textbody"/>
        <w:spacing w:after="0"/>
      </w:pPr>
      <w:r>
        <w:t>- Higher sensitivity and specificity </w:t>
      </w:r>
    </w:p>
    <w:p w14:paraId="2CBDABE0" w14:textId="77777777" w:rsidR="00304A41" w:rsidRDefault="00DE3FBB">
      <w:pPr>
        <w:pStyle w:val="Textbody"/>
        <w:spacing w:after="0"/>
      </w:pPr>
      <w:r>
        <w:t>- Better positive predictive value (PPV) and negative predictive value (NPV). </w:t>
      </w:r>
    </w:p>
    <w:p w14:paraId="2CBDABE1" w14:textId="77777777" w:rsidR="00304A41" w:rsidRDefault="00DE3FBB">
      <w:pPr>
        <w:pStyle w:val="Textbody"/>
        <w:spacing w:after="0"/>
      </w:pPr>
      <w:r>
        <w:rPr>
          <w:u w:val="single"/>
        </w:rPr>
        <w:t>Time to Diagnosis</w:t>
      </w:r>
      <w:r>
        <w:t> </w:t>
      </w:r>
    </w:p>
    <w:p w14:paraId="2CBDABE2" w14:textId="77777777" w:rsidR="00304A41" w:rsidRDefault="00DE3FBB">
      <w:pPr>
        <w:pStyle w:val="Textbody"/>
        <w:spacing w:after="0"/>
      </w:pPr>
      <w:r>
        <w:t>- Smaller interval from initial presentation to definitive diagnosis. </w:t>
      </w:r>
    </w:p>
    <w:p w14:paraId="2CBDABE3" w14:textId="77777777" w:rsidR="00304A41" w:rsidRDefault="00DE3FBB">
      <w:pPr>
        <w:pStyle w:val="Textbody"/>
        <w:spacing w:after="0"/>
        <w:rPr>
          <w:u w:val="single"/>
        </w:rPr>
      </w:pPr>
      <w:r>
        <w:rPr>
          <w:u w:val="single"/>
        </w:rPr>
        <w:t>Modification of antimicrobial therapy</w:t>
      </w:r>
    </w:p>
    <w:p w14:paraId="2CBDABE4" w14:textId="77777777" w:rsidR="00304A41" w:rsidRDefault="00DE3FBB">
      <w:pPr>
        <w:pStyle w:val="Textbody"/>
        <w:spacing w:after="0"/>
      </w:pPr>
      <w:r>
        <w:t>- Initiation, escalation, de-escalation, or cessation of antimicrobial treatment</w:t>
      </w:r>
    </w:p>
    <w:p w14:paraId="2CBDABE5" w14:textId="77777777" w:rsidR="00304A41" w:rsidRDefault="00DE3FBB">
      <w:pPr>
        <w:pStyle w:val="Textbody"/>
        <w:spacing w:after="0"/>
      </w:pPr>
      <w:r>
        <w:t>- Transition from empirical to targeted therapy based on improved localisation of infection</w:t>
      </w:r>
    </w:p>
    <w:p w14:paraId="3D001D36" w14:textId="77777777" w:rsidR="00810350" w:rsidRDefault="00810350">
      <w:pPr>
        <w:pStyle w:val="Textbody"/>
        <w:spacing w:after="0"/>
      </w:pPr>
    </w:p>
    <w:p w14:paraId="2C333E57" w14:textId="493DA490" w:rsidR="00810350" w:rsidRDefault="00810350">
      <w:pPr>
        <w:pStyle w:val="Textbody"/>
        <w:spacing w:after="0"/>
      </w:pPr>
      <w:r>
        <w:t>Health harms</w:t>
      </w:r>
    </w:p>
    <w:p w14:paraId="2CBDABE7" w14:textId="77777777" w:rsidR="00304A41" w:rsidRDefault="00DE3FBB">
      <w:pPr>
        <w:pStyle w:val="Textbody"/>
        <w:spacing w:after="0"/>
        <w:rPr>
          <w:sz w:val="24"/>
          <w:szCs w:val="24"/>
          <w:u w:val="single"/>
        </w:rPr>
      </w:pPr>
      <w:r>
        <w:rPr>
          <w:sz w:val="24"/>
          <w:szCs w:val="24"/>
          <w:u w:val="single"/>
        </w:rPr>
        <w:t>Invasive Procedures Avoided</w:t>
      </w:r>
    </w:p>
    <w:p w14:paraId="2CBDABE8" w14:textId="77777777" w:rsidR="00304A41" w:rsidRDefault="00DE3FBB">
      <w:pPr>
        <w:pStyle w:val="Textbody"/>
        <w:spacing w:after="0"/>
      </w:pPr>
      <w:r>
        <w:t>- Number of unnecessary biopsies, bronchoscopies, exploratory surgeries, or repeat imaging procedures avoided due to PET/CT findings.</w:t>
      </w:r>
      <w:r>
        <w:br/>
        <w:t>- Lowered risk of procedural morbidity and patient discomfort</w:t>
      </w:r>
    </w:p>
    <w:p w14:paraId="2CBDABE9" w14:textId="77777777" w:rsidR="00304A41" w:rsidRDefault="00DE3FBB">
      <w:pPr>
        <w:pStyle w:val="Textbody"/>
        <w:spacing w:after="0"/>
      </w:pPr>
      <w:r>
        <w:t xml:space="preserve">- Potential for avoidance of sedation in paediatric patients  </w:t>
      </w:r>
    </w:p>
    <w:p w14:paraId="2CBDABEA" w14:textId="77777777" w:rsidR="00304A41" w:rsidRDefault="00DE3FBB">
      <w:pPr>
        <w:pStyle w:val="Textbody"/>
        <w:spacing w:after="0"/>
        <w:rPr>
          <w:u w:val="single"/>
        </w:rPr>
      </w:pPr>
      <w:r>
        <w:rPr>
          <w:u w:val="single"/>
        </w:rPr>
        <w:t>Safety and Radiation Exposure</w:t>
      </w:r>
    </w:p>
    <w:p w14:paraId="2CBDABEB" w14:textId="77777777" w:rsidR="00304A41" w:rsidRDefault="00DE3FBB">
      <w:pPr>
        <w:pStyle w:val="Textbody"/>
        <w:spacing w:after="0"/>
      </w:pPr>
      <w:r>
        <w:t>- Lowered cumulative radiation dose</w:t>
      </w:r>
    </w:p>
    <w:p w14:paraId="2CBDABEC" w14:textId="77777777" w:rsidR="00304A41" w:rsidRDefault="00DE3FBB">
      <w:pPr>
        <w:pStyle w:val="Textbody"/>
        <w:spacing w:after="0"/>
      </w:pPr>
      <w:r>
        <w:t>- Less likely adverse events related to contrast agents or radiotracers</w:t>
      </w:r>
    </w:p>
    <w:p w14:paraId="2CBDABED" w14:textId="77777777" w:rsidR="00304A41" w:rsidRDefault="00DE3FBB">
      <w:pPr>
        <w:pStyle w:val="Textbody"/>
        <w:spacing w:after="0"/>
      </w:pPr>
      <w:r>
        <w:t>- No blood-handling (compared to labelled WBC scanning)</w:t>
      </w:r>
    </w:p>
    <w:p w14:paraId="129F22EC" w14:textId="77777777" w:rsidR="00810350" w:rsidRDefault="00810350">
      <w:pPr>
        <w:pStyle w:val="Textbody"/>
        <w:spacing w:after="0"/>
      </w:pPr>
    </w:p>
    <w:p w14:paraId="706E3A57" w14:textId="7DC1E5F0" w:rsidR="00810350" w:rsidRDefault="00810350">
      <w:pPr>
        <w:pStyle w:val="Textbody"/>
        <w:spacing w:after="0"/>
      </w:pPr>
      <w:r>
        <w:t>Resources</w:t>
      </w:r>
    </w:p>
    <w:p w14:paraId="2CBDABEE" w14:textId="0B96F951" w:rsidR="00304A41" w:rsidRDefault="00304A41">
      <w:pPr>
        <w:pStyle w:val="Tickboxes"/>
        <w:spacing w:after="0"/>
      </w:pPr>
    </w:p>
    <w:p w14:paraId="2CBDABEF" w14:textId="77777777" w:rsidR="00304A41" w:rsidRDefault="00DE3FBB">
      <w:pPr>
        <w:pStyle w:val="Textbody"/>
        <w:rPr>
          <w:sz w:val="24"/>
          <w:szCs w:val="24"/>
          <w:u w:val="single"/>
        </w:rPr>
      </w:pPr>
      <w:r>
        <w:rPr>
          <w:sz w:val="24"/>
          <w:szCs w:val="24"/>
          <w:u w:val="single"/>
        </w:rPr>
        <w:t>Health Resource Utilization and Cost-effectiveness</w:t>
      </w:r>
    </w:p>
    <w:p w14:paraId="2CBDABF0" w14:textId="77777777" w:rsidR="00304A41" w:rsidRDefault="00DE3FBB">
      <w:pPr>
        <w:pStyle w:val="Textbody"/>
      </w:pPr>
      <w:r>
        <w:t>- Lowered total healthcare costs including imaging, hospitalisation, procedures, follow- up due to faster diagnosis and less investigative tests.</w:t>
      </w:r>
    </w:p>
    <w:p w14:paraId="2CBDABF1" w14:textId="77777777" w:rsidR="00304A41" w:rsidRDefault="00DE3FBB">
      <w:pPr>
        <w:pStyle w:val="Tickboxes"/>
      </w:pPr>
      <w:r>
        <w:rPr>
          <w:sz w:val="24"/>
          <w:szCs w:val="24"/>
        </w:rPr>
        <w:t>Value of knowing</w:t>
      </w:r>
    </w:p>
    <w:p w14:paraId="2CBDABF2" w14:textId="77777777" w:rsidR="00304A41" w:rsidRDefault="00DE3FBB">
      <w:pPr>
        <w:pStyle w:val="Standard"/>
        <w:rPr>
          <w:b/>
          <w:bCs/>
          <w:sz w:val="24"/>
          <w:szCs w:val="24"/>
        </w:rPr>
      </w:pPr>
      <w:bookmarkStart w:id="5" w:name="_Hlk223358511"/>
      <w:r>
        <w:rPr>
          <w:b/>
          <w:bCs/>
          <w:sz w:val="24"/>
          <w:szCs w:val="24"/>
        </w:rPr>
        <w:t xml:space="preserve">Outcome description – include information about whether a change in patient management, or prognosis, occurs </w:t>
      </w:r>
      <w:proofErr w:type="gramStart"/>
      <w:r>
        <w:rPr>
          <w:b/>
          <w:bCs/>
          <w:sz w:val="24"/>
          <w:szCs w:val="24"/>
        </w:rPr>
        <w:t>as a result of</w:t>
      </w:r>
      <w:proofErr w:type="gramEnd"/>
      <w:r>
        <w:rPr>
          <w:b/>
          <w:bCs/>
          <w:sz w:val="24"/>
          <w:szCs w:val="24"/>
        </w:rPr>
        <w:t xml:space="preserve"> the test information:</w:t>
      </w:r>
    </w:p>
    <w:bookmarkEnd w:id="5"/>
    <w:p w14:paraId="2CBDABF3" w14:textId="77777777" w:rsidR="00304A41" w:rsidRDefault="00DE3FBB">
      <w:pPr>
        <w:pStyle w:val="Standard"/>
        <w:sectPr w:rsidR="00304A41">
          <w:pgSz w:w="11906" w:h="16838"/>
          <w:pgMar w:top="426" w:right="1133" w:bottom="252" w:left="1276" w:header="720" w:footer="720" w:gutter="0"/>
          <w:cols w:space="720"/>
        </w:sectPr>
      </w:pPr>
      <w:r>
        <w:t>A change in prognosis may occur through earlier diagnosis and timely initiation of appropriate therapy, more complete source control in deep-seated or disseminated infection, reduction in relapse risk through confirmation of treatment response, and prevention of morbidity associated with delayed diagnosis. FDG PET/CT is particularly beneficial in scenarios where MRI or CT are limited by metal artefact (such as prosthetic joints or vascular grafts), post-operative or post-treatment structural changes that obscure active infection, or the inability of conventional imaging to provide whole-body assessment for disseminated disease.</w:t>
      </w:r>
    </w:p>
    <w:p w14:paraId="2CBDABF4" w14:textId="77777777" w:rsidR="00304A41" w:rsidRDefault="00304A41">
      <w:pPr>
        <w:pStyle w:val="Standard"/>
      </w:pPr>
    </w:p>
    <w:p w14:paraId="2CBDABF5" w14:textId="77777777" w:rsidR="00304A41" w:rsidRDefault="00DE3FBB">
      <w:pPr>
        <w:pStyle w:val="Heading1"/>
      </w:pPr>
      <w:r>
        <w:rPr>
          <w:color w:val="002060"/>
        </w:rPr>
        <w:t>Proposed MBS items</w:t>
      </w:r>
    </w:p>
    <w:p w14:paraId="2CBDABF6" w14:textId="77777777" w:rsidR="00304A41" w:rsidRDefault="00DE3FBB">
      <w:pPr>
        <w:pStyle w:val="Standard"/>
      </w:pPr>
      <w:r>
        <w:rPr>
          <w:b/>
          <w:bCs/>
          <w:sz w:val="24"/>
          <w:szCs w:val="24"/>
        </w:rPr>
        <w:t>How is the technology/service funded at present? (e.g., research funding; State-based funding; self-funded by patients; no funding or payments):</w:t>
      </w:r>
    </w:p>
    <w:p w14:paraId="2CBDABF7" w14:textId="77777777" w:rsidR="00304A41" w:rsidRDefault="00DE3FBB">
      <w:pPr>
        <w:pStyle w:val="Standard"/>
      </w:pPr>
      <w:r>
        <w:t>Self-funded</w:t>
      </w:r>
    </w:p>
    <w:p w14:paraId="2CBDABF8" w14:textId="77777777" w:rsidR="00304A41" w:rsidRDefault="00DE3FBB">
      <w:pPr>
        <w:pStyle w:val="Standard"/>
      </w:pPr>
      <w:r>
        <w:rPr>
          <w:b/>
          <w:bCs/>
          <w:sz w:val="24"/>
          <w:szCs w:val="24"/>
        </w:rPr>
        <w:t>Provide at least one proposed item with their descriptor and associated costs, for each Population/Intervention:</w:t>
      </w:r>
    </w:p>
    <w:p w14:paraId="2CBDABF9" w14:textId="39E748E8" w:rsidR="00304A41" w:rsidRDefault="00304A41">
      <w:pPr>
        <w:pStyle w:val="Instructions"/>
      </w:pPr>
    </w:p>
    <w:tbl>
      <w:tblPr>
        <w:tblW w:w="9465" w:type="dxa"/>
        <w:tblInd w:w="-108" w:type="dxa"/>
        <w:tblLayout w:type="fixed"/>
        <w:tblCellMar>
          <w:left w:w="10" w:type="dxa"/>
          <w:right w:w="10" w:type="dxa"/>
        </w:tblCellMar>
        <w:tblLook w:val="0000" w:firstRow="0" w:lastRow="0" w:firstColumn="0" w:lastColumn="0" w:noHBand="0" w:noVBand="0"/>
      </w:tblPr>
      <w:tblGrid>
        <w:gridCol w:w="3255"/>
        <w:gridCol w:w="6210"/>
      </w:tblGrid>
      <w:tr w:rsidR="00304A41" w14:paraId="2CBDABFC" w14:textId="77777777">
        <w:tc>
          <w:tcPr>
            <w:tcW w:w="32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BDABFA" w14:textId="77777777" w:rsidR="00304A41" w:rsidRDefault="00DE3FBB">
            <w:pPr>
              <w:pStyle w:val="Standard"/>
              <w:spacing w:after="0"/>
            </w:pPr>
            <w:bookmarkStart w:id="6" w:name="_Hlk121232719"/>
            <w:r>
              <w:rPr>
                <w:sz w:val="24"/>
                <w:szCs w:val="24"/>
              </w:rPr>
              <w:t xml:space="preserve">MBS item number </w:t>
            </w:r>
            <w:r>
              <w:rPr>
                <w:sz w:val="24"/>
                <w:szCs w:val="24"/>
              </w:rPr>
              <w:br/>
              <w:t>(where used as a template for the proposed item)</w:t>
            </w:r>
          </w:p>
        </w:tc>
        <w:tc>
          <w:tcPr>
            <w:tcW w:w="62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BDABFB" w14:textId="77777777" w:rsidR="00304A41" w:rsidRDefault="00304A41">
            <w:pPr>
              <w:pStyle w:val="Standard"/>
              <w:spacing w:after="0"/>
            </w:pPr>
          </w:p>
        </w:tc>
      </w:tr>
      <w:tr w:rsidR="00304A41" w14:paraId="2CBDABFF" w14:textId="77777777">
        <w:tc>
          <w:tcPr>
            <w:tcW w:w="32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BDABFD" w14:textId="77777777" w:rsidR="00304A41" w:rsidRDefault="00DE3FBB">
            <w:pPr>
              <w:pStyle w:val="Standard"/>
              <w:spacing w:after="0"/>
            </w:pPr>
            <w:r>
              <w:rPr>
                <w:sz w:val="24"/>
                <w:szCs w:val="24"/>
              </w:rPr>
              <w:t>Category number</w:t>
            </w:r>
          </w:p>
        </w:tc>
        <w:tc>
          <w:tcPr>
            <w:tcW w:w="62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BDABFE" w14:textId="77777777" w:rsidR="00304A41" w:rsidRDefault="00DE3FBB">
            <w:pPr>
              <w:pStyle w:val="Standard"/>
              <w:spacing w:after="0"/>
            </w:pPr>
            <w:r>
              <w:rPr>
                <w:lang w:val="en-US"/>
              </w:rPr>
              <w:t>Category 5</w:t>
            </w:r>
          </w:p>
        </w:tc>
      </w:tr>
      <w:tr w:rsidR="00304A41" w14:paraId="2CBDAC02" w14:textId="77777777">
        <w:tc>
          <w:tcPr>
            <w:tcW w:w="32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BDAC00" w14:textId="77777777" w:rsidR="00304A41" w:rsidRDefault="00DE3FBB">
            <w:pPr>
              <w:pStyle w:val="Standard"/>
              <w:spacing w:after="0"/>
            </w:pPr>
            <w:r>
              <w:rPr>
                <w:sz w:val="24"/>
                <w:szCs w:val="24"/>
              </w:rPr>
              <w:t>Category description</w:t>
            </w:r>
          </w:p>
        </w:tc>
        <w:tc>
          <w:tcPr>
            <w:tcW w:w="62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BDAC01" w14:textId="77777777" w:rsidR="00304A41" w:rsidRDefault="00DE3FBB">
            <w:pPr>
              <w:pStyle w:val="Standard"/>
              <w:spacing w:after="0"/>
            </w:pPr>
            <w:r>
              <w:rPr>
                <w:lang w:val="en-US"/>
              </w:rPr>
              <w:t>DIAGNOSTIC IMAGING SERVICES</w:t>
            </w:r>
            <w:r>
              <w:t> </w:t>
            </w:r>
          </w:p>
        </w:tc>
      </w:tr>
      <w:tr w:rsidR="00304A41" w14:paraId="2CBDAC0D" w14:textId="77777777">
        <w:tc>
          <w:tcPr>
            <w:tcW w:w="32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BDAC03" w14:textId="77777777" w:rsidR="00304A41" w:rsidRDefault="00DE3FBB">
            <w:pPr>
              <w:pStyle w:val="Standard"/>
              <w:spacing w:after="0"/>
            </w:pPr>
            <w:r>
              <w:rPr>
                <w:sz w:val="24"/>
                <w:szCs w:val="24"/>
              </w:rPr>
              <w:t>Proposed item descriptor</w:t>
            </w:r>
          </w:p>
        </w:tc>
        <w:tc>
          <w:tcPr>
            <w:tcW w:w="62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BDAC04" w14:textId="77777777" w:rsidR="00304A41" w:rsidRDefault="00DE3FBB">
            <w:pPr>
              <w:pStyle w:val="Standard"/>
            </w:pPr>
            <w:r>
              <w:rPr>
                <w:lang w:val="en-US"/>
              </w:rPr>
              <w:t>Positron emission tomography study using 18F-fluorodeoxyglucose for the evaluation of suspected deep-seated or complex infection in whom first-line investigations were equivocal, including one or more of:</w:t>
            </w:r>
            <w:r>
              <w:t> </w:t>
            </w:r>
          </w:p>
          <w:p w14:paraId="2CBDAC05" w14:textId="77777777" w:rsidR="00304A41" w:rsidRDefault="00DE3FBB">
            <w:pPr>
              <w:pStyle w:val="Standard"/>
              <w:numPr>
                <w:ilvl w:val="0"/>
                <w:numId w:val="27"/>
              </w:numPr>
            </w:pPr>
            <w:r>
              <w:rPr>
                <w:lang w:val="en-US"/>
              </w:rPr>
              <w:t>Suspected spinal infection (vertebral osteomyelitis, discitis or epidural abscess); or</w:t>
            </w:r>
            <w:r>
              <w:t> </w:t>
            </w:r>
          </w:p>
          <w:p w14:paraId="2CBDAC06" w14:textId="77777777" w:rsidR="00304A41" w:rsidRDefault="00DE3FBB">
            <w:pPr>
              <w:pStyle w:val="Standard"/>
              <w:numPr>
                <w:ilvl w:val="0"/>
                <w:numId w:val="27"/>
              </w:numPr>
            </w:pPr>
            <w:r>
              <w:rPr>
                <w:lang w:val="en-US"/>
              </w:rPr>
              <w:t>Suspected osteomyelitis in cases of a known soft tissue infection (including diabetic foot ulcers), fracture related osteomyelitis, and to assess for dissemination of infection to other skeletal sites or organs  </w:t>
            </w:r>
            <w:r>
              <w:t> </w:t>
            </w:r>
          </w:p>
          <w:p w14:paraId="2CBDAC07" w14:textId="77777777" w:rsidR="00304A41" w:rsidRDefault="00DE3FBB">
            <w:pPr>
              <w:pStyle w:val="Standard"/>
              <w:numPr>
                <w:ilvl w:val="0"/>
                <w:numId w:val="27"/>
              </w:numPr>
            </w:pPr>
            <w:r>
              <w:rPr>
                <w:lang w:val="en-US"/>
              </w:rPr>
              <w:t>Suspected prosthetic joint infection or other </w:t>
            </w:r>
            <w:proofErr w:type="spellStart"/>
            <w:r>
              <w:rPr>
                <w:lang w:val="en-US"/>
              </w:rPr>
              <w:t>orthopaedic</w:t>
            </w:r>
            <w:proofErr w:type="spellEnd"/>
            <w:r>
              <w:rPr>
                <w:lang w:val="en-US"/>
              </w:rPr>
              <w:t> hardware infection, if more than 2 years </w:t>
            </w:r>
            <w:proofErr w:type="spellStart"/>
            <w:r>
              <w:rPr>
                <w:lang w:val="en-US"/>
              </w:rPr>
              <w:t>post surgery</w:t>
            </w:r>
            <w:proofErr w:type="spellEnd"/>
            <w:r>
              <w:rPr>
                <w:lang w:val="en-US"/>
              </w:rPr>
              <w:t> </w:t>
            </w:r>
          </w:p>
          <w:p w14:paraId="2CBDAC08" w14:textId="77777777" w:rsidR="00304A41" w:rsidRDefault="00DE3FBB">
            <w:pPr>
              <w:pStyle w:val="Standard"/>
              <w:numPr>
                <w:ilvl w:val="0"/>
                <w:numId w:val="27"/>
              </w:numPr>
            </w:pPr>
            <w:r>
              <w:t>Suspected bone and joint infections in children, where FDG-PET can remove the necessity for general </w:t>
            </w:r>
            <w:proofErr w:type="spellStart"/>
            <w:r>
              <w:t>anaethesia</w:t>
            </w:r>
            <w:proofErr w:type="spellEnd"/>
            <w:r>
              <w:t xml:space="preserve"> (as required for MRI) and enable better ability to distinguish between acute and chronic infections, or reparative bone </w:t>
            </w:r>
            <w:proofErr w:type="gramStart"/>
            <w:r>
              <w:t>tissue;</w:t>
            </w:r>
            <w:proofErr w:type="gramEnd"/>
            <w:r>
              <w:t> </w:t>
            </w:r>
          </w:p>
          <w:p w14:paraId="2CBDAC09" w14:textId="77777777" w:rsidR="00304A41" w:rsidRDefault="00DE3FBB">
            <w:pPr>
              <w:pStyle w:val="Standard"/>
              <w:numPr>
                <w:ilvl w:val="0"/>
                <w:numId w:val="27"/>
              </w:numPr>
            </w:pPr>
            <w:r>
              <w:t>Suspected infective endocarditis, including following congenital heart disease, or due to prosthetic valve infection, cardiac implantable electronic device infection and septic emboli  </w:t>
            </w:r>
          </w:p>
          <w:p w14:paraId="2CBDAC0A" w14:textId="77777777" w:rsidR="00304A41" w:rsidRDefault="00DE3FBB">
            <w:pPr>
              <w:pStyle w:val="Standard"/>
              <w:numPr>
                <w:ilvl w:val="0"/>
                <w:numId w:val="27"/>
              </w:numPr>
            </w:pPr>
            <w:r>
              <w:rPr>
                <w:lang w:val="en-US"/>
              </w:rPr>
              <w:t>High-risk </w:t>
            </w:r>
            <w:proofErr w:type="spellStart"/>
            <w:r>
              <w:rPr>
                <w:lang w:val="en-US"/>
              </w:rPr>
              <w:t>bacteraemia</w:t>
            </w:r>
            <w:proofErr w:type="spellEnd"/>
            <w:r>
              <w:rPr>
                <w:lang w:val="en-US"/>
              </w:rPr>
              <w:t> (for example </w:t>
            </w:r>
            <w:r>
              <w:rPr>
                <w:i/>
                <w:iCs/>
                <w:lang w:val="en-US"/>
              </w:rPr>
              <w:t>Staphylococcus aureus</w:t>
            </w:r>
            <w:r>
              <w:rPr>
                <w:lang w:val="en-US"/>
              </w:rPr>
              <w:t> or other pathogens with a high risk of metastatic infection) where metastatic infection is suspected</w:t>
            </w:r>
            <w:r>
              <w:t> </w:t>
            </w:r>
          </w:p>
          <w:p w14:paraId="2CBDAC0B" w14:textId="77777777" w:rsidR="00304A41" w:rsidRDefault="00DE3FBB">
            <w:pPr>
              <w:pStyle w:val="Standard"/>
              <w:numPr>
                <w:ilvl w:val="0"/>
                <w:numId w:val="27"/>
              </w:numPr>
            </w:pPr>
            <w:r>
              <w:rPr>
                <w:lang w:val="en-US"/>
              </w:rPr>
              <w:t>Extrapulmonary non-tuberculous mycobacterial (EPNTM) infection with suspected disseminated infection </w:t>
            </w:r>
            <w:r>
              <w:t> </w:t>
            </w:r>
          </w:p>
          <w:p w14:paraId="2CBDAC0C" w14:textId="77777777" w:rsidR="00304A41" w:rsidRDefault="00304A41">
            <w:pPr>
              <w:pStyle w:val="Standard"/>
              <w:spacing w:after="0"/>
            </w:pPr>
          </w:p>
        </w:tc>
      </w:tr>
      <w:tr w:rsidR="00304A41" w14:paraId="2CBDAC10" w14:textId="77777777">
        <w:tc>
          <w:tcPr>
            <w:tcW w:w="32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BDAC0E" w14:textId="77777777" w:rsidR="00304A41" w:rsidRDefault="00DE3FBB">
            <w:pPr>
              <w:pStyle w:val="Standard"/>
              <w:spacing w:after="0"/>
            </w:pPr>
            <w:r>
              <w:rPr>
                <w:sz w:val="24"/>
                <w:szCs w:val="24"/>
              </w:rPr>
              <w:t>Proposed MBS fee</w:t>
            </w:r>
          </w:p>
        </w:tc>
        <w:tc>
          <w:tcPr>
            <w:tcW w:w="62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BDAC0F" w14:textId="77777777" w:rsidR="00304A41" w:rsidRDefault="00DE3FBB">
            <w:pPr>
              <w:pStyle w:val="Standard"/>
              <w:spacing w:after="0"/>
            </w:pPr>
            <w:r>
              <w:t>$953.00</w:t>
            </w:r>
          </w:p>
        </w:tc>
      </w:tr>
      <w:tr w:rsidR="00304A41" w14:paraId="2CBDAC13" w14:textId="77777777">
        <w:tc>
          <w:tcPr>
            <w:tcW w:w="32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BDAC11" w14:textId="77777777" w:rsidR="00304A41" w:rsidRDefault="00DE3FBB">
            <w:pPr>
              <w:pStyle w:val="Standard"/>
              <w:spacing w:after="0"/>
            </w:pPr>
            <w:r>
              <w:rPr>
                <w:sz w:val="24"/>
                <w:szCs w:val="24"/>
              </w:rPr>
              <w:t>Indicate the overall cost per patient of providing the proposed health technology</w:t>
            </w:r>
          </w:p>
        </w:tc>
        <w:tc>
          <w:tcPr>
            <w:tcW w:w="62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BDAC12" w14:textId="77777777" w:rsidR="00304A41" w:rsidRDefault="00DE3FBB">
            <w:pPr>
              <w:pStyle w:val="Standard"/>
              <w:spacing w:after="0"/>
            </w:pPr>
            <w:r>
              <w:t>$953.00</w:t>
            </w:r>
            <w:r>
              <w:fldChar w:fldCharType="begin"/>
            </w:r>
            <w:r>
              <w:instrText xml:space="preserve"> FILLIN "" </w:instrText>
            </w:r>
            <w:r>
              <w:fldChar w:fldCharType="separate"/>
            </w:r>
            <w:r>
              <w:fldChar w:fldCharType="end"/>
            </w:r>
          </w:p>
        </w:tc>
      </w:tr>
      <w:tr w:rsidR="00304A41" w14:paraId="2CBDAC16" w14:textId="77777777">
        <w:tc>
          <w:tcPr>
            <w:tcW w:w="32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BDAC14" w14:textId="77777777" w:rsidR="00304A41" w:rsidRDefault="00DE3FBB">
            <w:pPr>
              <w:pStyle w:val="Standard"/>
              <w:spacing w:after="0"/>
            </w:pPr>
            <w:r>
              <w:rPr>
                <w:sz w:val="24"/>
                <w:szCs w:val="24"/>
              </w:rPr>
              <w:t>Please specify any anticipated out of pocket expenses</w:t>
            </w:r>
          </w:p>
        </w:tc>
        <w:tc>
          <w:tcPr>
            <w:tcW w:w="62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BDAC15" w14:textId="77777777" w:rsidR="00304A41" w:rsidRDefault="00DE3FBB">
            <w:pPr>
              <w:pStyle w:val="Standard"/>
              <w:spacing w:after="0"/>
            </w:pPr>
            <w:r>
              <w:t>N/A</w:t>
            </w:r>
          </w:p>
        </w:tc>
      </w:tr>
      <w:tr w:rsidR="00304A41" w14:paraId="2CBDAC19" w14:textId="77777777">
        <w:tc>
          <w:tcPr>
            <w:tcW w:w="32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BDAC17" w14:textId="77777777" w:rsidR="00304A41" w:rsidRDefault="00DE3FBB">
            <w:pPr>
              <w:pStyle w:val="Standard"/>
              <w:spacing w:after="0"/>
            </w:pPr>
            <w:r>
              <w:rPr>
                <w:sz w:val="24"/>
                <w:szCs w:val="24"/>
              </w:rPr>
              <w:t>Provide any further details and explain</w:t>
            </w:r>
          </w:p>
        </w:tc>
        <w:tc>
          <w:tcPr>
            <w:tcW w:w="62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BDAC18" w14:textId="77777777" w:rsidR="00304A41" w:rsidRDefault="00304A41">
            <w:pPr>
              <w:pStyle w:val="Standard"/>
              <w:spacing w:after="0"/>
            </w:pPr>
          </w:p>
        </w:tc>
      </w:tr>
    </w:tbl>
    <w:bookmarkEnd w:id="6"/>
    <w:p w14:paraId="2CBDAC1B" w14:textId="77777777" w:rsidR="00304A41" w:rsidRDefault="00DE3FBB">
      <w:pPr>
        <w:pStyle w:val="Heading1"/>
      </w:pPr>
      <w:r>
        <w:rPr>
          <w:color w:val="002060"/>
        </w:rPr>
        <w:t>Algorithms</w:t>
      </w:r>
    </w:p>
    <w:p w14:paraId="2CBDAC1C" w14:textId="77777777" w:rsidR="00304A41" w:rsidRDefault="00DE3FBB">
      <w:pPr>
        <w:pStyle w:val="Heading2"/>
      </w:pPr>
      <w:r>
        <w:rPr>
          <w:sz w:val="24"/>
          <w:szCs w:val="24"/>
          <w:u w:val="single"/>
        </w:rPr>
        <w:t>PREPARATION FOR USING THE HEALTH TECHNOLOGY</w:t>
      </w:r>
    </w:p>
    <w:p w14:paraId="2CBDAC1D" w14:textId="77777777" w:rsidR="00304A41" w:rsidRDefault="00DE3FBB">
      <w:pPr>
        <w:pStyle w:val="Standard"/>
      </w:pPr>
      <w:r>
        <w:rPr>
          <w:b/>
          <w:bCs/>
          <w:sz w:val="24"/>
          <w:szCs w:val="24"/>
        </w:rPr>
        <w:t>Define and summarise the clinical management algorithm, including any required tests or healthcare resources, before patients would be eligible for the proposed health technology:</w:t>
      </w:r>
    </w:p>
    <w:p w14:paraId="2CBDAC1E" w14:textId="77777777" w:rsidR="00304A41" w:rsidRDefault="00DE3FBB">
      <w:pPr>
        <w:pStyle w:val="Standard"/>
        <w:rPr>
          <w:u w:val="single"/>
        </w:rPr>
      </w:pPr>
      <w:r>
        <w:rPr>
          <w:u w:val="single"/>
        </w:rPr>
        <w:t>Spinal Infection</w:t>
      </w:r>
    </w:p>
    <w:p w14:paraId="2CBDAC1F" w14:textId="77777777" w:rsidR="00304A41" w:rsidRDefault="00DE3FBB">
      <w:pPr>
        <w:pStyle w:val="Standard"/>
      </w:pPr>
      <w:r>
        <w:t>First-line investigations for suspected spinal infection include: </w:t>
      </w:r>
    </w:p>
    <w:p w14:paraId="2CBDAC20" w14:textId="77777777" w:rsidR="00304A41" w:rsidRDefault="00DE3FBB">
      <w:pPr>
        <w:pStyle w:val="Standard"/>
        <w:numPr>
          <w:ilvl w:val="0"/>
          <w:numId w:val="28"/>
        </w:numPr>
      </w:pPr>
      <w:r>
        <w:t> Laboratory testing—white blood cell count, C-reactive protein (CRP), and erythrocyte sedimentation rate (ESR) </w:t>
      </w:r>
    </w:p>
    <w:p w14:paraId="2CBDAC21" w14:textId="77777777" w:rsidR="00304A41" w:rsidRDefault="00DE3FBB">
      <w:pPr>
        <w:pStyle w:val="Standard"/>
        <w:numPr>
          <w:ilvl w:val="0"/>
          <w:numId w:val="29"/>
        </w:numPr>
      </w:pPr>
      <w:r>
        <w:t>Contrast-enhanced Magnetic Resonance Imaging (MRI)</w:t>
      </w:r>
      <w:r>
        <w:rPr>
          <w:vertAlign w:val="superscript"/>
        </w:rPr>
        <w:t>21</w:t>
      </w:r>
      <w:r>
        <w:t> </w:t>
      </w:r>
    </w:p>
    <w:p w14:paraId="2CBDAC22" w14:textId="77777777" w:rsidR="00304A41" w:rsidRDefault="00DE3FBB">
      <w:pPr>
        <w:pStyle w:val="Standard"/>
        <w:rPr>
          <w:u w:val="single"/>
        </w:rPr>
      </w:pPr>
      <w:r>
        <w:rPr>
          <w:u w:val="single"/>
        </w:rPr>
        <w:t>Osteomyelitis</w:t>
      </w:r>
    </w:p>
    <w:p w14:paraId="2CBDAC23" w14:textId="77777777" w:rsidR="00304A41" w:rsidRDefault="00DE3FBB">
      <w:pPr>
        <w:pStyle w:val="Standard"/>
      </w:pPr>
      <w:r>
        <w:t>First-line investigations include: </w:t>
      </w:r>
    </w:p>
    <w:p w14:paraId="2CBDAC24" w14:textId="77777777" w:rsidR="00304A41" w:rsidRDefault="00DE3FBB">
      <w:pPr>
        <w:pStyle w:val="Standard"/>
        <w:numPr>
          <w:ilvl w:val="0"/>
          <w:numId w:val="30"/>
        </w:numPr>
      </w:pPr>
      <w:r>
        <w:t>FBC, ESR, CRP, EUC, LFT </w:t>
      </w:r>
    </w:p>
    <w:p w14:paraId="2CBDAC25" w14:textId="77777777" w:rsidR="00304A41" w:rsidRDefault="00DE3FBB">
      <w:pPr>
        <w:pStyle w:val="Standard"/>
        <w:numPr>
          <w:ilvl w:val="0"/>
          <w:numId w:val="31"/>
        </w:numPr>
      </w:pPr>
      <w:r>
        <w:t>Plain X-ray of affected area (any periostitis, osteopenia) </w:t>
      </w:r>
    </w:p>
    <w:p w14:paraId="2CBDAC26" w14:textId="77777777" w:rsidR="00304A41" w:rsidRDefault="00DE3FBB">
      <w:pPr>
        <w:pStyle w:val="Standard"/>
        <w:numPr>
          <w:ilvl w:val="0"/>
          <w:numId w:val="32"/>
        </w:numPr>
      </w:pPr>
      <w:r>
        <w:t>Microscopy and culture of any discharge or aspirate collected </w:t>
      </w:r>
    </w:p>
    <w:p w14:paraId="2CBDAC27" w14:textId="77777777" w:rsidR="00304A41" w:rsidRDefault="00DE3FBB">
      <w:pPr>
        <w:pStyle w:val="Standard"/>
        <w:numPr>
          <w:ilvl w:val="0"/>
          <w:numId w:val="32"/>
        </w:numPr>
      </w:pPr>
      <w:r>
        <w:t>Probe-to-bone (if applicable)</w:t>
      </w:r>
    </w:p>
    <w:p w14:paraId="2CBDAC28" w14:textId="77777777" w:rsidR="00304A41" w:rsidRDefault="00DE3FBB">
      <w:pPr>
        <w:pStyle w:val="Standard"/>
        <w:numPr>
          <w:ilvl w:val="0"/>
          <w:numId w:val="33"/>
        </w:numPr>
      </w:pPr>
      <w:r>
        <w:t>Blood cultures (two sets collected from separate sites in adults)</w:t>
      </w:r>
      <w:r>
        <w:rPr>
          <w:vertAlign w:val="superscript"/>
        </w:rPr>
        <w:t>22</w:t>
      </w:r>
    </w:p>
    <w:p w14:paraId="2CBDAC29" w14:textId="77777777" w:rsidR="00304A41" w:rsidRDefault="00DE3FBB">
      <w:pPr>
        <w:pStyle w:val="Standard"/>
        <w:rPr>
          <w:u w:val="single"/>
        </w:rPr>
      </w:pPr>
      <w:r>
        <w:rPr>
          <w:u w:val="single"/>
        </w:rPr>
        <w:t>Prosthetic Infection</w:t>
      </w:r>
    </w:p>
    <w:p w14:paraId="2CBDAC2A" w14:textId="77777777" w:rsidR="00304A41" w:rsidRDefault="00DE3FBB">
      <w:pPr>
        <w:pStyle w:val="Standard"/>
      </w:pPr>
      <w:r>
        <w:t>First-line investigations include: </w:t>
      </w:r>
    </w:p>
    <w:p w14:paraId="2CBDAC2B" w14:textId="77777777" w:rsidR="00304A41" w:rsidRDefault="00DE3FBB">
      <w:pPr>
        <w:pStyle w:val="Standard"/>
        <w:numPr>
          <w:ilvl w:val="0"/>
          <w:numId w:val="34"/>
        </w:numPr>
      </w:pPr>
      <w:r>
        <w:t>FBC, ESR, CRP, EUC, LFT </w:t>
      </w:r>
    </w:p>
    <w:p w14:paraId="2CBDAC2C" w14:textId="77777777" w:rsidR="00304A41" w:rsidRDefault="00DE3FBB">
      <w:pPr>
        <w:pStyle w:val="Standard"/>
        <w:numPr>
          <w:ilvl w:val="0"/>
          <w:numId w:val="35"/>
        </w:numPr>
      </w:pPr>
      <w:r>
        <w:t>Plain X-ray of affected area (any periostitis, osteopenia, loosening of prosthesis) </w:t>
      </w:r>
    </w:p>
    <w:p w14:paraId="2CBDAC2D" w14:textId="77777777" w:rsidR="00304A41" w:rsidRDefault="00DE3FBB">
      <w:pPr>
        <w:pStyle w:val="Standard"/>
        <w:numPr>
          <w:ilvl w:val="0"/>
          <w:numId w:val="36"/>
        </w:numPr>
      </w:pPr>
      <w:r>
        <w:t>Microscopy and culture of any discharge or aspirate collected </w:t>
      </w:r>
    </w:p>
    <w:p w14:paraId="2CBDAC2E" w14:textId="77777777" w:rsidR="00304A41" w:rsidRDefault="00DE3FBB">
      <w:pPr>
        <w:pStyle w:val="Standard"/>
        <w:numPr>
          <w:ilvl w:val="0"/>
          <w:numId w:val="37"/>
        </w:numPr>
      </w:pPr>
      <w:r>
        <w:t>Blood cultures (two sets collected from separate sites) </w:t>
      </w:r>
    </w:p>
    <w:p w14:paraId="2CBDAC2F" w14:textId="77777777" w:rsidR="00304A41" w:rsidRDefault="00DE3FBB">
      <w:pPr>
        <w:pStyle w:val="Standard"/>
        <w:rPr>
          <w:u w:val="single"/>
        </w:rPr>
      </w:pPr>
      <w:r>
        <w:rPr>
          <w:u w:val="single"/>
        </w:rPr>
        <w:t>Infective Endocarditis</w:t>
      </w:r>
    </w:p>
    <w:p w14:paraId="2CBDAC30" w14:textId="77777777" w:rsidR="00304A41" w:rsidRDefault="00DE3FBB">
      <w:pPr>
        <w:pStyle w:val="Standard"/>
      </w:pPr>
      <w:r>
        <w:t>First line investigations include: </w:t>
      </w:r>
    </w:p>
    <w:p w14:paraId="2CBDAC31" w14:textId="77777777" w:rsidR="00304A41" w:rsidRDefault="00DE3FBB">
      <w:pPr>
        <w:pStyle w:val="Standard"/>
        <w:numPr>
          <w:ilvl w:val="0"/>
          <w:numId w:val="38"/>
        </w:numPr>
      </w:pPr>
      <w:r>
        <w:t>3 blood cultures taken at 3 different time points: </w:t>
      </w:r>
    </w:p>
    <w:p w14:paraId="2CBDAC32" w14:textId="77777777" w:rsidR="00304A41" w:rsidRDefault="00DE3FBB">
      <w:pPr>
        <w:pStyle w:val="Standard"/>
        <w:numPr>
          <w:ilvl w:val="0"/>
          <w:numId w:val="39"/>
        </w:numPr>
      </w:pPr>
      <w:r>
        <w:t>Full blood count </w:t>
      </w:r>
    </w:p>
    <w:p w14:paraId="2CBDAC33" w14:textId="77777777" w:rsidR="00304A41" w:rsidRDefault="00DE3FBB">
      <w:pPr>
        <w:pStyle w:val="Standard"/>
        <w:numPr>
          <w:ilvl w:val="0"/>
          <w:numId w:val="40"/>
        </w:numPr>
      </w:pPr>
      <w:r>
        <w:t>C-Reactive protein or Erythrocyte sedimentation rate </w:t>
      </w:r>
    </w:p>
    <w:p w14:paraId="2CBDAC34" w14:textId="77777777" w:rsidR="00304A41" w:rsidRDefault="00DE3FBB">
      <w:pPr>
        <w:pStyle w:val="Standard"/>
        <w:numPr>
          <w:ilvl w:val="0"/>
          <w:numId w:val="41"/>
        </w:numPr>
      </w:pPr>
      <w:r>
        <w:t>Urine MCS  </w:t>
      </w:r>
    </w:p>
    <w:p w14:paraId="2CBDAC35" w14:textId="77777777" w:rsidR="00304A41" w:rsidRDefault="00DE3FBB">
      <w:pPr>
        <w:pStyle w:val="Standard"/>
        <w:numPr>
          <w:ilvl w:val="0"/>
          <w:numId w:val="42"/>
        </w:numPr>
      </w:pPr>
      <w:r>
        <w:t>ECG: look monitoring for widening PR interval, p </w:t>
      </w:r>
      <w:proofErr w:type="spellStart"/>
      <w:r>
        <w:t>mitrale</w:t>
      </w:r>
      <w:proofErr w:type="spellEnd"/>
      <w:r>
        <w:t>, T-wave inversion, dysrhythmia </w:t>
      </w:r>
    </w:p>
    <w:p w14:paraId="2CBDAC37" w14:textId="6A351F1D" w:rsidR="00304A41" w:rsidRDefault="00DE3FBB" w:rsidP="00810350">
      <w:pPr>
        <w:pStyle w:val="Standard"/>
        <w:numPr>
          <w:ilvl w:val="0"/>
          <w:numId w:val="43"/>
        </w:numPr>
      </w:pPr>
      <w:r>
        <w:t>Transthoracic Echocardiogram</w:t>
      </w:r>
      <w:r w:rsidRPr="00810350">
        <w:rPr>
          <w:vertAlign w:val="superscript"/>
        </w:rPr>
        <w:t>23,24</w:t>
      </w:r>
    </w:p>
    <w:p w14:paraId="2CBDAC38" w14:textId="77777777" w:rsidR="00304A41" w:rsidRDefault="00DE3FBB">
      <w:pPr>
        <w:pStyle w:val="Standard"/>
        <w:rPr>
          <w:u w:val="single"/>
        </w:rPr>
      </w:pPr>
      <w:r>
        <w:rPr>
          <w:u w:val="single"/>
        </w:rPr>
        <w:t>Bacteraemia</w:t>
      </w:r>
    </w:p>
    <w:p w14:paraId="2CBDAC39" w14:textId="77777777" w:rsidR="00304A41" w:rsidRDefault="00DE3FBB">
      <w:pPr>
        <w:pStyle w:val="Standard"/>
      </w:pPr>
      <w:r>
        <w:t>First line investigations include: </w:t>
      </w:r>
    </w:p>
    <w:p w14:paraId="2CBDAC3A" w14:textId="77777777" w:rsidR="00304A41" w:rsidRDefault="00DE3FBB">
      <w:pPr>
        <w:pStyle w:val="Standard"/>
        <w:numPr>
          <w:ilvl w:val="0"/>
          <w:numId w:val="44"/>
        </w:numPr>
      </w:pPr>
      <w:r>
        <w:t>Blood cultures  </w:t>
      </w:r>
    </w:p>
    <w:p w14:paraId="2CBDAC3B" w14:textId="77777777" w:rsidR="00304A41" w:rsidRDefault="00DE3FBB">
      <w:pPr>
        <w:pStyle w:val="Standard"/>
        <w:numPr>
          <w:ilvl w:val="0"/>
          <w:numId w:val="45"/>
        </w:numPr>
      </w:pPr>
      <w:r>
        <w:t>Blood test (full blood count, inflammatory markers, renal and liver function tests, and lactate) </w:t>
      </w:r>
    </w:p>
    <w:p w14:paraId="2CBDAC3C" w14:textId="77777777" w:rsidR="00304A41" w:rsidRDefault="00DE3FBB">
      <w:pPr>
        <w:pStyle w:val="Standard"/>
        <w:numPr>
          <w:ilvl w:val="0"/>
          <w:numId w:val="46"/>
        </w:numPr>
      </w:pPr>
      <w:r>
        <w:t>ECG to rule out endocarditis </w:t>
      </w:r>
    </w:p>
    <w:p w14:paraId="2CBDAC3D" w14:textId="77777777" w:rsidR="00304A41" w:rsidRDefault="00DE3FBB">
      <w:pPr>
        <w:pStyle w:val="Standard"/>
        <w:numPr>
          <w:ilvl w:val="0"/>
          <w:numId w:val="47"/>
        </w:numPr>
      </w:pPr>
      <w:r>
        <w:t>Targeted Imaging (depending on location suspicion)</w:t>
      </w:r>
      <w:r>
        <w:rPr>
          <w:vertAlign w:val="superscript"/>
        </w:rPr>
        <w:t>25</w:t>
      </w:r>
      <w:r>
        <w:t> </w:t>
      </w:r>
    </w:p>
    <w:p w14:paraId="2CBDAC3E" w14:textId="77777777" w:rsidR="00304A41" w:rsidRDefault="00DE3FBB">
      <w:pPr>
        <w:pStyle w:val="Standard"/>
        <w:rPr>
          <w:u w:val="single"/>
        </w:rPr>
      </w:pPr>
      <w:r>
        <w:rPr>
          <w:u w:val="single"/>
        </w:rPr>
        <w:t>Extrapulmonary non-tuberculous mycobacterial infection</w:t>
      </w:r>
    </w:p>
    <w:p w14:paraId="2CBDAC3F" w14:textId="77777777" w:rsidR="00304A41" w:rsidRDefault="00DE3FBB">
      <w:pPr>
        <w:pStyle w:val="Standard"/>
      </w:pPr>
      <w:r>
        <w:t>First line investigations and may include: </w:t>
      </w:r>
    </w:p>
    <w:p w14:paraId="2CBDAC40" w14:textId="77777777" w:rsidR="00304A41" w:rsidRDefault="00DE3FBB">
      <w:pPr>
        <w:pStyle w:val="Standard"/>
        <w:numPr>
          <w:ilvl w:val="0"/>
          <w:numId w:val="48"/>
        </w:numPr>
      </w:pPr>
      <w:r>
        <w:t>Mycobacterial blood cultures </w:t>
      </w:r>
    </w:p>
    <w:p w14:paraId="2CBDAC41" w14:textId="77777777" w:rsidR="00304A41" w:rsidRDefault="00DE3FBB">
      <w:pPr>
        <w:pStyle w:val="Standard"/>
        <w:numPr>
          <w:ilvl w:val="0"/>
          <w:numId w:val="49"/>
        </w:numPr>
      </w:pPr>
      <w:r>
        <w:t>Tissue culture of affected areas (</w:t>
      </w:r>
      <w:proofErr w:type="spellStart"/>
      <w:r>
        <w:t>eg.</w:t>
      </w:r>
      <w:proofErr w:type="spellEnd"/>
      <w:r>
        <w:t> skin, soft tissues, bone, joint fluid, sputum or deep respiratory specimens) specifically cultured for mycobacteria </w:t>
      </w:r>
    </w:p>
    <w:p w14:paraId="2CBDAC42" w14:textId="77777777" w:rsidR="00304A41" w:rsidRDefault="00DE3FBB">
      <w:pPr>
        <w:pStyle w:val="Standard"/>
        <w:numPr>
          <w:ilvl w:val="0"/>
          <w:numId w:val="50"/>
        </w:numPr>
      </w:pPr>
      <w:r>
        <w:t>Histology of tissue biopsies to confirm presence/absence of granulomatous inflammation and/or acid-fast bacilli (AFB) </w:t>
      </w:r>
    </w:p>
    <w:p w14:paraId="2CBDAC43" w14:textId="77777777" w:rsidR="00304A41" w:rsidRDefault="00DE3FBB">
      <w:pPr>
        <w:pStyle w:val="Standard"/>
        <w:numPr>
          <w:ilvl w:val="0"/>
          <w:numId w:val="51"/>
        </w:numPr>
      </w:pPr>
      <w:r>
        <w:t>Targeted imaging depending on the location of clinical symptoms/signs and may include CT and/or MRI</w:t>
      </w:r>
      <w:r>
        <w:rPr>
          <w:vertAlign w:val="superscript"/>
        </w:rPr>
        <w:t>26</w:t>
      </w:r>
    </w:p>
    <w:p w14:paraId="2CBDAC44" w14:textId="77777777" w:rsidR="00304A41" w:rsidRDefault="00DE3FBB">
      <w:pPr>
        <w:pStyle w:val="Standard"/>
      </w:pPr>
      <w:r>
        <w:t xml:space="preserve">If these investigations fail to yield a </w:t>
      </w:r>
      <w:proofErr w:type="gramStart"/>
      <w:r>
        <w:t>diagnosis, or</w:t>
      </w:r>
      <w:proofErr w:type="gramEnd"/>
      <w:r>
        <w:t xml:space="preserve"> are contraindicated (especially in relation to initial imaging tests), patients will then be referred to infectious </w:t>
      </w:r>
      <w:proofErr w:type="gramStart"/>
      <w:r>
        <w:t>diseases</w:t>
      </w:r>
      <w:proofErr w:type="gramEnd"/>
      <w:r>
        <w:t xml:space="preserve"> services. </w:t>
      </w:r>
    </w:p>
    <w:p w14:paraId="2CBDAC45" w14:textId="77777777" w:rsidR="00304A41" w:rsidRDefault="00DE3FBB">
      <w:pPr>
        <w:pStyle w:val="Standard"/>
        <w:rPr>
          <w:b/>
          <w:bCs/>
          <w:sz w:val="24"/>
          <w:szCs w:val="24"/>
        </w:rPr>
      </w:pPr>
      <w:r>
        <w:rPr>
          <w:b/>
          <w:bCs/>
          <w:sz w:val="24"/>
          <w:szCs w:val="24"/>
        </w:rPr>
        <w:t>Is there any expectation that the clinical management algorithm before the health technology is used will change due to the introduction of the proposed health technology?</w:t>
      </w:r>
    </w:p>
    <w:p w14:paraId="3C80DCFA" w14:textId="39790D00" w:rsidR="00810350" w:rsidRPr="00810350" w:rsidRDefault="00810350">
      <w:pPr>
        <w:pStyle w:val="Standard"/>
      </w:pPr>
      <w:r>
        <w:rPr>
          <w:sz w:val="24"/>
          <w:szCs w:val="24"/>
        </w:rPr>
        <w:t>No</w:t>
      </w:r>
    </w:p>
    <w:p w14:paraId="2CBDAC47" w14:textId="77777777" w:rsidR="00304A41" w:rsidRDefault="00DE3FBB">
      <w:pPr>
        <w:pStyle w:val="Standard"/>
      </w:pPr>
      <w:r>
        <w:rPr>
          <w:b/>
          <w:bCs/>
          <w:sz w:val="24"/>
          <w:szCs w:val="24"/>
        </w:rPr>
        <w:t>Describe and explain any differences in the clinical management algorithm prior to the use of the proposed health technology vs. the comparator health technology:</w:t>
      </w:r>
    </w:p>
    <w:bookmarkStart w:id="7" w:name="_Hlk223357248"/>
    <w:p w14:paraId="2CBDAC48" w14:textId="77777777" w:rsidR="00304A41" w:rsidRDefault="00DE3FBB">
      <w:pPr>
        <w:pStyle w:val="Standard"/>
      </w:pPr>
      <w:r>
        <w:fldChar w:fldCharType="begin"/>
      </w:r>
      <w:r>
        <w:instrText xml:space="preserve"> FILLIN "" </w:instrText>
      </w:r>
      <w:r>
        <w:fldChar w:fldCharType="separate"/>
      </w:r>
      <w:r>
        <w:t>Please provide a response if you answered 'Yes' to the question above</w:t>
      </w:r>
      <w:r>
        <w:fldChar w:fldCharType="end"/>
      </w:r>
    </w:p>
    <w:bookmarkEnd w:id="7"/>
    <w:p w14:paraId="69A21BF7" w14:textId="77777777" w:rsidR="00810350" w:rsidRDefault="00810350">
      <w:pPr>
        <w:suppressAutoHyphens w:val="0"/>
        <w:rPr>
          <w:rFonts w:ascii="Segoe UI" w:hAnsi="Segoe UI" w:cs="Segoe UI"/>
          <w:b/>
          <w:bCs/>
          <w:u w:val="single"/>
        </w:rPr>
      </w:pPr>
      <w:r>
        <w:rPr>
          <w:u w:val="single"/>
        </w:rPr>
        <w:br w:type="page"/>
      </w:r>
    </w:p>
    <w:p w14:paraId="2CBDAC49" w14:textId="09CBC71B" w:rsidR="00304A41" w:rsidRDefault="00DE3FBB">
      <w:pPr>
        <w:pStyle w:val="Heading2"/>
      </w:pPr>
      <w:r>
        <w:rPr>
          <w:sz w:val="24"/>
          <w:szCs w:val="24"/>
          <w:u w:val="single"/>
        </w:rPr>
        <w:t>USE OF THE HEALTH TECHNOLOGY</w:t>
      </w:r>
    </w:p>
    <w:p w14:paraId="2CBDAC4A" w14:textId="77777777" w:rsidR="00304A41" w:rsidRDefault="00DE3FBB">
      <w:pPr>
        <w:pStyle w:val="Standard"/>
        <w:rPr>
          <w:b/>
          <w:bCs/>
          <w:sz w:val="24"/>
          <w:szCs w:val="24"/>
        </w:rPr>
      </w:pPr>
      <w:bookmarkStart w:id="8" w:name="_Hlk223358295"/>
      <w:r>
        <w:rPr>
          <w:b/>
          <w:bCs/>
          <w:sz w:val="24"/>
          <w:szCs w:val="24"/>
        </w:rPr>
        <w:t>Explain what other healthcare resources are used in conjunction with delivering the proposed health technology:</w:t>
      </w:r>
    </w:p>
    <w:bookmarkEnd w:id="8"/>
    <w:p w14:paraId="2CBDAC4B" w14:textId="77777777" w:rsidR="00304A41" w:rsidRDefault="00DE3FBB">
      <w:pPr>
        <w:pStyle w:val="Standard"/>
      </w:pPr>
      <w:r>
        <w:t>18F-FDG PET/CT is being proposed as a stand-alone service </w:t>
      </w:r>
    </w:p>
    <w:p w14:paraId="2CBDAC4C" w14:textId="77777777" w:rsidR="00304A41" w:rsidRDefault="00DE3FBB">
      <w:pPr>
        <w:pStyle w:val="Standard"/>
      </w:pPr>
      <w:bookmarkStart w:id="9" w:name="_Hlk223358279"/>
      <w:r>
        <w:rPr>
          <w:b/>
          <w:bCs/>
          <w:sz w:val="24"/>
          <w:szCs w:val="24"/>
        </w:rPr>
        <w:t>Explain what other healthcare resources are used in conjunction with the comparator health technology:</w:t>
      </w:r>
    </w:p>
    <w:bookmarkEnd w:id="9"/>
    <w:p w14:paraId="2CBDAC4E" w14:textId="73F49A2E" w:rsidR="00304A41" w:rsidRDefault="00DE3FBB">
      <w:pPr>
        <w:pStyle w:val="Standard"/>
      </w:pPr>
      <w:r>
        <w:t>Comparator imaging is used as a stand-alone service</w:t>
      </w:r>
    </w:p>
    <w:p w14:paraId="2CBDAC4F" w14:textId="77777777" w:rsidR="00304A41" w:rsidRDefault="00DE3FBB">
      <w:pPr>
        <w:pStyle w:val="Standard"/>
      </w:pPr>
      <w:bookmarkStart w:id="10" w:name="_Hlk223358275"/>
      <w:r>
        <w:rPr>
          <w:b/>
          <w:bCs/>
          <w:sz w:val="24"/>
          <w:szCs w:val="24"/>
        </w:rPr>
        <w:t>Describe and explain any differences in the healthcare resources used in conjunction with the proposed health technology vs. the comparator health technology:</w:t>
      </w:r>
    </w:p>
    <w:bookmarkEnd w:id="10"/>
    <w:p w14:paraId="2CBDAC50" w14:textId="77777777" w:rsidR="00304A41" w:rsidRDefault="00DE3FBB">
      <w:pPr>
        <w:pStyle w:val="Standard"/>
      </w:pPr>
      <w:r>
        <w:t>Both use nil other health resources</w:t>
      </w:r>
    </w:p>
    <w:p w14:paraId="2CBDAC51" w14:textId="77777777" w:rsidR="00304A41" w:rsidRDefault="00DE3FBB">
      <w:pPr>
        <w:pStyle w:val="Heading2"/>
      </w:pPr>
      <w:r>
        <w:rPr>
          <w:sz w:val="24"/>
          <w:szCs w:val="24"/>
          <w:u w:val="single"/>
        </w:rPr>
        <w:t>CLINICAL MANAGEMENT AFTER THE USE OF HEALTH TECHNOLOGY</w:t>
      </w:r>
    </w:p>
    <w:p w14:paraId="2CBDAC52" w14:textId="77777777" w:rsidR="00304A41" w:rsidRDefault="00DE3FBB">
      <w:pPr>
        <w:pStyle w:val="Standard"/>
      </w:pPr>
      <w:bookmarkStart w:id="11" w:name="_Hlk223358496"/>
      <w:r>
        <w:rPr>
          <w:b/>
          <w:bCs/>
          <w:sz w:val="24"/>
          <w:szCs w:val="24"/>
        </w:rPr>
        <w:t>Define and summarise the clinical management algorithm, including any required tests or healthcare resources, after the use of the proposed health technology:</w:t>
      </w:r>
    </w:p>
    <w:bookmarkEnd w:id="11"/>
    <w:p w14:paraId="2CBDAC53" w14:textId="77777777" w:rsidR="00304A41" w:rsidRDefault="00DE3FBB">
      <w:pPr>
        <w:pStyle w:val="Standard"/>
      </w:pPr>
      <w:r>
        <w:rPr>
          <w:lang w:val="en-US"/>
        </w:rPr>
        <w:t xml:space="preserve">When initial investigations (which can include conventional imaging) fail to yield a diagnosis, further advanced imaging is engaged in the clinical management pathway in most complex infections. It is proposed that FDG PET can be utilized in this instance, or after other advanced imaging has been engaged, per regional availability and expertise. A positive scan will negate any further investigation, allowing targeted therapy, surgery or tailored care. Equivocal results can be managed by cascading down the current management algorithm (further anatomical or metabolic imaging, biopsy, then broad-spectrum treatment and monitoring), though this should be less likely with the inclusion of PET. Negative scans can </w:t>
      </w:r>
      <w:r>
        <w:t>allow cessation of investigation and movement into a more conservative treatment.</w:t>
      </w:r>
    </w:p>
    <w:p w14:paraId="2CBDAC54" w14:textId="77777777" w:rsidR="00304A41" w:rsidRDefault="00DE3FBB">
      <w:pPr>
        <w:pStyle w:val="Standard"/>
      </w:pPr>
      <w:r>
        <w:rPr>
          <w:b/>
          <w:bCs/>
          <w:sz w:val="24"/>
          <w:szCs w:val="24"/>
        </w:rPr>
        <w:t>Define and summarise the clinical management algorithm, including any required tests or healthcare resources, after the use of the comparator health technology:</w:t>
      </w:r>
    </w:p>
    <w:p w14:paraId="2CBDAC55" w14:textId="77777777" w:rsidR="00304A41" w:rsidRDefault="00DE3FBB">
      <w:pPr>
        <w:pStyle w:val="Standard"/>
        <w:rPr>
          <w:lang w:val="en-US"/>
        </w:rPr>
      </w:pPr>
      <w:r>
        <w:rPr>
          <w:lang w:val="en-US"/>
        </w:rPr>
        <w:t>When initial investigations (which can include conventional imaging) fail to yield a diagnosis, further advanced imaging is engaged in the clinical management pathway in most complex infections. This differs between each indication, often initially utilizing anatomical imaging (CT, MRI, Ultrasound), then engaging a metabolic/physiological imaging technique (Labelled WBC, Ga-67) if still equivocal. If results are still equivocal, repeat imaging after close monitoring, invasive biopsies, or empirical or broad-spectrum therapy may be engaged if clinical suspicion persists. Positive results at any stage within the clinical management algorithm allow for targeted therapy, surgery or tailored care.</w:t>
      </w:r>
    </w:p>
    <w:p w14:paraId="2CBDAC56" w14:textId="77777777" w:rsidR="00304A41" w:rsidRDefault="00DE3FBB">
      <w:pPr>
        <w:pStyle w:val="Standard"/>
        <w:rPr>
          <w:b/>
          <w:bCs/>
          <w:sz w:val="24"/>
          <w:szCs w:val="24"/>
        </w:rPr>
      </w:pPr>
      <w:bookmarkStart w:id="12" w:name="_Hlk223358868"/>
      <w:r>
        <w:rPr>
          <w:b/>
          <w:bCs/>
          <w:sz w:val="24"/>
          <w:szCs w:val="24"/>
        </w:rPr>
        <w:t>Describe and explain any differences in the healthcare resources used after the proposed health technology vs. the comparator health technology:</w:t>
      </w:r>
    </w:p>
    <w:p w14:paraId="2CBDAC58" w14:textId="0B17C5AD" w:rsidR="00304A41" w:rsidRDefault="00DE3FBB">
      <w:pPr>
        <w:pStyle w:val="Standard"/>
      </w:pPr>
      <w:r>
        <w:t>The addition of FDG PET within the management algorithm after initial investigations fail to yield a diagnosis is likely to have a 4-fold effect for patients with complex infection. In some conditions, including spinal infection and infective endocarditis, FDG PET displays a significantly higher sensitivity than the comparator imaging</w:t>
      </w:r>
      <w:r>
        <w:rPr>
          <w:vertAlign w:val="superscript"/>
        </w:rPr>
        <w:t>27,28,29</w:t>
      </w:r>
      <w:r>
        <w:t>, allowing quicker diagnosis and treatment with lowered likelihood of repeat/further imaging. For other indications, including osteomyelitis and prosthetic infections, FDG PET displays matched sensitivity with other metabolic imaging, but has a much shorter time to diagnosis due to the simplified imaging mechanism (1 time stamp, single day scans vs multiple day scanning for Ga-67 Scintigraphy and Labelled WBC + Bone Scintigraphy). In these same conditions, utilising an FDG PET scan in place of the alternative metabolic imaging may be cheaper overall in terms of healthcare resources, as Ga-67 fluctuates</w:t>
      </w:r>
    </w:p>
    <w:p w14:paraId="2CBDAC59" w14:textId="77777777" w:rsidR="00304A41" w:rsidRDefault="00DE3FBB">
      <w:pPr>
        <w:pStyle w:val="Standard"/>
      </w:pPr>
      <w:r>
        <w:t xml:space="preserve">in cost and availability and has an overall higher price if claimed alongside the supplemental </w:t>
      </w:r>
      <w:proofErr w:type="spellStart"/>
      <w:r>
        <w:t>medicare</w:t>
      </w:r>
      <w:proofErr w:type="spellEnd"/>
      <w:r>
        <w:t xml:space="preserve"> payment and Labelled WBC scanning often requires bone marrow scan and/or Bone scan to achieve a higher sensitivity</w:t>
      </w:r>
      <w:r>
        <w:rPr>
          <w:vertAlign w:val="superscript"/>
        </w:rPr>
        <w:t>1</w:t>
      </w:r>
      <w:r>
        <w:t xml:space="preserve">. Lastly, utilising FDG PET within the management algorithm provides </w:t>
      </w:r>
      <w:proofErr w:type="spellStart"/>
      <w:r>
        <w:t>wholebody</w:t>
      </w:r>
      <w:proofErr w:type="spellEnd"/>
      <w:r>
        <w:t xml:space="preserve"> imaging, which can remove the need for scanning multiple different localised areas of suspicion through various imaging modalities (for example – using Echo for exclusion of IE whilst additionally using CT CAP to search for metastatic infection for patients with high-risk bacteraemia, when FDG PET could exclude/diagnose both</w:t>
      </w:r>
      <w:r>
        <w:rPr>
          <w:vertAlign w:val="superscript"/>
        </w:rPr>
        <w:t>2</w:t>
      </w:r>
      <w:r>
        <w:t>). Additionally, FDG PET has been shown to have a high negative predictive rate across complex infections</w:t>
      </w:r>
      <w:r>
        <w:rPr>
          <w:vertAlign w:val="superscript"/>
        </w:rPr>
        <w:t>30,31,32,33,34,35,36</w:t>
      </w:r>
      <w:r>
        <w:t>, allowing cessation of investigation and movement into a more conservative treatment when clinical suspicion is low.</w:t>
      </w:r>
    </w:p>
    <w:p w14:paraId="2CBDAC5A" w14:textId="77777777" w:rsidR="00304A41" w:rsidRDefault="00304A41">
      <w:pPr>
        <w:pStyle w:val="Standard"/>
      </w:pPr>
    </w:p>
    <w:p w14:paraId="2CBDAC5B" w14:textId="77777777" w:rsidR="00304A41" w:rsidRDefault="00DE3FBB">
      <w:pPr>
        <w:pStyle w:val="Standard"/>
      </w:pPr>
      <w:r>
        <w:rPr>
          <w:b/>
          <w:bCs/>
          <w:sz w:val="24"/>
          <w:szCs w:val="24"/>
        </w:rPr>
        <w:t>Insert diagrams demonstrating the clinical management algorithm with and without the proposed health technology:</w:t>
      </w:r>
    </w:p>
    <w:p w14:paraId="2CBDAC5C" w14:textId="77777777" w:rsidR="00304A41" w:rsidRDefault="00304A41">
      <w:pPr>
        <w:pStyle w:val="Standard"/>
      </w:pPr>
    </w:p>
    <w:p w14:paraId="2CBDAC5D" w14:textId="77777777" w:rsidR="00304A41" w:rsidRDefault="00DE3FBB">
      <w:pPr>
        <w:pStyle w:val="Standard"/>
        <w:sectPr w:rsidR="00304A41" w:rsidSect="00810350">
          <w:pgSz w:w="11906" w:h="16838"/>
          <w:pgMar w:top="1418" w:right="1134" w:bottom="992" w:left="1276" w:header="720" w:footer="720" w:gutter="0"/>
          <w:cols w:space="720"/>
        </w:sectPr>
      </w:pPr>
      <w:r>
        <w:t>See next page</w:t>
      </w:r>
    </w:p>
    <w:bookmarkEnd w:id="12"/>
    <w:p w14:paraId="2CBDAC5E" w14:textId="77777777" w:rsidR="00304A41" w:rsidRDefault="00DE3FBB">
      <w:pPr>
        <w:pStyle w:val="Standard"/>
        <w:sectPr w:rsidR="00304A41">
          <w:pgSz w:w="16838" w:h="11906" w:orient="landscape"/>
          <w:pgMar w:top="1276" w:right="426" w:bottom="1133" w:left="252" w:header="720" w:footer="720" w:gutter="0"/>
          <w:cols w:space="720"/>
        </w:sectPr>
      </w:pPr>
      <w:r>
        <w:rPr>
          <w:noProof/>
        </w:rPr>
        <w:drawing>
          <wp:inline distT="0" distB="0" distL="0" distR="0" wp14:anchorId="2CBDAB29" wp14:editId="23817844">
            <wp:extent cx="10261597" cy="5772149"/>
            <wp:effectExtent l="0" t="0" r="6353" b="1"/>
            <wp:docPr id="237416636" name="Picture 1" descr="a diagram showing the pathway for complex infection diagnosis"/>
            <wp:cNvGraphicFramePr/>
            <a:graphic xmlns:a="http://schemas.openxmlformats.org/drawingml/2006/main">
              <a:graphicData uri="http://schemas.openxmlformats.org/drawingml/2006/picture">
                <pic:pic xmlns:pic="http://schemas.openxmlformats.org/drawingml/2006/picture">
                  <pic:nvPicPr>
                    <pic:cNvPr id="237416636" name="Picture 1" descr="a diagram showing the pathway for complex infection diagnosis"/>
                    <pic:cNvPicPr/>
                  </pic:nvPicPr>
                  <pic:blipFill>
                    <a:blip r:embed="rId13"/>
                    <a:stretch>
                      <a:fillRect/>
                    </a:stretch>
                  </pic:blipFill>
                  <pic:spPr>
                    <a:xfrm>
                      <a:off x="0" y="0"/>
                      <a:ext cx="10261597" cy="5772149"/>
                    </a:xfrm>
                    <a:prstGeom prst="rect">
                      <a:avLst/>
                    </a:prstGeom>
                    <a:noFill/>
                    <a:ln>
                      <a:noFill/>
                      <a:prstDash/>
                    </a:ln>
                  </pic:spPr>
                </pic:pic>
              </a:graphicData>
            </a:graphic>
          </wp:inline>
        </w:drawing>
      </w:r>
    </w:p>
    <w:p w14:paraId="2CBDAC5F" w14:textId="77777777" w:rsidR="00304A41" w:rsidRDefault="00DE3FBB">
      <w:pPr>
        <w:pStyle w:val="Standard"/>
      </w:pPr>
      <w:r>
        <w:rPr>
          <w:lang w:val="en-US"/>
        </w:rPr>
        <w:br/>
      </w:r>
    </w:p>
    <w:p w14:paraId="2CBDAC60" w14:textId="77777777" w:rsidR="00304A41" w:rsidRDefault="00DE3FBB">
      <w:pPr>
        <w:pStyle w:val="Heading1"/>
      </w:pPr>
      <w:r>
        <w:rPr>
          <w:color w:val="002060"/>
        </w:rPr>
        <w:t>Claims</w:t>
      </w:r>
    </w:p>
    <w:p w14:paraId="2CBDAC61" w14:textId="77777777" w:rsidR="00304A41" w:rsidRDefault="00DE3FBB">
      <w:pPr>
        <w:pStyle w:val="Standard"/>
      </w:pPr>
      <w:bookmarkStart w:id="13" w:name="_Hlk121218597"/>
      <w:r>
        <w:rPr>
          <w:b/>
          <w:bCs/>
          <w:sz w:val="24"/>
          <w:szCs w:val="24"/>
        </w:rPr>
        <w:t>In terms of health outcomes (comparative benefits and harms), is the proposed technology claimed to be superior, non-inferior or inferior to the comparator(s)?</w:t>
      </w:r>
    </w:p>
    <w:p w14:paraId="2CBDAC65" w14:textId="601AB595" w:rsidR="00304A41" w:rsidRDefault="00810350">
      <w:pPr>
        <w:pStyle w:val="Tickboxes"/>
      </w:pPr>
      <w:r>
        <w:rPr>
          <w:sz w:val="24"/>
          <w:szCs w:val="24"/>
        </w:rPr>
        <w:t xml:space="preserve">Superior </w:t>
      </w:r>
    </w:p>
    <w:p w14:paraId="2CBDAC66" w14:textId="77777777" w:rsidR="00304A41" w:rsidRDefault="00DE3FBB">
      <w:pPr>
        <w:pStyle w:val="Standard"/>
      </w:pPr>
      <w:r>
        <w:rPr>
          <w:b/>
          <w:bCs/>
          <w:sz w:val="24"/>
          <w:szCs w:val="24"/>
        </w:rPr>
        <w:t>Please state what the overall claim is, and provide a rationale:</w:t>
      </w:r>
    </w:p>
    <w:bookmarkEnd w:id="13"/>
    <w:p w14:paraId="2CBDAC67" w14:textId="77777777" w:rsidR="00304A41" w:rsidRDefault="00DE3FBB">
      <w:pPr>
        <w:pStyle w:val="Standard"/>
      </w:pPr>
      <w:r>
        <w:t>The clinical claim is that 18F-FDG PET imaging is superior to other second-line advanced imaging techniques for patients with complex infection, resulting in a quicker, more accurate diagnosis, and lowered healthcare burden. This can be broken into radiographical techniques and nuclear imaging techniques.</w:t>
      </w:r>
      <w:r>
        <w:rPr>
          <w:lang w:val="en-US"/>
        </w:rPr>
        <w:t> </w:t>
      </w:r>
    </w:p>
    <w:p w14:paraId="2CBDAC68" w14:textId="77777777" w:rsidR="00304A41" w:rsidRDefault="00DE3FBB">
      <w:pPr>
        <w:pStyle w:val="Standard"/>
      </w:pPr>
      <w:r>
        <w:rPr>
          <w:u w:val="single"/>
        </w:rPr>
        <w:t>Radiography Techniques</w:t>
      </w:r>
      <w:r>
        <w:t> </w:t>
      </w:r>
    </w:p>
    <w:p w14:paraId="2CBDAC69" w14:textId="77777777" w:rsidR="00304A41" w:rsidRDefault="00DE3FBB">
      <w:pPr>
        <w:pStyle w:val="Standard"/>
      </w:pPr>
      <w:r>
        <w:t>FDG PET/CT provides standardised whole-body imaging and can be performed as a hybrid study with CT or MRI, integrating functional and anatomical information in a single examination. In the early stages of infectious disease, anatomical imaging alone is frequently limited, as structural changes may only become apparent once significant tissue involvement has occurred, leading to lower sensitivity than FDG PET scan. Reliance on lower-sensitivity anatomical imaging is unlikely to alter clinical management and may instead contribute to diagnostic delay, cumulative radiation exposure, and prolonged inpatient hospitalisation. </w:t>
      </w:r>
    </w:p>
    <w:p w14:paraId="2CBDAC6A" w14:textId="77777777" w:rsidR="00304A41" w:rsidRDefault="00DE3FBB">
      <w:pPr>
        <w:pStyle w:val="Standard"/>
      </w:pPr>
      <w:r>
        <w:rPr>
          <w:u w:val="single"/>
        </w:rPr>
        <w:t>Nuclear Imaging Techniques</w:t>
      </w:r>
      <w:r>
        <w:t> </w:t>
      </w:r>
    </w:p>
    <w:p w14:paraId="2CBDAC6B" w14:textId="77777777" w:rsidR="00304A41" w:rsidRDefault="00DE3FBB">
      <w:pPr>
        <w:pStyle w:val="Standard"/>
      </w:pPr>
      <w:r>
        <w:t>FDG PET/CT demonstrates diagnostic sensitivity comparable to labelled white blood cell scanning and gallium scintigraphy, with all modalities providing whole-body functional imaging for the detection of infection. Compared with Gallium-67 studies, FDG PET/CT offers important practical advantages, including greater tracer availability, lower overall cost, reduced need for close contact restrictions, shorter interruption to breastfeeding, and substantially faster acquisition. In contrast to labelled white blood cell imaging, PET/CT avoids blood handling, enabling safer and more efficient delivery, and tracer availability is less volatile. Image quality is superior, and increasing scanner availability further supports its role as the preferred functional imaging modality in this setting. </w:t>
      </w:r>
    </w:p>
    <w:p w14:paraId="2CBDAC6C" w14:textId="77777777" w:rsidR="00304A41" w:rsidRDefault="00DE3FBB">
      <w:pPr>
        <w:pStyle w:val="Standard"/>
      </w:pPr>
      <w:r>
        <w:rPr>
          <w:b/>
          <w:bCs/>
          <w:sz w:val="24"/>
          <w:szCs w:val="24"/>
        </w:rPr>
        <w:t>Why would the requestor seek to use the proposed investigative technology rather than the comparator(s)?</w:t>
      </w:r>
    </w:p>
    <w:p w14:paraId="2CBDAC6D" w14:textId="77777777" w:rsidR="00304A41" w:rsidRDefault="00DE3FBB">
      <w:pPr>
        <w:pStyle w:val="Standard"/>
      </w:pPr>
      <w:r>
        <w:t xml:space="preserve">FDG PET provides whole-body, high-resolution metabolic imaging that can detect active infection before structural changes are visible. Unlike anatomical imaging modalities, which identify anatomical abnormalities, FDG PET highlights metabolically active lesions, allowing earlier detection of infection and guiding targeted interventions such as biopsy or drainage, often with higher sensitivity. The high negative predictive value of PET gives </w:t>
      </w:r>
      <w:proofErr w:type="gramStart"/>
      <w:r>
        <w:t>clinicians</w:t>
      </w:r>
      <w:proofErr w:type="gramEnd"/>
      <w:r>
        <w:t xml:space="preserve"> greater confidence when a diagnosis is not achieved, allowing conservative treatment without repeat scans or treatment delays, which is particularly important for high-risk, vulnerable or paediatric patients. Additionally, provision of a whole-body scan in certain indications (suspicion of metastatic infection, septic emboli or unknown cause) allows for thorough investigation without reliance on clinical suspicion alone, or risk of over-scanning.</w:t>
      </w:r>
    </w:p>
    <w:p w14:paraId="2CBDAC6E" w14:textId="77777777" w:rsidR="00304A41" w:rsidRDefault="00DE3FBB">
      <w:pPr>
        <w:pStyle w:val="Standard"/>
      </w:pPr>
      <w:r>
        <w:t>Compared with WBC or Ga</w:t>
      </w:r>
      <w:r>
        <w:noBreakHyphen/>
        <w:t>67 scans, FDG PET is faster, offers superior image resolution, and detects a broader spectrum of infectious and inflammatory processes. Where PET is available, scans are performed sooner and with less discomfort for vulnerable patients (only 1 timestamp scanning, less close contact restrictions, nil blood-handling).</w:t>
      </w:r>
    </w:p>
    <w:p w14:paraId="2CBDAC6F" w14:textId="77777777" w:rsidR="00304A41" w:rsidRDefault="00DE3FBB">
      <w:pPr>
        <w:pStyle w:val="Standard"/>
      </w:pPr>
      <w:r>
        <w:rPr>
          <w:b/>
          <w:bCs/>
          <w:sz w:val="24"/>
          <w:szCs w:val="24"/>
        </w:rPr>
        <w:t>Identify how the proposed technology achieves the intended patient outcomes:</w:t>
      </w:r>
    </w:p>
    <w:p w14:paraId="2CBDAC70" w14:textId="77777777" w:rsidR="00304A41" w:rsidRDefault="00DE3FBB">
      <w:pPr>
        <w:pStyle w:val="Standard"/>
      </w:pPr>
      <w:r>
        <w:t>FDG PET/CT uses 18F-fluorodeoxyglucose (FDG), a radioactive glucose analogue, to detect infection by identifying areas of increased glucose metabolism. During infection, activated immune cells display heightened glycolytic activity, increased blood flow, and inflammatory cell recruitment. FDG accumulates in these metabolically active cells, appearing as “hot spots” on the scan. Due to the metabolic nature of FDG uptake, infection can be detected before structural changes become visible, and the whole-body uptake allows scanning of the entire body without additional radiation dose, allowing detection of unknown foci for patients with infections of unknown origins.</w:t>
      </w:r>
      <w:r>
        <w:fldChar w:fldCharType="begin"/>
      </w:r>
      <w:r>
        <w:instrText xml:space="preserve"> FILLIN "" </w:instrText>
      </w:r>
      <w:r>
        <w:fldChar w:fldCharType="separate"/>
      </w:r>
      <w:r>
        <w:fldChar w:fldCharType="end"/>
      </w:r>
    </w:p>
    <w:p w14:paraId="2CBDAC71" w14:textId="77777777" w:rsidR="00304A41" w:rsidRDefault="00DE3FBB">
      <w:pPr>
        <w:pStyle w:val="Standard"/>
      </w:pPr>
      <w:r>
        <w:rPr>
          <w:b/>
          <w:bCs/>
          <w:sz w:val="24"/>
          <w:szCs w:val="24"/>
        </w:rPr>
        <w:t>For some people, compared with the comparator(s), does the test information result in:</w:t>
      </w:r>
    </w:p>
    <w:p w14:paraId="2CBDAC73" w14:textId="4A944908" w:rsidR="00304A41" w:rsidRDefault="00DE3FBB">
      <w:pPr>
        <w:pStyle w:val="Standard"/>
        <w:spacing w:before="120"/>
      </w:pPr>
      <w:r>
        <w:rPr>
          <w:b/>
          <w:bCs/>
          <w:sz w:val="24"/>
          <w:szCs w:val="24"/>
        </w:rPr>
        <w:t>A change in clinical management?</w:t>
      </w:r>
      <w:r>
        <w:rPr>
          <w:bCs/>
          <w:sz w:val="24"/>
          <w:szCs w:val="24"/>
        </w:rPr>
        <w:tab/>
      </w:r>
      <w:r w:rsidR="00810350">
        <w:rPr>
          <w:bCs/>
          <w:sz w:val="24"/>
          <w:szCs w:val="24"/>
        </w:rPr>
        <w:t>Yes</w:t>
      </w:r>
    </w:p>
    <w:p w14:paraId="2CBDAC74" w14:textId="5C7CDF65" w:rsidR="00304A41" w:rsidRDefault="00DE3FBB">
      <w:pPr>
        <w:pStyle w:val="Standard"/>
      </w:pPr>
      <w:r>
        <w:rPr>
          <w:b/>
          <w:bCs/>
          <w:sz w:val="24"/>
          <w:szCs w:val="24"/>
        </w:rPr>
        <w:t>A change in health outcome?</w:t>
      </w:r>
      <w:r>
        <w:rPr>
          <w:bCs/>
          <w:sz w:val="24"/>
          <w:szCs w:val="24"/>
        </w:rPr>
        <w:tab/>
      </w:r>
      <w:r w:rsidR="00810350">
        <w:rPr>
          <w:bCs/>
          <w:sz w:val="24"/>
          <w:szCs w:val="24"/>
        </w:rPr>
        <w:t>Yes</w:t>
      </w:r>
    </w:p>
    <w:p w14:paraId="2CBDAC75" w14:textId="00380A31" w:rsidR="00304A41" w:rsidRDefault="00DE3FBB">
      <w:pPr>
        <w:pStyle w:val="Standard"/>
      </w:pPr>
      <w:r>
        <w:rPr>
          <w:b/>
          <w:bCs/>
          <w:sz w:val="24"/>
          <w:szCs w:val="24"/>
        </w:rPr>
        <w:t>Other benefits?</w:t>
      </w:r>
      <w:r>
        <w:rPr>
          <w:b/>
          <w:bCs/>
          <w:sz w:val="24"/>
          <w:szCs w:val="24"/>
        </w:rPr>
        <w:tab/>
      </w:r>
      <w:r>
        <w:rPr>
          <w:bCs/>
          <w:sz w:val="24"/>
          <w:szCs w:val="24"/>
        </w:rPr>
        <w:tab/>
      </w:r>
      <w:r>
        <w:rPr>
          <w:bCs/>
          <w:sz w:val="24"/>
          <w:szCs w:val="24"/>
        </w:rPr>
        <w:tab/>
      </w:r>
      <w:r w:rsidR="00810350">
        <w:rPr>
          <w:bCs/>
          <w:sz w:val="24"/>
          <w:szCs w:val="24"/>
        </w:rPr>
        <w:t>Yes</w:t>
      </w:r>
    </w:p>
    <w:p w14:paraId="2CBDAC76" w14:textId="77777777" w:rsidR="00304A41" w:rsidRDefault="00DE3FBB">
      <w:pPr>
        <w:pStyle w:val="Standard"/>
      </w:pPr>
      <w:r>
        <w:rPr>
          <w:b/>
          <w:bCs/>
          <w:sz w:val="24"/>
          <w:szCs w:val="24"/>
        </w:rPr>
        <w:t>Please provide a rationale, and information on other benefits if relevant:</w:t>
      </w:r>
    </w:p>
    <w:p w14:paraId="2CBDAC77" w14:textId="77777777" w:rsidR="00304A41" w:rsidRDefault="00DE3FBB">
      <w:pPr>
        <w:pStyle w:val="Standard"/>
        <w:rPr>
          <w:u w:val="single"/>
        </w:rPr>
      </w:pPr>
      <w:r>
        <w:rPr>
          <w:u w:val="single"/>
        </w:rPr>
        <w:t>Change in Clinical Management</w:t>
      </w:r>
    </w:p>
    <w:p w14:paraId="2CBDAC78" w14:textId="77777777" w:rsidR="00304A41" w:rsidRDefault="00DE3FBB">
      <w:pPr>
        <w:pStyle w:val="Standard"/>
        <w:numPr>
          <w:ilvl w:val="0"/>
          <w:numId w:val="52"/>
        </w:numPr>
      </w:pPr>
      <w:r>
        <w:t>Detection of infection sooner, prompting earlier targeted therapy.</w:t>
      </w:r>
    </w:p>
    <w:p w14:paraId="2CBDAC79" w14:textId="77777777" w:rsidR="00304A41" w:rsidRDefault="00DE3FBB">
      <w:pPr>
        <w:pStyle w:val="Standard"/>
        <w:numPr>
          <w:ilvl w:val="0"/>
          <w:numId w:val="52"/>
        </w:numPr>
      </w:pPr>
      <w:r>
        <w:t>Identification of the most metabolically active site for biopsy, increasing diagnostic yield.</w:t>
      </w:r>
    </w:p>
    <w:p w14:paraId="2CBDAC7A" w14:textId="77777777" w:rsidR="00304A41" w:rsidRDefault="00DE3FBB">
      <w:pPr>
        <w:pStyle w:val="Standard"/>
        <w:numPr>
          <w:ilvl w:val="0"/>
          <w:numId w:val="52"/>
        </w:numPr>
      </w:pPr>
      <w:r>
        <w:t xml:space="preserve">Supports de-escalation or discontinuation of empiric therapy when negative </w:t>
      </w:r>
    </w:p>
    <w:p w14:paraId="2CBDAC7B" w14:textId="77777777" w:rsidR="00304A41" w:rsidRDefault="00DE3FBB">
      <w:pPr>
        <w:pStyle w:val="Standard"/>
        <w:numPr>
          <w:ilvl w:val="0"/>
          <w:numId w:val="52"/>
        </w:numPr>
      </w:pPr>
      <w:r>
        <w:t>Reduction of the need for further imaging studies</w:t>
      </w:r>
    </w:p>
    <w:p w14:paraId="2CBDAC7C" w14:textId="77777777" w:rsidR="00304A41" w:rsidRDefault="00DE3FBB">
      <w:pPr>
        <w:pStyle w:val="Standard"/>
        <w:rPr>
          <w:u w:val="single"/>
        </w:rPr>
      </w:pPr>
      <w:r>
        <w:rPr>
          <w:u w:val="single"/>
        </w:rPr>
        <w:t>Change in Health Outcomes</w:t>
      </w:r>
    </w:p>
    <w:p w14:paraId="2CBDAC7D" w14:textId="77777777" w:rsidR="00304A41" w:rsidRDefault="00DE3FBB">
      <w:pPr>
        <w:pStyle w:val="Standard"/>
        <w:numPr>
          <w:ilvl w:val="0"/>
          <w:numId w:val="53"/>
        </w:numPr>
      </w:pPr>
      <w:r>
        <w:t>Reduced time to diagnosis</w:t>
      </w:r>
    </w:p>
    <w:p w14:paraId="2CBDAC7E" w14:textId="77777777" w:rsidR="00304A41" w:rsidRDefault="00DE3FBB">
      <w:pPr>
        <w:pStyle w:val="Standard"/>
        <w:numPr>
          <w:ilvl w:val="0"/>
          <w:numId w:val="53"/>
        </w:numPr>
      </w:pPr>
      <w:r>
        <w:t>Higher likelihood of diagnosis (increased sensitivity, less negative/equivocal results)</w:t>
      </w:r>
    </w:p>
    <w:p w14:paraId="2CBDAC7F" w14:textId="77777777" w:rsidR="00304A41" w:rsidRDefault="00DE3FBB">
      <w:pPr>
        <w:pStyle w:val="Standard"/>
        <w:numPr>
          <w:ilvl w:val="0"/>
          <w:numId w:val="53"/>
        </w:numPr>
      </w:pPr>
      <w:r>
        <w:t>Earlier treatment, reducing morbidity and mortality in vulnerable patients</w:t>
      </w:r>
    </w:p>
    <w:p w14:paraId="2CBDAC80" w14:textId="77777777" w:rsidR="00304A41" w:rsidRDefault="00DE3FBB">
      <w:pPr>
        <w:pStyle w:val="Standard"/>
        <w:numPr>
          <w:ilvl w:val="0"/>
          <w:numId w:val="53"/>
        </w:numPr>
      </w:pPr>
      <w:r>
        <w:t xml:space="preserve">Lower risk of complications </w:t>
      </w:r>
    </w:p>
    <w:p w14:paraId="2CBDAC81" w14:textId="77777777" w:rsidR="00304A41" w:rsidRDefault="00DE3FBB">
      <w:pPr>
        <w:pStyle w:val="Standard"/>
        <w:numPr>
          <w:ilvl w:val="0"/>
          <w:numId w:val="53"/>
        </w:numPr>
      </w:pPr>
      <w:r>
        <w:t>Shorter duration of broad-spectrum antimicrobial exposure</w:t>
      </w:r>
    </w:p>
    <w:p w14:paraId="2CBDAC82" w14:textId="77777777" w:rsidR="00304A41" w:rsidRDefault="00DE3FBB">
      <w:pPr>
        <w:pStyle w:val="Standard"/>
        <w:numPr>
          <w:ilvl w:val="0"/>
          <w:numId w:val="53"/>
        </w:numPr>
      </w:pPr>
      <w:r>
        <w:t xml:space="preserve">Potential reduction in length of hospital </w:t>
      </w:r>
      <w:proofErr w:type="gramStart"/>
      <w:r>
        <w:t>stay</w:t>
      </w:r>
      <w:proofErr w:type="gramEnd"/>
      <w:r>
        <w:t xml:space="preserve"> or avoidance altogether</w:t>
      </w:r>
    </w:p>
    <w:p w14:paraId="2CBDAC83" w14:textId="77777777" w:rsidR="00304A41" w:rsidRDefault="00DE3FBB">
      <w:pPr>
        <w:pStyle w:val="Standard"/>
        <w:rPr>
          <w:u w:val="single"/>
        </w:rPr>
      </w:pPr>
      <w:r>
        <w:rPr>
          <w:u w:val="single"/>
        </w:rPr>
        <w:t>Other Benefits</w:t>
      </w:r>
    </w:p>
    <w:p w14:paraId="2CBDAC84" w14:textId="77777777" w:rsidR="00304A41" w:rsidRDefault="00DE3FBB">
      <w:pPr>
        <w:pStyle w:val="Standard"/>
        <w:numPr>
          <w:ilvl w:val="0"/>
          <w:numId w:val="54"/>
        </w:numPr>
      </w:pPr>
      <w:r>
        <w:t>Whole body assessment avoiding multiple regional scans, reducing overall radiation exposure</w:t>
      </w:r>
    </w:p>
    <w:p w14:paraId="2CBDAC85" w14:textId="77777777" w:rsidR="00304A41" w:rsidRDefault="00DE3FBB">
      <w:pPr>
        <w:pStyle w:val="Standard"/>
        <w:numPr>
          <w:ilvl w:val="0"/>
          <w:numId w:val="54"/>
        </w:numPr>
      </w:pPr>
      <w:r>
        <w:t xml:space="preserve">Quicker scanning, more reliable tracer availability, higher resolution than other metabolic imaging techniques </w:t>
      </w:r>
    </w:p>
    <w:p w14:paraId="2CBDAC86" w14:textId="77777777" w:rsidR="00304A41" w:rsidRDefault="00DE3FBB">
      <w:pPr>
        <w:pStyle w:val="Standard"/>
        <w:numPr>
          <w:ilvl w:val="0"/>
          <w:numId w:val="54"/>
        </w:numPr>
      </w:pPr>
      <w:r>
        <w:t xml:space="preserve">Potential long-term cost-effectiveness </w:t>
      </w:r>
    </w:p>
    <w:p w14:paraId="2CBDAC87" w14:textId="77777777" w:rsidR="00304A41" w:rsidRDefault="00DE3FBB">
      <w:pPr>
        <w:pStyle w:val="Standard"/>
        <w:numPr>
          <w:ilvl w:val="0"/>
          <w:numId w:val="54"/>
        </w:numPr>
      </w:pPr>
      <w:r>
        <w:t>Can shift care from prolonged empiric treatment and repeated testing to directed therapy based on identified pathology.</w:t>
      </w:r>
      <w:r>
        <w:br/>
      </w:r>
    </w:p>
    <w:p w14:paraId="2CBDAC88" w14:textId="77777777" w:rsidR="00304A41" w:rsidRDefault="00DE3FBB">
      <w:pPr>
        <w:pStyle w:val="Standard"/>
        <w:rPr>
          <w:b/>
          <w:bCs/>
          <w:sz w:val="24"/>
          <w:szCs w:val="24"/>
        </w:rPr>
      </w:pPr>
      <w:r>
        <w:rPr>
          <w:b/>
          <w:bCs/>
          <w:sz w:val="24"/>
          <w:szCs w:val="24"/>
        </w:rPr>
        <w:t>In terms of the immediate costs of the proposed technology (and immediate cost consequences, such as procedural costs, testing costs etc.), is the proposed technology claimed to be more costly, the same cost or less costly than the comparator?</w:t>
      </w:r>
    </w:p>
    <w:p w14:paraId="6D2F6548" w14:textId="21C10818" w:rsidR="00810350" w:rsidRDefault="00810350">
      <w:pPr>
        <w:pStyle w:val="Standard"/>
        <w:rPr>
          <w:sz w:val="24"/>
          <w:szCs w:val="24"/>
        </w:rPr>
      </w:pPr>
      <w:r>
        <w:rPr>
          <w:sz w:val="24"/>
          <w:szCs w:val="24"/>
        </w:rPr>
        <w:t>More costly</w:t>
      </w:r>
    </w:p>
    <w:p w14:paraId="57910A65" w14:textId="374C2FE6" w:rsidR="00810350" w:rsidRPr="00810350" w:rsidRDefault="00810350">
      <w:pPr>
        <w:pStyle w:val="Standard"/>
      </w:pPr>
      <w:r>
        <w:rPr>
          <w:sz w:val="24"/>
          <w:szCs w:val="24"/>
        </w:rPr>
        <w:t>Less costly</w:t>
      </w:r>
    </w:p>
    <w:p w14:paraId="2CBDAC8C" w14:textId="77777777" w:rsidR="00304A41" w:rsidRDefault="00DE3FBB">
      <w:pPr>
        <w:pStyle w:val="Standard"/>
      </w:pPr>
      <w:r>
        <w:rPr>
          <w:b/>
          <w:bCs/>
          <w:sz w:val="24"/>
          <w:szCs w:val="24"/>
        </w:rPr>
        <w:t>Provide a brief rationale for the claim:</w:t>
      </w:r>
    </w:p>
    <w:p w14:paraId="2CBDAC8D" w14:textId="77777777" w:rsidR="00304A41" w:rsidRDefault="00DE3FBB">
      <w:pPr>
        <w:pStyle w:val="Standard"/>
      </w:pPr>
      <w:r>
        <w:t>Compared to anatomical imaging techniques, PET is more costly. PET involves radiotracer production, handling and freight, longer scan time, specialized equipment including camera, injection supplies and shielding, and nuclear medicine staff, all of which increase per-scan cost compared with a standard CT, Ultrasound or MRI. They typically only require the scanner, radiographer/sonographer time, and contrast (if used), making it less expensive on a per-test basis. </w:t>
      </w:r>
    </w:p>
    <w:p w14:paraId="2CBDAC8E" w14:textId="77777777" w:rsidR="00304A41" w:rsidRDefault="00DE3FBB">
      <w:pPr>
        <w:pStyle w:val="Standard"/>
      </w:pPr>
      <w:r>
        <w:t xml:space="preserve">Compared to other metabolic imaging techniques, FDG PET could be higher or lower cost, depending on the way the comparator scan is performed. Both PET and comparator imaging requires specialised equipment including radiopharmaceutical production and freight, so are more costly overall than anatomical imaging. A simple whole-body or localised Ga-67 or Labelled WBC scan has </w:t>
      </w:r>
      <w:proofErr w:type="spellStart"/>
      <w:r>
        <w:t>medicare</w:t>
      </w:r>
      <w:proofErr w:type="spellEnd"/>
      <w:r>
        <w:t xml:space="preserve"> rebates as low as $421.3 and $303, though these scans are often performed with SPECT and attenuation correction CT and delayed imaging, and additional bone and bone marrow scans to improve diagnostic accuracy. This can bring the rebates to $1034 plus the additional $1019.55 supplemental rebate for Ga-67 scans due to availability issues, and $1691 for Labelled WBC + Bone + Bone marrow. A whole-body FDG-PET has an average rebate of $1099 ($999 for PET code + $100 CT attenuation correction code)</w:t>
      </w:r>
    </w:p>
    <w:p w14:paraId="2CBDAC8F" w14:textId="77777777" w:rsidR="00304A41" w:rsidRDefault="00304A41">
      <w:pPr>
        <w:pStyle w:val="Standard"/>
      </w:pPr>
    </w:p>
    <w:p w14:paraId="2CBDAC90" w14:textId="77777777" w:rsidR="00304A41" w:rsidRDefault="00DE3FBB">
      <w:pPr>
        <w:pStyle w:val="Standard"/>
      </w:pPr>
      <w:r>
        <w:rPr>
          <w:b/>
          <w:bCs/>
          <w:sz w:val="24"/>
          <w:szCs w:val="24"/>
          <w:lang w:eastAsia="en-AU"/>
        </w:rPr>
        <w:t>If your application is in relation to a specific radiopharmaceutical(s) or a set of radiopharmaceuticals, identify whether your clinical claim is dependent on the evidence base of the radiopharmaceutical(s) for which MBS funding is being requested. If your clinical claim is dependent on the evidence base of another radiopharmaceutical product(s), a claim of clinical noninferiority between the radiopharmaceutical products is also required.</w:t>
      </w:r>
    </w:p>
    <w:p w14:paraId="2CBDAC91" w14:textId="77777777" w:rsidR="00304A41" w:rsidRDefault="00DE3FBB">
      <w:pPr>
        <w:pStyle w:val="Standard"/>
      </w:pPr>
      <w:r>
        <w:t>This application relates to the use of 18F-FDG for a new clinical indication. 18F-FDG is already TGA-approved and MBS-</w:t>
      </w:r>
      <w:proofErr w:type="spellStart"/>
      <w:r>
        <w:t>rebatable</w:t>
      </w:r>
      <w:proofErr w:type="spellEnd"/>
      <w:r>
        <w:t xml:space="preserve"> for multiple other indications. The clinical claim presented in this submission is based directly on the published evidence evaluating 18F-FDG PET/CT in Fever of unknown origin and neutropenic fever. The diagnostic performance, clinical utility, and management impact data cited are specific to 18F-FDG and are not extrapolated from other radiopharmaceutical products.</w:t>
      </w:r>
    </w:p>
    <w:p w14:paraId="2CBDAC92" w14:textId="77777777" w:rsidR="00304A41" w:rsidRDefault="00304A41">
      <w:pPr>
        <w:pStyle w:val="Standard"/>
      </w:pPr>
    </w:p>
    <w:p w14:paraId="2CBDAC93" w14:textId="77777777" w:rsidR="00304A41" w:rsidRDefault="00304A41">
      <w:pPr>
        <w:pStyle w:val="Standard"/>
        <w:spacing w:after="160"/>
        <w:sectPr w:rsidR="00304A41" w:rsidSect="00810350">
          <w:pgSz w:w="11906" w:h="16838"/>
          <w:pgMar w:top="1418" w:right="1134" w:bottom="992" w:left="1276" w:header="720" w:footer="720" w:gutter="0"/>
          <w:cols w:space="720"/>
        </w:sectPr>
      </w:pPr>
      <w:bookmarkStart w:id="14" w:name="_Hlk122532620"/>
    </w:p>
    <w:p w14:paraId="2CBDAC94" w14:textId="77777777" w:rsidR="00304A41" w:rsidRDefault="00DE3FBB">
      <w:pPr>
        <w:pStyle w:val="Heading1"/>
      </w:pPr>
      <w:r>
        <w:rPr>
          <w:color w:val="002060"/>
        </w:rPr>
        <w:t>Summary of Evidence</w:t>
      </w:r>
    </w:p>
    <w:p w14:paraId="2CBDAC95" w14:textId="77777777" w:rsidR="00304A41" w:rsidRDefault="00DE3FBB">
      <w:pPr>
        <w:pStyle w:val="Standard"/>
      </w:pPr>
      <w:r>
        <w:rPr>
          <w:b/>
          <w:bCs/>
          <w:sz w:val="24"/>
          <w:szCs w:val="24"/>
        </w:rPr>
        <w:t>Provide one or more recent (published) high quality clinical studies that support use of the proposed health service/technology. At ‘Application Form lodgement’,</w:t>
      </w:r>
    </w:p>
    <w:p w14:paraId="2CBDAC96" w14:textId="00D66A3E" w:rsidR="00304A41" w:rsidRDefault="00304A41">
      <w:pPr>
        <w:pStyle w:val="Instructions"/>
      </w:pPr>
    </w:p>
    <w:tbl>
      <w:tblPr>
        <w:tblW w:w="14253" w:type="dxa"/>
        <w:tblInd w:w="-108" w:type="dxa"/>
        <w:tblLayout w:type="fixed"/>
        <w:tblCellMar>
          <w:left w:w="10" w:type="dxa"/>
          <w:right w:w="10" w:type="dxa"/>
        </w:tblCellMar>
        <w:tblLook w:val="0000" w:firstRow="0" w:lastRow="0" w:firstColumn="0" w:lastColumn="0" w:noHBand="0" w:noVBand="0"/>
      </w:tblPr>
      <w:tblGrid>
        <w:gridCol w:w="529"/>
        <w:gridCol w:w="1823"/>
        <w:gridCol w:w="2713"/>
        <w:gridCol w:w="5528"/>
        <w:gridCol w:w="2410"/>
        <w:gridCol w:w="1250"/>
      </w:tblGrid>
      <w:tr w:rsidR="00304A41" w14:paraId="2CBDAC9D" w14:textId="77777777">
        <w:trPr>
          <w:cantSplit/>
          <w:tblHeader/>
        </w:trPr>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BDAC97" w14:textId="77777777" w:rsidR="00304A41" w:rsidRDefault="00304A41">
            <w:pPr>
              <w:pStyle w:val="Standard"/>
              <w:spacing w:after="0"/>
              <w:rPr>
                <w:sz w:val="24"/>
                <w:szCs w:val="24"/>
              </w:rPr>
            </w:pPr>
          </w:p>
        </w:tc>
        <w:tc>
          <w:tcPr>
            <w:tcW w:w="18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BDAC98" w14:textId="77777777" w:rsidR="00304A41" w:rsidRDefault="00DE3FBB">
            <w:pPr>
              <w:pStyle w:val="Standard"/>
              <w:spacing w:after="0"/>
            </w:pPr>
            <w:r>
              <w:rPr>
                <w:b/>
                <w:bCs/>
                <w:sz w:val="24"/>
                <w:szCs w:val="24"/>
              </w:rPr>
              <w:t>Type of study design</w:t>
            </w:r>
            <w:r>
              <w:rPr>
                <w:b/>
                <w:bCs/>
                <w:color w:val="538135"/>
                <w:sz w:val="24"/>
                <w:szCs w:val="24"/>
              </w:rPr>
              <w:t>*</w:t>
            </w:r>
          </w:p>
        </w:tc>
        <w:tc>
          <w:tcPr>
            <w:tcW w:w="27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BDAC99" w14:textId="77777777" w:rsidR="00304A41" w:rsidRDefault="00DE3FBB">
            <w:pPr>
              <w:pStyle w:val="Standard"/>
              <w:spacing w:after="0"/>
            </w:pPr>
            <w:r>
              <w:rPr>
                <w:b/>
                <w:bCs/>
                <w:sz w:val="24"/>
                <w:szCs w:val="24"/>
              </w:rPr>
              <w:t xml:space="preserve">Title of journal article or research project </w:t>
            </w:r>
          </w:p>
        </w:tc>
        <w:tc>
          <w:tcPr>
            <w:tcW w:w="55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BDAC9A" w14:textId="3CB67E47" w:rsidR="00304A41" w:rsidRDefault="00DE3FBB">
            <w:pPr>
              <w:pStyle w:val="Standard"/>
              <w:spacing w:after="0"/>
            </w:pPr>
            <w:r>
              <w:rPr>
                <w:b/>
                <w:bCs/>
                <w:sz w:val="24"/>
                <w:szCs w:val="24"/>
              </w:rPr>
              <w:t xml:space="preserve">Short description of research </w:t>
            </w:r>
          </w:p>
        </w:tc>
        <w:tc>
          <w:tcPr>
            <w:tcW w:w="2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BDAC9B" w14:textId="77777777" w:rsidR="00304A41" w:rsidRDefault="00DE3FBB">
            <w:pPr>
              <w:pStyle w:val="Standard"/>
              <w:spacing w:after="0"/>
            </w:pPr>
            <w:r>
              <w:rPr>
                <w:b/>
                <w:bCs/>
                <w:sz w:val="24"/>
                <w:szCs w:val="24"/>
              </w:rPr>
              <w:t xml:space="preserve">Website link to journal article or research </w:t>
            </w:r>
          </w:p>
        </w:tc>
        <w:tc>
          <w:tcPr>
            <w:tcW w:w="12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BDAC9C" w14:textId="4F9A5326" w:rsidR="00304A41" w:rsidRDefault="00DE3FBB">
            <w:pPr>
              <w:pStyle w:val="Standard"/>
              <w:spacing w:after="0"/>
            </w:pPr>
            <w:r>
              <w:rPr>
                <w:b/>
                <w:bCs/>
                <w:sz w:val="24"/>
                <w:szCs w:val="24"/>
              </w:rPr>
              <w:t>Date of publication</w:t>
            </w:r>
          </w:p>
        </w:tc>
      </w:tr>
      <w:tr w:rsidR="00304A41" w14:paraId="2CBDACA6" w14:textId="77777777">
        <w:trPr>
          <w:cantSplit/>
        </w:trPr>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BDAC9E" w14:textId="77777777" w:rsidR="00304A41" w:rsidRDefault="00DE3FBB">
            <w:pPr>
              <w:pStyle w:val="Standard"/>
              <w:spacing w:after="0"/>
              <w:rPr>
                <w:rFonts w:ascii="Aptos" w:hAnsi="Aptos"/>
              </w:rPr>
            </w:pPr>
            <w:r>
              <w:rPr>
                <w:rFonts w:ascii="Aptos" w:hAnsi="Aptos"/>
              </w:rPr>
              <w:t>1.</w:t>
            </w:r>
          </w:p>
        </w:tc>
        <w:tc>
          <w:tcPr>
            <w:tcW w:w="18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C9F" w14:textId="77777777" w:rsidR="00304A41" w:rsidRDefault="00DE3FBB">
            <w:pPr>
              <w:pStyle w:val="paragraph"/>
              <w:spacing w:before="0" w:after="0"/>
              <w:textAlignment w:val="baseline"/>
            </w:pPr>
            <w:r>
              <w:rPr>
                <w:rStyle w:val="normaltextrun"/>
                <w:rFonts w:ascii="Aptos" w:hAnsi="Aptos" w:cs="Segoe UI"/>
                <w:sz w:val="22"/>
                <w:szCs w:val="22"/>
              </w:rPr>
              <w:t>Systematic review </w:t>
            </w:r>
            <w:r>
              <w:rPr>
                <w:rStyle w:val="eop"/>
                <w:rFonts w:ascii="Aptos" w:hAnsi="Aptos" w:cs="Segoe UI"/>
                <w:sz w:val="22"/>
                <w:szCs w:val="22"/>
              </w:rPr>
              <w:t> </w:t>
            </w:r>
          </w:p>
          <w:p w14:paraId="2CBDACA0" w14:textId="77777777" w:rsidR="00304A41" w:rsidRDefault="00DE3FBB">
            <w:pPr>
              <w:pStyle w:val="Standard"/>
              <w:spacing w:after="0"/>
            </w:pPr>
            <w:r>
              <w:rPr>
                <w:rStyle w:val="normaltextrun"/>
                <w:rFonts w:ascii="Aptos" w:hAnsi="Aptos"/>
              </w:rPr>
              <w:t>Bivariate meta-analysis</w:t>
            </w:r>
            <w:r>
              <w:rPr>
                <w:rStyle w:val="eop"/>
                <w:rFonts w:ascii="Aptos" w:hAnsi="Aptos"/>
              </w:rPr>
              <w:t> </w:t>
            </w:r>
          </w:p>
        </w:tc>
        <w:tc>
          <w:tcPr>
            <w:tcW w:w="27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CA1" w14:textId="77777777" w:rsidR="00304A41" w:rsidRDefault="00DE3FBB">
            <w:pPr>
              <w:pStyle w:val="Standard"/>
              <w:spacing w:after="0"/>
            </w:pPr>
            <w:r>
              <w:rPr>
                <w:rStyle w:val="normaltextrun"/>
                <w:rFonts w:ascii="Aptos" w:hAnsi="Aptos"/>
              </w:rPr>
              <w:t>Diagnostic performance of 18F</w:t>
            </w:r>
            <w:r>
              <w:rPr>
                <w:rStyle w:val="normaltextrun"/>
                <w:rFonts w:ascii="Aptos" w:hAnsi="Aptos"/>
              </w:rPr>
              <w:noBreakHyphen/>
              <w:t>FDG PET/CT in patients with spinal infection</w:t>
            </w:r>
            <w:r>
              <w:rPr>
                <w:rStyle w:val="eop"/>
                <w:rFonts w:ascii="Aptos" w:hAnsi="Aptos"/>
              </w:rPr>
              <w:t> </w:t>
            </w:r>
          </w:p>
        </w:tc>
        <w:tc>
          <w:tcPr>
            <w:tcW w:w="55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CA2" w14:textId="77777777" w:rsidR="00304A41" w:rsidRDefault="00DE3FBB">
            <w:pPr>
              <w:pStyle w:val="paragraph"/>
              <w:spacing w:before="0" w:after="0"/>
              <w:textAlignment w:val="baseline"/>
            </w:pPr>
            <w:r>
              <w:rPr>
                <w:rStyle w:val="normaltextrun"/>
                <w:rFonts w:ascii="Aptos" w:hAnsi="Aptos" w:cs="Segoe UI"/>
                <w:color w:val="1F1F1F"/>
                <w:sz w:val="22"/>
                <w:szCs w:val="22"/>
              </w:rPr>
              <w:t>Analysis of </w:t>
            </w:r>
            <w:r>
              <w:rPr>
                <w:rStyle w:val="normaltextrun"/>
                <w:rFonts w:ascii="Aptos" w:hAnsi="Aptos" w:cs="Segoe UI"/>
                <w:sz w:val="22"/>
                <w:szCs w:val="22"/>
              </w:rPr>
              <w:t>26 articles, </w:t>
            </w:r>
            <w:proofErr w:type="spellStart"/>
            <w:r>
              <w:rPr>
                <w:rStyle w:val="normaltextrun"/>
                <w:rFonts w:ascii="Aptos" w:hAnsi="Aptos" w:cs="Segoe UI"/>
                <w:sz w:val="22"/>
                <w:szCs w:val="22"/>
              </w:rPr>
              <w:t>totaling</w:t>
            </w:r>
            <w:proofErr w:type="spellEnd"/>
            <w:r>
              <w:rPr>
                <w:rStyle w:val="normaltextrun"/>
                <w:rFonts w:ascii="Aptos" w:hAnsi="Aptos" w:cs="Segoe UI"/>
                <w:sz w:val="22"/>
                <w:szCs w:val="22"/>
              </w:rPr>
              <w:t> 833 patients. 12 studies with 396 patients were included in the analysis</w:t>
            </w:r>
            <w:r>
              <w:rPr>
                <w:rStyle w:val="eop"/>
                <w:rFonts w:ascii="Aptos" w:hAnsi="Aptos" w:cs="Segoe UI"/>
                <w:sz w:val="22"/>
                <w:szCs w:val="22"/>
              </w:rPr>
              <w:t> </w:t>
            </w:r>
          </w:p>
          <w:p w14:paraId="2CBDACA3" w14:textId="77777777" w:rsidR="00304A41" w:rsidRDefault="00DE3FBB">
            <w:pPr>
              <w:pStyle w:val="Standard"/>
              <w:spacing w:after="0"/>
            </w:pPr>
            <w:r>
              <w:rPr>
                <w:rStyle w:val="normaltextrun"/>
                <w:rFonts w:ascii="Aptos" w:hAnsi="Aptos"/>
                <w:color w:val="1F1F1F"/>
              </w:rPr>
              <w:t>Pooled sensitivity: 94.8% (95% CI: 88.9–97.6%), pooled specificity: 91.4% (95% CI: 78.2–96.9%); pooled diagnostic odds ratio (DOR) 63.4 (95% CI: 28.9–139)</w:t>
            </w:r>
            <w:r>
              <w:rPr>
                <w:rStyle w:val="eop"/>
                <w:rFonts w:ascii="Aptos" w:hAnsi="Aptos"/>
                <w:color w:val="1F1F1F"/>
              </w:rPr>
              <w:t> </w:t>
            </w:r>
          </w:p>
        </w:tc>
        <w:tc>
          <w:tcPr>
            <w:tcW w:w="2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CA4" w14:textId="77777777" w:rsidR="00304A41" w:rsidRDefault="00DE3FBB">
            <w:pPr>
              <w:pStyle w:val="Standard"/>
              <w:spacing w:after="0"/>
            </w:pPr>
            <w:r>
              <w:rPr>
                <w:rStyle w:val="normaltextrun"/>
                <w:rFonts w:ascii="Aptos" w:hAnsi="Aptos"/>
              </w:rPr>
              <w:t>https:// doi.org/10.1007/s00259-019-04571-6</w:t>
            </w:r>
            <w:r>
              <w:rPr>
                <w:rStyle w:val="eop"/>
                <w:rFonts w:ascii="Aptos" w:hAnsi="Aptos"/>
              </w:rPr>
              <w:t> </w:t>
            </w:r>
          </w:p>
        </w:tc>
        <w:tc>
          <w:tcPr>
            <w:tcW w:w="12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CA5" w14:textId="77777777" w:rsidR="00304A41" w:rsidRDefault="00DE3FBB">
            <w:pPr>
              <w:pStyle w:val="Standard"/>
              <w:spacing w:after="0"/>
            </w:pPr>
            <w:r>
              <w:rPr>
                <w:rStyle w:val="normaltextrun"/>
                <w:rFonts w:ascii="Aptos" w:hAnsi="Aptos"/>
              </w:rPr>
              <w:t>2019</w:t>
            </w:r>
            <w:r>
              <w:rPr>
                <w:rStyle w:val="eop"/>
                <w:rFonts w:ascii="Aptos" w:hAnsi="Aptos"/>
              </w:rPr>
              <w:t> </w:t>
            </w:r>
          </w:p>
        </w:tc>
      </w:tr>
      <w:tr w:rsidR="00304A41" w14:paraId="2CBDACB0" w14:textId="77777777">
        <w:trPr>
          <w:cantSplit/>
        </w:trPr>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BDACA7" w14:textId="77777777" w:rsidR="00304A41" w:rsidRDefault="00DE3FBB">
            <w:pPr>
              <w:pStyle w:val="Standard"/>
              <w:spacing w:after="0"/>
              <w:rPr>
                <w:rFonts w:ascii="Aptos" w:hAnsi="Aptos"/>
              </w:rPr>
            </w:pPr>
            <w:r>
              <w:rPr>
                <w:rFonts w:ascii="Aptos" w:hAnsi="Aptos"/>
              </w:rPr>
              <w:t>2.</w:t>
            </w:r>
          </w:p>
        </w:tc>
        <w:tc>
          <w:tcPr>
            <w:tcW w:w="18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CA8" w14:textId="77777777" w:rsidR="00304A41" w:rsidRDefault="00DE3FBB">
            <w:pPr>
              <w:pStyle w:val="Standard"/>
              <w:spacing w:after="0"/>
            </w:pPr>
            <w:r>
              <w:rPr>
                <w:rStyle w:val="normaltextrun"/>
                <w:rFonts w:ascii="Aptos" w:hAnsi="Aptos"/>
              </w:rPr>
              <w:t>Prospective diagnostic accuracy study</w:t>
            </w:r>
            <w:r>
              <w:rPr>
                <w:rStyle w:val="eop"/>
                <w:rFonts w:ascii="Aptos" w:hAnsi="Aptos"/>
              </w:rPr>
              <w:t> </w:t>
            </w:r>
          </w:p>
        </w:tc>
        <w:tc>
          <w:tcPr>
            <w:tcW w:w="27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CA9" w14:textId="77777777" w:rsidR="00304A41" w:rsidRDefault="00DE3FBB">
            <w:pPr>
              <w:pStyle w:val="paragraph"/>
              <w:spacing w:before="0" w:after="0"/>
              <w:textAlignment w:val="baseline"/>
            </w:pPr>
            <w:r>
              <w:rPr>
                <w:rStyle w:val="normaltextrun"/>
                <w:rFonts w:ascii="Aptos" w:hAnsi="Aptos" w:cs="Segoe UI"/>
                <w:sz w:val="22"/>
                <w:szCs w:val="22"/>
              </w:rPr>
              <w:t>Prospective comparison of whole-body (18)F-FDG PET/CT and MRI of the spine in the diagnosis of haematogenous spondylodiscitis</w:t>
            </w:r>
            <w:r>
              <w:rPr>
                <w:rStyle w:val="eop"/>
                <w:rFonts w:ascii="Aptos" w:hAnsi="Aptos" w:cs="Segoe UI"/>
                <w:sz w:val="22"/>
                <w:szCs w:val="22"/>
              </w:rPr>
              <w:t> </w:t>
            </w:r>
          </w:p>
          <w:p w14:paraId="2CBDACAA" w14:textId="77777777" w:rsidR="00304A41" w:rsidRDefault="00DE3FBB">
            <w:pPr>
              <w:pStyle w:val="Standard"/>
              <w:spacing w:after="0"/>
            </w:pPr>
            <w:r>
              <w:rPr>
                <w:rStyle w:val="eop"/>
                <w:rFonts w:ascii="Aptos" w:hAnsi="Aptos"/>
              </w:rPr>
              <w:t> </w:t>
            </w:r>
          </w:p>
        </w:tc>
        <w:tc>
          <w:tcPr>
            <w:tcW w:w="55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CAB" w14:textId="77777777" w:rsidR="00304A41" w:rsidRDefault="00DE3FBB">
            <w:pPr>
              <w:pStyle w:val="paragraph"/>
              <w:spacing w:before="0" w:after="0"/>
              <w:textAlignment w:val="baseline"/>
            </w:pPr>
            <w:r>
              <w:rPr>
                <w:rStyle w:val="normaltextrun"/>
                <w:rFonts w:ascii="Aptos" w:hAnsi="Aptos" w:cs="Segoe UI"/>
                <w:color w:val="1F1F1F"/>
                <w:sz w:val="22"/>
                <w:szCs w:val="22"/>
              </w:rPr>
              <w:t>26 patients with clinically suspected haematogenous spondylodiscitis included in study.</w:t>
            </w:r>
            <w:r>
              <w:rPr>
                <w:rStyle w:val="eop"/>
                <w:rFonts w:ascii="Aptos" w:hAnsi="Aptos" w:cs="Segoe UI"/>
                <w:color w:val="1F1F1F"/>
                <w:sz w:val="22"/>
                <w:szCs w:val="22"/>
              </w:rPr>
              <w:t> </w:t>
            </w:r>
          </w:p>
          <w:p w14:paraId="2CBDACAC" w14:textId="77777777" w:rsidR="00304A41" w:rsidRDefault="00DE3FBB">
            <w:pPr>
              <w:pStyle w:val="paragraph"/>
              <w:spacing w:before="0" w:after="0"/>
              <w:textAlignment w:val="baseline"/>
            </w:pPr>
            <w:r>
              <w:rPr>
                <w:rStyle w:val="normaltextrun"/>
                <w:rFonts w:ascii="Aptos" w:hAnsi="Aptos" w:cs="Segoe UI"/>
                <w:color w:val="1F1F1F"/>
                <w:sz w:val="22"/>
                <w:szCs w:val="22"/>
              </w:rPr>
              <w:t>PET/CT sensitivity 83%, specificity 88%, PPV 94%, NPV 70%; MRI in same cohort: sensitivity 94%, specificity 38%, PPV 77%, NPV 75%.</w:t>
            </w:r>
            <w:r>
              <w:rPr>
                <w:rStyle w:val="eop"/>
                <w:rFonts w:ascii="Aptos" w:hAnsi="Aptos" w:cs="Segoe UI"/>
                <w:color w:val="1F1F1F"/>
                <w:sz w:val="22"/>
                <w:szCs w:val="22"/>
              </w:rPr>
              <w:t> </w:t>
            </w:r>
          </w:p>
          <w:p w14:paraId="2CBDACAD" w14:textId="77777777" w:rsidR="00304A41" w:rsidRDefault="00DE3FBB">
            <w:pPr>
              <w:pStyle w:val="Standard"/>
              <w:spacing w:after="0"/>
            </w:pPr>
            <w:r>
              <w:rPr>
                <w:rStyle w:val="normaltextrun"/>
                <w:rFonts w:ascii="Aptos" w:hAnsi="Aptos"/>
                <w:color w:val="1F1F1F"/>
              </w:rPr>
              <w:t>Overall accuracy was found to be PET/CT - 84%, MRI - 81%</w:t>
            </w:r>
            <w:r>
              <w:rPr>
                <w:rStyle w:val="eop"/>
                <w:rFonts w:ascii="Aptos" w:hAnsi="Aptos"/>
                <w:color w:val="1F1F1F"/>
              </w:rPr>
              <w:t> </w:t>
            </w:r>
          </w:p>
        </w:tc>
        <w:tc>
          <w:tcPr>
            <w:tcW w:w="2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CAE" w14:textId="77777777" w:rsidR="00304A41" w:rsidRDefault="00DE3FBB">
            <w:pPr>
              <w:pStyle w:val="Standard"/>
              <w:spacing w:after="0"/>
            </w:pPr>
            <w:r>
              <w:rPr>
                <w:rStyle w:val="normaltextrun"/>
                <w:rFonts w:ascii="Aptos" w:hAnsi="Aptos"/>
              </w:rPr>
              <w:t>https:// doi.org/10.1007/s00259-019-04571-6</w:t>
            </w:r>
            <w:r>
              <w:rPr>
                <w:rStyle w:val="eop"/>
                <w:rFonts w:ascii="Aptos" w:hAnsi="Aptos"/>
              </w:rPr>
              <w:t> </w:t>
            </w:r>
          </w:p>
        </w:tc>
        <w:tc>
          <w:tcPr>
            <w:tcW w:w="12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CAF" w14:textId="77777777" w:rsidR="00304A41" w:rsidRDefault="00DE3FBB">
            <w:pPr>
              <w:pStyle w:val="Standard"/>
              <w:spacing w:after="0"/>
            </w:pPr>
            <w:r>
              <w:rPr>
                <w:rStyle w:val="normaltextrun"/>
                <w:rFonts w:ascii="Aptos" w:hAnsi="Aptos"/>
              </w:rPr>
              <w:t>2020</w:t>
            </w:r>
            <w:r>
              <w:rPr>
                <w:rStyle w:val="eop"/>
                <w:rFonts w:ascii="Aptos" w:hAnsi="Aptos"/>
              </w:rPr>
              <w:t> </w:t>
            </w:r>
          </w:p>
        </w:tc>
      </w:tr>
      <w:tr w:rsidR="00304A41" w14:paraId="2CBDACBC" w14:textId="77777777">
        <w:trPr>
          <w:cantSplit/>
        </w:trPr>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BDACB1" w14:textId="77777777" w:rsidR="00304A41" w:rsidRDefault="00DE3FBB">
            <w:pPr>
              <w:pStyle w:val="Standard"/>
              <w:spacing w:after="0"/>
              <w:rPr>
                <w:rFonts w:ascii="Aptos" w:hAnsi="Aptos"/>
              </w:rPr>
            </w:pPr>
            <w:r>
              <w:rPr>
                <w:rFonts w:ascii="Aptos" w:hAnsi="Aptos"/>
              </w:rPr>
              <w:t>3.</w:t>
            </w:r>
          </w:p>
        </w:tc>
        <w:tc>
          <w:tcPr>
            <w:tcW w:w="18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CB2" w14:textId="77777777" w:rsidR="00304A41" w:rsidRDefault="00DE3FBB">
            <w:pPr>
              <w:pStyle w:val="paragraph"/>
              <w:spacing w:before="0" w:after="0"/>
              <w:textAlignment w:val="baseline"/>
            </w:pPr>
            <w:r>
              <w:rPr>
                <w:rStyle w:val="normaltextrun"/>
                <w:rFonts w:ascii="Aptos" w:hAnsi="Aptos" w:cs="Segoe UI"/>
                <w:sz w:val="22"/>
                <w:szCs w:val="22"/>
              </w:rPr>
              <w:t>Clinical Trial</w:t>
            </w:r>
            <w:r>
              <w:rPr>
                <w:rStyle w:val="eop"/>
                <w:rFonts w:ascii="Aptos" w:hAnsi="Aptos" w:cs="Segoe UI"/>
                <w:sz w:val="22"/>
                <w:szCs w:val="22"/>
              </w:rPr>
              <w:t> </w:t>
            </w:r>
          </w:p>
          <w:p w14:paraId="2CBDACB3" w14:textId="77777777" w:rsidR="00304A41" w:rsidRDefault="00DE3FBB">
            <w:pPr>
              <w:pStyle w:val="paragraph"/>
              <w:spacing w:before="0" w:after="0"/>
              <w:textAlignment w:val="baseline"/>
            </w:pPr>
            <w:r>
              <w:rPr>
                <w:rStyle w:val="eop"/>
                <w:rFonts w:ascii="Aptos" w:hAnsi="Aptos" w:cs="Segoe UI"/>
                <w:sz w:val="22"/>
                <w:szCs w:val="22"/>
              </w:rPr>
              <w:t> </w:t>
            </w:r>
          </w:p>
          <w:p w14:paraId="2CBDACB4" w14:textId="77777777" w:rsidR="00304A41" w:rsidRDefault="00DE3FBB">
            <w:pPr>
              <w:pStyle w:val="Standard"/>
              <w:spacing w:after="0"/>
            </w:pPr>
            <w:r>
              <w:rPr>
                <w:rStyle w:val="normaltextrun"/>
                <w:rFonts w:ascii="Aptos" w:hAnsi="Aptos"/>
              </w:rPr>
              <w:t>Prospective diagnostic accuracy study</w:t>
            </w:r>
            <w:r>
              <w:rPr>
                <w:rStyle w:val="eop"/>
                <w:rFonts w:ascii="Aptos" w:hAnsi="Aptos"/>
              </w:rPr>
              <w:t> </w:t>
            </w:r>
          </w:p>
        </w:tc>
        <w:tc>
          <w:tcPr>
            <w:tcW w:w="27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CB5" w14:textId="77777777" w:rsidR="00304A41" w:rsidRDefault="00DE3FBB">
            <w:pPr>
              <w:pStyle w:val="paragraph"/>
              <w:spacing w:before="0" w:after="0"/>
              <w:textAlignment w:val="baseline"/>
            </w:pPr>
            <w:r>
              <w:rPr>
                <w:rStyle w:val="normaltextrun"/>
                <w:rFonts w:ascii="Aptos" w:hAnsi="Aptos" w:cs="Segoe UI"/>
                <w:sz w:val="22"/>
                <w:szCs w:val="22"/>
              </w:rPr>
              <w:t>The diagnostic value of </w:t>
            </w:r>
            <w:r>
              <w:rPr>
                <w:rStyle w:val="normaltextrun"/>
                <w:rFonts w:ascii="Aptos" w:hAnsi="Aptos" w:cs="Segoe UI"/>
                <w:sz w:val="22"/>
                <w:szCs w:val="22"/>
                <w:vertAlign w:val="superscript"/>
              </w:rPr>
              <w:t>18</w:t>
            </w:r>
            <w:r>
              <w:rPr>
                <w:rStyle w:val="normaltextrun"/>
                <w:rFonts w:ascii="Aptos" w:hAnsi="Aptos" w:cs="Segoe UI"/>
                <w:sz w:val="22"/>
                <w:szCs w:val="22"/>
              </w:rPr>
              <w:t>F-FDG-PET/CT and MRI in suspected vertebral osteomyelitis - a prospective study</w:t>
            </w:r>
            <w:r>
              <w:rPr>
                <w:rStyle w:val="eop"/>
                <w:rFonts w:ascii="Aptos" w:hAnsi="Aptos" w:cs="Segoe UI"/>
                <w:sz w:val="22"/>
                <w:szCs w:val="22"/>
              </w:rPr>
              <w:t> </w:t>
            </w:r>
          </w:p>
          <w:p w14:paraId="2CBDACB6" w14:textId="77777777" w:rsidR="00304A41" w:rsidRDefault="00DE3FBB">
            <w:pPr>
              <w:pStyle w:val="Standard"/>
              <w:spacing w:after="0"/>
            </w:pPr>
            <w:r>
              <w:rPr>
                <w:rStyle w:val="eop"/>
                <w:rFonts w:ascii="Aptos" w:hAnsi="Aptos"/>
              </w:rPr>
              <w:t> </w:t>
            </w:r>
          </w:p>
        </w:tc>
        <w:tc>
          <w:tcPr>
            <w:tcW w:w="55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CB7" w14:textId="77777777" w:rsidR="00304A41" w:rsidRDefault="00DE3FBB">
            <w:pPr>
              <w:pStyle w:val="paragraph"/>
              <w:spacing w:before="0" w:after="0"/>
              <w:textAlignment w:val="baseline"/>
            </w:pPr>
            <w:r>
              <w:rPr>
                <w:rStyle w:val="normaltextrun"/>
                <w:rFonts w:ascii="Aptos" w:hAnsi="Aptos" w:cs="Segoe UI"/>
                <w:sz w:val="22"/>
                <w:szCs w:val="22"/>
              </w:rPr>
              <w:t>Clinical study including 32 patients with suspected vertebral osteomyelitis; PET/CT + MRI performed with blinding of image readers</w:t>
            </w:r>
            <w:r>
              <w:rPr>
                <w:rStyle w:val="eop"/>
                <w:rFonts w:ascii="Aptos" w:hAnsi="Aptos" w:cs="Segoe UI"/>
                <w:sz w:val="22"/>
                <w:szCs w:val="22"/>
              </w:rPr>
              <w:t> </w:t>
            </w:r>
          </w:p>
          <w:p w14:paraId="2CBDACB8" w14:textId="77777777" w:rsidR="00304A41" w:rsidRDefault="00DE3FBB">
            <w:pPr>
              <w:pStyle w:val="paragraph"/>
              <w:spacing w:before="0" w:after="0"/>
              <w:textAlignment w:val="baseline"/>
            </w:pPr>
            <w:r>
              <w:rPr>
                <w:rStyle w:val="normaltextrun"/>
                <w:rFonts w:ascii="Aptos" w:hAnsi="Aptos" w:cs="Segoe UI"/>
                <w:sz w:val="22"/>
                <w:szCs w:val="22"/>
              </w:rPr>
              <w:t>For PET/CT: sensitivity 100%, specificity 83.3%, PPV 90.9%, NPV 100%. For MRI: sensitivity 100%, specificity 91.7%, PPV 95.2%, NPV 100%. </w:t>
            </w:r>
            <w:r>
              <w:rPr>
                <w:rStyle w:val="eop"/>
                <w:rFonts w:ascii="Aptos" w:hAnsi="Aptos" w:cs="Segoe UI"/>
                <w:sz w:val="22"/>
                <w:szCs w:val="22"/>
              </w:rPr>
              <w:t> </w:t>
            </w:r>
          </w:p>
          <w:p w14:paraId="2CBDACB9" w14:textId="77777777" w:rsidR="00304A41" w:rsidRDefault="00DE3FBB">
            <w:pPr>
              <w:pStyle w:val="Standard"/>
              <w:spacing w:after="0"/>
            </w:pPr>
            <w:r>
              <w:rPr>
                <w:rStyle w:val="normaltextrun"/>
                <w:rFonts w:ascii="Aptos" w:hAnsi="Aptos"/>
              </w:rPr>
              <w:t>PET/CT showed advantages in detection of metastatic infection. MRI was more sensitive for small epidural/spinal abscesses.</w:t>
            </w:r>
            <w:r>
              <w:rPr>
                <w:rStyle w:val="eop"/>
                <w:rFonts w:ascii="Aptos" w:hAnsi="Aptos"/>
              </w:rPr>
              <w:t> </w:t>
            </w:r>
          </w:p>
        </w:tc>
        <w:tc>
          <w:tcPr>
            <w:tcW w:w="2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CBA" w14:textId="77777777" w:rsidR="00304A41" w:rsidRDefault="00DE3FBB">
            <w:pPr>
              <w:pStyle w:val="Standard"/>
              <w:spacing w:after="0"/>
            </w:pPr>
            <w:r>
              <w:rPr>
                <w:rStyle w:val="normaltextrun"/>
                <w:rFonts w:ascii="Aptos" w:hAnsi="Aptos"/>
              </w:rPr>
              <w:t>https:// doi.org/10.1007/s00259-017-3912-0</w:t>
            </w:r>
            <w:r>
              <w:rPr>
                <w:rStyle w:val="eop"/>
                <w:rFonts w:ascii="Aptos" w:hAnsi="Aptos"/>
              </w:rPr>
              <w:t> </w:t>
            </w:r>
          </w:p>
        </w:tc>
        <w:tc>
          <w:tcPr>
            <w:tcW w:w="12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CBB" w14:textId="77777777" w:rsidR="00304A41" w:rsidRDefault="00DE3FBB">
            <w:pPr>
              <w:pStyle w:val="Standard"/>
              <w:spacing w:after="0"/>
            </w:pPr>
            <w:r>
              <w:rPr>
                <w:rStyle w:val="normaltextrun"/>
                <w:rFonts w:ascii="Aptos" w:hAnsi="Aptos"/>
              </w:rPr>
              <w:t>2018</w:t>
            </w:r>
            <w:r>
              <w:rPr>
                <w:rStyle w:val="eop"/>
                <w:rFonts w:ascii="Aptos" w:hAnsi="Aptos"/>
              </w:rPr>
              <w:t> </w:t>
            </w:r>
          </w:p>
        </w:tc>
      </w:tr>
      <w:tr w:rsidR="00304A41" w14:paraId="2CBDACC5" w14:textId="77777777">
        <w:trPr>
          <w:cantSplit/>
        </w:trPr>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BDACBD" w14:textId="77777777" w:rsidR="00304A41" w:rsidRDefault="00DE3FBB">
            <w:pPr>
              <w:pStyle w:val="Standard"/>
              <w:spacing w:after="0"/>
              <w:rPr>
                <w:rFonts w:ascii="Aptos" w:hAnsi="Aptos"/>
              </w:rPr>
            </w:pPr>
            <w:r>
              <w:rPr>
                <w:rFonts w:ascii="Aptos" w:hAnsi="Aptos"/>
              </w:rPr>
              <w:t>4</w:t>
            </w:r>
          </w:p>
        </w:tc>
        <w:tc>
          <w:tcPr>
            <w:tcW w:w="18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CBE" w14:textId="77777777" w:rsidR="00304A41" w:rsidRDefault="00DE3FBB">
            <w:pPr>
              <w:pStyle w:val="Standard"/>
              <w:spacing w:after="0"/>
            </w:pPr>
            <w:r>
              <w:rPr>
                <w:rStyle w:val="normaltextrun"/>
                <w:rFonts w:ascii="Aptos" w:hAnsi="Aptos"/>
              </w:rPr>
              <w:t>Prospective diagnostic accuracy study</w:t>
            </w:r>
            <w:r>
              <w:rPr>
                <w:rStyle w:val="eop"/>
                <w:rFonts w:ascii="Aptos" w:hAnsi="Aptos"/>
              </w:rPr>
              <w:t> </w:t>
            </w:r>
          </w:p>
        </w:tc>
        <w:tc>
          <w:tcPr>
            <w:tcW w:w="27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CBF" w14:textId="77777777" w:rsidR="00304A41" w:rsidRDefault="00DE3FBB">
            <w:pPr>
              <w:pStyle w:val="paragraph"/>
              <w:spacing w:before="0" w:after="0"/>
              <w:textAlignment w:val="baseline"/>
            </w:pPr>
            <w:r>
              <w:rPr>
                <w:rStyle w:val="normaltextrun"/>
                <w:rFonts w:ascii="Aptos" w:hAnsi="Aptos" w:cs="Segoe UI"/>
                <w:sz w:val="22"/>
                <w:szCs w:val="22"/>
              </w:rPr>
              <w:t>18F-fluorodeoxyglucose uptake pattern in patients with suspected spondylodiscitis</w:t>
            </w:r>
            <w:r>
              <w:rPr>
                <w:rStyle w:val="eop"/>
                <w:rFonts w:ascii="Aptos" w:hAnsi="Aptos" w:cs="Segoe UI"/>
                <w:sz w:val="22"/>
                <w:szCs w:val="22"/>
              </w:rPr>
              <w:t> </w:t>
            </w:r>
          </w:p>
          <w:p w14:paraId="2CBDACC0" w14:textId="77777777" w:rsidR="00304A41" w:rsidRDefault="00DE3FBB">
            <w:pPr>
              <w:pStyle w:val="Standard"/>
              <w:spacing w:after="0"/>
            </w:pPr>
            <w:r>
              <w:rPr>
                <w:rStyle w:val="eop"/>
                <w:rFonts w:ascii="Aptos" w:hAnsi="Aptos"/>
              </w:rPr>
              <w:t> </w:t>
            </w:r>
          </w:p>
        </w:tc>
        <w:tc>
          <w:tcPr>
            <w:tcW w:w="55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CC1" w14:textId="77777777" w:rsidR="00304A41" w:rsidRDefault="00DE3FBB">
            <w:pPr>
              <w:pStyle w:val="Standard"/>
              <w:spacing w:after="0"/>
            </w:pPr>
            <w:r>
              <w:rPr>
                <w:rStyle w:val="normaltextrun"/>
                <w:rFonts w:ascii="Aptos" w:hAnsi="Aptos"/>
              </w:rPr>
              <w:t>Clinical study of 42 patients with suspected spondylodiscitis.</w:t>
            </w:r>
            <w:r>
              <w:rPr>
                <w:rStyle w:val="scxw2012110"/>
                <w:rFonts w:ascii="Aptos" w:hAnsi="Aptos"/>
              </w:rPr>
              <w:t> </w:t>
            </w:r>
            <w:r>
              <w:rPr>
                <w:rFonts w:ascii="Aptos" w:hAnsi="Aptos"/>
              </w:rPr>
              <w:br/>
            </w:r>
            <w:r>
              <w:rPr>
                <w:rStyle w:val="normaltextrun"/>
                <w:rFonts w:ascii="Aptos" w:hAnsi="Aptos"/>
              </w:rPr>
              <w:t>PET correctly identified spondylodiscitis in 95% of patients and absence in 86%; reported sensitivity 86%, specificity 95%, 3 false-negatives, 1 false-positive. Authors noted PET helpful also for differentiating inflammatory/infectious vs degenerative vertebral changes.</w:t>
            </w:r>
            <w:r>
              <w:rPr>
                <w:rStyle w:val="eop"/>
                <w:rFonts w:ascii="Aptos" w:hAnsi="Aptos"/>
              </w:rPr>
              <w:t> </w:t>
            </w:r>
          </w:p>
        </w:tc>
        <w:tc>
          <w:tcPr>
            <w:tcW w:w="2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CC2" w14:textId="77777777" w:rsidR="00304A41" w:rsidRDefault="00DE3FBB">
            <w:pPr>
              <w:pStyle w:val="paragraph"/>
              <w:spacing w:before="0" w:after="0"/>
              <w:textAlignment w:val="baseline"/>
            </w:pPr>
            <w:r>
              <w:rPr>
                <w:rStyle w:val="normaltextrun"/>
                <w:rFonts w:ascii="Aptos" w:hAnsi="Aptos" w:cs="Segoe UI"/>
                <w:sz w:val="22"/>
                <w:szCs w:val="22"/>
              </w:rPr>
              <w:t>https://doi.org/10.1097/MNM.0b013e328365abec</w:t>
            </w:r>
            <w:r>
              <w:rPr>
                <w:rStyle w:val="eop"/>
                <w:rFonts w:ascii="Aptos" w:hAnsi="Aptos" w:cs="Segoe UI"/>
                <w:sz w:val="22"/>
                <w:szCs w:val="22"/>
              </w:rPr>
              <w:t> </w:t>
            </w:r>
          </w:p>
          <w:p w14:paraId="2CBDACC3" w14:textId="77777777" w:rsidR="00304A41" w:rsidRDefault="00DE3FBB">
            <w:pPr>
              <w:pStyle w:val="Standard"/>
              <w:spacing w:after="0"/>
            </w:pPr>
            <w:r>
              <w:rPr>
                <w:rStyle w:val="eop"/>
                <w:rFonts w:ascii="Aptos" w:hAnsi="Aptos"/>
              </w:rPr>
              <w:t> </w:t>
            </w:r>
          </w:p>
        </w:tc>
        <w:tc>
          <w:tcPr>
            <w:tcW w:w="12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CC4" w14:textId="77777777" w:rsidR="00304A41" w:rsidRDefault="00DE3FBB">
            <w:pPr>
              <w:pStyle w:val="Standard"/>
              <w:spacing w:after="0"/>
            </w:pPr>
            <w:r>
              <w:rPr>
                <w:rStyle w:val="normaltextrun"/>
                <w:rFonts w:ascii="Aptos" w:hAnsi="Aptos"/>
              </w:rPr>
              <w:t>2013</w:t>
            </w:r>
            <w:r>
              <w:rPr>
                <w:rStyle w:val="eop"/>
                <w:rFonts w:ascii="Aptos" w:hAnsi="Aptos"/>
              </w:rPr>
              <w:t> </w:t>
            </w:r>
          </w:p>
        </w:tc>
      </w:tr>
      <w:tr w:rsidR="00304A41" w14:paraId="2CBDACCF" w14:textId="77777777">
        <w:trPr>
          <w:cantSplit/>
        </w:trPr>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BDACC6" w14:textId="77777777" w:rsidR="00304A41" w:rsidRDefault="00DE3FBB">
            <w:pPr>
              <w:pStyle w:val="Standard"/>
              <w:spacing w:after="0"/>
              <w:rPr>
                <w:rFonts w:ascii="Aptos" w:hAnsi="Aptos"/>
              </w:rPr>
            </w:pPr>
            <w:r>
              <w:rPr>
                <w:rFonts w:ascii="Aptos" w:hAnsi="Aptos"/>
              </w:rPr>
              <w:t>5</w:t>
            </w:r>
          </w:p>
        </w:tc>
        <w:tc>
          <w:tcPr>
            <w:tcW w:w="18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CC7" w14:textId="77777777" w:rsidR="00304A41" w:rsidRDefault="00DE3FBB">
            <w:pPr>
              <w:pStyle w:val="Standard"/>
              <w:spacing w:after="0"/>
            </w:pPr>
            <w:r>
              <w:rPr>
                <w:rStyle w:val="normaltextrun"/>
                <w:rFonts w:ascii="Aptos" w:hAnsi="Aptos"/>
              </w:rPr>
              <w:t>Comparative retrospective study</w:t>
            </w:r>
            <w:r>
              <w:rPr>
                <w:rStyle w:val="eop"/>
                <w:rFonts w:ascii="Aptos" w:hAnsi="Aptos"/>
              </w:rPr>
              <w:t> </w:t>
            </w:r>
          </w:p>
        </w:tc>
        <w:tc>
          <w:tcPr>
            <w:tcW w:w="27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CC8" w14:textId="77777777" w:rsidR="00304A41" w:rsidRDefault="00DE3FBB">
            <w:pPr>
              <w:pStyle w:val="paragraph"/>
              <w:spacing w:before="0" w:after="0"/>
              <w:textAlignment w:val="baseline"/>
            </w:pPr>
            <w:r>
              <w:rPr>
                <w:rStyle w:val="normaltextrun"/>
                <w:rFonts w:ascii="Aptos" w:hAnsi="Aptos" w:cs="Segoe UI"/>
                <w:sz w:val="22"/>
                <w:szCs w:val="22"/>
              </w:rPr>
              <w:t>A comparison of the diagnostic value of MRI and </w:t>
            </w:r>
            <w:r>
              <w:rPr>
                <w:rStyle w:val="normaltextrun"/>
                <w:rFonts w:ascii="Aptos" w:hAnsi="Aptos" w:cs="Segoe UI"/>
                <w:sz w:val="22"/>
                <w:szCs w:val="22"/>
                <w:vertAlign w:val="superscript"/>
              </w:rPr>
              <w:t>18</w:t>
            </w:r>
            <w:r>
              <w:rPr>
                <w:rStyle w:val="normaltextrun"/>
                <w:rFonts w:ascii="Aptos" w:hAnsi="Aptos" w:cs="Segoe UI"/>
                <w:sz w:val="22"/>
                <w:szCs w:val="22"/>
              </w:rPr>
              <w:t>F-FDG-PET/CT in suspected spondylodiscitis</w:t>
            </w:r>
            <w:r>
              <w:rPr>
                <w:rStyle w:val="eop"/>
                <w:rFonts w:ascii="Aptos" w:hAnsi="Aptos" w:cs="Segoe UI"/>
                <w:sz w:val="22"/>
                <w:szCs w:val="22"/>
              </w:rPr>
              <w:t> </w:t>
            </w:r>
          </w:p>
          <w:p w14:paraId="2CBDACC9" w14:textId="77777777" w:rsidR="00304A41" w:rsidRDefault="00DE3FBB">
            <w:pPr>
              <w:pStyle w:val="Standard"/>
              <w:spacing w:after="0"/>
            </w:pPr>
            <w:r>
              <w:rPr>
                <w:rStyle w:val="eop"/>
                <w:rFonts w:ascii="Aptos" w:hAnsi="Aptos"/>
              </w:rPr>
              <w:t> </w:t>
            </w:r>
          </w:p>
        </w:tc>
        <w:tc>
          <w:tcPr>
            <w:tcW w:w="55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CCA" w14:textId="77777777" w:rsidR="00304A41" w:rsidRDefault="00DE3FBB">
            <w:pPr>
              <w:pStyle w:val="paragraph"/>
              <w:spacing w:before="0" w:after="0"/>
              <w:textAlignment w:val="baseline"/>
            </w:pPr>
            <w:r>
              <w:rPr>
                <w:rStyle w:val="normaltextrun"/>
                <w:rFonts w:ascii="Aptos" w:hAnsi="Aptos" w:cs="Segoe UI"/>
                <w:sz w:val="22"/>
                <w:szCs w:val="22"/>
              </w:rPr>
              <w:t>Study included 68 patients who underwent both MRI and PET/CT for suspected spondylodiscitis.</w:t>
            </w:r>
            <w:r>
              <w:rPr>
                <w:rStyle w:val="eop"/>
                <w:rFonts w:ascii="Aptos" w:hAnsi="Aptos" w:cs="Segoe UI"/>
                <w:sz w:val="22"/>
                <w:szCs w:val="22"/>
              </w:rPr>
              <w:t> </w:t>
            </w:r>
          </w:p>
          <w:p w14:paraId="2CBDACCB" w14:textId="77777777" w:rsidR="00304A41" w:rsidRDefault="00DE3FBB">
            <w:pPr>
              <w:pStyle w:val="Standard"/>
              <w:spacing w:after="0"/>
            </w:pPr>
            <w:r>
              <w:rPr>
                <w:rStyle w:val="normaltextrun"/>
                <w:rFonts w:ascii="Aptos" w:hAnsi="Aptos"/>
              </w:rPr>
              <w:t>PET/CT: sensitivity 96%, specificity 95%, PPV 98%, NPV 90%, overall accuracy 96%. MRI in same patients: sensitivity 67%, specificity 84%, PPV 92%, NPV 50%, overall accuracy 72%</w:t>
            </w:r>
            <w:r>
              <w:rPr>
                <w:rStyle w:val="scxw237262731"/>
                <w:rFonts w:ascii="Aptos" w:hAnsi="Aptos"/>
              </w:rPr>
              <w:t> </w:t>
            </w:r>
            <w:r>
              <w:rPr>
                <w:rFonts w:ascii="Aptos" w:hAnsi="Aptos"/>
              </w:rPr>
              <w:br/>
            </w:r>
            <w:r>
              <w:rPr>
                <w:rStyle w:val="eop"/>
                <w:rFonts w:ascii="Aptos" w:hAnsi="Aptos"/>
              </w:rPr>
              <w:t> </w:t>
            </w:r>
          </w:p>
        </w:tc>
        <w:tc>
          <w:tcPr>
            <w:tcW w:w="2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CCC" w14:textId="77777777" w:rsidR="00304A41" w:rsidRDefault="00DE3FBB">
            <w:pPr>
              <w:pStyle w:val="paragraph"/>
              <w:spacing w:before="0" w:after="0"/>
              <w:textAlignment w:val="baseline"/>
            </w:pPr>
            <w:r>
              <w:rPr>
                <w:rStyle w:val="normaltextrun"/>
                <w:rFonts w:ascii="Aptos" w:hAnsi="Aptos" w:cs="Segoe UI"/>
                <w:sz w:val="22"/>
                <w:szCs w:val="22"/>
              </w:rPr>
              <w:t>https://doi.org/10.1007/s15010-016-0914-y</w:t>
            </w:r>
            <w:r>
              <w:rPr>
                <w:rStyle w:val="eop"/>
                <w:rFonts w:ascii="Aptos" w:hAnsi="Aptos" w:cs="Segoe UI"/>
                <w:sz w:val="22"/>
                <w:szCs w:val="22"/>
              </w:rPr>
              <w:t> </w:t>
            </w:r>
          </w:p>
          <w:p w14:paraId="2CBDACCD" w14:textId="77777777" w:rsidR="00304A41" w:rsidRDefault="00DE3FBB">
            <w:pPr>
              <w:pStyle w:val="Standard"/>
              <w:spacing w:after="0"/>
            </w:pPr>
            <w:r>
              <w:rPr>
                <w:rStyle w:val="eop"/>
                <w:rFonts w:ascii="Aptos" w:hAnsi="Aptos"/>
              </w:rPr>
              <w:t> </w:t>
            </w:r>
          </w:p>
        </w:tc>
        <w:tc>
          <w:tcPr>
            <w:tcW w:w="12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CCE" w14:textId="77777777" w:rsidR="00304A41" w:rsidRDefault="00DE3FBB">
            <w:pPr>
              <w:pStyle w:val="Standard"/>
              <w:spacing w:after="0"/>
            </w:pPr>
            <w:r>
              <w:rPr>
                <w:rStyle w:val="normaltextrun"/>
                <w:rFonts w:ascii="Aptos" w:hAnsi="Aptos"/>
              </w:rPr>
              <w:t>2017</w:t>
            </w:r>
            <w:r>
              <w:rPr>
                <w:rStyle w:val="eop"/>
                <w:rFonts w:ascii="Aptos" w:hAnsi="Aptos"/>
              </w:rPr>
              <w:t> </w:t>
            </w:r>
          </w:p>
        </w:tc>
      </w:tr>
      <w:tr w:rsidR="00304A41" w14:paraId="2CBDACD7" w14:textId="77777777">
        <w:trPr>
          <w:cantSplit/>
        </w:trPr>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BDACD0" w14:textId="77777777" w:rsidR="00304A41" w:rsidRDefault="00DE3FBB">
            <w:pPr>
              <w:pStyle w:val="Standard"/>
              <w:spacing w:after="0"/>
              <w:rPr>
                <w:rFonts w:ascii="Aptos" w:hAnsi="Aptos"/>
              </w:rPr>
            </w:pPr>
            <w:r>
              <w:rPr>
                <w:rFonts w:ascii="Aptos" w:hAnsi="Aptos"/>
              </w:rPr>
              <w:t>6</w:t>
            </w:r>
          </w:p>
        </w:tc>
        <w:tc>
          <w:tcPr>
            <w:tcW w:w="18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CD1" w14:textId="77777777" w:rsidR="00304A41" w:rsidRDefault="00DE3FBB">
            <w:pPr>
              <w:pStyle w:val="Standard"/>
              <w:spacing w:after="0"/>
            </w:pPr>
            <w:r>
              <w:rPr>
                <w:rStyle w:val="normaltextrun"/>
                <w:rFonts w:ascii="Aptos" w:hAnsi="Aptos"/>
              </w:rPr>
              <w:t>Meta-analysis</w:t>
            </w:r>
            <w:r>
              <w:rPr>
                <w:rStyle w:val="eop"/>
                <w:rFonts w:ascii="Aptos" w:hAnsi="Aptos"/>
              </w:rPr>
              <w:t> </w:t>
            </w:r>
          </w:p>
        </w:tc>
        <w:tc>
          <w:tcPr>
            <w:tcW w:w="27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CD2" w14:textId="77777777" w:rsidR="00304A41" w:rsidRDefault="00DE3FBB">
            <w:pPr>
              <w:pStyle w:val="paragraph"/>
              <w:spacing w:before="0" w:after="0"/>
              <w:textAlignment w:val="baseline"/>
            </w:pPr>
            <w:r>
              <w:rPr>
                <w:rStyle w:val="normaltextrun"/>
                <w:rFonts w:ascii="Aptos" w:hAnsi="Aptos" w:cs="Segoe UI"/>
                <w:sz w:val="22"/>
                <w:szCs w:val="22"/>
              </w:rPr>
              <w:t>Diagnostic accuracy of fluorine-18 fluorodeoxyglucose positron emission tomography for suspected primary and postoperative pyogenic spondylitis</w:t>
            </w:r>
            <w:r>
              <w:rPr>
                <w:rStyle w:val="eop"/>
                <w:rFonts w:ascii="Aptos" w:hAnsi="Aptos" w:cs="Segoe UI"/>
                <w:sz w:val="22"/>
                <w:szCs w:val="22"/>
              </w:rPr>
              <w:t> </w:t>
            </w:r>
          </w:p>
          <w:p w14:paraId="2CBDACD3" w14:textId="77777777" w:rsidR="00304A41" w:rsidRDefault="00DE3FBB">
            <w:pPr>
              <w:pStyle w:val="Standard"/>
              <w:spacing w:after="0"/>
            </w:pPr>
            <w:r>
              <w:rPr>
                <w:rStyle w:val="eop"/>
                <w:rFonts w:ascii="Aptos" w:hAnsi="Aptos"/>
              </w:rPr>
              <w:t> </w:t>
            </w:r>
          </w:p>
        </w:tc>
        <w:tc>
          <w:tcPr>
            <w:tcW w:w="55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CD4" w14:textId="77777777" w:rsidR="00304A41" w:rsidRDefault="00DE3FBB">
            <w:pPr>
              <w:pStyle w:val="Standard"/>
              <w:spacing w:after="0"/>
            </w:pPr>
            <w:r>
              <w:rPr>
                <w:rStyle w:val="normaltextrun"/>
                <w:rFonts w:ascii="Aptos" w:hAnsi="Aptos"/>
              </w:rPr>
              <w:t>Systematic review/meta-analysis pooling multiple PET or PET/CT series for pyogenic spinal infection.</w:t>
            </w:r>
            <w:r>
              <w:rPr>
                <w:rStyle w:val="scxw237262731"/>
                <w:rFonts w:ascii="Aptos" w:hAnsi="Aptos"/>
              </w:rPr>
              <w:t> </w:t>
            </w:r>
            <w:r>
              <w:rPr>
                <w:rFonts w:ascii="Aptos" w:hAnsi="Aptos"/>
              </w:rPr>
              <w:br/>
            </w:r>
            <w:r>
              <w:rPr>
                <w:rStyle w:val="normaltextrun"/>
                <w:rFonts w:ascii="Aptos" w:hAnsi="Aptos"/>
              </w:rPr>
              <w:t>Included 18 studies, and 660 patients.</w:t>
            </w:r>
            <w:r>
              <w:rPr>
                <w:rStyle w:val="scxw237262731"/>
                <w:rFonts w:ascii="Aptos" w:hAnsi="Aptos"/>
              </w:rPr>
              <w:t> </w:t>
            </w:r>
            <w:r>
              <w:rPr>
                <w:rFonts w:ascii="Aptos" w:hAnsi="Aptos"/>
              </w:rPr>
              <w:br/>
            </w:r>
            <w:r>
              <w:rPr>
                <w:rStyle w:val="normaltextrun"/>
                <w:rFonts w:ascii="Aptos" w:hAnsi="Aptos"/>
              </w:rPr>
              <w:t>For PET/CT: pooled sensitivity 86% (95% CI 0.78–0.91), specificity 91% (95% CI 0.76–0.97); pooled PLR 9.6, NLR 0.16, diagnostic odds ratio 62, accuracy of 92% </w:t>
            </w:r>
            <w:r>
              <w:rPr>
                <w:rStyle w:val="eop"/>
                <w:rFonts w:ascii="Aptos" w:hAnsi="Aptos"/>
              </w:rPr>
              <w:t> </w:t>
            </w:r>
          </w:p>
        </w:tc>
        <w:tc>
          <w:tcPr>
            <w:tcW w:w="2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CD5" w14:textId="77777777" w:rsidR="00304A41" w:rsidRDefault="00DE3FBB">
            <w:pPr>
              <w:pStyle w:val="Standard"/>
              <w:spacing w:after="0"/>
            </w:pPr>
            <w:r>
              <w:rPr>
                <w:rStyle w:val="normaltextrun"/>
                <w:rFonts w:ascii="Aptos" w:hAnsi="Aptos"/>
              </w:rPr>
              <w:t>https://doi.org/10.1186/s13018-023-03507-z</w:t>
            </w:r>
            <w:r>
              <w:rPr>
                <w:rStyle w:val="eop"/>
                <w:rFonts w:ascii="Aptos" w:hAnsi="Aptos"/>
              </w:rPr>
              <w:t> </w:t>
            </w:r>
          </w:p>
        </w:tc>
        <w:tc>
          <w:tcPr>
            <w:tcW w:w="12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CD6" w14:textId="77777777" w:rsidR="00304A41" w:rsidRDefault="00DE3FBB">
            <w:pPr>
              <w:pStyle w:val="Standard"/>
              <w:spacing w:after="0"/>
            </w:pPr>
            <w:r>
              <w:rPr>
                <w:rStyle w:val="normaltextrun"/>
                <w:rFonts w:ascii="Aptos" w:hAnsi="Aptos"/>
              </w:rPr>
              <w:t>2023</w:t>
            </w:r>
            <w:r>
              <w:rPr>
                <w:rStyle w:val="eop"/>
                <w:rFonts w:ascii="Aptos" w:hAnsi="Aptos"/>
              </w:rPr>
              <w:t> </w:t>
            </w:r>
          </w:p>
        </w:tc>
      </w:tr>
      <w:tr w:rsidR="00304A41" w14:paraId="2CBDACDF" w14:textId="77777777">
        <w:trPr>
          <w:cantSplit/>
        </w:trPr>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BDACD8" w14:textId="77777777" w:rsidR="00304A41" w:rsidRDefault="00DE3FBB">
            <w:pPr>
              <w:pStyle w:val="Standard"/>
              <w:spacing w:after="0"/>
              <w:rPr>
                <w:rFonts w:ascii="Aptos" w:hAnsi="Aptos"/>
              </w:rPr>
            </w:pPr>
            <w:r>
              <w:rPr>
                <w:rFonts w:ascii="Aptos" w:hAnsi="Aptos"/>
              </w:rPr>
              <w:t>7</w:t>
            </w:r>
          </w:p>
        </w:tc>
        <w:tc>
          <w:tcPr>
            <w:tcW w:w="18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CD9" w14:textId="77777777" w:rsidR="00304A41" w:rsidRDefault="00DE3FBB">
            <w:pPr>
              <w:pStyle w:val="Standard"/>
              <w:spacing w:after="0"/>
            </w:pPr>
            <w:r>
              <w:rPr>
                <w:rStyle w:val="normaltextrun"/>
                <w:rFonts w:ascii="Aptos" w:hAnsi="Aptos"/>
              </w:rPr>
              <w:t>Retrospective study</w:t>
            </w:r>
            <w:r>
              <w:rPr>
                <w:rStyle w:val="eop"/>
                <w:rFonts w:ascii="Aptos" w:hAnsi="Aptos"/>
              </w:rPr>
              <w:t> </w:t>
            </w:r>
          </w:p>
        </w:tc>
        <w:tc>
          <w:tcPr>
            <w:tcW w:w="27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CDA" w14:textId="77777777" w:rsidR="00304A41" w:rsidRDefault="00DE3FBB">
            <w:pPr>
              <w:pStyle w:val="Standard"/>
              <w:spacing w:after="0"/>
            </w:pPr>
            <w:r>
              <w:rPr>
                <w:rStyle w:val="normaltextrun"/>
                <w:rFonts w:ascii="Aptos" w:hAnsi="Aptos"/>
                <w:color w:val="000000"/>
              </w:rPr>
              <w:t>A Combined Scoring Method Based on </w:t>
            </w:r>
            <w:r>
              <w:rPr>
                <w:rStyle w:val="normaltextrun"/>
                <w:rFonts w:ascii="Aptos" w:hAnsi="Aptos"/>
                <w:color w:val="000000"/>
                <w:vertAlign w:val="superscript"/>
              </w:rPr>
              <w:t>18</w:t>
            </w:r>
            <w:r>
              <w:rPr>
                <w:rStyle w:val="normaltextrun"/>
                <w:rFonts w:ascii="Aptos" w:hAnsi="Aptos"/>
                <w:color w:val="000000"/>
              </w:rPr>
              <w:t>F-FDG PET/CT for Distinguishing Spinal Infection </w:t>
            </w:r>
            <w:proofErr w:type="gramStart"/>
            <w:r>
              <w:rPr>
                <w:rStyle w:val="normaltextrun"/>
                <w:rFonts w:ascii="Aptos" w:hAnsi="Aptos"/>
                <w:color w:val="000000"/>
              </w:rPr>
              <w:t>From</w:t>
            </w:r>
            <w:proofErr w:type="gramEnd"/>
            <w:r>
              <w:rPr>
                <w:rStyle w:val="normaltextrun"/>
                <w:rFonts w:ascii="Aptos" w:hAnsi="Aptos"/>
                <w:color w:val="000000"/>
              </w:rPr>
              <w:t> Malignancy</w:t>
            </w:r>
            <w:r>
              <w:rPr>
                <w:rStyle w:val="eop"/>
                <w:rFonts w:ascii="Aptos" w:hAnsi="Aptos"/>
                <w:color w:val="000000"/>
              </w:rPr>
              <w:t> </w:t>
            </w:r>
          </w:p>
        </w:tc>
        <w:tc>
          <w:tcPr>
            <w:tcW w:w="55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CDB" w14:textId="77777777" w:rsidR="00304A41" w:rsidRDefault="00DE3FBB">
            <w:pPr>
              <w:pStyle w:val="paragraph"/>
              <w:spacing w:before="0" w:after="0"/>
              <w:textAlignment w:val="baseline"/>
            </w:pPr>
            <w:r>
              <w:rPr>
                <w:rStyle w:val="normaltextrun"/>
                <w:rFonts w:ascii="Aptos" w:hAnsi="Aptos" w:cs="Segoe UI"/>
                <w:sz w:val="22"/>
                <w:szCs w:val="22"/>
              </w:rPr>
              <w:t>Study exploring the additional value of FDG PET for patients with equivocal MRI findings. </w:t>
            </w:r>
            <w:r>
              <w:rPr>
                <w:rStyle w:val="eop"/>
                <w:rFonts w:ascii="Aptos" w:hAnsi="Aptos" w:cs="Segoe UI"/>
                <w:sz w:val="22"/>
                <w:szCs w:val="22"/>
              </w:rPr>
              <w:t> </w:t>
            </w:r>
          </w:p>
          <w:p w14:paraId="2CBDACDC" w14:textId="77777777" w:rsidR="00304A41" w:rsidRDefault="00DE3FBB">
            <w:pPr>
              <w:pStyle w:val="Standard"/>
              <w:spacing w:after="0"/>
            </w:pPr>
            <w:r>
              <w:rPr>
                <w:rStyle w:val="normaltextrun"/>
                <w:rFonts w:ascii="Aptos" w:hAnsi="Aptos"/>
              </w:rPr>
              <w:t>71 patients included. FDG showed sensitivity of 100%, with moderate-to-excellent agreement with MRI</w:t>
            </w:r>
            <w:r>
              <w:rPr>
                <w:rStyle w:val="eop"/>
                <w:rFonts w:ascii="Aptos" w:hAnsi="Aptos"/>
              </w:rPr>
              <w:t> </w:t>
            </w:r>
          </w:p>
        </w:tc>
        <w:tc>
          <w:tcPr>
            <w:tcW w:w="2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CDD" w14:textId="77777777" w:rsidR="00304A41" w:rsidRDefault="00DE3FBB">
            <w:pPr>
              <w:pStyle w:val="Standard"/>
              <w:spacing w:after="0"/>
            </w:pPr>
            <w:r>
              <w:rPr>
                <w:rStyle w:val="normaltextrun"/>
                <w:rFonts w:ascii="Aptos" w:hAnsi="Aptos"/>
              </w:rPr>
              <w:t>https://doi.org/10.1097/BRS.0000000000004528</w:t>
            </w:r>
            <w:r>
              <w:rPr>
                <w:rStyle w:val="eop"/>
                <w:rFonts w:ascii="Aptos" w:hAnsi="Aptos"/>
              </w:rPr>
              <w:t> </w:t>
            </w:r>
          </w:p>
        </w:tc>
        <w:tc>
          <w:tcPr>
            <w:tcW w:w="12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CDE" w14:textId="77777777" w:rsidR="00304A41" w:rsidRDefault="00DE3FBB">
            <w:pPr>
              <w:pStyle w:val="Standard"/>
              <w:spacing w:after="0"/>
            </w:pPr>
            <w:r>
              <w:rPr>
                <w:rStyle w:val="normaltextrun"/>
                <w:rFonts w:ascii="Aptos" w:hAnsi="Aptos"/>
              </w:rPr>
              <w:t>2023</w:t>
            </w:r>
            <w:r>
              <w:rPr>
                <w:rStyle w:val="eop"/>
                <w:rFonts w:ascii="Aptos" w:hAnsi="Aptos"/>
              </w:rPr>
              <w:t> </w:t>
            </w:r>
          </w:p>
        </w:tc>
      </w:tr>
      <w:tr w:rsidR="00304A41" w14:paraId="2CBDACE6" w14:textId="77777777">
        <w:trPr>
          <w:cantSplit/>
        </w:trPr>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BDACE0" w14:textId="77777777" w:rsidR="00304A41" w:rsidRDefault="00DE3FBB">
            <w:pPr>
              <w:pStyle w:val="Standard"/>
              <w:spacing w:after="0"/>
              <w:rPr>
                <w:rFonts w:ascii="Aptos" w:hAnsi="Aptos"/>
              </w:rPr>
            </w:pPr>
            <w:r>
              <w:rPr>
                <w:rFonts w:ascii="Aptos" w:hAnsi="Aptos"/>
              </w:rPr>
              <w:t>8</w:t>
            </w:r>
          </w:p>
        </w:tc>
        <w:tc>
          <w:tcPr>
            <w:tcW w:w="18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CE1" w14:textId="77777777" w:rsidR="00304A41" w:rsidRDefault="00DE3FBB">
            <w:pPr>
              <w:pStyle w:val="Standard"/>
              <w:spacing w:after="0"/>
            </w:pPr>
            <w:r>
              <w:rPr>
                <w:rStyle w:val="normaltextrun"/>
                <w:rFonts w:ascii="Aptos" w:hAnsi="Aptos"/>
              </w:rPr>
              <w:t>Comparative clinical study</w:t>
            </w:r>
            <w:r>
              <w:rPr>
                <w:rStyle w:val="eop"/>
                <w:rFonts w:ascii="Aptos" w:hAnsi="Aptos"/>
              </w:rPr>
              <w:t> </w:t>
            </w:r>
          </w:p>
        </w:tc>
        <w:tc>
          <w:tcPr>
            <w:tcW w:w="27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CE2" w14:textId="77777777" w:rsidR="00304A41" w:rsidRDefault="00DE3FBB">
            <w:pPr>
              <w:pStyle w:val="Standard"/>
              <w:spacing w:after="0"/>
            </w:pPr>
            <w:r>
              <w:rPr>
                <w:rStyle w:val="normaltextrun"/>
                <w:rFonts w:ascii="Aptos" w:hAnsi="Aptos"/>
              </w:rPr>
              <w:t>18F-FDG-PET/CT better localizes active spinal infection than MRI for successful minimally invasive surgery</w:t>
            </w:r>
            <w:r>
              <w:rPr>
                <w:rStyle w:val="eop"/>
                <w:rFonts w:ascii="Aptos" w:hAnsi="Aptos"/>
              </w:rPr>
              <w:t> </w:t>
            </w:r>
          </w:p>
        </w:tc>
        <w:tc>
          <w:tcPr>
            <w:tcW w:w="55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CE3" w14:textId="77777777" w:rsidR="00304A41" w:rsidRDefault="00DE3FBB">
            <w:pPr>
              <w:pStyle w:val="Standard"/>
              <w:spacing w:after="0"/>
            </w:pPr>
            <w:r>
              <w:rPr>
                <w:rStyle w:val="normaltextrun"/>
                <w:rFonts w:ascii="Aptos" w:hAnsi="Aptos"/>
                <w:lang w:val="en-US"/>
              </w:rPr>
              <w:t>Comparison of FDG PET with MRI for 9 patients with spinal infection. PET identified fewer but more precise areas of active infection compared with MRI, with 100% sensitivity and 79% specificity.  MRI had 76% sensitivity and 42% specificity</w:t>
            </w:r>
            <w:r>
              <w:rPr>
                <w:rStyle w:val="eop"/>
                <w:rFonts w:ascii="Aptos" w:hAnsi="Aptos"/>
              </w:rPr>
              <w:t> </w:t>
            </w:r>
          </w:p>
        </w:tc>
        <w:tc>
          <w:tcPr>
            <w:tcW w:w="2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CE4" w14:textId="77777777" w:rsidR="00304A41" w:rsidRDefault="00DE3FBB">
            <w:pPr>
              <w:pStyle w:val="Standard"/>
              <w:spacing w:after="0"/>
            </w:pPr>
            <w:r>
              <w:rPr>
                <w:rStyle w:val="normaltextrun"/>
                <w:rFonts w:ascii="Aptos" w:hAnsi="Aptos"/>
              </w:rPr>
              <w:t>https://doi.org/10.1177/0284185114541983</w:t>
            </w:r>
            <w:r>
              <w:rPr>
                <w:rStyle w:val="eop"/>
                <w:rFonts w:ascii="Aptos" w:hAnsi="Aptos"/>
              </w:rPr>
              <w:t> </w:t>
            </w:r>
          </w:p>
        </w:tc>
        <w:tc>
          <w:tcPr>
            <w:tcW w:w="12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CE5" w14:textId="77777777" w:rsidR="00304A41" w:rsidRDefault="00DE3FBB">
            <w:pPr>
              <w:pStyle w:val="Standard"/>
              <w:spacing w:after="0"/>
            </w:pPr>
            <w:r>
              <w:rPr>
                <w:rStyle w:val="normaltextrun"/>
                <w:rFonts w:ascii="Aptos" w:hAnsi="Aptos"/>
              </w:rPr>
              <w:t>2015</w:t>
            </w:r>
            <w:r>
              <w:rPr>
                <w:rStyle w:val="eop"/>
                <w:rFonts w:ascii="Aptos" w:hAnsi="Aptos"/>
              </w:rPr>
              <w:t> </w:t>
            </w:r>
          </w:p>
        </w:tc>
      </w:tr>
      <w:tr w:rsidR="00304A41" w14:paraId="2CBDACEF" w14:textId="77777777">
        <w:trPr>
          <w:cantSplit/>
        </w:trPr>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BDACE7" w14:textId="77777777" w:rsidR="00304A41" w:rsidRDefault="00DE3FBB">
            <w:pPr>
              <w:pStyle w:val="Standard"/>
              <w:spacing w:after="0"/>
              <w:rPr>
                <w:rFonts w:ascii="Aptos" w:hAnsi="Aptos"/>
              </w:rPr>
            </w:pPr>
            <w:r>
              <w:rPr>
                <w:rFonts w:ascii="Aptos" w:hAnsi="Aptos"/>
              </w:rPr>
              <w:t>9</w:t>
            </w:r>
          </w:p>
        </w:tc>
        <w:tc>
          <w:tcPr>
            <w:tcW w:w="18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CE8" w14:textId="77777777" w:rsidR="00304A41" w:rsidRDefault="00DE3FBB">
            <w:pPr>
              <w:pStyle w:val="Standard"/>
              <w:spacing w:after="0"/>
            </w:pPr>
            <w:r>
              <w:rPr>
                <w:rStyle w:val="normaltextrun"/>
                <w:rFonts w:ascii="Aptos" w:hAnsi="Aptos"/>
              </w:rPr>
              <w:t>Prospective observational clinical study</w:t>
            </w:r>
            <w:r>
              <w:rPr>
                <w:rStyle w:val="eop"/>
                <w:rFonts w:ascii="Aptos" w:hAnsi="Aptos"/>
              </w:rPr>
              <w:t> </w:t>
            </w:r>
          </w:p>
        </w:tc>
        <w:tc>
          <w:tcPr>
            <w:tcW w:w="27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CE9" w14:textId="77777777" w:rsidR="00304A41" w:rsidRDefault="00DE3FBB">
            <w:pPr>
              <w:pStyle w:val="paragraph"/>
              <w:spacing w:before="0" w:after="0"/>
              <w:textAlignment w:val="baseline"/>
            </w:pPr>
            <w:r>
              <w:rPr>
                <w:rStyle w:val="normaltextrun"/>
                <w:rFonts w:ascii="Aptos" w:hAnsi="Aptos" w:cs="Segoe UI"/>
                <w:sz w:val="22"/>
                <w:szCs w:val="22"/>
                <w:vertAlign w:val="superscript"/>
              </w:rPr>
              <w:t>18</w:t>
            </w:r>
            <w:r>
              <w:rPr>
                <w:rStyle w:val="normaltextrun"/>
                <w:rFonts w:ascii="Aptos" w:hAnsi="Aptos" w:cs="Segoe UI"/>
                <w:sz w:val="22"/>
                <w:szCs w:val="22"/>
              </w:rPr>
              <w:t>F-FDG hybrid PET in patients with suspected spondylitis</w:t>
            </w:r>
            <w:r>
              <w:rPr>
                <w:rStyle w:val="eop"/>
                <w:rFonts w:ascii="Aptos" w:hAnsi="Aptos" w:cs="Segoe UI"/>
                <w:sz w:val="22"/>
                <w:szCs w:val="22"/>
              </w:rPr>
              <w:t> </w:t>
            </w:r>
          </w:p>
          <w:p w14:paraId="2CBDACEA" w14:textId="77777777" w:rsidR="00304A41" w:rsidRDefault="00DE3FBB">
            <w:pPr>
              <w:pStyle w:val="Standard"/>
              <w:spacing w:after="0"/>
            </w:pPr>
            <w:r>
              <w:rPr>
                <w:rStyle w:val="eop"/>
                <w:rFonts w:ascii="Aptos" w:hAnsi="Aptos"/>
              </w:rPr>
              <w:t> </w:t>
            </w:r>
          </w:p>
        </w:tc>
        <w:tc>
          <w:tcPr>
            <w:tcW w:w="55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CEB" w14:textId="77777777" w:rsidR="00304A41" w:rsidRDefault="00DE3FBB">
            <w:pPr>
              <w:pStyle w:val="paragraph"/>
              <w:spacing w:before="0" w:after="0"/>
              <w:textAlignment w:val="baseline"/>
            </w:pPr>
            <w:r>
              <w:rPr>
                <w:rStyle w:val="normaltextrun"/>
                <w:rFonts w:ascii="Aptos" w:hAnsi="Aptos" w:cs="Segoe UI"/>
                <w:sz w:val="22"/>
                <w:szCs w:val="22"/>
              </w:rPr>
              <w:t>Study involving 16 patients who underwent combination of FDG PET, MRI, Ga-67 and MDP bone scan for spinal infection.</w:t>
            </w:r>
            <w:r>
              <w:rPr>
                <w:rStyle w:val="eop"/>
                <w:rFonts w:ascii="Aptos" w:hAnsi="Aptos" w:cs="Segoe UI"/>
                <w:sz w:val="22"/>
                <w:szCs w:val="22"/>
              </w:rPr>
              <w:t> </w:t>
            </w:r>
          </w:p>
          <w:p w14:paraId="2CBDACEC" w14:textId="77777777" w:rsidR="00304A41" w:rsidRDefault="00DE3FBB">
            <w:pPr>
              <w:pStyle w:val="Standard"/>
              <w:spacing w:after="0"/>
            </w:pPr>
            <w:r>
              <w:rPr>
                <w:rStyle w:val="normaltextrun"/>
                <w:rFonts w:ascii="Aptos" w:hAnsi="Aptos"/>
              </w:rPr>
              <w:t>PET was superior to MRI in patients with a history of surgery and high-grade infection, paravertebral abscess formation, low-grade spondylitis or discitis. PET outperformed MDP and Ga-67</w:t>
            </w:r>
            <w:r>
              <w:rPr>
                <w:rStyle w:val="eop"/>
                <w:rFonts w:ascii="Aptos" w:hAnsi="Aptos"/>
              </w:rPr>
              <w:t> </w:t>
            </w:r>
          </w:p>
        </w:tc>
        <w:tc>
          <w:tcPr>
            <w:tcW w:w="2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CED" w14:textId="77777777" w:rsidR="00304A41" w:rsidRDefault="00DE3FBB">
            <w:pPr>
              <w:pStyle w:val="Standard"/>
              <w:spacing w:after="0"/>
            </w:pPr>
            <w:r>
              <w:rPr>
                <w:rStyle w:val="normaltextrun"/>
                <w:rFonts w:ascii="Aptos" w:hAnsi="Aptos"/>
              </w:rPr>
              <w:t>https://doi.org/10.1007/s00259-001-0719-8</w:t>
            </w:r>
            <w:r>
              <w:rPr>
                <w:rStyle w:val="eop"/>
                <w:rFonts w:ascii="Aptos" w:hAnsi="Aptos"/>
              </w:rPr>
              <w:t> </w:t>
            </w:r>
          </w:p>
        </w:tc>
        <w:tc>
          <w:tcPr>
            <w:tcW w:w="12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CEE" w14:textId="77777777" w:rsidR="00304A41" w:rsidRDefault="00DE3FBB">
            <w:pPr>
              <w:pStyle w:val="Standard"/>
              <w:spacing w:after="0"/>
            </w:pPr>
            <w:r>
              <w:rPr>
                <w:rStyle w:val="normaltextrun"/>
                <w:rFonts w:ascii="Aptos" w:hAnsi="Aptos"/>
              </w:rPr>
              <w:t>2002</w:t>
            </w:r>
            <w:r>
              <w:rPr>
                <w:rStyle w:val="eop"/>
                <w:rFonts w:ascii="Aptos" w:hAnsi="Aptos"/>
              </w:rPr>
              <w:t> </w:t>
            </w:r>
          </w:p>
        </w:tc>
      </w:tr>
      <w:tr w:rsidR="00304A41" w14:paraId="2CBDACF7" w14:textId="77777777">
        <w:trPr>
          <w:cantSplit/>
        </w:trPr>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BDACF0" w14:textId="77777777" w:rsidR="00304A41" w:rsidRDefault="00DE3FBB">
            <w:pPr>
              <w:pStyle w:val="Standard"/>
              <w:spacing w:after="0"/>
              <w:rPr>
                <w:rFonts w:ascii="Aptos" w:hAnsi="Aptos"/>
              </w:rPr>
            </w:pPr>
            <w:r>
              <w:rPr>
                <w:rFonts w:ascii="Aptos" w:hAnsi="Aptos"/>
              </w:rPr>
              <w:t>10</w:t>
            </w:r>
          </w:p>
        </w:tc>
        <w:tc>
          <w:tcPr>
            <w:tcW w:w="18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CF1" w14:textId="77777777" w:rsidR="00304A41" w:rsidRDefault="00DE3FBB">
            <w:pPr>
              <w:pStyle w:val="Standard"/>
              <w:spacing w:after="0"/>
            </w:pPr>
            <w:r>
              <w:rPr>
                <w:rStyle w:val="normaltextrun"/>
                <w:rFonts w:ascii="Aptos" w:hAnsi="Aptos"/>
              </w:rPr>
              <w:t> Retrospective study</w:t>
            </w:r>
            <w:r>
              <w:rPr>
                <w:rStyle w:val="eop"/>
                <w:rFonts w:ascii="Aptos" w:hAnsi="Aptos"/>
              </w:rPr>
              <w:t> </w:t>
            </w:r>
          </w:p>
        </w:tc>
        <w:tc>
          <w:tcPr>
            <w:tcW w:w="27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CF2" w14:textId="77777777" w:rsidR="00304A41" w:rsidRDefault="00DE3FBB">
            <w:pPr>
              <w:pStyle w:val="paragraph"/>
              <w:spacing w:before="0" w:after="0"/>
              <w:textAlignment w:val="baseline"/>
            </w:pPr>
            <w:r>
              <w:rPr>
                <w:rStyle w:val="normaltextrun"/>
                <w:rFonts w:ascii="Aptos" w:hAnsi="Aptos" w:cs="Segoe UI"/>
                <w:sz w:val="22"/>
                <w:szCs w:val="22"/>
              </w:rPr>
              <w:t>The diagnostic value of [(18</w:t>
            </w:r>
            <w:proofErr w:type="gramStart"/>
            <w:r>
              <w:rPr>
                <w:rStyle w:val="normaltextrun"/>
                <w:rFonts w:ascii="Aptos" w:hAnsi="Aptos" w:cs="Segoe UI"/>
                <w:sz w:val="22"/>
                <w:szCs w:val="22"/>
              </w:rPr>
              <w:t>)F]FDG</w:t>
            </w:r>
            <w:proofErr w:type="gramEnd"/>
            <w:r>
              <w:rPr>
                <w:rStyle w:val="normaltextrun"/>
                <w:rFonts w:ascii="Aptos" w:hAnsi="Aptos" w:cs="Segoe UI"/>
                <w:sz w:val="22"/>
                <w:szCs w:val="22"/>
              </w:rPr>
              <w:t> PET for the detection of osteomyelitis and implant-associated infections</w:t>
            </w:r>
            <w:r>
              <w:rPr>
                <w:rStyle w:val="eop"/>
                <w:rFonts w:ascii="Aptos" w:hAnsi="Aptos" w:cs="Segoe UI"/>
                <w:sz w:val="22"/>
                <w:szCs w:val="22"/>
              </w:rPr>
              <w:t> </w:t>
            </w:r>
          </w:p>
        </w:tc>
        <w:tc>
          <w:tcPr>
            <w:tcW w:w="55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CF3" w14:textId="77777777" w:rsidR="00304A41" w:rsidRDefault="00DE3FBB">
            <w:pPr>
              <w:pStyle w:val="paragraph"/>
              <w:spacing w:before="0" w:after="0"/>
              <w:textAlignment w:val="baseline"/>
            </w:pPr>
            <w:r>
              <w:rPr>
                <w:rStyle w:val="normaltextrun"/>
                <w:rFonts w:ascii="Aptos" w:hAnsi="Aptos" w:cs="Segoe UI"/>
                <w:color w:val="1F1F1F"/>
                <w:sz w:val="22"/>
                <w:szCs w:val="22"/>
              </w:rPr>
              <w:t>Study including 215 patients who underwent PET or PET/CT for </w:t>
            </w:r>
            <w:r>
              <w:rPr>
                <w:rStyle w:val="normaltextrun"/>
                <w:rFonts w:ascii="Aptos" w:hAnsi="Aptos" w:cs="Segoe UI"/>
                <w:sz w:val="22"/>
                <w:szCs w:val="22"/>
              </w:rPr>
              <w:t>osteomyelitis / implant-associated infections.</w:t>
            </w:r>
            <w:r>
              <w:rPr>
                <w:rStyle w:val="scxw203895927"/>
                <w:rFonts w:ascii="Aptos" w:hAnsi="Aptos" w:cs="Segoe UI"/>
                <w:sz w:val="22"/>
                <w:szCs w:val="22"/>
              </w:rPr>
              <w:t> </w:t>
            </w:r>
            <w:r>
              <w:rPr>
                <w:rFonts w:ascii="Aptos" w:hAnsi="Aptos" w:cs="Segoe UI"/>
                <w:sz w:val="22"/>
                <w:szCs w:val="22"/>
              </w:rPr>
              <w:br/>
            </w:r>
            <w:r>
              <w:rPr>
                <w:rStyle w:val="normaltextrun"/>
                <w:rFonts w:ascii="Aptos" w:hAnsi="Aptos" w:cs="Segoe UI"/>
                <w:sz w:val="22"/>
                <w:szCs w:val="22"/>
              </w:rPr>
              <w:t>Showed for PET/CT a sensitivity of 88%, specificity of 76%, PPV 76%, NPV 89% and accuracy of 82%. PET/CT outperformed stand-alone PET</w:t>
            </w:r>
            <w:r>
              <w:rPr>
                <w:rStyle w:val="eop"/>
                <w:rFonts w:ascii="Aptos" w:hAnsi="Aptos" w:cs="Segoe UI"/>
                <w:sz w:val="22"/>
                <w:szCs w:val="22"/>
              </w:rPr>
              <w:t> </w:t>
            </w:r>
          </w:p>
        </w:tc>
        <w:tc>
          <w:tcPr>
            <w:tcW w:w="2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CF4" w14:textId="77777777" w:rsidR="00304A41" w:rsidRDefault="00DE3FBB">
            <w:pPr>
              <w:pStyle w:val="paragraph"/>
              <w:spacing w:before="0" w:after="0"/>
              <w:textAlignment w:val="baseline"/>
            </w:pPr>
            <w:r>
              <w:rPr>
                <w:rStyle w:val="normaltextrun"/>
                <w:rFonts w:ascii="Aptos" w:hAnsi="Aptos" w:cs="Segoe UI"/>
                <w:sz w:val="22"/>
                <w:szCs w:val="22"/>
              </w:rPr>
              <w:t>https://doi.org/10.1007/s00259-015-3221-4</w:t>
            </w:r>
            <w:r>
              <w:rPr>
                <w:rStyle w:val="eop"/>
                <w:rFonts w:ascii="Aptos" w:hAnsi="Aptos" w:cs="Segoe UI"/>
                <w:sz w:val="22"/>
                <w:szCs w:val="22"/>
              </w:rPr>
              <w:t> </w:t>
            </w:r>
          </w:p>
          <w:p w14:paraId="2CBDACF5" w14:textId="77777777" w:rsidR="00304A41" w:rsidRDefault="00DE3FBB">
            <w:pPr>
              <w:pStyle w:val="Standard"/>
              <w:spacing w:after="0"/>
            </w:pPr>
            <w:r>
              <w:rPr>
                <w:rStyle w:val="eop"/>
                <w:rFonts w:ascii="Aptos" w:hAnsi="Aptos"/>
              </w:rPr>
              <w:t> </w:t>
            </w:r>
          </w:p>
        </w:tc>
        <w:tc>
          <w:tcPr>
            <w:tcW w:w="12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CF6" w14:textId="77777777" w:rsidR="00304A41" w:rsidRDefault="00DE3FBB">
            <w:pPr>
              <w:pStyle w:val="Standard"/>
              <w:spacing w:after="0"/>
            </w:pPr>
            <w:r>
              <w:rPr>
                <w:rStyle w:val="normaltextrun"/>
                <w:rFonts w:ascii="Aptos" w:hAnsi="Aptos"/>
              </w:rPr>
              <w:t>2016</w:t>
            </w:r>
            <w:r>
              <w:rPr>
                <w:rStyle w:val="eop"/>
                <w:rFonts w:ascii="Aptos" w:hAnsi="Aptos"/>
              </w:rPr>
              <w:t> </w:t>
            </w:r>
          </w:p>
        </w:tc>
      </w:tr>
      <w:tr w:rsidR="00304A41" w14:paraId="2CBDAD00" w14:textId="77777777">
        <w:trPr>
          <w:cantSplit/>
        </w:trPr>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BDACF8" w14:textId="77777777" w:rsidR="00304A41" w:rsidRDefault="00DE3FBB">
            <w:pPr>
              <w:pStyle w:val="Standard"/>
              <w:spacing w:after="0"/>
              <w:rPr>
                <w:rFonts w:ascii="Aptos" w:hAnsi="Aptos"/>
              </w:rPr>
            </w:pPr>
            <w:r>
              <w:rPr>
                <w:rFonts w:ascii="Aptos" w:hAnsi="Aptos"/>
              </w:rPr>
              <w:t>11</w:t>
            </w:r>
          </w:p>
        </w:tc>
        <w:tc>
          <w:tcPr>
            <w:tcW w:w="18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CF9" w14:textId="77777777" w:rsidR="00304A41" w:rsidRDefault="00DE3FBB">
            <w:pPr>
              <w:pStyle w:val="Standard"/>
              <w:spacing w:after="0"/>
            </w:pPr>
            <w:r>
              <w:rPr>
                <w:rStyle w:val="normaltextrun"/>
                <w:rFonts w:ascii="Aptos" w:hAnsi="Aptos"/>
              </w:rPr>
              <w:t>Retrospective study</w:t>
            </w:r>
            <w:r>
              <w:rPr>
                <w:rStyle w:val="eop"/>
                <w:rFonts w:ascii="Aptos" w:hAnsi="Aptos"/>
              </w:rPr>
              <w:t> </w:t>
            </w:r>
          </w:p>
        </w:tc>
        <w:tc>
          <w:tcPr>
            <w:tcW w:w="27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CFA" w14:textId="77777777" w:rsidR="00304A41" w:rsidRDefault="00DE3FBB">
            <w:pPr>
              <w:pStyle w:val="paragraph"/>
              <w:spacing w:before="0" w:after="0"/>
              <w:textAlignment w:val="baseline"/>
            </w:pPr>
            <w:r>
              <w:rPr>
                <w:rStyle w:val="normaltextrun"/>
                <w:rFonts w:ascii="Aptos" w:hAnsi="Aptos" w:cs="Segoe UI"/>
                <w:sz w:val="22"/>
                <w:szCs w:val="22"/>
              </w:rPr>
              <w:t>Diagnostic value of hybrid FDG-PET/MR imaging of chronic osteomyelitis</w:t>
            </w:r>
            <w:r>
              <w:rPr>
                <w:rStyle w:val="eop"/>
                <w:rFonts w:ascii="Aptos" w:hAnsi="Aptos" w:cs="Segoe UI"/>
                <w:sz w:val="22"/>
                <w:szCs w:val="22"/>
              </w:rPr>
              <w:t> </w:t>
            </w:r>
          </w:p>
        </w:tc>
        <w:tc>
          <w:tcPr>
            <w:tcW w:w="55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CFB" w14:textId="77777777" w:rsidR="00304A41" w:rsidRDefault="00DE3FBB">
            <w:pPr>
              <w:pStyle w:val="paragraph"/>
              <w:spacing w:before="0" w:after="0"/>
              <w:textAlignment w:val="baseline"/>
            </w:pPr>
            <w:r>
              <w:rPr>
                <w:rStyle w:val="normaltextrun"/>
                <w:rFonts w:ascii="Aptos" w:hAnsi="Aptos" w:cs="Segoe UI"/>
                <w:color w:val="1F1F1F"/>
                <w:sz w:val="22"/>
                <w:szCs w:val="22"/>
              </w:rPr>
              <w:t>Study including 36 patients with suspected chronic osteomyelitis. PET/MRI showed sensitivity of 78%, specificity of 100% and an accuracy of 86%</w:t>
            </w:r>
            <w:r>
              <w:rPr>
                <w:rStyle w:val="eop"/>
                <w:rFonts w:ascii="Aptos" w:hAnsi="Aptos" w:cs="Segoe UI"/>
                <w:color w:val="1F1F1F"/>
                <w:sz w:val="22"/>
                <w:szCs w:val="22"/>
              </w:rPr>
              <w:t> </w:t>
            </w:r>
          </w:p>
          <w:p w14:paraId="2CBDACFC" w14:textId="77777777" w:rsidR="00304A41" w:rsidRDefault="00DE3FBB">
            <w:pPr>
              <w:pStyle w:val="paragraph"/>
              <w:spacing w:before="0" w:after="0"/>
              <w:textAlignment w:val="baseline"/>
            </w:pPr>
            <w:r>
              <w:rPr>
                <w:rStyle w:val="normaltextrun"/>
                <w:rFonts w:ascii="Aptos" w:hAnsi="Aptos" w:cs="Segoe UI"/>
                <w:sz w:val="22"/>
                <w:szCs w:val="22"/>
              </w:rPr>
              <w:t>Though this is PET/MRI (not PET/CT), authors note accuracy in line with literature for PET/CT</w:t>
            </w:r>
            <w:r>
              <w:rPr>
                <w:rStyle w:val="eop"/>
                <w:rFonts w:ascii="Aptos" w:hAnsi="Aptos" w:cs="Segoe UI"/>
                <w:sz w:val="22"/>
                <w:szCs w:val="22"/>
              </w:rPr>
              <w:t> </w:t>
            </w:r>
          </w:p>
        </w:tc>
        <w:tc>
          <w:tcPr>
            <w:tcW w:w="2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CFD" w14:textId="77777777" w:rsidR="00304A41" w:rsidRDefault="00DE3FBB">
            <w:pPr>
              <w:pStyle w:val="paragraph"/>
              <w:spacing w:before="0" w:after="0"/>
              <w:textAlignment w:val="baseline"/>
            </w:pPr>
            <w:r>
              <w:rPr>
                <w:rStyle w:val="normaltextrun"/>
                <w:rFonts w:ascii="Aptos" w:hAnsi="Aptos" w:cs="Segoe UI"/>
                <w:sz w:val="22"/>
                <w:szCs w:val="22"/>
              </w:rPr>
              <w:t>https://doi.org/10.1186/s41824-022-00125-6</w:t>
            </w:r>
            <w:r>
              <w:rPr>
                <w:rStyle w:val="eop"/>
                <w:rFonts w:ascii="Aptos" w:hAnsi="Aptos" w:cs="Segoe UI"/>
                <w:sz w:val="22"/>
                <w:szCs w:val="22"/>
              </w:rPr>
              <w:t> </w:t>
            </w:r>
          </w:p>
          <w:p w14:paraId="2CBDACFE" w14:textId="77777777" w:rsidR="00304A41" w:rsidRDefault="00DE3FBB">
            <w:pPr>
              <w:pStyle w:val="Standard"/>
              <w:spacing w:after="0"/>
            </w:pPr>
            <w:r>
              <w:rPr>
                <w:rStyle w:val="eop"/>
                <w:rFonts w:ascii="Aptos" w:hAnsi="Aptos"/>
              </w:rPr>
              <w:t> </w:t>
            </w:r>
          </w:p>
        </w:tc>
        <w:tc>
          <w:tcPr>
            <w:tcW w:w="12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CFF" w14:textId="77777777" w:rsidR="00304A41" w:rsidRDefault="00DE3FBB">
            <w:pPr>
              <w:pStyle w:val="Standard"/>
              <w:spacing w:after="0"/>
            </w:pPr>
            <w:r>
              <w:rPr>
                <w:rStyle w:val="normaltextrun"/>
                <w:rFonts w:ascii="Aptos" w:hAnsi="Aptos"/>
              </w:rPr>
              <w:t>2022</w:t>
            </w:r>
            <w:r>
              <w:rPr>
                <w:rStyle w:val="eop"/>
                <w:rFonts w:ascii="Aptos" w:hAnsi="Aptos"/>
              </w:rPr>
              <w:t> </w:t>
            </w:r>
          </w:p>
        </w:tc>
      </w:tr>
      <w:tr w:rsidR="00304A41" w14:paraId="2CBDAD09" w14:textId="77777777">
        <w:trPr>
          <w:cantSplit/>
        </w:trPr>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BDAD01" w14:textId="77777777" w:rsidR="00304A41" w:rsidRDefault="00DE3FBB">
            <w:pPr>
              <w:pStyle w:val="Standard"/>
              <w:spacing w:after="0"/>
              <w:rPr>
                <w:rFonts w:ascii="Aptos" w:hAnsi="Aptos"/>
              </w:rPr>
            </w:pPr>
            <w:r>
              <w:rPr>
                <w:rFonts w:ascii="Aptos" w:hAnsi="Aptos"/>
              </w:rPr>
              <w:t>12</w:t>
            </w:r>
          </w:p>
        </w:tc>
        <w:tc>
          <w:tcPr>
            <w:tcW w:w="18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D02" w14:textId="77777777" w:rsidR="00304A41" w:rsidRDefault="00DE3FBB">
            <w:pPr>
              <w:pStyle w:val="Standard"/>
              <w:spacing w:after="0"/>
            </w:pPr>
            <w:r>
              <w:rPr>
                <w:rStyle w:val="normaltextrun"/>
                <w:rFonts w:ascii="Aptos" w:hAnsi="Aptos"/>
              </w:rPr>
              <w:t>Retrospective study</w:t>
            </w:r>
            <w:r>
              <w:rPr>
                <w:rStyle w:val="eop"/>
                <w:rFonts w:ascii="Aptos" w:hAnsi="Aptos"/>
              </w:rPr>
              <w:t> </w:t>
            </w:r>
          </w:p>
        </w:tc>
        <w:tc>
          <w:tcPr>
            <w:tcW w:w="27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D03" w14:textId="77777777" w:rsidR="00304A41" w:rsidRDefault="00DE3FBB">
            <w:pPr>
              <w:pStyle w:val="paragraph"/>
              <w:spacing w:before="0" w:after="0"/>
              <w:textAlignment w:val="baseline"/>
            </w:pPr>
            <w:r>
              <w:rPr>
                <w:rStyle w:val="normaltextrun"/>
                <w:rFonts w:ascii="Aptos" w:hAnsi="Aptos" w:cs="Segoe UI"/>
                <w:sz w:val="22"/>
                <w:szCs w:val="22"/>
              </w:rPr>
              <w:t>Assessing diagnostic accuracy: 18F-FDG PET-CT scans in post-traumatic long bone non-unions</w:t>
            </w:r>
            <w:r>
              <w:rPr>
                <w:rStyle w:val="eop"/>
                <w:rFonts w:ascii="Aptos" w:hAnsi="Aptos" w:cs="Segoe UI"/>
                <w:sz w:val="22"/>
                <w:szCs w:val="22"/>
              </w:rPr>
              <w:t> </w:t>
            </w:r>
          </w:p>
        </w:tc>
        <w:tc>
          <w:tcPr>
            <w:tcW w:w="55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D04" w14:textId="77777777" w:rsidR="00304A41" w:rsidRDefault="00DE3FBB">
            <w:pPr>
              <w:pStyle w:val="paragraph"/>
              <w:spacing w:before="0" w:after="0"/>
              <w:textAlignment w:val="baseline"/>
            </w:pPr>
            <w:r>
              <w:rPr>
                <w:rStyle w:val="normaltextrun"/>
                <w:rFonts w:ascii="Aptos" w:hAnsi="Aptos" w:cs="Segoe UI"/>
                <w:color w:val="1F1F1F"/>
                <w:sz w:val="22"/>
                <w:szCs w:val="22"/>
              </w:rPr>
              <w:t>Analysis of 12 studies including 676 patients, of whom 408 underwent FDG PET/CT for suspected chronic infection in fracture non-union</w:t>
            </w:r>
            <w:r>
              <w:rPr>
                <w:rStyle w:val="eop"/>
                <w:rFonts w:ascii="Aptos" w:hAnsi="Aptos" w:cs="Segoe UI"/>
                <w:color w:val="1F1F1F"/>
                <w:sz w:val="22"/>
                <w:szCs w:val="22"/>
              </w:rPr>
              <w:t> </w:t>
            </w:r>
          </w:p>
          <w:p w14:paraId="2CBDAD05" w14:textId="77777777" w:rsidR="00304A41" w:rsidRDefault="00DE3FBB">
            <w:pPr>
              <w:pStyle w:val="paragraph"/>
              <w:spacing w:before="0" w:after="0"/>
              <w:textAlignment w:val="baseline"/>
            </w:pPr>
            <w:r>
              <w:rPr>
                <w:rStyle w:val="normaltextrun"/>
                <w:rFonts w:ascii="Aptos" w:hAnsi="Aptos" w:cs="Segoe UI"/>
                <w:color w:val="1F1F1F"/>
                <w:sz w:val="22"/>
                <w:szCs w:val="22"/>
              </w:rPr>
              <w:t>Reported sensitivity and specificity of 67%, PPV of 79% and NPV of 52%. </w:t>
            </w:r>
            <w:r>
              <w:rPr>
                <w:rStyle w:val="eop"/>
                <w:rFonts w:ascii="Aptos" w:hAnsi="Aptos" w:cs="Segoe UI"/>
                <w:color w:val="1F1F1F"/>
                <w:sz w:val="22"/>
                <w:szCs w:val="22"/>
              </w:rPr>
              <w:t> </w:t>
            </w:r>
          </w:p>
          <w:p w14:paraId="2CBDAD06" w14:textId="77777777" w:rsidR="00304A41" w:rsidRDefault="00DE3FBB">
            <w:pPr>
              <w:pStyle w:val="paragraph"/>
              <w:spacing w:before="0" w:after="0"/>
              <w:textAlignment w:val="baseline"/>
            </w:pPr>
            <w:r>
              <w:rPr>
                <w:rStyle w:val="normaltextrun"/>
                <w:rFonts w:ascii="Aptos" w:hAnsi="Aptos" w:cs="Segoe UI"/>
                <w:color w:val="1F1F1F"/>
                <w:sz w:val="22"/>
                <w:szCs w:val="22"/>
              </w:rPr>
              <w:t>Authors s</w:t>
            </w:r>
            <w:r>
              <w:rPr>
                <w:rStyle w:val="normaltextrun"/>
                <w:rFonts w:ascii="Aptos" w:hAnsi="Aptos" w:cs="Segoe UI"/>
                <w:sz w:val="22"/>
                <w:szCs w:val="22"/>
              </w:rPr>
              <w:t>uggest PET/CT may be better in complicated post-trauma bone infections</w:t>
            </w:r>
            <w:r>
              <w:rPr>
                <w:rStyle w:val="eop"/>
                <w:rFonts w:ascii="Aptos" w:hAnsi="Aptos" w:cs="Segoe UI"/>
                <w:sz w:val="22"/>
                <w:szCs w:val="22"/>
              </w:rPr>
              <w:t> </w:t>
            </w:r>
          </w:p>
        </w:tc>
        <w:tc>
          <w:tcPr>
            <w:tcW w:w="2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D07" w14:textId="77777777" w:rsidR="00304A41" w:rsidRDefault="00DE3FBB">
            <w:pPr>
              <w:pStyle w:val="Standard"/>
              <w:spacing w:after="0"/>
            </w:pPr>
            <w:r>
              <w:rPr>
                <w:rStyle w:val="normaltextrun"/>
                <w:rFonts w:ascii="Aptos" w:hAnsi="Aptos"/>
              </w:rPr>
              <w:t>https://doi.org/10.1016/j.injury.2024.111712</w:t>
            </w:r>
            <w:r>
              <w:rPr>
                <w:rStyle w:val="eop"/>
                <w:rFonts w:ascii="Aptos" w:hAnsi="Aptos"/>
              </w:rPr>
              <w:t> </w:t>
            </w:r>
          </w:p>
        </w:tc>
        <w:tc>
          <w:tcPr>
            <w:tcW w:w="12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D08" w14:textId="77777777" w:rsidR="00304A41" w:rsidRDefault="00DE3FBB">
            <w:pPr>
              <w:pStyle w:val="Standard"/>
              <w:spacing w:after="0"/>
            </w:pPr>
            <w:r>
              <w:rPr>
                <w:rStyle w:val="normaltextrun"/>
                <w:rFonts w:ascii="Aptos" w:hAnsi="Aptos"/>
              </w:rPr>
              <w:t>2024</w:t>
            </w:r>
            <w:r>
              <w:rPr>
                <w:rStyle w:val="eop"/>
                <w:rFonts w:ascii="Aptos" w:hAnsi="Aptos"/>
              </w:rPr>
              <w:t> </w:t>
            </w:r>
          </w:p>
        </w:tc>
      </w:tr>
      <w:tr w:rsidR="00304A41" w14:paraId="2CBDAD13" w14:textId="77777777">
        <w:trPr>
          <w:cantSplit/>
        </w:trPr>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BDAD0A" w14:textId="77777777" w:rsidR="00304A41" w:rsidRDefault="00DE3FBB">
            <w:pPr>
              <w:pStyle w:val="Standard"/>
              <w:spacing w:after="0"/>
              <w:rPr>
                <w:rFonts w:ascii="Aptos" w:hAnsi="Aptos"/>
              </w:rPr>
            </w:pPr>
            <w:r>
              <w:rPr>
                <w:rFonts w:ascii="Aptos" w:hAnsi="Aptos"/>
              </w:rPr>
              <w:t>13</w:t>
            </w:r>
          </w:p>
        </w:tc>
        <w:tc>
          <w:tcPr>
            <w:tcW w:w="18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D0B" w14:textId="77777777" w:rsidR="00304A41" w:rsidRDefault="00DE3FBB">
            <w:pPr>
              <w:pStyle w:val="paragraph"/>
              <w:spacing w:before="0" w:after="0"/>
              <w:textAlignment w:val="baseline"/>
            </w:pPr>
            <w:r>
              <w:rPr>
                <w:rStyle w:val="normaltextrun"/>
                <w:rFonts w:ascii="Aptos" w:hAnsi="Aptos" w:cs="Segoe UI"/>
                <w:sz w:val="22"/>
                <w:szCs w:val="22"/>
              </w:rPr>
              <w:t>Retrospective study</w:t>
            </w:r>
            <w:r>
              <w:rPr>
                <w:rStyle w:val="eop"/>
                <w:rFonts w:ascii="Aptos" w:hAnsi="Aptos" w:cs="Segoe UI"/>
                <w:sz w:val="22"/>
                <w:szCs w:val="22"/>
              </w:rPr>
              <w:t> </w:t>
            </w:r>
          </w:p>
          <w:p w14:paraId="2CBDAD0C" w14:textId="77777777" w:rsidR="00304A41" w:rsidRDefault="00DE3FBB">
            <w:pPr>
              <w:pStyle w:val="Standard"/>
              <w:spacing w:after="0"/>
            </w:pPr>
            <w:r>
              <w:rPr>
                <w:rStyle w:val="eop"/>
                <w:rFonts w:ascii="Aptos" w:hAnsi="Aptos"/>
              </w:rPr>
              <w:t> </w:t>
            </w:r>
          </w:p>
        </w:tc>
        <w:tc>
          <w:tcPr>
            <w:tcW w:w="27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D0D" w14:textId="77777777" w:rsidR="00304A41" w:rsidRDefault="00DE3FBB">
            <w:pPr>
              <w:pStyle w:val="paragraph"/>
              <w:spacing w:before="0" w:after="0"/>
              <w:textAlignment w:val="baseline"/>
            </w:pPr>
            <w:r>
              <w:rPr>
                <w:rStyle w:val="normaltextrun"/>
                <w:rFonts w:ascii="Aptos" w:hAnsi="Aptos" w:cs="Segoe UI"/>
                <w:sz w:val="22"/>
                <w:szCs w:val="22"/>
              </w:rPr>
              <w:t>Diagnostic performance of 18F-FDG PET/CT in diagnosing fracture-related infections</w:t>
            </w:r>
            <w:r>
              <w:rPr>
                <w:rStyle w:val="eop"/>
                <w:rFonts w:ascii="Aptos" w:hAnsi="Aptos" w:cs="Segoe UI"/>
                <w:sz w:val="22"/>
                <w:szCs w:val="22"/>
              </w:rPr>
              <w:t> </w:t>
            </w:r>
          </w:p>
        </w:tc>
        <w:tc>
          <w:tcPr>
            <w:tcW w:w="55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D0E" w14:textId="77777777" w:rsidR="00304A41" w:rsidRDefault="00DE3FBB">
            <w:pPr>
              <w:pStyle w:val="paragraph"/>
              <w:spacing w:before="0" w:after="0"/>
              <w:textAlignment w:val="baseline"/>
            </w:pPr>
            <w:r>
              <w:rPr>
                <w:rStyle w:val="normaltextrun"/>
                <w:rFonts w:ascii="Aptos" w:hAnsi="Aptos" w:cs="Segoe UI"/>
                <w:color w:val="1F1F1F"/>
                <w:sz w:val="22"/>
                <w:szCs w:val="22"/>
              </w:rPr>
              <w:t>Analysis of 135 patients who underwent PET/CT for fracture-related infection.</w:t>
            </w:r>
            <w:r>
              <w:rPr>
                <w:rStyle w:val="eop"/>
                <w:rFonts w:ascii="Aptos" w:hAnsi="Aptos" w:cs="Segoe UI"/>
                <w:color w:val="1F1F1F"/>
                <w:sz w:val="22"/>
                <w:szCs w:val="22"/>
              </w:rPr>
              <w:t> </w:t>
            </w:r>
          </w:p>
          <w:p w14:paraId="2CBDAD0F" w14:textId="77777777" w:rsidR="00304A41" w:rsidRDefault="00DE3FBB">
            <w:pPr>
              <w:pStyle w:val="paragraph"/>
              <w:spacing w:before="0" w:after="0"/>
              <w:textAlignment w:val="baseline"/>
            </w:pPr>
            <w:r>
              <w:rPr>
                <w:rStyle w:val="normaltextrun"/>
                <w:rFonts w:ascii="Aptos" w:hAnsi="Aptos" w:cs="Segoe UI"/>
                <w:color w:val="1F1F1F"/>
                <w:sz w:val="22"/>
                <w:szCs w:val="22"/>
              </w:rPr>
              <w:t>Showed sensitivity of 89%, specificity of 80%, PPV of 74%, NPV of 91% and accuracy of 83%.</w:t>
            </w:r>
            <w:r>
              <w:rPr>
                <w:rStyle w:val="eop"/>
                <w:rFonts w:ascii="Aptos" w:hAnsi="Aptos" w:cs="Segoe UI"/>
                <w:color w:val="1F1F1F"/>
                <w:sz w:val="22"/>
                <w:szCs w:val="22"/>
              </w:rPr>
              <w:t> </w:t>
            </w:r>
          </w:p>
          <w:p w14:paraId="2CBDAD10" w14:textId="77777777" w:rsidR="00304A41" w:rsidRDefault="00DE3FBB">
            <w:pPr>
              <w:pStyle w:val="paragraph"/>
              <w:spacing w:before="0" w:after="0"/>
              <w:textAlignment w:val="baseline"/>
            </w:pPr>
            <w:r>
              <w:rPr>
                <w:rStyle w:val="normaltextrun"/>
                <w:rFonts w:ascii="Aptos" w:hAnsi="Aptos" w:cs="Segoe UI"/>
                <w:color w:val="1F1F1F"/>
                <w:sz w:val="22"/>
                <w:szCs w:val="22"/>
              </w:rPr>
              <w:t>Noted greater false results when scans performed within 1 month of surgery</w:t>
            </w:r>
            <w:r>
              <w:rPr>
                <w:rStyle w:val="eop"/>
                <w:rFonts w:ascii="Aptos" w:hAnsi="Aptos" w:cs="Segoe UI"/>
                <w:color w:val="1F1F1F"/>
                <w:sz w:val="22"/>
                <w:szCs w:val="22"/>
              </w:rPr>
              <w:t> </w:t>
            </w:r>
          </w:p>
        </w:tc>
        <w:tc>
          <w:tcPr>
            <w:tcW w:w="2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D11" w14:textId="77777777" w:rsidR="00304A41" w:rsidRDefault="00DE3FBB">
            <w:pPr>
              <w:pStyle w:val="Standard"/>
              <w:spacing w:after="0"/>
            </w:pPr>
            <w:r>
              <w:rPr>
                <w:rStyle w:val="normaltextrun"/>
                <w:rFonts w:ascii="Aptos" w:hAnsi="Aptos"/>
              </w:rPr>
              <w:t>https://doi.org/10.1007/s00259-018-4218-6</w:t>
            </w:r>
            <w:r>
              <w:rPr>
                <w:rStyle w:val="eop"/>
                <w:rFonts w:ascii="Aptos" w:hAnsi="Aptos"/>
              </w:rPr>
              <w:t> </w:t>
            </w:r>
          </w:p>
        </w:tc>
        <w:tc>
          <w:tcPr>
            <w:tcW w:w="12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D12" w14:textId="77777777" w:rsidR="00304A41" w:rsidRDefault="00DE3FBB">
            <w:pPr>
              <w:pStyle w:val="Standard"/>
              <w:spacing w:after="0"/>
            </w:pPr>
            <w:r>
              <w:rPr>
                <w:rStyle w:val="normaltextrun"/>
                <w:rFonts w:ascii="Aptos" w:hAnsi="Aptos"/>
              </w:rPr>
              <w:t>2019</w:t>
            </w:r>
            <w:r>
              <w:rPr>
                <w:rStyle w:val="eop"/>
                <w:rFonts w:ascii="Aptos" w:hAnsi="Aptos"/>
              </w:rPr>
              <w:t> </w:t>
            </w:r>
          </w:p>
        </w:tc>
      </w:tr>
      <w:tr w:rsidR="00304A41" w14:paraId="2CBDAD1C" w14:textId="77777777">
        <w:trPr>
          <w:cantSplit/>
        </w:trPr>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BDAD14" w14:textId="77777777" w:rsidR="00304A41" w:rsidRDefault="00DE3FBB">
            <w:pPr>
              <w:pStyle w:val="Standard"/>
              <w:spacing w:after="0"/>
              <w:rPr>
                <w:rFonts w:ascii="Aptos" w:hAnsi="Aptos"/>
              </w:rPr>
            </w:pPr>
            <w:r>
              <w:rPr>
                <w:rFonts w:ascii="Aptos" w:hAnsi="Aptos"/>
              </w:rPr>
              <w:t>14</w:t>
            </w:r>
          </w:p>
        </w:tc>
        <w:tc>
          <w:tcPr>
            <w:tcW w:w="18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D15" w14:textId="77777777" w:rsidR="00304A41" w:rsidRDefault="00DE3FBB">
            <w:pPr>
              <w:pStyle w:val="paragraph"/>
              <w:spacing w:before="0" w:after="0"/>
              <w:textAlignment w:val="baseline"/>
            </w:pPr>
            <w:r>
              <w:rPr>
                <w:rStyle w:val="normaltextrun"/>
                <w:rFonts w:ascii="Aptos" w:hAnsi="Aptos" w:cs="Segoe UI"/>
                <w:sz w:val="22"/>
                <w:szCs w:val="22"/>
              </w:rPr>
              <w:t>Retrospective study</w:t>
            </w:r>
            <w:r>
              <w:rPr>
                <w:rStyle w:val="eop"/>
                <w:rFonts w:ascii="Aptos" w:hAnsi="Aptos" w:cs="Segoe UI"/>
                <w:sz w:val="22"/>
                <w:szCs w:val="22"/>
              </w:rPr>
              <w:t> </w:t>
            </w:r>
          </w:p>
          <w:p w14:paraId="2CBDAD16" w14:textId="77777777" w:rsidR="00304A41" w:rsidRDefault="00DE3FBB">
            <w:pPr>
              <w:pStyle w:val="Standard"/>
              <w:spacing w:after="0"/>
            </w:pPr>
            <w:r>
              <w:rPr>
                <w:rStyle w:val="eop"/>
                <w:rFonts w:ascii="Aptos" w:hAnsi="Aptos"/>
              </w:rPr>
              <w:t> </w:t>
            </w:r>
          </w:p>
        </w:tc>
        <w:tc>
          <w:tcPr>
            <w:tcW w:w="27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D17" w14:textId="77777777" w:rsidR="00304A41" w:rsidRDefault="00DE3FBB">
            <w:pPr>
              <w:pStyle w:val="paragraph"/>
              <w:spacing w:before="0" w:after="0"/>
              <w:textAlignment w:val="baseline"/>
            </w:pPr>
            <w:r>
              <w:rPr>
                <w:rStyle w:val="normaltextrun"/>
                <w:rFonts w:ascii="Aptos" w:hAnsi="Aptos" w:cs="Segoe UI"/>
                <w:sz w:val="22"/>
                <w:szCs w:val="22"/>
              </w:rPr>
              <w:t>Evaluation of the Accuracy of the Fluorodeoxyglucose-PET CT in the Diagnosis of Chronic Osteomyelitis</w:t>
            </w:r>
            <w:r>
              <w:rPr>
                <w:rStyle w:val="eop"/>
                <w:rFonts w:ascii="Aptos" w:hAnsi="Aptos" w:cs="Segoe UI"/>
                <w:sz w:val="22"/>
                <w:szCs w:val="22"/>
              </w:rPr>
              <w:t> </w:t>
            </w:r>
          </w:p>
        </w:tc>
        <w:tc>
          <w:tcPr>
            <w:tcW w:w="55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D18" w14:textId="77777777" w:rsidR="00304A41" w:rsidRDefault="00DE3FBB">
            <w:pPr>
              <w:pStyle w:val="paragraph"/>
              <w:spacing w:before="0" w:after="0"/>
              <w:textAlignment w:val="baseline"/>
            </w:pPr>
            <w:r>
              <w:rPr>
                <w:rStyle w:val="normaltextrun"/>
                <w:rFonts w:ascii="Aptos" w:hAnsi="Aptos" w:cs="Segoe UI"/>
                <w:color w:val="1F1F1F"/>
                <w:sz w:val="22"/>
                <w:szCs w:val="22"/>
              </w:rPr>
              <w:t>Study involving 18 patients with lower extremity chronic osteomyelitis. </w:t>
            </w:r>
            <w:r>
              <w:rPr>
                <w:rStyle w:val="eop"/>
                <w:rFonts w:ascii="Aptos" w:hAnsi="Aptos" w:cs="Segoe UI"/>
                <w:color w:val="1F1F1F"/>
                <w:sz w:val="22"/>
                <w:szCs w:val="22"/>
              </w:rPr>
              <w:t> </w:t>
            </w:r>
          </w:p>
          <w:p w14:paraId="2CBDAD19" w14:textId="77777777" w:rsidR="00304A41" w:rsidRDefault="00DE3FBB">
            <w:pPr>
              <w:pStyle w:val="paragraph"/>
              <w:spacing w:before="0" w:after="0"/>
              <w:textAlignment w:val="baseline"/>
            </w:pPr>
            <w:r>
              <w:rPr>
                <w:rStyle w:val="normaltextrun"/>
                <w:rFonts w:ascii="Aptos" w:hAnsi="Aptos" w:cs="Segoe UI"/>
                <w:color w:val="1F1F1F"/>
                <w:sz w:val="22"/>
                <w:szCs w:val="22"/>
              </w:rPr>
              <w:t>PET/CT showed sensitivity of 100%, specificity of 66.7%, PPV of 93.75, NPV of 100% and accuracy of 94.44%</w:t>
            </w:r>
            <w:r>
              <w:rPr>
                <w:rStyle w:val="eop"/>
                <w:rFonts w:ascii="Aptos" w:hAnsi="Aptos" w:cs="Segoe UI"/>
                <w:color w:val="1F1F1F"/>
                <w:sz w:val="22"/>
                <w:szCs w:val="22"/>
              </w:rPr>
              <w:t> </w:t>
            </w:r>
          </w:p>
        </w:tc>
        <w:tc>
          <w:tcPr>
            <w:tcW w:w="2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D1A" w14:textId="77777777" w:rsidR="00304A41" w:rsidRDefault="00DE3FBB">
            <w:pPr>
              <w:pStyle w:val="Standard"/>
              <w:spacing w:after="0"/>
            </w:pPr>
            <w:r>
              <w:rPr>
                <w:rStyle w:val="normaltextrun"/>
                <w:rFonts w:ascii="Aptos" w:hAnsi="Aptos"/>
              </w:rPr>
              <w:t>https://doi.org/10.21608/bmfj.2021.44908.1321</w:t>
            </w:r>
            <w:r>
              <w:rPr>
                <w:rStyle w:val="eop"/>
                <w:rFonts w:ascii="Aptos" w:hAnsi="Aptos"/>
              </w:rPr>
              <w:t> </w:t>
            </w:r>
          </w:p>
        </w:tc>
        <w:tc>
          <w:tcPr>
            <w:tcW w:w="12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D1B" w14:textId="77777777" w:rsidR="00304A41" w:rsidRDefault="00DE3FBB">
            <w:pPr>
              <w:pStyle w:val="Standard"/>
              <w:spacing w:after="0"/>
            </w:pPr>
            <w:r>
              <w:rPr>
                <w:rStyle w:val="normaltextrun"/>
                <w:rFonts w:ascii="Aptos" w:hAnsi="Aptos"/>
              </w:rPr>
              <w:t>2021</w:t>
            </w:r>
            <w:r>
              <w:rPr>
                <w:rStyle w:val="eop"/>
                <w:rFonts w:ascii="Aptos" w:hAnsi="Aptos"/>
              </w:rPr>
              <w:t> </w:t>
            </w:r>
          </w:p>
        </w:tc>
      </w:tr>
      <w:tr w:rsidR="00304A41" w14:paraId="2CBDAD26" w14:textId="77777777">
        <w:trPr>
          <w:cantSplit/>
        </w:trPr>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BDAD1D" w14:textId="77777777" w:rsidR="00304A41" w:rsidRDefault="00DE3FBB">
            <w:pPr>
              <w:pStyle w:val="Standard"/>
              <w:spacing w:after="0"/>
              <w:rPr>
                <w:rFonts w:ascii="Aptos" w:hAnsi="Aptos"/>
              </w:rPr>
            </w:pPr>
            <w:r>
              <w:rPr>
                <w:rFonts w:ascii="Aptos" w:hAnsi="Aptos"/>
              </w:rPr>
              <w:t>15</w:t>
            </w:r>
          </w:p>
        </w:tc>
        <w:tc>
          <w:tcPr>
            <w:tcW w:w="18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D1E" w14:textId="77777777" w:rsidR="00304A41" w:rsidRDefault="00DE3FBB">
            <w:pPr>
              <w:pStyle w:val="Standard"/>
              <w:spacing w:after="0"/>
            </w:pPr>
            <w:r>
              <w:rPr>
                <w:rStyle w:val="normaltextrun"/>
                <w:rFonts w:ascii="Aptos" w:hAnsi="Aptos"/>
              </w:rPr>
              <w:t>Retrospective study</w:t>
            </w:r>
            <w:r>
              <w:rPr>
                <w:rStyle w:val="eop"/>
                <w:rFonts w:ascii="Aptos" w:hAnsi="Aptos"/>
              </w:rPr>
              <w:t> </w:t>
            </w:r>
          </w:p>
        </w:tc>
        <w:tc>
          <w:tcPr>
            <w:tcW w:w="27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D1F" w14:textId="77777777" w:rsidR="00304A41" w:rsidRDefault="00DE3FBB">
            <w:pPr>
              <w:pStyle w:val="paragraph"/>
              <w:spacing w:before="0" w:after="0"/>
              <w:textAlignment w:val="baseline"/>
            </w:pPr>
            <w:r>
              <w:rPr>
                <w:rStyle w:val="normaltextrun"/>
                <w:rFonts w:ascii="Aptos" w:hAnsi="Aptos" w:cs="Segoe UI"/>
                <w:sz w:val="22"/>
                <w:szCs w:val="22"/>
              </w:rPr>
              <w:t>Diagnostic value of 18F-FDG PET/CT in trauma patients with suspected chronic osteomyelitis</w:t>
            </w:r>
            <w:r>
              <w:rPr>
                <w:rStyle w:val="eop"/>
                <w:rFonts w:ascii="Aptos" w:hAnsi="Aptos" w:cs="Segoe UI"/>
                <w:sz w:val="22"/>
                <w:szCs w:val="22"/>
              </w:rPr>
              <w:t> </w:t>
            </w:r>
          </w:p>
          <w:p w14:paraId="2CBDAD20" w14:textId="77777777" w:rsidR="00304A41" w:rsidRDefault="00DE3FBB">
            <w:pPr>
              <w:pStyle w:val="paragraph"/>
              <w:spacing w:before="0" w:after="0"/>
              <w:textAlignment w:val="baseline"/>
            </w:pPr>
            <w:r>
              <w:rPr>
                <w:rStyle w:val="eop"/>
                <w:rFonts w:ascii="Aptos" w:hAnsi="Aptos" w:cs="Segoe UI"/>
                <w:sz w:val="22"/>
                <w:szCs w:val="22"/>
              </w:rPr>
              <w:t> </w:t>
            </w:r>
          </w:p>
        </w:tc>
        <w:tc>
          <w:tcPr>
            <w:tcW w:w="55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D21" w14:textId="77777777" w:rsidR="00304A41" w:rsidRDefault="00DE3FBB">
            <w:pPr>
              <w:pStyle w:val="paragraph"/>
              <w:spacing w:before="0" w:after="0"/>
              <w:textAlignment w:val="baseline"/>
            </w:pPr>
            <w:r>
              <w:rPr>
                <w:rStyle w:val="normaltextrun"/>
                <w:rFonts w:ascii="Aptos" w:hAnsi="Aptos" w:cs="Segoe UI"/>
                <w:color w:val="1F1F1F"/>
                <w:sz w:val="22"/>
                <w:szCs w:val="22"/>
              </w:rPr>
              <w:t>Analysis of 33 patients undergoing PET/CT for chronic osteomyelitis. </w:t>
            </w:r>
            <w:r>
              <w:rPr>
                <w:rStyle w:val="eop"/>
                <w:rFonts w:ascii="Aptos" w:hAnsi="Aptos" w:cs="Segoe UI"/>
                <w:color w:val="1F1F1F"/>
                <w:sz w:val="22"/>
                <w:szCs w:val="22"/>
              </w:rPr>
              <w:t> </w:t>
            </w:r>
          </w:p>
          <w:p w14:paraId="2CBDAD22" w14:textId="77777777" w:rsidR="00304A41" w:rsidRDefault="00DE3FBB">
            <w:pPr>
              <w:pStyle w:val="paragraph"/>
              <w:spacing w:before="0" w:after="0"/>
              <w:textAlignment w:val="baseline"/>
            </w:pPr>
            <w:r>
              <w:rPr>
                <w:rStyle w:val="normaltextrun"/>
                <w:rFonts w:ascii="Aptos" w:hAnsi="Aptos" w:cs="Segoe UI"/>
                <w:color w:val="1F1F1F"/>
                <w:sz w:val="22"/>
                <w:szCs w:val="22"/>
              </w:rPr>
              <w:t>Showed sensitivity of 94% (88% for axial skeleton, 100% for appendicular), specificity of 87% (100% for axial, 85% for appendicular) and accuracy of 91% (90% for axial, 91% for appendicular)</w:t>
            </w:r>
            <w:r>
              <w:rPr>
                <w:rStyle w:val="eop"/>
                <w:rFonts w:ascii="Aptos" w:hAnsi="Aptos" w:cs="Segoe UI"/>
                <w:color w:val="1F1F1F"/>
                <w:sz w:val="22"/>
                <w:szCs w:val="22"/>
              </w:rPr>
              <w:t> </w:t>
            </w:r>
          </w:p>
        </w:tc>
        <w:tc>
          <w:tcPr>
            <w:tcW w:w="2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D23" w14:textId="77777777" w:rsidR="00304A41" w:rsidRDefault="00DE3FBB">
            <w:pPr>
              <w:pStyle w:val="paragraph"/>
              <w:spacing w:before="0" w:after="0"/>
              <w:textAlignment w:val="baseline"/>
            </w:pPr>
            <w:r>
              <w:rPr>
                <w:rStyle w:val="normaltextrun"/>
                <w:rFonts w:ascii="Aptos" w:hAnsi="Aptos" w:cs="Segoe UI"/>
                <w:sz w:val="22"/>
                <w:szCs w:val="22"/>
              </w:rPr>
              <w:t>https://doi.org/10.1007/s00259-006-0290-4</w:t>
            </w:r>
            <w:r>
              <w:rPr>
                <w:rStyle w:val="eop"/>
                <w:rFonts w:ascii="Aptos" w:hAnsi="Aptos" w:cs="Segoe UI"/>
                <w:sz w:val="22"/>
                <w:szCs w:val="22"/>
              </w:rPr>
              <w:t> </w:t>
            </w:r>
          </w:p>
          <w:p w14:paraId="2CBDAD24" w14:textId="77777777" w:rsidR="00304A41" w:rsidRDefault="00DE3FBB">
            <w:pPr>
              <w:pStyle w:val="Standard"/>
              <w:spacing w:after="0"/>
            </w:pPr>
            <w:r>
              <w:rPr>
                <w:rStyle w:val="eop"/>
                <w:rFonts w:ascii="Aptos" w:hAnsi="Aptos"/>
              </w:rPr>
              <w:t> </w:t>
            </w:r>
          </w:p>
        </w:tc>
        <w:tc>
          <w:tcPr>
            <w:tcW w:w="12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D25" w14:textId="77777777" w:rsidR="00304A41" w:rsidRDefault="00DE3FBB">
            <w:pPr>
              <w:pStyle w:val="Standard"/>
              <w:spacing w:after="0"/>
            </w:pPr>
            <w:r>
              <w:rPr>
                <w:rStyle w:val="normaltextrun"/>
                <w:rFonts w:ascii="Aptos" w:hAnsi="Aptos"/>
              </w:rPr>
              <w:t>2007</w:t>
            </w:r>
            <w:r>
              <w:rPr>
                <w:rStyle w:val="eop"/>
                <w:rFonts w:ascii="Aptos" w:hAnsi="Aptos"/>
              </w:rPr>
              <w:t> </w:t>
            </w:r>
          </w:p>
        </w:tc>
      </w:tr>
      <w:tr w:rsidR="00304A41" w14:paraId="2CBDAD30" w14:textId="77777777">
        <w:trPr>
          <w:cantSplit/>
        </w:trPr>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BDAD27" w14:textId="77777777" w:rsidR="00304A41" w:rsidRDefault="00DE3FBB">
            <w:pPr>
              <w:pStyle w:val="Standard"/>
              <w:spacing w:after="0"/>
              <w:rPr>
                <w:rFonts w:ascii="Aptos" w:hAnsi="Aptos"/>
              </w:rPr>
            </w:pPr>
            <w:r>
              <w:rPr>
                <w:rFonts w:ascii="Aptos" w:hAnsi="Aptos"/>
              </w:rPr>
              <w:t>16</w:t>
            </w:r>
          </w:p>
        </w:tc>
        <w:tc>
          <w:tcPr>
            <w:tcW w:w="18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D28" w14:textId="77777777" w:rsidR="00304A41" w:rsidRDefault="00DE3FBB">
            <w:pPr>
              <w:pStyle w:val="Standard"/>
              <w:spacing w:after="0"/>
            </w:pPr>
            <w:r>
              <w:rPr>
                <w:rStyle w:val="normaltextrun"/>
                <w:rFonts w:ascii="Aptos" w:hAnsi="Aptos"/>
              </w:rPr>
              <w:t>Prospective Study</w:t>
            </w:r>
            <w:r>
              <w:rPr>
                <w:rStyle w:val="eop"/>
                <w:rFonts w:ascii="Aptos" w:hAnsi="Aptos"/>
              </w:rPr>
              <w:t> </w:t>
            </w:r>
          </w:p>
        </w:tc>
        <w:tc>
          <w:tcPr>
            <w:tcW w:w="27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D29" w14:textId="77777777" w:rsidR="00304A41" w:rsidRDefault="00DE3FBB">
            <w:pPr>
              <w:pStyle w:val="paragraph"/>
              <w:spacing w:before="0" w:after="0"/>
              <w:textAlignment w:val="baseline"/>
            </w:pPr>
            <w:r>
              <w:rPr>
                <w:rStyle w:val="normaltextrun"/>
                <w:rFonts w:ascii="Aptos" w:hAnsi="Aptos" w:cs="Segoe UI"/>
                <w:sz w:val="22"/>
                <w:szCs w:val="22"/>
              </w:rPr>
              <w:t>The Role of 18F-FDG PET/CT in Diabetic Foot Osteomyelitis</w:t>
            </w:r>
            <w:r>
              <w:rPr>
                <w:rStyle w:val="eop"/>
                <w:rFonts w:ascii="Aptos" w:hAnsi="Aptos" w:cs="Segoe UI"/>
                <w:sz w:val="22"/>
                <w:szCs w:val="22"/>
              </w:rPr>
              <w:t> </w:t>
            </w:r>
          </w:p>
        </w:tc>
        <w:tc>
          <w:tcPr>
            <w:tcW w:w="55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D2A" w14:textId="77777777" w:rsidR="00304A41" w:rsidRDefault="00DE3FBB">
            <w:pPr>
              <w:pStyle w:val="paragraph"/>
              <w:spacing w:before="0" w:after="0"/>
              <w:textAlignment w:val="baseline"/>
            </w:pPr>
            <w:r>
              <w:rPr>
                <w:rStyle w:val="normaltextrun"/>
                <w:rFonts w:ascii="Aptos" w:hAnsi="Aptos" w:cs="Segoe UI"/>
                <w:color w:val="1F1F1F"/>
                <w:sz w:val="22"/>
                <w:szCs w:val="22"/>
              </w:rPr>
              <w:t>Analysis of 39 patients with known diabetic soft tissue infection with suspected osteomyelitis.</w:t>
            </w:r>
            <w:r>
              <w:rPr>
                <w:rStyle w:val="eop"/>
                <w:rFonts w:ascii="Aptos" w:hAnsi="Aptos" w:cs="Segoe UI"/>
                <w:color w:val="1F1F1F"/>
                <w:sz w:val="22"/>
                <w:szCs w:val="22"/>
              </w:rPr>
              <w:t> </w:t>
            </w:r>
          </w:p>
          <w:p w14:paraId="2CBDAD2B" w14:textId="77777777" w:rsidR="00304A41" w:rsidRDefault="00DE3FBB">
            <w:pPr>
              <w:pStyle w:val="paragraph"/>
              <w:spacing w:before="0" w:after="0"/>
              <w:textAlignment w:val="baseline"/>
            </w:pPr>
            <w:r>
              <w:rPr>
                <w:rStyle w:val="normaltextrun"/>
                <w:rFonts w:ascii="Aptos" w:hAnsi="Aptos" w:cs="Segoe UI"/>
                <w:color w:val="1F1F1F"/>
                <w:sz w:val="22"/>
                <w:szCs w:val="22"/>
              </w:rPr>
              <w:t>PET/CT showed 100% sensitivity, 92% specificity and 95% accuracy. </w:t>
            </w:r>
            <w:r>
              <w:rPr>
                <w:rStyle w:val="eop"/>
                <w:rFonts w:ascii="Aptos" w:hAnsi="Aptos" w:cs="Segoe UI"/>
                <w:color w:val="1F1F1F"/>
                <w:sz w:val="22"/>
                <w:szCs w:val="22"/>
              </w:rPr>
              <w:t> </w:t>
            </w:r>
          </w:p>
          <w:p w14:paraId="2CBDAD2C" w14:textId="77777777" w:rsidR="00304A41" w:rsidRDefault="00DE3FBB">
            <w:pPr>
              <w:pStyle w:val="paragraph"/>
              <w:spacing w:before="0" w:after="0"/>
              <w:textAlignment w:val="baseline"/>
            </w:pPr>
            <w:r>
              <w:rPr>
                <w:rStyle w:val="normaltextrun"/>
                <w:rFonts w:ascii="Aptos" w:hAnsi="Aptos" w:cs="Segoe UI"/>
                <w:color w:val="1F1F1F"/>
                <w:sz w:val="22"/>
                <w:szCs w:val="22"/>
              </w:rPr>
              <w:t>Outperformed MRI in separating soft-tissue vs bone involvement</w:t>
            </w:r>
            <w:r>
              <w:rPr>
                <w:rStyle w:val="eop"/>
                <w:rFonts w:ascii="Aptos" w:hAnsi="Aptos" w:cs="Segoe UI"/>
                <w:color w:val="1F1F1F"/>
                <w:sz w:val="22"/>
                <w:szCs w:val="22"/>
              </w:rPr>
              <w:t> </w:t>
            </w:r>
          </w:p>
        </w:tc>
        <w:tc>
          <w:tcPr>
            <w:tcW w:w="2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D2D" w14:textId="77777777" w:rsidR="00304A41" w:rsidRDefault="00DE3FBB">
            <w:pPr>
              <w:pStyle w:val="paragraph"/>
              <w:spacing w:before="0" w:after="0"/>
              <w:textAlignment w:val="baseline"/>
            </w:pPr>
            <w:r>
              <w:rPr>
                <w:rStyle w:val="normaltextrun"/>
                <w:rFonts w:ascii="Aptos" w:hAnsi="Aptos" w:cs="Segoe UI"/>
                <w:sz w:val="22"/>
                <w:szCs w:val="22"/>
              </w:rPr>
              <w:t>https://doi.org/10.1007/s00259-012-2183-z</w:t>
            </w:r>
            <w:r>
              <w:rPr>
                <w:rStyle w:val="eop"/>
                <w:rFonts w:ascii="Aptos" w:hAnsi="Aptos" w:cs="Segoe UI"/>
                <w:sz w:val="22"/>
                <w:szCs w:val="22"/>
              </w:rPr>
              <w:t> </w:t>
            </w:r>
          </w:p>
          <w:p w14:paraId="2CBDAD2E" w14:textId="77777777" w:rsidR="00304A41" w:rsidRDefault="00DE3FBB">
            <w:pPr>
              <w:pStyle w:val="Standard"/>
              <w:spacing w:after="0"/>
            </w:pPr>
            <w:r>
              <w:rPr>
                <w:rStyle w:val="eop"/>
                <w:rFonts w:ascii="Aptos" w:hAnsi="Aptos"/>
              </w:rPr>
              <w:t> </w:t>
            </w:r>
          </w:p>
        </w:tc>
        <w:tc>
          <w:tcPr>
            <w:tcW w:w="12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D2F" w14:textId="77777777" w:rsidR="00304A41" w:rsidRDefault="00DE3FBB">
            <w:pPr>
              <w:pStyle w:val="Standard"/>
              <w:spacing w:after="0"/>
            </w:pPr>
            <w:r>
              <w:rPr>
                <w:rStyle w:val="normaltextrun"/>
                <w:rFonts w:ascii="Aptos" w:hAnsi="Aptos"/>
              </w:rPr>
              <w:t>2012</w:t>
            </w:r>
            <w:r>
              <w:rPr>
                <w:rStyle w:val="eop"/>
                <w:rFonts w:ascii="Aptos" w:hAnsi="Aptos"/>
              </w:rPr>
              <w:t> </w:t>
            </w:r>
          </w:p>
        </w:tc>
      </w:tr>
      <w:tr w:rsidR="00304A41" w14:paraId="2CBDAD3A" w14:textId="77777777">
        <w:trPr>
          <w:cantSplit/>
        </w:trPr>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BDAD31" w14:textId="77777777" w:rsidR="00304A41" w:rsidRDefault="00DE3FBB">
            <w:pPr>
              <w:pStyle w:val="Standard"/>
              <w:spacing w:after="0"/>
              <w:rPr>
                <w:rFonts w:ascii="Aptos" w:hAnsi="Aptos"/>
              </w:rPr>
            </w:pPr>
            <w:r>
              <w:rPr>
                <w:rFonts w:ascii="Aptos" w:hAnsi="Aptos"/>
              </w:rPr>
              <w:t>17</w:t>
            </w:r>
          </w:p>
        </w:tc>
        <w:tc>
          <w:tcPr>
            <w:tcW w:w="18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D32" w14:textId="77777777" w:rsidR="00304A41" w:rsidRDefault="00DE3FBB">
            <w:pPr>
              <w:pStyle w:val="Standard"/>
              <w:spacing w:after="0"/>
            </w:pPr>
            <w:r>
              <w:rPr>
                <w:rStyle w:val="normaltextrun"/>
                <w:rFonts w:ascii="Aptos" w:hAnsi="Aptos"/>
              </w:rPr>
              <w:t>Meta-Analysis</w:t>
            </w:r>
            <w:r>
              <w:rPr>
                <w:rStyle w:val="eop"/>
                <w:rFonts w:ascii="Aptos" w:hAnsi="Aptos"/>
              </w:rPr>
              <w:t> </w:t>
            </w:r>
          </w:p>
        </w:tc>
        <w:tc>
          <w:tcPr>
            <w:tcW w:w="27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D33" w14:textId="77777777" w:rsidR="00304A41" w:rsidRDefault="00DE3FBB">
            <w:pPr>
              <w:pStyle w:val="paragraph"/>
              <w:spacing w:before="0" w:after="0"/>
              <w:textAlignment w:val="baseline"/>
            </w:pPr>
            <w:r>
              <w:rPr>
                <w:rStyle w:val="normaltextrun"/>
                <w:rFonts w:ascii="Aptos" w:hAnsi="Aptos" w:cs="Segoe UI"/>
                <w:sz w:val="22"/>
                <w:szCs w:val="22"/>
              </w:rPr>
              <w:t>A meta-analysis of fluorodeoxyglucose-positron emission tomography versus scintigraphy in the evaluation of suspected osteomyelitis</w:t>
            </w:r>
            <w:r>
              <w:rPr>
                <w:rStyle w:val="eop"/>
                <w:rFonts w:ascii="Aptos" w:hAnsi="Aptos" w:cs="Segoe UI"/>
                <w:sz w:val="22"/>
                <w:szCs w:val="22"/>
              </w:rPr>
              <w:t> </w:t>
            </w:r>
          </w:p>
          <w:p w14:paraId="2CBDAD34" w14:textId="77777777" w:rsidR="00304A41" w:rsidRDefault="00DE3FBB">
            <w:pPr>
              <w:pStyle w:val="paragraph"/>
              <w:spacing w:before="0" w:after="0"/>
              <w:textAlignment w:val="baseline"/>
            </w:pPr>
            <w:r>
              <w:rPr>
                <w:rStyle w:val="eop"/>
                <w:rFonts w:ascii="Aptos" w:hAnsi="Aptos" w:cs="Segoe UI"/>
                <w:sz w:val="22"/>
                <w:szCs w:val="22"/>
              </w:rPr>
              <w:t> </w:t>
            </w:r>
          </w:p>
        </w:tc>
        <w:tc>
          <w:tcPr>
            <w:tcW w:w="55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D35" w14:textId="77777777" w:rsidR="00304A41" w:rsidRDefault="00DE3FBB">
            <w:pPr>
              <w:pStyle w:val="paragraph"/>
              <w:spacing w:before="0" w:after="0"/>
              <w:textAlignment w:val="baseline"/>
            </w:pPr>
            <w:r>
              <w:rPr>
                <w:rStyle w:val="normaltextrun"/>
                <w:rFonts w:ascii="Aptos" w:hAnsi="Aptos" w:cs="Segoe UI"/>
                <w:color w:val="1F1F1F"/>
                <w:sz w:val="22"/>
                <w:szCs w:val="22"/>
              </w:rPr>
              <w:t>Analysis of 23 studies including 851 patients.</w:t>
            </w:r>
            <w:r>
              <w:rPr>
                <w:rStyle w:val="eop"/>
                <w:rFonts w:ascii="Aptos" w:hAnsi="Aptos" w:cs="Segoe UI"/>
                <w:color w:val="1F1F1F"/>
                <w:sz w:val="22"/>
                <w:szCs w:val="22"/>
              </w:rPr>
              <w:t> </w:t>
            </w:r>
          </w:p>
          <w:p w14:paraId="2CBDAD36" w14:textId="77777777" w:rsidR="00304A41" w:rsidRDefault="00DE3FBB">
            <w:pPr>
              <w:pStyle w:val="paragraph"/>
              <w:spacing w:before="0" w:after="0"/>
              <w:textAlignment w:val="baseline"/>
            </w:pPr>
            <w:r>
              <w:rPr>
                <w:rStyle w:val="normaltextrun"/>
                <w:rFonts w:ascii="Aptos" w:hAnsi="Aptos" w:cs="Segoe UI"/>
                <w:color w:val="1F1F1F"/>
                <w:sz w:val="22"/>
                <w:szCs w:val="22"/>
              </w:rPr>
              <w:t>FDG PET showed sensitivity 92.3% and </w:t>
            </w:r>
            <w:proofErr w:type="gramStart"/>
            <w:r>
              <w:rPr>
                <w:rStyle w:val="normaltextrun"/>
                <w:rFonts w:ascii="Aptos" w:hAnsi="Aptos" w:cs="Segoe UI"/>
                <w:color w:val="1F1F1F"/>
                <w:sz w:val="22"/>
                <w:szCs w:val="22"/>
              </w:rPr>
              <w:t>specificity  92</w:t>
            </w:r>
            <w:proofErr w:type="gramEnd"/>
            <w:r>
              <w:rPr>
                <w:rStyle w:val="normaltextrun"/>
                <w:rFonts w:ascii="Aptos" w:hAnsi="Aptos" w:cs="Segoe UI"/>
                <w:color w:val="1F1F1F"/>
                <w:sz w:val="22"/>
                <w:szCs w:val="22"/>
              </w:rPr>
              <w:t>%, with AUC 0.9666, superior to labelled leukocytes (sensitivity 74.2%, specificity 70.5%, AUC 0.9139), Bone Scan (sensitivity 82.7%, specificity 92%, AUC 0.6514) and MAB (sensitivity 88.3%, specificity 70.5%, AUC 0.8897)</w:t>
            </w:r>
            <w:r>
              <w:rPr>
                <w:rStyle w:val="eop"/>
                <w:rFonts w:ascii="Aptos" w:hAnsi="Aptos" w:cs="Segoe UI"/>
                <w:color w:val="1F1F1F"/>
                <w:sz w:val="22"/>
                <w:szCs w:val="22"/>
              </w:rPr>
              <w:t> </w:t>
            </w:r>
          </w:p>
        </w:tc>
        <w:tc>
          <w:tcPr>
            <w:tcW w:w="2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D37" w14:textId="77777777" w:rsidR="00304A41" w:rsidRDefault="00DE3FBB">
            <w:pPr>
              <w:pStyle w:val="paragraph"/>
              <w:spacing w:before="0" w:after="0"/>
              <w:textAlignment w:val="baseline"/>
            </w:pPr>
            <w:r>
              <w:rPr>
                <w:rStyle w:val="normaltextrun"/>
                <w:rFonts w:ascii="Aptos" w:hAnsi="Aptos" w:cs="Segoe UI"/>
                <w:sz w:val="22"/>
                <w:szCs w:val="22"/>
              </w:rPr>
              <w:t>https://doi.org/10.1097/MNM.0b013e32834b455c</w:t>
            </w:r>
            <w:r>
              <w:rPr>
                <w:rStyle w:val="eop"/>
                <w:rFonts w:ascii="Aptos" w:hAnsi="Aptos" w:cs="Segoe UI"/>
                <w:sz w:val="22"/>
                <w:szCs w:val="22"/>
              </w:rPr>
              <w:t> </w:t>
            </w:r>
          </w:p>
          <w:p w14:paraId="2CBDAD38" w14:textId="77777777" w:rsidR="00304A41" w:rsidRDefault="00DE3FBB">
            <w:pPr>
              <w:pStyle w:val="Standard"/>
              <w:spacing w:after="0"/>
            </w:pPr>
            <w:r>
              <w:rPr>
                <w:rStyle w:val="eop"/>
                <w:rFonts w:ascii="Aptos" w:hAnsi="Aptos"/>
              </w:rPr>
              <w:t> </w:t>
            </w:r>
          </w:p>
        </w:tc>
        <w:tc>
          <w:tcPr>
            <w:tcW w:w="12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D39" w14:textId="77777777" w:rsidR="00304A41" w:rsidRDefault="00DE3FBB">
            <w:pPr>
              <w:pStyle w:val="Standard"/>
              <w:spacing w:after="0"/>
            </w:pPr>
            <w:r>
              <w:rPr>
                <w:rStyle w:val="normaltextrun"/>
                <w:rFonts w:ascii="Aptos" w:hAnsi="Aptos"/>
              </w:rPr>
              <w:t>2011</w:t>
            </w:r>
            <w:r>
              <w:rPr>
                <w:rStyle w:val="eop"/>
                <w:rFonts w:ascii="Aptos" w:hAnsi="Aptos"/>
              </w:rPr>
              <w:t> </w:t>
            </w:r>
          </w:p>
        </w:tc>
      </w:tr>
      <w:tr w:rsidR="00304A41" w14:paraId="2CBDAD44" w14:textId="77777777">
        <w:trPr>
          <w:cantSplit/>
        </w:trPr>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BDAD3B" w14:textId="77777777" w:rsidR="00304A41" w:rsidRDefault="00DE3FBB">
            <w:pPr>
              <w:pStyle w:val="Standard"/>
              <w:spacing w:after="0"/>
              <w:rPr>
                <w:rFonts w:ascii="Aptos" w:hAnsi="Aptos"/>
              </w:rPr>
            </w:pPr>
            <w:r>
              <w:rPr>
                <w:rFonts w:ascii="Aptos" w:hAnsi="Aptos"/>
              </w:rPr>
              <w:t>18</w:t>
            </w:r>
          </w:p>
        </w:tc>
        <w:tc>
          <w:tcPr>
            <w:tcW w:w="18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D3C" w14:textId="77777777" w:rsidR="00304A41" w:rsidRDefault="00DE3FBB">
            <w:pPr>
              <w:pStyle w:val="Standard"/>
              <w:spacing w:after="0"/>
            </w:pPr>
            <w:r>
              <w:rPr>
                <w:rStyle w:val="normaltextrun"/>
                <w:rFonts w:ascii="Aptos" w:hAnsi="Aptos"/>
              </w:rPr>
              <w:t>Meta-analysis</w:t>
            </w:r>
            <w:r>
              <w:rPr>
                <w:rStyle w:val="eop"/>
                <w:rFonts w:ascii="Aptos" w:hAnsi="Aptos"/>
              </w:rPr>
              <w:t> </w:t>
            </w:r>
          </w:p>
        </w:tc>
        <w:tc>
          <w:tcPr>
            <w:tcW w:w="27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D3D" w14:textId="77777777" w:rsidR="00304A41" w:rsidRDefault="00DE3FBB">
            <w:pPr>
              <w:pStyle w:val="paragraph"/>
              <w:spacing w:before="0" w:after="0"/>
              <w:textAlignment w:val="baseline"/>
            </w:pPr>
            <w:r>
              <w:rPr>
                <w:rStyle w:val="normaltextrun"/>
                <w:rFonts w:ascii="Aptos" w:hAnsi="Aptos" w:cs="Segoe UI"/>
                <w:color w:val="000000"/>
                <w:sz w:val="22"/>
                <w:szCs w:val="22"/>
              </w:rPr>
              <w:t>Diagnostic performance of Fluorine-18-Fluorodeoxyglucose positron emission tomography for the diagnosis of osteomyelitis related to diabetic foot: a systematic review and a meta-analysis</w:t>
            </w:r>
            <w:r>
              <w:rPr>
                <w:rStyle w:val="eop"/>
                <w:rFonts w:ascii="Aptos" w:hAnsi="Aptos" w:cs="Segoe UI"/>
                <w:color w:val="000000"/>
                <w:sz w:val="22"/>
                <w:szCs w:val="22"/>
              </w:rPr>
              <w:t> </w:t>
            </w:r>
          </w:p>
        </w:tc>
        <w:tc>
          <w:tcPr>
            <w:tcW w:w="55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D3E" w14:textId="77777777" w:rsidR="00304A41" w:rsidRDefault="00DE3FBB">
            <w:pPr>
              <w:pStyle w:val="paragraph"/>
              <w:spacing w:before="0" w:after="0"/>
              <w:textAlignment w:val="baseline"/>
            </w:pPr>
            <w:r>
              <w:rPr>
                <w:rStyle w:val="normaltextrun"/>
                <w:rFonts w:ascii="Aptos" w:hAnsi="Aptos" w:cs="Segoe UI"/>
                <w:color w:val="1F1F1F"/>
                <w:sz w:val="22"/>
                <w:szCs w:val="22"/>
              </w:rPr>
              <w:t>Analysis of 9 studies including 299 patients with diabetic foot ulcers suspecting osteomyelitis. </w:t>
            </w:r>
            <w:r>
              <w:rPr>
                <w:rStyle w:val="eop"/>
                <w:rFonts w:ascii="Aptos" w:hAnsi="Aptos" w:cs="Segoe UI"/>
                <w:color w:val="1F1F1F"/>
                <w:sz w:val="22"/>
                <w:szCs w:val="22"/>
              </w:rPr>
              <w:t> </w:t>
            </w:r>
          </w:p>
          <w:p w14:paraId="2CBDAD3F" w14:textId="77777777" w:rsidR="00304A41" w:rsidRDefault="00DE3FBB">
            <w:pPr>
              <w:pStyle w:val="paragraph"/>
              <w:spacing w:before="0" w:after="0"/>
              <w:textAlignment w:val="baseline"/>
            </w:pPr>
            <w:r>
              <w:rPr>
                <w:rStyle w:val="normaltextrun"/>
                <w:rFonts w:ascii="Aptos" w:hAnsi="Aptos" w:cs="Segoe UI"/>
                <w:color w:val="1F1F1F"/>
                <w:sz w:val="22"/>
                <w:szCs w:val="22"/>
              </w:rPr>
              <w:t>Showed sensitivity of 74%, specificity of 91%, AUC of 0.874. </w:t>
            </w:r>
            <w:r>
              <w:rPr>
                <w:rStyle w:val="eop"/>
                <w:rFonts w:ascii="Aptos" w:hAnsi="Aptos" w:cs="Segoe UI"/>
                <w:color w:val="1F1F1F"/>
                <w:sz w:val="22"/>
                <w:szCs w:val="22"/>
              </w:rPr>
              <w:t> </w:t>
            </w:r>
          </w:p>
          <w:p w14:paraId="2CBDAD40" w14:textId="77777777" w:rsidR="00304A41" w:rsidRDefault="00DE3FBB">
            <w:pPr>
              <w:pStyle w:val="paragraph"/>
              <w:spacing w:before="0" w:after="0"/>
              <w:textAlignment w:val="baseline"/>
            </w:pPr>
            <w:r>
              <w:rPr>
                <w:rStyle w:val="normaltextrun"/>
                <w:rFonts w:ascii="Aptos" w:hAnsi="Aptos" w:cs="Segoe UI"/>
                <w:color w:val="1F1F1F"/>
                <w:sz w:val="22"/>
                <w:szCs w:val="22"/>
              </w:rPr>
              <w:t>Highlighted the usefulness of PET/CT, especially when combined with MRI</w:t>
            </w:r>
            <w:r>
              <w:rPr>
                <w:rStyle w:val="eop"/>
                <w:rFonts w:ascii="Aptos" w:hAnsi="Aptos" w:cs="Segoe UI"/>
                <w:color w:val="1F1F1F"/>
                <w:sz w:val="22"/>
                <w:szCs w:val="22"/>
              </w:rPr>
              <w:t> </w:t>
            </w:r>
          </w:p>
          <w:p w14:paraId="2CBDAD41" w14:textId="77777777" w:rsidR="00304A41" w:rsidRDefault="00DE3FBB">
            <w:pPr>
              <w:pStyle w:val="paragraph"/>
              <w:spacing w:before="0" w:after="0"/>
              <w:textAlignment w:val="baseline"/>
            </w:pPr>
            <w:r>
              <w:rPr>
                <w:rStyle w:val="eop"/>
                <w:rFonts w:ascii="Aptos" w:hAnsi="Aptos" w:cs="Segoe UI"/>
                <w:color w:val="1F1F1F"/>
                <w:sz w:val="22"/>
                <w:szCs w:val="22"/>
              </w:rPr>
              <w:t> </w:t>
            </w:r>
          </w:p>
        </w:tc>
        <w:tc>
          <w:tcPr>
            <w:tcW w:w="2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D42" w14:textId="77777777" w:rsidR="00304A41" w:rsidRDefault="00DE3FBB">
            <w:pPr>
              <w:pStyle w:val="Standard"/>
              <w:spacing w:after="0"/>
            </w:pPr>
            <w:r>
              <w:rPr>
                <w:rStyle w:val="normaltextrun"/>
                <w:rFonts w:ascii="Aptos" w:hAnsi="Aptos"/>
              </w:rPr>
              <w:t>https://doi.org/10.1016/j.foot.2013.07.002</w:t>
            </w:r>
            <w:r>
              <w:rPr>
                <w:rStyle w:val="eop"/>
                <w:rFonts w:ascii="Aptos" w:hAnsi="Aptos"/>
              </w:rPr>
              <w:t> </w:t>
            </w:r>
          </w:p>
        </w:tc>
        <w:tc>
          <w:tcPr>
            <w:tcW w:w="12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D43" w14:textId="77777777" w:rsidR="00304A41" w:rsidRDefault="00DE3FBB">
            <w:pPr>
              <w:pStyle w:val="Standard"/>
              <w:spacing w:after="0"/>
            </w:pPr>
            <w:r>
              <w:rPr>
                <w:rStyle w:val="normaltextrun"/>
                <w:rFonts w:ascii="Aptos" w:hAnsi="Aptos"/>
              </w:rPr>
              <w:t>2013</w:t>
            </w:r>
            <w:r>
              <w:rPr>
                <w:rStyle w:val="eop"/>
                <w:rFonts w:ascii="Aptos" w:hAnsi="Aptos"/>
              </w:rPr>
              <w:t> </w:t>
            </w:r>
          </w:p>
        </w:tc>
      </w:tr>
      <w:tr w:rsidR="00304A41" w14:paraId="2CBDAD4C" w14:textId="77777777">
        <w:trPr>
          <w:cantSplit/>
        </w:trPr>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BDAD45" w14:textId="77777777" w:rsidR="00304A41" w:rsidRDefault="00DE3FBB">
            <w:pPr>
              <w:pStyle w:val="Standard"/>
              <w:spacing w:after="0"/>
              <w:rPr>
                <w:rFonts w:ascii="Aptos" w:hAnsi="Aptos"/>
              </w:rPr>
            </w:pPr>
            <w:r>
              <w:rPr>
                <w:rFonts w:ascii="Aptos" w:hAnsi="Aptos"/>
              </w:rPr>
              <w:t>19</w:t>
            </w:r>
          </w:p>
        </w:tc>
        <w:tc>
          <w:tcPr>
            <w:tcW w:w="18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D46" w14:textId="77777777" w:rsidR="00304A41" w:rsidRDefault="00DE3FBB">
            <w:pPr>
              <w:pStyle w:val="Standard"/>
              <w:spacing w:after="0"/>
            </w:pPr>
            <w:r>
              <w:rPr>
                <w:rStyle w:val="normaltextrun"/>
                <w:rFonts w:ascii="Aptos" w:hAnsi="Aptos"/>
              </w:rPr>
              <w:t>Systematic review</w:t>
            </w:r>
            <w:r>
              <w:rPr>
                <w:rStyle w:val="eop"/>
                <w:rFonts w:ascii="Aptos" w:hAnsi="Aptos"/>
              </w:rPr>
              <w:t> </w:t>
            </w:r>
          </w:p>
        </w:tc>
        <w:tc>
          <w:tcPr>
            <w:tcW w:w="27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D47" w14:textId="77777777" w:rsidR="00304A41" w:rsidRDefault="00DE3FBB">
            <w:pPr>
              <w:pStyle w:val="paragraph"/>
              <w:spacing w:before="0" w:after="0"/>
              <w:textAlignment w:val="baseline"/>
            </w:pPr>
            <w:r>
              <w:rPr>
                <w:rStyle w:val="normaltextrun"/>
                <w:rFonts w:ascii="Aptos" w:hAnsi="Aptos" w:cs="Segoe UI"/>
                <w:sz w:val="22"/>
                <w:szCs w:val="22"/>
              </w:rPr>
              <w:t>Imaging tests for the detection of osteomyelitis: a systematic review</w:t>
            </w:r>
            <w:r>
              <w:rPr>
                <w:rStyle w:val="eop"/>
                <w:rFonts w:ascii="Aptos" w:hAnsi="Aptos" w:cs="Segoe UI"/>
                <w:sz w:val="22"/>
                <w:szCs w:val="22"/>
              </w:rPr>
              <w:t> </w:t>
            </w:r>
          </w:p>
        </w:tc>
        <w:tc>
          <w:tcPr>
            <w:tcW w:w="55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D48" w14:textId="77777777" w:rsidR="00304A41" w:rsidRDefault="00DE3FBB">
            <w:pPr>
              <w:pStyle w:val="paragraph"/>
              <w:spacing w:before="0" w:after="0"/>
              <w:textAlignment w:val="baseline"/>
            </w:pPr>
            <w:r>
              <w:rPr>
                <w:rStyle w:val="normaltextrun"/>
                <w:rFonts w:ascii="Aptos" w:hAnsi="Aptos" w:cs="Segoe UI"/>
                <w:color w:val="1F1F1F"/>
                <w:sz w:val="22"/>
                <w:szCs w:val="22"/>
              </w:rPr>
              <w:t>Review of 81 studies comparing MRI, PET, BS, WBC, CT and Xray. PET showed 85.1% sensitivity and 92.8% specificity. </w:t>
            </w:r>
            <w:r>
              <w:rPr>
                <w:rStyle w:val="eop"/>
                <w:rFonts w:ascii="Aptos" w:hAnsi="Aptos" w:cs="Segoe UI"/>
                <w:color w:val="1F1F1F"/>
                <w:sz w:val="22"/>
                <w:szCs w:val="22"/>
              </w:rPr>
              <w:t> </w:t>
            </w:r>
          </w:p>
          <w:p w14:paraId="2CBDAD49" w14:textId="77777777" w:rsidR="00304A41" w:rsidRDefault="00DE3FBB">
            <w:pPr>
              <w:pStyle w:val="paragraph"/>
              <w:spacing w:before="0" w:after="0"/>
              <w:textAlignment w:val="baseline"/>
            </w:pPr>
            <w:proofErr w:type="gramStart"/>
            <w:r>
              <w:rPr>
                <w:rStyle w:val="normaltextrun"/>
                <w:rFonts w:ascii="Aptos" w:hAnsi="Aptos" w:cs="Segoe UI"/>
                <w:color w:val="1F1F1F"/>
                <w:sz w:val="22"/>
                <w:szCs w:val="22"/>
                <w:lang w:val="en-US"/>
              </w:rPr>
              <w:t>Concluded</w:t>
            </w:r>
            <w:proofErr w:type="gramEnd"/>
            <w:r>
              <w:rPr>
                <w:rStyle w:val="normaltextrun"/>
                <w:rFonts w:ascii="Aptos" w:hAnsi="Aptos" w:cs="Segoe UI"/>
                <w:color w:val="1F1F1F"/>
                <w:sz w:val="22"/>
                <w:szCs w:val="22"/>
                <w:lang w:val="en-US"/>
              </w:rPr>
              <w:t xml:space="preserve"> that osteomyelitis is reliably diagnosed by MRI, PET and SPECT, with no clear reason to prefer one test over the other in terms of diagnostic accuracy.  </w:t>
            </w:r>
            <w:r>
              <w:rPr>
                <w:rStyle w:val="eop"/>
                <w:rFonts w:ascii="Aptos" w:hAnsi="Aptos" w:cs="Segoe UI"/>
                <w:color w:val="1F1F1F"/>
                <w:sz w:val="22"/>
                <w:szCs w:val="22"/>
              </w:rPr>
              <w:t> </w:t>
            </w:r>
          </w:p>
        </w:tc>
        <w:tc>
          <w:tcPr>
            <w:tcW w:w="2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D4A" w14:textId="77777777" w:rsidR="00304A41" w:rsidRDefault="00DE3FBB">
            <w:pPr>
              <w:pStyle w:val="Standard"/>
              <w:spacing w:after="0"/>
            </w:pPr>
            <w:r>
              <w:rPr>
                <w:rStyle w:val="normaltextrun"/>
                <w:rFonts w:ascii="Aptos" w:hAnsi="Aptos"/>
              </w:rPr>
              <w:t>https://doi.org/10.3310/hta23610</w:t>
            </w:r>
            <w:r>
              <w:rPr>
                <w:rStyle w:val="eop"/>
                <w:rFonts w:ascii="Aptos" w:hAnsi="Aptos"/>
              </w:rPr>
              <w:t> </w:t>
            </w:r>
          </w:p>
        </w:tc>
        <w:tc>
          <w:tcPr>
            <w:tcW w:w="12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D4B" w14:textId="77777777" w:rsidR="00304A41" w:rsidRDefault="00DE3FBB">
            <w:pPr>
              <w:pStyle w:val="Standard"/>
              <w:spacing w:after="0"/>
            </w:pPr>
            <w:r>
              <w:rPr>
                <w:rStyle w:val="normaltextrun"/>
                <w:rFonts w:ascii="Aptos" w:hAnsi="Aptos"/>
              </w:rPr>
              <w:t>2019</w:t>
            </w:r>
            <w:r>
              <w:rPr>
                <w:rStyle w:val="eop"/>
                <w:rFonts w:ascii="Aptos" w:hAnsi="Aptos"/>
              </w:rPr>
              <w:t> </w:t>
            </w:r>
          </w:p>
        </w:tc>
      </w:tr>
      <w:tr w:rsidR="00304A41" w14:paraId="2CBDAD55" w14:textId="77777777">
        <w:trPr>
          <w:cantSplit/>
        </w:trPr>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BDAD4D" w14:textId="77777777" w:rsidR="00304A41" w:rsidRDefault="00DE3FBB">
            <w:pPr>
              <w:pStyle w:val="Standard"/>
              <w:spacing w:after="0"/>
              <w:rPr>
                <w:rFonts w:ascii="Aptos" w:hAnsi="Aptos"/>
              </w:rPr>
            </w:pPr>
            <w:r>
              <w:rPr>
                <w:rFonts w:ascii="Aptos" w:hAnsi="Aptos"/>
              </w:rPr>
              <w:t>20</w:t>
            </w:r>
          </w:p>
        </w:tc>
        <w:tc>
          <w:tcPr>
            <w:tcW w:w="18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D4E" w14:textId="77777777" w:rsidR="00304A41" w:rsidRDefault="00DE3FBB">
            <w:pPr>
              <w:pStyle w:val="Standard"/>
              <w:spacing w:after="0"/>
            </w:pPr>
            <w:r>
              <w:rPr>
                <w:rStyle w:val="normaltextrun"/>
                <w:rFonts w:ascii="Aptos" w:hAnsi="Aptos"/>
              </w:rPr>
              <w:t>Systematic review</w:t>
            </w:r>
            <w:r>
              <w:rPr>
                <w:rStyle w:val="eop"/>
                <w:rFonts w:ascii="Aptos" w:hAnsi="Aptos"/>
              </w:rPr>
              <w:t> </w:t>
            </w:r>
          </w:p>
        </w:tc>
        <w:tc>
          <w:tcPr>
            <w:tcW w:w="27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D4F" w14:textId="77777777" w:rsidR="00304A41" w:rsidRDefault="00DE3FBB">
            <w:pPr>
              <w:pStyle w:val="paragraph"/>
              <w:spacing w:before="0" w:after="0"/>
              <w:textAlignment w:val="baseline"/>
            </w:pPr>
            <w:r>
              <w:rPr>
                <w:rStyle w:val="normaltextrun"/>
                <w:rFonts w:ascii="Aptos" w:hAnsi="Aptos" w:cs="Segoe UI"/>
                <w:sz w:val="22"/>
                <w:szCs w:val="22"/>
              </w:rPr>
              <w:t>Accuracy of diagnostic imaging modalities for peripheral post-traumatic osteomyelitis - a systematic review of the recent literature.</w:t>
            </w:r>
            <w:r>
              <w:rPr>
                <w:rStyle w:val="eop"/>
                <w:rFonts w:ascii="Aptos" w:hAnsi="Aptos" w:cs="Segoe UI"/>
                <w:sz w:val="22"/>
                <w:szCs w:val="22"/>
              </w:rPr>
              <w:t> </w:t>
            </w:r>
          </w:p>
        </w:tc>
        <w:tc>
          <w:tcPr>
            <w:tcW w:w="55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D50" w14:textId="77777777" w:rsidR="00304A41" w:rsidRDefault="00DE3FBB">
            <w:pPr>
              <w:pStyle w:val="paragraph"/>
              <w:spacing w:before="0" w:after="0"/>
              <w:textAlignment w:val="baseline"/>
            </w:pPr>
            <w:r>
              <w:rPr>
                <w:rStyle w:val="normaltextrun"/>
                <w:rFonts w:ascii="Aptos" w:hAnsi="Aptos" w:cs="Segoe UI"/>
                <w:color w:val="1F1F1F"/>
                <w:sz w:val="22"/>
                <w:szCs w:val="22"/>
              </w:rPr>
              <w:t>Review of 16 studies/71 patients for post-traumatic osteomyelitis. FDG PET had sensitivity between 86 and 94% and specificity between 76 and 100%.</w:t>
            </w:r>
            <w:r>
              <w:rPr>
                <w:rStyle w:val="eop"/>
                <w:rFonts w:ascii="Aptos" w:hAnsi="Aptos" w:cs="Segoe UI"/>
                <w:color w:val="1F1F1F"/>
                <w:sz w:val="22"/>
                <w:szCs w:val="22"/>
              </w:rPr>
              <w:t> </w:t>
            </w:r>
          </w:p>
          <w:p w14:paraId="2CBDAD51" w14:textId="77777777" w:rsidR="00304A41" w:rsidRDefault="00DE3FBB">
            <w:pPr>
              <w:pStyle w:val="paragraph"/>
              <w:spacing w:before="0" w:after="0"/>
              <w:textAlignment w:val="baseline"/>
            </w:pPr>
            <w:r>
              <w:rPr>
                <w:rStyle w:val="normaltextrun"/>
                <w:rFonts w:ascii="Aptos" w:hAnsi="Aptos" w:cs="Segoe UI"/>
                <w:color w:val="1F1F1F"/>
                <w:sz w:val="22"/>
                <w:szCs w:val="22"/>
              </w:rPr>
              <w:t>Both FDG PET and WBC PET had diagnostically suitable accuracy.</w:t>
            </w:r>
            <w:r>
              <w:rPr>
                <w:rStyle w:val="eop"/>
                <w:rFonts w:ascii="Aptos" w:hAnsi="Aptos" w:cs="Segoe UI"/>
                <w:color w:val="1F1F1F"/>
                <w:sz w:val="22"/>
                <w:szCs w:val="22"/>
              </w:rPr>
              <w:t> </w:t>
            </w:r>
          </w:p>
        </w:tc>
        <w:tc>
          <w:tcPr>
            <w:tcW w:w="2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D52" w14:textId="77777777" w:rsidR="00304A41" w:rsidRDefault="00DE3FBB">
            <w:pPr>
              <w:pStyle w:val="paragraph"/>
              <w:spacing w:before="0" w:after="0"/>
              <w:textAlignment w:val="baseline"/>
            </w:pPr>
            <w:r>
              <w:rPr>
                <w:rStyle w:val="normaltextrun"/>
                <w:rFonts w:ascii="Aptos" w:hAnsi="Aptos" w:cs="Segoe UI"/>
                <w:sz w:val="22"/>
                <w:szCs w:val="22"/>
              </w:rPr>
              <w:t>https://doi.org/10.1007/s00259-017-3683-7</w:t>
            </w:r>
            <w:r>
              <w:rPr>
                <w:rStyle w:val="eop"/>
                <w:rFonts w:ascii="Aptos" w:hAnsi="Aptos" w:cs="Segoe UI"/>
                <w:sz w:val="22"/>
                <w:szCs w:val="22"/>
              </w:rPr>
              <w:t> </w:t>
            </w:r>
          </w:p>
          <w:p w14:paraId="2CBDAD53" w14:textId="77777777" w:rsidR="00304A41" w:rsidRDefault="00DE3FBB">
            <w:pPr>
              <w:pStyle w:val="Standard"/>
              <w:spacing w:after="0"/>
            </w:pPr>
            <w:r>
              <w:rPr>
                <w:rStyle w:val="eop"/>
                <w:rFonts w:ascii="Aptos" w:hAnsi="Aptos"/>
              </w:rPr>
              <w:t> </w:t>
            </w:r>
          </w:p>
        </w:tc>
        <w:tc>
          <w:tcPr>
            <w:tcW w:w="12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D54" w14:textId="77777777" w:rsidR="00304A41" w:rsidRDefault="00DE3FBB">
            <w:pPr>
              <w:pStyle w:val="Standard"/>
              <w:spacing w:after="0"/>
            </w:pPr>
            <w:r>
              <w:rPr>
                <w:rStyle w:val="normaltextrun"/>
                <w:rFonts w:ascii="Aptos" w:hAnsi="Aptos"/>
              </w:rPr>
              <w:t>2017</w:t>
            </w:r>
            <w:r>
              <w:rPr>
                <w:rStyle w:val="eop"/>
                <w:rFonts w:ascii="Aptos" w:hAnsi="Aptos"/>
              </w:rPr>
              <w:t> </w:t>
            </w:r>
          </w:p>
        </w:tc>
      </w:tr>
      <w:tr w:rsidR="00304A41" w14:paraId="2CBDAD5E" w14:textId="77777777">
        <w:trPr>
          <w:cantSplit/>
        </w:trPr>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BDAD56" w14:textId="77777777" w:rsidR="00304A41" w:rsidRDefault="00DE3FBB">
            <w:pPr>
              <w:pStyle w:val="Standard"/>
              <w:spacing w:after="0"/>
              <w:rPr>
                <w:rFonts w:ascii="Aptos" w:hAnsi="Aptos"/>
              </w:rPr>
            </w:pPr>
            <w:r>
              <w:rPr>
                <w:rFonts w:ascii="Aptos" w:hAnsi="Aptos"/>
              </w:rPr>
              <w:t>21</w:t>
            </w:r>
          </w:p>
        </w:tc>
        <w:tc>
          <w:tcPr>
            <w:tcW w:w="18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D57" w14:textId="77777777" w:rsidR="00304A41" w:rsidRDefault="00DE3FBB">
            <w:pPr>
              <w:pStyle w:val="Standard"/>
              <w:spacing w:after="0"/>
            </w:pPr>
            <w:r>
              <w:rPr>
                <w:rStyle w:val="normaltextrun"/>
                <w:rFonts w:ascii="Aptos" w:hAnsi="Aptos"/>
              </w:rPr>
              <w:t>Systematic review and meta-analysis</w:t>
            </w:r>
            <w:r>
              <w:rPr>
                <w:rStyle w:val="eop"/>
                <w:rFonts w:ascii="Aptos" w:hAnsi="Aptos"/>
              </w:rPr>
              <w:t> </w:t>
            </w:r>
          </w:p>
        </w:tc>
        <w:tc>
          <w:tcPr>
            <w:tcW w:w="27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D58" w14:textId="77777777" w:rsidR="00304A41" w:rsidRDefault="00DE3FBB">
            <w:pPr>
              <w:pStyle w:val="paragraph"/>
              <w:spacing w:before="0" w:after="0"/>
              <w:textAlignment w:val="baseline"/>
            </w:pPr>
            <w:r>
              <w:rPr>
                <w:rStyle w:val="normaltextrun"/>
                <w:rFonts w:ascii="Aptos" w:hAnsi="Aptos" w:cs="Segoe UI"/>
                <w:sz w:val="22"/>
                <w:szCs w:val="22"/>
              </w:rPr>
              <w:t>Comparative diagnostic accuracy of respective nuclear imaging for suspected fracture-related infection: a sys </w:t>
            </w:r>
            <w:proofErr w:type="spellStart"/>
            <w:r>
              <w:rPr>
                <w:rStyle w:val="normaltextrun"/>
                <w:rFonts w:ascii="Aptos" w:hAnsi="Aptos" w:cs="Segoe UI"/>
                <w:sz w:val="22"/>
                <w:szCs w:val="22"/>
              </w:rPr>
              <w:t>tematic</w:t>
            </w:r>
            <w:proofErr w:type="spellEnd"/>
            <w:r>
              <w:rPr>
                <w:rStyle w:val="normaltextrun"/>
                <w:rFonts w:ascii="Aptos" w:hAnsi="Aptos" w:cs="Segoe UI"/>
                <w:sz w:val="22"/>
                <w:szCs w:val="22"/>
              </w:rPr>
              <w:t> review and Bayesian network meta-analysis.</w:t>
            </w:r>
            <w:r>
              <w:rPr>
                <w:rStyle w:val="eop"/>
                <w:rFonts w:ascii="Aptos" w:hAnsi="Aptos" w:cs="Segoe UI"/>
                <w:sz w:val="22"/>
                <w:szCs w:val="22"/>
              </w:rPr>
              <w:t> </w:t>
            </w:r>
          </w:p>
        </w:tc>
        <w:tc>
          <w:tcPr>
            <w:tcW w:w="55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D59" w14:textId="77777777" w:rsidR="00304A41" w:rsidRDefault="00DE3FBB">
            <w:pPr>
              <w:pStyle w:val="paragraph"/>
              <w:spacing w:before="0" w:after="0"/>
              <w:textAlignment w:val="baseline"/>
            </w:pPr>
            <w:r>
              <w:rPr>
                <w:rStyle w:val="normaltextrun"/>
                <w:rFonts w:ascii="Aptos" w:hAnsi="Aptos" w:cs="Segoe UI"/>
                <w:color w:val="1F1F1F"/>
                <w:sz w:val="22"/>
                <w:szCs w:val="22"/>
              </w:rPr>
              <w:t>Review including 22 eligible studies with 1,565 patients comparing nuclear imaging techniques. </w:t>
            </w:r>
            <w:r>
              <w:rPr>
                <w:rStyle w:val="eop"/>
                <w:rFonts w:ascii="Aptos" w:hAnsi="Aptos" w:cs="Segoe UI"/>
                <w:color w:val="1F1F1F"/>
                <w:sz w:val="22"/>
                <w:szCs w:val="22"/>
              </w:rPr>
              <w:t> </w:t>
            </w:r>
          </w:p>
          <w:p w14:paraId="2CBDAD5A" w14:textId="77777777" w:rsidR="00304A41" w:rsidRDefault="00DE3FBB">
            <w:pPr>
              <w:pStyle w:val="paragraph"/>
              <w:spacing w:before="0" w:after="0"/>
              <w:textAlignment w:val="baseline"/>
            </w:pPr>
            <w:r>
              <w:rPr>
                <w:rStyle w:val="normaltextrun"/>
                <w:rFonts w:ascii="Aptos" w:hAnsi="Aptos" w:cs="Segoe UI"/>
                <w:color w:val="1F1F1F"/>
                <w:sz w:val="22"/>
                <w:szCs w:val="22"/>
              </w:rPr>
              <w:t>FDG PET and labelled WBC outperformed Bone scanning, FDG PET/CT had greatest diagnostic accuracy of the 3 tests.</w:t>
            </w:r>
            <w:r>
              <w:rPr>
                <w:rStyle w:val="eop"/>
                <w:rFonts w:ascii="Aptos" w:hAnsi="Aptos" w:cs="Segoe UI"/>
                <w:color w:val="1F1F1F"/>
                <w:sz w:val="22"/>
                <w:szCs w:val="22"/>
              </w:rPr>
              <w:t> </w:t>
            </w:r>
          </w:p>
        </w:tc>
        <w:tc>
          <w:tcPr>
            <w:tcW w:w="2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D5B" w14:textId="77777777" w:rsidR="00304A41" w:rsidRDefault="00DE3FBB">
            <w:pPr>
              <w:pStyle w:val="paragraph"/>
              <w:spacing w:before="0" w:after="0"/>
              <w:textAlignment w:val="baseline"/>
            </w:pPr>
            <w:r>
              <w:rPr>
                <w:rStyle w:val="normaltextrun"/>
                <w:rFonts w:ascii="Aptos" w:hAnsi="Aptos" w:cs="Segoe UI"/>
                <w:sz w:val="22"/>
                <w:szCs w:val="22"/>
              </w:rPr>
              <w:t>https://doi.org/10.1007/s00402-020-03506-3</w:t>
            </w:r>
            <w:r>
              <w:rPr>
                <w:rStyle w:val="eop"/>
                <w:rFonts w:ascii="Aptos" w:hAnsi="Aptos" w:cs="Segoe UI"/>
                <w:sz w:val="22"/>
                <w:szCs w:val="22"/>
              </w:rPr>
              <w:t> </w:t>
            </w:r>
          </w:p>
          <w:p w14:paraId="2CBDAD5C" w14:textId="77777777" w:rsidR="00304A41" w:rsidRDefault="00DE3FBB">
            <w:pPr>
              <w:pStyle w:val="Standard"/>
              <w:spacing w:after="0"/>
            </w:pPr>
            <w:r>
              <w:rPr>
                <w:rStyle w:val="eop"/>
                <w:rFonts w:ascii="Aptos" w:hAnsi="Aptos"/>
              </w:rPr>
              <w:t> </w:t>
            </w:r>
          </w:p>
        </w:tc>
        <w:tc>
          <w:tcPr>
            <w:tcW w:w="12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D5D" w14:textId="77777777" w:rsidR="00304A41" w:rsidRDefault="00DE3FBB">
            <w:pPr>
              <w:pStyle w:val="Standard"/>
              <w:spacing w:after="0"/>
            </w:pPr>
            <w:r>
              <w:rPr>
                <w:rStyle w:val="normaltextrun"/>
                <w:rFonts w:ascii="Aptos" w:hAnsi="Aptos"/>
              </w:rPr>
              <w:t>2021</w:t>
            </w:r>
            <w:r>
              <w:rPr>
                <w:rStyle w:val="eop"/>
                <w:rFonts w:ascii="Aptos" w:hAnsi="Aptos"/>
              </w:rPr>
              <w:t> </w:t>
            </w:r>
          </w:p>
        </w:tc>
      </w:tr>
      <w:tr w:rsidR="00304A41" w14:paraId="2CBDAD69" w14:textId="77777777">
        <w:trPr>
          <w:cantSplit/>
        </w:trPr>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BDAD5F" w14:textId="77777777" w:rsidR="00304A41" w:rsidRDefault="00DE3FBB">
            <w:pPr>
              <w:pStyle w:val="Standard"/>
              <w:spacing w:after="0"/>
              <w:rPr>
                <w:rFonts w:ascii="Aptos" w:hAnsi="Aptos"/>
              </w:rPr>
            </w:pPr>
            <w:r>
              <w:rPr>
                <w:rFonts w:ascii="Aptos" w:hAnsi="Aptos"/>
              </w:rPr>
              <w:t>22</w:t>
            </w:r>
          </w:p>
        </w:tc>
        <w:tc>
          <w:tcPr>
            <w:tcW w:w="18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D60" w14:textId="77777777" w:rsidR="00304A41" w:rsidRDefault="00DE3FBB">
            <w:pPr>
              <w:pStyle w:val="paragraph"/>
              <w:spacing w:before="0" w:after="0"/>
              <w:textAlignment w:val="baseline"/>
            </w:pPr>
            <w:r>
              <w:rPr>
                <w:rStyle w:val="normaltextrun"/>
                <w:rFonts w:ascii="Aptos" w:hAnsi="Aptos" w:cs="Segoe UI"/>
                <w:sz w:val="22"/>
                <w:szCs w:val="22"/>
              </w:rPr>
              <w:t>Systematic review and meta-analysis</w:t>
            </w:r>
            <w:r>
              <w:rPr>
                <w:rStyle w:val="eop"/>
                <w:rFonts w:ascii="Aptos" w:hAnsi="Aptos" w:cs="Segoe UI"/>
                <w:sz w:val="22"/>
                <w:szCs w:val="22"/>
              </w:rPr>
              <w:t> </w:t>
            </w:r>
          </w:p>
          <w:p w14:paraId="2CBDAD61" w14:textId="77777777" w:rsidR="00304A41" w:rsidRDefault="00DE3FBB">
            <w:pPr>
              <w:pStyle w:val="Standard"/>
              <w:spacing w:after="0"/>
            </w:pPr>
            <w:r>
              <w:rPr>
                <w:rStyle w:val="eop"/>
                <w:rFonts w:ascii="Aptos" w:hAnsi="Aptos"/>
                <w:color w:val="000000"/>
              </w:rPr>
              <w:t> </w:t>
            </w:r>
          </w:p>
        </w:tc>
        <w:tc>
          <w:tcPr>
            <w:tcW w:w="27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D62" w14:textId="77777777" w:rsidR="00304A41" w:rsidRDefault="00DE3FBB">
            <w:pPr>
              <w:pStyle w:val="paragraph"/>
              <w:spacing w:before="0" w:after="0"/>
              <w:textAlignment w:val="baseline"/>
            </w:pPr>
            <w:r>
              <w:rPr>
                <w:rStyle w:val="normaltextrun"/>
                <w:rFonts w:ascii="Aptos" w:hAnsi="Aptos" w:cs="Segoe UI"/>
                <w:sz w:val="22"/>
                <w:szCs w:val="22"/>
              </w:rPr>
              <w:t>Detection of Osteomyelitis in the Diabetic Foot by Imaging Techniques: A Systematic Review and Meta-analysis Comparing MRI, White Blood Cell Scintigraphy, and FDG-PET</w:t>
            </w:r>
            <w:r>
              <w:rPr>
                <w:rStyle w:val="eop"/>
                <w:rFonts w:ascii="Aptos" w:hAnsi="Aptos" w:cs="Segoe UI"/>
                <w:sz w:val="22"/>
                <w:szCs w:val="22"/>
              </w:rPr>
              <w:t> </w:t>
            </w:r>
          </w:p>
        </w:tc>
        <w:tc>
          <w:tcPr>
            <w:tcW w:w="55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D63" w14:textId="77777777" w:rsidR="00304A41" w:rsidRDefault="00DE3FBB">
            <w:pPr>
              <w:pStyle w:val="paragraph"/>
              <w:spacing w:before="0" w:after="0"/>
              <w:textAlignment w:val="baseline"/>
            </w:pPr>
            <w:r>
              <w:rPr>
                <w:rStyle w:val="normaltextrun"/>
                <w:rFonts w:ascii="Aptos" w:hAnsi="Aptos" w:cs="Segoe UI"/>
                <w:color w:val="1F1F1F"/>
                <w:sz w:val="22"/>
                <w:szCs w:val="22"/>
              </w:rPr>
              <w:t>Review of 27 articles comparing MRI, BS, PET, and WBC.</w:t>
            </w:r>
            <w:r>
              <w:rPr>
                <w:rStyle w:val="eop"/>
                <w:rFonts w:ascii="Aptos" w:hAnsi="Aptos" w:cs="Segoe UI"/>
                <w:color w:val="1F1F1F"/>
                <w:sz w:val="22"/>
                <w:szCs w:val="22"/>
              </w:rPr>
              <w:t> </w:t>
            </w:r>
          </w:p>
          <w:p w14:paraId="2CBDAD64" w14:textId="77777777" w:rsidR="00304A41" w:rsidRDefault="00DE3FBB">
            <w:pPr>
              <w:pStyle w:val="paragraph"/>
              <w:spacing w:before="0" w:after="0"/>
              <w:textAlignment w:val="baseline"/>
            </w:pPr>
            <w:r>
              <w:rPr>
                <w:rStyle w:val="normaltextrun"/>
                <w:rFonts w:ascii="Aptos" w:hAnsi="Aptos" w:cs="Segoe UI"/>
                <w:color w:val="1F1F1F"/>
                <w:sz w:val="22"/>
                <w:szCs w:val="22"/>
              </w:rPr>
              <w:t>PET had sensitivity 89%; </w:t>
            </w:r>
            <w:proofErr w:type="gramStart"/>
            <w:r>
              <w:rPr>
                <w:rStyle w:val="normaltextrun"/>
                <w:rFonts w:ascii="Aptos" w:hAnsi="Aptos" w:cs="Segoe UI"/>
                <w:color w:val="1F1F1F"/>
                <w:sz w:val="22"/>
                <w:szCs w:val="22"/>
              </w:rPr>
              <w:t>specificity  92</w:t>
            </w:r>
            <w:proofErr w:type="gramEnd"/>
            <w:r>
              <w:rPr>
                <w:rStyle w:val="normaltextrun"/>
                <w:rFonts w:ascii="Aptos" w:hAnsi="Aptos" w:cs="Segoe UI"/>
                <w:color w:val="1F1F1F"/>
                <w:sz w:val="22"/>
                <w:szCs w:val="22"/>
              </w:rPr>
              <w:t>%; DOR- 95, positive likelihood ratio- 11; and negative LR- 0.11.</w:t>
            </w:r>
            <w:r>
              <w:rPr>
                <w:rStyle w:val="eop"/>
                <w:rFonts w:ascii="Aptos" w:hAnsi="Aptos" w:cs="Segoe UI"/>
                <w:color w:val="1F1F1F"/>
                <w:sz w:val="22"/>
                <w:szCs w:val="22"/>
              </w:rPr>
              <w:t> </w:t>
            </w:r>
          </w:p>
          <w:p w14:paraId="2CBDAD65" w14:textId="77777777" w:rsidR="00304A41" w:rsidRDefault="00DE3FBB">
            <w:pPr>
              <w:pStyle w:val="paragraph"/>
              <w:spacing w:before="0" w:after="0"/>
              <w:textAlignment w:val="baseline"/>
            </w:pPr>
            <w:r>
              <w:rPr>
                <w:rStyle w:val="normaltextrun"/>
                <w:rFonts w:ascii="Aptos" w:hAnsi="Aptos" w:cs="Segoe UI"/>
                <w:color w:val="1F1F1F"/>
                <w:sz w:val="22"/>
                <w:szCs w:val="22"/>
              </w:rPr>
              <w:t>FDG and labelled WBC had best sensitivity and specificity.</w:t>
            </w:r>
            <w:r>
              <w:rPr>
                <w:rStyle w:val="eop"/>
                <w:rFonts w:ascii="Aptos" w:hAnsi="Aptos" w:cs="Segoe UI"/>
                <w:color w:val="1F1F1F"/>
                <w:sz w:val="22"/>
                <w:szCs w:val="22"/>
              </w:rPr>
              <w:t> </w:t>
            </w:r>
          </w:p>
        </w:tc>
        <w:tc>
          <w:tcPr>
            <w:tcW w:w="2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D66" w14:textId="77777777" w:rsidR="00304A41" w:rsidRDefault="00DE3FBB">
            <w:pPr>
              <w:pStyle w:val="paragraph"/>
              <w:spacing w:before="0" w:after="0"/>
              <w:textAlignment w:val="baseline"/>
            </w:pPr>
            <w:r>
              <w:rPr>
                <w:rStyle w:val="normaltextrun"/>
                <w:rFonts w:ascii="Aptos" w:hAnsi="Aptos" w:cs="Segoe UI"/>
                <w:color w:val="000000"/>
                <w:sz w:val="22"/>
                <w:szCs w:val="22"/>
              </w:rPr>
              <w:t>https://doi.org/</w:t>
            </w:r>
            <w:r>
              <w:rPr>
                <w:rStyle w:val="normaltextrun"/>
                <w:rFonts w:ascii="Aptos" w:hAnsi="Aptos" w:cs="Segoe UI"/>
                <w:sz w:val="22"/>
                <w:szCs w:val="22"/>
              </w:rPr>
              <w:t>10.2337/dc17-0532</w:t>
            </w:r>
            <w:r>
              <w:rPr>
                <w:rStyle w:val="eop"/>
                <w:rFonts w:ascii="Aptos" w:hAnsi="Aptos" w:cs="Segoe UI"/>
                <w:sz w:val="22"/>
                <w:szCs w:val="22"/>
              </w:rPr>
              <w:t> </w:t>
            </w:r>
          </w:p>
          <w:p w14:paraId="2CBDAD67" w14:textId="77777777" w:rsidR="00304A41" w:rsidRDefault="00DE3FBB">
            <w:pPr>
              <w:pStyle w:val="Standard"/>
              <w:spacing w:after="0"/>
            </w:pPr>
            <w:r>
              <w:rPr>
                <w:rStyle w:val="eop"/>
                <w:rFonts w:ascii="Aptos" w:hAnsi="Aptos"/>
                <w:color w:val="000000"/>
              </w:rPr>
              <w:t> </w:t>
            </w:r>
          </w:p>
        </w:tc>
        <w:tc>
          <w:tcPr>
            <w:tcW w:w="12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D68" w14:textId="77777777" w:rsidR="00304A41" w:rsidRDefault="00DE3FBB">
            <w:pPr>
              <w:pStyle w:val="Standard"/>
              <w:spacing w:after="0"/>
            </w:pPr>
            <w:r>
              <w:rPr>
                <w:rStyle w:val="normaltextrun"/>
                <w:rFonts w:ascii="Aptos" w:hAnsi="Aptos"/>
                <w:color w:val="000000"/>
              </w:rPr>
              <w:t>2017</w:t>
            </w:r>
            <w:r>
              <w:rPr>
                <w:rStyle w:val="eop"/>
                <w:rFonts w:ascii="Aptos" w:hAnsi="Aptos"/>
                <w:color w:val="000000"/>
              </w:rPr>
              <w:t> </w:t>
            </w:r>
          </w:p>
        </w:tc>
      </w:tr>
      <w:tr w:rsidR="00304A41" w14:paraId="2CBDAD72" w14:textId="77777777">
        <w:trPr>
          <w:cantSplit/>
        </w:trPr>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BDAD6A" w14:textId="77777777" w:rsidR="00304A41" w:rsidRDefault="00DE3FBB">
            <w:pPr>
              <w:pStyle w:val="Standard"/>
              <w:spacing w:after="0"/>
              <w:rPr>
                <w:rFonts w:ascii="Aptos" w:hAnsi="Aptos"/>
              </w:rPr>
            </w:pPr>
            <w:r>
              <w:rPr>
                <w:rFonts w:ascii="Aptos" w:hAnsi="Aptos"/>
              </w:rPr>
              <w:t>23</w:t>
            </w:r>
          </w:p>
        </w:tc>
        <w:tc>
          <w:tcPr>
            <w:tcW w:w="18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D6B" w14:textId="77777777" w:rsidR="00304A41" w:rsidRDefault="00DE3FBB">
            <w:pPr>
              <w:pStyle w:val="paragraph"/>
              <w:spacing w:before="0" w:after="0"/>
              <w:textAlignment w:val="baseline"/>
            </w:pPr>
            <w:r>
              <w:rPr>
                <w:rStyle w:val="normaltextrun"/>
                <w:rFonts w:ascii="Aptos" w:hAnsi="Aptos" w:cs="Segoe UI"/>
                <w:sz w:val="22"/>
                <w:szCs w:val="22"/>
              </w:rPr>
              <w:t>Systematic review and meta-analysis</w:t>
            </w:r>
            <w:r>
              <w:rPr>
                <w:rStyle w:val="eop"/>
                <w:rFonts w:ascii="Aptos" w:hAnsi="Aptos" w:cs="Segoe UI"/>
                <w:sz w:val="22"/>
                <w:szCs w:val="22"/>
              </w:rPr>
              <w:t> </w:t>
            </w:r>
          </w:p>
          <w:p w14:paraId="2CBDAD6C" w14:textId="77777777" w:rsidR="00304A41" w:rsidRDefault="00DE3FBB">
            <w:pPr>
              <w:pStyle w:val="Standard"/>
              <w:spacing w:after="0"/>
            </w:pPr>
            <w:r>
              <w:rPr>
                <w:rStyle w:val="eop"/>
                <w:rFonts w:ascii="Aptos" w:hAnsi="Aptos"/>
                <w:color w:val="000000"/>
              </w:rPr>
              <w:t> </w:t>
            </w:r>
          </w:p>
        </w:tc>
        <w:tc>
          <w:tcPr>
            <w:tcW w:w="27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D6D" w14:textId="77777777" w:rsidR="00304A41" w:rsidRDefault="00DE3FBB">
            <w:pPr>
              <w:pStyle w:val="paragraph"/>
              <w:spacing w:before="0" w:after="0"/>
              <w:textAlignment w:val="baseline"/>
            </w:pPr>
            <w:r>
              <w:rPr>
                <w:rStyle w:val="normaltextrun"/>
                <w:rFonts w:ascii="Aptos" w:hAnsi="Aptos" w:cs="Segoe UI"/>
                <w:sz w:val="22"/>
                <w:szCs w:val="22"/>
              </w:rPr>
              <w:t>Imaging for detection of osteomyelitis in people with diabetic foot ulcers: A systematic review and meta-analysis</w:t>
            </w:r>
            <w:r>
              <w:rPr>
                <w:rStyle w:val="eop"/>
                <w:rFonts w:ascii="Aptos" w:hAnsi="Aptos" w:cs="Segoe UI"/>
                <w:sz w:val="22"/>
                <w:szCs w:val="22"/>
              </w:rPr>
              <w:t> </w:t>
            </w:r>
          </w:p>
        </w:tc>
        <w:tc>
          <w:tcPr>
            <w:tcW w:w="55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D6E" w14:textId="77777777" w:rsidR="00304A41" w:rsidRDefault="00DE3FBB">
            <w:pPr>
              <w:pStyle w:val="paragraph"/>
              <w:spacing w:before="0" w:after="0"/>
              <w:textAlignment w:val="baseline"/>
            </w:pPr>
            <w:r>
              <w:rPr>
                <w:rStyle w:val="normaltextrun"/>
                <w:rFonts w:ascii="Aptos" w:hAnsi="Aptos" w:cs="Segoe UI"/>
                <w:color w:val="1F1F1F"/>
                <w:sz w:val="22"/>
                <w:szCs w:val="22"/>
              </w:rPr>
              <w:t>Review of 36 studies comparing PET, MRI and other nuclear SPECT studies. PET had 84.3% sensitivity and 92.8% specificity. Both PET and MRI were comparable in accuracy, however favoured MRI due to availability and lack of radiation.</w:t>
            </w:r>
            <w:r>
              <w:rPr>
                <w:rStyle w:val="eop"/>
                <w:rFonts w:ascii="Aptos" w:hAnsi="Aptos" w:cs="Segoe UI"/>
                <w:color w:val="1F1F1F"/>
                <w:sz w:val="22"/>
                <w:szCs w:val="22"/>
              </w:rPr>
              <w:t> </w:t>
            </w:r>
          </w:p>
        </w:tc>
        <w:tc>
          <w:tcPr>
            <w:tcW w:w="2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D6F" w14:textId="77777777" w:rsidR="00304A41" w:rsidRDefault="00DE3FBB">
            <w:pPr>
              <w:pStyle w:val="paragraph"/>
              <w:spacing w:before="0" w:after="0"/>
              <w:textAlignment w:val="baseline"/>
            </w:pPr>
            <w:r>
              <w:rPr>
                <w:rStyle w:val="normaltextrun"/>
                <w:rFonts w:ascii="Aptos" w:hAnsi="Aptos" w:cs="Segoe UI"/>
                <w:color w:val="000000"/>
                <w:sz w:val="22"/>
                <w:szCs w:val="22"/>
              </w:rPr>
              <w:t>https://doi.org/</w:t>
            </w:r>
            <w:r>
              <w:rPr>
                <w:rStyle w:val="normaltextrun"/>
                <w:rFonts w:ascii="Aptos" w:hAnsi="Aptos" w:cs="Segoe UI"/>
                <w:sz w:val="22"/>
                <w:szCs w:val="22"/>
              </w:rPr>
              <w:t>10.1016/j.ejrad.2020.109215</w:t>
            </w:r>
            <w:r>
              <w:rPr>
                <w:rStyle w:val="eop"/>
                <w:rFonts w:ascii="Aptos" w:hAnsi="Aptos" w:cs="Segoe UI"/>
                <w:sz w:val="22"/>
                <w:szCs w:val="22"/>
              </w:rPr>
              <w:t> </w:t>
            </w:r>
          </w:p>
          <w:p w14:paraId="2CBDAD70" w14:textId="77777777" w:rsidR="00304A41" w:rsidRDefault="00DE3FBB">
            <w:pPr>
              <w:pStyle w:val="Standard"/>
              <w:spacing w:after="0"/>
            </w:pPr>
            <w:r>
              <w:rPr>
                <w:rStyle w:val="eop"/>
                <w:rFonts w:ascii="Aptos" w:hAnsi="Aptos"/>
                <w:color w:val="000000"/>
              </w:rPr>
              <w:t> </w:t>
            </w:r>
          </w:p>
        </w:tc>
        <w:tc>
          <w:tcPr>
            <w:tcW w:w="12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D71" w14:textId="77777777" w:rsidR="00304A41" w:rsidRDefault="00DE3FBB">
            <w:pPr>
              <w:pStyle w:val="Standard"/>
              <w:spacing w:after="0"/>
            </w:pPr>
            <w:r>
              <w:rPr>
                <w:rStyle w:val="normaltextrun"/>
                <w:rFonts w:ascii="Aptos" w:hAnsi="Aptos"/>
                <w:color w:val="000000"/>
              </w:rPr>
              <w:t>2020</w:t>
            </w:r>
            <w:r>
              <w:rPr>
                <w:rStyle w:val="eop"/>
                <w:rFonts w:ascii="Aptos" w:hAnsi="Aptos"/>
                <w:color w:val="000000"/>
              </w:rPr>
              <w:t> </w:t>
            </w:r>
          </w:p>
        </w:tc>
      </w:tr>
      <w:tr w:rsidR="00304A41" w14:paraId="2CBDAD7A" w14:textId="77777777">
        <w:trPr>
          <w:cantSplit/>
        </w:trPr>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BDAD73" w14:textId="77777777" w:rsidR="00304A41" w:rsidRDefault="00DE3FBB">
            <w:pPr>
              <w:pStyle w:val="Standard"/>
              <w:spacing w:after="0"/>
              <w:rPr>
                <w:rFonts w:ascii="Aptos" w:hAnsi="Aptos"/>
              </w:rPr>
            </w:pPr>
            <w:r>
              <w:rPr>
                <w:rFonts w:ascii="Aptos" w:hAnsi="Aptos"/>
              </w:rPr>
              <w:t>24</w:t>
            </w:r>
          </w:p>
        </w:tc>
        <w:tc>
          <w:tcPr>
            <w:tcW w:w="18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D74" w14:textId="77777777" w:rsidR="00304A41" w:rsidRDefault="00DE3FBB">
            <w:pPr>
              <w:pStyle w:val="paragraph"/>
              <w:spacing w:before="0" w:after="0"/>
              <w:textAlignment w:val="baseline"/>
            </w:pPr>
            <w:r>
              <w:rPr>
                <w:rStyle w:val="normaltextrun"/>
                <w:rFonts w:ascii="Aptos" w:hAnsi="Aptos" w:cs="Segoe UI"/>
                <w:sz w:val="22"/>
                <w:szCs w:val="22"/>
              </w:rPr>
              <w:t>Retrospective study</w:t>
            </w:r>
          </w:p>
        </w:tc>
        <w:tc>
          <w:tcPr>
            <w:tcW w:w="27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D75" w14:textId="77777777" w:rsidR="00304A41" w:rsidRDefault="00DE3FBB">
            <w:pPr>
              <w:pStyle w:val="paragraph"/>
              <w:spacing w:before="0" w:after="0"/>
              <w:textAlignment w:val="baseline"/>
            </w:pPr>
            <w:r>
              <w:rPr>
                <w:rStyle w:val="normaltextrun"/>
                <w:rFonts w:ascii="Aptos" w:hAnsi="Aptos" w:cs="Segoe UI"/>
                <w:sz w:val="22"/>
                <w:szCs w:val="22"/>
              </w:rPr>
              <w:t xml:space="preserve">Diagnostic Role of FDG PET/CT in </w:t>
            </w:r>
            <w:proofErr w:type="spellStart"/>
            <w:r>
              <w:rPr>
                <w:rStyle w:val="normaltextrun"/>
                <w:rFonts w:ascii="Aptos" w:hAnsi="Aptos" w:cs="Segoe UI"/>
                <w:sz w:val="22"/>
                <w:szCs w:val="22"/>
              </w:rPr>
              <w:t>Pediatric</w:t>
            </w:r>
            <w:proofErr w:type="spellEnd"/>
            <w:r>
              <w:rPr>
                <w:rStyle w:val="normaltextrun"/>
                <w:rFonts w:ascii="Aptos" w:hAnsi="Aptos" w:cs="Segoe UI"/>
                <w:sz w:val="22"/>
                <w:szCs w:val="22"/>
              </w:rPr>
              <w:t xml:space="preserve"> Patients </w:t>
            </w:r>
            <w:proofErr w:type="gramStart"/>
            <w:r>
              <w:rPr>
                <w:rStyle w:val="normaltextrun"/>
                <w:rFonts w:ascii="Aptos" w:hAnsi="Aptos" w:cs="Segoe UI"/>
                <w:sz w:val="22"/>
                <w:szCs w:val="22"/>
              </w:rPr>
              <w:t>With</w:t>
            </w:r>
            <w:proofErr w:type="gramEnd"/>
            <w:r>
              <w:rPr>
                <w:rStyle w:val="normaltextrun"/>
                <w:rFonts w:ascii="Aptos" w:hAnsi="Aptos" w:cs="Segoe UI"/>
                <w:sz w:val="22"/>
                <w:szCs w:val="22"/>
              </w:rPr>
              <w:t xml:space="preserve"> Chronic Recurrent Multifocal Osteomyelitis</w:t>
            </w:r>
          </w:p>
        </w:tc>
        <w:tc>
          <w:tcPr>
            <w:tcW w:w="55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D76" w14:textId="77777777" w:rsidR="00304A41" w:rsidRDefault="00DE3FBB">
            <w:pPr>
              <w:pStyle w:val="paragraph"/>
              <w:spacing w:before="0" w:after="0"/>
              <w:textAlignment w:val="baseline"/>
            </w:pPr>
            <w:r>
              <w:rPr>
                <w:rStyle w:val="normaltextrun"/>
                <w:rFonts w:ascii="Aptos" w:hAnsi="Aptos" w:cs="Segoe UI"/>
                <w:color w:val="1F1F1F"/>
                <w:sz w:val="22"/>
                <w:szCs w:val="22"/>
              </w:rPr>
              <w:t xml:space="preserve">21 </w:t>
            </w:r>
            <w:r>
              <w:rPr>
                <w:rStyle w:val="normaltextrun"/>
                <w:rFonts w:ascii="Aptos" w:hAnsi="Aptos" w:cs="Segoe UI"/>
                <w:b/>
                <w:bCs/>
                <w:color w:val="1F1F1F"/>
                <w:sz w:val="22"/>
                <w:szCs w:val="22"/>
              </w:rPr>
              <w:t xml:space="preserve">Paediatric </w:t>
            </w:r>
            <w:r>
              <w:rPr>
                <w:rStyle w:val="normaltextrun"/>
                <w:rFonts w:ascii="Aptos" w:hAnsi="Aptos" w:cs="Segoe UI"/>
                <w:color w:val="1F1F1F"/>
                <w:sz w:val="22"/>
                <w:szCs w:val="22"/>
              </w:rPr>
              <w:t xml:space="preserve">patients included in study evaluating FDG PET for CRMO. </w:t>
            </w:r>
            <w:r>
              <w:rPr>
                <w:rFonts w:ascii="Aptos" w:hAnsi="Aptos" w:cs="Segoe UI"/>
                <w:color w:val="1F1F1F"/>
                <w:sz w:val="22"/>
                <w:szCs w:val="22"/>
              </w:rPr>
              <w:t>Compared with CT scans, FDG PET exhibits superior sensitivity in detecting lesions associated with CRMO.</w:t>
            </w:r>
          </w:p>
        </w:tc>
        <w:tc>
          <w:tcPr>
            <w:tcW w:w="2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D77" w14:textId="77777777" w:rsidR="00304A41" w:rsidRDefault="00DE3FBB">
            <w:pPr>
              <w:pStyle w:val="paragraph"/>
              <w:spacing w:before="0" w:after="0"/>
              <w:textAlignment w:val="baseline"/>
            </w:pPr>
            <w:r>
              <w:rPr>
                <w:rStyle w:val="normaltextrun"/>
                <w:rFonts w:ascii="Aptos" w:hAnsi="Aptos" w:cs="Segoe UI"/>
                <w:color w:val="000000"/>
                <w:sz w:val="22"/>
                <w:szCs w:val="22"/>
              </w:rPr>
              <w:t>https://doi.org/</w:t>
            </w:r>
            <w:r>
              <w:rPr>
                <w:rFonts w:ascii="Aptos" w:hAnsi="Aptos" w:cs="Segoe UI"/>
                <w:color w:val="212121"/>
                <w:sz w:val="22"/>
                <w:szCs w:val="22"/>
              </w:rPr>
              <w:t xml:space="preserve"> </w:t>
            </w:r>
            <w:r>
              <w:rPr>
                <w:rFonts w:ascii="Aptos" w:hAnsi="Aptos" w:cs="Segoe UI"/>
                <w:color w:val="000000"/>
                <w:sz w:val="22"/>
                <w:szCs w:val="22"/>
              </w:rPr>
              <w:t>10.1097/RLU.0000000000005216</w:t>
            </w:r>
          </w:p>
          <w:p w14:paraId="2CBDAD78" w14:textId="77777777" w:rsidR="00304A41" w:rsidRDefault="00304A41">
            <w:pPr>
              <w:pStyle w:val="paragraph"/>
              <w:spacing w:before="0" w:after="0"/>
              <w:textAlignment w:val="baseline"/>
              <w:rPr>
                <w:rFonts w:ascii="Aptos" w:hAnsi="Aptos"/>
                <w:sz w:val="22"/>
                <w:szCs w:val="22"/>
              </w:rPr>
            </w:pPr>
          </w:p>
        </w:tc>
        <w:tc>
          <w:tcPr>
            <w:tcW w:w="12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D79" w14:textId="77777777" w:rsidR="00304A41" w:rsidRDefault="00DE3FBB">
            <w:pPr>
              <w:pStyle w:val="Standard"/>
              <w:spacing w:after="0"/>
            </w:pPr>
            <w:r>
              <w:rPr>
                <w:rStyle w:val="normaltextrun"/>
                <w:rFonts w:ascii="Aptos" w:hAnsi="Aptos"/>
                <w:color w:val="000000"/>
              </w:rPr>
              <w:t>2024</w:t>
            </w:r>
          </w:p>
        </w:tc>
      </w:tr>
      <w:tr w:rsidR="00304A41" w14:paraId="2CBDAD83" w14:textId="77777777">
        <w:trPr>
          <w:cantSplit/>
        </w:trPr>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BDAD7B" w14:textId="77777777" w:rsidR="00304A41" w:rsidRDefault="00DE3FBB">
            <w:pPr>
              <w:pStyle w:val="Standard"/>
              <w:spacing w:after="0"/>
              <w:rPr>
                <w:rFonts w:ascii="Aptos" w:hAnsi="Aptos"/>
              </w:rPr>
            </w:pPr>
            <w:r>
              <w:rPr>
                <w:rFonts w:ascii="Aptos" w:hAnsi="Aptos"/>
              </w:rPr>
              <w:t>25</w:t>
            </w:r>
          </w:p>
        </w:tc>
        <w:tc>
          <w:tcPr>
            <w:tcW w:w="18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D7C" w14:textId="77777777" w:rsidR="00304A41" w:rsidRDefault="00DE3FBB">
            <w:pPr>
              <w:pStyle w:val="paragraph"/>
              <w:spacing w:before="0" w:after="0"/>
              <w:textAlignment w:val="baseline"/>
            </w:pPr>
            <w:r>
              <w:rPr>
                <w:rStyle w:val="normaltextrun"/>
                <w:rFonts w:ascii="Aptos" w:hAnsi="Aptos" w:cs="Segoe UI"/>
                <w:sz w:val="22"/>
                <w:szCs w:val="22"/>
              </w:rPr>
              <w:t>Prospective diagnostic accuracy study</w:t>
            </w:r>
            <w:r>
              <w:rPr>
                <w:rStyle w:val="eop"/>
                <w:rFonts w:ascii="Aptos" w:hAnsi="Aptos" w:cs="Segoe UI"/>
                <w:sz w:val="22"/>
                <w:szCs w:val="22"/>
              </w:rPr>
              <w:t> </w:t>
            </w:r>
          </w:p>
        </w:tc>
        <w:tc>
          <w:tcPr>
            <w:tcW w:w="27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D7D" w14:textId="77777777" w:rsidR="00304A41" w:rsidRDefault="00DE3FBB">
            <w:pPr>
              <w:pStyle w:val="paragraph"/>
              <w:spacing w:before="0" w:after="0"/>
              <w:textAlignment w:val="baseline"/>
            </w:pPr>
            <w:r>
              <w:rPr>
                <w:rStyle w:val="normaltextrun"/>
                <w:rFonts w:ascii="Aptos" w:hAnsi="Aptos" w:cs="Segoe UI"/>
                <w:sz w:val="22"/>
                <w:szCs w:val="22"/>
              </w:rPr>
              <w:t>FDG PET for diagnosing infection in hip and knee prostheses: prospective study in 221 prostheses and comparison with WBC imaging</w:t>
            </w:r>
            <w:r>
              <w:rPr>
                <w:rStyle w:val="eop"/>
                <w:rFonts w:ascii="Aptos" w:hAnsi="Aptos" w:cs="Segoe UI"/>
                <w:sz w:val="22"/>
                <w:szCs w:val="22"/>
              </w:rPr>
              <w:t> </w:t>
            </w:r>
          </w:p>
        </w:tc>
        <w:tc>
          <w:tcPr>
            <w:tcW w:w="55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D7E" w14:textId="77777777" w:rsidR="00304A41" w:rsidRDefault="00DE3FBB">
            <w:pPr>
              <w:pStyle w:val="paragraph"/>
              <w:spacing w:before="0" w:after="0"/>
              <w:textAlignment w:val="baseline"/>
            </w:pPr>
            <w:r>
              <w:rPr>
                <w:rStyle w:val="normaltextrun"/>
                <w:rFonts w:ascii="Aptos" w:hAnsi="Aptos" w:cs="Segoe UI"/>
                <w:color w:val="1F1F1F"/>
                <w:sz w:val="22"/>
                <w:szCs w:val="22"/>
              </w:rPr>
              <w:t>Study including 134 hip and 87 knee prosthesis, scanning both PET/CT and labelled WBC</w:t>
            </w:r>
            <w:r>
              <w:rPr>
                <w:rStyle w:val="eop"/>
                <w:rFonts w:ascii="Aptos" w:hAnsi="Aptos" w:cs="Segoe UI"/>
                <w:color w:val="1F1F1F"/>
                <w:sz w:val="22"/>
                <w:szCs w:val="22"/>
              </w:rPr>
              <w:t> </w:t>
            </w:r>
          </w:p>
          <w:p w14:paraId="2CBDAD7F" w14:textId="77777777" w:rsidR="00304A41" w:rsidRDefault="00DE3FBB">
            <w:pPr>
              <w:pStyle w:val="paragraph"/>
              <w:spacing w:before="0" w:after="0"/>
              <w:textAlignment w:val="baseline"/>
            </w:pPr>
            <w:r>
              <w:rPr>
                <w:rStyle w:val="normaltextrun"/>
                <w:rFonts w:ascii="Aptos" w:hAnsi="Aptos" w:cs="Segoe UI"/>
                <w:color w:val="1F1F1F"/>
                <w:sz w:val="22"/>
                <w:szCs w:val="22"/>
              </w:rPr>
              <w:t>FDG PET showed sensitivity 81.8%, specificity 93.1%, PPV 79.4 and NPV 94%. WBC showed sensitivity of 38.5%, specificity of 95.7%, PPV of 25% and NPV of 92%</w:t>
            </w:r>
            <w:r>
              <w:rPr>
                <w:rStyle w:val="eop"/>
                <w:rFonts w:ascii="Aptos" w:hAnsi="Aptos" w:cs="Segoe UI"/>
                <w:color w:val="1F1F1F"/>
                <w:sz w:val="22"/>
                <w:szCs w:val="22"/>
              </w:rPr>
              <w:t> </w:t>
            </w:r>
          </w:p>
        </w:tc>
        <w:tc>
          <w:tcPr>
            <w:tcW w:w="2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D80" w14:textId="77777777" w:rsidR="00304A41" w:rsidRDefault="00DE3FBB">
            <w:pPr>
              <w:pStyle w:val="paragraph"/>
              <w:spacing w:before="0" w:after="0"/>
              <w:textAlignment w:val="baseline"/>
            </w:pPr>
            <w:r>
              <w:rPr>
                <w:rStyle w:val="normaltextrun"/>
                <w:rFonts w:ascii="Aptos" w:hAnsi="Aptos" w:cs="Segoe UI"/>
                <w:sz w:val="22"/>
                <w:szCs w:val="22"/>
              </w:rPr>
              <w:t>https://doi.org/10.1097/RLU.0000000000000464</w:t>
            </w:r>
            <w:r>
              <w:rPr>
                <w:rStyle w:val="eop"/>
                <w:rFonts w:ascii="Aptos" w:hAnsi="Aptos" w:cs="Segoe UI"/>
                <w:sz w:val="22"/>
                <w:szCs w:val="22"/>
              </w:rPr>
              <w:t> </w:t>
            </w:r>
          </w:p>
          <w:p w14:paraId="2CBDAD81" w14:textId="77777777" w:rsidR="00304A41" w:rsidRDefault="00DE3FBB">
            <w:pPr>
              <w:pStyle w:val="paragraph"/>
              <w:spacing w:before="0" w:after="0"/>
              <w:textAlignment w:val="baseline"/>
            </w:pPr>
            <w:r>
              <w:rPr>
                <w:rStyle w:val="eop"/>
                <w:rFonts w:ascii="Aptos" w:hAnsi="Aptos" w:cs="Segoe UI"/>
                <w:sz w:val="22"/>
                <w:szCs w:val="22"/>
              </w:rPr>
              <w:t> </w:t>
            </w:r>
          </w:p>
        </w:tc>
        <w:tc>
          <w:tcPr>
            <w:tcW w:w="12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D82" w14:textId="77777777" w:rsidR="00304A41" w:rsidRDefault="00DE3FBB">
            <w:pPr>
              <w:pStyle w:val="Standard"/>
              <w:spacing w:after="0"/>
            </w:pPr>
            <w:r>
              <w:rPr>
                <w:rStyle w:val="normaltextrun"/>
                <w:rFonts w:ascii="Aptos" w:hAnsi="Aptos"/>
              </w:rPr>
              <w:t>2014</w:t>
            </w:r>
            <w:r>
              <w:rPr>
                <w:rStyle w:val="eop"/>
                <w:rFonts w:ascii="Aptos" w:hAnsi="Aptos"/>
              </w:rPr>
              <w:t> </w:t>
            </w:r>
          </w:p>
        </w:tc>
      </w:tr>
      <w:tr w:rsidR="00304A41" w14:paraId="2CBDAD8C" w14:textId="77777777">
        <w:trPr>
          <w:cantSplit/>
        </w:trPr>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BDAD84" w14:textId="77777777" w:rsidR="00304A41" w:rsidRDefault="00DE3FBB">
            <w:pPr>
              <w:pStyle w:val="Standard"/>
              <w:spacing w:after="0"/>
              <w:rPr>
                <w:rFonts w:ascii="Aptos" w:hAnsi="Aptos"/>
              </w:rPr>
            </w:pPr>
            <w:r>
              <w:rPr>
                <w:rFonts w:ascii="Aptos" w:hAnsi="Aptos"/>
              </w:rPr>
              <w:t>26</w:t>
            </w:r>
          </w:p>
        </w:tc>
        <w:tc>
          <w:tcPr>
            <w:tcW w:w="18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D85" w14:textId="77777777" w:rsidR="00304A41" w:rsidRDefault="00DE3FBB">
            <w:pPr>
              <w:pStyle w:val="paragraph"/>
              <w:spacing w:before="0" w:after="0"/>
              <w:textAlignment w:val="baseline"/>
            </w:pPr>
            <w:r>
              <w:rPr>
                <w:rStyle w:val="normaltextrun"/>
                <w:rFonts w:ascii="Aptos" w:hAnsi="Aptos" w:cs="Segoe UI"/>
                <w:sz w:val="22"/>
                <w:szCs w:val="22"/>
              </w:rPr>
              <w:t>Systematic Review and meta-analysis</w:t>
            </w:r>
            <w:r>
              <w:rPr>
                <w:rStyle w:val="eop"/>
                <w:rFonts w:ascii="Aptos" w:hAnsi="Aptos" w:cs="Segoe UI"/>
                <w:sz w:val="22"/>
                <w:szCs w:val="22"/>
              </w:rPr>
              <w:t> </w:t>
            </w:r>
          </w:p>
        </w:tc>
        <w:tc>
          <w:tcPr>
            <w:tcW w:w="27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D86" w14:textId="77777777" w:rsidR="00304A41" w:rsidRDefault="00DE3FBB">
            <w:pPr>
              <w:pStyle w:val="paragraph"/>
              <w:spacing w:before="0" w:after="0"/>
              <w:textAlignment w:val="baseline"/>
            </w:pPr>
            <w:r>
              <w:rPr>
                <w:rStyle w:val="normaltextrun"/>
                <w:rFonts w:ascii="Aptos" w:hAnsi="Aptos" w:cs="Segoe UI"/>
                <w:sz w:val="22"/>
                <w:szCs w:val="22"/>
              </w:rPr>
              <w:t>The accuracy of imaging techniques in the assessment of periprosthetic hip infection: a systematic review and meta-analysis.</w:t>
            </w:r>
            <w:r>
              <w:rPr>
                <w:rStyle w:val="eop"/>
                <w:rFonts w:ascii="Aptos" w:hAnsi="Aptos" w:cs="Segoe UI"/>
                <w:sz w:val="22"/>
                <w:szCs w:val="22"/>
              </w:rPr>
              <w:t> </w:t>
            </w:r>
          </w:p>
        </w:tc>
        <w:tc>
          <w:tcPr>
            <w:tcW w:w="55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D87" w14:textId="77777777" w:rsidR="00304A41" w:rsidRDefault="00DE3FBB">
            <w:pPr>
              <w:pStyle w:val="paragraph"/>
              <w:spacing w:before="0" w:after="0"/>
              <w:textAlignment w:val="baseline"/>
            </w:pPr>
            <w:r>
              <w:rPr>
                <w:rStyle w:val="normaltextrun"/>
                <w:rFonts w:ascii="Aptos" w:hAnsi="Aptos" w:cs="Segoe UI"/>
                <w:color w:val="1F1F1F"/>
                <w:sz w:val="22"/>
                <w:szCs w:val="22"/>
              </w:rPr>
              <w:t>Analysis of 31 studies, including 1753 hip prosthesis.</w:t>
            </w:r>
            <w:r>
              <w:rPr>
                <w:rStyle w:val="eop"/>
                <w:rFonts w:ascii="Aptos" w:hAnsi="Aptos" w:cs="Segoe UI"/>
                <w:color w:val="1F1F1F"/>
                <w:sz w:val="22"/>
                <w:szCs w:val="22"/>
              </w:rPr>
              <w:t> </w:t>
            </w:r>
          </w:p>
          <w:p w14:paraId="2CBDAD88" w14:textId="77777777" w:rsidR="00304A41" w:rsidRDefault="00DE3FBB">
            <w:pPr>
              <w:pStyle w:val="paragraph"/>
              <w:spacing w:before="0" w:after="0"/>
              <w:textAlignment w:val="baseline"/>
            </w:pPr>
            <w:r>
              <w:rPr>
                <w:rStyle w:val="normaltextrun"/>
                <w:rFonts w:ascii="Aptos" w:hAnsi="Aptos" w:cs="Segoe UI"/>
                <w:color w:val="1F1F1F"/>
                <w:sz w:val="22"/>
                <w:szCs w:val="22"/>
              </w:rPr>
              <w:t>FDG PET had sensitivity 86% and specificity 93%, labelled WBC had sensitivity 88% and specificity 92% and bone scan had sensitivity 80% and specificity 69%</w:t>
            </w:r>
            <w:r>
              <w:rPr>
                <w:rStyle w:val="eop"/>
                <w:rFonts w:ascii="Aptos" w:hAnsi="Aptos" w:cs="Segoe UI"/>
                <w:color w:val="1F1F1F"/>
                <w:sz w:val="22"/>
                <w:szCs w:val="22"/>
              </w:rPr>
              <w:t> </w:t>
            </w:r>
          </w:p>
          <w:p w14:paraId="2CBDAD89" w14:textId="77777777" w:rsidR="00304A41" w:rsidRDefault="00DE3FBB">
            <w:pPr>
              <w:pStyle w:val="paragraph"/>
              <w:spacing w:before="0" w:after="0"/>
              <w:textAlignment w:val="baseline"/>
            </w:pPr>
            <w:r>
              <w:rPr>
                <w:rStyle w:val="normaltextrun"/>
                <w:rFonts w:ascii="Aptos" w:hAnsi="Aptos" w:cs="Segoe UI"/>
                <w:color w:val="1F1F1F"/>
                <w:sz w:val="22"/>
                <w:szCs w:val="22"/>
              </w:rPr>
              <w:t>Found both labelled WBC scans and FDG PET scans to have satisfactory accuracy.</w:t>
            </w:r>
            <w:r>
              <w:rPr>
                <w:rStyle w:val="eop"/>
                <w:rFonts w:ascii="Aptos" w:hAnsi="Aptos" w:cs="Segoe UI"/>
                <w:color w:val="1F1F1F"/>
                <w:sz w:val="22"/>
                <w:szCs w:val="22"/>
              </w:rPr>
              <w:t> </w:t>
            </w:r>
          </w:p>
        </w:tc>
        <w:tc>
          <w:tcPr>
            <w:tcW w:w="2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D8A" w14:textId="77777777" w:rsidR="00304A41" w:rsidRDefault="00DE3FBB">
            <w:pPr>
              <w:pStyle w:val="paragraph"/>
              <w:spacing w:before="0" w:after="0"/>
              <w:textAlignment w:val="baseline"/>
            </w:pPr>
            <w:r>
              <w:rPr>
                <w:rStyle w:val="normaltextrun"/>
                <w:rFonts w:ascii="Aptos" w:hAnsi="Aptos" w:cs="Segoe UI"/>
                <w:sz w:val="22"/>
                <w:szCs w:val="22"/>
              </w:rPr>
              <w:t>https://doi.org/10.2106/JBJS.15.00898</w:t>
            </w:r>
            <w:r>
              <w:rPr>
                <w:rStyle w:val="eop"/>
                <w:rFonts w:ascii="Aptos" w:hAnsi="Aptos" w:cs="Segoe UI"/>
                <w:sz w:val="22"/>
                <w:szCs w:val="22"/>
              </w:rPr>
              <w:t> </w:t>
            </w:r>
          </w:p>
        </w:tc>
        <w:tc>
          <w:tcPr>
            <w:tcW w:w="12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D8B" w14:textId="77777777" w:rsidR="00304A41" w:rsidRDefault="00DE3FBB">
            <w:pPr>
              <w:pStyle w:val="Standard"/>
              <w:spacing w:after="0"/>
            </w:pPr>
            <w:r>
              <w:rPr>
                <w:rStyle w:val="normaltextrun"/>
                <w:rFonts w:ascii="Aptos" w:hAnsi="Aptos"/>
              </w:rPr>
              <w:t>2016</w:t>
            </w:r>
            <w:r>
              <w:rPr>
                <w:rStyle w:val="eop"/>
                <w:rFonts w:ascii="Aptos" w:hAnsi="Aptos"/>
              </w:rPr>
              <w:t> </w:t>
            </w:r>
          </w:p>
        </w:tc>
      </w:tr>
      <w:tr w:rsidR="00304A41" w14:paraId="2CBDAD94" w14:textId="77777777">
        <w:trPr>
          <w:cantSplit/>
        </w:trPr>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BDAD8D" w14:textId="77777777" w:rsidR="00304A41" w:rsidRDefault="00DE3FBB">
            <w:pPr>
              <w:pStyle w:val="Standard"/>
              <w:spacing w:after="0"/>
              <w:rPr>
                <w:rFonts w:ascii="Aptos" w:hAnsi="Aptos"/>
              </w:rPr>
            </w:pPr>
            <w:r>
              <w:rPr>
                <w:rFonts w:ascii="Aptos" w:hAnsi="Aptos"/>
              </w:rPr>
              <w:t>27</w:t>
            </w:r>
          </w:p>
        </w:tc>
        <w:tc>
          <w:tcPr>
            <w:tcW w:w="18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D8E" w14:textId="77777777" w:rsidR="00304A41" w:rsidRDefault="00DE3FBB">
            <w:pPr>
              <w:pStyle w:val="paragraph"/>
              <w:spacing w:before="0" w:after="0"/>
              <w:textAlignment w:val="baseline"/>
            </w:pPr>
            <w:r>
              <w:rPr>
                <w:rStyle w:val="normaltextrun"/>
                <w:rFonts w:ascii="Aptos" w:hAnsi="Aptos" w:cs="Segoe UI"/>
                <w:sz w:val="22"/>
                <w:szCs w:val="22"/>
              </w:rPr>
              <w:t>Meta-analysis</w:t>
            </w:r>
            <w:r>
              <w:rPr>
                <w:rStyle w:val="eop"/>
                <w:rFonts w:ascii="Aptos" w:hAnsi="Aptos" w:cs="Segoe UI"/>
                <w:sz w:val="22"/>
                <w:szCs w:val="22"/>
              </w:rPr>
              <w:t> </w:t>
            </w:r>
          </w:p>
        </w:tc>
        <w:tc>
          <w:tcPr>
            <w:tcW w:w="27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D8F" w14:textId="77777777" w:rsidR="00304A41" w:rsidRDefault="00DE3FBB">
            <w:pPr>
              <w:pStyle w:val="paragraph"/>
              <w:spacing w:before="0" w:after="0"/>
              <w:textAlignment w:val="baseline"/>
            </w:pPr>
            <w:r>
              <w:rPr>
                <w:rStyle w:val="normaltextrun"/>
                <w:rFonts w:ascii="Aptos" w:hAnsi="Aptos" w:cs="Segoe UI"/>
                <w:sz w:val="22"/>
                <w:szCs w:val="22"/>
              </w:rPr>
              <w:t>Diagnostic performance of FDG PET or PET/CT in prosthetic infection after arthroplasty: a meta-analysis</w:t>
            </w:r>
            <w:r>
              <w:rPr>
                <w:rStyle w:val="eop"/>
                <w:rFonts w:ascii="Aptos" w:hAnsi="Aptos" w:cs="Segoe UI"/>
                <w:sz w:val="22"/>
                <w:szCs w:val="22"/>
              </w:rPr>
              <w:t> </w:t>
            </w:r>
          </w:p>
        </w:tc>
        <w:tc>
          <w:tcPr>
            <w:tcW w:w="55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D90" w14:textId="77777777" w:rsidR="00304A41" w:rsidRDefault="00DE3FBB">
            <w:pPr>
              <w:pStyle w:val="paragraph"/>
              <w:spacing w:before="0" w:after="0"/>
              <w:textAlignment w:val="baseline"/>
            </w:pPr>
            <w:r>
              <w:rPr>
                <w:rStyle w:val="normaltextrun"/>
                <w:rFonts w:ascii="Aptos" w:hAnsi="Aptos" w:cs="Segoe UI"/>
                <w:color w:val="1F1F1F"/>
                <w:sz w:val="22"/>
                <w:szCs w:val="22"/>
              </w:rPr>
              <w:t>Analysis of 14 studies including 838 prothesis.</w:t>
            </w:r>
            <w:r>
              <w:rPr>
                <w:rStyle w:val="eop"/>
                <w:rFonts w:ascii="Aptos" w:hAnsi="Aptos" w:cs="Segoe UI"/>
                <w:color w:val="1F1F1F"/>
                <w:sz w:val="22"/>
                <w:szCs w:val="22"/>
              </w:rPr>
              <w:t> </w:t>
            </w:r>
          </w:p>
          <w:p w14:paraId="2CBDAD91" w14:textId="77777777" w:rsidR="00304A41" w:rsidRDefault="00DE3FBB">
            <w:pPr>
              <w:pStyle w:val="paragraph"/>
              <w:spacing w:before="0" w:after="0"/>
              <w:textAlignment w:val="baseline"/>
            </w:pPr>
            <w:r>
              <w:rPr>
                <w:rStyle w:val="normaltextrun"/>
                <w:rFonts w:ascii="Aptos" w:hAnsi="Aptos" w:cs="Segoe UI"/>
                <w:color w:val="1F1F1F"/>
                <w:sz w:val="22"/>
                <w:szCs w:val="22"/>
              </w:rPr>
              <w:t>Calculated sensitivity of 86%, specificity of 86% and AUC of 0.93</w:t>
            </w:r>
            <w:r>
              <w:rPr>
                <w:rStyle w:val="eop"/>
                <w:rFonts w:ascii="Aptos" w:hAnsi="Aptos" w:cs="Segoe UI"/>
                <w:color w:val="1F1F1F"/>
                <w:sz w:val="22"/>
                <w:szCs w:val="22"/>
              </w:rPr>
              <w:t> </w:t>
            </w:r>
          </w:p>
        </w:tc>
        <w:tc>
          <w:tcPr>
            <w:tcW w:w="2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D92" w14:textId="77777777" w:rsidR="00304A41" w:rsidRDefault="00DE3FBB">
            <w:pPr>
              <w:pStyle w:val="paragraph"/>
              <w:spacing w:before="0" w:after="0"/>
              <w:textAlignment w:val="baseline"/>
            </w:pPr>
            <w:r>
              <w:rPr>
                <w:rStyle w:val="normaltextrun"/>
                <w:rFonts w:ascii="Aptos" w:hAnsi="Aptos" w:cs="Segoe UI"/>
                <w:sz w:val="22"/>
                <w:szCs w:val="22"/>
              </w:rPr>
              <w:t>https://pubmed.ncbi.nlm.nih.gov/24469570/</w:t>
            </w:r>
            <w:r>
              <w:rPr>
                <w:rStyle w:val="eop"/>
                <w:rFonts w:ascii="Aptos" w:hAnsi="Aptos" w:cs="Segoe UI"/>
                <w:sz w:val="22"/>
                <w:szCs w:val="22"/>
              </w:rPr>
              <w:t> </w:t>
            </w:r>
          </w:p>
        </w:tc>
        <w:tc>
          <w:tcPr>
            <w:tcW w:w="12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D93" w14:textId="77777777" w:rsidR="00304A41" w:rsidRDefault="00DE3FBB">
            <w:pPr>
              <w:pStyle w:val="Standard"/>
              <w:spacing w:after="0"/>
            </w:pPr>
            <w:r>
              <w:rPr>
                <w:rStyle w:val="normaltextrun"/>
                <w:rFonts w:ascii="Aptos" w:hAnsi="Aptos"/>
              </w:rPr>
              <w:t>2014</w:t>
            </w:r>
            <w:r>
              <w:rPr>
                <w:rStyle w:val="eop"/>
                <w:rFonts w:ascii="Aptos" w:hAnsi="Aptos"/>
              </w:rPr>
              <w:t> </w:t>
            </w:r>
          </w:p>
        </w:tc>
      </w:tr>
      <w:tr w:rsidR="00304A41" w14:paraId="2CBDAD9C" w14:textId="77777777">
        <w:trPr>
          <w:cantSplit/>
        </w:trPr>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BDAD95" w14:textId="77777777" w:rsidR="00304A41" w:rsidRDefault="00DE3FBB">
            <w:pPr>
              <w:pStyle w:val="Standard"/>
              <w:spacing w:after="0"/>
              <w:rPr>
                <w:rFonts w:ascii="Aptos" w:hAnsi="Aptos"/>
              </w:rPr>
            </w:pPr>
            <w:r>
              <w:rPr>
                <w:rFonts w:ascii="Aptos" w:hAnsi="Aptos"/>
              </w:rPr>
              <w:t>28</w:t>
            </w:r>
          </w:p>
        </w:tc>
        <w:tc>
          <w:tcPr>
            <w:tcW w:w="18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D96" w14:textId="77777777" w:rsidR="00304A41" w:rsidRDefault="00DE3FBB">
            <w:pPr>
              <w:pStyle w:val="paragraph"/>
              <w:spacing w:before="0" w:after="0"/>
              <w:textAlignment w:val="baseline"/>
            </w:pPr>
            <w:r>
              <w:rPr>
                <w:rStyle w:val="normaltextrun"/>
                <w:rFonts w:ascii="Aptos" w:hAnsi="Aptos" w:cs="Segoe UI"/>
                <w:sz w:val="22"/>
                <w:szCs w:val="22"/>
              </w:rPr>
              <w:t>Meta-analysis</w:t>
            </w:r>
            <w:r>
              <w:rPr>
                <w:rStyle w:val="eop"/>
                <w:rFonts w:ascii="Aptos" w:hAnsi="Aptos" w:cs="Segoe UI"/>
                <w:sz w:val="22"/>
                <w:szCs w:val="22"/>
              </w:rPr>
              <w:t> </w:t>
            </w:r>
          </w:p>
        </w:tc>
        <w:tc>
          <w:tcPr>
            <w:tcW w:w="27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D97" w14:textId="77777777" w:rsidR="00304A41" w:rsidRDefault="00DE3FBB">
            <w:pPr>
              <w:pStyle w:val="paragraph"/>
              <w:spacing w:before="0" w:after="0"/>
              <w:textAlignment w:val="baseline"/>
            </w:pPr>
            <w:r>
              <w:rPr>
                <w:rStyle w:val="normaltextrun"/>
                <w:rFonts w:ascii="Aptos" w:hAnsi="Aptos" w:cs="Segoe UI"/>
                <w:sz w:val="22"/>
                <w:szCs w:val="22"/>
              </w:rPr>
              <w:t>A Systematic Review and Meta-Analysis on the Accuracy of Fluorodeoxyglucose Positron Emission Tomography/ Computerized Tomography for Diagnosing Periprosthetic Joint Infections</w:t>
            </w:r>
            <w:r>
              <w:rPr>
                <w:rStyle w:val="eop"/>
                <w:rFonts w:ascii="Aptos" w:hAnsi="Aptos" w:cs="Segoe UI"/>
                <w:sz w:val="22"/>
                <w:szCs w:val="22"/>
              </w:rPr>
              <w:t> </w:t>
            </w:r>
          </w:p>
        </w:tc>
        <w:tc>
          <w:tcPr>
            <w:tcW w:w="55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D98" w14:textId="77777777" w:rsidR="00304A41" w:rsidRDefault="00DE3FBB">
            <w:pPr>
              <w:pStyle w:val="paragraph"/>
              <w:spacing w:before="0" w:after="0"/>
              <w:textAlignment w:val="baseline"/>
            </w:pPr>
            <w:r>
              <w:rPr>
                <w:rStyle w:val="normaltextrun"/>
                <w:rFonts w:ascii="Aptos" w:hAnsi="Aptos" w:cs="Segoe UI"/>
                <w:color w:val="1F1F1F"/>
                <w:sz w:val="22"/>
                <w:szCs w:val="22"/>
              </w:rPr>
              <w:t>Analysis of 23 studies including 1437 prosthesis. </w:t>
            </w:r>
            <w:r>
              <w:rPr>
                <w:rStyle w:val="eop"/>
                <w:rFonts w:ascii="Aptos" w:hAnsi="Aptos" w:cs="Segoe UI"/>
                <w:color w:val="1F1F1F"/>
                <w:sz w:val="22"/>
                <w:szCs w:val="22"/>
              </w:rPr>
              <w:t> </w:t>
            </w:r>
          </w:p>
          <w:p w14:paraId="2CBDAD99" w14:textId="77777777" w:rsidR="00304A41" w:rsidRDefault="00DE3FBB">
            <w:pPr>
              <w:pStyle w:val="paragraph"/>
              <w:spacing w:before="0" w:after="0"/>
              <w:textAlignment w:val="baseline"/>
            </w:pPr>
            <w:r>
              <w:rPr>
                <w:rStyle w:val="normaltextrun"/>
                <w:rFonts w:ascii="Aptos" w:hAnsi="Aptos" w:cs="Segoe UI"/>
                <w:color w:val="1F1F1F"/>
                <w:sz w:val="22"/>
                <w:szCs w:val="22"/>
              </w:rPr>
              <w:t>Calculated sensitivity as 85%, specificity as 86% and AUC of 0.92</w:t>
            </w:r>
            <w:r>
              <w:rPr>
                <w:rStyle w:val="eop"/>
                <w:rFonts w:ascii="Aptos" w:hAnsi="Aptos" w:cs="Segoe UI"/>
                <w:color w:val="1F1F1F"/>
                <w:sz w:val="22"/>
                <w:szCs w:val="22"/>
              </w:rPr>
              <w:t> </w:t>
            </w:r>
          </w:p>
        </w:tc>
        <w:tc>
          <w:tcPr>
            <w:tcW w:w="2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D9A" w14:textId="77777777" w:rsidR="00304A41" w:rsidRDefault="00DE3FBB">
            <w:pPr>
              <w:pStyle w:val="paragraph"/>
              <w:spacing w:before="0" w:after="0"/>
              <w:textAlignment w:val="baseline"/>
            </w:pPr>
            <w:r>
              <w:rPr>
                <w:rStyle w:val="normaltextrun"/>
                <w:rFonts w:ascii="Aptos" w:hAnsi="Aptos" w:cs="Segoe UI"/>
                <w:sz w:val="22"/>
                <w:szCs w:val="22"/>
              </w:rPr>
              <w:t>https://doi.org/10.3389/fsurg.2022.698781</w:t>
            </w:r>
            <w:r>
              <w:rPr>
                <w:rStyle w:val="eop"/>
                <w:rFonts w:ascii="Aptos" w:hAnsi="Aptos" w:cs="Segoe UI"/>
                <w:sz w:val="22"/>
                <w:szCs w:val="22"/>
              </w:rPr>
              <w:t> </w:t>
            </w:r>
          </w:p>
        </w:tc>
        <w:tc>
          <w:tcPr>
            <w:tcW w:w="12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D9B" w14:textId="77777777" w:rsidR="00304A41" w:rsidRDefault="00DE3FBB">
            <w:pPr>
              <w:pStyle w:val="Standard"/>
              <w:spacing w:after="0"/>
            </w:pPr>
            <w:r>
              <w:rPr>
                <w:rStyle w:val="normaltextrun"/>
                <w:rFonts w:ascii="Aptos" w:hAnsi="Aptos"/>
              </w:rPr>
              <w:t>2022</w:t>
            </w:r>
            <w:r>
              <w:rPr>
                <w:rStyle w:val="eop"/>
                <w:rFonts w:ascii="Aptos" w:hAnsi="Aptos"/>
              </w:rPr>
              <w:t> </w:t>
            </w:r>
          </w:p>
        </w:tc>
      </w:tr>
      <w:tr w:rsidR="00304A41" w14:paraId="2CBDADA5" w14:textId="77777777">
        <w:trPr>
          <w:cantSplit/>
        </w:trPr>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BDAD9D" w14:textId="77777777" w:rsidR="00304A41" w:rsidRDefault="00DE3FBB">
            <w:pPr>
              <w:pStyle w:val="Standard"/>
              <w:spacing w:after="0"/>
              <w:rPr>
                <w:rFonts w:ascii="Aptos" w:hAnsi="Aptos"/>
              </w:rPr>
            </w:pPr>
            <w:r>
              <w:rPr>
                <w:rFonts w:ascii="Aptos" w:hAnsi="Aptos"/>
              </w:rPr>
              <w:t>29</w:t>
            </w:r>
          </w:p>
        </w:tc>
        <w:tc>
          <w:tcPr>
            <w:tcW w:w="18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D9E" w14:textId="77777777" w:rsidR="00304A41" w:rsidRDefault="00DE3FBB">
            <w:pPr>
              <w:pStyle w:val="paragraph"/>
              <w:spacing w:before="0" w:after="0"/>
              <w:textAlignment w:val="baseline"/>
            </w:pPr>
            <w:r>
              <w:rPr>
                <w:rStyle w:val="normaltextrun"/>
                <w:rFonts w:ascii="Aptos" w:hAnsi="Aptos" w:cs="Segoe UI"/>
                <w:sz w:val="22"/>
                <w:szCs w:val="22"/>
              </w:rPr>
              <w:t>Meta-analysis and systematic review</w:t>
            </w:r>
            <w:r>
              <w:rPr>
                <w:rStyle w:val="eop"/>
                <w:rFonts w:ascii="Aptos" w:hAnsi="Aptos" w:cs="Segoe UI"/>
                <w:sz w:val="22"/>
                <w:szCs w:val="22"/>
              </w:rPr>
              <w:t> </w:t>
            </w:r>
          </w:p>
        </w:tc>
        <w:tc>
          <w:tcPr>
            <w:tcW w:w="27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D9F" w14:textId="77777777" w:rsidR="00304A41" w:rsidRDefault="00DE3FBB">
            <w:pPr>
              <w:pStyle w:val="paragraph"/>
              <w:spacing w:before="0" w:after="0"/>
              <w:textAlignment w:val="baseline"/>
            </w:pPr>
            <w:r>
              <w:rPr>
                <w:rStyle w:val="normaltextrun"/>
                <w:rFonts w:ascii="Aptos" w:hAnsi="Aptos" w:cs="Segoe UI"/>
                <w:sz w:val="22"/>
                <w:szCs w:val="22"/>
              </w:rPr>
              <w:t>FDG-PET for diagnosing prosthetic joint infection: systematic review and </w:t>
            </w:r>
            <w:proofErr w:type="spellStart"/>
            <w:r>
              <w:rPr>
                <w:rStyle w:val="normaltextrun"/>
                <w:rFonts w:ascii="Aptos" w:hAnsi="Aptos" w:cs="Segoe UI"/>
                <w:sz w:val="22"/>
                <w:szCs w:val="22"/>
              </w:rPr>
              <w:t>metaanalysis</w:t>
            </w:r>
            <w:proofErr w:type="spellEnd"/>
            <w:r>
              <w:rPr>
                <w:rStyle w:val="eop"/>
                <w:rFonts w:ascii="Aptos" w:hAnsi="Aptos" w:cs="Segoe UI"/>
                <w:sz w:val="22"/>
                <w:szCs w:val="22"/>
              </w:rPr>
              <w:t> </w:t>
            </w:r>
          </w:p>
        </w:tc>
        <w:tc>
          <w:tcPr>
            <w:tcW w:w="55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DA0" w14:textId="77777777" w:rsidR="00304A41" w:rsidRDefault="00DE3FBB">
            <w:pPr>
              <w:pStyle w:val="paragraph"/>
              <w:spacing w:before="0" w:after="0"/>
              <w:textAlignment w:val="baseline"/>
            </w:pPr>
            <w:r>
              <w:rPr>
                <w:rStyle w:val="normaltextrun"/>
                <w:rFonts w:ascii="Aptos" w:hAnsi="Aptos" w:cs="Segoe UI"/>
                <w:color w:val="1F1F1F"/>
                <w:sz w:val="22"/>
                <w:szCs w:val="22"/>
              </w:rPr>
              <w:t>Analysis of 11 studies including 635 </w:t>
            </w:r>
            <w:proofErr w:type="gramStart"/>
            <w:r>
              <w:rPr>
                <w:rStyle w:val="normaltextrun"/>
                <w:rFonts w:ascii="Aptos" w:hAnsi="Aptos" w:cs="Segoe UI"/>
                <w:color w:val="1F1F1F"/>
                <w:sz w:val="22"/>
                <w:szCs w:val="22"/>
              </w:rPr>
              <w:t>prosthesis</w:t>
            </w:r>
            <w:proofErr w:type="gramEnd"/>
            <w:r>
              <w:rPr>
                <w:rStyle w:val="normaltextrun"/>
                <w:rFonts w:ascii="Aptos" w:hAnsi="Aptos" w:cs="Segoe UI"/>
                <w:color w:val="1F1F1F"/>
                <w:sz w:val="22"/>
                <w:szCs w:val="22"/>
              </w:rPr>
              <w:t> of hip and knee. Sensitivity calculated as 82.1%, specificity as 86.6%.</w:t>
            </w:r>
            <w:r>
              <w:rPr>
                <w:rStyle w:val="eop"/>
                <w:rFonts w:ascii="Aptos" w:hAnsi="Aptos" w:cs="Segoe UI"/>
                <w:color w:val="1F1F1F"/>
                <w:sz w:val="22"/>
                <w:szCs w:val="22"/>
              </w:rPr>
              <w:t> </w:t>
            </w:r>
          </w:p>
          <w:p w14:paraId="2CBDADA1" w14:textId="77777777" w:rsidR="00304A41" w:rsidRDefault="00DE3FBB">
            <w:pPr>
              <w:pStyle w:val="paragraph"/>
              <w:spacing w:before="0" w:after="0"/>
              <w:textAlignment w:val="baseline"/>
            </w:pPr>
            <w:r>
              <w:rPr>
                <w:rStyle w:val="normaltextrun"/>
                <w:rFonts w:ascii="Aptos" w:hAnsi="Aptos" w:cs="Segoe UI"/>
                <w:color w:val="1F1F1F"/>
                <w:sz w:val="22"/>
                <w:szCs w:val="22"/>
              </w:rPr>
              <w:t>Found better diagnostic performance using iterative reconstruction</w:t>
            </w:r>
            <w:r>
              <w:rPr>
                <w:rStyle w:val="eop"/>
                <w:rFonts w:ascii="Aptos" w:hAnsi="Aptos" w:cs="Segoe UI"/>
                <w:color w:val="1F1F1F"/>
                <w:sz w:val="22"/>
                <w:szCs w:val="22"/>
              </w:rPr>
              <w:t> </w:t>
            </w:r>
          </w:p>
        </w:tc>
        <w:tc>
          <w:tcPr>
            <w:tcW w:w="2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DA2" w14:textId="77777777" w:rsidR="00304A41" w:rsidRDefault="00DE3FBB">
            <w:pPr>
              <w:pStyle w:val="paragraph"/>
              <w:spacing w:before="0" w:after="0"/>
              <w:textAlignment w:val="baseline"/>
            </w:pPr>
            <w:r>
              <w:rPr>
                <w:rStyle w:val="normaltextrun"/>
                <w:rFonts w:ascii="Aptos" w:hAnsi="Aptos" w:cs="Segoe UI"/>
                <w:sz w:val="22"/>
                <w:szCs w:val="22"/>
              </w:rPr>
              <w:t>https://doi.org/10.1007/s00259-008-0887-x</w:t>
            </w:r>
            <w:r>
              <w:rPr>
                <w:rStyle w:val="eop"/>
                <w:rFonts w:ascii="Aptos" w:hAnsi="Aptos" w:cs="Segoe UI"/>
                <w:sz w:val="22"/>
                <w:szCs w:val="22"/>
              </w:rPr>
              <w:t> </w:t>
            </w:r>
          </w:p>
          <w:p w14:paraId="2CBDADA3" w14:textId="77777777" w:rsidR="00304A41" w:rsidRDefault="00DE3FBB">
            <w:pPr>
              <w:pStyle w:val="paragraph"/>
              <w:spacing w:before="0" w:after="0"/>
              <w:textAlignment w:val="baseline"/>
            </w:pPr>
            <w:r>
              <w:rPr>
                <w:rStyle w:val="eop"/>
                <w:rFonts w:ascii="Aptos" w:hAnsi="Aptos" w:cs="Segoe UI"/>
                <w:sz w:val="22"/>
                <w:szCs w:val="22"/>
              </w:rPr>
              <w:t> </w:t>
            </w:r>
          </w:p>
        </w:tc>
        <w:tc>
          <w:tcPr>
            <w:tcW w:w="12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DA4" w14:textId="77777777" w:rsidR="00304A41" w:rsidRDefault="00DE3FBB">
            <w:pPr>
              <w:pStyle w:val="Standard"/>
              <w:spacing w:after="0"/>
            </w:pPr>
            <w:r>
              <w:rPr>
                <w:rStyle w:val="normaltextrun"/>
                <w:rFonts w:ascii="Aptos" w:hAnsi="Aptos"/>
              </w:rPr>
              <w:t>2008</w:t>
            </w:r>
            <w:r>
              <w:rPr>
                <w:rStyle w:val="eop"/>
                <w:rFonts w:ascii="Aptos" w:hAnsi="Aptos"/>
              </w:rPr>
              <w:t> </w:t>
            </w:r>
          </w:p>
        </w:tc>
      </w:tr>
      <w:tr w:rsidR="00304A41" w14:paraId="2CBDADAD" w14:textId="77777777">
        <w:trPr>
          <w:cantSplit/>
        </w:trPr>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BDADA6" w14:textId="77777777" w:rsidR="00304A41" w:rsidRDefault="00DE3FBB">
            <w:pPr>
              <w:pStyle w:val="Standard"/>
              <w:spacing w:after="0"/>
              <w:rPr>
                <w:rFonts w:ascii="Aptos" w:hAnsi="Aptos"/>
              </w:rPr>
            </w:pPr>
            <w:r>
              <w:rPr>
                <w:rFonts w:ascii="Aptos" w:hAnsi="Aptos"/>
              </w:rPr>
              <w:t>30</w:t>
            </w:r>
          </w:p>
        </w:tc>
        <w:tc>
          <w:tcPr>
            <w:tcW w:w="18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DA7" w14:textId="77777777" w:rsidR="00304A41" w:rsidRDefault="00DE3FBB">
            <w:pPr>
              <w:pStyle w:val="paragraph"/>
              <w:spacing w:before="0" w:after="0"/>
              <w:textAlignment w:val="baseline"/>
            </w:pPr>
            <w:r>
              <w:rPr>
                <w:rStyle w:val="normaltextrun"/>
                <w:rFonts w:ascii="Aptos" w:hAnsi="Aptos" w:cs="Segoe UI"/>
                <w:sz w:val="22"/>
                <w:szCs w:val="22"/>
              </w:rPr>
              <w:t>Prospective Study</w:t>
            </w:r>
            <w:r>
              <w:rPr>
                <w:rStyle w:val="eop"/>
                <w:rFonts w:ascii="Aptos" w:hAnsi="Aptos" w:cs="Segoe UI"/>
                <w:sz w:val="22"/>
                <w:szCs w:val="22"/>
              </w:rPr>
              <w:t> </w:t>
            </w:r>
          </w:p>
        </w:tc>
        <w:tc>
          <w:tcPr>
            <w:tcW w:w="27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DA8" w14:textId="77777777" w:rsidR="00304A41" w:rsidRDefault="00DE3FBB">
            <w:pPr>
              <w:pStyle w:val="paragraph"/>
              <w:spacing w:before="0" w:after="0"/>
              <w:textAlignment w:val="baseline"/>
            </w:pPr>
            <w:r>
              <w:rPr>
                <w:rStyle w:val="normaltextrun"/>
                <w:rFonts w:ascii="Aptos" w:hAnsi="Aptos" w:cs="Segoe UI"/>
                <w:sz w:val="22"/>
                <w:szCs w:val="22"/>
              </w:rPr>
              <w:t>Potential clinical implication of (18) F-FDG PET/CT in diagnosis of periprosthetic infection and its comparison with (18) F-Fluoride PET/CT</w:t>
            </w:r>
            <w:r>
              <w:rPr>
                <w:rStyle w:val="eop"/>
                <w:rFonts w:ascii="Aptos" w:hAnsi="Aptos" w:cs="Segoe UI"/>
                <w:sz w:val="22"/>
                <w:szCs w:val="22"/>
              </w:rPr>
              <w:t> </w:t>
            </w:r>
          </w:p>
        </w:tc>
        <w:tc>
          <w:tcPr>
            <w:tcW w:w="55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DA9" w14:textId="77777777" w:rsidR="00304A41" w:rsidRDefault="00DE3FBB">
            <w:pPr>
              <w:pStyle w:val="paragraph"/>
              <w:spacing w:before="0" w:after="0"/>
              <w:textAlignment w:val="baseline"/>
            </w:pPr>
            <w:r>
              <w:rPr>
                <w:rStyle w:val="normaltextrun"/>
                <w:rFonts w:ascii="Aptos" w:hAnsi="Aptos" w:cs="Segoe UI"/>
                <w:color w:val="1F1F1F"/>
                <w:sz w:val="22"/>
                <w:szCs w:val="22"/>
              </w:rPr>
              <w:t>Prospective evaluation of 42 hip prosthesis prior to revision arthroplasty.</w:t>
            </w:r>
            <w:r>
              <w:rPr>
                <w:rStyle w:val="eop"/>
                <w:rFonts w:ascii="Aptos" w:hAnsi="Aptos" w:cs="Segoe UI"/>
                <w:color w:val="1F1F1F"/>
                <w:sz w:val="22"/>
                <w:szCs w:val="22"/>
              </w:rPr>
              <w:t> </w:t>
            </w:r>
          </w:p>
          <w:p w14:paraId="2CBDADAA" w14:textId="77777777" w:rsidR="00304A41" w:rsidRDefault="00DE3FBB">
            <w:pPr>
              <w:pStyle w:val="paragraph"/>
              <w:spacing w:before="0" w:after="0"/>
              <w:textAlignment w:val="baseline"/>
            </w:pPr>
            <w:r>
              <w:rPr>
                <w:rStyle w:val="normaltextrun"/>
                <w:rFonts w:ascii="Aptos" w:hAnsi="Aptos" w:cs="Segoe UI"/>
                <w:color w:val="1F1F1F"/>
                <w:sz w:val="22"/>
                <w:szCs w:val="22"/>
              </w:rPr>
              <w:t>Calculated sensitivity of 93.7%, specificity of 92.3%, PPV of 88.2%, NPV of 96% and accuracy of 92.8% for FDG PET/CT</w:t>
            </w:r>
            <w:r>
              <w:rPr>
                <w:rStyle w:val="eop"/>
                <w:rFonts w:ascii="Aptos" w:hAnsi="Aptos" w:cs="Segoe UI"/>
                <w:color w:val="1F1F1F"/>
                <w:sz w:val="22"/>
                <w:szCs w:val="22"/>
              </w:rPr>
              <w:t> </w:t>
            </w:r>
          </w:p>
        </w:tc>
        <w:tc>
          <w:tcPr>
            <w:tcW w:w="2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DAB" w14:textId="77777777" w:rsidR="00304A41" w:rsidRDefault="00DE3FBB">
            <w:pPr>
              <w:pStyle w:val="paragraph"/>
              <w:spacing w:before="0" w:after="0"/>
              <w:textAlignment w:val="baseline"/>
            </w:pPr>
            <w:r>
              <w:rPr>
                <w:rStyle w:val="normaltextrun"/>
                <w:rFonts w:ascii="Aptos" w:hAnsi="Aptos" w:cs="Segoe UI"/>
                <w:sz w:val="22"/>
                <w:szCs w:val="22"/>
              </w:rPr>
              <w:t>https://doi.org/10.1111/1754-9485.12444</w:t>
            </w:r>
            <w:r>
              <w:rPr>
                <w:rStyle w:val="eop"/>
                <w:rFonts w:ascii="Aptos" w:hAnsi="Aptos" w:cs="Segoe UI"/>
                <w:sz w:val="22"/>
                <w:szCs w:val="22"/>
              </w:rPr>
              <w:t> </w:t>
            </w:r>
          </w:p>
        </w:tc>
        <w:tc>
          <w:tcPr>
            <w:tcW w:w="12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DAC" w14:textId="77777777" w:rsidR="00304A41" w:rsidRDefault="00DE3FBB">
            <w:pPr>
              <w:pStyle w:val="Standard"/>
              <w:spacing w:after="0"/>
            </w:pPr>
            <w:r>
              <w:rPr>
                <w:rStyle w:val="normaltextrun"/>
                <w:rFonts w:ascii="Aptos" w:hAnsi="Aptos"/>
              </w:rPr>
              <w:t>2016</w:t>
            </w:r>
            <w:r>
              <w:rPr>
                <w:rStyle w:val="eop"/>
                <w:rFonts w:ascii="Aptos" w:hAnsi="Aptos"/>
              </w:rPr>
              <w:t> </w:t>
            </w:r>
          </w:p>
        </w:tc>
      </w:tr>
      <w:tr w:rsidR="00304A41" w14:paraId="2CBDADB4" w14:textId="77777777">
        <w:trPr>
          <w:cantSplit/>
        </w:trPr>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BDADAE" w14:textId="77777777" w:rsidR="00304A41" w:rsidRDefault="00DE3FBB">
            <w:pPr>
              <w:pStyle w:val="Standard"/>
              <w:spacing w:after="0"/>
              <w:rPr>
                <w:rFonts w:ascii="Aptos" w:hAnsi="Aptos"/>
              </w:rPr>
            </w:pPr>
            <w:r>
              <w:rPr>
                <w:rFonts w:ascii="Aptos" w:hAnsi="Aptos"/>
              </w:rPr>
              <w:t>31</w:t>
            </w:r>
          </w:p>
        </w:tc>
        <w:tc>
          <w:tcPr>
            <w:tcW w:w="18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DAF" w14:textId="77777777" w:rsidR="00304A41" w:rsidRDefault="00DE3FBB">
            <w:pPr>
              <w:pStyle w:val="paragraph"/>
              <w:spacing w:before="0" w:after="0"/>
              <w:textAlignment w:val="baseline"/>
            </w:pPr>
            <w:r>
              <w:rPr>
                <w:rStyle w:val="normaltextrun"/>
                <w:rFonts w:ascii="Aptos" w:hAnsi="Aptos" w:cs="Segoe UI"/>
                <w:sz w:val="22"/>
                <w:szCs w:val="22"/>
              </w:rPr>
              <w:t>Meta-analysis</w:t>
            </w:r>
            <w:r>
              <w:rPr>
                <w:rStyle w:val="eop"/>
                <w:rFonts w:ascii="Aptos" w:hAnsi="Aptos" w:cs="Segoe UI"/>
                <w:sz w:val="22"/>
                <w:szCs w:val="22"/>
              </w:rPr>
              <w:t> </w:t>
            </w:r>
          </w:p>
        </w:tc>
        <w:tc>
          <w:tcPr>
            <w:tcW w:w="27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DB0" w14:textId="77777777" w:rsidR="00304A41" w:rsidRDefault="00DE3FBB">
            <w:pPr>
              <w:pStyle w:val="paragraph"/>
              <w:spacing w:before="0" w:after="0"/>
              <w:textAlignment w:val="baseline"/>
            </w:pPr>
            <w:r>
              <w:rPr>
                <w:rStyle w:val="normaltextrun"/>
                <w:rFonts w:ascii="Aptos" w:hAnsi="Aptos" w:cs="Segoe UI"/>
                <w:sz w:val="22"/>
                <w:szCs w:val="22"/>
              </w:rPr>
              <w:t>What is the Accuracy of Nuclear Imaging in the Assessment of Periprosthetic Knee Infection? A Meta-analysis</w:t>
            </w:r>
            <w:r>
              <w:rPr>
                <w:rStyle w:val="eop"/>
                <w:rFonts w:ascii="Aptos" w:hAnsi="Aptos" w:cs="Segoe UI"/>
                <w:sz w:val="22"/>
                <w:szCs w:val="22"/>
              </w:rPr>
              <w:t> </w:t>
            </w:r>
          </w:p>
        </w:tc>
        <w:tc>
          <w:tcPr>
            <w:tcW w:w="55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DB1" w14:textId="77777777" w:rsidR="00304A41" w:rsidRDefault="00DE3FBB">
            <w:pPr>
              <w:pStyle w:val="paragraph"/>
              <w:spacing w:before="0" w:after="0"/>
              <w:textAlignment w:val="baseline"/>
            </w:pPr>
            <w:r>
              <w:rPr>
                <w:rStyle w:val="normaltextrun"/>
                <w:rFonts w:ascii="Aptos" w:hAnsi="Aptos" w:cs="Segoe UI"/>
                <w:color w:val="1F1F1F"/>
                <w:sz w:val="22"/>
                <w:szCs w:val="22"/>
              </w:rPr>
              <w:t>A review of 23 studies including 1027 scans for infected knee replacements. PET had sensitivity of 70% and specificity of 84%. Found Labelled WBC better scan for Knee prosthesis evaluation</w:t>
            </w:r>
            <w:r>
              <w:rPr>
                <w:rStyle w:val="eop"/>
                <w:rFonts w:ascii="Aptos" w:hAnsi="Aptos" w:cs="Segoe UI"/>
                <w:color w:val="1F1F1F"/>
                <w:sz w:val="22"/>
                <w:szCs w:val="22"/>
              </w:rPr>
              <w:t> </w:t>
            </w:r>
          </w:p>
        </w:tc>
        <w:tc>
          <w:tcPr>
            <w:tcW w:w="2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DB2" w14:textId="77777777" w:rsidR="00304A41" w:rsidRDefault="00DE3FBB">
            <w:pPr>
              <w:pStyle w:val="paragraph"/>
              <w:spacing w:before="0" w:after="0"/>
              <w:textAlignment w:val="baseline"/>
            </w:pPr>
            <w:r>
              <w:rPr>
                <w:rStyle w:val="eop"/>
                <w:rFonts w:ascii="Aptos" w:hAnsi="Aptos" w:cs="Segoe UI"/>
                <w:sz w:val="22"/>
                <w:szCs w:val="22"/>
              </w:rPr>
              <w:t> https://doi.org/</w:t>
            </w:r>
            <w:r>
              <w:rPr>
                <w:rFonts w:ascii="Aptos" w:eastAsia="SimSun" w:hAnsi="Aptos"/>
                <w:kern w:val="3"/>
                <w:sz w:val="22"/>
                <w:szCs w:val="22"/>
                <w:shd w:val="clear" w:color="auto" w:fill="FFFFFF"/>
                <w:lang w:eastAsia="en-US"/>
              </w:rPr>
              <w:t xml:space="preserve"> </w:t>
            </w:r>
            <w:r>
              <w:rPr>
                <w:rFonts w:ascii="Aptos" w:hAnsi="Aptos" w:cs="Segoe UI"/>
                <w:sz w:val="22"/>
                <w:szCs w:val="22"/>
              </w:rPr>
              <w:t>10.1007/s11999-016-5218-0</w:t>
            </w:r>
          </w:p>
        </w:tc>
        <w:tc>
          <w:tcPr>
            <w:tcW w:w="12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DB3" w14:textId="77777777" w:rsidR="00304A41" w:rsidRDefault="00DE3FBB">
            <w:pPr>
              <w:pStyle w:val="Standard"/>
              <w:spacing w:after="0"/>
            </w:pPr>
            <w:r>
              <w:rPr>
                <w:rStyle w:val="normaltextrun"/>
                <w:rFonts w:ascii="Aptos" w:hAnsi="Aptos"/>
              </w:rPr>
              <w:t>2017</w:t>
            </w:r>
            <w:r>
              <w:rPr>
                <w:rStyle w:val="eop"/>
                <w:rFonts w:ascii="Aptos" w:hAnsi="Aptos"/>
              </w:rPr>
              <w:t> </w:t>
            </w:r>
          </w:p>
        </w:tc>
      </w:tr>
      <w:tr w:rsidR="00304A41" w14:paraId="2CBDADBB" w14:textId="77777777">
        <w:trPr>
          <w:cantSplit/>
        </w:trPr>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BDADB5" w14:textId="77777777" w:rsidR="00304A41" w:rsidRDefault="00DE3FBB">
            <w:pPr>
              <w:pStyle w:val="Standard"/>
              <w:spacing w:after="0"/>
              <w:rPr>
                <w:rFonts w:ascii="Aptos" w:hAnsi="Aptos"/>
              </w:rPr>
            </w:pPr>
            <w:r>
              <w:rPr>
                <w:rFonts w:ascii="Aptos" w:hAnsi="Aptos"/>
              </w:rPr>
              <w:t>32</w:t>
            </w:r>
          </w:p>
        </w:tc>
        <w:tc>
          <w:tcPr>
            <w:tcW w:w="18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DB6" w14:textId="77777777" w:rsidR="00304A41" w:rsidRDefault="00DE3FBB">
            <w:pPr>
              <w:pStyle w:val="paragraph"/>
              <w:spacing w:before="0" w:after="0"/>
              <w:textAlignment w:val="baseline"/>
            </w:pPr>
            <w:r>
              <w:rPr>
                <w:rStyle w:val="normaltextrun"/>
                <w:rFonts w:ascii="Aptos" w:hAnsi="Aptos" w:cs="Segoe UI"/>
                <w:sz w:val="22"/>
                <w:szCs w:val="22"/>
              </w:rPr>
              <w:t>Meta-analysis and systematic review</w:t>
            </w:r>
            <w:r>
              <w:rPr>
                <w:rStyle w:val="eop"/>
                <w:rFonts w:ascii="Aptos" w:hAnsi="Aptos" w:cs="Segoe UI"/>
                <w:sz w:val="22"/>
                <w:szCs w:val="22"/>
              </w:rPr>
              <w:t> </w:t>
            </w:r>
          </w:p>
        </w:tc>
        <w:tc>
          <w:tcPr>
            <w:tcW w:w="27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DB7" w14:textId="77777777" w:rsidR="00304A41" w:rsidRDefault="00DE3FBB">
            <w:pPr>
              <w:pStyle w:val="paragraph"/>
              <w:spacing w:before="0" w:after="0"/>
              <w:textAlignment w:val="baseline"/>
            </w:pPr>
            <w:r>
              <w:rPr>
                <w:rStyle w:val="normaltextrun"/>
                <w:rFonts w:ascii="Aptos" w:hAnsi="Aptos" w:cs="Segoe UI"/>
                <w:sz w:val="22"/>
                <w:szCs w:val="22"/>
              </w:rPr>
              <w:t>Diagnostic role of PET or PET/CT for prosthetic joint infection: A systematic review and Meta-analysis</w:t>
            </w:r>
            <w:r>
              <w:rPr>
                <w:rStyle w:val="eop"/>
                <w:rFonts w:ascii="Aptos" w:hAnsi="Aptos" w:cs="Segoe UI"/>
                <w:sz w:val="22"/>
                <w:szCs w:val="22"/>
              </w:rPr>
              <w:t> </w:t>
            </w:r>
          </w:p>
        </w:tc>
        <w:tc>
          <w:tcPr>
            <w:tcW w:w="55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DB8" w14:textId="77777777" w:rsidR="00304A41" w:rsidRDefault="00DE3FBB">
            <w:pPr>
              <w:pStyle w:val="paragraph"/>
              <w:spacing w:before="0" w:after="0"/>
              <w:textAlignment w:val="baseline"/>
            </w:pPr>
            <w:r>
              <w:rPr>
                <w:rStyle w:val="normaltextrun"/>
                <w:rFonts w:ascii="Aptos" w:hAnsi="Aptos" w:cs="Segoe UI"/>
                <w:color w:val="1F1F1F"/>
                <w:sz w:val="22"/>
                <w:szCs w:val="22"/>
              </w:rPr>
              <w:t>Review of 19 studies (826 patients), sensitivity for PET/CT was 88% and specificity of 89</w:t>
            </w:r>
            <w:proofErr w:type="gramStart"/>
            <w:r>
              <w:rPr>
                <w:rStyle w:val="normaltextrun"/>
                <w:rFonts w:ascii="Aptos" w:hAnsi="Aptos" w:cs="Segoe UI"/>
                <w:color w:val="1F1F1F"/>
                <w:sz w:val="22"/>
                <w:szCs w:val="22"/>
              </w:rPr>
              <w:t>%  with</w:t>
            </w:r>
            <w:proofErr w:type="gramEnd"/>
            <w:r>
              <w:rPr>
                <w:rStyle w:val="normaltextrun"/>
                <w:rFonts w:ascii="Aptos" w:hAnsi="Aptos" w:cs="Segoe UI"/>
                <w:color w:val="1F1F1F"/>
                <w:sz w:val="22"/>
                <w:szCs w:val="22"/>
              </w:rPr>
              <w:t> DOR of 57.</w:t>
            </w:r>
            <w:r>
              <w:rPr>
                <w:rStyle w:val="eop"/>
                <w:rFonts w:ascii="Aptos" w:hAnsi="Aptos" w:cs="Segoe UI"/>
                <w:color w:val="1F1F1F"/>
                <w:sz w:val="22"/>
                <w:szCs w:val="22"/>
              </w:rPr>
              <w:t> </w:t>
            </w:r>
          </w:p>
        </w:tc>
        <w:tc>
          <w:tcPr>
            <w:tcW w:w="2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DB9" w14:textId="77777777" w:rsidR="00304A41" w:rsidRDefault="00DE3FBB">
            <w:pPr>
              <w:pStyle w:val="paragraph"/>
              <w:spacing w:before="0" w:after="0"/>
              <w:textAlignment w:val="baseline"/>
            </w:pPr>
            <w:r>
              <w:rPr>
                <w:rStyle w:val="normaltextrun"/>
                <w:rFonts w:ascii="Aptos" w:hAnsi="Aptos" w:cs="Segoe UI"/>
                <w:sz w:val="22"/>
                <w:szCs w:val="22"/>
              </w:rPr>
              <w:t>Https://doi.org/10.1967/s002449912309.</w:t>
            </w:r>
            <w:r>
              <w:rPr>
                <w:rStyle w:val="eop"/>
                <w:rFonts w:ascii="Aptos" w:hAnsi="Aptos" w:cs="Segoe UI"/>
                <w:sz w:val="22"/>
                <w:szCs w:val="22"/>
              </w:rPr>
              <w:t> </w:t>
            </w:r>
          </w:p>
        </w:tc>
        <w:tc>
          <w:tcPr>
            <w:tcW w:w="12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DBA" w14:textId="77777777" w:rsidR="00304A41" w:rsidRDefault="00DE3FBB">
            <w:pPr>
              <w:pStyle w:val="Standard"/>
              <w:spacing w:after="0"/>
            </w:pPr>
            <w:r>
              <w:rPr>
                <w:rStyle w:val="normaltextrun"/>
                <w:rFonts w:ascii="Aptos" w:hAnsi="Aptos"/>
              </w:rPr>
              <w:t>2021</w:t>
            </w:r>
            <w:r>
              <w:rPr>
                <w:rStyle w:val="eop"/>
                <w:rFonts w:ascii="Aptos" w:hAnsi="Aptos"/>
              </w:rPr>
              <w:t> </w:t>
            </w:r>
          </w:p>
        </w:tc>
      </w:tr>
      <w:tr w:rsidR="00304A41" w14:paraId="2CBDADC4" w14:textId="77777777">
        <w:trPr>
          <w:cantSplit/>
        </w:trPr>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BDADBC" w14:textId="77777777" w:rsidR="00304A41" w:rsidRDefault="00DE3FBB">
            <w:pPr>
              <w:pStyle w:val="Standard"/>
              <w:spacing w:after="0"/>
              <w:rPr>
                <w:rFonts w:ascii="Aptos" w:hAnsi="Aptos"/>
              </w:rPr>
            </w:pPr>
            <w:r>
              <w:rPr>
                <w:rFonts w:ascii="Aptos" w:hAnsi="Aptos"/>
              </w:rPr>
              <w:t>33</w:t>
            </w:r>
          </w:p>
        </w:tc>
        <w:tc>
          <w:tcPr>
            <w:tcW w:w="18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DBD" w14:textId="77777777" w:rsidR="00304A41" w:rsidRDefault="00DE3FBB">
            <w:pPr>
              <w:pStyle w:val="paragraph"/>
              <w:spacing w:before="0" w:after="0"/>
              <w:textAlignment w:val="baseline"/>
            </w:pPr>
            <w:r>
              <w:rPr>
                <w:rStyle w:val="normaltextrun"/>
                <w:rFonts w:ascii="Aptos" w:hAnsi="Aptos" w:cs="Segoe UI"/>
                <w:sz w:val="22"/>
                <w:szCs w:val="22"/>
              </w:rPr>
              <w:t>Meta-Analysis</w:t>
            </w:r>
            <w:r>
              <w:rPr>
                <w:rStyle w:val="eop"/>
                <w:rFonts w:ascii="Aptos" w:hAnsi="Aptos" w:cs="Segoe UI"/>
                <w:sz w:val="22"/>
                <w:szCs w:val="22"/>
              </w:rPr>
              <w:t> </w:t>
            </w:r>
          </w:p>
        </w:tc>
        <w:tc>
          <w:tcPr>
            <w:tcW w:w="27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DBE" w14:textId="77777777" w:rsidR="00304A41" w:rsidRDefault="00DE3FBB">
            <w:pPr>
              <w:pStyle w:val="paragraph"/>
              <w:spacing w:before="0" w:after="0"/>
              <w:textAlignment w:val="baseline"/>
            </w:pPr>
            <w:r>
              <w:rPr>
                <w:rStyle w:val="normaltextrun"/>
                <w:rFonts w:ascii="Aptos" w:hAnsi="Aptos" w:cs="Segoe UI"/>
                <w:sz w:val="22"/>
                <w:szCs w:val="22"/>
              </w:rPr>
              <w:t>Prosthetic vascular graft infection: A systematic review and meta-analysis on diagnostic accuracy of 18FDG PET/CT</w:t>
            </w:r>
            <w:r>
              <w:rPr>
                <w:rStyle w:val="eop"/>
                <w:rFonts w:ascii="Aptos" w:hAnsi="Aptos" w:cs="Segoe UI"/>
                <w:sz w:val="22"/>
                <w:szCs w:val="22"/>
              </w:rPr>
              <w:t> </w:t>
            </w:r>
          </w:p>
        </w:tc>
        <w:tc>
          <w:tcPr>
            <w:tcW w:w="55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DBF" w14:textId="77777777" w:rsidR="00304A41" w:rsidRDefault="00DE3FBB">
            <w:pPr>
              <w:pStyle w:val="paragraph"/>
              <w:spacing w:before="0" w:after="0"/>
              <w:textAlignment w:val="baseline"/>
            </w:pPr>
            <w:r>
              <w:rPr>
                <w:rStyle w:val="normaltextrun"/>
                <w:rFonts w:ascii="Aptos" w:hAnsi="Aptos" w:cs="Segoe UI"/>
                <w:color w:val="1F1F1F"/>
                <w:sz w:val="22"/>
                <w:szCs w:val="22"/>
              </w:rPr>
              <w:t>Analysis of 10 studies including 320 patients with vascular graft infections undergoing FDG PET/CT</w:t>
            </w:r>
            <w:r>
              <w:rPr>
                <w:rStyle w:val="scxw227511976"/>
                <w:rFonts w:ascii="Aptos" w:hAnsi="Aptos" w:cs="Segoe UI"/>
                <w:color w:val="1F1F1F"/>
                <w:sz w:val="22"/>
                <w:szCs w:val="22"/>
              </w:rPr>
              <w:t> </w:t>
            </w:r>
            <w:r>
              <w:rPr>
                <w:rFonts w:ascii="Aptos" w:hAnsi="Aptos" w:cs="Segoe UI"/>
                <w:color w:val="1F1F1F"/>
                <w:sz w:val="22"/>
                <w:szCs w:val="22"/>
              </w:rPr>
              <w:br/>
            </w:r>
            <w:r>
              <w:rPr>
                <w:rStyle w:val="normaltextrun"/>
                <w:rFonts w:ascii="Aptos" w:hAnsi="Aptos" w:cs="Segoe UI"/>
                <w:color w:val="1F1F1F"/>
                <w:sz w:val="22"/>
                <w:szCs w:val="22"/>
              </w:rPr>
              <w:t>Calculated sensitivity of 92%, specificity of 76% and Diagnostic Odds ratio of 37.12</w:t>
            </w:r>
            <w:r>
              <w:rPr>
                <w:rStyle w:val="scxw227511976"/>
                <w:rFonts w:ascii="Aptos" w:hAnsi="Aptos" w:cs="Segoe UI"/>
                <w:color w:val="1F1F1F"/>
                <w:sz w:val="22"/>
                <w:szCs w:val="22"/>
              </w:rPr>
              <w:t> </w:t>
            </w:r>
            <w:r>
              <w:rPr>
                <w:rFonts w:ascii="Aptos" w:hAnsi="Aptos" w:cs="Segoe UI"/>
                <w:color w:val="1F1F1F"/>
                <w:sz w:val="22"/>
                <w:szCs w:val="22"/>
              </w:rPr>
              <w:br/>
            </w:r>
            <w:r>
              <w:rPr>
                <w:rStyle w:val="normaltextrun"/>
                <w:rFonts w:ascii="Aptos" w:hAnsi="Aptos" w:cs="Segoe UI"/>
                <w:color w:val="1F1F1F"/>
                <w:sz w:val="22"/>
                <w:szCs w:val="22"/>
              </w:rPr>
              <w:t>Used SUV analysis </w:t>
            </w:r>
            <w:r>
              <w:rPr>
                <w:rStyle w:val="eop"/>
                <w:rFonts w:ascii="Aptos" w:hAnsi="Aptos" w:cs="Segoe UI"/>
                <w:color w:val="1F1F1F"/>
                <w:sz w:val="22"/>
                <w:szCs w:val="22"/>
              </w:rPr>
              <w:t> </w:t>
            </w:r>
          </w:p>
        </w:tc>
        <w:tc>
          <w:tcPr>
            <w:tcW w:w="2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DC0" w14:textId="77777777" w:rsidR="00304A41" w:rsidRDefault="00DE3FBB">
            <w:pPr>
              <w:pStyle w:val="paragraph"/>
              <w:spacing w:before="0" w:after="0"/>
              <w:textAlignment w:val="baseline"/>
            </w:pPr>
            <w:r>
              <w:rPr>
                <w:rStyle w:val="normaltextrun"/>
                <w:rFonts w:ascii="Aptos" w:hAnsi="Aptos" w:cs="Segoe UI"/>
                <w:sz w:val="22"/>
                <w:szCs w:val="22"/>
              </w:rPr>
              <w:t>https://doi.org/10.1007/s11748-021-01682-6</w:t>
            </w:r>
            <w:r>
              <w:rPr>
                <w:rStyle w:val="eop"/>
                <w:rFonts w:ascii="Aptos" w:hAnsi="Aptos" w:cs="Segoe UI"/>
                <w:sz w:val="22"/>
                <w:szCs w:val="22"/>
              </w:rPr>
              <w:t> </w:t>
            </w:r>
          </w:p>
          <w:p w14:paraId="2CBDADC1" w14:textId="77777777" w:rsidR="00304A41" w:rsidRDefault="00DE3FBB">
            <w:pPr>
              <w:pStyle w:val="paragraph"/>
              <w:spacing w:before="0" w:after="0"/>
              <w:textAlignment w:val="baseline"/>
            </w:pPr>
            <w:r>
              <w:rPr>
                <w:rStyle w:val="eop"/>
                <w:rFonts w:ascii="Aptos" w:hAnsi="Aptos" w:cs="Segoe UI"/>
                <w:sz w:val="22"/>
                <w:szCs w:val="22"/>
              </w:rPr>
              <w:t> </w:t>
            </w:r>
          </w:p>
          <w:p w14:paraId="2CBDADC2" w14:textId="77777777" w:rsidR="00304A41" w:rsidRDefault="00DE3FBB">
            <w:pPr>
              <w:pStyle w:val="paragraph"/>
              <w:spacing w:before="0" w:after="0"/>
              <w:textAlignment w:val="baseline"/>
            </w:pPr>
            <w:r>
              <w:rPr>
                <w:rStyle w:val="eop"/>
                <w:rFonts w:ascii="Aptos" w:hAnsi="Aptos" w:cs="Segoe UI"/>
                <w:sz w:val="22"/>
                <w:szCs w:val="22"/>
              </w:rPr>
              <w:t> </w:t>
            </w:r>
          </w:p>
        </w:tc>
        <w:tc>
          <w:tcPr>
            <w:tcW w:w="12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DC3" w14:textId="77777777" w:rsidR="00304A41" w:rsidRDefault="00DE3FBB">
            <w:pPr>
              <w:pStyle w:val="Standard"/>
              <w:spacing w:after="0"/>
            </w:pPr>
            <w:r>
              <w:rPr>
                <w:rStyle w:val="normaltextrun"/>
                <w:rFonts w:ascii="Aptos" w:hAnsi="Aptos"/>
              </w:rPr>
              <w:t>2021</w:t>
            </w:r>
            <w:r>
              <w:rPr>
                <w:rStyle w:val="eop"/>
                <w:rFonts w:ascii="Aptos" w:hAnsi="Aptos"/>
              </w:rPr>
              <w:t> </w:t>
            </w:r>
          </w:p>
        </w:tc>
      </w:tr>
      <w:tr w:rsidR="00304A41" w14:paraId="2CBDADCE" w14:textId="77777777">
        <w:trPr>
          <w:cantSplit/>
        </w:trPr>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BDADC5" w14:textId="77777777" w:rsidR="00304A41" w:rsidRDefault="00DE3FBB">
            <w:pPr>
              <w:pStyle w:val="Standard"/>
              <w:spacing w:after="0"/>
              <w:rPr>
                <w:rFonts w:ascii="Aptos" w:hAnsi="Aptos"/>
              </w:rPr>
            </w:pPr>
            <w:r>
              <w:rPr>
                <w:rFonts w:ascii="Aptos" w:hAnsi="Aptos"/>
              </w:rPr>
              <w:t>34</w:t>
            </w:r>
          </w:p>
        </w:tc>
        <w:tc>
          <w:tcPr>
            <w:tcW w:w="18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DC6" w14:textId="77777777" w:rsidR="00304A41" w:rsidRDefault="00DE3FBB">
            <w:pPr>
              <w:pStyle w:val="paragraph"/>
              <w:spacing w:before="0" w:after="0"/>
              <w:textAlignment w:val="baseline"/>
            </w:pPr>
            <w:r>
              <w:rPr>
                <w:rStyle w:val="normaltextrun"/>
                <w:rFonts w:ascii="Aptos" w:hAnsi="Aptos" w:cs="Segoe UI"/>
                <w:sz w:val="22"/>
                <w:szCs w:val="22"/>
              </w:rPr>
              <w:t>Comparative Study</w:t>
            </w:r>
            <w:r>
              <w:rPr>
                <w:rStyle w:val="eop"/>
                <w:rFonts w:ascii="Aptos" w:hAnsi="Aptos" w:cs="Segoe UI"/>
                <w:sz w:val="22"/>
                <w:szCs w:val="22"/>
              </w:rPr>
              <w:t> </w:t>
            </w:r>
          </w:p>
        </w:tc>
        <w:tc>
          <w:tcPr>
            <w:tcW w:w="27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DC7" w14:textId="77777777" w:rsidR="00304A41" w:rsidRDefault="00DE3FBB">
            <w:pPr>
              <w:pStyle w:val="paragraph"/>
              <w:spacing w:before="0" w:after="0"/>
              <w:textAlignment w:val="baseline"/>
            </w:pPr>
            <w:r>
              <w:rPr>
                <w:rStyle w:val="normaltextrun"/>
                <w:rFonts w:ascii="Aptos" w:hAnsi="Aptos" w:cs="Segoe UI"/>
                <w:sz w:val="22"/>
                <w:szCs w:val="22"/>
              </w:rPr>
              <w:t>Accuracy of FDG-PET-CT in the diagnostic work-up of vascular prosthetic graft infection</w:t>
            </w:r>
            <w:r>
              <w:rPr>
                <w:rStyle w:val="eop"/>
                <w:rFonts w:ascii="Aptos" w:hAnsi="Aptos" w:cs="Segoe UI"/>
                <w:sz w:val="22"/>
                <w:szCs w:val="22"/>
              </w:rPr>
              <w:t> </w:t>
            </w:r>
          </w:p>
        </w:tc>
        <w:tc>
          <w:tcPr>
            <w:tcW w:w="55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DC8" w14:textId="77777777" w:rsidR="00304A41" w:rsidRDefault="00DE3FBB">
            <w:pPr>
              <w:pStyle w:val="paragraph"/>
              <w:spacing w:before="0" w:after="0"/>
              <w:textAlignment w:val="baseline"/>
            </w:pPr>
            <w:r>
              <w:rPr>
                <w:rStyle w:val="normaltextrun"/>
                <w:rFonts w:ascii="Aptos" w:hAnsi="Aptos" w:cs="Segoe UI"/>
                <w:color w:val="1F1F1F"/>
                <w:sz w:val="22"/>
                <w:szCs w:val="22"/>
              </w:rPr>
              <w:t>25 patients with clinically suspected vascular prosthetic infection underwent FDG PET and CT scanning, with images assessed individually by 2 physicians.</w:t>
            </w:r>
            <w:r>
              <w:rPr>
                <w:rStyle w:val="eop"/>
                <w:rFonts w:ascii="Aptos" w:hAnsi="Aptos" w:cs="Segoe UI"/>
                <w:color w:val="1F1F1F"/>
                <w:sz w:val="22"/>
                <w:szCs w:val="22"/>
              </w:rPr>
              <w:t> </w:t>
            </w:r>
          </w:p>
          <w:p w14:paraId="2CBDADC9" w14:textId="77777777" w:rsidR="00304A41" w:rsidRDefault="00DE3FBB">
            <w:pPr>
              <w:pStyle w:val="paragraph"/>
              <w:spacing w:before="0" w:after="0"/>
              <w:textAlignment w:val="baseline"/>
            </w:pPr>
            <w:r>
              <w:rPr>
                <w:rStyle w:val="normaltextrun"/>
                <w:rFonts w:ascii="Aptos" w:hAnsi="Aptos" w:cs="Segoe UI"/>
                <w:color w:val="1F1F1F"/>
                <w:sz w:val="22"/>
                <w:szCs w:val="22"/>
              </w:rPr>
              <w:t>FDG PET had </w:t>
            </w:r>
            <w:r>
              <w:rPr>
                <w:rStyle w:val="normaltextrun"/>
                <w:rFonts w:ascii="Aptos" w:hAnsi="Aptos" w:cs="Segoe UI"/>
                <w:color w:val="212121"/>
                <w:sz w:val="22"/>
                <w:szCs w:val="22"/>
              </w:rPr>
              <w:t>sensitivity 93%, specificity 70%, PPV 82% and NPV 88%, with inter-observer agreement kappa of 1.00, superior to CT</w:t>
            </w:r>
            <w:r>
              <w:rPr>
                <w:rStyle w:val="eop"/>
                <w:rFonts w:ascii="Aptos" w:hAnsi="Aptos" w:cs="Segoe UI"/>
                <w:color w:val="212121"/>
                <w:sz w:val="22"/>
                <w:szCs w:val="22"/>
              </w:rPr>
              <w:t> </w:t>
            </w:r>
          </w:p>
        </w:tc>
        <w:tc>
          <w:tcPr>
            <w:tcW w:w="2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DCA" w14:textId="77777777" w:rsidR="00304A41" w:rsidRDefault="00DE3FBB">
            <w:pPr>
              <w:pStyle w:val="paragraph"/>
              <w:shd w:val="clear" w:color="auto" w:fill="FFFFFF"/>
              <w:spacing w:before="0" w:after="0"/>
              <w:textAlignment w:val="baseline"/>
            </w:pPr>
            <w:r>
              <w:rPr>
                <w:rStyle w:val="normaltextrun"/>
                <w:rFonts w:ascii="Aptos" w:hAnsi="Aptos" w:cs="Segoe UI"/>
                <w:sz w:val="22"/>
                <w:szCs w:val="22"/>
              </w:rPr>
              <w:t>https://doi.org/10.1016/j.ejvs.2010.05.016</w:t>
            </w:r>
            <w:r>
              <w:rPr>
                <w:rStyle w:val="eop"/>
                <w:rFonts w:ascii="Aptos" w:hAnsi="Aptos" w:cs="Segoe UI"/>
                <w:sz w:val="22"/>
                <w:szCs w:val="22"/>
              </w:rPr>
              <w:t> </w:t>
            </w:r>
          </w:p>
          <w:p w14:paraId="2CBDADCB" w14:textId="77777777" w:rsidR="00304A41" w:rsidRDefault="00DE3FBB">
            <w:pPr>
              <w:pStyle w:val="paragraph"/>
              <w:spacing w:before="0" w:after="0"/>
              <w:textAlignment w:val="baseline"/>
            </w:pPr>
            <w:r>
              <w:rPr>
                <w:rStyle w:val="eop"/>
                <w:rFonts w:ascii="Aptos" w:hAnsi="Aptos" w:cs="Segoe UI"/>
                <w:sz w:val="22"/>
                <w:szCs w:val="22"/>
              </w:rPr>
              <w:t> </w:t>
            </w:r>
          </w:p>
          <w:p w14:paraId="2CBDADCC" w14:textId="77777777" w:rsidR="00304A41" w:rsidRDefault="00DE3FBB">
            <w:pPr>
              <w:pStyle w:val="paragraph"/>
              <w:spacing w:before="0" w:after="0"/>
              <w:textAlignment w:val="baseline"/>
            </w:pPr>
            <w:r>
              <w:rPr>
                <w:rStyle w:val="eop"/>
                <w:rFonts w:ascii="Aptos" w:hAnsi="Aptos" w:cs="Segoe UI"/>
                <w:sz w:val="22"/>
                <w:szCs w:val="22"/>
              </w:rPr>
              <w:t> </w:t>
            </w:r>
          </w:p>
        </w:tc>
        <w:tc>
          <w:tcPr>
            <w:tcW w:w="12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DCD" w14:textId="77777777" w:rsidR="00304A41" w:rsidRDefault="00DE3FBB">
            <w:pPr>
              <w:pStyle w:val="Standard"/>
              <w:spacing w:after="0"/>
            </w:pPr>
            <w:r>
              <w:rPr>
                <w:rStyle w:val="normaltextrun"/>
                <w:rFonts w:ascii="Aptos" w:hAnsi="Aptos"/>
              </w:rPr>
              <w:t>2010</w:t>
            </w:r>
            <w:r>
              <w:rPr>
                <w:rStyle w:val="eop"/>
                <w:rFonts w:ascii="Aptos" w:hAnsi="Aptos"/>
              </w:rPr>
              <w:t> </w:t>
            </w:r>
          </w:p>
        </w:tc>
      </w:tr>
      <w:tr w:rsidR="00304A41" w14:paraId="2CBDADD8" w14:textId="77777777">
        <w:trPr>
          <w:cantSplit/>
        </w:trPr>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BDADCF" w14:textId="77777777" w:rsidR="00304A41" w:rsidRDefault="00DE3FBB">
            <w:pPr>
              <w:pStyle w:val="Standard"/>
              <w:spacing w:after="0"/>
              <w:rPr>
                <w:rFonts w:ascii="Aptos" w:hAnsi="Aptos"/>
              </w:rPr>
            </w:pPr>
            <w:r>
              <w:rPr>
                <w:rFonts w:ascii="Aptos" w:hAnsi="Aptos"/>
              </w:rPr>
              <w:t>35</w:t>
            </w:r>
          </w:p>
        </w:tc>
        <w:tc>
          <w:tcPr>
            <w:tcW w:w="18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DD0" w14:textId="77777777" w:rsidR="00304A41" w:rsidRDefault="00DE3FBB">
            <w:pPr>
              <w:pStyle w:val="paragraph"/>
              <w:spacing w:before="0" w:after="0"/>
              <w:textAlignment w:val="baseline"/>
            </w:pPr>
            <w:r>
              <w:rPr>
                <w:rStyle w:val="normaltextrun"/>
                <w:rFonts w:ascii="Aptos" w:hAnsi="Aptos" w:cs="Segoe UI"/>
                <w:sz w:val="22"/>
                <w:szCs w:val="22"/>
              </w:rPr>
              <w:t>Meta-analysis</w:t>
            </w:r>
            <w:r>
              <w:rPr>
                <w:rStyle w:val="eop"/>
                <w:rFonts w:ascii="Aptos" w:hAnsi="Aptos" w:cs="Segoe UI"/>
                <w:sz w:val="22"/>
                <w:szCs w:val="22"/>
              </w:rPr>
              <w:t> </w:t>
            </w:r>
          </w:p>
        </w:tc>
        <w:tc>
          <w:tcPr>
            <w:tcW w:w="27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DD1" w14:textId="77777777" w:rsidR="00304A41" w:rsidRDefault="00DE3FBB">
            <w:pPr>
              <w:pStyle w:val="paragraph"/>
              <w:spacing w:before="0" w:after="0"/>
              <w:textAlignment w:val="baseline"/>
            </w:pPr>
            <w:r>
              <w:rPr>
                <w:rStyle w:val="normaltextrun"/>
                <w:rFonts w:ascii="Aptos" w:hAnsi="Aptos" w:cs="Segoe UI"/>
                <w:sz w:val="22"/>
                <w:szCs w:val="22"/>
              </w:rPr>
              <w:t>Meta-analysis assessing the sensitivity and specificity of </w:t>
            </w:r>
            <w:r>
              <w:rPr>
                <w:rStyle w:val="normaltextrun"/>
                <w:rFonts w:ascii="Aptos" w:hAnsi="Aptos" w:cs="Segoe UI"/>
                <w:sz w:val="22"/>
                <w:szCs w:val="22"/>
                <w:vertAlign w:val="superscript"/>
              </w:rPr>
              <w:t>18</w:t>
            </w:r>
            <w:r>
              <w:rPr>
                <w:rStyle w:val="normaltextrun"/>
                <w:rFonts w:ascii="Aptos" w:hAnsi="Aptos" w:cs="Segoe UI"/>
                <w:sz w:val="22"/>
                <w:szCs w:val="22"/>
              </w:rPr>
              <w:t>F-FDG PET/CT for the diagnosis of prosthetic valve endocarditis (PVE) using individual patient data (IPD)</w:t>
            </w:r>
            <w:r>
              <w:rPr>
                <w:rStyle w:val="eop"/>
                <w:rFonts w:ascii="Aptos" w:hAnsi="Aptos" w:cs="Segoe UI"/>
                <w:sz w:val="22"/>
                <w:szCs w:val="22"/>
              </w:rPr>
              <w:t> </w:t>
            </w:r>
          </w:p>
        </w:tc>
        <w:tc>
          <w:tcPr>
            <w:tcW w:w="55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DD2" w14:textId="77777777" w:rsidR="00304A41" w:rsidRDefault="00DE3FBB">
            <w:pPr>
              <w:pStyle w:val="paragraph"/>
              <w:spacing w:before="0" w:after="0"/>
              <w:textAlignment w:val="baseline"/>
            </w:pPr>
            <w:r>
              <w:rPr>
                <w:rStyle w:val="normaltextrun"/>
                <w:rFonts w:ascii="Aptos" w:hAnsi="Aptos" w:cs="Segoe UI"/>
                <w:color w:val="1F1F1F"/>
                <w:sz w:val="22"/>
                <w:szCs w:val="22"/>
              </w:rPr>
              <w:t>Analysis of 17 studies including 537 patients, who were assessed as “definite, possible or rejected PVE” using preliminary Duke classification.</w:t>
            </w:r>
            <w:r>
              <w:rPr>
                <w:rStyle w:val="eop"/>
                <w:rFonts w:ascii="Aptos" w:hAnsi="Aptos" w:cs="Segoe UI"/>
                <w:color w:val="1F1F1F"/>
                <w:sz w:val="22"/>
                <w:szCs w:val="22"/>
              </w:rPr>
              <w:t> </w:t>
            </w:r>
          </w:p>
          <w:p w14:paraId="2CBDADD3" w14:textId="77777777" w:rsidR="00304A41" w:rsidRDefault="00DE3FBB">
            <w:pPr>
              <w:pStyle w:val="paragraph"/>
              <w:spacing w:before="0" w:after="0"/>
              <w:textAlignment w:val="baseline"/>
            </w:pPr>
            <w:r>
              <w:rPr>
                <w:rStyle w:val="normaltextrun"/>
                <w:rFonts w:ascii="Aptos" w:hAnsi="Aptos" w:cs="Segoe UI"/>
                <w:color w:val="212121"/>
                <w:sz w:val="22"/>
                <w:szCs w:val="22"/>
              </w:rPr>
              <w:t>Sensitivity and specificity were 85% and 86.5%.</w:t>
            </w:r>
            <w:r>
              <w:rPr>
                <w:rStyle w:val="eop"/>
                <w:rFonts w:ascii="Aptos" w:hAnsi="Aptos" w:cs="Segoe UI"/>
                <w:color w:val="212121"/>
                <w:sz w:val="22"/>
                <w:szCs w:val="22"/>
              </w:rPr>
              <w:t> </w:t>
            </w:r>
          </w:p>
          <w:p w14:paraId="2CBDADD4" w14:textId="77777777" w:rsidR="00304A41" w:rsidRDefault="00DE3FBB">
            <w:pPr>
              <w:pStyle w:val="paragraph"/>
              <w:spacing w:before="0" w:after="0"/>
              <w:textAlignment w:val="baseline"/>
            </w:pPr>
            <w:r>
              <w:rPr>
                <w:rStyle w:val="normaltextrun"/>
                <w:rFonts w:ascii="Aptos" w:hAnsi="Aptos" w:cs="Segoe UI"/>
                <w:color w:val="212121"/>
                <w:sz w:val="22"/>
                <w:szCs w:val="22"/>
              </w:rPr>
              <w:t>Best diagnostic utility was found to be greatest in patients with preliminary DUKE classification of “Possible PVE”</w:t>
            </w:r>
            <w:r>
              <w:rPr>
                <w:rStyle w:val="eop"/>
                <w:rFonts w:ascii="Aptos" w:hAnsi="Aptos" w:cs="Segoe UI"/>
                <w:color w:val="212121"/>
                <w:sz w:val="22"/>
                <w:szCs w:val="22"/>
              </w:rPr>
              <w:t> </w:t>
            </w:r>
          </w:p>
        </w:tc>
        <w:tc>
          <w:tcPr>
            <w:tcW w:w="2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DD5" w14:textId="77777777" w:rsidR="00304A41" w:rsidRDefault="00DE3FBB">
            <w:pPr>
              <w:pStyle w:val="paragraph"/>
              <w:spacing w:before="0" w:after="0"/>
              <w:textAlignment w:val="baseline"/>
            </w:pPr>
            <w:r>
              <w:rPr>
                <w:rStyle w:val="normaltextrun"/>
                <w:rFonts w:ascii="Aptos" w:hAnsi="Aptos" w:cs="Segoe UI"/>
                <w:sz w:val="22"/>
                <w:szCs w:val="22"/>
              </w:rPr>
              <w:t>https://doi.org/10.1016/j.ahj.2023.03.004</w:t>
            </w:r>
            <w:r>
              <w:rPr>
                <w:rStyle w:val="eop"/>
                <w:rFonts w:ascii="Aptos" w:hAnsi="Aptos" w:cs="Segoe UI"/>
                <w:sz w:val="22"/>
                <w:szCs w:val="22"/>
              </w:rPr>
              <w:t> </w:t>
            </w:r>
          </w:p>
          <w:p w14:paraId="2CBDADD6" w14:textId="77777777" w:rsidR="00304A41" w:rsidRDefault="00DE3FBB">
            <w:pPr>
              <w:pStyle w:val="paragraph"/>
              <w:spacing w:before="0" w:after="0"/>
              <w:textAlignment w:val="baseline"/>
            </w:pPr>
            <w:r>
              <w:rPr>
                <w:rStyle w:val="eop"/>
                <w:rFonts w:ascii="Aptos" w:hAnsi="Aptos" w:cs="Segoe UI"/>
                <w:sz w:val="22"/>
                <w:szCs w:val="22"/>
              </w:rPr>
              <w:t> </w:t>
            </w:r>
          </w:p>
        </w:tc>
        <w:tc>
          <w:tcPr>
            <w:tcW w:w="12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DD7" w14:textId="77777777" w:rsidR="00304A41" w:rsidRDefault="00DE3FBB">
            <w:pPr>
              <w:pStyle w:val="Standard"/>
              <w:spacing w:after="0"/>
            </w:pPr>
            <w:r>
              <w:rPr>
                <w:rStyle w:val="normaltextrun"/>
                <w:rFonts w:ascii="Aptos" w:hAnsi="Aptos"/>
              </w:rPr>
              <w:t>2023</w:t>
            </w:r>
            <w:r>
              <w:rPr>
                <w:rStyle w:val="eop"/>
                <w:rFonts w:ascii="Aptos" w:hAnsi="Aptos"/>
              </w:rPr>
              <w:t> </w:t>
            </w:r>
          </w:p>
        </w:tc>
      </w:tr>
      <w:tr w:rsidR="00304A41" w14:paraId="2CBDADE4" w14:textId="77777777">
        <w:trPr>
          <w:cantSplit/>
        </w:trPr>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BDADD9" w14:textId="77777777" w:rsidR="00304A41" w:rsidRDefault="00DE3FBB">
            <w:pPr>
              <w:pStyle w:val="Standard"/>
              <w:spacing w:after="0"/>
              <w:rPr>
                <w:rFonts w:ascii="Aptos" w:hAnsi="Aptos"/>
              </w:rPr>
            </w:pPr>
            <w:r>
              <w:rPr>
                <w:rFonts w:ascii="Aptos" w:hAnsi="Aptos"/>
              </w:rPr>
              <w:t>36</w:t>
            </w:r>
          </w:p>
        </w:tc>
        <w:tc>
          <w:tcPr>
            <w:tcW w:w="18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DDA" w14:textId="77777777" w:rsidR="00304A41" w:rsidRDefault="00DE3FBB">
            <w:pPr>
              <w:pStyle w:val="paragraph"/>
              <w:spacing w:before="0" w:after="0"/>
              <w:textAlignment w:val="baseline"/>
            </w:pPr>
            <w:r>
              <w:rPr>
                <w:rStyle w:val="normaltextrun"/>
                <w:rFonts w:ascii="Aptos" w:hAnsi="Aptos" w:cs="Segoe UI"/>
                <w:sz w:val="22"/>
                <w:szCs w:val="22"/>
              </w:rPr>
              <w:t>Meta-analysis</w:t>
            </w:r>
            <w:r>
              <w:rPr>
                <w:rStyle w:val="eop"/>
                <w:rFonts w:ascii="Aptos" w:hAnsi="Aptos" w:cs="Segoe UI"/>
                <w:sz w:val="22"/>
                <w:szCs w:val="22"/>
              </w:rPr>
              <w:t> </w:t>
            </w:r>
          </w:p>
        </w:tc>
        <w:tc>
          <w:tcPr>
            <w:tcW w:w="27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DDB" w14:textId="77777777" w:rsidR="00304A41" w:rsidRDefault="00DE3FBB">
            <w:pPr>
              <w:pStyle w:val="paragraph"/>
              <w:spacing w:before="0" w:after="0"/>
              <w:textAlignment w:val="baseline"/>
            </w:pPr>
            <w:r>
              <w:rPr>
                <w:rStyle w:val="normaltextrun"/>
                <w:rFonts w:ascii="Aptos" w:hAnsi="Aptos" w:cs="Segoe UI"/>
                <w:sz w:val="22"/>
                <w:szCs w:val="22"/>
              </w:rPr>
              <w:t>Diagnosis of Infective Endocarditis by Subtype Using </w:t>
            </w:r>
            <w:r>
              <w:rPr>
                <w:rStyle w:val="normaltextrun"/>
                <w:rFonts w:ascii="Aptos" w:hAnsi="Aptos" w:cs="Segoe UI"/>
                <w:sz w:val="22"/>
                <w:szCs w:val="22"/>
                <w:vertAlign w:val="superscript"/>
              </w:rPr>
              <w:t>18</w:t>
            </w:r>
            <w:r>
              <w:rPr>
                <w:rStyle w:val="normaltextrun"/>
                <w:rFonts w:ascii="Aptos" w:hAnsi="Aptos" w:cs="Segoe UI"/>
                <w:sz w:val="22"/>
                <w:szCs w:val="22"/>
              </w:rPr>
              <w:t>F-Fluorodeoxyglucose Positron Emission Tomography/Computed Tomography: A Contemporary Meta-Analysis</w:t>
            </w:r>
            <w:r>
              <w:rPr>
                <w:rStyle w:val="eop"/>
                <w:rFonts w:ascii="Aptos" w:hAnsi="Aptos" w:cs="Segoe UI"/>
                <w:sz w:val="22"/>
                <w:szCs w:val="22"/>
              </w:rPr>
              <w:t> </w:t>
            </w:r>
          </w:p>
        </w:tc>
        <w:tc>
          <w:tcPr>
            <w:tcW w:w="55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DDC" w14:textId="77777777" w:rsidR="00304A41" w:rsidRDefault="00DE3FBB">
            <w:pPr>
              <w:pStyle w:val="paragraph"/>
              <w:spacing w:before="0" w:after="0"/>
              <w:textAlignment w:val="baseline"/>
            </w:pPr>
            <w:r>
              <w:rPr>
                <w:rStyle w:val="normaltextrun"/>
                <w:rFonts w:ascii="Aptos" w:hAnsi="Aptos" w:cs="Segoe UI"/>
                <w:color w:val="1F1F1F"/>
                <w:sz w:val="22"/>
                <w:szCs w:val="22"/>
              </w:rPr>
              <w:t>26 studies including 1358 patients.</w:t>
            </w:r>
            <w:r>
              <w:rPr>
                <w:rStyle w:val="scxw227511976"/>
                <w:rFonts w:ascii="Aptos" w:hAnsi="Aptos" w:cs="Segoe UI"/>
                <w:color w:val="1F1F1F"/>
                <w:sz w:val="22"/>
                <w:szCs w:val="22"/>
              </w:rPr>
              <w:t> </w:t>
            </w:r>
            <w:r>
              <w:rPr>
                <w:rFonts w:ascii="Aptos" w:hAnsi="Aptos" w:cs="Segoe UI"/>
                <w:color w:val="1F1F1F"/>
                <w:sz w:val="22"/>
                <w:szCs w:val="22"/>
              </w:rPr>
              <w:br/>
            </w:r>
            <w:r>
              <w:rPr>
                <w:rStyle w:val="normaltextrun"/>
                <w:rFonts w:ascii="Aptos" w:hAnsi="Aptos" w:cs="Segoe UI"/>
                <w:color w:val="1F1F1F"/>
                <w:sz w:val="22"/>
                <w:szCs w:val="22"/>
              </w:rPr>
              <w:t>Overall sensitivity and specificity were 74% and 88%.</w:t>
            </w:r>
            <w:r>
              <w:rPr>
                <w:rStyle w:val="eop"/>
                <w:rFonts w:ascii="Aptos" w:hAnsi="Aptos" w:cs="Segoe UI"/>
                <w:color w:val="1F1F1F"/>
                <w:sz w:val="22"/>
                <w:szCs w:val="22"/>
              </w:rPr>
              <w:t> </w:t>
            </w:r>
          </w:p>
          <w:p w14:paraId="2CBDADDD" w14:textId="77777777" w:rsidR="00304A41" w:rsidRDefault="00DE3FBB">
            <w:pPr>
              <w:pStyle w:val="paragraph"/>
              <w:spacing w:before="0" w:after="0"/>
              <w:textAlignment w:val="baseline"/>
            </w:pPr>
            <w:r>
              <w:rPr>
                <w:rStyle w:val="normaltextrun"/>
                <w:rFonts w:ascii="Aptos" w:hAnsi="Aptos" w:cs="Segoe UI"/>
                <w:color w:val="1F1F1F"/>
                <w:sz w:val="22"/>
                <w:szCs w:val="22"/>
              </w:rPr>
              <w:t>Native valve IE sensitivity and specificity- 31% and 98%. </w:t>
            </w:r>
            <w:r>
              <w:rPr>
                <w:rStyle w:val="eop"/>
                <w:rFonts w:ascii="Aptos" w:hAnsi="Aptos" w:cs="Segoe UI"/>
                <w:color w:val="1F1F1F"/>
                <w:sz w:val="22"/>
                <w:szCs w:val="22"/>
              </w:rPr>
              <w:t> </w:t>
            </w:r>
          </w:p>
          <w:p w14:paraId="2CBDADDE" w14:textId="77777777" w:rsidR="00304A41" w:rsidRDefault="00DE3FBB">
            <w:pPr>
              <w:pStyle w:val="paragraph"/>
              <w:spacing w:before="0" w:after="0"/>
              <w:textAlignment w:val="baseline"/>
            </w:pPr>
            <w:r>
              <w:rPr>
                <w:rStyle w:val="normaltextrun"/>
                <w:rFonts w:ascii="Aptos" w:hAnsi="Aptos" w:cs="Segoe UI"/>
                <w:color w:val="1F1F1F"/>
                <w:sz w:val="22"/>
                <w:szCs w:val="22"/>
              </w:rPr>
              <w:t>P</w:t>
            </w:r>
            <w:r>
              <w:rPr>
                <w:rStyle w:val="normaltextrun"/>
                <w:rFonts w:ascii="Aptos" w:hAnsi="Aptos" w:cs="Segoe UI"/>
                <w:sz w:val="22"/>
                <w:szCs w:val="22"/>
              </w:rPr>
              <w:t>rosthetic valve IE sensitivity and specificity- 86% and 84%</w:t>
            </w:r>
            <w:r>
              <w:rPr>
                <w:rStyle w:val="eop"/>
                <w:rFonts w:ascii="Aptos" w:hAnsi="Aptos" w:cs="Segoe UI"/>
                <w:sz w:val="22"/>
                <w:szCs w:val="22"/>
              </w:rPr>
              <w:t> </w:t>
            </w:r>
          </w:p>
          <w:p w14:paraId="2CBDADDF" w14:textId="77777777" w:rsidR="00304A41" w:rsidRDefault="00DE3FBB">
            <w:pPr>
              <w:pStyle w:val="paragraph"/>
              <w:spacing w:before="0" w:after="0"/>
              <w:textAlignment w:val="baseline"/>
            </w:pPr>
            <w:r>
              <w:rPr>
                <w:rStyle w:val="normaltextrun"/>
                <w:rFonts w:ascii="Aptos" w:hAnsi="Aptos" w:cs="Segoe UI"/>
                <w:sz w:val="22"/>
                <w:szCs w:val="22"/>
              </w:rPr>
              <w:t>Authors noted improvement of performance over time with technology advancements.</w:t>
            </w:r>
            <w:r>
              <w:rPr>
                <w:rStyle w:val="eop"/>
                <w:rFonts w:ascii="Aptos" w:hAnsi="Aptos" w:cs="Segoe UI"/>
                <w:sz w:val="22"/>
                <w:szCs w:val="22"/>
              </w:rPr>
              <w:t> </w:t>
            </w:r>
          </w:p>
          <w:p w14:paraId="2CBDADE0" w14:textId="77777777" w:rsidR="00304A41" w:rsidRDefault="00DE3FBB">
            <w:pPr>
              <w:pStyle w:val="paragraph"/>
              <w:spacing w:before="0" w:after="0"/>
              <w:textAlignment w:val="baseline"/>
            </w:pPr>
            <w:r>
              <w:rPr>
                <w:rStyle w:val="normaltextrun"/>
                <w:rFonts w:ascii="Aptos" w:hAnsi="Aptos" w:cs="Segoe UI"/>
                <w:sz w:val="22"/>
                <w:szCs w:val="22"/>
              </w:rPr>
              <w:t>CIED-IE sensitivity- 72% and specificity was 83%  </w:t>
            </w:r>
            <w:r>
              <w:rPr>
                <w:rStyle w:val="eop"/>
                <w:rFonts w:ascii="Aptos" w:hAnsi="Aptos" w:cs="Segoe UI"/>
                <w:sz w:val="22"/>
                <w:szCs w:val="22"/>
              </w:rPr>
              <w:t> </w:t>
            </w:r>
          </w:p>
        </w:tc>
        <w:tc>
          <w:tcPr>
            <w:tcW w:w="2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DE1" w14:textId="77777777" w:rsidR="00304A41" w:rsidRDefault="00DE3FBB">
            <w:pPr>
              <w:pStyle w:val="paragraph"/>
              <w:spacing w:before="0" w:after="0"/>
              <w:textAlignment w:val="baseline"/>
            </w:pPr>
            <w:r>
              <w:rPr>
                <w:rStyle w:val="normaltextrun"/>
                <w:rFonts w:ascii="Aptos" w:hAnsi="Aptos" w:cs="Segoe UI"/>
                <w:sz w:val="22"/>
                <w:szCs w:val="22"/>
              </w:rPr>
              <w:t>https://doi.org/10.1161/CIRCIMAGING.120.010600</w:t>
            </w:r>
            <w:r>
              <w:rPr>
                <w:rStyle w:val="eop"/>
                <w:rFonts w:ascii="Aptos" w:hAnsi="Aptos" w:cs="Segoe UI"/>
                <w:sz w:val="22"/>
                <w:szCs w:val="22"/>
              </w:rPr>
              <w:t> </w:t>
            </w:r>
          </w:p>
          <w:p w14:paraId="2CBDADE2" w14:textId="77777777" w:rsidR="00304A41" w:rsidRDefault="00DE3FBB">
            <w:pPr>
              <w:pStyle w:val="paragraph"/>
              <w:spacing w:before="0" w:after="0"/>
              <w:textAlignment w:val="baseline"/>
            </w:pPr>
            <w:r>
              <w:rPr>
                <w:rStyle w:val="eop"/>
                <w:rFonts w:ascii="Aptos" w:hAnsi="Aptos" w:cs="Segoe UI"/>
                <w:sz w:val="22"/>
                <w:szCs w:val="22"/>
              </w:rPr>
              <w:t> </w:t>
            </w:r>
          </w:p>
        </w:tc>
        <w:tc>
          <w:tcPr>
            <w:tcW w:w="12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DE3" w14:textId="77777777" w:rsidR="00304A41" w:rsidRDefault="00DE3FBB">
            <w:pPr>
              <w:pStyle w:val="Standard"/>
              <w:spacing w:after="0"/>
            </w:pPr>
            <w:r>
              <w:rPr>
                <w:rStyle w:val="normaltextrun"/>
                <w:rFonts w:ascii="Aptos" w:hAnsi="Aptos"/>
              </w:rPr>
              <w:t>2020</w:t>
            </w:r>
            <w:r>
              <w:rPr>
                <w:rStyle w:val="eop"/>
                <w:rFonts w:ascii="Aptos" w:hAnsi="Aptos"/>
              </w:rPr>
              <w:t> </w:t>
            </w:r>
          </w:p>
        </w:tc>
      </w:tr>
      <w:tr w:rsidR="00304A41" w14:paraId="2CBDADEB" w14:textId="77777777">
        <w:trPr>
          <w:cantSplit/>
        </w:trPr>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BDADE5" w14:textId="77777777" w:rsidR="00304A41" w:rsidRDefault="00DE3FBB">
            <w:pPr>
              <w:pStyle w:val="Standard"/>
              <w:spacing w:after="0"/>
              <w:rPr>
                <w:rFonts w:ascii="Aptos" w:hAnsi="Aptos"/>
              </w:rPr>
            </w:pPr>
            <w:r>
              <w:rPr>
                <w:rFonts w:ascii="Aptos" w:hAnsi="Aptos"/>
              </w:rPr>
              <w:t>37</w:t>
            </w:r>
          </w:p>
        </w:tc>
        <w:tc>
          <w:tcPr>
            <w:tcW w:w="18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DE6" w14:textId="77777777" w:rsidR="00304A41" w:rsidRDefault="00DE3FBB">
            <w:pPr>
              <w:pStyle w:val="paragraph"/>
              <w:spacing w:before="0" w:after="0"/>
              <w:textAlignment w:val="baseline"/>
            </w:pPr>
            <w:r>
              <w:rPr>
                <w:rStyle w:val="normaltextrun"/>
                <w:rFonts w:ascii="Aptos" w:hAnsi="Aptos" w:cs="Segoe UI"/>
                <w:sz w:val="22"/>
                <w:szCs w:val="22"/>
              </w:rPr>
              <w:t>Retrospective Study</w:t>
            </w:r>
            <w:r>
              <w:rPr>
                <w:rStyle w:val="eop"/>
                <w:rFonts w:ascii="Aptos" w:hAnsi="Aptos" w:cs="Segoe UI"/>
                <w:sz w:val="22"/>
                <w:szCs w:val="22"/>
              </w:rPr>
              <w:t> </w:t>
            </w:r>
          </w:p>
        </w:tc>
        <w:tc>
          <w:tcPr>
            <w:tcW w:w="27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DE7" w14:textId="77777777" w:rsidR="00304A41" w:rsidRDefault="00DE3FBB">
            <w:pPr>
              <w:pStyle w:val="paragraph"/>
              <w:spacing w:before="0" w:after="0"/>
              <w:textAlignment w:val="baseline"/>
            </w:pPr>
            <w:r>
              <w:rPr>
                <w:rStyle w:val="normaltextrun"/>
                <w:rFonts w:ascii="Aptos" w:hAnsi="Aptos" w:cs="Segoe UI"/>
                <w:sz w:val="22"/>
                <w:szCs w:val="22"/>
              </w:rPr>
              <w:t>18F-FDG PET/CT in the diagnosis of prosthetic valve endocarditis</w:t>
            </w:r>
            <w:r>
              <w:rPr>
                <w:rStyle w:val="eop"/>
                <w:rFonts w:ascii="Aptos" w:hAnsi="Aptos" w:cs="Segoe UI"/>
                <w:sz w:val="22"/>
                <w:szCs w:val="22"/>
              </w:rPr>
              <w:t> </w:t>
            </w:r>
          </w:p>
        </w:tc>
        <w:tc>
          <w:tcPr>
            <w:tcW w:w="55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DE8" w14:textId="77777777" w:rsidR="00304A41" w:rsidRDefault="00DE3FBB">
            <w:pPr>
              <w:pStyle w:val="paragraph"/>
              <w:spacing w:before="0" w:after="0"/>
              <w:textAlignment w:val="baseline"/>
            </w:pPr>
            <w:r>
              <w:rPr>
                <w:rStyle w:val="normaltextrun"/>
                <w:rFonts w:ascii="Aptos" w:hAnsi="Aptos" w:cs="Segoe UI"/>
                <w:color w:val="1F1F1F"/>
                <w:sz w:val="22"/>
                <w:szCs w:val="22"/>
              </w:rPr>
              <w:t>Small cohort study (8 patients with final diagnoses of definite PVE) compared to negative control group.</w:t>
            </w:r>
            <w:r>
              <w:rPr>
                <w:rStyle w:val="scxw227511976"/>
                <w:rFonts w:ascii="Aptos" w:hAnsi="Aptos" w:cs="Segoe UI"/>
                <w:color w:val="1F1F1F"/>
                <w:sz w:val="22"/>
                <w:szCs w:val="22"/>
              </w:rPr>
              <w:t> </w:t>
            </w:r>
            <w:r>
              <w:rPr>
                <w:rFonts w:ascii="Aptos" w:hAnsi="Aptos" w:cs="Segoe UI"/>
                <w:color w:val="1F1F1F"/>
                <w:sz w:val="22"/>
                <w:szCs w:val="22"/>
              </w:rPr>
              <w:br/>
            </w:r>
            <w:r>
              <w:rPr>
                <w:rStyle w:val="normaltextrun"/>
                <w:rFonts w:ascii="Aptos" w:hAnsi="Aptos" w:cs="Segoe UI"/>
                <w:color w:val="1F1F1F"/>
                <w:sz w:val="22"/>
                <w:szCs w:val="22"/>
              </w:rPr>
              <w:t>Sensitivity calculated as 75%, specificity as 84%, AUC of 0.9</w:t>
            </w:r>
            <w:r>
              <w:rPr>
                <w:rStyle w:val="eop"/>
                <w:rFonts w:ascii="Aptos" w:hAnsi="Aptos" w:cs="Segoe UI"/>
                <w:color w:val="1F1F1F"/>
                <w:sz w:val="22"/>
                <w:szCs w:val="22"/>
              </w:rPr>
              <w:t> </w:t>
            </w:r>
          </w:p>
        </w:tc>
        <w:tc>
          <w:tcPr>
            <w:tcW w:w="2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DE9" w14:textId="77777777" w:rsidR="00304A41" w:rsidRDefault="00DE3FBB">
            <w:pPr>
              <w:pStyle w:val="paragraph"/>
              <w:spacing w:before="0" w:after="0"/>
              <w:textAlignment w:val="baseline"/>
            </w:pPr>
            <w:r>
              <w:rPr>
                <w:rStyle w:val="normaltextrun"/>
                <w:rFonts w:ascii="Aptos" w:hAnsi="Aptos" w:cs="Segoe UI"/>
                <w:sz w:val="22"/>
                <w:szCs w:val="22"/>
              </w:rPr>
              <w:t>https://doi.org/10.1007/s10554-015-0814-8</w:t>
            </w:r>
            <w:r>
              <w:rPr>
                <w:rStyle w:val="eop"/>
                <w:rFonts w:ascii="Aptos" w:hAnsi="Aptos" w:cs="Segoe UI"/>
                <w:sz w:val="22"/>
                <w:szCs w:val="22"/>
              </w:rPr>
              <w:t> </w:t>
            </w:r>
          </w:p>
        </w:tc>
        <w:tc>
          <w:tcPr>
            <w:tcW w:w="12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DEA" w14:textId="77777777" w:rsidR="00304A41" w:rsidRDefault="00DE3FBB">
            <w:pPr>
              <w:pStyle w:val="Standard"/>
              <w:spacing w:after="0"/>
            </w:pPr>
            <w:r>
              <w:rPr>
                <w:rStyle w:val="normaltextrun"/>
                <w:rFonts w:ascii="Aptos" w:hAnsi="Aptos"/>
              </w:rPr>
              <w:t>2015</w:t>
            </w:r>
            <w:r>
              <w:rPr>
                <w:rStyle w:val="eop"/>
                <w:rFonts w:ascii="Aptos" w:hAnsi="Aptos"/>
              </w:rPr>
              <w:t> </w:t>
            </w:r>
          </w:p>
        </w:tc>
      </w:tr>
      <w:tr w:rsidR="00304A41" w14:paraId="2CBDADF5" w14:textId="77777777">
        <w:trPr>
          <w:cantSplit/>
        </w:trPr>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BDADEC" w14:textId="77777777" w:rsidR="00304A41" w:rsidRDefault="00DE3FBB">
            <w:pPr>
              <w:pStyle w:val="Standard"/>
              <w:spacing w:after="0"/>
              <w:rPr>
                <w:rFonts w:ascii="Aptos" w:hAnsi="Aptos"/>
              </w:rPr>
            </w:pPr>
            <w:r>
              <w:rPr>
                <w:rFonts w:ascii="Aptos" w:hAnsi="Aptos"/>
              </w:rPr>
              <w:t>38</w:t>
            </w:r>
          </w:p>
        </w:tc>
        <w:tc>
          <w:tcPr>
            <w:tcW w:w="18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DED" w14:textId="77777777" w:rsidR="00304A41" w:rsidRDefault="00DE3FBB">
            <w:pPr>
              <w:pStyle w:val="paragraph"/>
              <w:spacing w:before="0" w:after="0"/>
              <w:textAlignment w:val="baseline"/>
            </w:pPr>
            <w:r>
              <w:rPr>
                <w:rStyle w:val="normaltextrun"/>
                <w:rFonts w:ascii="Aptos" w:hAnsi="Aptos" w:cs="Segoe UI"/>
                <w:sz w:val="22"/>
                <w:szCs w:val="22"/>
              </w:rPr>
              <w:t>Retrospective observational study</w:t>
            </w:r>
            <w:r>
              <w:rPr>
                <w:rStyle w:val="eop"/>
                <w:rFonts w:ascii="Aptos" w:hAnsi="Aptos" w:cs="Segoe UI"/>
                <w:sz w:val="22"/>
                <w:szCs w:val="22"/>
              </w:rPr>
              <w:t> </w:t>
            </w:r>
          </w:p>
        </w:tc>
        <w:tc>
          <w:tcPr>
            <w:tcW w:w="27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DEE" w14:textId="77777777" w:rsidR="00304A41" w:rsidRDefault="00DE3FBB">
            <w:pPr>
              <w:pStyle w:val="paragraph"/>
              <w:spacing w:before="0" w:after="0"/>
              <w:textAlignment w:val="baseline"/>
            </w:pPr>
            <w:r>
              <w:rPr>
                <w:rStyle w:val="normaltextrun"/>
                <w:rFonts w:ascii="Aptos" w:hAnsi="Aptos" w:cs="Segoe UI"/>
                <w:sz w:val="22"/>
                <w:szCs w:val="22"/>
              </w:rPr>
              <w:t>Diagnostic Utility of 18F-FDG PET/CT in Infective Endocarditis</w:t>
            </w:r>
            <w:r>
              <w:rPr>
                <w:rStyle w:val="eop"/>
                <w:rFonts w:ascii="Aptos" w:hAnsi="Aptos" w:cs="Segoe UI"/>
                <w:sz w:val="22"/>
                <w:szCs w:val="22"/>
              </w:rPr>
              <w:t> </w:t>
            </w:r>
          </w:p>
        </w:tc>
        <w:tc>
          <w:tcPr>
            <w:tcW w:w="55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DEF" w14:textId="77777777" w:rsidR="00304A41" w:rsidRDefault="00DE3FBB">
            <w:pPr>
              <w:pStyle w:val="paragraph"/>
              <w:spacing w:before="0" w:after="0"/>
              <w:textAlignment w:val="baseline"/>
            </w:pPr>
            <w:r>
              <w:rPr>
                <w:rStyle w:val="normaltextrun"/>
                <w:rFonts w:ascii="Aptos" w:hAnsi="Aptos" w:cs="Segoe UI"/>
                <w:color w:val="1F1F1F"/>
                <w:sz w:val="22"/>
                <w:szCs w:val="22"/>
              </w:rPr>
              <w:t>Study involving 70 patients with suspected IE, with FDG-PET after clinical, microbiological and echocardiographic assessment.</w:t>
            </w:r>
            <w:r>
              <w:rPr>
                <w:rStyle w:val="eop"/>
                <w:rFonts w:ascii="Aptos" w:hAnsi="Aptos" w:cs="Segoe UI"/>
                <w:color w:val="1F1F1F"/>
                <w:sz w:val="22"/>
                <w:szCs w:val="22"/>
              </w:rPr>
              <w:t> </w:t>
            </w:r>
          </w:p>
          <w:p w14:paraId="2CBDADF0" w14:textId="77777777" w:rsidR="00304A41" w:rsidRDefault="00DE3FBB">
            <w:pPr>
              <w:pStyle w:val="paragraph"/>
              <w:spacing w:before="0" w:after="0"/>
              <w:textAlignment w:val="baseline"/>
            </w:pPr>
            <w:r>
              <w:rPr>
                <w:rStyle w:val="normaltextrun"/>
                <w:rFonts w:ascii="Aptos" w:hAnsi="Aptos" w:cs="Segoe UI"/>
                <w:color w:val="1F1F1F"/>
                <w:sz w:val="22"/>
                <w:szCs w:val="22"/>
              </w:rPr>
              <w:t>PET/CT-sensitivity 83.3% (94.1% excluding native valve IE), specificity 93.7%, PPV 83.3% and NPV 93.7%. </w:t>
            </w:r>
            <w:r>
              <w:rPr>
                <w:rStyle w:val="eop"/>
                <w:rFonts w:ascii="Aptos" w:hAnsi="Aptos" w:cs="Segoe UI"/>
                <w:color w:val="1F1F1F"/>
                <w:sz w:val="22"/>
                <w:szCs w:val="22"/>
              </w:rPr>
              <w:t> </w:t>
            </w:r>
          </w:p>
          <w:p w14:paraId="2CBDADF1" w14:textId="77777777" w:rsidR="00304A41" w:rsidRDefault="00DE3FBB">
            <w:pPr>
              <w:pStyle w:val="paragraph"/>
              <w:spacing w:before="0" w:after="0"/>
              <w:textAlignment w:val="baseline"/>
            </w:pPr>
            <w:r>
              <w:rPr>
                <w:rStyle w:val="normaltextrun"/>
                <w:rFonts w:ascii="Aptos" w:hAnsi="Aptos" w:cs="Segoe UI"/>
                <w:color w:val="1F1F1F"/>
                <w:sz w:val="22"/>
                <w:szCs w:val="22"/>
              </w:rPr>
              <w:t>PET confirmed PVE in 13 patients classified as ‘possible’ under Duke criteria.</w:t>
            </w:r>
            <w:r>
              <w:rPr>
                <w:rStyle w:val="scxw227511976"/>
                <w:rFonts w:ascii="Aptos" w:hAnsi="Aptos" w:cs="Segoe UI"/>
                <w:color w:val="1F1F1F"/>
                <w:sz w:val="22"/>
                <w:szCs w:val="22"/>
              </w:rPr>
              <w:t> </w:t>
            </w:r>
            <w:r>
              <w:rPr>
                <w:rFonts w:ascii="Aptos" w:hAnsi="Aptos" w:cs="Segoe UI"/>
                <w:color w:val="1F1F1F"/>
                <w:sz w:val="22"/>
                <w:szCs w:val="22"/>
              </w:rPr>
              <w:br/>
            </w:r>
            <w:r>
              <w:rPr>
                <w:rStyle w:val="normaltextrun"/>
                <w:rFonts w:ascii="Aptos" w:hAnsi="Aptos" w:cs="Segoe UI"/>
                <w:color w:val="1F1F1F"/>
                <w:sz w:val="22"/>
                <w:szCs w:val="22"/>
              </w:rPr>
              <w:t>PET also detected septic emboli in 5 and malignancies in 3</w:t>
            </w:r>
            <w:r>
              <w:rPr>
                <w:rStyle w:val="eop"/>
                <w:rFonts w:ascii="Aptos" w:hAnsi="Aptos" w:cs="Segoe UI"/>
                <w:color w:val="1F1F1F"/>
                <w:sz w:val="22"/>
                <w:szCs w:val="22"/>
              </w:rPr>
              <w:t> </w:t>
            </w:r>
          </w:p>
        </w:tc>
        <w:tc>
          <w:tcPr>
            <w:tcW w:w="2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DF2" w14:textId="77777777" w:rsidR="00304A41" w:rsidRDefault="00DE3FBB">
            <w:pPr>
              <w:pStyle w:val="paragraph"/>
              <w:spacing w:before="0" w:after="0"/>
              <w:textAlignment w:val="baseline"/>
            </w:pPr>
            <w:r>
              <w:rPr>
                <w:rStyle w:val="normaltextrun"/>
                <w:rFonts w:ascii="Aptos" w:hAnsi="Aptos" w:cs="Segoe UI"/>
                <w:sz w:val="22"/>
                <w:szCs w:val="22"/>
              </w:rPr>
              <w:t>https://doi.org/10.3390/microorganisms13061299</w:t>
            </w:r>
            <w:r>
              <w:rPr>
                <w:rStyle w:val="eop"/>
                <w:rFonts w:ascii="Aptos" w:hAnsi="Aptos" w:cs="Segoe UI"/>
                <w:sz w:val="22"/>
                <w:szCs w:val="22"/>
              </w:rPr>
              <w:t> </w:t>
            </w:r>
          </w:p>
          <w:p w14:paraId="2CBDADF3" w14:textId="77777777" w:rsidR="00304A41" w:rsidRDefault="00DE3FBB">
            <w:pPr>
              <w:pStyle w:val="paragraph"/>
              <w:spacing w:before="0" w:after="0"/>
              <w:textAlignment w:val="baseline"/>
            </w:pPr>
            <w:r>
              <w:rPr>
                <w:rStyle w:val="eop"/>
                <w:rFonts w:ascii="Aptos" w:hAnsi="Aptos" w:cs="Segoe UI"/>
                <w:sz w:val="22"/>
                <w:szCs w:val="22"/>
              </w:rPr>
              <w:t> </w:t>
            </w:r>
          </w:p>
        </w:tc>
        <w:tc>
          <w:tcPr>
            <w:tcW w:w="12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DF4" w14:textId="77777777" w:rsidR="00304A41" w:rsidRDefault="00DE3FBB">
            <w:pPr>
              <w:pStyle w:val="Standard"/>
              <w:spacing w:after="0"/>
            </w:pPr>
            <w:r>
              <w:rPr>
                <w:rStyle w:val="normaltextrun"/>
                <w:rFonts w:ascii="Aptos" w:hAnsi="Aptos"/>
              </w:rPr>
              <w:t>2025</w:t>
            </w:r>
            <w:r>
              <w:rPr>
                <w:rStyle w:val="eop"/>
                <w:rFonts w:ascii="Aptos" w:hAnsi="Aptos"/>
              </w:rPr>
              <w:t> </w:t>
            </w:r>
          </w:p>
        </w:tc>
      </w:tr>
      <w:tr w:rsidR="00304A41" w14:paraId="2CBDADFF" w14:textId="77777777">
        <w:trPr>
          <w:cantSplit/>
        </w:trPr>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BDADF6" w14:textId="77777777" w:rsidR="00304A41" w:rsidRDefault="00DE3FBB">
            <w:pPr>
              <w:pStyle w:val="Standard"/>
              <w:spacing w:after="0"/>
              <w:rPr>
                <w:rFonts w:ascii="Aptos" w:hAnsi="Aptos"/>
              </w:rPr>
            </w:pPr>
            <w:r>
              <w:rPr>
                <w:rFonts w:ascii="Aptos" w:hAnsi="Aptos"/>
              </w:rPr>
              <w:t>39</w:t>
            </w:r>
          </w:p>
        </w:tc>
        <w:tc>
          <w:tcPr>
            <w:tcW w:w="18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DF7" w14:textId="77777777" w:rsidR="00304A41" w:rsidRDefault="00DE3FBB">
            <w:pPr>
              <w:pStyle w:val="paragraph"/>
              <w:spacing w:before="0" w:after="0"/>
              <w:textAlignment w:val="baseline"/>
            </w:pPr>
            <w:r>
              <w:rPr>
                <w:rStyle w:val="normaltextrun"/>
                <w:rFonts w:ascii="Aptos" w:hAnsi="Aptos" w:cs="Segoe UI"/>
                <w:sz w:val="22"/>
                <w:szCs w:val="22"/>
              </w:rPr>
              <w:t>Meta-analysis</w:t>
            </w:r>
            <w:r>
              <w:rPr>
                <w:rStyle w:val="eop"/>
                <w:rFonts w:ascii="Aptos" w:hAnsi="Aptos" w:cs="Segoe UI"/>
                <w:sz w:val="22"/>
                <w:szCs w:val="22"/>
              </w:rPr>
              <w:t> </w:t>
            </w:r>
          </w:p>
        </w:tc>
        <w:tc>
          <w:tcPr>
            <w:tcW w:w="27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DF8" w14:textId="77777777" w:rsidR="00304A41" w:rsidRDefault="00DE3FBB">
            <w:pPr>
              <w:pStyle w:val="paragraph"/>
              <w:spacing w:before="0" w:after="0"/>
              <w:textAlignment w:val="baseline"/>
            </w:pPr>
            <w:r>
              <w:rPr>
                <w:rStyle w:val="normaltextrun"/>
                <w:rFonts w:ascii="Aptos" w:hAnsi="Aptos" w:cs="Segoe UI"/>
                <w:sz w:val="22"/>
                <w:szCs w:val="22"/>
              </w:rPr>
              <w:t>Role of </w:t>
            </w:r>
            <w:r>
              <w:rPr>
                <w:rStyle w:val="normaltextrun"/>
                <w:rFonts w:ascii="Aptos" w:hAnsi="Aptos" w:cs="Segoe UI"/>
                <w:sz w:val="22"/>
                <w:szCs w:val="22"/>
                <w:vertAlign w:val="superscript"/>
              </w:rPr>
              <w:t>18</w:t>
            </w:r>
            <w:r>
              <w:rPr>
                <w:rStyle w:val="normaltextrun"/>
                <w:rFonts w:ascii="Aptos" w:hAnsi="Aptos" w:cs="Segoe UI"/>
                <w:sz w:val="22"/>
                <w:szCs w:val="22"/>
              </w:rPr>
              <w:t>F-FDG PET/CT in the diagnosis of cardiovascular implantable electronic device infections: A meta-analysis</w:t>
            </w:r>
            <w:r>
              <w:rPr>
                <w:rStyle w:val="eop"/>
                <w:rFonts w:ascii="Aptos" w:hAnsi="Aptos" w:cs="Segoe UI"/>
                <w:sz w:val="22"/>
                <w:szCs w:val="22"/>
              </w:rPr>
              <w:t> </w:t>
            </w:r>
          </w:p>
          <w:p w14:paraId="2CBDADF9" w14:textId="77777777" w:rsidR="00304A41" w:rsidRDefault="00DE3FBB">
            <w:pPr>
              <w:pStyle w:val="paragraph"/>
              <w:spacing w:before="0" w:after="0"/>
              <w:textAlignment w:val="baseline"/>
            </w:pPr>
            <w:r>
              <w:rPr>
                <w:rStyle w:val="eop"/>
                <w:rFonts w:ascii="Aptos" w:hAnsi="Aptos" w:cs="Segoe UI"/>
                <w:sz w:val="22"/>
                <w:szCs w:val="22"/>
              </w:rPr>
              <w:t> </w:t>
            </w:r>
          </w:p>
        </w:tc>
        <w:tc>
          <w:tcPr>
            <w:tcW w:w="55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DFA" w14:textId="77777777" w:rsidR="00304A41" w:rsidRDefault="00DE3FBB">
            <w:pPr>
              <w:pStyle w:val="paragraph"/>
              <w:spacing w:before="0" w:after="0"/>
              <w:textAlignment w:val="baseline"/>
            </w:pPr>
            <w:r>
              <w:rPr>
                <w:rStyle w:val="normaltextrun"/>
                <w:rFonts w:ascii="Aptos" w:hAnsi="Aptos" w:cs="Segoe UI"/>
                <w:color w:val="1F1F1F"/>
                <w:sz w:val="22"/>
                <w:szCs w:val="22"/>
              </w:rPr>
              <w:t>Analysis of </w:t>
            </w:r>
            <w:r>
              <w:rPr>
                <w:rStyle w:val="normaltextrun"/>
                <w:rFonts w:ascii="Aptos" w:hAnsi="Aptos" w:cs="Segoe UI"/>
                <w:color w:val="000000"/>
                <w:sz w:val="22"/>
                <w:szCs w:val="22"/>
              </w:rPr>
              <w:t>14 studies including 492 patients with suspected infection of cardiac implantable electronic device. </w:t>
            </w:r>
            <w:r>
              <w:rPr>
                <w:rStyle w:val="eop"/>
                <w:rFonts w:ascii="Aptos" w:hAnsi="Aptos" w:cs="Segoe UI"/>
                <w:color w:val="000000"/>
                <w:sz w:val="22"/>
                <w:szCs w:val="22"/>
              </w:rPr>
              <w:t> </w:t>
            </w:r>
          </w:p>
          <w:p w14:paraId="2CBDADFB" w14:textId="77777777" w:rsidR="00304A41" w:rsidRDefault="00DE3FBB">
            <w:pPr>
              <w:pStyle w:val="paragraph"/>
              <w:spacing w:before="0" w:after="0"/>
              <w:textAlignment w:val="baseline"/>
            </w:pPr>
            <w:r>
              <w:rPr>
                <w:rStyle w:val="normaltextrun"/>
                <w:rFonts w:ascii="Aptos" w:hAnsi="Aptos" w:cs="Segoe UI"/>
                <w:color w:val="000000"/>
                <w:sz w:val="22"/>
                <w:szCs w:val="22"/>
              </w:rPr>
              <w:t>PET sensitivity- 83%, specificity- 89%. For diagnosis of pocket infections, sensitivity- 96% and specificity- 97%. For lead infections or Cardiac Implantable Electronic Device – Infective Endocarditis, sensitivity- 76% and specificity- 83% </w:t>
            </w:r>
            <w:r>
              <w:rPr>
                <w:rStyle w:val="eop"/>
                <w:rFonts w:ascii="Aptos" w:hAnsi="Aptos" w:cs="Segoe UI"/>
                <w:color w:val="000000"/>
                <w:sz w:val="22"/>
                <w:szCs w:val="22"/>
              </w:rPr>
              <w:t> </w:t>
            </w:r>
          </w:p>
        </w:tc>
        <w:tc>
          <w:tcPr>
            <w:tcW w:w="2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DFC" w14:textId="77777777" w:rsidR="00304A41" w:rsidRDefault="00DE3FBB">
            <w:pPr>
              <w:pStyle w:val="paragraph"/>
              <w:spacing w:before="0" w:after="0"/>
              <w:textAlignment w:val="baseline"/>
            </w:pPr>
            <w:r>
              <w:rPr>
                <w:rStyle w:val="normaltextrun"/>
                <w:rFonts w:ascii="Aptos" w:hAnsi="Aptos" w:cs="Segoe UI"/>
                <w:sz w:val="22"/>
                <w:szCs w:val="22"/>
              </w:rPr>
              <w:t>https://doi.org/https://doi.org/10.1007/S12350-017-1063-0</w:t>
            </w:r>
            <w:r>
              <w:rPr>
                <w:rStyle w:val="eop"/>
                <w:rFonts w:ascii="Aptos" w:hAnsi="Aptos" w:cs="Segoe UI"/>
                <w:sz w:val="22"/>
                <w:szCs w:val="22"/>
              </w:rPr>
              <w:t> </w:t>
            </w:r>
          </w:p>
          <w:p w14:paraId="2CBDADFD" w14:textId="77777777" w:rsidR="00304A41" w:rsidRDefault="00DE3FBB">
            <w:pPr>
              <w:pStyle w:val="paragraph"/>
              <w:spacing w:before="0" w:after="0"/>
              <w:textAlignment w:val="baseline"/>
            </w:pPr>
            <w:r>
              <w:rPr>
                <w:rStyle w:val="eop"/>
                <w:rFonts w:ascii="Aptos" w:hAnsi="Aptos" w:cs="Segoe UI"/>
                <w:sz w:val="22"/>
                <w:szCs w:val="22"/>
              </w:rPr>
              <w:t> </w:t>
            </w:r>
          </w:p>
        </w:tc>
        <w:tc>
          <w:tcPr>
            <w:tcW w:w="12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DFE" w14:textId="77777777" w:rsidR="00304A41" w:rsidRDefault="00DE3FBB">
            <w:pPr>
              <w:pStyle w:val="Standard"/>
              <w:spacing w:after="0"/>
            </w:pPr>
            <w:r>
              <w:rPr>
                <w:rStyle w:val="normaltextrun"/>
                <w:rFonts w:ascii="Aptos" w:hAnsi="Aptos"/>
              </w:rPr>
              <w:t>2019</w:t>
            </w:r>
            <w:r>
              <w:rPr>
                <w:rStyle w:val="eop"/>
                <w:rFonts w:ascii="Aptos" w:hAnsi="Aptos"/>
              </w:rPr>
              <w:t> </w:t>
            </w:r>
          </w:p>
        </w:tc>
      </w:tr>
      <w:tr w:rsidR="00304A41" w14:paraId="2CBDAE07" w14:textId="77777777">
        <w:trPr>
          <w:cantSplit/>
        </w:trPr>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BDAE00" w14:textId="77777777" w:rsidR="00304A41" w:rsidRDefault="00DE3FBB">
            <w:pPr>
              <w:pStyle w:val="Standard"/>
              <w:spacing w:after="0"/>
              <w:rPr>
                <w:rFonts w:ascii="Aptos" w:hAnsi="Aptos"/>
              </w:rPr>
            </w:pPr>
            <w:r>
              <w:rPr>
                <w:rFonts w:ascii="Aptos" w:hAnsi="Aptos"/>
              </w:rPr>
              <w:t>40</w:t>
            </w:r>
          </w:p>
        </w:tc>
        <w:tc>
          <w:tcPr>
            <w:tcW w:w="18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E01" w14:textId="77777777" w:rsidR="00304A41" w:rsidRDefault="00DE3FBB">
            <w:pPr>
              <w:pStyle w:val="paragraph"/>
              <w:spacing w:before="0" w:after="0"/>
              <w:textAlignment w:val="baseline"/>
            </w:pPr>
            <w:r>
              <w:rPr>
                <w:rStyle w:val="normaltextrun"/>
                <w:rFonts w:ascii="Aptos" w:hAnsi="Aptos" w:cs="Segoe UI"/>
                <w:sz w:val="22"/>
                <w:szCs w:val="22"/>
              </w:rPr>
              <w:t>Retrospective Study</w:t>
            </w:r>
            <w:r>
              <w:rPr>
                <w:rStyle w:val="eop"/>
                <w:rFonts w:ascii="Aptos" w:hAnsi="Aptos" w:cs="Segoe UI"/>
                <w:sz w:val="22"/>
                <w:szCs w:val="22"/>
              </w:rPr>
              <w:t> </w:t>
            </w:r>
          </w:p>
        </w:tc>
        <w:tc>
          <w:tcPr>
            <w:tcW w:w="27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E02" w14:textId="77777777" w:rsidR="00304A41" w:rsidRDefault="00DE3FBB">
            <w:pPr>
              <w:pStyle w:val="paragraph"/>
              <w:spacing w:before="0" w:after="0"/>
              <w:textAlignment w:val="baseline"/>
            </w:pPr>
            <w:r>
              <w:rPr>
                <w:rStyle w:val="normaltextrun"/>
                <w:rFonts w:ascii="Aptos" w:hAnsi="Aptos" w:cs="Segoe UI"/>
                <w:sz w:val="22"/>
                <w:szCs w:val="22"/>
              </w:rPr>
              <w:t>The Role of the 18F-FDG PET/CT in the Management of Patients Suspected of Cardiac Implantable Electronic Devices’ Infection</w:t>
            </w:r>
            <w:r>
              <w:rPr>
                <w:rStyle w:val="eop"/>
                <w:rFonts w:ascii="Aptos" w:hAnsi="Aptos" w:cs="Segoe UI"/>
                <w:sz w:val="22"/>
                <w:szCs w:val="22"/>
              </w:rPr>
              <w:t> </w:t>
            </w:r>
          </w:p>
        </w:tc>
        <w:tc>
          <w:tcPr>
            <w:tcW w:w="55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E03" w14:textId="77777777" w:rsidR="00304A41" w:rsidRDefault="00DE3FBB">
            <w:pPr>
              <w:pStyle w:val="paragraph"/>
              <w:spacing w:before="0" w:after="0"/>
              <w:textAlignment w:val="baseline"/>
            </w:pPr>
            <w:r>
              <w:rPr>
                <w:rStyle w:val="normaltextrun"/>
                <w:rFonts w:ascii="Aptos" w:hAnsi="Aptos" w:cs="Segoe UI"/>
                <w:color w:val="1F1F1F"/>
                <w:sz w:val="22"/>
                <w:szCs w:val="22"/>
              </w:rPr>
              <w:t>Retrospective analysis of 48 patients, who underwent18F-FDG PET/CT for the clinical suspicion of </w:t>
            </w:r>
            <w:r>
              <w:rPr>
                <w:rStyle w:val="normaltextrun"/>
                <w:rFonts w:ascii="Aptos" w:hAnsi="Aptos" w:cs="Segoe UI"/>
                <w:color w:val="000000"/>
                <w:sz w:val="22"/>
                <w:szCs w:val="22"/>
              </w:rPr>
              <w:t>Cardiac Implantable Electronic Device infection.</w:t>
            </w:r>
            <w:r>
              <w:rPr>
                <w:rStyle w:val="eop"/>
                <w:rFonts w:ascii="Aptos" w:hAnsi="Aptos" w:cs="Segoe UI"/>
                <w:color w:val="000000"/>
                <w:sz w:val="22"/>
                <w:szCs w:val="22"/>
              </w:rPr>
              <w:t> </w:t>
            </w:r>
          </w:p>
          <w:p w14:paraId="2CBDAE04" w14:textId="77777777" w:rsidR="00304A41" w:rsidRDefault="00DE3FBB">
            <w:pPr>
              <w:pStyle w:val="paragraph"/>
              <w:spacing w:before="0" w:after="0"/>
              <w:textAlignment w:val="baseline"/>
            </w:pPr>
            <w:r>
              <w:rPr>
                <w:rStyle w:val="normaltextrun"/>
                <w:rFonts w:ascii="Aptos" w:hAnsi="Aptos" w:cs="Segoe UI"/>
                <w:color w:val="000000"/>
                <w:sz w:val="22"/>
                <w:szCs w:val="22"/>
              </w:rPr>
              <w:t>Sensitivity was 96.2%, Specificity was 81.8%, PPV was 86.2%, NPV was 94.7% and Diagnostic Accuracy was 89.6%.</w:t>
            </w:r>
            <w:r>
              <w:rPr>
                <w:rStyle w:val="eop"/>
                <w:rFonts w:ascii="Aptos" w:hAnsi="Aptos" w:cs="Segoe UI"/>
                <w:color w:val="000000"/>
                <w:sz w:val="22"/>
                <w:szCs w:val="22"/>
              </w:rPr>
              <w:t> </w:t>
            </w:r>
          </w:p>
        </w:tc>
        <w:tc>
          <w:tcPr>
            <w:tcW w:w="2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E05" w14:textId="77777777" w:rsidR="00304A41" w:rsidRDefault="00DE3FBB">
            <w:pPr>
              <w:pStyle w:val="paragraph"/>
              <w:spacing w:before="0" w:after="0"/>
              <w:textAlignment w:val="baseline"/>
            </w:pPr>
            <w:r>
              <w:rPr>
                <w:rStyle w:val="normaltextrun"/>
                <w:rFonts w:ascii="Aptos" w:hAnsi="Aptos" w:cs="Segoe UI"/>
                <w:sz w:val="22"/>
                <w:szCs w:val="22"/>
              </w:rPr>
              <w:t>https://doi.org/10.3390/jpm14010065</w:t>
            </w:r>
            <w:r>
              <w:rPr>
                <w:rStyle w:val="eop"/>
                <w:rFonts w:ascii="Aptos" w:hAnsi="Aptos" w:cs="Segoe UI"/>
                <w:sz w:val="22"/>
                <w:szCs w:val="22"/>
              </w:rPr>
              <w:t> </w:t>
            </w:r>
          </w:p>
        </w:tc>
        <w:tc>
          <w:tcPr>
            <w:tcW w:w="12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E06" w14:textId="77777777" w:rsidR="00304A41" w:rsidRDefault="00DE3FBB">
            <w:pPr>
              <w:pStyle w:val="Standard"/>
              <w:spacing w:after="0"/>
            </w:pPr>
            <w:r>
              <w:rPr>
                <w:rStyle w:val="normaltextrun"/>
                <w:rFonts w:ascii="Aptos" w:hAnsi="Aptos"/>
              </w:rPr>
              <w:t>2024</w:t>
            </w:r>
            <w:r>
              <w:rPr>
                <w:rStyle w:val="eop"/>
                <w:rFonts w:ascii="Aptos" w:hAnsi="Aptos"/>
              </w:rPr>
              <w:t> </w:t>
            </w:r>
          </w:p>
        </w:tc>
      </w:tr>
      <w:tr w:rsidR="00304A41" w14:paraId="2CBDAE10" w14:textId="77777777">
        <w:trPr>
          <w:cantSplit/>
        </w:trPr>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BDAE08" w14:textId="77777777" w:rsidR="00304A41" w:rsidRDefault="00DE3FBB">
            <w:pPr>
              <w:pStyle w:val="Standard"/>
              <w:spacing w:after="0"/>
              <w:rPr>
                <w:rFonts w:ascii="Aptos" w:hAnsi="Aptos"/>
              </w:rPr>
            </w:pPr>
            <w:r>
              <w:rPr>
                <w:rFonts w:ascii="Aptos" w:hAnsi="Aptos"/>
              </w:rPr>
              <w:t>41</w:t>
            </w:r>
          </w:p>
        </w:tc>
        <w:tc>
          <w:tcPr>
            <w:tcW w:w="18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E09" w14:textId="77777777" w:rsidR="00304A41" w:rsidRDefault="00DE3FBB">
            <w:pPr>
              <w:pStyle w:val="paragraph"/>
              <w:spacing w:before="0" w:after="0"/>
              <w:textAlignment w:val="baseline"/>
            </w:pPr>
            <w:r>
              <w:rPr>
                <w:rStyle w:val="normaltextrun"/>
                <w:rFonts w:ascii="Aptos" w:hAnsi="Aptos" w:cs="Segoe UI"/>
                <w:sz w:val="22"/>
                <w:szCs w:val="22"/>
              </w:rPr>
              <w:t>Prospective study and Cross-Sectional Study</w:t>
            </w:r>
            <w:r>
              <w:rPr>
                <w:rStyle w:val="eop"/>
                <w:rFonts w:ascii="Aptos" w:hAnsi="Aptos" w:cs="Segoe UI"/>
                <w:sz w:val="22"/>
                <w:szCs w:val="22"/>
              </w:rPr>
              <w:t> </w:t>
            </w:r>
          </w:p>
        </w:tc>
        <w:tc>
          <w:tcPr>
            <w:tcW w:w="27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E0A" w14:textId="77777777" w:rsidR="00304A41" w:rsidRDefault="00DE3FBB">
            <w:pPr>
              <w:pStyle w:val="paragraph"/>
              <w:spacing w:before="0" w:after="0"/>
              <w:textAlignment w:val="baseline"/>
            </w:pPr>
            <w:r>
              <w:rPr>
                <w:rStyle w:val="normaltextrun"/>
                <w:rFonts w:ascii="Aptos" w:hAnsi="Aptos" w:cs="Segoe UI"/>
                <w:sz w:val="22"/>
                <w:szCs w:val="22"/>
              </w:rPr>
              <w:t>Diagnostic Accuracy of 18F-FDG PET/CT in Infective Endocarditis and Implantable Cardiac Electronic Device Infection: A Cross-Sectional Study</w:t>
            </w:r>
            <w:r>
              <w:rPr>
                <w:rStyle w:val="eop"/>
                <w:rFonts w:ascii="Aptos" w:hAnsi="Aptos" w:cs="Segoe UI"/>
                <w:sz w:val="22"/>
                <w:szCs w:val="22"/>
              </w:rPr>
              <w:t> </w:t>
            </w:r>
          </w:p>
        </w:tc>
        <w:tc>
          <w:tcPr>
            <w:tcW w:w="55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E0B" w14:textId="77777777" w:rsidR="00304A41" w:rsidRDefault="00DE3FBB">
            <w:pPr>
              <w:pStyle w:val="paragraph"/>
              <w:spacing w:before="0" w:after="0"/>
              <w:textAlignment w:val="baseline"/>
            </w:pPr>
            <w:r>
              <w:rPr>
                <w:rStyle w:val="normaltextrun"/>
                <w:rFonts w:ascii="Aptos" w:hAnsi="Aptos" w:cs="Segoe UI"/>
                <w:color w:val="1F1F1F"/>
                <w:sz w:val="22"/>
                <w:szCs w:val="22"/>
              </w:rPr>
              <w:t>Study including 80 patients with suspected IE and ICED infection</w:t>
            </w:r>
            <w:r>
              <w:rPr>
                <w:rStyle w:val="scxw227511976"/>
                <w:rFonts w:ascii="Aptos" w:hAnsi="Aptos" w:cs="Segoe UI"/>
                <w:color w:val="1F1F1F"/>
                <w:sz w:val="22"/>
                <w:szCs w:val="22"/>
              </w:rPr>
              <w:t> </w:t>
            </w:r>
            <w:r>
              <w:rPr>
                <w:rFonts w:ascii="Aptos" w:hAnsi="Aptos" w:cs="Segoe UI"/>
                <w:color w:val="1F1F1F"/>
                <w:sz w:val="22"/>
                <w:szCs w:val="22"/>
              </w:rPr>
              <w:br/>
            </w:r>
            <w:r>
              <w:rPr>
                <w:rStyle w:val="normaltextrun"/>
                <w:rFonts w:ascii="Aptos" w:hAnsi="Aptos" w:cs="Segoe UI"/>
                <w:sz w:val="22"/>
                <w:szCs w:val="22"/>
              </w:rPr>
              <w:t>Sensitivity- 82%, specificity- 96%, PPV- 94% and NPV- 87%.</w:t>
            </w:r>
            <w:r>
              <w:rPr>
                <w:rStyle w:val="scxw227511976"/>
                <w:rFonts w:ascii="Aptos" w:hAnsi="Aptos" w:cs="Segoe UI"/>
                <w:sz w:val="22"/>
                <w:szCs w:val="22"/>
              </w:rPr>
              <w:t> </w:t>
            </w:r>
            <w:r>
              <w:rPr>
                <w:rFonts w:ascii="Aptos" w:hAnsi="Aptos" w:cs="Segoe UI"/>
                <w:sz w:val="22"/>
                <w:szCs w:val="22"/>
              </w:rPr>
              <w:br/>
            </w:r>
            <w:r>
              <w:rPr>
                <w:rStyle w:val="normaltextrun"/>
                <w:rFonts w:ascii="Aptos" w:hAnsi="Aptos" w:cs="Segoe UI"/>
                <w:sz w:val="22"/>
                <w:szCs w:val="22"/>
              </w:rPr>
              <w:t>90% initially classified as possible by Duke criteria were reclassified after PET/CT (18 to definite and 45 to rejected). </w:t>
            </w:r>
            <w:r>
              <w:rPr>
                <w:rStyle w:val="eop"/>
                <w:rFonts w:ascii="Aptos" w:hAnsi="Aptos" w:cs="Segoe UI"/>
                <w:sz w:val="22"/>
                <w:szCs w:val="22"/>
              </w:rPr>
              <w:t> </w:t>
            </w:r>
          </w:p>
          <w:p w14:paraId="2CBDAE0C" w14:textId="77777777" w:rsidR="00304A41" w:rsidRDefault="00DE3FBB">
            <w:pPr>
              <w:pStyle w:val="paragraph"/>
              <w:spacing w:before="0" w:after="0"/>
              <w:textAlignment w:val="baseline"/>
            </w:pPr>
            <w:r>
              <w:rPr>
                <w:rStyle w:val="normaltextrun"/>
                <w:rFonts w:ascii="Aptos" w:hAnsi="Aptos" w:cs="Segoe UI"/>
                <w:sz w:val="22"/>
                <w:szCs w:val="22"/>
              </w:rPr>
              <w:t>Additionally, identified 8 cases of septic embolism and 3 of CRC</w:t>
            </w:r>
            <w:r>
              <w:rPr>
                <w:rStyle w:val="eop"/>
                <w:rFonts w:ascii="Aptos" w:hAnsi="Aptos" w:cs="Segoe UI"/>
                <w:sz w:val="22"/>
                <w:szCs w:val="22"/>
              </w:rPr>
              <w:t> </w:t>
            </w:r>
          </w:p>
        </w:tc>
        <w:tc>
          <w:tcPr>
            <w:tcW w:w="2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E0D" w14:textId="77777777" w:rsidR="00304A41" w:rsidRDefault="00DE3FBB">
            <w:pPr>
              <w:pStyle w:val="paragraph"/>
              <w:spacing w:before="0" w:after="0"/>
              <w:textAlignment w:val="baseline"/>
            </w:pPr>
            <w:r>
              <w:rPr>
                <w:rStyle w:val="normaltextrun"/>
                <w:rFonts w:ascii="Aptos" w:hAnsi="Aptos" w:cs="Segoe UI"/>
                <w:sz w:val="22"/>
                <w:szCs w:val="22"/>
              </w:rPr>
              <w:t>https://doi.org/10.2967/jnumed.116.173690</w:t>
            </w:r>
            <w:r>
              <w:rPr>
                <w:rStyle w:val="eop"/>
                <w:rFonts w:ascii="Aptos" w:hAnsi="Aptos" w:cs="Segoe UI"/>
                <w:sz w:val="22"/>
                <w:szCs w:val="22"/>
              </w:rPr>
              <w:t> </w:t>
            </w:r>
          </w:p>
          <w:p w14:paraId="2CBDAE0E" w14:textId="77777777" w:rsidR="00304A41" w:rsidRDefault="00DE3FBB">
            <w:pPr>
              <w:pStyle w:val="paragraph"/>
              <w:spacing w:before="0" w:after="0"/>
              <w:textAlignment w:val="baseline"/>
            </w:pPr>
            <w:r>
              <w:rPr>
                <w:rStyle w:val="eop"/>
                <w:rFonts w:ascii="Aptos" w:hAnsi="Aptos" w:cs="Segoe UI"/>
                <w:sz w:val="22"/>
                <w:szCs w:val="22"/>
              </w:rPr>
              <w:t> </w:t>
            </w:r>
          </w:p>
        </w:tc>
        <w:tc>
          <w:tcPr>
            <w:tcW w:w="12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E0F" w14:textId="77777777" w:rsidR="00304A41" w:rsidRDefault="00DE3FBB">
            <w:pPr>
              <w:pStyle w:val="Standard"/>
              <w:spacing w:after="0"/>
            </w:pPr>
            <w:r>
              <w:rPr>
                <w:rStyle w:val="normaltextrun"/>
                <w:rFonts w:ascii="Aptos" w:hAnsi="Aptos"/>
              </w:rPr>
              <w:t>2016</w:t>
            </w:r>
            <w:r>
              <w:rPr>
                <w:rStyle w:val="eop"/>
                <w:rFonts w:ascii="Aptos" w:hAnsi="Aptos"/>
              </w:rPr>
              <w:t> </w:t>
            </w:r>
          </w:p>
        </w:tc>
      </w:tr>
      <w:tr w:rsidR="00304A41" w14:paraId="2CBDAE19" w14:textId="77777777">
        <w:trPr>
          <w:cantSplit/>
        </w:trPr>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BDAE11" w14:textId="77777777" w:rsidR="00304A41" w:rsidRDefault="00DE3FBB">
            <w:pPr>
              <w:pStyle w:val="Standard"/>
              <w:spacing w:after="0"/>
              <w:rPr>
                <w:rFonts w:ascii="Aptos" w:hAnsi="Aptos"/>
              </w:rPr>
            </w:pPr>
            <w:r>
              <w:rPr>
                <w:rFonts w:ascii="Aptos" w:hAnsi="Aptos"/>
              </w:rPr>
              <w:t>42</w:t>
            </w:r>
          </w:p>
        </w:tc>
        <w:tc>
          <w:tcPr>
            <w:tcW w:w="18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E12" w14:textId="77777777" w:rsidR="00304A41" w:rsidRDefault="00DE3FBB">
            <w:pPr>
              <w:pStyle w:val="paragraph"/>
              <w:spacing w:before="0" w:after="0"/>
              <w:textAlignment w:val="baseline"/>
            </w:pPr>
            <w:r>
              <w:rPr>
                <w:rStyle w:val="normaltextrun"/>
                <w:rFonts w:ascii="Aptos" w:hAnsi="Aptos" w:cs="Segoe UI"/>
                <w:sz w:val="22"/>
                <w:szCs w:val="22"/>
              </w:rPr>
              <w:t>Prospective Single Centre Analysis</w:t>
            </w:r>
            <w:r>
              <w:rPr>
                <w:rStyle w:val="eop"/>
                <w:rFonts w:ascii="Aptos" w:hAnsi="Aptos" w:cs="Segoe UI"/>
                <w:sz w:val="22"/>
                <w:szCs w:val="22"/>
              </w:rPr>
              <w:t> </w:t>
            </w:r>
          </w:p>
        </w:tc>
        <w:tc>
          <w:tcPr>
            <w:tcW w:w="27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E13" w14:textId="77777777" w:rsidR="00304A41" w:rsidRDefault="00DE3FBB">
            <w:pPr>
              <w:pStyle w:val="paragraph"/>
              <w:spacing w:before="0" w:after="0"/>
              <w:textAlignment w:val="baseline"/>
            </w:pPr>
            <w:r>
              <w:rPr>
                <w:rStyle w:val="normaltextrun"/>
                <w:rFonts w:ascii="Aptos" w:hAnsi="Aptos" w:cs="Segoe UI"/>
                <w:sz w:val="22"/>
                <w:szCs w:val="22"/>
              </w:rPr>
              <w:t>Accuracy of </w:t>
            </w:r>
            <w:r>
              <w:rPr>
                <w:rStyle w:val="normaltextrun"/>
                <w:rFonts w:ascii="Aptos" w:hAnsi="Aptos" w:cs="Segoe UI"/>
                <w:sz w:val="22"/>
                <w:szCs w:val="22"/>
                <w:vertAlign w:val="superscript"/>
              </w:rPr>
              <w:t>18</w:t>
            </w:r>
            <w:r>
              <w:rPr>
                <w:rStyle w:val="normaltextrun"/>
                <w:rFonts w:ascii="Aptos" w:hAnsi="Aptos" w:cs="Segoe UI"/>
                <w:sz w:val="22"/>
                <w:szCs w:val="22"/>
              </w:rPr>
              <w:t>F-FDG PET/CT in patients with the suspicion of cardiac implantable electronic device infections</w:t>
            </w:r>
            <w:r>
              <w:rPr>
                <w:rStyle w:val="eop"/>
                <w:rFonts w:ascii="Aptos" w:hAnsi="Aptos" w:cs="Segoe UI"/>
                <w:sz w:val="22"/>
                <w:szCs w:val="22"/>
              </w:rPr>
              <w:t> </w:t>
            </w:r>
          </w:p>
        </w:tc>
        <w:tc>
          <w:tcPr>
            <w:tcW w:w="55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E14" w14:textId="77777777" w:rsidR="00304A41" w:rsidRDefault="00DE3FBB">
            <w:pPr>
              <w:pStyle w:val="paragraph"/>
              <w:spacing w:before="0" w:after="0"/>
              <w:textAlignment w:val="baseline"/>
            </w:pPr>
            <w:r>
              <w:rPr>
                <w:rStyle w:val="normaltextrun"/>
                <w:rFonts w:ascii="Aptos" w:hAnsi="Aptos" w:cs="Segoe UI"/>
                <w:color w:val="1F1F1F"/>
                <w:sz w:val="22"/>
                <w:szCs w:val="22"/>
              </w:rPr>
              <w:t>Study of 63 patients with suspected </w:t>
            </w:r>
            <w:r>
              <w:rPr>
                <w:rStyle w:val="normaltextrun"/>
                <w:rFonts w:ascii="Aptos" w:hAnsi="Aptos" w:cs="Segoe UI"/>
                <w:color w:val="212121"/>
                <w:sz w:val="22"/>
                <w:szCs w:val="22"/>
              </w:rPr>
              <w:t>CIED undergoing PET/CT as part of workup.</w:t>
            </w:r>
            <w:r>
              <w:rPr>
                <w:rStyle w:val="eop"/>
                <w:rFonts w:ascii="Aptos" w:hAnsi="Aptos" w:cs="Segoe UI"/>
                <w:color w:val="212121"/>
                <w:sz w:val="22"/>
                <w:szCs w:val="22"/>
              </w:rPr>
              <w:t> </w:t>
            </w:r>
          </w:p>
          <w:p w14:paraId="2CBDAE15" w14:textId="77777777" w:rsidR="00304A41" w:rsidRDefault="00DE3FBB">
            <w:pPr>
              <w:pStyle w:val="paragraph"/>
              <w:spacing w:before="0" w:after="0"/>
              <w:textAlignment w:val="baseline"/>
            </w:pPr>
            <w:r>
              <w:rPr>
                <w:rStyle w:val="normaltextrun"/>
                <w:rFonts w:ascii="Aptos" w:hAnsi="Aptos" w:cs="Segoe UI"/>
                <w:color w:val="212121"/>
                <w:sz w:val="22"/>
                <w:szCs w:val="22"/>
              </w:rPr>
              <w:t>For lead infection, sensitivity was 38.5% and specificity was 98.0%,</w:t>
            </w:r>
            <w:r>
              <w:rPr>
                <w:rStyle w:val="eop"/>
                <w:rFonts w:ascii="Aptos" w:hAnsi="Aptos" w:cs="Segoe UI"/>
                <w:color w:val="212121"/>
                <w:sz w:val="22"/>
                <w:szCs w:val="22"/>
              </w:rPr>
              <w:t> </w:t>
            </w:r>
          </w:p>
          <w:p w14:paraId="2CBDAE16" w14:textId="77777777" w:rsidR="00304A41" w:rsidRDefault="00DE3FBB">
            <w:pPr>
              <w:pStyle w:val="paragraph"/>
              <w:spacing w:before="0" w:after="0"/>
              <w:textAlignment w:val="baseline"/>
            </w:pPr>
            <w:r>
              <w:rPr>
                <w:rStyle w:val="normaltextrun"/>
                <w:rFonts w:ascii="Aptos" w:hAnsi="Aptos" w:cs="Segoe UI"/>
                <w:color w:val="212121"/>
                <w:sz w:val="22"/>
                <w:szCs w:val="22"/>
              </w:rPr>
              <w:t>For Pocket Infection, sensitivity was 72.2% and specificity was 95.6%</w:t>
            </w:r>
            <w:r>
              <w:rPr>
                <w:rStyle w:val="eop"/>
                <w:rFonts w:ascii="Aptos" w:hAnsi="Aptos" w:cs="Segoe UI"/>
                <w:color w:val="212121"/>
                <w:sz w:val="22"/>
                <w:szCs w:val="22"/>
              </w:rPr>
              <w:t> </w:t>
            </w:r>
          </w:p>
        </w:tc>
        <w:tc>
          <w:tcPr>
            <w:tcW w:w="2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E17" w14:textId="77777777" w:rsidR="00304A41" w:rsidRDefault="00DE3FBB">
            <w:pPr>
              <w:pStyle w:val="paragraph"/>
              <w:spacing w:before="0" w:after="0"/>
              <w:textAlignment w:val="baseline"/>
            </w:pPr>
            <w:r>
              <w:rPr>
                <w:rStyle w:val="normaltextrun"/>
                <w:rFonts w:ascii="Aptos" w:hAnsi="Aptos" w:cs="Segoe UI"/>
                <w:sz w:val="22"/>
                <w:szCs w:val="22"/>
              </w:rPr>
              <w:t>https://doi.org/10.1007/s12350-020-02285-z</w:t>
            </w:r>
            <w:r>
              <w:rPr>
                <w:rStyle w:val="eop"/>
                <w:rFonts w:ascii="Aptos" w:hAnsi="Aptos" w:cs="Segoe UI"/>
                <w:sz w:val="22"/>
                <w:szCs w:val="22"/>
              </w:rPr>
              <w:t> </w:t>
            </w:r>
          </w:p>
        </w:tc>
        <w:tc>
          <w:tcPr>
            <w:tcW w:w="12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E18" w14:textId="77777777" w:rsidR="00304A41" w:rsidRDefault="00DE3FBB">
            <w:pPr>
              <w:pStyle w:val="Standard"/>
              <w:spacing w:after="0"/>
            </w:pPr>
            <w:r>
              <w:rPr>
                <w:rStyle w:val="normaltextrun"/>
                <w:rFonts w:ascii="Aptos" w:hAnsi="Aptos"/>
              </w:rPr>
              <w:t>2022</w:t>
            </w:r>
            <w:r>
              <w:rPr>
                <w:rStyle w:val="eop"/>
                <w:rFonts w:ascii="Aptos" w:hAnsi="Aptos"/>
              </w:rPr>
              <w:t> </w:t>
            </w:r>
          </w:p>
        </w:tc>
      </w:tr>
      <w:tr w:rsidR="00304A41" w14:paraId="2CBDAE20" w14:textId="77777777">
        <w:trPr>
          <w:cantSplit/>
        </w:trPr>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BDAE1A" w14:textId="77777777" w:rsidR="00304A41" w:rsidRDefault="00DE3FBB">
            <w:pPr>
              <w:pStyle w:val="Standard"/>
              <w:spacing w:after="0"/>
              <w:rPr>
                <w:rFonts w:ascii="Aptos" w:hAnsi="Aptos"/>
              </w:rPr>
            </w:pPr>
            <w:r>
              <w:rPr>
                <w:rFonts w:ascii="Aptos" w:hAnsi="Aptos"/>
              </w:rPr>
              <w:t>43</w:t>
            </w:r>
          </w:p>
        </w:tc>
        <w:tc>
          <w:tcPr>
            <w:tcW w:w="18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E1B" w14:textId="77777777" w:rsidR="00304A41" w:rsidRDefault="00DE3FBB">
            <w:pPr>
              <w:pStyle w:val="paragraph"/>
              <w:spacing w:before="0" w:after="0"/>
              <w:textAlignment w:val="baseline"/>
            </w:pPr>
            <w:r>
              <w:rPr>
                <w:rStyle w:val="normaltextrun"/>
                <w:rFonts w:ascii="Aptos" w:hAnsi="Aptos" w:cs="Segoe UI"/>
                <w:sz w:val="22"/>
                <w:szCs w:val="22"/>
              </w:rPr>
              <w:t>Case report</w:t>
            </w:r>
          </w:p>
        </w:tc>
        <w:tc>
          <w:tcPr>
            <w:tcW w:w="27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E1C" w14:textId="77777777" w:rsidR="00304A41" w:rsidRDefault="00DE3FBB">
            <w:pPr>
              <w:pStyle w:val="paragraph"/>
              <w:spacing w:before="0" w:after="0"/>
              <w:textAlignment w:val="baseline"/>
            </w:pPr>
            <w:r>
              <w:rPr>
                <w:rStyle w:val="normaltextrun"/>
                <w:rFonts w:ascii="Aptos" w:hAnsi="Aptos" w:cs="Segoe UI"/>
                <w:sz w:val="22"/>
                <w:szCs w:val="22"/>
              </w:rPr>
              <w:t xml:space="preserve">Utility of 18F-FDG PET/CT Imaging in Diagnosing Pulmonary Prosthetic Valve Endocarditis in a </w:t>
            </w:r>
            <w:proofErr w:type="spellStart"/>
            <w:r>
              <w:rPr>
                <w:rStyle w:val="normaltextrun"/>
                <w:rFonts w:ascii="Aptos" w:hAnsi="Aptos" w:cs="Segoe UI"/>
                <w:sz w:val="22"/>
                <w:szCs w:val="22"/>
              </w:rPr>
              <w:t>Pediatric</w:t>
            </w:r>
            <w:proofErr w:type="spellEnd"/>
            <w:r>
              <w:rPr>
                <w:rStyle w:val="normaltextrun"/>
                <w:rFonts w:ascii="Aptos" w:hAnsi="Aptos" w:cs="Segoe UI"/>
                <w:sz w:val="22"/>
                <w:szCs w:val="22"/>
              </w:rPr>
              <w:t xml:space="preserve"> Patient</w:t>
            </w:r>
          </w:p>
        </w:tc>
        <w:tc>
          <w:tcPr>
            <w:tcW w:w="55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E1D" w14:textId="77777777" w:rsidR="00304A41" w:rsidRDefault="00DE3FBB">
            <w:pPr>
              <w:pStyle w:val="paragraph"/>
              <w:spacing w:before="0" w:after="0"/>
              <w:textAlignment w:val="baseline"/>
            </w:pPr>
            <w:r>
              <w:rPr>
                <w:rFonts w:ascii="Aptos" w:hAnsi="Aptos" w:cs="Segoe UI"/>
                <w:b/>
                <w:bCs/>
                <w:color w:val="1F1F1F"/>
                <w:sz w:val="22"/>
                <w:szCs w:val="22"/>
              </w:rPr>
              <w:t xml:space="preserve">Paediatric </w:t>
            </w:r>
            <w:r>
              <w:rPr>
                <w:rFonts w:ascii="Aptos" w:hAnsi="Aptos" w:cs="Segoe UI"/>
                <w:color w:val="1F1F1F"/>
                <w:sz w:val="22"/>
                <w:szCs w:val="22"/>
              </w:rPr>
              <w:t>patient with a history of complex congenital heart disease and prior pulmonary valve replacement. 18F-FDG PET performed after inconclusive findings from CT angiography, transthoracic echocardiography, and transesophageal echocardiography. PET/CT detected increased 18F-FDG uptake in the region of the pulmonary valve prosthesis, typical for infection, and confirmed diagnosis of bacterial infective endocarditis</w:t>
            </w:r>
          </w:p>
        </w:tc>
        <w:tc>
          <w:tcPr>
            <w:tcW w:w="2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E1E" w14:textId="77777777" w:rsidR="00304A41" w:rsidRDefault="00DE3FBB">
            <w:pPr>
              <w:pStyle w:val="paragraph"/>
              <w:spacing w:before="0" w:after="0"/>
              <w:textAlignment w:val="baseline"/>
            </w:pPr>
            <w:r>
              <w:rPr>
                <w:rStyle w:val="normaltextrun"/>
                <w:rFonts w:ascii="Aptos" w:hAnsi="Aptos" w:cs="Segoe UI"/>
                <w:color w:val="000000"/>
                <w:sz w:val="22"/>
                <w:szCs w:val="22"/>
              </w:rPr>
              <w:t>https://doi.org/</w:t>
            </w:r>
            <w:r>
              <w:rPr>
                <w:rFonts w:ascii="Aptos" w:hAnsi="Aptos"/>
                <w:sz w:val="22"/>
                <w:szCs w:val="22"/>
              </w:rPr>
              <w:t xml:space="preserve"> </w:t>
            </w:r>
            <w:r>
              <w:rPr>
                <w:rStyle w:val="normaltextrun"/>
                <w:rFonts w:ascii="Aptos" w:hAnsi="Aptos" w:cs="Segoe UI"/>
                <w:color w:val="000000"/>
                <w:sz w:val="22"/>
                <w:szCs w:val="22"/>
              </w:rPr>
              <w:t>10.1097/RLU.0000000000003656</w:t>
            </w:r>
          </w:p>
        </w:tc>
        <w:tc>
          <w:tcPr>
            <w:tcW w:w="12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E1F" w14:textId="77777777" w:rsidR="00304A41" w:rsidRDefault="00DE3FBB">
            <w:pPr>
              <w:pStyle w:val="Standard"/>
              <w:spacing w:after="0"/>
            </w:pPr>
            <w:r>
              <w:rPr>
                <w:rStyle w:val="normaltextrun"/>
                <w:rFonts w:ascii="Aptos" w:hAnsi="Aptos"/>
                <w:color w:val="000000"/>
              </w:rPr>
              <w:t>2021</w:t>
            </w:r>
          </w:p>
        </w:tc>
      </w:tr>
      <w:tr w:rsidR="00304A41" w14:paraId="2CBDAE28" w14:textId="77777777">
        <w:trPr>
          <w:cantSplit/>
        </w:trPr>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BDAE21" w14:textId="77777777" w:rsidR="00304A41" w:rsidRDefault="00DE3FBB">
            <w:pPr>
              <w:pStyle w:val="Standard"/>
              <w:spacing w:after="0"/>
              <w:rPr>
                <w:rFonts w:ascii="Aptos" w:hAnsi="Aptos"/>
              </w:rPr>
            </w:pPr>
            <w:r>
              <w:rPr>
                <w:rFonts w:ascii="Aptos" w:hAnsi="Aptos"/>
              </w:rPr>
              <w:t>44</w:t>
            </w:r>
          </w:p>
        </w:tc>
        <w:tc>
          <w:tcPr>
            <w:tcW w:w="18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E22" w14:textId="77777777" w:rsidR="00304A41" w:rsidRDefault="00DE3FBB">
            <w:pPr>
              <w:pStyle w:val="paragraph"/>
              <w:spacing w:before="0" w:after="0"/>
              <w:textAlignment w:val="baseline"/>
            </w:pPr>
            <w:r>
              <w:rPr>
                <w:rStyle w:val="normaltextrun"/>
                <w:rFonts w:ascii="Aptos" w:hAnsi="Aptos" w:cs="Segoe UI"/>
                <w:sz w:val="22"/>
                <w:szCs w:val="22"/>
              </w:rPr>
              <w:t>Systematic Review</w:t>
            </w:r>
            <w:r>
              <w:rPr>
                <w:rStyle w:val="eop"/>
                <w:rFonts w:ascii="Aptos" w:hAnsi="Aptos" w:cs="Segoe UI"/>
                <w:sz w:val="22"/>
                <w:szCs w:val="22"/>
              </w:rPr>
              <w:t> </w:t>
            </w:r>
          </w:p>
        </w:tc>
        <w:tc>
          <w:tcPr>
            <w:tcW w:w="27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E23" w14:textId="77777777" w:rsidR="00304A41" w:rsidRDefault="00DE3FBB">
            <w:pPr>
              <w:pStyle w:val="paragraph"/>
              <w:spacing w:before="0" w:after="0"/>
              <w:textAlignment w:val="baseline"/>
            </w:pPr>
            <w:r>
              <w:rPr>
                <w:rStyle w:val="normaltextrun"/>
                <w:rFonts w:ascii="Aptos" w:hAnsi="Aptos" w:cs="Segoe UI"/>
                <w:sz w:val="22"/>
                <w:szCs w:val="22"/>
              </w:rPr>
              <w:t>The role of [18</w:t>
            </w:r>
            <w:proofErr w:type="gramStart"/>
            <w:r>
              <w:rPr>
                <w:rStyle w:val="normaltextrun"/>
                <w:rFonts w:ascii="Aptos" w:hAnsi="Aptos" w:cs="Segoe UI"/>
                <w:sz w:val="22"/>
                <w:szCs w:val="22"/>
              </w:rPr>
              <w:t>F]FDG</w:t>
            </w:r>
            <w:proofErr w:type="gramEnd"/>
            <w:r>
              <w:rPr>
                <w:rStyle w:val="normaltextrun"/>
                <w:rFonts w:ascii="Aptos" w:hAnsi="Aptos" w:cs="Segoe UI"/>
                <w:sz w:val="22"/>
                <w:szCs w:val="22"/>
              </w:rPr>
              <w:t>-PET/CT in gram-positive and gram-negative bacteraemia: A systematic review</w:t>
            </w:r>
            <w:r>
              <w:rPr>
                <w:rStyle w:val="eop"/>
                <w:rFonts w:ascii="Aptos" w:hAnsi="Aptos" w:cs="Segoe UI"/>
                <w:sz w:val="22"/>
                <w:szCs w:val="22"/>
              </w:rPr>
              <w:t> </w:t>
            </w:r>
          </w:p>
        </w:tc>
        <w:tc>
          <w:tcPr>
            <w:tcW w:w="55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E24" w14:textId="77777777" w:rsidR="00304A41" w:rsidRDefault="00DE3FBB">
            <w:pPr>
              <w:pStyle w:val="paragraph"/>
              <w:spacing w:before="0" w:after="0"/>
              <w:textAlignment w:val="baseline"/>
            </w:pPr>
            <w:r>
              <w:rPr>
                <w:rStyle w:val="normaltextrun"/>
                <w:rFonts w:ascii="Aptos" w:hAnsi="Aptos" w:cs="Segoe UI"/>
                <w:color w:val="1F1F1F"/>
                <w:sz w:val="22"/>
                <w:szCs w:val="22"/>
              </w:rPr>
              <w:t>Analysis of 10 studies including 1,902 patients, (553 did not receive PET/CT) with blood culture-confirmed bacteraemia.</w:t>
            </w:r>
            <w:r>
              <w:rPr>
                <w:rStyle w:val="scxw95442726"/>
                <w:rFonts w:ascii="Aptos" w:hAnsi="Aptos" w:cs="Segoe UI"/>
                <w:color w:val="1F1F1F"/>
                <w:sz w:val="22"/>
                <w:szCs w:val="22"/>
              </w:rPr>
              <w:t> </w:t>
            </w:r>
            <w:r>
              <w:rPr>
                <w:rFonts w:ascii="Aptos" w:hAnsi="Aptos" w:cs="Segoe UI"/>
                <w:color w:val="1F1F1F"/>
                <w:sz w:val="22"/>
                <w:szCs w:val="22"/>
              </w:rPr>
              <w:br/>
            </w:r>
            <w:r>
              <w:rPr>
                <w:rStyle w:val="normaltextrun"/>
                <w:rFonts w:ascii="Aptos" w:hAnsi="Aptos" w:cs="Segoe UI"/>
                <w:sz w:val="22"/>
                <w:szCs w:val="22"/>
              </w:rPr>
              <w:t>FDG-PET/CT was the first to identify an infectious site in 35.5% to 67.2% of overall foci identified</w:t>
            </w:r>
            <w:r>
              <w:rPr>
                <w:rStyle w:val="eop"/>
                <w:rFonts w:ascii="Aptos" w:hAnsi="Aptos" w:cs="Segoe UI"/>
                <w:sz w:val="22"/>
                <w:szCs w:val="22"/>
              </w:rPr>
              <w:t> </w:t>
            </w:r>
          </w:p>
        </w:tc>
        <w:tc>
          <w:tcPr>
            <w:tcW w:w="2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E25" w14:textId="77777777" w:rsidR="00304A41" w:rsidRDefault="00DE3FBB">
            <w:pPr>
              <w:pStyle w:val="paragraph"/>
              <w:spacing w:before="0" w:after="0"/>
              <w:textAlignment w:val="baseline"/>
            </w:pPr>
            <w:r>
              <w:rPr>
                <w:rStyle w:val="normaltextrun"/>
                <w:rFonts w:ascii="Aptos" w:hAnsi="Aptos" w:cs="Segoe UI"/>
                <w:sz w:val="22"/>
                <w:szCs w:val="22"/>
              </w:rPr>
              <w:t>https://doi.org/10.3389/fnume.2022.1066246</w:t>
            </w:r>
            <w:r>
              <w:rPr>
                <w:rStyle w:val="eop"/>
                <w:rFonts w:ascii="Aptos" w:hAnsi="Aptos" w:cs="Segoe UI"/>
                <w:sz w:val="22"/>
                <w:szCs w:val="22"/>
              </w:rPr>
              <w:t> </w:t>
            </w:r>
          </w:p>
          <w:p w14:paraId="2CBDAE26" w14:textId="77777777" w:rsidR="00304A41" w:rsidRDefault="00DE3FBB">
            <w:pPr>
              <w:pStyle w:val="paragraph"/>
              <w:spacing w:before="0" w:after="0"/>
              <w:textAlignment w:val="baseline"/>
            </w:pPr>
            <w:r>
              <w:rPr>
                <w:rStyle w:val="eop"/>
                <w:rFonts w:ascii="Aptos" w:hAnsi="Aptos" w:cs="Segoe UI"/>
                <w:sz w:val="22"/>
                <w:szCs w:val="22"/>
              </w:rPr>
              <w:t> </w:t>
            </w:r>
          </w:p>
        </w:tc>
        <w:tc>
          <w:tcPr>
            <w:tcW w:w="12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E27" w14:textId="77777777" w:rsidR="00304A41" w:rsidRDefault="00DE3FBB">
            <w:pPr>
              <w:pStyle w:val="Standard"/>
              <w:spacing w:after="0"/>
            </w:pPr>
            <w:r>
              <w:rPr>
                <w:rStyle w:val="normaltextrun"/>
                <w:rFonts w:ascii="Aptos" w:hAnsi="Aptos"/>
              </w:rPr>
              <w:t>2022</w:t>
            </w:r>
            <w:r>
              <w:rPr>
                <w:rStyle w:val="eop"/>
                <w:rFonts w:ascii="Aptos" w:hAnsi="Aptos"/>
              </w:rPr>
              <w:t> </w:t>
            </w:r>
          </w:p>
        </w:tc>
      </w:tr>
      <w:tr w:rsidR="00304A41" w14:paraId="2CBDAE30" w14:textId="77777777">
        <w:trPr>
          <w:cantSplit/>
        </w:trPr>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BDAE29" w14:textId="77777777" w:rsidR="00304A41" w:rsidRDefault="00DE3FBB">
            <w:pPr>
              <w:pStyle w:val="Standard"/>
              <w:spacing w:after="0"/>
              <w:rPr>
                <w:rFonts w:ascii="Aptos" w:hAnsi="Aptos"/>
              </w:rPr>
            </w:pPr>
            <w:r>
              <w:rPr>
                <w:rFonts w:ascii="Aptos" w:hAnsi="Aptos"/>
              </w:rPr>
              <w:t>45</w:t>
            </w:r>
          </w:p>
        </w:tc>
        <w:tc>
          <w:tcPr>
            <w:tcW w:w="18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E2A" w14:textId="77777777" w:rsidR="00304A41" w:rsidRDefault="00DE3FBB">
            <w:pPr>
              <w:pStyle w:val="paragraph"/>
              <w:spacing w:before="0" w:after="0"/>
              <w:textAlignment w:val="baseline"/>
            </w:pPr>
            <w:r>
              <w:rPr>
                <w:rStyle w:val="normaltextrun"/>
                <w:rFonts w:ascii="Aptos" w:hAnsi="Aptos" w:cs="Segoe UI"/>
                <w:sz w:val="22"/>
                <w:szCs w:val="22"/>
              </w:rPr>
              <w:t>Observational Study</w:t>
            </w:r>
            <w:r>
              <w:rPr>
                <w:rStyle w:val="eop"/>
                <w:rFonts w:ascii="Aptos" w:hAnsi="Aptos" w:cs="Segoe UI"/>
                <w:sz w:val="22"/>
                <w:szCs w:val="22"/>
              </w:rPr>
              <w:t> </w:t>
            </w:r>
          </w:p>
        </w:tc>
        <w:tc>
          <w:tcPr>
            <w:tcW w:w="27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E2B" w14:textId="77777777" w:rsidR="00304A41" w:rsidRDefault="00DE3FBB">
            <w:pPr>
              <w:pStyle w:val="paragraph"/>
              <w:spacing w:before="0" w:after="0"/>
              <w:textAlignment w:val="baseline"/>
            </w:pPr>
            <w:r>
              <w:rPr>
                <w:rStyle w:val="normaltextrun"/>
                <w:rFonts w:ascii="Aptos" w:hAnsi="Aptos" w:cs="Segoe UI"/>
                <w:sz w:val="22"/>
                <w:szCs w:val="22"/>
              </w:rPr>
              <w:t>The diagnostic value of [</w:t>
            </w:r>
            <w:r>
              <w:rPr>
                <w:rStyle w:val="normaltextrun"/>
                <w:rFonts w:ascii="Aptos" w:hAnsi="Aptos" w:cs="Segoe UI"/>
                <w:sz w:val="22"/>
                <w:szCs w:val="22"/>
                <w:vertAlign w:val="superscript"/>
              </w:rPr>
              <w:t>18</w:t>
            </w:r>
            <w:proofErr w:type="gramStart"/>
            <w:r>
              <w:rPr>
                <w:rStyle w:val="normaltextrun"/>
                <w:rFonts w:ascii="Aptos" w:hAnsi="Aptos" w:cs="Segoe UI"/>
                <w:sz w:val="22"/>
                <w:szCs w:val="22"/>
              </w:rPr>
              <w:t>F]FDG</w:t>
            </w:r>
            <w:proofErr w:type="gramEnd"/>
            <w:r>
              <w:rPr>
                <w:rStyle w:val="normaltextrun"/>
                <w:rFonts w:ascii="Aptos" w:hAnsi="Aptos" w:cs="Segoe UI"/>
                <w:sz w:val="22"/>
                <w:szCs w:val="22"/>
              </w:rPr>
              <w:t>-PET/CT in detecting septic thrombosis in patients with central venous catheter-related Staphylococcus aureus </w:t>
            </w:r>
            <w:proofErr w:type="spellStart"/>
            <w:r>
              <w:rPr>
                <w:rStyle w:val="normaltextrun"/>
                <w:rFonts w:ascii="Aptos" w:hAnsi="Aptos" w:cs="Segoe UI"/>
                <w:sz w:val="22"/>
                <w:szCs w:val="22"/>
              </w:rPr>
              <w:t>bacteremia</w:t>
            </w:r>
            <w:proofErr w:type="spellEnd"/>
            <w:r>
              <w:rPr>
                <w:rStyle w:val="eop"/>
                <w:rFonts w:ascii="Aptos" w:hAnsi="Aptos" w:cs="Segoe UI"/>
                <w:sz w:val="22"/>
                <w:szCs w:val="22"/>
              </w:rPr>
              <w:t> </w:t>
            </w:r>
          </w:p>
        </w:tc>
        <w:tc>
          <w:tcPr>
            <w:tcW w:w="55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E2C" w14:textId="77777777" w:rsidR="00304A41" w:rsidRDefault="00DE3FBB">
            <w:pPr>
              <w:pStyle w:val="paragraph"/>
              <w:spacing w:before="0" w:after="0"/>
              <w:textAlignment w:val="baseline"/>
            </w:pPr>
            <w:r>
              <w:rPr>
                <w:rStyle w:val="normaltextrun"/>
                <w:rFonts w:ascii="Aptos" w:hAnsi="Aptos" w:cs="Segoe UI"/>
                <w:color w:val="212121"/>
                <w:sz w:val="22"/>
                <w:szCs w:val="22"/>
              </w:rPr>
              <w:t>Study including 93 patients with a catheter-related Staphylococcus aureus </w:t>
            </w:r>
            <w:proofErr w:type="spellStart"/>
            <w:r>
              <w:rPr>
                <w:rStyle w:val="normaltextrun"/>
                <w:rFonts w:ascii="Aptos" w:hAnsi="Aptos" w:cs="Segoe UI"/>
                <w:color w:val="212121"/>
                <w:sz w:val="22"/>
                <w:szCs w:val="22"/>
              </w:rPr>
              <w:t>bacteremia</w:t>
            </w:r>
            <w:proofErr w:type="spellEnd"/>
            <w:r>
              <w:rPr>
                <w:rStyle w:val="normaltextrun"/>
                <w:rFonts w:ascii="Aptos" w:hAnsi="Aptos" w:cs="Segoe UI"/>
                <w:color w:val="212121"/>
                <w:sz w:val="22"/>
                <w:szCs w:val="22"/>
              </w:rPr>
              <w:t>.</w:t>
            </w:r>
            <w:r>
              <w:rPr>
                <w:rStyle w:val="eop"/>
                <w:rFonts w:ascii="Aptos" w:hAnsi="Aptos" w:cs="Segoe UI"/>
                <w:color w:val="212121"/>
                <w:sz w:val="22"/>
                <w:szCs w:val="22"/>
              </w:rPr>
              <w:t> </w:t>
            </w:r>
          </w:p>
          <w:p w14:paraId="2CBDAE2D" w14:textId="77777777" w:rsidR="00304A41" w:rsidRDefault="00DE3FBB">
            <w:pPr>
              <w:pStyle w:val="paragraph"/>
              <w:spacing w:before="0" w:after="0"/>
              <w:textAlignment w:val="baseline"/>
            </w:pPr>
            <w:r>
              <w:rPr>
                <w:rStyle w:val="normaltextrun"/>
                <w:rFonts w:ascii="Aptos" w:hAnsi="Aptos" w:cs="Segoe UI"/>
                <w:color w:val="212121"/>
                <w:sz w:val="22"/>
                <w:szCs w:val="22"/>
              </w:rPr>
              <w:t>Correlation was noted between higher SUV values of clinically confirmed cases, and PET/CT uptake was a deciding factor in diagnosis in 85% of the positive cases.</w:t>
            </w:r>
            <w:r>
              <w:rPr>
                <w:rStyle w:val="eop"/>
                <w:rFonts w:ascii="Aptos" w:hAnsi="Aptos" w:cs="Segoe UI"/>
                <w:color w:val="212121"/>
                <w:sz w:val="22"/>
                <w:szCs w:val="22"/>
              </w:rPr>
              <w:t> </w:t>
            </w:r>
          </w:p>
        </w:tc>
        <w:tc>
          <w:tcPr>
            <w:tcW w:w="2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E2E" w14:textId="77777777" w:rsidR="00304A41" w:rsidRDefault="00DE3FBB">
            <w:pPr>
              <w:pStyle w:val="paragraph"/>
              <w:spacing w:before="0" w:after="0"/>
              <w:textAlignment w:val="baseline"/>
            </w:pPr>
            <w:r>
              <w:rPr>
                <w:rStyle w:val="normaltextrun"/>
                <w:rFonts w:ascii="Aptos" w:hAnsi="Aptos" w:cs="Segoe UI"/>
                <w:sz w:val="22"/>
                <w:szCs w:val="22"/>
              </w:rPr>
              <w:t>https://doi.org/10.1016/j.biopha.2021.112296</w:t>
            </w:r>
            <w:r>
              <w:rPr>
                <w:rStyle w:val="eop"/>
                <w:rFonts w:ascii="Aptos" w:hAnsi="Aptos" w:cs="Segoe UI"/>
                <w:sz w:val="22"/>
                <w:szCs w:val="22"/>
              </w:rPr>
              <w:t> </w:t>
            </w:r>
          </w:p>
        </w:tc>
        <w:tc>
          <w:tcPr>
            <w:tcW w:w="12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E2F" w14:textId="77777777" w:rsidR="00304A41" w:rsidRDefault="00DE3FBB">
            <w:pPr>
              <w:pStyle w:val="Standard"/>
              <w:spacing w:after="0"/>
            </w:pPr>
            <w:r>
              <w:rPr>
                <w:rStyle w:val="normaltextrun"/>
                <w:rFonts w:ascii="Aptos" w:hAnsi="Aptos"/>
              </w:rPr>
              <w:t>2021</w:t>
            </w:r>
            <w:r>
              <w:rPr>
                <w:rStyle w:val="eop"/>
                <w:rFonts w:ascii="Aptos" w:hAnsi="Aptos"/>
              </w:rPr>
              <w:t> </w:t>
            </w:r>
          </w:p>
        </w:tc>
      </w:tr>
      <w:tr w:rsidR="00304A41" w14:paraId="2CBDAE3A" w14:textId="77777777">
        <w:trPr>
          <w:cantSplit/>
        </w:trPr>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BDAE31" w14:textId="77777777" w:rsidR="00304A41" w:rsidRDefault="00DE3FBB">
            <w:pPr>
              <w:pStyle w:val="Standard"/>
              <w:spacing w:after="0"/>
              <w:rPr>
                <w:rFonts w:ascii="Aptos" w:hAnsi="Aptos"/>
              </w:rPr>
            </w:pPr>
            <w:r>
              <w:rPr>
                <w:rFonts w:ascii="Aptos" w:hAnsi="Aptos"/>
              </w:rPr>
              <w:t>46</w:t>
            </w:r>
          </w:p>
        </w:tc>
        <w:tc>
          <w:tcPr>
            <w:tcW w:w="18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E32" w14:textId="77777777" w:rsidR="00304A41" w:rsidRDefault="00DE3FBB">
            <w:pPr>
              <w:pStyle w:val="paragraph"/>
              <w:spacing w:before="0" w:after="0"/>
              <w:textAlignment w:val="baseline"/>
            </w:pPr>
            <w:r>
              <w:rPr>
                <w:rStyle w:val="normaltextrun"/>
                <w:rFonts w:ascii="Aptos" w:hAnsi="Aptos" w:cs="Segoe UI"/>
                <w:sz w:val="22"/>
                <w:szCs w:val="22"/>
              </w:rPr>
              <w:t>Prospective cohort study with a matched historical control group.</w:t>
            </w:r>
            <w:r>
              <w:rPr>
                <w:rStyle w:val="eop"/>
                <w:rFonts w:ascii="Aptos" w:hAnsi="Aptos" w:cs="Segoe UI"/>
                <w:sz w:val="22"/>
                <w:szCs w:val="22"/>
              </w:rPr>
              <w:t> </w:t>
            </w:r>
          </w:p>
        </w:tc>
        <w:tc>
          <w:tcPr>
            <w:tcW w:w="27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E33" w14:textId="77777777" w:rsidR="00304A41" w:rsidRDefault="00DE3FBB">
            <w:pPr>
              <w:pStyle w:val="paragraph"/>
              <w:spacing w:before="0" w:after="0"/>
              <w:textAlignment w:val="baseline"/>
            </w:pPr>
            <w:r>
              <w:rPr>
                <w:rStyle w:val="normaltextrun"/>
                <w:rFonts w:ascii="Aptos" w:hAnsi="Aptos" w:cs="Segoe UI"/>
                <w:sz w:val="22"/>
                <w:szCs w:val="22"/>
              </w:rPr>
              <w:t>18F-FDG PET/CT for detection of metastatic infection in gram-positive </w:t>
            </w:r>
            <w:proofErr w:type="spellStart"/>
            <w:r>
              <w:rPr>
                <w:rStyle w:val="normaltextrun"/>
                <w:rFonts w:ascii="Aptos" w:hAnsi="Aptos" w:cs="Segoe UI"/>
                <w:sz w:val="22"/>
                <w:szCs w:val="22"/>
              </w:rPr>
              <w:t>bacteremia</w:t>
            </w:r>
            <w:proofErr w:type="spellEnd"/>
            <w:r>
              <w:rPr>
                <w:rStyle w:val="eop"/>
                <w:rFonts w:ascii="Aptos" w:hAnsi="Aptos" w:cs="Segoe UI"/>
                <w:sz w:val="22"/>
                <w:szCs w:val="22"/>
              </w:rPr>
              <w:t> </w:t>
            </w:r>
          </w:p>
        </w:tc>
        <w:tc>
          <w:tcPr>
            <w:tcW w:w="55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E34" w14:textId="77777777" w:rsidR="00304A41" w:rsidRDefault="00DE3FBB">
            <w:pPr>
              <w:pStyle w:val="paragraph"/>
              <w:spacing w:before="0" w:after="0"/>
              <w:textAlignment w:val="baseline"/>
            </w:pPr>
            <w:r>
              <w:rPr>
                <w:rStyle w:val="normaltextrun"/>
                <w:rFonts w:ascii="Aptos" w:hAnsi="Aptos" w:cs="Segoe UI"/>
                <w:color w:val="1F1F1F"/>
                <w:sz w:val="22"/>
                <w:szCs w:val="22"/>
              </w:rPr>
              <w:t>Study including 115 patients, compared with a matched historical control group</w:t>
            </w:r>
            <w:r>
              <w:rPr>
                <w:rStyle w:val="eop"/>
                <w:rFonts w:ascii="Aptos" w:hAnsi="Aptos" w:cs="Segoe UI"/>
                <w:color w:val="1F1F1F"/>
                <w:sz w:val="22"/>
                <w:szCs w:val="22"/>
              </w:rPr>
              <w:t> </w:t>
            </w:r>
          </w:p>
          <w:p w14:paraId="2CBDAE35" w14:textId="77777777" w:rsidR="00304A41" w:rsidRDefault="00DE3FBB">
            <w:pPr>
              <w:pStyle w:val="paragraph"/>
              <w:spacing w:before="0" w:after="0"/>
              <w:textAlignment w:val="baseline"/>
            </w:pPr>
            <w:r>
              <w:rPr>
                <w:rStyle w:val="normaltextrun"/>
                <w:rFonts w:ascii="Aptos" w:hAnsi="Aptos" w:cs="Segoe UI"/>
                <w:color w:val="1F1F1F"/>
                <w:sz w:val="22"/>
                <w:szCs w:val="22"/>
              </w:rPr>
              <w:t>More diagnosed with metastatic foci in the PET/CT group (67.8% vs. 35.7%) </w:t>
            </w:r>
            <w:r>
              <w:rPr>
                <w:rStyle w:val="eop"/>
                <w:rFonts w:ascii="Aptos" w:hAnsi="Aptos" w:cs="Segoe UI"/>
                <w:color w:val="1F1F1F"/>
                <w:sz w:val="22"/>
                <w:szCs w:val="22"/>
              </w:rPr>
              <w:t> </w:t>
            </w:r>
          </w:p>
          <w:p w14:paraId="2CBDAE36" w14:textId="77777777" w:rsidR="00304A41" w:rsidRDefault="00DE3FBB">
            <w:pPr>
              <w:pStyle w:val="paragraph"/>
              <w:spacing w:before="0" w:after="0"/>
              <w:textAlignment w:val="baseline"/>
            </w:pPr>
            <w:r>
              <w:rPr>
                <w:rStyle w:val="normaltextrun"/>
                <w:rFonts w:ascii="Aptos" w:hAnsi="Aptos" w:cs="Segoe UI"/>
                <w:color w:val="1F1F1F"/>
                <w:sz w:val="22"/>
                <w:szCs w:val="22"/>
                <w:lang w:val="en-US"/>
              </w:rPr>
              <w:t>Sensitivity was 100%, specificity was 87%, PPV was 89% and NPV was 100</w:t>
            </w:r>
            <w:proofErr w:type="gramStart"/>
            <w:r>
              <w:rPr>
                <w:rStyle w:val="normaltextrun"/>
                <w:rFonts w:ascii="Aptos" w:hAnsi="Aptos" w:cs="Segoe UI"/>
                <w:color w:val="1F1F1F"/>
                <w:sz w:val="22"/>
                <w:szCs w:val="22"/>
                <w:lang w:val="en-US"/>
              </w:rPr>
              <w:t>% .</w:t>
            </w:r>
            <w:proofErr w:type="gramEnd"/>
            <w:r>
              <w:rPr>
                <w:rStyle w:val="normaltextrun"/>
                <w:rFonts w:ascii="Aptos" w:hAnsi="Aptos" w:cs="Segoe UI"/>
                <w:color w:val="1F1F1F"/>
                <w:sz w:val="22"/>
                <w:szCs w:val="22"/>
                <w:lang w:val="en-US"/>
              </w:rPr>
              <w:t> </w:t>
            </w:r>
            <w:r>
              <w:rPr>
                <w:rStyle w:val="eop"/>
                <w:rFonts w:ascii="Aptos" w:hAnsi="Aptos" w:cs="Segoe UI"/>
                <w:color w:val="1F1F1F"/>
                <w:sz w:val="22"/>
                <w:szCs w:val="22"/>
              </w:rPr>
              <w:t> </w:t>
            </w:r>
          </w:p>
          <w:p w14:paraId="2CBDAE37" w14:textId="77777777" w:rsidR="00304A41" w:rsidRDefault="00DE3FBB">
            <w:pPr>
              <w:pStyle w:val="paragraph"/>
              <w:spacing w:before="0" w:after="0"/>
              <w:textAlignment w:val="baseline"/>
            </w:pPr>
            <w:r>
              <w:rPr>
                <w:rStyle w:val="normaltextrun"/>
                <w:rFonts w:ascii="Aptos" w:hAnsi="Aptos" w:cs="Segoe UI"/>
                <w:color w:val="1F1F1F"/>
                <w:sz w:val="22"/>
                <w:szCs w:val="22"/>
              </w:rPr>
              <w:t>Relapse rates and mortality rates were lower in the PET/CT cohort </w:t>
            </w:r>
            <w:r>
              <w:rPr>
                <w:rStyle w:val="eop"/>
                <w:rFonts w:ascii="Aptos" w:hAnsi="Aptos" w:cs="Segoe UI"/>
                <w:color w:val="1F1F1F"/>
                <w:sz w:val="22"/>
                <w:szCs w:val="22"/>
              </w:rPr>
              <w:t> </w:t>
            </w:r>
          </w:p>
        </w:tc>
        <w:tc>
          <w:tcPr>
            <w:tcW w:w="2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E38" w14:textId="77777777" w:rsidR="00304A41" w:rsidRDefault="00DE3FBB">
            <w:pPr>
              <w:pStyle w:val="paragraph"/>
              <w:spacing w:before="0" w:after="0"/>
              <w:textAlignment w:val="baseline"/>
            </w:pPr>
            <w:r>
              <w:rPr>
                <w:rStyle w:val="normaltextrun"/>
                <w:rFonts w:ascii="Aptos" w:hAnsi="Aptos" w:cs="Segoe UI"/>
                <w:sz w:val="22"/>
                <w:szCs w:val="22"/>
              </w:rPr>
              <w:t>https://doi.org/10.2967/jnumed.109.072371</w:t>
            </w:r>
            <w:r>
              <w:rPr>
                <w:rStyle w:val="eop"/>
                <w:rFonts w:ascii="Aptos" w:hAnsi="Aptos" w:cs="Segoe UI"/>
                <w:sz w:val="22"/>
                <w:szCs w:val="22"/>
              </w:rPr>
              <w:t> </w:t>
            </w:r>
          </w:p>
        </w:tc>
        <w:tc>
          <w:tcPr>
            <w:tcW w:w="12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E39" w14:textId="77777777" w:rsidR="00304A41" w:rsidRDefault="00DE3FBB">
            <w:pPr>
              <w:pStyle w:val="Standard"/>
              <w:spacing w:after="0"/>
            </w:pPr>
            <w:r>
              <w:rPr>
                <w:rStyle w:val="normaltextrun"/>
                <w:rFonts w:ascii="Aptos" w:hAnsi="Aptos"/>
              </w:rPr>
              <w:t>2010</w:t>
            </w:r>
            <w:r>
              <w:rPr>
                <w:rStyle w:val="eop"/>
                <w:rFonts w:ascii="Aptos" w:hAnsi="Aptos"/>
              </w:rPr>
              <w:t> </w:t>
            </w:r>
          </w:p>
        </w:tc>
      </w:tr>
      <w:tr w:rsidR="00304A41" w14:paraId="2CBDAE45" w14:textId="77777777">
        <w:trPr>
          <w:cantSplit/>
        </w:trPr>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BDAE3B" w14:textId="77777777" w:rsidR="00304A41" w:rsidRDefault="00DE3FBB">
            <w:pPr>
              <w:pStyle w:val="Standard"/>
              <w:spacing w:after="0"/>
              <w:rPr>
                <w:rFonts w:ascii="Aptos" w:hAnsi="Aptos"/>
              </w:rPr>
            </w:pPr>
            <w:r>
              <w:rPr>
                <w:rFonts w:ascii="Aptos" w:hAnsi="Aptos"/>
              </w:rPr>
              <w:t>47</w:t>
            </w:r>
          </w:p>
        </w:tc>
        <w:tc>
          <w:tcPr>
            <w:tcW w:w="18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E3C" w14:textId="77777777" w:rsidR="00304A41" w:rsidRDefault="00DE3FBB">
            <w:pPr>
              <w:pStyle w:val="paragraph"/>
              <w:spacing w:before="0" w:after="0"/>
              <w:textAlignment w:val="baseline"/>
            </w:pPr>
            <w:r>
              <w:rPr>
                <w:rStyle w:val="normaltextrun"/>
                <w:rFonts w:ascii="Aptos" w:hAnsi="Aptos" w:cs="Segoe UI"/>
                <w:sz w:val="22"/>
                <w:szCs w:val="22"/>
              </w:rPr>
              <w:t>Retrospective Observational Cohort Study</w:t>
            </w:r>
            <w:r>
              <w:rPr>
                <w:rStyle w:val="eop"/>
                <w:rFonts w:ascii="Aptos" w:hAnsi="Aptos" w:cs="Segoe UI"/>
                <w:sz w:val="22"/>
                <w:szCs w:val="22"/>
              </w:rPr>
              <w:t> </w:t>
            </w:r>
          </w:p>
          <w:p w14:paraId="2CBDAE3D" w14:textId="77777777" w:rsidR="00304A41" w:rsidRDefault="00DE3FBB">
            <w:pPr>
              <w:pStyle w:val="paragraph"/>
              <w:spacing w:before="0" w:after="0"/>
              <w:textAlignment w:val="baseline"/>
            </w:pPr>
            <w:r>
              <w:rPr>
                <w:rStyle w:val="eop"/>
                <w:rFonts w:ascii="Aptos" w:hAnsi="Aptos" w:cs="Segoe UI"/>
                <w:sz w:val="22"/>
                <w:szCs w:val="22"/>
              </w:rPr>
              <w:t> </w:t>
            </w:r>
          </w:p>
        </w:tc>
        <w:tc>
          <w:tcPr>
            <w:tcW w:w="27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E3E" w14:textId="77777777" w:rsidR="00304A41" w:rsidRDefault="00DE3FBB">
            <w:pPr>
              <w:pStyle w:val="paragraph"/>
              <w:spacing w:before="0" w:after="0"/>
              <w:textAlignment w:val="baseline"/>
            </w:pPr>
            <w:r>
              <w:rPr>
                <w:rStyle w:val="normaltextrun"/>
                <w:rFonts w:ascii="Aptos" w:hAnsi="Aptos" w:cs="Segoe UI"/>
                <w:sz w:val="22"/>
                <w:szCs w:val="22"/>
              </w:rPr>
              <w:t>Mortality in patients with </w:t>
            </w:r>
            <w:proofErr w:type="gramStart"/>
            <w:r>
              <w:rPr>
                <w:rStyle w:val="normaltextrun"/>
                <w:rFonts w:ascii="Aptos" w:hAnsi="Aptos" w:cs="Segoe UI"/>
                <w:sz w:val="22"/>
                <w:szCs w:val="22"/>
              </w:rPr>
              <w:t>high risk</w:t>
            </w:r>
            <w:proofErr w:type="gramEnd"/>
            <w:r>
              <w:rPr>
                <w:rStyle w:val="normaltextrun"/>
                <w:rFonts w:ascii="Aptos" w:hAnsi="Aptos" w:cs="Segoe UI"/>
                <w:sz w:val="22"/>
                <w:szCs w:val="22"/>
              </w:rPr>
              <w:t> Staphylococcus aureus </w:t>
            </w:r>
            <w:proofErr w:type="spellStart"/>
            <w:r>
              <w:rPr>
                <w:rStyle w:val="normaltextrun"/>
                <w:rFonts w:ascii="Aptos" w:hAnsi="Aptos" w:cs="Segoe UI"/>
                <w:sz w:val="22"/>
                <w:szCs w:val="22"/>
              </w:rPr>
              <w:t>bacteremia</w:t>
            </w:r>
            <w:proofErr w:type="spellEnd"/>
            <w:r>
              <w:rPr>
                <w:rStyle w:val="normaltextrun"/>
                <w:rFonts w:ascii="Aptos" w:hAnsi="Aptos" w:cs="Segoe UI"/>
                <w:sz w:val="22"/>
                <w:szCs w:val="22"/>
              </w:rPr>
              <w:t> undergoing or not PET-CT: A single </w:t>
            </w:r>
            <w:proofErr w:type="spellStart"/>
            <w:r>
              <w:rPr>
                <w:rStyle w:val="normaltextrun"/>
                <w:rFonts w:ascii="Aptos" w:hAnsi="Aptos" w:cs="Segoe UI"/>
                <w:sz w:val="22"/>
                <w:szCs w:val="22"/>
              </w:rPr>
              <w:t>center</w:t>
            </w:r>
            <w:proofErr w:type="spellEnd"/>
            <w:r>
              <w:rPr>
                <w:rStyle w:val="normaltextrun"/>
                <w:rFonts w:ascii="Aptos" w:hAnsi="Aptos" w:cs="Segoe UI"/>
                <w:sz w:val="22"/>
                <w:szCs w:val="22"/>
              </w:rPr>
              <w:t> experience</w:t>
            </w:r>
            <w:r>
              <w:rPr>
                <w:rStyle w:val="eop"/>
                <w:rFonts w:ascii="Aptos" w:hAnsi="Aptos" w:cs="Segoe UI"/>
                <w:sz w:val="22"/>
                <w:szCs w:val="22"/>
              </w:rPr>
              <w:t> </w:t>
            </w:r>
          </w:p>
        </w:tc>
        <w:tc>
          <w:tcPr>
            <w:tcW w:w="55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E3F" w14:textId="77777777" w:rsidR="00304A41" w:rsidRDefault="00DE3FBB">
            <w:pPr>
              <w:pStyle w:val="paragraph"/>
              <w:spacing w:before="0" w:after="0"/>
              <w:textAlignment w:val="baseline"/>
            </w:pPr>
            <w:r>
              <w:rPr>
                <w:rStyle w:val="normaltextrun"/>
                <w:rFonts w:ascii="Aptos" w:hAnsi="Aptos" w:cs="Segoe UI"/>
                <w:color w:val="212121"/>
                <w:sz w:val="22"/>
                <w:szCs w:val="22"/>
              </w:rPr>
              <w:t>Study including 102 patients (48 undergoing PET/CT, 54 not)</w:t>
            </w:r>
            <w:r>
              <w:rPr>
                <w:rStyle w:val="eop"/>
                <w:rFonts w:ascii="Aptos" w:hAnsi="Aptos" w:cs="Segoe UI"/>
                <w:color w:val="212121"/>
                <w:sz w:val="22"/>
                <w:szCs w:val="22"/>
              </w:rPr>
              <w:t> </w:t>
            </w:r>
          </w:p>
          <w:p w14:paraId="2CBDAE40" w14:textId="77777777" w:rsidR="00304A41" w:rsidRDefault="00DE3FBB">
            <w:pPr>
              <w:pStyle w:val="paragraph"/>
              <w:spacing w:before="0" w:after="0"/>
              <w:textAlignment w:val="baseline"/>
            </w:pPr>
            <w:r>
              <w:rPr>
                <w:rStyle w:val="normaltextrun"/>
                <w:rFonts w:ascii="Aptos" w:hAnsi="Aptos" w:cs="Segoe UI"/>
                <w:color w:val="212121"/>
                <w:sz w:val="22"/>
                <w:szCs w:val="22"/>
              </w:rPr>
              <w:t>Metastatic foci identified in 45.8% of cases. </w:t>
            </w:r>
            <w:r>
              <w:rPr>
                <w:rStyle w:val="eop"/>
                <w:rFonts w:ascii="Aptos" w:hAnsi="Aptos" w:cs="Segoe UI"/>
                <w:color w:val="212121"/>
                <w:sz w:val="22"/>
                <w:szCs w:val="22"/>
              </w:rPr>
              <w:t> </w:t>
            </w:r>
          </w:p>
          <w:p w14:paraId="2CBDAE41" w14:textId="77777777" w:rsidR="00304A41" w:rsidRDefault="00DE3FBB">
            <w:pPr>
              <w:pStyle w:val="paragraph"/>
              <w:spacing w:before="0" w:after="0"/>
              <w:textAlignment w:val="baseline"/>
            </w:pPr>
            <w:r>
              <w:rPr>
                <w:rStyle w:val="normaltextrun"/>
                <w:rFonts w:ascii="Aptos" w:hAnsi="Aptos" w:cs="Segoe UI"/>
                <w:color w:val="212121"/>
                <w:sz w:val="22"/>
                <w:szCs w:val="22"/>
              </w:rPr>
              <w:t>The mortality rate (at 1 year) was 16.6% for patients that underwent PET/CT and 44.4% for those who did not.</w:t>
            </w:r>
            <w:r>
              <w:rPr>
                <w:rStyle w:val="eop"/>
                <w:rFonts w:ascii="Aptos" w:hAnsi="Aptos" w:cs="Segoe UI"/>
                <w:color w:val="212121"/>
                <w:sz w:val="22"/>
                <w:szCs w:val="22"/>
              </w:rPr>
              <w:t> </w:t>
            </w:r>
          </w:p>
        </w:tc>
        <w:tc>
          <w:tcPr>
            <w:tcW w:w="2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E42" w14:textId="77777777" w:rsidR="00304A41" w:rsidRDefault="00DE3FBB">
            <w:pPr>
              <w:pStyle w:val="paragraph"/>
              <w:spacing w:before="0" w:after="0"/>
              <w:textAlignment w:val="baseline"/>
            </w:pPr>
            <w:r>
              <w:rPr>
                <w:rStyle w:val="normaltextrun"/>
                <w:rFonts w:ascii="Aptos" w:hAnsi="Aptos" w:cs="Segoe UI"/>
                <w:sz w:val="22"/>
                <w:szCs w:val="22"/>
              </w:rPr>
              <w:t>https://doi.org/10.1016/j.jiac.2019.04.016</w:t>
            </w:r>
            <w:r>
              <w:rPr>
                <w:rStyle w:val="eop"/>
                <w:rFonts w:ascii="Aptos" w:hAnsi="Aptos" w:cs="Segoe UI"/>
                <w:sz w:val="22"/>
                <w:szCs w:val="22"/>
              </w:rPr>
              <w:t> </w:t>
            </w:r>
          </w:p>
          <w:p w14:paraId="2CBDAE43" w14:textId="77777777" w:rsidR="00304A41" w:rsidRDefault="00DE3FBB">
            <w:pPr>
              <w:pStyle w:val="paragraph"/>
              <w:spacing w:before="0" w:after="0"/>
              <w:textAlignment w:val="baseline"/>
            </w:pPr>
            <w:r>
              <w:rPr>
                <w:rStyle w:val="eop"/>
                <w:rFonts w:ascii="Aptos" w:hAnsi="Aptos" w:cs="Segoe UI"/>
                <w:sz w:val="22"/>
                <w:szCs w:val="22"/>
              </w:rPr>
              <w:t> </w:t>
            </w:r>
          </w:p>
        </w:tc>
        <w:tc>
          <w:tcPr>
            <w:tcW w:w="12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E44" w14:textId="77777777" w:rsidR="00304A41" w:rsidRDefault="00DE3FBB">
            <w:pPr>
              <w:pStyle w:val="Standard"/>
              <w:spacing w:after="0"/>
            </w:pPr>
            <w:r>
              <w:rPr>
                <w:rStyle w:val="normaltextrun"/>
                <w:rFonts w:ascii="Aptos" w:hAnsi="Aptos"/>
              </w:rPr>
              <w:t>2019</w:t>
            </w:r>
            <w:r>
              <w:rPr>
                <w:rStyle w:val="eop"/>
                <w:rFonts w:ascii="Aptos" w:hAnsi="Aptos"/>
              </w:rPr>
              <w:t> </w:t>
            </w:r>
          </w:p>
        </w:tc>
      </w:tr>
      <w:tr w:rsidR="00304A41" w14:paraId="2CBDAE4C" w14:textId="77777777">
        <w:trPr>
          <w:cantSplit/>
        </w:trPr>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BDAE46" w14:textId="77777777" w:rsidR="00304A41" w:rsidRDefault="00DE3FBB">
            <w:pPr>
              <w:pStyle w:val="Standard"/>
              <w:spacing w:after="0"/>
              <w:rPr>
                <w:rFonts w:ascii="Aptos" w:hAnsi="Aptos"/>
              </w:rPr>
            </w:pPr>
            <w:r>
              <w:rPr>
                <w:rFonts w:ascii="Aptos" w:hAnsi="Aptos"/>
              </w:rPr>
              <w:t>48</w:t>
            </w:r>
          </w:p>
        </w:tc>
        <w:tc>
          <w:tcPr>
            <w:tcW w:w="18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E47" w14:textId="77777777" w:rsidR="00304A41" w:rsidRDefault="00DE3FBB">
            <w:pPr>
              <w:pStyle w:val="paragraph"/>
              <w:spacing w:before="0" w:after="0"/>
              <w:textAlignment w:val="baseline"/>
            </w:pPr>
            <w:r>
              <w:rPr>
                <w:rStyle w:val="normaltextrun"/>
                <w:rFonts w:ascii="Aptos" w:hAnsi="Aptos" w:cs="Segoe UI"/>
                <w:sz w:val="22"/>
                <w:szCs w:val="22"/>
              </w:rPr>
              <w:t>Prospective Interventional Matched-cohort Study</w:t>
            </w:r>
            <w:r>
              <w:rPr>
                <w:rStyle w:val="eop"/>
                <w:rFonts w:ascii="Aptos" w:hAnsi="Aptos" w:cs="Segoe UI"/>
                <w:sz w:val="22"/>
                <w:szCs w:val="22"/>
              </w:rPr>
              <w:t> </w:t>
            </w:r>
          </w:p>
        </w:tc>
        <w:tc>
          <w:tcPr>
            <w:tcW w:w="27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E48" w14:textId="77777777" w:rsidR="00304A41" w:rsidRDefault="00DE3FBB">
            <w:pPr>
              <w:pStyle w:val="paragraph"/>
              <w:spacing w:before="0" w:after="0"/>
              <w:textAlignment w:val="baseline"/>
            </w:pPr>
            <w:r>
              <w:rPr>
                <w:rStyle w:val="normaltextrun"/>
                <w:rFonts w:ascii="Aptos" w:hAnsi="Aptos" w:cs="Segoe UI"/>
                <w:sz w:val="22"/>
                <w:szCs w:val="22"/>
              </w:rPr>
              <w:t>Integration of FDG-PET/CT in the Diagnostic Workup for Staphylococcus aureus </w:t>
            </w:r>
            <w:proofErr w:type="spellStart"/>
            <w:r>
              <w:rPr>
                <w:rStyle w:val="normaltextrun"/>
                <w:rFonts w:ascii="Aptos" w:hAnsi="Aptos" w:cs="Segoe UI"/>
                <w:sz w:val="22"/>
                <w:szCs w:val="22"/>
              </w:rPr>
              <w:t>Bacteremia</w:t>
            </w:r>
            <w:proofErr w:type="spellEnd"/>
            <w:r>
              <w:rPr>
                <w:rStyle w:val="normaltextrun"/>
                <w:rFonts w:ascii="Aptos" w:hAnsi="Aptos" w:cs="Segoe UI"/>
                <w:sz w:val="22"/>
                <w:szCs w:val="22"/>
              </w:rPr>
              <w:t>: A Prospective Interventional Matched-cohort Study</w:t>
            </w:r>
            <w:r>
              <w:rPr>
                <w:rStyle w:val="eop"/>
                <w:rFonts w:ascii="Aptos" w:hAnsi="Aptos" w:cs="Segoe UI"/>
                <w:sz w:val="22"/>
                <w:szCs w:val="22"/>
              </w:rPr>
              <w:t> </w:t>
            </w:r>
          </w:p>
        </w:tc>
        <w:tc>
          <w:tcPr>
            <w:tcW w:w="55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E49" w14:textId="77777777" w:rsidR="00304A41" w:rsidRDefault="00DE3FBB">
            <w:pPr>
              <w:pStyle w:val="paragraph"/>
              <w:spacing w:before="0" w:after="0"/>
              <w:textAlignment w:val="baseline"/>
            </w:pPr>
            <w:r>
              <w:rPr>
                <w:rStyle w:val="normaltextrun"/>
                <w:rFonts w:ascii="Aptos" w:hAnsi="Aptos" w:cs="Segoe UI"/>
                <w:color w:val="212121"/>
                <w:sz w:val="22"/>
                <w:szCs w:val="22"/>
              </w:rPr>
              <w:t>Study including 299 patients with Staphylococcus aureus </w:t>
            </w:r>
            <w:proofErr w:type="spellStart"/>
            <w:r>
              <w:rPr>
                <w:rStyle w:val="normaltextrun"/>
                <w:rFonts w:ascii="Aptos" w:hAnsi="Aptos" w:cs="Segoe UI"/>
                <w:color w:val="212121"/>
                <w:sz w:val="22"/>
                <w:szCs w:val="22"/>
              </w:rPr>
              <w:t>bacteremia</w:t>
            </w:r>
            <w:proofErr w:type="spellEnd"/>
            <w:r>
              <w:rPr>
                <w:rStyle w:val="normaltextrun"/>
                <w:rFonts w:ascii="Aptos" w:hAnsi="Aptos" w:cs="Segoe UI"/>
                <w:color w:val="212121"/>
                <w:sz w:val="22"/>
                <w:szCs w:val="22"/>
              </w:rPr>
              <w:t>. 149 patients underwent PET/CT to determine treatment, 150 were treated without. </w:t>
            </w:r>
            <w:r>
              <w:rPr>
                <w:rStyle w:val="scxw95442726"/>
                <w:rFonts w:ascii="Aptos" w:hAnsi="Aptos" w:cs="Segoe UI"/>
                <w:color w:val="212121"/>
                <w:sz w:val="22"/>
                <w:szCs w:val="22"/>
              </w:rPr>
              <w:t> </w:t>
            </w:r>
            <w:r>
              <w:rPr>
                <w:rFonts w:ascii="Aptos" w:hAnsi="Aptos" w:cs="Segoe UI"/>
                <w:color w:val="212121"/>
                <w:sz w:val="22"/>
                <w:szCs w:val="22"/>
              </w:rPr>
              <w:br/>
            </w:r>
            <w:r>
              <w:rPr>
                <w:rStyle w:val="normaltextrun"/>
                <w:rFonts w:ascii="Aptos" w:hAnsi="Aptos" w:cs="Segoe UI"/>
                <w:color w:val="212121"/>
                <w:sz w:val="22"/>
                <w:szCs w:val="22"/>
              </w:rPr>
              <w:t>Patients in the PET/CT group had lower mortality than the control group -13.9% vs 28.5%</w:t>
            </w:r>
            <w:r>
              <w:rPr>
                <w:rStyle w:val="eop"/>
                <w:rFonts w:ascii="Aptos" w:hAnsi="Aptos" w:cs="Segoe UI"/>
                <w:color w:val="212121"/>
                <w:sz w:val="22"/>
                <w:szCs w:val="22"/>
              </w:rPr>
              <w:t> </w:t>
            </w:r>
          </w:p>
        </w:tc>
        <w:tc>
          <w:tcPr>
            <w:tcW w:w="2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E4A" w14:textId="77777777" w:rsidR="00304A41" w:rsidRDefault="00DE3FBB">
            <w:pPr>
              <w:pStyle w:val="paragraph"/>
              <w:spacing w:before="0" w:after="0"/>
              <w:textAlignment w:val="baseline"/>
            </w:pPr>
            <w:r>
              <w:rPr>
                <w:rStyle w:val="normaltextrun"/>
                <w:rFonts w:ascii="Aptos" w:hAnsi="Aptos" w:cs="Segoe UI"/>
                <w:sz w:val="22"/>
                <w:szCs w:val="22"/>
              </w:rPr>
              <w:t>https://doi.org/10.1093/cid/ciaa929</w:t>
            </w:r>
            <w:r>
              <w:rPr>
                <w:rStyle w:val="eop"/>
                <w:rFonts w:ascii="Aptos" w:hAnsi="Aptos" w:cs="Segoe UI"/>
                <w:sz w:val="22"/>
                <w:szCs w:val="22"/>
              </w:rPr>
              <w:t> </w:t>
            </w:r>
          </w:p>
        </w:tc>
        <w:tc>
          <w:tcPr>
            <w:tcW w:w="12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E4B" w14:textId="77777777" w:rsidR="00304A41" w:rsidRDefault="00DE3FBB">
            <w:pPr>
              <w:pStyle w:val="Standard"/>
              <w:spacing w:after="0"/>
            </w:pPr>
            <w:r>
              <w:rPr>
                <w:rStyle w:val="normaltextrun"/>
                <w:rFonts w:ascii="Aptos" w:hAnsi="Aptos"/>
              </w:rPr>
              <w:t>2021</w:t>
            </w:r>
            <w:r>
              <w:rPr>
                <w:rStyle w:val="eop"/>
                <w:rFonts w:ascii="Aptos" w:hAnsi="Aptos"/>
              </w:rPr>
              <w:t> </w:t>
            </w:r>
          </w:p>
        </w:tc>
      </w:tr>
      <w:tr w:rsidR="00304A41" w14:paraId="2CBDAE57" w14:textId="77777777">
        <w:trPr>
          <w:cantSplit/>
        </w:trPr>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BDAE4D" w14:textId="77777777" w:rsidR="00304A41" w:rsidRDefault="00DE3FBB">
            <w:pPr>
              <w:pStyle w:val="Standard"/>
              <w:spacing w:after="0"/>
              <w:rPr>
                <w:rFonts w:ascii="Aptos" w:hAnsi="Aptos"/>
              </w:rPr>
            </w:pPr>
            <w:r>
              <w:rPr>
                <w:rFonts w:ascii="Aptos" w:hAnsi="Aptos"/>
              </w:rPr>
              <w:t>49</w:t>
            </w:r>
          </w:p>
        </w:tc>
        <w:tc>
          <w:tcPr>
            <w:tcW w:w="18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E4E" w14:textId="77777777" w:rsidR="00304A41" w:rsidRDefault="00DE3FBB">
            <w:pPr>
              <w:pStyle w:val="paragraph"/>
              <w:spacing w:before="0" w:after="0"/>
              <w:textAlignment w:val="baseline"/>
            </w:pPr>
            <w:r>
              <w:rPr>
                <w:rStyle w:val="normaltextrun"/>
                <w:rFonts w:ascii="Aptos" w:hAnsi="Aptos" w:cs="Segoe UI"/>
                <w:sz w:val="22"/>
                <w:szCs w:val="22"/>
              </w:rPr>
              <w:t>Retrospective Observational Cohort Study</w:t>
            </w:r>
            <w:r>
              <w:rPr>
                <w:rStyle w:val="eop"/>
                <w:rFonts w:ascii="Aptos" w:hAnsi="Aptos" w:cs="Segoe UI"/>
                <w:sz w:val="22"/>
                <w:szCs w:val="22"/>
              </w:rPr>
              <w:t> </w:t>
            </w:r>
          </w:p>
        </w:tc>
        <w:tc>
          <w:tcPr>
            <w:tcW w:w="27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E4F" w14:textId="77777777" w:rsidR="00304A41" w:rsidRDefault="00DE3FBB">
            <w:pPr>
              <w:pStyle w:val="paragraph"/>
              <w:spacing w:before="0" w:after="0"/>
              <w:textAlignment w:val="baseline"/>
            </w:pPr>
            <w:r>
              <w:rPr>
                <w:rStyle w:val="normaltextrun"/>
                <w:rFonts w:ascii="Aptos" w:hAnsi="Aptos" w:cs="Segoe UI"/>
                <w:sz w:val="22"/>
                <w:szCs w:val="22"/>
                <w:vertAlign w:val="superscript"/>
              </w:rPr>
              <w:t>18</w:t>
            </w:r>
            <w:r>
              <w:rPr>
                <w:rStyle w:val="normaltextrun"/>
                <w:rFonts w:ascii="Aptos" w:hAnsi="Aptos" w:cs="Segoe UI"/>
                <w:sz w:val="22"/>
                <w:szCs w:val="22"/>
              </w:rPr>
              <w:t>F-FDG PET/CT Optimizes Treatment in </w:t>
            </w:r>
            <w:r>
              <w:rPr>
                <w:rStyle w:val="normaltextrun"/>
                <w:rFonts w:ascii="Aptos" w:hAnsi="Aptos" w:cs="Segoe UI"/>
                <w:i/>
                <w:iCs/>
                <w:sz w:val="22"/>
                <w:szCs w:val="22"/>
              </w:rPr>
              <w:t>Staphylococcus Aureus</w:t>
            </w:r>
            <w:r>
              <w:rPr>
                <w:rStyle w:val="normaltextrun"/>
                <w:rFonts w:ascii="Aptos" w:hAnsi="Aptos" w:cs="Segoe UI"/>
                <w:sz w:val="22"/>
                <w:szCs w:val="22"/>
              </w:rPr>
              <w:t> </w:t>
            </w:r>
            <w:proofErr w:type="spellStart"/>
            <w:r>
              <w:rPr>
                <w:rStyle w:val="normaltextrun"/>
                <w:rFonts w:ascii="Aptos" w:hAnsi="Aptos" w:cs="Segoe UI"/>
                <w:sz w:val="22"/>
                <w:szCs w:val="22"/>
              </w:rPr>
              <w:t>Bacteremia</w:t>
            </w:r>
            <w:proofErr w:type="spellEnd"/>
            <w:r>
              <w:rPr>
                <w:rStyle w:val="normaltextrun"/>
                <w:rFonts w:ascii="Aptos" w:hAnsi="Aptos" w:cs="Segoe UI"/>
                <w:sz w:val="22"/>
                <w:szCs w:val="22"/>
              </w:rPr>
              <w:t> and Is Associated with Reduced Mortality</w:t>
            </w:r>
            <w:r>
              <w:rPr>
                <w:rStyle w:val="eop"/>
                <w:rFonts w:ascii="Aptos" w:hAnsi="Aptos" w:cs="Segoe UI"/>
                <w:sz w:val="22"/>
                <w:szCs w:val="22"/>
              </w:rPr>
              <w:t> </w:t>
            </w:r>
          </w:p>
        </w:tc>
        <w:tc>
          <w:tcPr>
            <w:tcW w:w="55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E50" w14:textId="77777777" w:rsidR="00304A41" w:rsidRDefault="00DE3FBB">
            <w:pPr>
              <w:pStyle w:val="paragraph"/>
              <w:spacing w:before="0" w:after="0"/>
              <w:textAlignment w:val="baseline"/>
            </w:pPr>
            <w:r>
              <w:rPr>
                <w:rStyle w:val="normaltextrun"/>
                <w:rFonts w:ascii="Aptos" w:hAnsi="Aptos" w:cs="Segoe UI"/>
                <w:color w:val="212121"/>
                <w:sz w:val="22"/>
                <w:szCs w:val="22"/>
              </w:rPr>
              <w:t>Study including 105 patients undergoing PET and matched control</w:t>
            </w:r>
            <w:r>
              <w:rPr>
                <w:rStyle w:val="eop"/>
                <w:rFonts w:ascii="Aptos" w:hAnsi="Aptos" w:cs="Segoe UI"/>
                <w:color w:val="212121"/>
                <w:sz w:val="22"/>
                <w:szCs w:val="22"/>
              </w:rPr>
              <w:t> </w:t>
            </w:r>
          </w:p>
          <w:p w14:paraId="2CBDAE51" w14:textId="77777777" w:rsidR="00304A41" w:rsidRDefault="00DE3FBB">
            <w:pPr>
              <w:pStyle w:val="paragraph"/>
              <w:spacing w:before="0" w:after="0"/>
              <w:textAlignment w:val="baseline"/>
            </w:pPr>
            <w:r>
              <w:rPr>
                <w:rStyle w:val="normaltextrun"/>
                <w:rFonts w:ascii="Aptos" w:hAnsi="Aptos" w:cs="Segoe UI"/>
                <w:color w:val="212121"/>
                <w:sz w:val="22"/>
                <w:szCs w:val="22"/>
              </w:rPr>
              <w:t>PET/CT detected metastatic infectious foci in 73.7% of high-risk patients, and led to a total of 104 treatment modifications</w:t>
            </w:r>
            <w:r>
              <w:rPr>
                <w:rStyle w:val="eop"/>
                <w:rFonts w:ascii="Aptos" w:hAnsi="Aptos" w:cs="Segoe UI"/>
                <w:color w:val="212121"/>
                <w:sz w:val="22"/>
                <w:szCs w:val="22"/>
              </w:rPr>
              <w:t> </w:t>
            </w:r>
          </w:p>
          <w:p w14:paraId="2CBDAE52" w14:textId="77777777" w:rsidR="00304A41" w:rsidRDefault="00DE3FBB">
            <w:pPr>
              <w:pStyle w:val="paragraph"/>
              <w:spacing w:before="0" w:after="0"/>
              <w:textAlignment w:val="baseline"/>
            </w:pPr>
            <w:r>
              <w:rPr>
                <w:rStyle w:val="normaltextrun"/>
                <w:rFonts w:ascii="Aptos" w:hAnsi="Aptos" w:cs="Segoe UI"/>
                <w:color w:val="212121"/>
                <w:sz w:val="22"/>
                <w:szCs w:val="22"/>
              </w:rPr>
              <w:t>Three-month mortality was 32.7% for control vs. 12.4% for PET group.</w:t>
            </w:r>
            <w:r>
              <w:rPr>
                <w:rStyle w:val="eop"/>
                <w:rFonts w:ascii="Aptos" w:hAnsi="Aptos" w:cs="Segoe UI"/>
                <w:color w:val="212121"/>
                <w:sz w:val="22"/>
                <w:szCs w:val="22"/>
              </w:rPr>
              <w:t> </w:t>
            </w:r>
          </w:p>
          <w:p w14:paraId="2CBDAE53" w14:textId="77777777" w:rsidR="00304A41" w:rsidRDefault="00DE3FBB">
            <w:pPr>
              <w:pStyle w:val="paragraph"/>
              <w:spacing w:before="0" w:after="0"/>
              <w:textAlignment w:val="baseline"/>
            </w:pPr>
            <w:r>
              <w:rPr>
                <w:rStyle w:val="normaltextrun"/>
                <w:rFonts w:ascii="Aptos" w:hAnsi="Aptos" w:cs="Segoe UI"/>
                <w:color w:val="212121"/>
                <w:sz w:val="22"/>
                <w:szCs w:val="22"/>
              </w:rPr>
              <w:t>PET/CT was only factor independently associated with reduced mortality</w:t>
            </w:r>
            <w:r>
              <w:rPr>
                <w:rStyle w:val="eop"/>
                <w:rFonts w:ascii="Aptos" w:hAnsi="Aptos" w:cs="Segoe UI"/>
                <w:color w:val="212121"/>
                <w:sz w:val="22"/>
                <w:szCs w:val="22"/>
              </w:rPr>
              <w:t> </w:t>
            </w:r>
          </w:p>
        </w:tc>
        <w:tc>
          <w:tcPr>
            <w:tcW w:w="2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E54" w14:textId="77777777" w:rsidR="00304A41" w:rsidRDefault="00DE3FBB">
            <w:pPr>
              <w:pStyle w:val="paragraph"/>
              <w:spacing w:before="0" w:after="0"/>
              <w:textAlignment w:val="baseline"/>
            </w:pPr>
            <w:r>
              <w:rPr>
                <w:rStyle w:val="normaltextrun"/>
                <w:rFonts w:ascii="Aptos" w:hAnsi="Aptos" w:cs="Segoe UI"/>
                <w:sz w:val="22"/>
                <w:szCs w:val="22"/>
              </w:rPr>
              <w:t>https://doi.org/10.2967/jnumed.117.191981</w:t>
            </w:r>
            <w:r>
              <w:rPr>
                <w:rStyle w:val="eop"/>
                <w:rFonts w:ascii="Aptos" w:hAnsi="Aptos" w:cs="Segoe UI"/>
                <w:sz w:val="22"/>
                <w:szCs w:val="22"/>
              </w:rPr>
              <w:t> </w:t>
            </w:r>
          </w:p>
          <w:p w14:paraId="2CBDAE55" w14:textId="77777777" w:rsidR="00304A41" w:rsidRDefault="00DE3FBB">
            <w:pPr>
              <w:pStyle w:val="paragraph"/>
              <w:spacing w:before="0" w:after="0"/>
              <w:textAlignment w:val="baseline"/>
            </w:pPr>
            <w:r>
              <w:rPr>
                <w:rStyle w:val="eop"/>
                <w:rFonts w:ascii="Aptos" w:hAnsi="Aptos" w:cs="Segoe UI"/>
                <w:sz w:val="22"/>
                <w:szCs w:val="22"/>
              </w:rPr>
              <w:t> </w:t>
            </w:r>
          </w:p>
        </w:tc>
        <w:tc>
          <w:tcPr>
            <w:tcW w:w="12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E56" w14:textId="77777777" w:rsidR="00304A41" w:rsidRDefault="00DE3FBB">
            <w:pPr>
              <w:pStyle w:val="Standard"/>
              <w:spacing w:after="0"/>
            </w:pPr>
            <w:r>
              <w:rPr>
                <w:rStyle w:val="normaltextrun"/>
                <w:rFonts w:ascii="Aptos" w:hAnsi="Aptos"/>
              </w:rPr>
              <w:t>2017</w:t>
            </w:r>
            <w:r>
              <w:rPr>
                <w:rStyle w:val="eop"/>
                <w:rFonts w:ascii="Aptos" w:hAnsi="Aptos"/>
              </w:rPr>
              <w:t> </w:t>
            </w:r>
          </w:p>
        </w:tc>
      </w:tr>
      <w:tr w:rsidR="00304A41" w14:paraId="2CBDAE5F" w14:textId="77777777">
        <w:trPr>
          <w:cantSplit/>
        </w:trPr>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BDAE58" w14:textId="77777777" w:rsidR="00304A41" w:rsidRDefault="00DE3FBB">
            <w:pPr>
              <w:pStyle w:val="Standard"/>
              <w:spacing w:after="0"/>
              <w:rPr>
                <w:rFonts w:ascii="Aptos" w:hAnsi="Aptos"/>
              </w:rPr>
            </w:pPr>
            <w:r>
              <w:rPr>
                <w:rFonts w:ascii="Aptos" w:hAnsi="Aptos"/>
              </w:rPr>
              <w:t>50</w:t>
            </w:r>
          </w:p>
        </w:tc>
        <w:tc>
          <w:tcPr>
            <w:tcW w:w="18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E59" w14:textId="77777777" w:rsidR="00304A41" w:rsidRDefault="00DE3FBB">
            <w:pPr>
              <w:pStyle w:val="paragraph"/>
              <w:spacing w:before="0" w:after="0"/>
              <w:textAlignment w:val="baseline"/>
            </w:pPr>
            <w:r>
              <w:rPr>
                <w:rStyle w:val="normaltextrun"/>
                <w:rFonts w:ascii="Aptos" w:hAnsi="Aptos" w:cs="Segoe UI"/>
                <w:sz w:val="22"/>
                <w:szCs w:val="22"/>
              </w:rPr>
              <w:t>Retrospective Diagnostic Accuracy</w:t>
            </w:r>
            <w:r>
              <w:rPr>
                <w:rStyle w:val="eop"/>
                <w:rFonts w:ascii="Aptos" w:hAnsi="Aptos" w:cs="Segoe UI"/>
                <w:sz w:val="22"/>
                <w:szCs w:val="22"/>
              </w:rPr>
              <w:t> </w:t>
            </w:r>
          </w:p>
        </w:tc>
        <w:tc>
          <w:tcPr>
            <w:tcW w:w="27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E5A" w14:textId="77777777" w:rsidR="00304A41" w:rsidRDefault="00DE3FBB">
            <w:pPr>
              <w:pStyle w:val="paragraph"/>
              <w:spacing w:before="0" w:after="0"/>
              <w:textAlignment w:val="baseline"/>
            </w:pPr>
            <w:r>
              <w:rPr>
                <w:rStyle w:val="normaltextrun"/>
                <w:rFonts w:ascii="Aptos" w:hAnsi="Aptos" w:cs="Segoe UI"/>
                <w:sz w:val="22"/>
                <w:szCs w:val="22"/>
              </w:rPr>
              <w:t>FDG-PET/CT for Detecting an Infection Focus </w:t>
            </w:r>
            <w:proofErr w:type="gramStart"/>
            <w:r>
              <w:rPr>
                <w:rStyle w:val="normaltextrun"/>
                <w:rFonts w:ascii="Aptos" w:hAnsi="Aptos" w:cs="Segoe UI"/>
                <w:sz w:val="22"/>
                <w:szCs w:val="22"/>
              </w:rPr>
              <w:t>in</w:t>
            </w:r>
            <w:proofErr w:type="gramEnd"/>
            <w:r>
              <w:rPr>
                <w:rStyle w:val="normaltextrun"/>
                <w:rFonts w:ascii="Aptos" w:hAnsi="Aptos" w:cs="Segoe UI"/>
                <w:sz w:val="22"/>
                <w:szCs w:val="22"/>
              </w:rPr>
              <w:t> Patients </w:t>
            </w:r>
            <w:proofErr w:type="gramStart"/>
            <w:r>
              <w:rPr>
                <w:rStyle w:val="normaltextrun"/>
                <w:rFonts w:ascii="Aptos" w:hAnsi="Aptos" w:cs="Segoe UI"/>
                <w:sz w:val="22"/>
                <w:szCs w:val="22"/>
              </w:rPr>
              <w:t>With</w:t>
            </w:r>
            <w:proofErr w:type="gramEnd"/>
            <w:r>
              <w:rPr>
                <w:rStyle w:val="normaltextrun"/>
                <w:rFonts w:ascii="Aptos" w:hAnsi="Aptos" w:cs="Segoe UI"/>
                <w:sz w:val="22"/>
                <w:szCs w:val="22"/>
              </w:rPr>
              <w:t> Bloodstream Infection: Factors Affecting Diagnostic Yield</w:t>
            </w:r>
            <w:r>
              <w:rPr>
                <w:rStyle w:val="eop"/>
                <w:rFonts w:ascii="Aptos" w:hAnsi="Aptos" w:cs="Segoe UI"/>
                <w:sz w:val="22"/>
                <w:szCs w:val="22"/>
              </w:rPr>
              <w:t> </w:t>
            </w:r>
          </w:p>
        </w:tc>
        <w:tc>
          <w:tcPr>
            <w:tcW w:w="55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E5B" w14:textId="77777777" w:rsidR="00304A41" w:rsidRDefault="00DE3FBB">
            <w:pPr>
              <w:pStyle w:val="paragraph"/>
              <w:spacing w:before="0" w:after="0"/>
              <w:textAlignment w:val="baseline"/>
            </w:pPr>
            <w:r>
              <w:rPr>
                <w:rStyle w:val="normaltextrun"/>
                <w:rFonts w:ascii="Aptos" w:hAnsi="Aptos" w:cs="Segoe UI"/>
                <w:color w:val="212121"/>
                <w:sz w:val="22"/>
                <w:szCs w:val="22"/>
              </w:rPr>
              <w:t>185 consecutive patients with a BSI who underwent an FDG-PET/CT scan for the detection of an infection focus</w:t>
            </w:r>
            <w:r>
              <w:rPr>
                <w:rStyle w:val="scxw95442726"/>
                <w:rFonts w:ascii="Aptos" w:hAnsi="Aptos" w:cs="Segoe UI"/>
                <w:color w:val="212121"/>
                <w:sz w:val="22"/>
                <w:szCs w:val="22"/>
              </w:rPr>
              <w:t> </w:t>
            </w:r>
            <w:r>
              <w:rPr>
                <w:rFonts w:ascii="Aptos" w:hAnsi="Aptos" w:cs="Segoe UI"/>
                <w:color w:val="212121"/>
                <w:sz w:val="22"/>
                <w:szCs w:val="22"/>
              </w:rPr>
              <w:br/>
            </w:r>
            <w:r>
              <w:rPr>
                <w:rStyle w:val="normaltextrun"/>
                <w:rFonts w:ascii="Aptos" w:hAnsi="Aptos" w:cs="Segoe UI"/>
                <w:color w:val="212121"/>
                <w:sz w:val="22"/>
                <w:szCs w:val="22"/>
              </w:rPr>
              <w:t>FDG-PET/CT sensitivity- 80.2%, specificity- 79.6%, PPV- 90.8%, and NPV- 61.4% for detecting an infection focus </w:t>
            </w:r>
            <w:r>
              <w:rPr>
                <w:rStyle w:val="normaltextrun"/>
                <w:rFonts w:ascii="Aptos" w:hAnsi="Aptos" w:cs="Segoe UI"/>
                <w:sz w:val="22"/>
                <w:szCs w:val="22"/>
              </w:rPr>
              <w:t> </w:t>
            </w:r>
            <w:r>
              <w:rPr>
                <w:rStyle w:val="eop"/>
                <w:rFonts w:ascii="Aptos" w:hAnsi="Aptos" w:cs="Segoe UI"/>
                <w:sz w:val="22"/>
                <w:szCs w:val="22"/>
              </w:rPr>
              <w:t> </w:t>
            </w:r>
          </w:p>
        </w:tc>
        <w:tc>
          <w:tcPr>
            <w:tcW w:w="2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E5C" w14:textId="77777777" w:rsidR="00304A41" w:rsidRDefault="00DE3FBB">
            <w:pPr>
              <w:pStyle w:val="paragraph"/>
              <w:spacing w:before="0" w:after="0"/>
              <w:textAlignment w:val="baseline"/>
            </w:pPr>
            <w:r>
              <w:rPr>
                <w:rStyle w:val="normaltextrun"/>
                <w:rFonts w:ascii="Aptos" w:hAnsi="Aptos" w:cs="Segoe UI"/>
                <w:sz w:val="22"/>
                <w:szCs w:val="22"/>
              </w:rPr>
              <w:t>https://doi.org/10.1097/RLU.0000000000002381</w:t>
            </w:r>
            <w:r>
              <w:rPr>
                <w:rStyle w:val="eop"/>
                <w:rFonts w:ascii="Aptos" w:hAnsi="Aptos" w:cs="Segoe UI"/>
                <w:sz w:val="22"/>
                <w:szCs w:val="22"/>
              </w:rPr>
              <w:t> </w:t>
            </w:r>
          </w:p>
          <w:p w14:paraId="2CBDAE5D" w14:textId="77777777" w:rsidR="00304A41" w:rsidRDefault="00DE3FBB">
            <w:pPr>
              <w:pStyle w:val="paragraph"/>
              <w:spacing w:before="0" w:after="0"/>
              <w:textAlignment w:val="baseline"/>
            </w:pPr>
            <w:r>
              <w:rPr>
                <w:rStyle w:val="eop"/>
                <w:rFonts w:ascii="Aptos" w:hAnsi="Aptos" w:cs="Segoe UI"/>
                <w:sz w:val="22"/>
                <w:szCs w:val="22"/>
              </w:rPr>
              <w:t> </w:t>
            </w:r>
          </w:p>
        </w:tc>
        <w:tc>
          <w:tcPr>
            <w:tcW w:w="12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E5E" w14:textId="77777777" w:rsidR="00304A41" w:rsidRDefault="00DE3FBB">
            <w:pPr>
              <w:pStyle w:val="Standard"/>
              <w:spacing w:after="0"/>
            </w:pPr>
            <w:r>
              <w:rPr>
                <w:rStyle w:val="normaltextrun"/>
                <w:rFonts w:ascii="Aptos" w:hAnsi="Aptos"/>
              </w:rPr>
              <w:t>2019</w:t>
            </w:r>
            <w:r>
              <w:rPr>
                <w:rStyle w:val="eop"/>
                <w:rFonts w:ascii="Aptos" w:hAnsi="Aptos"/>
              </w:rPr>
              <w:t> </w:t>
            </w:r>
          </w:p>
        </w:tc>
      </w:tr>
      <w:tr w:rsidR="00304A41" w14:paraId="2CBDAE67" w14:textId="77777777">
        <w:trPr>
          <w:cantSplit/>
        </w:trPr>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BDAE60" w14:textId="77777777" w:rsidR="00304A41" w:rsidRDefault="00DE3FBB">
            <w:pPr>
              <w:pStyle w:val="Standard"/>
              <w:spacing w:after="0"/>
              <w:rPr>
                <w:rFonts w:ascii="Aptos" w:hAnsi="Aptos"/>
              </w:rPr>
            </w:pPr>
            <w:r>
              <w:rPr>
                <w:rFonts w:ascii="Aptos" w:hAnsi="Aptos"/>
              </w:rPr>
              <w:t>51</w:t>
            </w:r>
          </w:p>
        </w:tc>
        <w:tc>
          <w:tcPr>
            <w:tcW w:w="18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E61" w14:textId="77777777" w:rsidR="00304A41" w:rsidRDefault="00DE3FBB">
            <w:pPr>
              <w:pStyle w:val="paragraph"/>
              <w:spacing w:before="0" w:after="0"/>
              <w:textAlignment w:val="baseline"/>
            </w:pPr>
            <w:r>
              <w:rPr>
                <w:rStyle w:val="normaltextrun"/>
                <w:rFonts w:ascii="Aptos" w:hAnsi="Aptos" w:cs="Segoe UI"/>
                <w:sz w:val="22"/>
                <w:szCs w:val="22"/>
                <w:lang w:val="en-US"/>
              </w:rPr>
              <w:t>Retrospective observational study</w:t>
            </w:r>
            <w:r>
              <w:rPr>
                <w:rStyle w:val="eop"/>
                <w:rFonts w:ascii="Aptos" w:hAnsi="Aptos" w:cs="Segoe UI"/>
                <w:sz w:val="22"/>
                <w:szCs w:val="22"/>
              </w:rPr>
              <w:t> </w:t>
            </w:r>
          </w:p>
        </w:tc>
        <w:tc>
          <w:tcPr>
            <w:tcW w:w="27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E62" w14:textId="77777777" w:rsidR="00304A41" w:rsidRDefault="00DE3FBB">
            <w:pPr>
              <w:pStyle w:val="paragraph"/>
              <w:spacing w:before="0" w:after="0"/>
              <w:textAlignment w:val="baseline"/>
            </w:pPr>
            <w:r>
              <w:rPr>
                <w:rStyle w:val="normaltextrun"/>
                <w:rFonts w:ascii="Aptos" w:hAnsi="Aptos" w:cs="Segoe UI"/>
                <w:sz w:val="22"/>
                <w:szCs w:val="22"/>
                <w:lang w:val="en-US"/>
              </w:rPr>
              <w:t>The additional value of </w:t>
            </w:r>
            <w:r>
              <w:rPr>
                <w:rStyle w:val="normaltextrun"/>
                <w:rFonts w:ascii="Aptos" w:hAnsi="Aptos" w:cs="Segoe UI"/>
                <w:sz w:val="22"/>
                <w:szCs w:val="22"/>
                <w:vertAlign w:val="superscript"/>
                <w:lang w:val="en-US"/>
              </w:rPr>
              <w:t>18</w:t>
            </w:r>
            <w:r>
              <w:rPr>
                <w:rStyle w:val="normaltextrun"/>
                <w:rFonts w:ascii="Aptos" w:hAnsi="Aptos" w:cs="Segoe UI"/>
                <w:sz w:val="22"/>
                <w:szCs w:val="22"/>
                <w:lang w:val="en-US"/>
              </w:rPr>
              <w:t>F-FDG PET-CT imaging in guiding the treatment strategy of non-tuberculous mycobacterial patients</w:t>
            </w:r>
            <w:r>
              <w:rPr>
                <w:rStyle w:val="eop"/>
                <w:rFonts w:ascii="Aptos" w:hAnsi="Aptos" w:cs="Segoe UI"/>
                <w:sz w:val="22"/>
                <w:szCs w:val="22"/>
              </w:rPr>
              <w:t> </w:t>
            </w:r>
          </w:p>
        </w:tc>
        <w:tc>
          <w:tcPr>
            <w:tcW w:w="55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E63" w14:textId="77777777" w:rsidR="00304A41" w:rsidRDefault="00DE3FBB">
            <w:pPr>
              <w:pStyle w:val="paragraph"/>
              <w:spacing w:before="0" w:after="0"/>
              <w:textAlignment w:val="baseline"/>
            </w:pPr>
            <w:r>
              <w:rPr>
                <w:rStyle w:val="normaltextrun"/>
                <w:rFonts w:ascii="Aptos" w:hAnsi="Aptos" w:cs="Segoe UI"/>
                <w:color w:val="1F1F1F"/>
                <w:sz w:val="22"/>
                <w:szCs w:val="22"/>
                <w:lang w:val="en-US"/>
              </w:rPr>
              <w:t>Analysis of 23 NTM patients who had FDG-PET/CT and compared clinical data with metabolic parameters of </w:t>
            </w:r>
            <w:r>
              <w:rPr>
                <w:rStyle w:val="normaltextrun"/>
                <w:rFonts w:ascii="Aptos" w:hAnsi="Aptos" w:cs="Segoe UI"/>
                <w:color w:val="1F1F1F"/>
                <w:sz w:val="22"/>
                <w:szCs w:val="22"/>
                <w:vertAlign w:val="superscript"/>
                <w:lang w:val="en-US"/>
              </w:rPr>
              <w:t>18</w:t>
            </w:r>
            <w:r>
              <w:rPr>
                <w:rStyle w:val="normaltextrun"/>
                <w:rFonts w:ascii="Aptos" w:hAnsi="Aptos" w:cs="Segoe UI"/>
                <w:color w:val="1F1F1F"/>
                <w:sz w:val="22"/>
                <w:szCs w:val="22"/>
                <w:lang w:val="en-US"/>
              </w:rPr>
              <w:t>F-FDG and found that the ROC curves showed that </w:t>
            </w:r>
            <w:proofErr w:type="spellStart"/>
            <w:r>
              <w:rPr>
                <w:rStyle w:val="normaltextrun"/>
                <w:rFonts w:ascii="Aptos" w:hAnsi="Aptos" w:cs="Segoe UI"/>
                <w:color w:val="1F1F1F"/>
                <w:sz w:val="22"/>
                <w:szCs w:val="22"/>
                <w:lang w:val="en-US"/>
              </w:rPr>
              <w:t>SUVTop</w:t>
            </w:r>
            <w:proofErr w:type="spellEnd"/>
            <w:r>
              <w:rPr>
                <w:rStyle w:val="normaltextrun"/>
                <w:rFonts w:ascii="Aptos" w:hAnsi="Aptos" w:cs="Segoe UI"/>
                <w:color w:val="1F1F1F"/>
                <w:sz w:val="22"/>
                <w:szCs w:val="22"/>
                <w:lang w:val="en-US"/>
              </w:rPr>
              <w:t>, </w:t>
            </w:r>
            <w:proofErr w:type="spellStart"/>
            <w:r>
              <w:rPr>
                <w:rStyle w:val="normaltextrun"/>
                <w:rFonts w:ascii="Aptos" w:hAnsi="Aptos" w:cs="Segoe UI"/>
                <w:color w:val="1F1F1F"/>
                <w:sz w:val="22"/>
                <w:szCs w:val="22"/>
                <w:lang w:val="en-US"/>
              </w:rPr>
              <w:t>SURLiver</w:t>
            </w:r>
            <w:proofErr w:type="spellEnd"/>
            <w:r>
              <w:rPr>
                <w:rStyle w:val="normaltextrun"/>
                <w:rFonts w:ascii="Aptos" w:hAnsi="Aptos" w:cs="Segoe UI"/>
                <w:color w:val="1F1F1F"/>
                <w:sz w:val="22"/>
                <w:szCs w:val="22"/>
                <w:lang w:val="en-US"/>
              </w:rPr>
              <w:t>, </w:t>
            </w:r>
            <w:proofErr w:type="spellStart"/>
            <w:r>
              <w:rPr>
                <w:rStyle w:val="normaltextrun"/>
                <w:rFonts w:ascii="Aptos" w:hAnsi="Aptos" w:cs="Segoe UI"/>
                <w:color w:val="1F1F1F"/>
                <w:sz w:val="22"/>
                <w:szCs w:val="22"/>
                <w:lang w:val="en-US"/>
              </w:rPr>
              <w:t>SURBlood</w:t>
            </w:r>
            <w:proofErr w:type="spellEnd"/>
            <w:r>
              <w:rPr>
                <w:rStyle w:val="normaltextrun"/>
                <w:rFonts w:ascii="Aptos" w:hAnsi="Aptos" w:cs="Segoe UI"/>
                <w:color w:val="1F1F1F"/>
                <w:sz w:val="22"/>
                <w:szCs w:val="22"/>
                <w:lang w:val="en-US"/>
              </w:rPr>
              <w:t>, SUVI</w:t>
            </w:r>
            <w:r>
              <w:rPr>
                <w:rStyle w:val="normaltextrun"/>
                <w:rFonts w:ascii="Cambria Math" w:hAnsi="Cambria Math" w:cs="Cambria Math"/>
                <w:color w:val="1F1F1F"/>
                <w:sz w:val="22"/>
                <w:szCs w:val="22"/>
                <w:lang w:val="en-US"/>
              </w:rPr>
              <w:t>−</w:t>
            </w:r>
            <w:r>
              <w:rPr>
                <w:rStyle w:val="normaltextrun"/>
                <w:rFonts w:ascii="Aptos" w:hAnsi="Aptos" w:cs="Segoe UI"/>
                <w:color w:val="1F1F1F"/>
                <w:sz w:val="22"/>
                <w:szCs w:val="22"/>
                <w:lang w:val="en-US"/>
              </w:rPr>
              <w:t>lung, and</w:t>
            </w:r>
            <w:r>
              <w:rPr>
                <w:rStyle w:val="normaltextrun"/>
                <w:rFonts w:ascii="Aptos" w:hAnsi="Aptos" w:cs="Aptos"/>
                <w:color w:val="1F1F1F"/>
                <w:sz w:val="22"/>
                <w:szCs w:val="22"/>
                <w:lang w:val="en-US"/>
              </w:rPr>
              <w:t> </w:t>
            </w:r>
            <w:proofErr w:type="spellStart"/>
            <w:r>
              <w:rPr>
                <w:rStyle w:val="normaltextrun"/>
                <w:rFonts w:ascii="Aptos" w:hAnsi="Aptos" w:cs="Segoe UI"/>
                <w:color w:val="1F1F1F"/>
                <w:sz w:val="22"/>
                <w:szCs w:val="22"/>
                <w:lang w:val="en-US"/>
              </w:rPr>
              <w:t>SUVMarrow</w:t>
            </w:r>
            <w:proofErr w:type="spellEnd"/>
            <w:r>
              <w:rPr>
                <w:rStyle w:val="normaltextrun"/>
                <w:rFonts w:ascii="Aptos" w:hAnsi="Aptos" w:cs="Aptos"/>
                <w:color w:val="1F1F1F"/>
                <w:sz w:val="22"/>
                <w:szCs w:val="22"/>
                <w:lang w:val="en-US"/>
              </w:rPr>
              <w:t> </w:t>
            </w:r>
            <w:r>
              <w:rPr>
                <w:rStyle w:val="normaltextrun"/>
                <w:rFonts w:ascii="Aptos" w:hAnsi="Aptos" w:cs="Segoe UI"/>
                <w:color w:val="1F1F1F"/>
                <w:sz w:val="22"/>
                <w:szCs w:val="22"/>
                <w:lang w:val="en-US"/>
              </w:rPr>
              <w:t>had a high sensitivity and specificity for the identification of immune status, lesion extent, and severity of disease in NTM patients.</w:t>
            </w:r>
            <w:r>
              <w:rPr>
                <w:rStyle w:val="eop"/>
                <w:rFonts w:ascii="Aptos" w:hAnsi="Aptos" w:cs="Segoe UI"/>
                <w:color w:val="1F1F1F"/>
                <w:sz w:val="22"/>
                <w:szCs w:val="22"/>
              </w:rPr>
              <w:t> </w:t>
            </w:r>
          </w:p>
        </w:tc>
        <w:tc>
          <w:tcPr>
            <w:tcW w:w="2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E64" w14:textId="77777777" w:rsidR="00304A41" w:rsidRDefault="00DE3FBB">
            <w:pPr>
              <w:pStyle w:val="paragraph"/>
              <w:spacing w:before="0" w:after="0"/>
              <w:textAlignment w:val="baseline"/>
            </w:pPr>
            <w:r>
              <w:rPr>
                <w:rStyle w:val="normaltextrun"/>
                <w:rFonts w:ascii="Aptos" w:hAnsi="Aptos" w:cs="Segoe UI"/>
                <w:sz w:val="22"/>
                <w:szCs w:val="22"/>
                <w:lang w:val="en-US"/>
              </w:rPr>
              <w:t> </w:t>
            </w:r>
            <w:r>
              <w:rPr>
                <w:rStyle w:val="eop"/>
                <w:rFonts w:ascii="Aptos" w:hAnsi="Aptos" w:cs="Segoe UI"/>
                <w:sz w:val="22"/>
                <w:szCs w:val="22"/>
              </w:rPr>
              <w:t> </w:t>
            </w:r>
          </w:p>
          <w:p w14:paraId="2CBDAE65" w14:textId="77777777" w:rsidR="00304A41" w:rsidRDefault="00DE3FBB">
            <w:pPr>
              <w:pStyle w:val="paragraph"/>
              <w:spacing w:before="0" w:after="0"/>
              <w:textAlignment w:val="baseline"/>
            </w:pPr>
            <w:r>
              <w:rPr>
                <w:rStyle w:val="normaltextrun"/>
                <w:rFonts w:ascii="Aptos" w:hAnsi="Aptos" w:cs="Segoe UI"/>
                <w:sz w:val="22"/>
                <w:szCs w:val="22"/>
                <w:lang w:val="en-US"/>
              </w:rPr>
              <w:t> </w:t>
            </w:r>
            <w:hyperlink r:id="rId14" w:history="1">
              <w:r>
                <w:rPr>
                  <w:rStyle w:val="normaltextrun"/>
                  <w:rFonts w:ascii="Aptos" w:hAnsi="Aptos" w:cs="Segoe UI"/>
                  <w:color w:val="467886"/>
                  <w:sz w:val="22"/>
                  <w:szCs w:val="22"/>
                  <w:u w:val="single"/>
                  <w:lang w:val="en-US"/>
                </w:rPr>
                <w:t>https://doi.org/10.1186/s12931-024-02757-7</w:t>
              </w:r>
            </w:hyperlink>
            <w:r>
              <w:rPr>
                <w:rStyle w:val="normaltextrun"/>
                <w:rFonts w:ascii="Aptos" w:hAnsi="Aptos" w:cs="Segoe UI"/>
                <w:sz w:val="22"/>
                <w:szCs w:val="22"/>
                <w:lang w:val="en-US"/>
              </w:rPr>
              <w:t> </w:t>
            </w:r>
            <w:r>
              <w:rPr>
                <w:rStyle w:val="eop"/>
                <w:rFonts w:ascii="Aptos" w:hAnsi="Aptos" w:cs="Segoe UI"/>
                <w:sz w:val="22"/>
                <w:szCs w:val="22"/>
              </w:rPr>
              <w:t> </w:t>
            </w:r>
          </w:p>
        </w:tc>
        <w:tc>
          <w:tcPr>
            <w:tcW w:w="12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E66" w14:textId="77777777" w:rsidR="00304A41" w:rsidRDefault="00DE3FBB">
            <w:pPr>
              <w:pStyle w:val="Standard"/>
              <w:spacing w:after="0"/>
            </w:pPr>
            <w:r>
              <w:rPr>
                <w:rStyle w:val="normaltextrun"/>
                <w:rFonts w:ascii="Aptos" w:hAnsi="Aptos"/>
                <w:lang w:val="en-US"/>
              </w:rPr>
              <w:t>2024</w:t>
            </w:r>
            <w:r>
              <w:rPr>
                <w:rStyle w:val="eop"/>
                <w:rFonts w:ascii="Aptos" w:hAnsi="Aptos"/>
              </w:rPr>
              <w:t> </w:t>
            </w:r>
          </w:p>
        </w:tc>
      </w:tr>
      <w:tr w:rsidR="00304A41" w14:paraId="2CBDAE6F" w14:textId="77777777">
        <w:trPr>
          <w:cantSplit/>
        </w:trPr>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BDAE68" w14:textId="77777777" w:rsidR="00304A41" w:rsidRDefault="00DE3FBB">
            <w:pPr>
              <w:pStyle w:val="Standard"/>
              <w:spacing w:after="0"/>
              <w:rPr>
                <w:rFonts w:ascii="Aptos" w:hAnsi="Aptos"/>
              </w:rPr>
            </w:pPr>
            <w:r>
              <w:rPr>
                <w:rFonts w:ascii="Aptos" w:hAnsi="Aptos"/>
              </w:rPr>
              <w:t>52</w:t>
            </w:r>
          </w:p>
        </w:tc>
        <w:tc>
          <w:tcPr>
            <w:tcW w:w="18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E69" w14:textId="77777777" w:rsidR="00304A41" w:rsidRDefault="00DE3FBB">
            <w:pPr>
              <w:pStyle w:val="paragraph"/>
              <w:spacing w:before="0" w:after="0"/>
              <w:textAlignment w:val="baseline"/>
            </w:pPr>
            <w:r>
              <w:rPr>
                <w:rStyle w:val="normaltextrun"/>
                <w:rFonts w:ascii="Aptos" w:hAnsi="Aptos" w:cs="Segoe UI"/>
                <w:sz w:val="22"/>
                <w:szCs w:val="22"/>
                <w:lang w:val="en-US"/>
              </w:rPr>
              <w:t>Prospective observational study</w:t>
            </w:r>
            <w:r>
              <w:rPr>
                <w:rStyle w:val="eop"/>
                <w:rFonts w:ascii="Aptos" w:hAnsi="Aptos" w:cs="Segoe UI"/>
                <w:sz w:val="22"/>
                <w:szCs w:val="22"/>
              </w:rPr>
              <w:t> </w:t>
            </w:r>
          </w:p>
        </w:tc>
        <w:tc>
          <w:tcPr>
            <w:tcW w:w="27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E6A" w14:textId="77777777" w:rsidR="00304A41" w:rsidRDefault="00DE3FBB">
            <w:pPr>
              <w:pStyle w:val="paragraph"/>
              <w:spacing w:before="0" w:after="0"/>
              <w:textAlignment w:val="baseline"/>
            </w:pPr>
            <w:r>
              <w:rPr>
                <w:rStyle w:val="normaltextrun"/>
                <w:rFonts w:ascii="Aptos" w:hAnsi="Aptos" w:cs="Segoe UI"/>
                <w:sz w:val="22"/>
                <w:szCs w:val="22"/>
                <w:lang w:val="en-US"/>
              </w:rPr>
              <w:t>Usefulness of </w:t>
            </w:r>
            <w:r>
              <w:rPr>
                <w:rStyle w:val="normaltextrun"/>
                <w:rFonts w:ascii="Aptos" w:hAnsi="Aptos" w:cs="Segoe UI"/>
                <w:sz w:val="22"/>
                <w:szCs w:val="22"/>
                <w:vertAlign w:val="superscript"/>
                <w:lang w:val="en-US"/>
              </w:rPr>
              <w:t>18</w:t>
            </w:r>
            <w:r>
              <w:rPr>
                <w:rStyle w:val="normaltextrun"/>
                <w:rFonts w:ascii="Aptos" w:hAnsi="Aptos" w:cs="Segoe UI"/>
                <w:sz w:val="22"/>
                <w:szCs w:val="22"/>
                <w:lang w:val="en-US"/>
              </w:rPr>
              <w:t>F-fluorodeoxyglucose positron emission tomography for diagnosing disease activity and monitoring therapeutic response in patients with pulmonary </w:t>
            </w:r>
            <w:proofErr w:type="spellStart"/>
            <w:r>
              <w:rPr>
                <w:rStyle w:val="normaltextrun"/>
                <w:rFonts w:ascii="Aptos" w:hAnsi="Aptos" w:cs="Segoe UI"/>
                <w:sz w:val="22"/>
                <w:szCs w:val="22"/>
                <w:lang w:val="en-US"/>
              </w:rPr>
              <w:t>mycobacteriosis</w:t>
            </w:r>
            <w:proofErr w:type="spellEnd"/>
            <w:r>
              <w:rPr>
                <w:rStyle w:val="eop"/>
                <w:rFonts w:ascii="Aptos" w:hAnsi="Aptos" w:cs="Segoe UI"/>
                <w:sz w:val="22"/>
                <w:szCs w:val="22"/>
              </w:rPr>
              <w:t> </w:t>
            </w:r>
          </w:p>
        </w:tc>
        <w:tc>
          <w:tcPr>
            <w:tcW w:w="55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E6B" w14:textId="77777777" w:rsidR="00304A41" w:rsidRDefault="00DE3FBB">
            <w:pPr>
              <w:pStyle w:val="paragraph"/>
              <w:spacing w:before="0" w:after="0"/>
              <w:textAlignment w:val="baseline"/>
            </w:pPr>
            <w:r>
              <w:rPr>
                <w:rStyle w:val="normaltextrun"/>
                <w:rFonts w:ascii="Aptos" w:hAnsi="Aptos" w:cs="Segoe UI"/>
                <w:color w:val="212121"/>
                <w:sz w:val="22"/>
                <w:szCs w:val="22"/>
                <w:lang w:val="en-US"/>
              </w:rPr>
              <w:t>Study of 47 consecutive patients with culture confirmed pulmonary tuberculosis (n=25) or mycobacterium avium complex MAC, n=22)</w:t>
            </w:r>
            <w:r>
              <w:rPr>
                <w:rStyle w:val="eop"/>
                <w:rFonts w:ascii="Aptos" w:hAnsi="Aptos" w:cs="Segoe UI"/>
                <w:color w:val="212121"/>
                <w:sz w:val="22"/>
                <w:szCs w:val="22"/>
              </w:rPr>
              <w:t> </w:t>
            </w:r>
          </w:p>
          <w:p w14:paraId="2CBDAE6C" w14:textId="77777777" w:rsidR="00304A41" w:rsidRDefault="00DE3FBB">
            <w:pPr>
              <w:pStyle w:val="paragraph"/>
              <w:spacing w:before="0" w:after="0"/>
              <w:textAlignment w:val="baseline"/>
            </w:pPr>
            <w:r>
              <w:rPr>
                <w:rStyle w:val="normaltextrun"/>
                <w:rFonts w:ascii="Aptos" w:hAnsi="Aptos" w:cs="Segoe UI"/>
                <w:color w:val="212121"/>
                <w:sz w:val="22"/>
                <w:szCs w:val="22"/>
                <w:lang w:val="en-US"/>
              </w:rPr>
              <w:t>Correlation was noted between SUV values and HRCT findings of severity with and found a change in SUV following treatment in 14 patients with follow up scans confirming positive response to treatment.</w:t>
            </w:r>
            <w:r>
              <w:rPr>
                <w:rStyle w:val="eop"/>
                <w:rFonts w:ascii="Aptos" w:hAnsi="Aptos" w:cs="Segoe UI"/>
                <w:color w:val="212121"/>
                <w:sz w:val="22"/>
                <w:szCs w:val="22"/>
              </w:rPr>
              <w:t> </w:t>
            </w:r>
          </w:p>
        </w:tc>
        <w:tc>
          <w:tcPr>
            <w:tcW w:w="2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E6D" w14:textId="77777777" w:rsidR="00304A41" w:rsidRDefault="00DE3FBB">
            <w:pPr>
              <w:pStyle w:val="paragraph"/>
              <w:spacing w:before="0" w:after="0"/>
              <w:textAlignment w:val="baseline"/>
            </w:pPr>
            <w:hyperlink w:history="1">
              <w:r>
                <w:rPr>
                  <w:rStyle w:val="normaltextrun"/>
                  <w:rFonts w:ascii="Aptos" w:hAnsi="Aptos" w:cs="Segoe UI"/>
                  <w:color w:val="467886"/>
                  <w:sz w:val="22"/>
                  <w:szCs w:val="22"/>
                  <w:u w:val="single"/>
                  <w:lang w:val="en-US"/>
                </w:rPr>
                <w:t>https://</w:t>
              </w:r>
            </w:hyperlink>
            <w:r>
              <w:rPr>
                <w:rStyle w:val="normaltextrun"/>
                <w:rFonts w:ascii="Aptos" w:hAnsi="Aptos" w:cs="Segoe UI"/>
                <w:color w:val="131413"/>
                <w:sz w:val="22"/>
                <w:szCs w:val="22"/>
                <w:lang w:val="en-US"/>
              </w:rPr>
              <w:t> </w:t>
            </w:r>
            <w:r>
              <w:rPr>
                <w:rStyle w:val="normaltextrun"/>
                <w:rFonts w:ascii="Aptos" w:hAnsi="Aptos" w:cs="Segoe UI"/>
                <w:sz w:val="22"/>
                <w:szCs w:val="22"/>
                <w:lang w:val="en-US"/>
              </w:rPr>
              <w:t>DOI 10.1007/s00259-008-1009-5</w:t>
            </w:r>
            <w:r>
              <w:rPr>
                <w:rStyle w:val="eop"/>
                <w:rFonts w:ascii="Aptos" w:hAnsi="Aptos" w:cs="Segoe UI"/>
                <w:sz w:val="22"/>
                <w:szCs w:val="22"/>
              </w:rPr>
              <w:t> </w:t>
            </w:r>
          </w:p>
        </w:tc>
        <w:tc>
          <w:tcPr>
            <w:tcW w:w="12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E6E" w14:textId="77777777" w:rsidR="00304A41" w:rsidRDefault="00DE3FBB">
            <w:pPr>
              <w:pStyle w:val="Standard"/>
              <w:spacing w:after="0"/>
            </w:pPr>
            <w:r>
              <w:rPr>
                <w:rStyle w:val="normaltextrun"/>
                <w:rFonts w:ascii="Aptos" w:hAnsi="Aptos"/>
                <w:lang w:val="en-US"/>
              </w:rPr>
              <w:t>2009</w:t>
            </w:r>
            <w:r>
              <w:rPr>
                <w:rStyle w:val="eop"/>
                <w:rFonts w:ascii="Aptos" w:hAnsi="Aptos"/>
              </w:rPr>
              <w:t> </w:t>
            </w:r>
          </w:p>
        </w:tc>
      </w:tr>
      <w:tr w:rsidR="00304A41" w14:paraId="2CBDAE79" w14:textId="77777777">
        <w:trPr>
          <w:cantSplit/>
        </w:trPr>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BDAE70" w14:textId="77777777" w:rsidR="00304A41" w:rsidRDefault="00DE3FBB">
            <w:pPr>
              <w:pStyle w:val="Standard"/>
              <w:spacing w:after="0"/>
              <w:rPr>
                <w:rFonts w:ascii="Aptos" w:hAnsi="Aptos"/>
              </w:rPr>
            </w:pPr>
            <w:r>
              <w:rPr>
                <w:rFonts w:ascii="Aptos" w:hAnsi="Aptos"/>
              </w:rPr>
              <w:t>53</w:t>
            </w:r>
          </w:p>
        </w:tc>
        <w:tc>
          <w:tcPr>
            <w:tcW w:w="18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E71" w14:textId="77777777" w:rsidR="00304A41" w:rsidRDefault="00DE3FBB">
            <w:pPr>
              <w:pStyle w:val="paragraph"/>
              <w:spacing w:before="0" w:after="0"/>
              <w:textAlignment w:val="baseline"/>
            </w:pPr>
            <w:r>
              <w:rPr>
                <w:rStyle w:val="normaltextrun"/>
                <w:rFonts w:ascii="Aptos" w:hAnsi="Aptos" w:cs="Segoe UI"/>
                <w:sz w:val="22"/>
                <w:szCs w:val="22"/>
                <w:lang w:val="en-US"/>
              </w:rPr>
              <w:t>Secondary analysis of a prospective observational cohort study</w:t>
            </w:r>
            <w:r>
              <w:rPr>
                <w:rStyle w:val="eop"/>
                <w:rFonts w:ascii="Aptos" w:hAnsi="Aptos" w:cs="Segoe UI"/>
                <w:sz w:val="22"/>
                <w:szCs w:val="22"/>
              </w:rPr>
              <w:t> </w:t>
            </w:r>
          </w:p>
          <w:p w14:paraId="2CBDAE72" w14:textId="77777777" w:rsidR="00304A41" w:rsidRDefault="00DE3FBB">
            <w:pPr>
              <w:pStyle w:val="paragraph"/>
              <w:spacing w:before="0" w:after="0"/>
              <w:textAlignment w:val="baseline"/>
            </w:pPr>
            <w:r>
              <w:rPr>
                <w:rStyle w:val="normaltextrun"/>
                <w:rFonts w:ascii="Aptos" w:hAnsi="Aptos" w:cs="Segoe UI"/>
                <w:sz w:val="22"/>
                <w:szCs w:val="22"/>
                <w:lang w:val="en-US"/>
              </w:rPr>
              <w:t> </w:t>
            </w:r>
            <w:r>
              <w:rPr>
                <w:rStyle w:val="eop"/>
                <w:rFonts w:ascii="Aptos" w:hAnsi="Aptos" w:cs="Segoe UI"/>
                <w:sz w:val="22"/>
                <w:szCs w:val="22"/>
              </w:rPr>
              <w:t> </w:t>
            </w:r>
          </w:p>
        </w:tc>
        <w:tc>
          <w:tcPr>
            <w:tcW w:w="27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E73" w14:textId="77777777" w:rsidR="00304A41" w:rsidRDefault="00DE3FBB">
            <w:pPr>
              <w:pStyle w:val="paragraph"/>
              <w:spacing w:before="0" w:after="0"/>
              <w:textAlignment w:val="baseline"/>
            </w:pPr>
            <w:r>
              <w:rPr>
                <w:rStyle w:val="normaltextrun"/>
                <w:rFonts w:ascii="Aptos" w:hAnsi="Aptos" w:cs="Segoe UI"/>
                <w:sz w:val="22"/>
                <w:szCs w:val="22"/>
                <w:lang w:val="en-US"/>
              </w:rPr>
              <w:t> </w:t>
            </w:r>
            <w:r>
              <w:rPr>
                <w:rStyle w:val="eop"/>
                <w:rFonts w:ascii="Aptos" w:hAnsi="Aptos" w:cs="Segoe UI"/>
                <w:sz w:val="22"/>
                <w:szCs w:val="22"/>
              </w:rPr>
              <w:t> </w:t>
            </w:r>
          </w:p>
          <w:p w14:paraId="2CBDAE74" w14:textId="77777777" w:rsidR="00304A41" w:rsidRDefault="00DE3FBB">
            <w:pPr>
              <w:pStyle w:val="paragraph"/>
              <w:spacing w:before="0" w:after="0"/>
              <w:textAlignment w:val="baseline"/>
            </w:pPr>
            <w:r>
              <w:rPr>
                <w:rStyle w:val="normaltextrun"/>
                <w:rFonts w:ascii="Aptos" w:hAnsi="Aptos" w:cs="Segoe UI"/>
                <w:sz w:val="22"/>
                <w:szCs w:val="22"/>
                <w:lang w:val="en-US"/>
              </w:rPr>
              <w:t> 18-fluorodeoxyglucose positron emission tomography (FDG-PET) in patients with non-tuberculous mycobacterial infections</w:t>
            </w:r>
            <w:r>
              <w:rPr>
                <w:rStyle w:val="eop"/>
                <w:rFonts w:ascii="Aptos" w:hAnsi="Aptos" w:cs="Segoe UI"/>
                <w:sz w:val="22"/>
                <w:szCs w:val="22"/>
              </w:rPr>
              <w:t> </w:t>
            </w:r>
          </w:p>
        </w:tc>
        <w:tc>
          <w:tcPr>
            <w:tcW w:w="55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E75" w14:textId="77777777" w:rsidR="00304A41" w:rsidRDefault="00DE3FBB">
            <w:pPr>
              <w:pStyle w:val="paragraph"/>
              <w:spacing w:before="0" w:after="0"/>
              <w:textAlignment w:val="baseline"/>
            </w:pPr>
            <w:r>
              <w:rPr>
                <w:rStyle w:val="normaltextrun"/>
                <w:rFonts w:ascii="Aptos" w:hAnsi="Aptos" w:cs="Segoe UI"/>
                <w:color w:val="212121"/>
                <w:sz w:val="22"/>
                <w:szCs w:val="22"/>
                <w:lang w:val="en-US"/>
              </w:rPr>
              <w:t>Analysis of 20 NTM lung disease patients undergoing FDG-PET/CT, 15% with concurrent HIV or malignancy. Study found that FDG PET/CT aided diagnosis, dictated commencement of treatment. Authors suggested 3 potential roles for FDG PET/CT in differential diagnosis, determining disease activity and need for treatment and for evaluating treatment response</w:t>
            </w:r>
            <w:r>
              <w:rPr>
                <w:rStyle w:val="eop"/>
                <w:rFonts w:ascii="Aptos" w:hAnsi="Aptos" w:cs="Segoe UI"/>
                <w:color w:val="212121"/>
                <w:sz w:val="22"/>
                <w:szCs w:val="22"/>
              </w:rPr>
              <w:t> </w:t>
            </w:r>
          </w:p>
        </w:tc>
        <w:tc>
          <w:tcPr>
            <w:tcW w:w="2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E76" w14:textId="77777777" w:rsidR="00304A41" w:rsidRDefault="00DE3FBB">
            <w:pPr>
              <w:pStyle w:val="paragraph"/>
              <w:spacing w:before="0" w:after="0"/>
              <w:textAlignment w:val="baseline"/>
            </w:pPr>
            <w:r>
              <w:rPr>
                <w:rStyle w:val="normaltextrun"/>
                <w:rFonts w:ascii="Aptos" w:hAnsi="Aptos" w:cs="Segoe UI"/>
                <w:sz w:val="22"/>
                <w:szCs w:val="22"/>
                <w:lang w:val="en-US"/>
              </w:rPr>
              <w:t> </w:t>
            </w:r>
            <w:r>
              <w:rPr>
                <w:rStyle w:val="eop"/>
                <w:rFonts w:ascii="Aptos" w:hAnsi="Aptos" w:cs="Segoe UI"/>
                <w:sz w:val="22"/>
                <w:szCs w:val="22"/>
              </w:rPr>
              <w:t> </w:t>
            </w:r>
          </w:p>
          <w:p w14:paraId="2CBDAE77" w14:textId="77777777" w:rsidR="00304A41" w:rsidRDefault="00DE3FBB">
            <w:pPr>
              <w:pStyle w:val="paragraph"/>
              <w:spacing w:before="0" w:after="0"/>
              <w:textAlignment w:val="baseline"/>
            </w:pPr>
            <w:r>
              <w:rPr>
                <w:rStyle w:val="normaltextrun"/>
                <w:rFonts w:ascii="Aptos" w:hAnsi="Aptos" w:cs="Segoe UI"/>
                <w:sz w:val="22"/>
                <w:szCs w:val="22"/>
                <w:lang w:val="en-US"/>
              </w:rPr>
              <w:t> </w:t>
            </w:r>
            <w:hyperlink r:id="rId15" w:history="1">
              <w:r>
                <w:rPr>
                  <w:rStyle w:val="normaltextrun"/>
                  <w:rFonts w:ascii="Aptos" w:hAnsi="Aptos" w:cs="Segoe UI"/>
                  <w:color w:val="467886"/>
                  <w:sz w:val="22"/>
                  <w:szCs w:val="22"/>
                  <w:u w:val="single"/>
                  <w:lang w:val="en-US"/>
                </w:rPr>
                <w:t>https://doi.org/10.1016/j.jinf.2023.03.013</w:t>
              </w:r>
            </w:hyperlink>
            <w:r>
              <w:rPr>
                <w:rStyle w:val="normaltextrun"/>
                <w:rFonts w:ascii="Aptos" w:hAnsi="Aptos" w:cs="Segoe UI"/>
                <w:sz w:val="22"/>
                <w:szCs w:val="22"/>
                <w:lang w:val="en-US"/>
              </w:rPr>
              <w:t> </w:t>
            </w:r>
            <w:r>
              <w:rPr>
                <w:rStyle w:val="eop"/>
                <w:rFonts w:ascii="Aptos" w:hAnsi="Aptos" w:cs="Segoe UI"/>
                <w:sz w:val="22"/>
                <w:szCs w:val="22"/>
              </w:rPr>
              <w:t> </w:t>
            </w:r>
          </w:p>
        </w:tc>
        <w:tc>
          <w:tcPr>
            <w:tcW w:w="12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E78" w14:textId="77777777" w:rsidR="00304A41" w:rsidRDefault="00DE3FBB">
            <w:pPr>
              <w:pStyle w:val="Standard"/>
              <w:spacing w:after="0"/>
            </w:pPr>
            <w:r>
              <w:rPr>
                <w:rStyle w:val="normaltextrun"/>
                <w:rFonts w:ascii="Aptos" w:hAnsi="Aptos"/>
                <w:lang w:val="en-US"/>
              </w:rPr>
              <w:t>2023</w:t>
            </w:r>
            <w:r>
              <w:rPr>
                <w:rStyle w:val="eop"/>
                <w:rFonts w:ascii="Aptos" w:hAnsi="Aptos"/>
              </w:rPr>
              <w:t> </w:t>
            </w:r>
          </w:p>
        </w:tc>
      </w:tr>
      <w:tr w:rsidR="00304A41" w14:paraId="2CBDAE80" w14:textId="77777777">
        <w:trPr>
          <w:cantSplit/>
        </w:trPr>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BDAE7A" w14:textId="77777777" w:rsidR="00304A41" w:rsidRDefault="00DE3FBB">
            <w:pPr>
              <w:pStyle w:val="Standard"/>
              <w:spacing w:after="0"/>
              <w:rPr>
                <w:rFonts w:ascii="Aptos" w:hAnsi="Aptos"/>
              </w:rPr>
            </w:pPr>
            <w:r>
              <w:rPr>
                <w:rFonts w:ascii="Aptos" w:hAnsi="Aptos"/>
              </w:rPr>
              <w:t>54</w:t>
            </w:r>
          </w:p>
        </w:tc>
        <w:tc>
          <w:tcPr>
            <w:tcW w:w="18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E7B" w14:textId="77777777" w:rsidR="00304A41" w:rsidRDefault="00DE3FBB">
            <w:pPr>
              <w:pStyle w:val="paragraph"/>
              <w:spacing w:before="0" w:after="0"/>
              <w:textAlignment w:val="baseline"/>
            </w:pPr>
            <w:r>
              <w:rPr>
                <w:rStyle w:val="normaltextrun"/>
                <w:rFonts w:ascii="Aptos" w:hAnsi="Aptos" w:cs="Segoe UI"/>
                <w:sz w:val="22"/>
                <w:szCs w:val="22"/>
                <w:lang w:val="en-US"/>
              </w:rPr>
              <w:t>Retrospective observational study</w:t>
            </w:r>
            <w:r>
              <w:rPr>
                <w:rStyle w:val="eop"/>
                <w:rFonts w:ascii="Aptos" w:hAnsi="Aptos" w:cs="Segoe UI"/>
                <w:sz w:val="22"/>
                <w:szCs w:val="22"/>
              </w:rPr>
              <w:t> </w:t>
            </w:r>
          </w:p>
        </w:tc>
        <w:tc>
          <w:tcPr>
            <w:tcW w:w="27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E7C" w14:textId="77777777" w:rsidR="00304A41" w:rsidRDefault="00DE3FBB">
            <w:pPr>
              <w:pStyle w:val="paragraph"/>
              <w:spacing w:before="0" w:after="0"/>
              <w:textAlignment w:val="baseline"/>
            </w:pPr>
            <w:r>
              <w:rPr>
                <w:rStyle w:val="normaltextrun"/>
                <w:rFonts w:ascii="Aptos" w:hAnsi="Aptos" w:cs="Segoe UI"/>
                <w:sz w:val="22"/>
                <w:szCs w:val="22"/>
                <w:lang w:val="en-US"/>
              </w:rPr>
              <w:t>Lung and nodal involvement in nontuberculous mycobacterial disease: PET/CT role</w:t>
            </w:r>
            <w:r>
              <w:rPr>
                <w:rStyle w:val="eop"/>
                <w:rFonts w:ascii="Aptos" w:hAnsi="Aptos" w:cs="Segoe UI"/>
                <w:sz w:val="22"/>
                <w:szCs w:val="22"/>
              </w:rPr>
              <w:t> </w:t>
            </w:r>
          </w:p>
        </w:tc>
        <w:tc>
          <w:tcPr>
            <w:tcW w:w="55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E7D" w14:textId="77777777" w:rsidR="00304A41" w:rsidRDefault="00DE3FBB">
            <w:pPr>
              <w:pStyle w:val="paragraph"/>
              <w:spacing w:before="0" w:after="0"/>
              <w:textAlignment w:val="baseline"/>
            </w:pPr>
            <w:r>
              <w:rPr>
                <w:rStyle w:val="normaltextrun"/>
                <w:rFonts w:ascii="Aptos" w:hAnsi="Aptos" w:cs="Segoe UI"/>
                <w:color w:val="1F1F1F"/>
                <w:sz w:val="22"/>
                <w:szCs w:val="22"/>
                <w:lang w:val="en-US"/>
              </w:rPr>
              <w:t>Study of 26 patients with pulmonary NTM 6 of whom had PET/CT and 486 pulmonary TB patients 6 of whom had PET/CT correlated with clinical data. Study found differential SUV between parenchyma and nodal disease and between TB and NTM infection suggesting a potential role for PET/CT in defining extent of disease and severity.</w:t>
            </w:r>
            <w:r>
              <w:rPr>
                <w:rStyle w:val="eop"/>
                <w:rFonts w:ascii="Aptos" w:hAnsi="Aptos" w:cs="Segoe UI"/>
                <w:color w:val="1F1F1F"/>
                <w:sz w:val="22"/>
                <w:szCs w:val="22"/>
              </w:rPr>
              <w:t> </w:t>
            </w:r>
          </w:p>
        </w:tc>
        <w:tc>
          <w:tcPr>
            <w:tcW w:w="2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E7E" w14:textId="77777777" w:rsidR="00304A41" w:rsidRDefault="00DE3FBB">
            <w:pPr>
              <w:pStyle w:val="paragraph"/>
              <w:spacing w:before="0" w:after="0"/>
              <w:textAlignment w:val="baseline"/>
            </w:pPr>
            <w:hyperlink r:id="rId16" w:history="1">
              <w:r>
                <w:rPr>
                  <w:rStyle w:val="normaltextrun"/>
                  <w:rFonts w:ascii="Aptos" w:hAnsi="Aptos" w:cs="Segoe UI"/>
                  <w:color w:val="467886"/>
                  <w:sz w:val="22"/>
                  <w:szCs w:val="22"/>
                  <w:u w:val="single"/>
                  <w:lang w:val="en-US"/>
                </w:rPr>
                <w:t>http://dx.doi.org/10.1155/2015/353202</w:t>
              </w:r>
            </w:hyperlink>
            <w:r>
              <w:rPr>
                <w:rStyle w:val="eop"/>
                <w:rFonts w:ascii="Aptos" w:hAnsi="Aptos" w:cs="Segoe UI"/>
                <w:color w:val="467886"/>
                <w:sz w:val="22"/>
                <w:szCs w:val="22"/>
              </w:rPr>
              <w:t> </w:t>
            </w:r>
          </w:p>
        </w:tc>
        <w:tc>
          <w:tcPr>
            <w:tcW w:w="12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E7F" w14:textId="77777777" w:rsidR="00304A41" w:rsidRDefault="00DE3FBB">
            <w:pPr>
              <w:pStyle w:val="Standard"/>
              <w:spacing w:after="0"/>
            </w:pPr>
            <w:r>
              <w:rPr>
                <w:rStyle w:val="normaltextrun"/>
                <w:rFonts w:ascii="Aptos" w:hAnsi="Aptos"/>
                <w:lang w:val="en-US"/>
              </w:rPr>
              <w:t>2015</w:t>
            </w:r>
            <w:r>
              <w:rPr>
                <w:rStyle w:val="eop"/>
                <w:rFonts w:ascii="Aptos" w:hAnsi="Aptos"/>
              </w:rPr>
              <w:t> </w:t>
            </w:r>
          </w:p>
        </w:tc>
      </w:tr>
      <w:tr w:rsidR="00304A41" w14:paraId="2CBDAE87" w14:textId="77777777">
        <w:trPr>
          <w:cantSplit/>
        </w:trPr>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BDAE81" w14:textId="77777777" w:rsidR="00304A41" w:rsidRDefault="00DE3FBB">
            <w:pPr>
              <w:pStyle w:val="Standard"/>
              <w:spacing w:after="0"/>
              <w:rPr>
                <w:rFonts w:ascii="Aptos" w:hAnsi="Aptos"/>
              </w:rPr>
            </w:pPr>
            <w:r>
              <w:rPr>
                <w:rFonts w:ascii="Aptos" w:hAnsi="Aptos"/>
              </w:rPr>
              <w:t>55</w:t>
            </w:r>
          </w:p>
        </w:tc>
        <w:tc>
          <w:tcPr>
            <w:tcW w:w="18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E82" w14:textId="77777777" w:rsidR="00304A41" w:rsidRDefault="00DE3FBB">
            <w:pPr>
              <w:pStyle w:val="paragraph"/>
              <w:spacing w:before="0" w:after="0"/>
              <w:textAlignment w:val="baseline"/>
            </w:pPr>
            <w:r>
              <w:rPr>
                <w:rStyle w:val="normaltextrun"/>
                <w:rFonts w:ascii="Aptos" w:hAnsi="Aptos" w:cs="Segoe UI"/>
                <w:sz w:val="22"/>
                <w:szCs w:val="22"/>
                <w:lang w:val="en-US"/>
              </w:rPr>
              <w:t>Case report</w:t>
            </w:r>
            <w:r>
              <w:rPr>
                <w:rStyle w:val="eop"/>
                <w:rFonts w:ascii="Aptos" w:hAnsi="Aptos" w:cs="Segoe UI"/>
                <w:sz w:val="22"/>
                <w:szCs w:val="22"/>
              </w:rPr>
              <w:t> </w:t>
            </w:r>
          </w:p>
        </w:tc>
        <w:tc>
          <w:tcPr>
            <w:tcW w:w="27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E83" w14:textId="77777777" w:rsidR="00304A41" w:rsidRDefault="00DE3FBB">
            <w:pPr>
              <w:pStyle w:val="paragraph"/>
              <w:spacing w:before="0" w:after="0"/>
              <w:textAlignment w:val="baseline"/>
            </w:pPr>
            <w:r>
              <w:rPr>
                <w:rStyle w:val="normaltextrun"/>
                <w:rFonts w:ascii="Aptos" w:hAnsi="Aptos" w:cs="Segoe UI"/>
                <w:sz w:val="22"/>
                <w:szCs w:val="22"/>
                <w:lang w:val="en-US"/>
              </w:rPr>
              <w:t>Disseminated non-tuberculous mycobacterial infection mimic metastases on PET/CT</w:t>
            </w:r>
            <w:r>
              <w:rPr>
                <w:rStyle w:val="eop"/>
                <w:rFonts w:ascii="Aptos" w:hAnsi="Aptos" w:cs="Segoe UI"/>
                <w:sz w:val="22"/>
                <w:szCs w:val="22"/>
              </w:rPr>
              <w:t> </w:t>
            </w:r>
          </w:p>
        </w:tc>
        <w:tc>
          <w:tcPr>
            <w:tcW w:w="55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E84" w14:textId="77777777" w:rsidR="00304A41" w:rsidRDefault="00DE3FBB">
            <w:pPr>
              <w:pStyle w:val="paragraph"/>
              <w:spacing w:before="0" w:after="0"/>
              <w:textAlignment w:val="baseline"/>
            </w:pPr>
            <w:r>
              <w:rPr>
                <w:rStyle w:val="normaltextrun"/>
                <w:rFonts w:ascii="Aptos" w:hAnsi="Aptos" w:cs="Segoe UI"/>
                <w:color w:val="212121"/>
                <w:sz w:val="22"/>
                <w:szCs w:val="22"/>
                <w:lang w:val="en-US"/>
              </w:rPr>
              <w:t>Case report of role of FDG PET/CT in patient presumed to have TB and treated empirically with poor clinical response with FGD avid lesions resulting in second biopsy to confirm NTM infection with subsequent targeted treatment and confirmed response with resolution of activity on subsequent FDG PET/CT </w:t>
            </w:r>
            <w:r>
              <w:rPr>
                <w:rStyle w:val="eop"/>
                <w:rFonts w:ascii="Aptos" w:hAnsi="Aptos" w:cs="Segoe UI"/>
                <w:color w:val="212121"/>
                <w:sz w:val="22"/>
                <w:szCs w:val="22"/>
              </w:rPr>
              <w:t> </w:t>
            </w:r>
          </w:p>
        </w:tc>
        <w:tc>
          <w:tcPr>
            <w:tcW w:w="2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E85" w14:textId="77777777" w:rsidR="00304A41" w:rsidRDefault="00DE3FBB">
            <w:pPr>
              <w:pStyle w:val="paragraph"/>
              <w:spacing w:before="0" w:after="0"/>
              <w:textAlignment w:val="baseline"/>
            </w:pPr>
            <w:hyperlink r:id="rId17" w:history="1">
              <w:r>
                <w:rPr>
                  <w:rStyle w:val="normaltextrun"/>
                  <w:rFonts w:ascii="Aptos" w:hAnsi="Aptos" w:cs="Segoe UI"/>
                  <w:color w:val="467886"/>
                  <w:sz w:val="22"/>
                  <w:szCs w:val="22"/>
                  <w:u w:val="single"/>
                  <w:lang w:val="en-US"/>
                </w:rPr>
                <w:t>https://doi.org/10.1097/RLU.0b013e3181662fb2</w:t>
              </w:r>
            </w:hyperlink>
            <w:r>
              <w:rPr>
                <w:rStyle w:val="eop"/>
                <w:rFonts w:ascii="Aptos" w:hAnsi="Aptos" w:cs="Segoe UI"/>
                <w:color w:val="467886"/>
                <w:sz w:val="22"/>
                <w:szCs w:val="22"/>
              </w:rPr>
              <w:t> </w:t>
            </w:r>
          </w:p>
        </w:tc>
        <w:tc>
          <w:tcPr>
            <w:tcW w:w="12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E86" w14:textId="77777777" w:rsidR="00304A41" w:rsidRDefault="00DE3FBB">
            <w:pPr>
              <w:pStyle w:val="Standard"/>
              <w:spacing w:after="0"/>
            </w:pPr>
            <w:r>
              <w:rPr>
                <w:rStyle w:val="normaltextrun"/>
                <w:rFonts w:ascii="Aptos" w:hAnsi="Aptos"/>
                <w:lang w:val="en-US"/>
              </w:rPr>
              <w:t>2008</w:t>
            </w:r>
            <w:r>
              <w:rPr>
                <w:rStyle w:val="eop"/>
                <w:rFonts w:ascii="Aptos" w:hAnsi="Aptos"/>
              </w:rPr>
              <w:t> </w:t>
            </w:r>
          </w:p>
        </w:tc>
      </w:tr>
      <w:tr w:rsidR="00304A41" w14:paraId="2CBDAE8F" w14:textId="77777777">
        <w:trPr>
          <w:cantSplit/>
        </w:trPr>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BDAE88" w14:textId="77777777" w:rsidR="00304A41" w:rsidRDefault="00DE3FBB">
            <w:pPr>
              <w:pStyle w:val="Standard"/>
              <w:spacing w:after="0"/>
              <w:rPr>
                <w:rFonts w:ascii="Aptos" w:hAnsi="Aptos"/>
              </w:rPr>
            </w:pPr>
            <w:r>
              <w:rPr>
                <w:rFonts w:ascii="Aptos" w:hAnsi="Aptos"/>
              </w:rPr>
              <w:t>56</w:t>
            </w:r>
          </w:p>
        </w:tc>
        <w:tc>
          <w:tcPr>
            <w:tcW w:w="18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E89" w14:textId="77777777" w:rsidR="00304A41" w:rsidRDefault="00DE3FBB">
            <w:pPr>
              <w:pStyle w:val="paragraph"/>
              <w:spacing w:before="0" w:after="0"/>
              <w:textAlignment w:val="baseline"/>
            </w:pPr>
            <w:r>
              <w:rPr>
                <w:rStyle w:val="normaltextrun"/>
                <w:rFonts w:ascii="Aptos" w:hAnsi="Aptos" w:cs="Segoe UI"/>
                <w:sz w:val="22"/>
                <w:szCs w:val="22"/>
                <w:lang w:val="en-US"/>
              </w:rPr>
              <w:t>Case report</w:t>
            </w:r>
            <w:r>
              <w:rPr>
                <w:rStyle w:val="eop"/>
                <w:rFonts w:ascii="Aptos" w:hAnsi="Aptos" w:cs="Segoe UI"/>
                <w:sz w:val="22"/>
                <w:szCs w:val="22"/>
              </w:rPr>
              <w:t> </w:t>
            </w:r>
          </w:p>
        </w:tc>
        <w:tc>
          <w:tcPr>
            <w:tcW w:w="27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E8A" w14:textId="77777777" w:rsidR="00304A41" w:rsidRDefault="00DE3FBB">
            <w:pPr>
              <w:pStyle w:val="paragraph"/>
              <w:spacing w:before="0" w:after="0"/>
              <w:textAlignment w:val="baseline"/>
            </w:pPr>
            <w:r>
              <w:rPr>
                <w:rStyle w:val="normaltextrun"/>
                <w:rFonts w:ascii="Aptos" w:hAnsi="Aptos" w:cs="Segoe UI"/>
                <w:sz w:val="22"/>
                <w:szCs w:val="22"/>
                <w:lang w:val="en-US"/>
              </w:rPr>
              <w:t>Disseminated nontuberculous mycobacterial infection mimicking lymphoma in an adult without diagnosed immunodeficiency: A case report</w:t>
            </w:r>
            <w:r>
              <w:rPr>
                <w:rStyle w:val="eop"/>
                <w:rFonts w:ascii="Aptos" w:hAnsi="Aptos" w:cs="Segoe UI"/>
                <w:sz w:val="22"/>
                <w:szCs w:val="22"/>
              </w:rPr>
              <w:t> </w:t>
            </w:r>
          </w:p>
          <w:p w14:paraId="2CBDAE8B" w14:textId="77777777" w:rsidR="00304A41" w:rsidRDefault="00DE3FBB">
            <w:pPr>
              <w:pStyle w:val="paragraph"/>
              <w:spacing w:before="0" w:after="0"/>
              <w:textAlignment w:val="baseline"/>
            </w:pPr>
            <w:r>
              <w:rPr>
                <w:rStyle w:val="normaltextrun"/>
                <w:rFonts w:ascii="Aptos" w:hAnsi="Aptos" w:cs="Segoe UI"/>
                <w:sz w:val="22"/>
                <w:szCs w:val="22"/>
                <w:lang w:val="en-US"/>
              </w:rPr>
              <w:t> </w:t>
            </w:r>
            <w:r>
              <w:rPr>
                <w:rStyle w:val="eop"/>
                <w:rFonts w:ascii="Aptos" w:hAnsi="Aptos" w:cs="Segoe UI"/>
                <w:sz w:val="22"/>
                <w:szCs w:val="22"/>
              </w:rPr>
              <w:t> </w:t>
            </w:r>
          </w:p>
        </w:tc>
        <w:tc>
          <w:tcPr>
            <w:tcW w:w="55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E8C" w14:textId="77777777" w:rsidR="00304A41" w:rsidRDefault="00DE3FBB">
            <w:pPr>
              <w:pStyle w:val="paragraph"/>
              <w:spacing w:before="0" w:after="0"/>
              <w:textAlignment w:val="baseline"/>
            </w:pPr>
            <w:r>
              <w:rPr>
                <w:rStyle w:val="normaltextrun"/>
                <w:rFonts w:ascii="Aptos" w:hAnsi="Aptos" w:cs="Segoe UI"/>
                <w:color w:val="212121"/>
                <w:sz w:val="22"/>
                <w:szCs w:val="22"/>
                <w:lang w:val="en-US"/>
              </w:rPr>
              <w:t>Case report of a </w:t>
            </w:r>
            <w:proofErr w:type="gramStart"/>
            <w:r>
              <w:rPr>
                <w:rStyle w:val="normaltextrun"/>
                <w:rFonts w:ascii="Aptos" w:hAnsi="Aptos" w:cs="Segoe UI"/>
                <w:color w:val="212121"/>
                <w:sz w:val="22"/>
                <w:szCs w:val="22"/>
                <w:lang w:val="en-US"/>
              </w:rPr>
              <w:t>70 yr</w:t>
            </w:r>
            <w:proofErr w:type="gramEnd"/>
            <w:r>
              <w:rPr>
                <w:rStyle w:val="normaltextrun"/>
                <w:rFonts w:ascii="Aptos" w:hAnsi="Aptos" w:cs="Segoe UI"/>
                <w:color w:val="212121"/>
                <w:sz w:val="22"/>
                <w:szCs w:val="22"/>
                <w:lang w:val="en-US"/>
              </w:rPr>
              <w:t> old male presenting with urinary symptoms and CT imaging suggestive of lymphoma where FDG PET/CT assisted in facilitating biopsy that subsequently confirmed disseminated mycobacterium </w:t>
            </w:r>
            <w:proofErr w:type="spellStart"/>
            <w:r>
              <w:rPr>
                <w:rStyle w:val="normaltextrun"/>
                <w:rFonts w:ascii="Aptos" w:hAnsi="Aptos" w:cs="Segoe UI"/>
                <w:color w:val="212121"/>
                <w:sz w:val="22"/>
                <w:szCs w:val="22"/>
                <w:lang w:val="en-US"/>
              </w:rPr>
              <w:t>kansasii</w:t>
            </w:r>
            <w:proofErr w:type="spellEnd"/>
            <w:r>
              <w:rPr>
                <w:rStyle w:val="normaltextrun"/>
                <w:rFonts w:ascii="Aptos" w:hAnsi="Aptos" w:cs="Segoe UI"/>
                <w:color w:val="212121"/>
                <w:sz w:val="22"/>
                <w:szCs w:val="22"/>
                <w:lang w:val="en-US"/>
              </w:rPr>
              <w:t> infection</w:t>
            </w:r>
            <w:r>
              <w:rPr>
                <w:rStyle w:val="eop"/>
                <w:rFonts w:ascii="Aptos" w:hAnsi="Aptos" w:cs="Segoe UI"/>
                <w:color w:val="212121"/>
                <w:sz w:val="22"/>
                <w:szCs w:val="22"/>
              </w:rPr>
              <w:t> </w:t>
            </w:r>
          </w:p>
        </w:tc>
        <w:tc>
          <w:tcPr>
            <w:tcW w:w="2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E8D" w14:textId="77777777" w:rsidR="00304A41" w:rsidRDefault="00DE3FBB">
            <w:pPr>
              <w:pStyle w:val="paragraph"/>
              <w:spacing w:before="0" w:after="0"/>
              <w:textAlignment w:val="baseline"/>
            </w:pPr>
            <w:r>
              <w:rPr>
                <w:rStyle w:val="normaltextrun"/>
                <w:rFonts w:ascii="Aptos" w:hAnsi="Aptos" w:cs="Segoe UI"/>
                <w:sz w:val="22"/>
                <w:szCs w:val="22"/>
                <w:lang w:val="en-US"/>
              </w:rPr>
              <w:t>https://doi.org/</w:t>
            </w:r>
            <w:hyperlink r:id="rId18" w:history="1">
              <w:proofErr w:type="gramStart"/>
              <w:r>
                <w:rPr>
                  <w:rStyle w:val="normaltextrun"/>
                  <w:rFonts w:ascii="Aptos" w:hAnsi="Aptos" w:cs="Segoe UI"/>
                  <w:color w:val="467886"/>
                  <w:sz w:val="22"/>
                  <w:szCs w:val="22"/>
                  <w:u w:val="single"/>
                  <w:lang w:val="en-US"/>
                </w:rPr>
                <w:t>10.1016/j.heliyon.2024.e</w:t>
              </w:r>
              <w:proofErr w:type="gramEnd"/>
              <w:r>
                <w:rPr>
                  <w:rStyle w:val="normaltextrun"/>
                  <w:rFonts w:ascii="Aptos" w:hAnsi="Aptos" w:cs="Segoe UI"/>
                  <w:color w:val="467886"/>
                  <w:sz w:val="22"/>
                  <w:szCs w:val="22"/>
                  <w:u w:val="single"/>
                  <w:lang w:val="en-US"/>
                </w:rPr>
                <w:t>39503</w:t>
              </w:r>
            </w:hyperlink>
            <w:r>
              <w:rPr>
                <w:rStyle w:val="eop"/>
                <w:rFonts w:ascii="Aptos" w:hAnsi="Aptos" w:cs="Segoe UI"/>
                <w:color w:val="467886"/>
                <w:sz w:val="22"/>
                <w:szCs w:val="22"/>
              </w:rPr>
              <w:t> </w:t>
            </w:r>
          </w:p>
        </w:tc>
        <w:tc>
          <w:tcPr>
            <w:tcW w:w="12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DAE8E" w14:textId="77777777" w:rsidR="00304A41" w:rsidRDefault="00DE3FBB">
            <w:pPr>
              <w:pStyle w:val="Standard"/>
              <w:spacing w:after="0"/>
            </w:pPr>
            <w:r>
              <w:rPr>
                <w:rStyle w:val="normaltextrun"/>
                <w:rFonts w:ascii="Aptos" w:hAnsi="Aptos"/>
                <w:lang w:val="en-US"/>
              </w:rPr>
              <w:t>2024</w:t>
            </w:r>
            <w:r>
              <w:rPr>
                <w:rStyle w:val="eop"/>
                <w:rFonts w:ascii="Aptos" w:hAnsi="Aptos"/>
              </w:rPr>
              <w:t> </w:t>
            </w:r>
          </w:p>
        </w:tc>
      </w:tr>
    </w:tbl>
    <w:p w14:paraId="2CBDAE93" w14:textId="77777777" w:rsidR="00304A41" w:rsidRDefault="00304A41">
      <w:pPr>
        <w:pStyle w:val="Standard"/>
        <w:rPr>
          <w:sz w:val="24"/>
          <w:szCs w:val="24"/>
        </w:rPr>
      </w:pPr>
    </w:p>
    <w:p w14:paraId="0FBC612F" w14:textId="77777777" w:rsidR="00810350" w:rsidRDefault="00810350">
      <w:pPr>
        <w:suppressAutoHyphens w:val="0"/>
        <w:rPr>
          <w:rStyle w:val="Heading2Char"/>
          <w:sz w:val="24"/>
          <w:szCs w:val="24"/>
        </w:rPr>
      </w:pPr>
      <w:r>
        <w:rPr>
          <w:rStyle w:val="Heading2Char"/>
          <w:sz w:val="24"/>
          <w:szCs w:val="24"/>
        </w:rPr>
        <w:br w:type="page"/>
      </w:r>
    </w:p>
    <w:p w14:paraId="2CBDAE94" w14:textId="6E74BE7B" w:rsidR="00304A41" w:rsidRDefault="00DE3FBB">
      <w:pPr>
        <w:pStyle w:val="Standard"/>
      </w:pPr>
      <w:r>
        <w:rPr>
          <w:rStyle w:val="Heading2Char"/>
          <w:sz w:val="24"/>
          <w:szCs w:val="24"/>
        </w:rPr>
        <w:t xml:space="preserve">Identify yet-to-be-published research that may have results available </w:t>
      </w:r>
      <w:proofErr w:type="gramStart"/>
      <w:r>
        <w:rPr>
          <w:rStyle w:val="Heading2Char"/>
          <w:sz w:val="24"/>
          <w:szCs w:val="24"/>
        </w:rPr>
        <w:t>in the near future</w:t>
      </w:r>
      <w:proofErr w:type="gramEnd"/>
      <w:r>
        <w:rPr>
          <w:rStyle w:val="Heading2Char"/>
          <w:sz w:val="24"/>
          <w:szCs w:val="24"/>
        </w:rPr>
        <w:t xml:space="preserve"> (that could be relevant to your application).</w:t>
      </w:r>
    </w:p>
    <w:p w14:paraId="2CBDAE95" w14:textId="48E8FC26" w:rsidR="00304A41" w:rsidRDefault="00304A41">
      <w:pPr>
        <w:pStyle w:val="Instructions"/>
      </w:pPr>
    </w:p>
    <w:tbl>
      <w:tblPr>
        <w:tblW w:w="14253" w:type="dxa"/>
        <w:tblInd w:w="-108" w:type="dxa"/>
        <w:tblLayout w:type="fixed"/>
        <w:tblCellMar>
          <w:left w:w="10" w:type="dxa"/>
          <w:right w:w="10" w:type="dxa"/>
        </w:tblCellMar>
        <w:tblLook w:val="0000" w:firstRow="0" w:lastRow="0" w:firstColumn="0" w:lastColumn="0" w:noHBand="0" w:noVBand="0"/>
      </w:tblPr>
      <w:tblGrid>
        <w:gridCol w:w="398"/>
        <w:gridCol w:w="1933"/>
        <w:gridCol w:w="3679"/>
        <w:gridCol w:w="3492"/>
        <w:gridCol w:w="2927"/>
        <w:gridCol w:w="1824"/>
      </w:tblGrid>
      <w:tr w:rsidR="00304A41" w14:paraId="2CBDAE9C" w14:textId="77777777">
        <w:trPr>
          <w:cantSplit/>
          <w:tblHeader/>
        </w:trPr>
        <w:tc>
          <w:tcPr>
            <w:tcW w:w="3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BDAE96" w14:textId="77777777" w:rsidR="00304A41" w:rsidRDefault="00304A41">
            <w:pPr>
              <w:pStyle w:val="Standard"/>
              <w:spacing w:after="0"/>
              <w:rPr>
                <w:sz w:val="24"/>
                <w:szCs w:val="24"/>
              </w:rPr>
            </w:pPr>
          </w:p>
        </w:tc>
        <w:tc>
          <w:tcPr>
            <w:tcW w:w="19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BDAE97" w14:textId="77777777" w:rsidR="00304A41" w:rsidRDefault="00DE3FBB">
            <w:pPr>
              <w:pStyle w:val="Standard"/>
              <w:spacing w:after="0"/>
            </w:pPr>
            <w:r>
              <w:rPr>
                <w:b/>
                <w:bCs/>
                <w:sz w:val="24"/>
                <w:szCs w:val="24"/>
              </w:rPr>
              <w:t>Type of study design</w:t>
            </w:r>
            <w:r>
              <w:rPr>
                <w:b/>
                <w:bCs/>
                <w:color w:val="538135"/>
                <w:sz w:val="24"/>
                <w:szCs w:val="24"/>
              </w:rPr>
              <w:t>*</w:t>
            </w:r>
          </w:p>
        </w:tc>
        <w:tc>
          <w:tcPr>
            <w:tcW w:w="367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BDAE98" w14:textId="2D1E20DD" w:rsidR="00304A41" w:rsidRDefault="00DE3FBB">
            <w:pPr>
              <w:pStyle w:val="Standard"/>
              <w:spacing w:after="0"/>
            </w:pPr>
            <w:r>
              <w:rPr>
                <w:b/>
                <w:bCs/>
                <w:sz w:val="24"/>
                <w:szCs w:val="24"/>
              </w:rPr>
              <w:t xml:space="preserve">Title of journal article or research project </w:t>
            </w:r>
          </w:p>
        </w:tc>
        <w:tc>
          <w:tcPr>
            <w:tcW w:w="34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BDAE99" w14:textId="77DF76B4" w:rsidR="00304A41" w:rsidRDefault="00DE3FBB">
            <w:pPr>
              <w:pStyle w:val="Standard"/>
              <w:spacing w:after="0"/>
            </w:pPr>
            <w:r>
              <w:rPr>
                <w:b/>
                <w:bCs/>
                <w:sz w:val="24"/>
                <w:szCs w:val="24"/>
              </w:rPr>
              <w:t xml:space="preserve">Short description of research </w:t>
            </w:r>
          </w:p>
        </w:tc>
        <w:tc>
          <w:tcPr>
            <w:tcW w:w="29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BDAE9A" w14:textId="52D9CEFA" w:rsidR="00304A41" w:rsidRDefault="00DE3FBB">
            <w:pPr>
              <w:pStyle w:val="Standard"/>
              <w:spacing w:after="0"/>
            </w:pPr>
            <w:r>
              <w:rPr>
                <w:b/>
                <w:bCs/>
                <w:sz w:val="24"/>
                <w:szCs w:val="24"/>
              </w:rPr>
              <w:t xml:space="preserve">Website link to journal article or research </w:t>
            </w:r>
          </w:p>
        </w:tc>
        <w:tc>
          <w:tcPr>
            <w:tcW w:w="182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BDAE9B" w14:textId="08E622C4" w:rsidR="00304A41" w:rsidRDefault="00DE3FBB">
            <w:pPr>
              <w:pStyle w:val="Standard"/>
              <w:spacing w:after="0"/>
            </w:pPr>
            <w:r>
              <w:rPr>
                <w:b/>
                <w:bCs/>
                <w:sz w:val="24"/>
                <w:szCs w:val="24"/>
              </w:rPr>
              <w:t>Date of publication</w:t>
            </w:r>
          </w:p>
        </w:tc>
      </w:tr>
      <w:tr w:rsidR="00304A41" w14:paraId="2CBDAEA7" w14:textId="77777777">
        <w:trPr>
          <w:cantSplit/>
        </w:trPr>
        <w:tc>
          <w:tcPr>
            <w:tcW w:w="3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BDAE9D" w14:textId="77777777" w:rsidR="00304A41" w:rsidRDefault="00DE3FBB">
            <w:pPr>
              <w:pStyle w:val="Standard"/>
              <w:spacing w:after="0"/>
            </w:pPr>
            <w:r>
              <w:rPr>
                <w:sz w:val="24"/>
                <w:szCs w:val="24"/>
              </w:rPr>
              <w:t>1.</w:t>
            </w:r>
          </w:p>
        </w:tc>
        <w:tc>
          <w:tcPr>
            <w:tcW w:w="19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BDAE9E" w14:textId="77777777" w:rsidR="00304A41" w:rsidRDefault="00DE3FBB">
            <w:pPr>
              <w:pStyle w:val="Standard"/>
              <w:spacing w:after="0"/>
              <w:rPr>
                <w:rFonts w:ascii="Aptos" w:hAnsi="Aptos"/>
              </w:rPr>
            </w:pPr>
            <w:r>
              <w:rPr>
                <w:rFonts w:ascii="Aptos" w:hAnsi="Aptos"/>
              </w:rPr>
              <w:t>Non-randomised trial</w:t>
            </w:r>
          </w:p>
        </w:tc>
        <w:tc>
          <w:tcPr>
            <w:tcW w:w="367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BDAE9F" w14:textId="77777777" w:rsidR="00304A41" w:rsidRDefault="00DE3FBB">
            <w:pPr>
              <w:pStyle w:val="Standard"/>
              <w:spacing w:after="0"/>
              <w:rPr>
                <w:rFonts w:ascii="Aptos" w:hAnsi="Aptos"/>
              </w:rPr>
            </w:pPr>
            <w:r>
              <w:rPr>
                <w:rFonts w:ascii="Aptos" w:hAnsi="Aptos"/>
              </w:rPr>
              <w:t xml:space="preserve">Evaluation of F18 FDG PET/CT in infection of the extremities. </w:t>
            </w:r>
          </w:p>
          <w:p w14:paraId="2CBDAEA0" w14:textId="77777777" w:rsidR="00304A41" w:rsidRDefault="00DE3FBB">
            <w:pPr>
              <w:pStyle w:val="Standard"/>
              <w:spacing w:after="0"/>
            </w:pPr>
            <w:r>
              <w:rPr>
                <w:rFonts w:ascii="Aptos" w:hAnsi="Aptos"/>
                <w:b/>
                <w:bCs/>
              </w:rPr>
              <w:t>ACTRN12612000479808</w:t>
            </w:r>
            <w:r>
              <w:rPr>
                <w:rFonts w:ascii="Aptos" w:hAnsi="Aptos"/>
              </w:rPr>
              <w:t> </w:t>
            </w:r>
            <w:r>
              <w:rPr>
                <w:rFonts w:ascii="Aptos" w:hAnsi="Aptos"/>
              </w:rPr>
              <w:br/>
              <w:t xml:space="preserve"> </w:t>
            </w:r>
            <w:r>
              <w:fldChar w:fldCharType="begin"/>
            </w:r>
            <w:r>
              <w:instrText xml:space="preserve"> FILLIN "" </w:instrText>
            </w:r>
            <w:r>
              <w:fldChar w:fldCharType="separate"/>
            </w:r>
            <w:r>
              <w:fldChar w:fldCharType="end"/>
            </w:r>
          </w:p>
        </w:tc>
        <w:tc>
          <w:tcPr>
            <w:tcW w:w="34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BDAEA1" w14:textId="77777777" w:rsidR="00304A41" w:rsidRDefault="00DE3FBB">
            <w:pPr>
              <w:pStyle w:val="Standard"/>
              <w:spacing w:after="0"/>
              <w:rPr>
                <w:rFonts w:ascii="Aptos" w:hAnsi="Aptos"/>
              </w:rPr>
            </w:pPr>
            <w:r>
              <w:rPr>
                <w:rFonts w:ascii="Aptos" w:hAnsi="Aptos"/>
              </w:rPr>
              <w:t>Compares labelled white cell scintigraphy to FDG PET-CT in suspected osteomyelitis of the extremities to evaluate the feasibility of FDG PET-CT for infection imaging and to gain preliminary data on the agreement between FDG PET-CT and labelled white cell imaging/bone scan in peripheral infection imaging</w:t>
            </w:r>
          </w:p>
          <w:p w14:paraId="2CBDAEA2" w14:textId="77777777" w:rsidR="00304A41" w:rsidRDefault="00DE3FBB">
            <w:pPr>
              <w:pStyle w:val="Standard"/>
              <w:numPr>
                <w:ilvl w:val="0"/>
                <w:numId w:val="55"/>
              </w:numPr>
              <w:spacing w:after="0"/>
              <w:rPr>
                <w:rFonts w:ascii="Aptos" w:hAnsi="Aptos"/>
              </w:rPr>
            </w:pPr>
            <w:r>
              <w:rPr>
                <w:rFonts w:ascii="Aptos" w:hAnsi="Aptos"/>
              </w:rPr>
              <w:t>30 enrolled</w:t>
            </w:r>
          </w:p>
          <w:p w14:paraId="2CBDAEA3" w14:textId="77777777" w:rsidR="00304A41" w:rsidRDefault="00DE3FBB">
            <w:pPr>
              <w:pStyle w:val="Standard"/>
              <w:numPr>
                <w:ilvl w:val="0"/>
                <w:numId w:val="55"/>
              </w:numPr>
              <w:spacing w:after="0"/>
              <w:rPr>
                <w:rFonts w:ascii="Aptos" w:hAnsi="Aptos"/>
              </w:rPr>
            </w:pPr>
            <w:r>
              <w:rPr>
                <w:rFonts w:ascii="Aptos" w:hAnsi="Aptos"/>
              </w:rPr>
              <w:t>Completed</w:t>
            </w:r>
          </w:p>
          <w:p w14:paraId="2CBDAEA4" w14:textId="77777777" w:rsidR="00304A41" w:rsidRDefault="00DE3FBB">
            <w:pPr>
              <w:pStyle w:val="Standard"/>
              <w:numPr>
                <w:ilvl w:val="0"/>
                <w:numId w:val="55"/>
              </w:numPr>
              <w:spacing w:after="0"/>
              <w:rPr>
                <w:rFonts w:ascii="Aptos" w:hAnsi="Aptos"/>
              </w:rPr>
            </w:pPr>
            <w:r>
              <w:rPr>
                <w:rFonts w:ascii="Aptos" w:hAnsi="Aptos"/>
              </w:rPr>
              <w:t>Not yet published</w:t>
            </w:r>
          </w:p>
        </w:tc>
        <w:tc>
          <w:tcPr>
            <w:tcW w:w="29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BDAEA5" w14:textId="77777777" w:rsidR="00304A41" w:rsidRDefault="00DE3FBB">
            <w:pPr>
              <w:pStyle w:val="Standard"/>
              <w:spacing w:after="0"/>
              <w:rPr>
                <w:rFonts w:ascii="Aptos" w:hAnsi="Aptos"/>
              </w:rPr>
            </w:pPr>
            <w:r>
              <w:rPr>
                <w:rFonts w:ascii="Aptos" w:hAnsi="Aptos"/>
              </w:rPr>
              <w:t>https://anzctr.org.au/Trial/Registration/TrialReview.aspx?ACTRN=12612000479808?utm_source=chatgpt.com</w:t>
            </w:r>
          </w:p>
        </w:tc>
        <w:tc>
          <w:tcPr>
            <w:tcW w:w="182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BDAEA6" w14:textId="77777777" w:rsidR="00304A41" w:rsidRDefault="00DE3FBB">
            <w:pPr>
              <w:pStyle w:val="Standard"/>
              <w:spacing w:after="0"/>
            </w:pPr>
            <w:r>
              <w:rPr>
                <w:rFonts w:ascii="Aptos" w:hAnsi="Aptos"/>
              </w:rPr>
              <w:t>Registered 2012</w:t>
            </w:r>
            <w:r>
              <w:fldChar w:fldCharType="begin"/>
            </w:r>
            <w:r>
              <w:instrText xml:space="preserve"> FILLIN "" </w:instrText>
            </w:r>
            <w:r>
              <w:fldChar w:fldCharType="separate"/>
            </w:r>
            <w:r>
              <w:fldChar w:fldCharType="end"/>
            </w:r>
          </w:p>
        </w:tc>
      </w:tr>
      <w:tr w:rsidR="00304A41" w14:paraId="2CBDAEB3" w14:textId="77777777">
        <w:trPr>
          <w:cantSplit/>
        </w:trPr>
        <w:tc>
          <w:tcPr>
            <w:tcW w:w="3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BDAEA8" w14:textId="77777777" w:rsidR="00304A41" w:rsidRDefault="00DE3FBB">
            <w:pPr>
              <w:pStyle w:val="Standard"/>
              <w:spacing w:after="0"/>
            </w:pPr>
            <w:r>
              <w:rPr>
                <w:sz w:val="24"/>
                <w:szCs w:val="24"/>
              </w:rPr>
              <w:t>2.</w:t>
            </w:r>
          </w:p>
        </w:tc>
        <w:tc>
          <w:tcPr>
            <w:tcW w:w="19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BDAEA9" w14:textId="77777777" w:rsidR="00304A41" w:rsidRDefault="00DE3FBB">
            <w:pPr>
              <w:pStyle w:val="Standard"/>
              <w:spacing w:after="0"/>
              <w:rPr>
                <w:rFonts w:ascii="Aptos" w:hAnsi="Aptos"/>
              </w:rPr>
            </w:pPr>
            <w:r>
              <w:rPr>
                <w:rFonts w:ascii="Aptos" w:hAnsi="Aptos"/>
              </w:rPr>
              <w:t>Observational</w:t>
            </w:r>
          </w:p>
          <w:p w14:paraId="2CBDAEAA" w14:textId="77777777" w:rsidR="00304A41" w:rsidRDefault="00DE3FBB">
            <w:pPr>
              <w:pStyle w:val="Standard"/>
              <w:spacing w:after="0"/>
              <w:rPr>
                <w:rFonts w:ascii="Aptos" w:hAnsi="Aptos"/>
              </w:rPr>
            </w:pPr>
            <w:r>
              <w:rPr>
                <w:rFonts w:ascii="Aptos" w:hAnsi="Aptos"/>
              </w:rPr>
              <w:t>Retrospective cohort study</w:t>
            </w:r>
          </w:p>
          <w:p w14:paraId="2CBDAEAB" w14:textId="77777777" w:rsidR="00304A41" w:rsidRDefault="00304A41">
            <w:pPr>
              <w:pStyle w:val="Standard"/>
              <w:spacing w:after="0"/>
              <w:rPr>
                <w:rFonts w:ascii="Aptos" w:hAnsi="Aptos"/>
              </w:rPr>
            </w:pPr>
          </w:p>
        </w:tc>
        <w:tc>
          <w:tcPr>
            <w:tcW w:w="367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BDAEAC" w14:textId="77777777" w:rsidR="00304A41" w:rsidRDefault="00DE3FBB">
            <w:pPr>
              <w:pStyle w:val="Standard"/>
              <w:spacing w:after="0"/>
              <w:rPr>
                <w:rFonts w:ascii="Aptos" w:hAnsi="Aptos"/>
              </w:rPr>
            </w:pPr>
            <w:r>
              <w:rPr>
                <w:rFonts w:ascii="Aptos" w:hAnsi="Aptos"/>
              </w:rPr>
              <w:t xml:space="preserve">Spondylodiscitis: </w:t>
            </w:r>
            <w:proofErr w:type="gramStart"/>
            <w:r>
              <w:rPr>
                <w:rFonts w:ascii="Aptos" w:hAnsi="Aptos"/>
              </w:rPr>
              <w:t>a</w:t>
            </w:r>
            <w:proofErr w:type="gramEnd"/>
            <w:r>
              <w:rPr>
                <w:rFonts w:ascii="Aptos" w:hAnsi="Aptos"/>
              </w:rPr>
              <w:t xml:space="preserve"> Retrospective Observational Study</w:t>
            </w:r>
          </w:p>
          <w:p w14:paraId="2CBDAEAD" w14:textId="77777777" w:rsidR="00304A41" w:rsidRDefault="00DE3FBB">
            <w:pPr>
              <w:pStyle w:val="Standard"/>
              <w:spacing w:after="0"/>
            </w:pPr>
            <w:r>
              <w:rPr>
                <w:rFonts w:ascii="Aptos" w:hAnsi="Aptos"/>
                <w:b/>
                <w:bCs/>
              </w:rPr>
              <w:t>NCT07164235</w:t>
            </w:r>
            <w:r>
              <w:rPr>
                <w:rFonts w:ascii="Aptos" w:hAnsi="Aptos"/>
              </w:rPr>
              <w:t> </w:t>
            </w:r>
            <w:r>
              <w:rPr>
                <w:rFonts w:ascii="Aptos" w:hAnsi="Aptos"/>
              </w:rPr>
              <w:br/>
            </w:r>
          </w:p>
        </w:tc>
        <w:tc>
          <w:tcPr>
            <w:tcW w:w="34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BDAEAE" w14:textId="77777777" w:rsidR="00304A41" w:rsidRDefault="00DE3FBB">
            <w:pPr>
              <w:pStyle w:val="Standard"/>
              <w:spacing w:after="0"/>
              <w:rPr>
                <w:rFonts w:ascii="Aptos" w:hAnsi="Aptos"/>
              </w:rPr>
            </w:pPr>
            <w:r>
              <w:rPr>
                <w:rFonts w:ascii="Aptos" w:hAnsi="Aptos"/>
              </w:rPr>
              <w:t>This study evaluates diagnostic approaches such as MRI and 18F-FDG PET/CT, as well as microbiological testing (blood cultures or biopsy), to better characterize infection sources and treatment outcomes for spondylodiscitis</w:t>
            </w:r>
          </w:p>
          <w:p w14:paraId="2CBDAEAF" w14:textId="77777777" w:rsidR="00304A41" w:rsidRDefault="00DE3FBB">
            <w:pPr>
              <w:pStyle w:val="Standard"/>
              <w:numPr>
                <w:ilvl w:val="0"/>
                <w:numId w:val="56"/>
              </w:numPr>
              <w:spacing w:after="0"/>
              <w:rPr>
                <w:rFonts w:ascii="Aptos" w:hAnsi="Aptos"/>
              </w:rPr>
            </w:pPr>
            <w:r>
              <w:rPr>
                <w:rFonts w:ascii="Aptos" w:hAnsi="Aptos"/>
              </w:rPr>
              <w:t>137 enrolled</w:t>
            </w:r>
          </w:p>
          <w:p w14:paraId="2CBDAEB0" w14:textId="77777777" w:rsidR="00304A41" w:rsidRDefault="00DE3FBB">
            <w:pPr>
              <w:pStyle w:val="Standard"/>
              <w:numPr>
                <w:ilvl w:val="0"/>
                <w:numId w:val="56"/>
              </w:numPr>
              <w:spacing w:after="0"/>
              <w:rPr>
                <w:rFonts w:ascii="Aptos" w:hAnsi="Aptos"/>
              </w:rPr>
            </w:pPr>
            <w:r>
              <w:rPr>
                <w:rFonts w:ascii="Aptos" w:hAnsi="Aptos"/>
              </w:rPr>
              <w:t>Active</w:t>
            </w:r>
          </w:p>
        </w:tc>
        <w:tc>
          <w:tcPr>
            <w:tcW w:w="29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BDAEB1" w14:textId="77777777" w:rsidR="00304A41" w:rsidRDefault="00DE3FBB">
            <w:pPr>
              <w:pStyle w:val="Standard"/>
              <w:spacing w:after="0"/>
              <w:rPr>
                <w:rFonts w:ascii="Aptos" w:hAnsi="Aptos"/>
              </w:rPr>
            </w:pPr>
            <w:r>
              <w:rPr>
                <w:rFonts w:ascii="Aptos" w:hAnsi="Aptos"/>
              </w:rPr>
              <w:t>https://clinicaltrials.gov/study/NCT07164235</w:t>
            </w:r>
          </w:p>
        </w:tc>
        <w:tc>
          <w:tcPr>
            <w:tcW w:w="182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BDAEB2" w14:textId="77777777" w:rsidR="00304A41" w:rsidRDefault="00DE3FBB">
            <w:pPr>
              <w:pStyle w:val="Standard"/>
              <w:spacing w:after="0"/>
              <w:rPr>
                <w:rFonts w:ascii="Aptos" w:hAnsi="Aptos"/>
              </w:rPr>
            </w:pPr>
            <w:r>
              <w:rPr>
                <w:rFonts w:ascii="Aptos" w:hAnsi="Aptos"/>
              </w:rPr>
              <w:t>Registered 2022</w:t>
            </w:r>
          </w:p>
        </w:tc>
      </w:tr>
      <w:tr w:rsidR="00304A41" w14:paraId="2CBDAEBF" w14:textId="77777777">
        <w:trPr>
          <w:cantSplit/>
        </w:trPr>
        <w:tc>
          <w:tcPr>
            <w:tcW w:w="3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BDAEB4" w14:textId="77777777" w:rsidR="00304A41" w:rsidRDefault="00DE3FBB">
            <w:pPr>
              <w:pStyle w:val="Standard"/>
              <w:spacing w:after="0"/>
            </w:pPr>
            <w:r>
              <w:rPr>
                <w:sz w:val="24"/>
                <w:szCs w:val="24"/>
              </w:rPr>
              <w:t>3.</w:t>
            </w:r>
          </w:p>
        </w:tc>
        <w:tc>
          <w:tcPr>
            <w:tcW w:w="19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BDAEB5" w14:textId="77777777" w:rsidR="00304A41" w:rsidRDefault="00DE3FBB">
            <w:pPr>
              <w:pStyle w:val="Standard"/>
              <w:spacing w:after="0"/>
              <w:rPr>
                <w:rFonts w:ascii="Aptos" w:hAnsi="Aptos"/>
              </w:rPr>
            </w:pPr>
            <w:r>
              <w:rPr>
                <w:rFonts w:ascii="Aptos" w:hAnsi="Aptos"/>
              </w:rPr>
              <w:t>Observational</w:t>
            </w:r>
          </w:p>
          <w:p w14:paraId="2CBDAEB6" w14:textId="77777777" w:rsidR="00304A41" w:rsidRDefault="00DE3FBB">
            <w:pPr>
              <w:pStyle w:val="Standard"/>
              <w:spacing w:after="0"/>
              <w:rPr>
                <w:rFonts w:ascii="Aptos" w:hAnsi="Aptos"/>
              </w:rPr>
            </w:pPr>
            <w:r>
              <w:rPr>
                <w:rFonts w:ascii="Aptos" w:hAnsi="Aptos"/>
              </w:rPr>
              <w:t xml:space="preserve">Prospective </w:t>
            </w:r>
            <w:proofErr w:type="spellStart"/>
            <w:r>
              <w:rPr>
                <w:rFonts w:ascii="Aptos" w:hAnsi="Aptos"/>
              </w:rPr>
              <w:t>multicenter</w:t>
            </w:r>
            <w:proofErr w:type="spellEnd"/>
            <w:r>
              <w:rPr>
                <w:rFonts w:ascii="Aptos" w:hAnsi="Aptos"/>
              </w:rPr>
              <w:t xml:space="preserve"> cohort study</w:t>
            </w:r>
          </w:p>
          <w:p w14:paraId="2CBDAEB7" w14:textId="77777777" w:rsidR="00304A41" w:rsidRDefault="00304A41">
            <w:pPr>
              <w:pStyle w:val="Standard"/>
              <w:spacing w:after="0"/>
              <w:rPr>
                <w:rFonts w:ascii="Aptos" w:hAnsi="Aptos"/>
              </w:rPr>
            </w:pPr>
          </w:p>
        </w:tc>
        <w:tc>
          <w:tcPr>
            <w:tcW w:w="367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BDAEB8" w14:textId="77777777" w:rsidR="00304A41" w:rsidRDefault="00DE3FBB">
            <w:pPr>
              <w:pStyle w:val="Standard"/>
              <w:spacing w:after="0"/>
              <w:rPr>
                <w:rFonts w:ascii="Aptos" w:hAnsi="Aptos"/>
              </w:rPr>
            </w:pPr>
            <w:r>
              <w:rPr>
                <w:rFonts w:ascii="Aptos" w:hAnsi="Aptos"/>
              </w:rPr>
              <w:t xml:space="preserve">A Prospective </w:t>
            </w:r>
            <w:proofErr w:type="spellStart"/>
            <w:r>
              <w:rPr>
                <w:rFonts w:ascii="Aptos" w:hAnsi="Aptos"/>
              </w:rPr>
              <w:t>Multicenter</w:t>
            </w:r>
            <w:proofErr w:type="spellEnd"/>
            <w:r>
              <w:rPr>
                <w:rFonts w:ascii="Aptos" w:hAnsi="Aptos"/>
              </w:rPr>
              <w:t xml:space="preserve"> Study to Determine the Usefulness of Systematic 18F-FDG PET-CT for the Management of Invasive Fungal Infection (PETIFI Project)</w:t>
            </w:r>
          </w:p>
          <w:p w14:paraId="2CBDAEB9" w14:textId="77777777" w:rsidR="00304A41" w:rsidRDefault="00DE3FBB">
            <w:pPr>
              <w:pStyle w:val="Standard"/>
              <w:spacing w:after="0"/>
            </w:pPr>
            <w:r>
              <w:rPr>
                <w:rFonts w:ascii="Aptos" w:hAnsi="Aptos"/>
                <w:b/>
                <w:bCs/>
              </w:rPr>
              <w:t>NCT05688592</w:t>
            </w:r>
            <w:r>
              <w:rPr>
                <w:rFonts w:ascii="Aptos" w:hAnsi="Aptos"/>
              </w:rPr>
              <w:t>  </w:t>
            </w:r>
            <w:r>
              <w:rPr>
                <w:rFonts w:ascii="Aptos" w:hAnsi="Aptos"/>
              </w:rPr>
              <w:br/>
            </w:r>
          </w:p>
        </w:tc>
        <w:tc>
          <w:tcPr>
            <w:tcW w:w="34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BDAEBA" w14:textId="77777777" w:rsidR="00304A41" w:rsidRDefault="00DE3FBB">
            <w:pPr>
              <w:pStyle w:val="Standard"/>
              <w:spacing w:after="0"/>
              <w:rPr>
                <w:rFonts w:ascii="Aptos" w:hAnsi="Aptos"/>
              </w:rPr>
            </w:pPr>
            <w:r>
              <w:rPr>
                <w:rFonts w:ascii="Aptos" w:hAnsi="Aptos"/>
              </w:rPr>
              <w:t>Evaluates whether systematic 18F-FDG PET-CT improves the diagnosis, staging, and treatment monitoring of invasive fungal infections (IFI) compared with conventional imaging</w:t>
            </w:r>
          </w:p>
          <w:p w14:paraId="2CBDAEBB" w14:textId="77777777" w:rsidR="00304A41" w:rsidRDefault="00DE3FBB">
            <w:pPr>
              <w:pStyle w:val="Standard"/>
              <w:numPr>
                <w:ilvl w:val="0"/>
                <w:numId w:val="57"/>
              </w:numPr>
              <w:spacing w:after="0"/>
              <w:rPr>
                <w:rFonts w:ascii="Aptos" w:hAnsi="Aptos"/>
              </w:rPr>
            </w:pPr>
            <w:r>
              <w:rPr>
                <w:rFonts w:ascii="Aptos" w:hAnsi="Aptos"/>
              </w:rPr>
              <w:t>224 enrolled</w:t>
            </w:r>
          </w:p>
          <w:p w14:paraId="2CBDAEBC" w14:textId="77777777" w:rsidR="00304A41" w:rsidRDefault="00DE3FBB">
            <w:pPr>
              <w:pStyle w:val="Standard"/>
              <w:numPr>
                <w:ilvl w:val="0"/>
                <w:numId w:val="57"/>
              </w:numPr>
              <w:spacing w:after="0"/>
              <w:rPr>
                <w:rFonts w:ascii="Aptos" w:hAnsi="Aptos"/>
              </w:rPr>
            </w:pPr>
            <w:r>
              <w:rPr>
                <w:rFonts w:ascii="Aptos" w:hAnsi="Aptos"/>
              </w:rPr>
              <w:t>Currently recruiting</w:t>
            </w:r>
          </w:p>
        </w:tc>
        <w:tc>
          <w:tcPr>
            <w:tcW w:w="29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BDAEBD" w14:textId="77777777" w:rsidR="00304A41" w:rsidRDefault="00DE3FBB">
            <w:pPr>
              <w:pStyle w:val="Standard"/>
              <w:spacing w:after="0"/>
              <w:rPr>
                <w:rFonts w:ascii="Aptos" w:hAnsi="Aptos"/>
              </w:rPr>
            </w:pPr>
            <w:r>
              <w:rPr>
                <w:rFonts w:ascii="Aptos" w:hAnsi="Aptos"/>
              </w:rPr>
              <w:t>https://clinicaltrials.gov/study/NCT05688592</w:t>
            </w:r>
          </w:p>
        </w:tc>
        <w:tc>
          <w:tcPr>
            <w:tcW w:w="182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BDAEBE" w14:textId="77777777" w:rsidR="00304A41" w:rsidRDefault="00DE3FBB">
            <w:pPr>
              <w:pStyle w:val="Standard"/>
              <w:spacing w:after="0"/>
              <w:rPr>
                <w:rFonts w:ascii="Aptos" w:hAnsi="Aptos"/>
              </w:rPr>
            </w:pPr>
            <w:r>
              <w:rPr>
                <w:rFonts w:ascii="Aptos" w:hAnsi="Aptos"/>
              </w:rPr>
              <w:t>Registered 2023</w:t>
            </w:r>
          </w:p>
        </w:tc>
      </w:tr>
      <w:tr w:rsidR="00304A41" w14:paraId="2CBDAECB" w14:textId="77777777">
        <w:trPr>
          <w:cantSplit/>
        </w:trPr>
        <w:tc>
          <w:tcPr>
            <w:tcW w:w="3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BDAEC0" w14:textId="77777777" w:rsidR="00304A41" w:rsidRDefault="00DE3FBB">
            <w:pPr>
              <w:pStyle w:val="Standard"/>
              <w:spacing w:after="0"/>
              <w:rPr>
                <w:sz w:val="24"/>
                <w:szCs w:val="24"/>
              </w:rPr>
            </w:pPr>
            <w:r>
              <w:rPr>
                <w:sz w:val="24"/>
                <w:szCs w:val="24"/>
              </w:rPr>
              <w:t>4</w:t>
            </w:r>
          </w:p>
        </w:tc>
        <w:tc>
          <w:tcPr>
            <w:tcW w:w="19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BDAEC1" w14:textId="77777777" w:rsidR="00304A41" w:rsidRDefault="00DE3FBB">
            <w:pPr>
              <w:pStyle w:val="Standard"/>
              <w:spacing w:after="0"/>
              <w:rPr>
                <w:rFonts w:ascii="Aptos" w:hAnsi="Aptos"/>
              </w:rPr>
            </w:pPr>
            <w:r>
              <w:rPr>
                <w:rFonts w:ascii="Aptos" w:hAnsi="Aptos"/>
              </w:rPr>
              <w:t>Interventional</w:t>
            </w:r>
          </w:p>
          <w:p w14:paraId="2CBDAEC2" w14:textId="77777777" w:rsidR="00304A41" w:rsidRDefault="00DE3FBB">
            <w:pPr>
              <w:pStyle w:val="Standard"/>
              <w:spacing w:after="0"/>
              <w:rPr>
                <w:rFonts w:ascii="Aptos" w:hAnsi="Aptos"/>
              </w:rPr>
            </w:pPr>
            <w:r>
              <w:rPr>
                <w:rFonts w:ascii="Aptos" w:hAnsi="Aptos"/>
              </w:rPr>
              <w:t>Randomized controlled trial</w:t>
            </w:r>
          </w:p>
          <w:p w14:paraId="2CBDAEC3" w14:textId="77777777" w:rsidR="00304A41" w:rsidRDefault="00304A41">
            <w:pPr>
              <w:pStyle w:val="Standard"/>
              <w:spacing w:after="0"/>
              <w:rPr>
                <w:rFonts w:ascii="Aptos" w:hAnsi="Aptos"/>
              </w:rPr>
            </w:pPr>
          </w:p>
        </w:tc>
        <w:tc>
          <w:tcPr>
            <w:tcW w:w="367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BDAEC4" w14:textId="77777777" w:rsidR="00304A41" w:rsidRDefault="00DE3FBB">
            <w:pPr>
              <w:pStyle w:val="Standard"/>
              <w:tabs>
                <w:tab w:val="left" w:pos="935"/>
              </w:tabs>
              <w:spacing w:after="0"/>
              <w:rPr>
                <w:rFonts w:ascii="Aptos" w:hAnsi="Aptos"/>
              </w:rPr>
            </w:pPr>
            <w:r>
              <w:rPr>
                <w:rFonts w:ascii="Aptos" w:hAnsi="Aptos"/>
              </w:rPr>
              <w:t>18-fluorodeoxyglucose Positron Emission Tomography/Computed Tomography in Staphylococcus aureus Bacteraemia (PET-SAB)</w:t>
            </w:r>
          </w:p>
          <w:p w14:paraId="2CBDAEC5" w14:textId="77777777" w:rsidR="00304A41" w:rsidRDefault="00DE3FBB">
            <w:pPr>
              <w:pStyle w:val="Standard"/>
              <w:tabs>
                <w:tab w:val="left" w:pos="935"/>
              </w:tabs>
              <w:spacing w:after="0"/>
              <w:rPr>
                <w:rFonts w:ascii="Aptos" w:hAnsi="Aptos"/>
                <w:b/>
                <w:bCs/>
              </w:rPr>
            </w:pPr>
            <w:r>
              <w:rPr>
                <w:rFonts w:ascii="Aptos" w:hAnsi="Aptos"/>
                <w:b/>
                <w:bCs/>
              </w:rPr>
              <w:t>NCT05361135</w:t>
            </w:r>
          </w:p>
        </w:tc>
        <w:tc>
          <w:tcPr>
            <w:tcW w:w="34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BDAEC6" w14:textId="77777777" w:rsidR="00304A41" w:rsidRDefault="00DE3FBB">
            <w:pPr>
              <w:pStyle w:val="Standard"/>
              <w:spacing w:after="0"/>
              <w:rPr>
                <w:rFonts w:ascii="Aptos" w:hAnsi="Aptos"/>
              </w:rPr>
            </w:pPr>
            <w:r>
              <w:rPr>
                <w:rFonts w:ascii="Aptos" w:hAnsi="Aptos"/>
              </w:rPr>
              <w:t xml:space="preserve">Evaluates whether early FDG PET/CT can detect hidden infectious foci in patients with S. aureus bloodstream infection (SAB). </w:t>
            </w:r>
          </w:p>
          <w:p w14:paraId="2CBDAEC7" w14:textId="77777777" w:rsidR="00304A41" w:rsidRDefault="00DE3FBB">
            <w:pPr>
              <w:pStyle w:val="Standard"/>
              <w:numPr>
                <w:ilvl w:val="0"/>
                <w:numId w:val="58"/>
              </w:numPr>
              <w:spacing w:after="0"/>
              <w:rPr>
                <w:rFonts w:ascii="Aptos" w:hAnsi="Aptos"/>
              </w:rPr>
            </w:pPr>
            <w:r>
              <w:rPr>
                <w:rFonts w:ascii="Aptos" w:hAnsi="Aptos"/>
              </w:rPr>
              <w:t>820 enrolled</w:t>
            </w:r>
          </w:p>
          <w:p w14:paraId="2CBDAEC8" w14:textId="77777777" w:rsidR="00304A41" w:rsidRDefault="00DE3FBB">
            <w:pPr>
              <w:pStyle w:val="Standard"/>
              <w:numPr>
                <w:ilvl w:val="0"/>
                <w:numId w:val="58"/>
              </w:numPr>
              <w:spacing w:after="0"/>
              <w:rPr>
                <w:rFonts w:ascii="Aptos" w:hAnsi="Aptos"/>
              </w:rPr>
            </w:pPr>
            <w:r>
              <w:rPr>
                <w:rFonts w:ascii="Aptos" w:hAnsi="Aptos"/>
              </w:rPr>
              <w:t>Currently recruiting</w:t>
            </w:r>
          </w:p>
        </w:tc>
        <w:tc>
          <w:tcPr>
            <w:tcW w:w="29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BDAEC9" w14:textId="77777777" w:rsidR="00304A41" w:rsidRDefault="00DE3FBB">
            <w:pPr>
              <w:pStyle w:val="Standard"/>
              <w:spacing w:after="0"/>
              <w:rPr>
                <w:rFonts w:ascii="Aptos" w:hAnsi="Aptos"/>
              </w:rPr>
            </w:pPr>
            <w:r>
              <w:rPr>
                <w:rFonts w:ascii="Aptos" w:hAnsi="Aptos"/>
              </w:rPr>
              <w:t>https://clinicaltrials.gov/study/NCT05361135</w:t>
            </w:r>
          </w:p>
        </w:tc>
        <w:tc>
          <w:tcPr>
            <w:tcW w:w="182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BDAECA" w14:textId="77777777" w:rsidR="00304A41" w:rsidRDefault="00DE3FBB">
            <w:pPr>
              <w:pStyle w:val="Standard"/>
              <w:spacing w:after="0"/>
              <w:rPr>
                <w:rFonts w:ascii="Aptos" w:hAnsi="Aptos"/>
              </w:rPr>
            </w:pPr>
            <w:r>
              <w:rPr>
                <w:rFonts w:ascii="Aptos" w:hAnsi="Aptos"/>
              </w:rPr>
              <w:t>Registered 2023</w:t>
            </w:r>
          </w:p>
        </w:tc>
      </w:tr>
      <w:tr w:rsidR="00304A41" w14:paraId="2CBDAED8" w14:textId="77777777">
        <w:trPr>
          <w:cantSplit/>
        </w:trPr>
        <w:tc>
          <w:tcPr>
            <w:tcW w:w="3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BDAECC" w14:textId="77777777" w:rsidR="00304A41" w:rsidRDefault="00DE3FBB">
            <w:pPr>
              <w:pStyle w:val="Standard"/>
              <w:spacing w:after="0"/>
              <w:rPr>
                <w:sz w:val="24"/>
                <w:szCs w:val="24"/>
              </w:rPr>
            </w:pPr>
            <w:r>
              <w:rPr>
                <w:sz w:val="24"/>
                <w:szCs w:val="24"/>
              </w:rPr>
              <w:t>5</w:t>
            </w:r>
          </w:p>
        </w:tc>
        <w:tc>
          <w:tcPr>
            <w:tcW w:w="19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BDAECD" w14:textId="77777777" w:rsidR="00304A41" w:rsidRDefault="00DE3FBB">
            <w:pPr>
              <w:pStyle w:val="Standard"/>
              <w:spacing w:after="0"/>
              <w:rPr>
                <w:rFonts w:ascii="Aptos" w:hAnsi="Aptos"/>
              </w:rPr>
            </w:pPr>
            <w:r>
              <w:rPr>
                <w:rFonts w:ascii="Aptos" w:hAnsi="Aptos"/>
              </w:rPr>
              <w:t>Interventional</w:t>
            </w:r>
          </w:p>
          <w:p w14:paraId="2CBDAECE" w14:textId="77777777" w:rsidR="00304A41" w:rsidRDefault="00DE3FBB">
            <w:pPr>
              <w:pStyle w:val="Standard"/>
              <w:spacing w:after="0"/>
              <w:rPr>
                <w:rFonts w:ascii="Aptos" w:hAnsi="Aptos"/>
              </w:rPr>
            </w:pPr>
            <w:r>
              <w:rPr>
                <w:rFonts w:ascii="Aptos" w:hAnsi="Aptos"/>
              </w:rPr>
              <w:t>Open-label randomized controlled trial</w:t>
            </w:r>
          </w:p>
          <w:p w14:paraId="2CBDAECF" w14:textId="77777777" w:rsidR="00304A41" w:rsidRDefault="00304A41">
            <w:pPr>
              <w:pStyle w:val="Standard"/>
              <w:spacing w:after="0"/>
              <w:rPr>
                <w:rFonts w:ascii="Aptos" w:hAnsi="Aptos"/>
              </w:rPr>
            </w:pPr>
          </w:p>
        </w:tc>
        <w:tc>
          <w:tcPr>
            <w:tcW w:w="367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BDAED0" w14:textId="77777777" w:rsidR="00304A41" w:rsidRDefault="00DE3FBB">
            <w:pPr>
              <w:pStyle w:val="Standard"/>
              <w:spacing w:after="0"/>
              <w:rPr>
                <w:rFonts w:ascii="Aptos" w:hAnsi="Aptos"/>
              </w:rPr>
            </w:pPr>
            <w:r>
              <w:rPr>
                <w:rFonts w:ascii="Aptos" w:hAnsi="Aptos"/>
              </w:rPr>
              <w:t xml:space="preserve">Impact of 18 FDG PET/CT on the Management of Patients </w:t>
            </w:r>
            <w:proofErr w:type="gramStart"/>
            <w:r>
              <w:rPr>
                <w:rFonts w:ascii="Aptos" w:hAnsi="Aptos"/>
              </w:rPr>
              <w:t>With</w:t>
            </w:r>
            <w:proofErr w:type="gramEnd"/>
            <w:r>
              <w:rPr>
                <w:rFonts w:ascii="Aptos" w:hAnsi="Aptos"/>
              </w:rPr>
              <w:t xml:space="preserve"> Staphylococcus Aureus Bloodstream Infection: An Open Comparative Randomized Trial (TEPSTAR)</w:t>
            </w:r>
          </w:p>
          <w:p w14:paraId="2CBDAED1" w14:textId="77777777" w:rsidR="00304A41" w:rsidRDefault="00DE3FBB">
            <w:pPr>
              <w:pStyle w:val="Standard"/>
              <w:spacing w:after="0"/>
              <w:rPr>
                <w:rFonts w:ascii="Aptos" w:hAnsi="Aptos"/>
                <w:b/>
                <w:bCs/>
              </w:rPr>
            </w:pPr>
            <w:r>
              <w:rPr>
                <w:rFonts w:ascii="Aptos" w:hAnsi="Aptos"/>
                <w:b/>
                <w:bCs/>
              </w:rPr>
              <w:t>NCT03419221</w:t>
            </w:r>
          </w:p>
        </w:tc>
        <w:tc>
          <w:tcPr>
            <w:tcW w:w="34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BDAED2" w14:textId="77777777" w:rsidR="00304A41" w:rsidRDefault="00DE3FBB">
            <w:pPr>
              <w:pStyle w:val="Standard"/>
              <w:spacing w:after="0"/>
              <w:rPr>
                <w:rFonts w:ascii="Aptos" w:hAnsi="Aptos"/>
              </w:rPr>
            </w:pPr>
            <w:r>
              <w:rPr>
                <w:rFonts w:ascii="Aptos" w:hAnsi="Aptos"/>
              </w:rPr>
              <w:t>Assesses whether whole-body PET/CT performed within 14 days of SAB diagnosis increases detection of deep infection foci compared with routine imaging strategies.</w:t>
            </w:r>
          </w:p>
          <w:p w14:paraId="2CBDAED3" w14:textId="77777777" w:rsidR="00304A41" w:rsidRDefault="00DE3FBB">
            <w:pPr>
              <w:pStyle w:val="Standard"/>
              <w:numPr>
                <w:ilvl w:val="0"/>
                <w:numId w:val="59"/>
              </w:numPr>
              <w:spacing w:after="0"/>
              <w:rPr>
                <w:rFonts w:ascii="Aptos" w:hAnsi="Aptos"/>
              </w:rPr>
            </w:pPr>
            <w:r>
              <w:rPr>
                <w:rFonts w:ascii="Aptos" w:hAnsi="Aptos"/>
              </w:rPr>
              <w:t xml:space="preserve">291 enrolled. </w:t>
            </w:r>
          </w:p>
          <w:p w14:paraId="2CBDAED4" w14:textId="77777777" w:rsidR="00304A41" w:rsidRDefault="00DE3FBB">
            <w:pPr>
              <w:pStyle w:val="Standard"/>
              <w:numPr>
                <w:ilvl w:val="0"/>
                <w:numId w:val="59"/>
              </w:numPr>
              <w:spacing w:after="0"/>
              <w:rPr>
                <w:rFonts w:ascii="Aptos" w:hAnsi="Aptos"/>
              </w:rPr>
            </w:pPr>
            <w:r>
              <w:rPr>
                <w:rFonts w:ascii="Aptos" w:hAnsi="Aptos"/>
              </w:rPr>
              <w:t>Completed</w:t>
            </w:r>
          </w:p>
          <w:p w14:paraId="2CBDAED5" w14:textId="77777777" w:rsidR="00304A41" w:rsidRDefault="00DE3FBB">
            <w:pPr>
              <w:pStyle w:val="Standard"/>
              <w:numPr>
                <w:ilvl w:val="0"/>
                <w:numId w:val="59"/>
              </w:numPr>
              <w:spacing w:after="0"/>
              <w:rPr>
                <w:rFonts w:ascii="Aptos" w:hAnsi="Aptos"/>
              </w:rPr>
            </w:pPr>
            <w:r>
              <w:rPr>
                <w:rFonts w:ascii="Aptos" w:hAnsi="Aptos"/>
              </w:rPr>
              <w:t>Not yet published</w:t>
            </w:r>
          </w:p>
        </w:tc>
        <w:tc>
          <w:tcPr>
            <w:tcW w:w="29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BDAED6" w14:textId="77777777" w:rsidR="00304A41" w:rsidRDefault="00DE3FBB">
            <w:pPr>
              <w:pStyle w:val="Standard"/>
              <w:spacing w:after="0"/>
              <w:rPr>
                <w:rFonts w:ascii="Aptos" w:hAnsi="Aptos"/>
              </w:rPr>
            </w:pPr>
            <w:r>
              <w:rPr>
                <w:rFonts w:ascii="Aptos" w:hAnsi="Aptos"/>
              </w:rPr>
              <w:t>https://clinicaltrials.gov/study/NCT03419221</w:t>
            </w:r>
          </w:p>
        </w:tc>
        <w:tc>
          <w:tcPr>
            <w:tcW w:w="182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BDAED7" w14:textId="77777777" w:rsidR="00304A41" w:rsidRDefault="00DE3FBB">
            <w:pPr>
              <w:pStyle w:val="Standard"/>
              <w:spacing w:after="0"/>
              <w:rPr>
                <w:rFonts w:ascii="Aptos" w:hAnsi="Aptos"/>
              </w:rPr>
            </w:pPr>
            <w:r>
              <w:rPr>
                <w:rFonts w:ascii="Aptos" w:hAnsi="Aptos"/>
              </w:rPr>
              <w:t>Registered 2018</w:t>
            </w:r>
          </w:p>
        </w:tc>
      </w:tr>
      <w:tr w:rsidR="00304A41" w14:paraId="2CBDAEE5" w14:textId="77777777">
        <w:trPr>
          <w:cantSplit/>
        </w:trPr>
        <w:tc>
          <w:tcPr>
            <w:tcW w:w="3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BDAED9" w14:textId="77777777" w:rsidR="00304A41" w:rsidRPr="00EA652D" w:rsidRDefault="00DE3FBB">
            <w:pPr>
              <w:pStyle w:val="Standard"/>
              <w:spacing w:after="0"/>
              <w:rPr>
                <w:sz w:val="23"/>
                <w:szCs w:val="23"/>
              </w:rPr>
            </w:pPr>
            <w:r w:rsidRPr="00EA652D">
              <w:rPr>
                <w:sz w:val="23"/>
                <w:szCs w:val="23"/>
              </w:rPr>
              <w:t>6</w:t>
            </w:r>
          </w:p>
        </w:tc>
        <w:tc>
          <w:tcPr>
            <w:tcW w:w="19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BDAEDA" w14:textId="77777777" w:rsidR="00304A41" w:rsidRPr="00EA652D" w:rsidRDefault="00DE3FBB">
            <w:pPr>
              <w:pStyle w:val="Standard"/>
              <w:spacing w:after="0"/>
              <w:rPr>
                <w:rFonts w:ascii="Aptos" w:hAnsi="Aptos"/>
                <w:sz w:val="21"/>
                <w:szCs w:val="21"/>
              </w:rPr>
            </w:pPr>
            <w:r w:rsidRPr="00EA652D">
              <w:rPr>
                <w:rFonts w:ascii="Aptos" w:hAnsi="Aptos"/>
                <w:sz w:val="21"/>
                <w:szCs w:val="21"/>
              </w:rPr>
              <w:t>Interventional</w:t>
            </w:r>
          </w:p>
          <w:p w14:paraId="2CBDAEDB" w14:textId="77777777" w:rsidR="00304A41" w:rsidRPr="00EA652D" w:rsidRDefault="00DE3FBB">
            <w:pPr>
              <w:pStyle w:val="Standard"/>
              <w:spacing w:after="0"/>
              <w:rPr>
                <w:rFonts w:ascii="Aptos" w:hAnsi="Aptos"/>
                <w:sz w:val="21"/>
                <w:szCs w:val="21"/>
              </w:rPr>
            </w:pPr>
            <w:r w:rsidRPr="00EA652D">
              <w:rPr>
                <w:rFonts w:ascii="Aptos" w:hAnsi="Aptos"/>
                <w:sz w:val="21"/>
                <w:szCs w:val="21"/>
              </w:rPr>
              <w:t>Prospective single-arm impact study</w:t>
            </w:r>
          </w:p>
          <w:p w14:paraId="2CBDAEDC" w14:textId="77777777" w:rsidR="00304A41" w:rsidRPr="00EA652D" w:rsidRDefault="00304A41">
            <w:pPr>
              <w:pStyle w:val="Standard"/>
              <w:spacing w:after="0"/>
              <w:rPr>
                <w:rFonts w:ascii="Aptos" w:hAnsi="Aptos"/>
                <w:sz w:val="21"/>
                <w:szCs w:val="21"/>
              </w:rPr>
            </w:pPr>
          </w:p>
        </w:tc>
        <w:tc>
          <w:tcPr>
            <w:tcW w:w="367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BDAEDD" w14:textId="77777777" w:rsidR="00304A41" w:rsidRPr="00EA652D" w:rsidRDefault="00DE3FBB">
            <w:pPr>
              <w:pStyle w:val="Standard"/>
              <w:spacing w:after="0"/>
              <w:rPr>
                <w:rFonts w:ascii="Aptos" w:hAnsi="Aptos"/>
                <w:sz w:val="21"/>
                <w:szCs w:val="21"/>
              </w:rPr>
            </w:pPr>
            <w:r w:rsidRPr="00EA652D">
              <w:rPr>
                <w:rFonts w:ascii="Aptos" w:hAnsi="Aptos"/>
                <w:sz w:val="21"/>
                <w:szCs w:val="21"/>
              </w:rPr>
              <w:t xml:space="preserve">Effect of 18-FDG PET/CT Imaging on Clinical Decision Making During the Acute Phase of Infective Endocarditis: A </w:t>
            </w:r>
            <w:proofErr w:type="spellStart"/>
            <w:r w:rsidRPr="00EA652D">
              <w:rPr>
                <w:rFonts w:ascii="Aptos" w:hAnsi="Aptos"/>
                <w:sz w:val="21"/>
                <w:szCs w:val="21"/>
              </w:rPr>
              <w:t>Multicenter</w:t>
            </w:r>
            <w:proofErr w:type="spellEnd"/>
            <w:r w:rsidRPr="00EA652D">
              <w:rPr>
                <w:rFonts w:ascii="Aptos" w:hAnsi="Aptos"/>
                <w:sz w:val="21"/>
                <w:szCs w:val="21"/>
              </w:rPr>
              <w:t xml:space="preserve"> Prospective Impact Study (</w:t>
            </w:r>
            <w:proofErr w:type="spellStart"/>
            <w:r w:rsidRPr="00EA652D">
              <w:rPr>
                <w:rFonts w:ascii="Aptos" w:hAnsi="Aptos"/>
                <w:sz w:val="21"/>
                <w:szCs w:val="21"/>
              </w:rPr>
              <w:t>TEPvENDO</w:t>
            </w:r>
            <w:proofErr w:type="spellEnd"/>
            <w:r w:rsidRPr="00EA652D">
              <w:rPr>
                <w:rFonts w:ascii="Aptos" w:hAnsi="Aptos"/>
                <w:sz w:val="21"/>
                <w:szCs w:val="21"/>
              </w:rPr>
              <w:t>)</w:t>
            </w:r>
          </w:p>
          <w:p w14:paraId="2CBDAEDE" w14:textId="77777777" w:rsidR="00304A41" w:rsidRPr="00EA652D" w:rsidRDefault="00DE3FBB">
            <w:pPr>
              <w:pStyle w:val="Standard"/>
              <w:spacing w:after="0"/>
              <w:rPr>
                <w:rFonts w:ascii="Aptos" w:hAnsi="Aptos"/>
                <w:b/>
                <w:bCs/>
                <w:sz w:val="21"/>
                <w:szCs w:val="21"/>
              </w:rPr>
            </w:pPr>
            <w:r w:rsidRPr="00EA652D">
              <w:rPr>
                <w:rFonts w:ascii="Aptos" w:hAnsi="Aptos"/>
                <w:b/>
                <w:bCs/>
                <w:sz w:val="21"/>
                <w:szCs w:val="21"/>
              </w:rPr>
              <w:t>NCT02287792</w:t>
            </w:r>
          </w:p>
        </w:tc>
        <w:tc>
          <w:tcPr>
            <w:tcW w:w="34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BDAEDF" w14:textId="77777777" w:rsidR="00304A41" w:rsidRPr="00EA652D" w:rsidRDefault="00DE3FBB">
            <w:pPr>
              <w:pStyle w:val="Standard"/>
              <w:spacing w:after="0"/>
              <w:rPr>
                <w:rFonts w:ascii="Aptos" w:hAnsi="Aptos"/>
                <w:sz w:val="21"/>
                <w:szCs w:val="21"/>
              </w:rPr>
            </w:pPr>
            <w:r w:rsidRPr="00EA652D">
              <w:rPr>
                <w:rFonts w:ascii="Aptos" w:hAnsi="Aptos"/>
                <w:sz w:val="21"/>
                <w:szCs w:val="21"/>
              </w:rPr>
              <w:t>Evaluates how whole-body FDG PET/CT affects clinical decision-making in patients with suspected or confirmed infective endocarditis.</w:t>
            </w:r>
          </w:p>
          <w:p w14:paraId="2CBDAEE0" w14:textId="77777777" w:rsidR="00304A41" w:rsidRPr="00EA652D" w:rsidRDefault="00DE3FBB">
            <w:pPr>
              <w:pStyle w:val="Standard"/>
              <w:numPr>
                <w:ilvl w:val="0"/>
                <w:numId w:val="60"/>
              </w:numPr>
              <w:spacing w:after="0"/>
              <w:rPr>
                <w:rFonts w:ascii="Aptos" w:hAnsi="Aptos"/>
                <w:sz w:val="21"/>
                <w:szCs w:val="21"/>
              </w:rPr>
            </w:pPr>
            <w:r w:rsidRPr="00EA652D">
              <w:rPr>
                <w:rFonts w:ascii="Aptos" w:hAnsi="Aptos"/>
                <w:sz w:val="21"/>
                <w:szCs w:val="21"/>
              </w:rPr>
              <w:t>150 enrolled</w:t>
            </w:r>
          </w:p>
          <w:p w14:paraId="2CBDAEE1" w14:textId="77777777" w:rsidR="00304A41" w:rsidRPr="00EA652D" w:rsidRDefault="00DE3FBB">
            <w:pPr>
              <w:pStyle w:val="Standard"/>
              <w:numPr>
                <w:ilvl w:val="0"/>
                <w:numId w:val="60"/>
              </w:numPr>
              <w:spacing w:after="0"/>
              <w:rPr>
                <w:rFonts w:ascii="Aptos" w:hAnsi="Aptos"/>
                <w:sz w:val="21"/>
                <w:szCs w:val="21"/>
              </w:rPr>
            </w:pPr>
            <w:r w:rsidRPr="00EA652D">
              <w:rPr>
                <w:rFonts w:ascii="Aptos" w:hAnsi="Aptos"/>
                <w:sz w:val="21"/>
                <w:szCs w:val="21"/>
              </w:rPr>
              <w:t>Completed</w:t>
            </w:r>
          </w:p>
          <w:p w14:paraId="2CBDAEE2" w14:textId="77777777" w:rsidR="00304A41" w:rsidRPr="00EA652D" w:rsidRDefault="00DE3FBB">
            <w:pPr>
              <w:pStyle w:val="Standard"/>
              <w:numPr>
                <w:ilvl w:val="0"/>
                <w:numId w:val="60"/>
              </w:numPr>
              <w:spacing w:after="0"/>
              <w:rPr>
                <w:rFonts w:ascii="Aptos" w:hAnsi="Aptos"/>
                <w:sz w:val="21"/>
                <w:szCs w:val="21"/>
              </w:rPr>
            </w:pPr>
            <w:r w:rsidRPr="00EA652D">
              <w:rPr>
                <w:rFonts w:ascii="Aptos" w:hAnsi="Aptos"/>
                <w:sz w:val="21"/>
                <w:szCs w:val="21"/>
              </w:rPr>
              <w:t>Not yet published</w:t>
            </w:r>
          </w:p>
        </w:tc>
        <w:tc>
          <w:tcPr>
            <w:tcW w:w="29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BDAEE3" w14:textId="77777777" w:rsidR="00304A41" w:rsidRPr="00EA652D" w:rsidRDefault="00DE3FBB">
            <w:pPr>
              <w:pStyle w:val="Standard"/>
              <w:spacing w:after="0"/>
              <w:rPr>
                <w:rFonts w:ascii="Aptos" w:hAnsi="Aptos"/>
                <w:sz w:val="21"/>
                <w:szCs w:val="21"/>
              </w:rPr>
            </w:pPr>
            <w:r w:rsidRPr="00EA652D">
              <w:rPr>
                <w:rFonts w:ascii="Aptos" w:hAnsi="Aptos"/>
                <w:sz w:val="21"/>
                <w:szCs w:val="21"/>
              </w:rPr>
              <w:t>https://clinicaltrials.gov/study/NCT02287792</w:t>
            </w:r>
          </w:p>
        </w:tc>
        <w:tc>
          <w:tcPr>
            <w:tcW w:w="182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BDAEE4" w14:textId="77777777" w:rsidR="00304A41" w:rsidRPr="00EA652D" w:rsidRDefault="00DE3FBB">
            <w:pPr>
              <w:pStyle w:val="Standard"/>
              <w:spacing w:after="0"/>
              <w:rPr>
                <w:rFonts w:ascii="Aptos" w:hAnsi="Aptos"/>
                <w:sz w:val="21"/>
                <w:szCs w:val="21"/>
              </w:rPr>
            </w:pPr>
            <w:r w:rsidRPr="00EA652D">
              <w:rPr>
                <w:rFonts w:ascii="Aptos" w:hAnsi="Aptos"/>
                <w:sz w:val="21"/>
                <w:szCs w:val="21"/>
              </w:rPr>
              <w:t>Study completed 2017</w:t>
            </w:r>
          </w:p>
        </w:tc>
      </w:tr>
      <w:bookmarkEnd w:id="14"/>
    </w:tbl>
    <w:p w14:paraId="2CBDAEE9" w14:textId="77777777" w:rsidR="00304A41" w:rsidRDefault="00304A41">
      <w:pPr>
        <w:pStyle w:val="Standard"/>
      </w:pPr>
    </w:p>
    <w:sectPr w:rsidR="00304A41">
      <w:pgSz w:w="16838" w:h="11906" w:orient="landscape"/>
      <w:pgMar w:top="1440" w:right="1440" w:bottom="991" w:left="1135" w:header="426" w:footer="2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DAB2F" w14:textId="77777777" w:rsidR="00DE3FBB" w:rsidRDefault="00DE3FBB">
      <w:pPr>
        <w:spacing w:after="0"/>
      </w:pPr>
      <w:r>
        <w:separator/>
      </w:r>
    </w:p>
  </w:endnote>
  <w:endnote w:type="continuationSeparator" w:id="0">
    <w:p w14:paraId="2CBDAB31" w14:textId="77777777" w:rsidR="00DE3FBB" w:rsidRDefault="00DE3FB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F">
    <w:charset w:val="00"/>
    <w:family w:val="auto"/>
    <w:pitch w:val="variable"/>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B6A63" w14:textId="2DFE767F" w:rsidR="007979C8" w:rsidRDefault="00473F06">
    <w:pPr>
      <w:pStyle w:val="Footer"/>
    </w:pPr>
    <w:r>
      <w:rPr>
        <w:noProof/>
      </w:rPr>
      <mc:AlternateContent>
        <mc:Choice Requires="wps">
          <w:drawing>
            <wp:anchor distT="0" distB="0" distL="0" distR="0" simplePos="0" relativeHeight="251708416" behindDoc="0" locked="0" layoutInCell="1" allowOverlap="1" wp14:anchorId="1614B20B" wp14:editId="30947722">
              <wp:simplePos x="635" y="635"/>
              <wp:positionH relativeFrom="page">
                <wp:align>center</wp:align>
              </wp:positionH>
              <wp:positionV relativeFrom="page">
                <wp:align>bottom</wp:align>
              </wp:positionV>
              <wp:extent cx="622300" cy="376555"/>
              <wp:effectExtent l="0" t="0" r="6350" b="0"/>
              <wp:wrapNone/>
              <wp:docPr id="16529784" name="Text Box 5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C37EA7F" w14:textId="082C05C6" w:rsidR="00473F06" w:rsidRPr="00473F06" w:rsidRDefault="00473F06" w:rsidP="00473F06">
                          <w:pPr>
                            <w:spacing w:after="0"/>
                            <w:rPr>
                              <w:rFonts w:ascii="Aptos" w:eastAsia="Aptos" w:hAnsi="Aptos" w:cs="Aptos"/>
                              <w:noProof/>
                              <w:color w:val="FF0000"/>
                            </w:rPr>
                          </w:pPr>
                          <w:r w:rsidRPr="00473F06">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14B20B" id="_x0000_t202" coordsize="21600,21600" o:spt="202" path="m,l,21600r21600,l21600,xe">
              <v:stroke joinstyle="miter"/>
              <v:path gradientshapeok="t" o:connecttype="rect"/>
            </v:shapetype>
            <v:shape id="Text Box 50" o:spid="_x0000_s1027" type="#_x0000_t202" alt="OFFICIAL" style="position:absolute;margin-left:0;margin-top:0;width:49pt;height:29.65pt;z-index:2517084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Lw/Ns0OAgAAHQQA&#10;AA4AAAAAAAAAAAAAAAAALgIAAGRycy9lMm9Eb2MueG1sUEsBAi0AFAAGAAgAAAAhAGmI2w/ZAAAA&#10;AwEAAA8AAAAAAAAAAAAAAAAAaAQAAGRycy9kb3ducmV2LnhtbFBLBQYAAAAABAAEAPMAAABuBQAA&#10;AAA=&#10;" filled="f" stroked="f">
              <v:fill o:detectmouseclick="t"/>
              <v:textbox style="mso-fit-shape-to-text:t" inset="0,0,0,15pt">
                <w:txbxContent>
                  <w:p w14:paraId="7C37EA7F" w14:textId="082C05C6" w:rsidR="00473F06" w:rsidRPr="00473F06" w:rsidRDefault="00473F06" w:rsidP="00473F06">
                    <w:pPr>
                      <w:spacing w:after="0"/>
                      <w:rPr>
                        <w:rFonts w:ascii="Aptos" w:eastAsia="Aptos" w:hAnsi="Aptos" w:cs="Aptos"/>
                        <w:noProof/>
                        <w:color w:val="FF0000"/>
                      </w:rPr>
                    </w:pPr>
                    <w:r w:rsidRPr="00473F06">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DAB35" w14:textId="59A7666A" w:rsidR="00DE3FBB" w:rsidRDefault="00DE3FBB">
    <w:pPr>
      <w:pStyle w:val="Footer"/>
      <w:jc w:val="right"/>
    </w:pPr>
    <w:r>
      <w:fldChar w:fldCharType="begin"/>
    </w:r>
    <w:r>
      <w:instrText xml:space="preserve"> PAGE \* ARABIC </w:instrText>
    </w:r>
    <w:r>
      <w:fldChar w:fldCharType="separate"/>
    </w:r>
    <w:r>
      <w:t>8</w:t>
    </w:r>
    <w:r>
      <w:fldChar w:fldCharType="end"/>
    </w:r>
  </w:p>
  <w:p w14:paraId="2CBDAB36" w14:textId="77777777" w:rsidR="00DE3FBB" w:rsidRDefault="00DE3F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AC97C" w14:textId="13027DC5" w:rsidR="007979C8" w:rsidRDefault="00473F06">
    <w:pPr>
      <w:pStyle w:val="Footer"/>
    </w:pPr>
    <w:r>
      <w:rPr>
        <w:noProof/>
      </w:rPr>
      <mc:AlternateContent>
        <mc:Choice Requires="wps">
          <w:drawing>
            <wp:anchor distT="0" distB="0" distL="0" distR="0" simplePos="0" relativeHeight="251707392" behindDoc="0" locked="0" layoutInCell="1" allowOverlap="1" wp14:anchorId="619FA8C9" wp14:editId="2E45DED6">
              <wp:simplePos x="635" y="635"/>
              <wp:positionH relativeFrom="page">
                <wp:align>center</wp:align>
              </wp:positionH>
              <wp:positionV relativeFrom="page">
                <wp:align>bottom</wp:align>
              </wp:positionV>
              <wp:extent cx="622300" cy="376555"/>
              <wp:effectExtent l="0" t="0" r="6350" b="0"/>
              <wp:wrapNone/>
              <wp:docPr id="1685370241" name="Text Box 4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8C320AC" w14:textId="30C93011" w:rsidR="00473F06" w:rsidRPr="00473F06" w:rsidRDefault="00473F06" w:rsidP="00473F06">
                          <w:pPr>
                            <w:spacing w:after="0"/>
                            <w:rPr>
                              <w:rFonts w:ascii="Aptos" w:eastAsia="Aptos" w:hAnsi="Aptos" w:cs="Aptos"/>
                              <w:noProof/>
                              <w:color w:val="FF0000"/>
                            </w:rPr>
                          </w:pPr>
                          <w:r w:rsidRPr="00473F06">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9FA8C9" id="_x0000_t202" coordsize="21600,21600" o:spt="202" path="m,l,21600r21600,l21600,xe">
              <v:stroke joinstyle="miter"/>
              <v:path gradientshapeok="t" o:connecttype="rect"/>
            </v:shapetype>
            <v:shape id="Text Box 49" o:spid="_x0000_s1029" type="#_x0000_t202" alt="OFFICIAL" style="position:absolute;margin-left:0;margin-top:0;width:49pt;height:29.65pt;z-index:2517073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Jb+z0sOAgAAHQQA&#10;AA4AAAAAAAAAAAAAAAAALgIAAGRycy9lMm9Eb2MueG1sUEsBAi0AFAAGAAgAAAAhAGmI2w/ZAAAA&#10;AwEAAA8AAAAAAAAAAAAAAAAAaAQAAGRycy9kb3ducmV2LnhtbFBLBQYAAAAABAAEAPMAAABuBQAA&#10;AAA=&#10;" filled="f" stroked="f">
              <v:fill o:detectmouseclick="t"/>
              <v:textbox style="mso-fit-shape-to-text:t" inset="0,0,0,15pt">
                <w:txbxContent>
                  <w:p w14:paraId="38C320AC" w14:textId="30C93011" w:rsidR="00473F06" w:rsidRPr="00473F06" w:rsidRDefault="00473F06" w:rsidP="00473F06">
                    <w:pPr>
                      <w:spacing w:after="0"/>
                      <w:rPr>
                        <w:rFonts w:ascii="Aptos" w:eastAsia="Aptos" w:hAnsi="Aptos" w:cs="Aptos"/>
                        <w:noProof/>
                        <w:color w:val="FF0000"/>
                      </w:rPr>
                    </w:pPr>
                    <w:r w:rsidRPr="00473F06">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DAB2B" w14:textId="77777777" w:rsidR="00DE3FBB" w:rsidRDefault="00DE3FBB">
      <w:pPr>
        <w:spacing w:after="0"/>
      </w:pPr>
      <w:r>
        <w:rPr>
          <w:color w:val="000000"/>
        </w:rPr>
        <w:separator/>
      </w:r>
    </w:p>
  </w:footnote>
  <w:footnote w:type="continuationSeparator" w:id="0">
    <w:p w14:paraId="2CBDAB2D" w14:textId="77777777" w:rsidR="00DE3FBB" w:rsidRDefault="00DE3FB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33819" w14:textId="4AAD833F" w:rsidR="007979C8" w:rsidRDefault="00473F06">
    <w:pPr>
      <w:pStyle w:val="Header"/>
    </w:pPr>
    <w:r>
      <w:rPr>
        <w:noProof/>
      </w:rPr>
      <mc:AlternateContent>
        <mc:Choice Requires="wps">
          <w:drawing>
            <wp:anchor distT="0" distB="0" distL="0" distR="0" simplePos="0" relativeHeight="251692032" behindDoc="0" locked="0" layoutInCell="1" allowOverlap="1" wp14:anchorId="7D90E71E" wp14:editId="291E5E63">
              <wp:simplePos x="635" y="635"/>
              <wp:positionH relativeFrom="page">
                <wp:align>center</wp:align>
              </wp:positionH>
              <wp:positionV relativeFrom="page">
                <wp:align>top</wp:align>
              </wp:positionV>
              <wp:extent cx="622300" cy="376555"/>
              <wp:effectExtent l="0" t="0" r="6350" b="4445"/>
              <wp:wrapNone/>
              <wp:docPr id="1713782978" name="Text Box 3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2CFE230" w14:textId="2C254293" w:rsidR="00473F06" w:rsidRPr="00473F06" w:rsidRDefault="00473F06" w:rsidP="00473F06">
                          <w:pPr>
                            <w:spacing w:after="0"/>
                            <w:rPr>
                              <w:rFonts w:ascii="Aptos" w:eastAsia="Aptos" w:hAnsi="Aptos" w:cs="Aptos"/>
                              <w:noProof/>
                              <w:color w:val="FF0000"/>
                            </w:rPr>
                          </w:pPr>
                          <w:r w:rsidRPr="00473F06">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90E71E" id="_x0000_t202" coordsize="21600,21600" o:spt="202" path="m,l,21600r21600,l21600,xe">
              <v:stroke joinstyle="miter"/>
              <v:path gradientshapeok="t" o:connecttype="rect"/>
            </v:shapetype>
            <v:shape id="Text Box 34" o:spid="_x0000_s1026" type="#_x0000_t202" alt="OFFICIAL" style="position:absolute;margin-left:0;margin-top:0;width:49pt;height:29.65pt;z-index:2516920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MGCI2w0CAAAc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72CFE230" w14:textId="2C254293" w:rsidR="00473F06" w:rsidRPr="00473F06" w:rsidRDefault="00473F06" w:rsidP="00473F06">
                    <w:pPr>
                      <w:spacing w:after="0"/>
                      <w:rPr>
                        <w:rFonts w:ascii="Aptos" w:eastAsia="Aptos" w:hAnsi="Aptos" w:cs="Aptos"/>
                        <w:noProof/>
                        <w:color w:val="FF0000"/>
                      </w:rPr>
                    </w:pPr>
                    <w:r w:rsidRPr="00473F06">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67898" w14:textId="6DA9F386" w:rsidR="007979C8" w:rsidRDefault="00473F06">
    <w:pPr>
      <w:pStyle w:val="Header"/>
    </w:pPr>
    <w:r>
      <w:rPr>
        <w:noProof/>
      </w:rPr>
      <mc:AlternateContent>
        <mc:Choice Requires="wps">
          <w:drawing>
            <wp:anchor distT="0" distB="0" distL="0" distR="0" simplePos="0" relativeHeight="251691008" behindDoc="0" locked="0" layoutInCell="1" allowOverlap="1" wp14:anchorId="2BF04C60" wp14:editId="0BD15BD3">
              <wp:simplePos x="635" y="635"/>
              <wp:positionH relativeFrom="page">
                <wp:align>center</wp:align>
              </wp:positionH>
              <wp:positionV relativeFrom="page">
                <wp:align>top</wp:align>
              </wp:positionV>
              <wp:extent cx="622300" cy="376555"/>
              <wp:effectExtent l="0" t="0" r="6350" b="4445"/>
              <wp:wrapNone/>
              <wp:docPr id="1660465863" name="Text Box 3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610EBF4" w14:textId="2238BD0B" w:rsidR="00473F06" w:rsidRPr="00473F06" w:rsidRDefault="00473F06" w:rsidP="00473F06">
                          <w:pPr>
                            <w:spacing w:after="0"/>
                            <w:rPr>
                              <w:rFonts w:ascii="Aptos" w:eastAsia="Aptos" w:hAnsi="Aptos" w:cs="Aptos"/>
                              <w:noProof/>
                              <w:color w:val="FF0000"/>
                            </w:rPr>
                          </w:pPr>
                          <w:r w:rsidRPr="00473F06">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F04C60" id="_x0000_t202" coordsize="21600,21600" o:spt="202" path="m,l,21600r21600,l21600,xe">
              <v:stroke joinstyle="miter"/>
              <v:path gradientshapeok="t" o:connecttype="rect"/>
            </v:shapetype>
            <v:shape id="Text Box 33" o:spid="_x0000_s1028" type="#_x0000_t202" alt="OFFICIAL" style="position:absolute;margin-left:0;margin-top:0;width:49pt;height:29.65pt;z-index:2516910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1610EBF4" w14:textId="2238BD0B" w:rsidR="00473F06" w:rsidRPr="00473F06" w:rsidRDefault="00473F06" w:rsidP="00473F06">
                    <w:pPr>
                      <w:spacing w:after="0"/>
                      <w:rPr>
                        <w:rFonts w:ascii="Aptos" w:eastAsia="Aptos" w:hAnsi="Aptos" w:cs="Aptos"/>
                        <w:noProof/>
                        <w:color w:val="FF0000"/>
                      </w:rPr>
                    </w:pPr>
                    <w:r w:rsidRPr="00473F06">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419DE"/>
    <w:multiLevelType w:val="multilevel"/>
    <w:tmpl w:val="249A7BCC"/>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 w15:restartNumberingAfterBreak="0">
    <w:nsid w:val="07126A4A"/>
    <w:multiLevelType w:val="multilevel"/>
    <w:tmpl w:val="EAE270C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 w15:restartNumberingAfterBreak="0">
    <w:nsid w:val="07D648D0"/>
    <w:multiLevelType w:val="multilevel"/>
    <w:tmpl w:val="1346D2F2"/>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3" w15:restartNumberingAfterBreak="0">
    <w:nsid w:val="0BAA2A21"/>
    <w:multiLevelType w:val="multilevel"/>
    <w:tmpl w:val="F4C25246"/>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4" w15:restartNumberingAfterBreak="0">
    <w:nsid w:val="0C915B24"/>
    <w:multiLevelType w:val="multilevel"/>
    <w:tmpl w:val="95CE8FC8"/>
    <w:lvl w:ilvl="0">
      <w:numFmt w:val="bullet"/>
      <w:lvlText w:val="o"/>
      <w:lvlJc w:val="left"/>
      <w:pPr>
        <w:ind w:left="1080" w:hanging="360"/>
      </w:pPr>
      <w:rPr>
        <w:rFonts w:ascii="Courier New" w:hAnsi="Courier New"/>
        <w:sz w:val="20"/>
      </w:rPr>
    </w:lvl>
    <w:lvl w:ilvl="1">
      <w:numFmt w:val="bullet"/>
      <w:lvlText w:val="o"/>
      <w:lvlJc w:val="left"/>
      <w:pPr>
        <w:ind w:left="1800" w:hanging="360"/>
      </w:pPr>
      <w:rPr>
        <w:rFonts w:ascii="Courier New" w:hAnsi="Courier New"/>
        <w:sz w:val="20"/>
      </w:rPr>
    </w:lvl>
    <w:lvl w:ilvl="2">
      <w:numFmt w:val="bullet"/>
      <w:lvlText w:val="o"/>
      <w:lvlJc w:val="left"/>
      <w:pPr>
        <w:ind w:left="2520" w:hanging="360"/>
      </w:pPr>
      <w:rPr>
        <w:rFonts w:ascii="Courier New" w:hAnsi="Courier New"/>
        <w:sz w:val="20"/>
      </w:rPr>
    </w:lvl>
    <w:lvl w:ilvl="3">
      <w:numFmt w:val="bullet"/>
      <w:lvlText w:val="o"/>
      <w:lvlJc w:val="left"/>
      <w:pPr>
        <w:ind w:left="3240" w:hanging="360"/>
      </w:pPr>
      <w:rPr>
        <w:rFonts w:ascii="Courier New" w:hAnsi="Courier New"/>
        <w:sz w:val="20"/>
      </w:rPr>
    </w:lvl>
    <w:lvl w:ilvl="4">
      <w:numFmt w:val="bullet"/>
      <w:lvlText w:val="o"/>
      <w:lvlJc w:val="left"/>
      <w:pPr>
        <w:ind w:left="3960" w:hanging="360"/>
      </w:pPr>
      <w:rPr>
        <w:rFonts w:ascii="Courier New" w:hAnsi="Courier New"/>
        <w:sz w:val="20"/>
      </w:rPr>
    </w:lvl>
    <w:lvl w:ilvl="5">
      <w:numFmt w:val="bullet"/>
      <w:lvlText w:val="o"/>
      <w:lvlJc w:val="left"/>
      <w:pPr>
        <w:ind w:left="4680" w:hanging="360"/>
      </w:pPr>
      <w:rPr>
        <w:rFonts w:ascii="Courier New" w:hAnsi="Courier New"/>
        <w:sz w:val="20"/>
      </w:rPr>
    </w:lvl>
    <w:lvl w:ilvl="6">
      <w:numFmt w:val="bullet"/>
      <w:lvlText w:val="o"/>
      <w:lvlJc w:val="left"/>
      <w:pPr>
        <w:ind w:left="5400" w:hanging="360"/>
      </w:pPr>
      <w:rPr>
        <w:rFonts w:ascii="Courier New" w:hAnsi="Courier New"/>
        <w:sz w:val="20"/>
      </w:rPr>
    </w:lvl>
    <w:lvl w:ilvl="7">
      <w:numFmt w:val="bullet"/>
      <w:lvlText w:val="o"/>
      <w:lvlJc w:val="left"/>
      <w:pPr>
        <w:ind w:left="6120" w:hanging="360"/>
      </w:pPr>
      <w:rPr>
        <w:rFonts w:ascii="Courier New" w:hAnsi="Courier New"/>
        <w:sz w:val="20"/>
      </w:rPr>
    </w:lvl>
    <w:lvl w:ilvl="8">
      <w:numFmt w:val="bullet"/>
      <w:lvlText w:val="o"/>
      <w:lvlJc w:val="left"/>
      <w:pPr>
        <w:ind w:left="6840" w:hanging="360"/>
      </w:pPr>
      <w:rPr>
        <w:rFonts w:ascii="Courier New" w:hAnsi="Courier New"/>
        <w:sz w:val="20"/>
      </w:rPr>
    </w:lvl>
  </w:abstractNum>
  <w:abstractNum w:abstractNumId="5" w15:restartNumberingAfterBreak="0">
    <w:nsid w:val="0E532EA2"/>
    <w:multiLevelType w:val="multilevel"/>
    <w:tmpl w:val="87428600"/>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6" w15:restartNumberingAfterBreak="0">
    <w:nsid w:val="12090A0A"/>
    <w:multiLevelType w:val="multilevel"/>
    <w:tmpl w:val="C42C877E"/>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7" w15:restartNumberingAfterBreak="0">
    <w:nsid w:val="120D2805"/>
    <w:multiLevelType w:val="multilevel"/>
    <w:tmpl w:val="EA7C199A"/>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8" w15:restartNumberingAfterBreak="0">
    <w:nsid w:val="12993578"/>
    <w:multiLevelType w:val="multilevel"/>
    <w:tmpl w:val="EE78FF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34E5933"/>
    <w:multiLevelType w:val="multilevel"/>
    <w:tmpl w:val="8730D30C"/>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0" w15:restartNumberingAfterBreak="0">
    <w:nsid w:val="13583FA4"/>
    <w:multiLevelType w:val="multilevel"/>
    <w:tmpl w:val="9522CFC2"/>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1" w15:restartNumberingAfterBreak="0">
    <w:nsid w:val="15470545"/>
    <w:multiLevelType w:val="multilevel"/>
    <w:tmpl w:val="BC5CC8E0"/>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2" w15:restartNumberingAfterBreak="0">
    <w:nsid w:val="19AD2FD0"/>
    <w:multiLevelType w:val="multilevel"/>
    <w:tmpl w:val="D64A6F14"/>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3" w15:restartNumberingAfterBreak="0">
    <w:nsid w:val="1A3A4869"/>
    <w:multiLevelType w:val="multilevel"/>
    <w:tmpl w:val="3DAE88BE"/>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4" w15:restartNumberingAfterBreak="0">
    <w:nsid w:val="1C937075"/>
    <w:multiLevelType w:val="multilevel"/>
    <w:tmpl w:val="347CEA16"/>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5" w15:restartNumberingAfterBreak="0">
    <w:nsid w:val="226A7138"/>
    <w:multiLevelType w:val="multilevel"/>
    <w:tmpl w:val="6CC06A8C"/>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6" w15:restartNumberingAfterBreak="0">
    <w:nsid w:val="23B758DE"/>
    <w:multiLevelType w:val="multilevel"/>
    <w:tmpl w:val="20106F2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45510F4"/>
    <w:multiLevelType w:val="multilevel"/>
    <w:tmpl w:val="438A8B18"/>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8" w15:restartNumberingAfterBreak="0">
    <w:nsid w:val="26497BF6"/>
    <w:multiLevelType w:val="multilevel"/>
    <w:tmpl w:val="CF660352"/>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9" w15:restartNumberingAfterBreak="0">
    <w:nsid w:val="28451035"/>
    <w:multiLevelType w:val="multilevel"/>
    <w:tmpl w:val="09E4E1D4"/>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0" w15:restartNumberingAfterBreak="0">
    <w:nsid w:val="2AA70186"/>
    <w:multiLevelType w:val="multilevel"/>
    <w:tmpl w:val="340C06B8"/>
    <w:lvl w:ilvl="0">
      <w:numFmt w:val="bullet"/>
      <w:lvlText w:val="o"/>
      <w:lvlJc w:val="left"/>
      <w:pPr>
        <w:ind w:left="1080" w:hanging="360"/>
      </w:pPr>
      <w:rPr>
        <w:rFonts w:ascii="Courier New" w:hAnsi="Courier New"/>
        <w:sz w:val="20"/>
      </w:rPr>
    </w:lvl>
    <w:lvl w:ilvl="1">
      <w:numFmt w:val="bullet"/>
      <w:lvlText w:val="o"/>
      <w:lvlJc w:val="left"/>
      <w:pPr>
        <w:ind w:left="1800" w:hanging="360"/>
      </w:pPr>
      <w:rPr>
        <w:rFonts w:ascii="Courier New" w:hAnsi="Courier New"/>
        <w:sz w:val="20"/>
      </w:rPr>
    </w:lvl>
    <w:lvl w:ilvl="2">
      <w:numFmt w:val="bullet"/>
      <w:lvlText w:val="o"/>
      <w:lvlJc w:val="left"/>
      <w:pPr>
        <w:ind w:left="2520" w:hanging="360"/>
      </w:pPr>
      <w:rPr>
        <w:rFonts w:ascii="Courier New" w:hAnsi="Courier New"/>
        <w:sz w:val="20"/>
      </w:rPr>
    </w:lvl>
    <w:lvl w:ilvl="3">
      <w:numFmt w:val="bullet"/>
      <w:lvlText w:val="o"/>
      <w:lvlJc w:val="left"/>
      <w:pPr>
        <w:ind w:left="3240" w:hanging="360"/>
      </w:pPr>
      <w:rPr>
        <w:rFonts w:ascii="Courier New" w:hAnsi="Courier New"/>
        <w:sz w:val="20"/>
      </w:rPr>
    </w:lvl>
    <w:lvl w:ilvl="4">
      <w:numFmt w:val="bullet"/>
      <w:lvlText w:val="o"/>
      <w:lvlJc w:val="left"/>
      <w:pPr>
        <w:ind w:left="3960" w:hanging="360"/>
      </w:pPr>
      <w:rPr>
        <w:rFonts w:ascii="Courier New" w:hAnsi="Courier New"/>
        <w:sz w:val="20"/>
      </w:rPr>
    </w:lvl>
    <w:lvl w:ilvl="5">
      <w:numFmt w:val="bullet"/>
      <w:lvlText w:val="o"/>
      <w:lvlJc w:val="left"/>
      <w:pPr>
        <w:ind w:left="4680" w:hanging="360"/>
      </w:pPr>
      <w:rPr>
        <w:rFonts w:ascii="Courier New" w:hAnsi="Courier New"/>
        <w:sz w:val="20"/>
      </w:rPr>
    </w:lvl>
    <w:lvl w:ilvl="6">
      <w:numFmt w:val="bullet"/>
      <w:lvlText w:val="o"/>
      <w:lvlJc w:val="left"/>
      <w:pPr>
        <w:ind w:left="5400" w:hanging="360"/>
      </w:pPr>
      <w:rPr>
        <w:rFonts w:ascii="Courier New" w:hAnsi="Courier New"/>
        <w:sz w:val="20"/>
      </w:rPr>
    </w:lvl>
    <w:lvl w:ilvl="7">
      <w:numFmt w:val="bullet"/>
      <w:lvlText w:val="o"/>
      <w:lvlJc w:val="left"/>
      <w:pPr>
        <w:ind w:left="6120" w:hanging="360"/>
      </w:pPr>
      <w:rPr>
        <w:rFonts w:ascii="Courier New" w:hAnsi="Courier New"/>
        <w:sz w:val="20"/>
      </w:rPr>
    </w:lvl>
    <w:lvl w:ilvl="8">
      <w:numFmt w:val="bullet"/>
      <w:lvlText w:val="o"/>
      <w:lvlJc w:val="left"/>
      <w:pPr>
        <w:ind w:left="6840" w:hanging="360"/>
      </w:pPr>
      <w:rPr>
        <w:rFonts w:ascii="Courier New" w:hAnsi="Courier New"/>
        <w:sz w:val="20"/>
      </w:rPr>
    </w:lvl>
  </w:abstractNum>
  <w:abstractNum w:abstractNumId="21" w15:restartNumberingAfterBreak="0">
    <w:nsid w:val="2B175CCC"/>
    <w:multiLevelType w:val="multilevel"/>
    <w:tmpl w:val="872AFB88"/>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2" w15:restartNumberingAfterBreak="0">
    <w:nsid w:val="2B5F1CCE"/>
    <w:multiLevelType w:val="multilevel"/>
    <w:tmpl w:val="93BAB38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2B936F6C"/>
    <w:multiLevelType w:val="multilevel"/>
    <w:tmpl w:val="9AF67CE0"/>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4" w15:restartNumberingAfterBreak="0">
    <w:nsid w:val="2D8040D8"/>
    <w:multiLevelType w:val="multilevel"/>
    <w:tmpl w:val="A6D6FDB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2EAB0BB2"/>
    <w:multiLevelType w:val="multilevel"/>
    <w:tmpl w:val="D932F4AE"/>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6" w15:restartNumberingAfterBreak="0">
    <w:nsid w:val="2F336E53"/>
    <w:multiLevelType w:val="multilevel"/>
    <w:tmpl w:val="58DEB990"/>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7" w15:restartNumberingAfterBreak="0">
    <w:nsid w:val="386778D5"/>
    <w:multiLevelType w:val="multilevel"/>
    <w:tmpl w:val="B3C0752A"/>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8" w15:restartNumberingAfterBreak="0">
    <w:nsid w:val="386F3163"/>
    <w:multiLevelType w:val="multilevel"/>
    <w:tmpl w:val="AF143018"/>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9" w15:restartNumberingAfterBreak="0">
    <w:nsid w:val="3DF826C6"/>
    <w:multiLevelType w:val="multilevel"/>
    <w:tmpl w:val="83DC0530"/>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30" w15:restartNumberingAfterBreak="0">
    <w:nsid w:val="3E6F7972"/>
    <w:multiLevelType w:val="multilevel"/>
    <w:tmpl w:val="C742B89A"/>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31" w15:restartNumberingAfterBreak="0">
    <w:nsid w:val="470A203C"/>
    <w:multiLevelType w:val="multilevel"/>
    <w:tmpl w:val="9CB8AABC"/>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32" w15:restartNumberingAfterBreak="0">
    <w:nsid w:val="4BE54D86"/>
    <w:multiLevelType w:val="multilevel"/>
    <w:tmpl w:val="8788E0C4"/>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33" w15:restartNumberingAfterBreak="0">
    <w:nsid w:val="4DBD0ABD"/>
    <w:multiLevelType w:val="multilevel"/>
    <w:tmpl w:val="69D4734A"/>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34" w15:restartNumberingAfterBreak="0">
    <w:nsid w:val="51C37BD8"/>
    <w:multiLevelType w:val="multilevel"/>
    <w:tmpl w:val="C15EAB94"/>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35" w15:restartNumberingAfterBreak="0">
    <w:nsid w:val="54C3111F"/>
    <w:multiLevelType w:val="multilevel"/>
    <w:tmpl w:val="F9908AF0"/>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36" w15:restartNumberingAfterBreak="0">
    <w:nsid w:val="55A90C3F"/>
    <w:multiLevelType w:val="multilevel"/>
    <w:tmpl w:val="223A68EC"/>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37" w15:restartNumberingAfterBreak="0">
    <w:nsid w:val="56636032"/>
    <w:multiLevelType w:val="multilevel"/>
    <w:tmpl w:val="4502AE9C"/>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38" w15:restartNumberingAfterBreak="0">
    <w:nsid w:val="5CA1476A"/>
    <w:multiLevelType w:val="multilevel"/>
    <w:tmpl w:val="F1E465EA"/>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39" w15:restartNumberingAfterBreak="0">
    <w:nsid w:val="5CB54983"/>
    <w:multiLevelType w:val="multilevel"/>
    <w:tmpl w:val="D9F2B444"/>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40" w15:restartNumberingAfterBreak="0">
    <w:nsid w:val="5D0E3220"/>
    <w:multiLevelType w:val="multilevel"/>
    <w:tmpl w:val="76B44C1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1" w15:restartNumberingAfterBreak="0">
    <w:nsid w:val="5D752ED4"/>
    <w:multiLevelType w:val="multilevel"/>
    <w:tmpl w:val="5722425C"/>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42" w15:restartNumberingAfterBreak="0">
    <w:nsid w:val="5F046CBE"/>
    <w:multiLevelType w:val="multilevel"/>
    <w:tmpl w:val="1E2A7F5C"/>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43" w15:restartNumberingAfterBreak="0">
    <w:nsid w:val="66307F15"/>
    <w:multiLevelType w:val="multilevel"/>
    <w:tmpl w:val="498C10E0"/>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44" w15:restartNumberingAfterBreak="0">
    <w:nsid w:val="667E39FF"/>
    <w:multiLevelType w:val="multilevel"/>
    <w:tmpl w:val="31FE59EC"/>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45" w15:restartNumberingAfterBreak="0">
    <w:nsid w:val="67185D81"/>
    <w:multiLevelType w:val="multilevel"/>
    <w:tmpl w:val="F07A1A22"/>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46" w15:restartNumberingAfterBreak="0">
    <w:nsid w:val="6B672D4E"/>
    <w:multiLevelType w:val="multilevel"/>
    <w:tmpl w:val="6B70435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15:restartNumberingAfterBreak="0">
    <w:nsid w:val="6CE97D1A"/>
    <w:multiLevelType w:val="multilevel"/>
    <w:tmpl w:val="6462925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8" w15:restartNumberingAfterBreak="0">
    <w:nsid w:val="6DE25187"/>
    <w:multiLevelType w:val="multilevel"/>
    <w:tmpl w:val="F008FD74"/>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49" w15:restartNumberingAfterBreak="0">
    <w:nsid w:val="6E83647D"/>
    <w:multiLevelType w:val="multilevel"/>
    <w:tmpl w:val="A342A1A0"/>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50" w15:restartNumberingAfterBreak="0">
    <w:nsid w:val="735A26A5"/>
    <w:multiLevelType w:val="multilevel"/>
    <w:tmpl w:val="A9A8111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51" w15:restartNumberingAfterBreak="0">
    <w:nsid w:val="77A55296"/>
    <w:multiLevelType w:val="multilevel"/>
    <w:tmpl w:val="29E81E0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2" w15:restartNumberingAfterBreak="0">
    <w:nsid w:val="789E2078"/>
    <w:multiLevelType w:val="multilevel"/>
    <w:tmpl w:val="A4B8A92E"/>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53" w15:restartNumberingAfterBreak="0">
    <w:nsid w:val="7A167642"/>
    <w:multiLevelType w:val="multilevel"/>
    <w:tmpl w:val="071294E0"/>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54" w15:restartNumberingAfterBreak="0">
    <w:nsid w:val="7A1E1A55"/>
    <w:multiLevelType w:val="multilevel"/>
    <w:tmpl w:val="B43C0490"/>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55" w15:restartNumberingAfterBreak="0">
    <w:nsid w:val="7ACA5770"/>
    <w:multiLevelType w:val="multilevel"/>
    <w:tmpl w:val="71FE7ABC"/>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56" w15:restartNumberingAfterBreak="0">
    <w:nsid w:val="7C341BF6"/>
    <w:multiLevelType w:val="multilevel"/>
    <w:tmpl w:val="CE762FF4"/>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57" w15:restartNumberingAfterBreak="0">
    <w:nsid w:val="7DA97F84"/>
    <w:multiLevelType w:val="multilevel"/>
    <w:tmpl w:val="A41C3A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8" w15:restartNumberingAfterBreak="0">
    <w:nsid w:val="7EA24E6A"/>
    <w:multiLevelType w:val="multilevel"/>
    <w:tmpl w:val="DBE0D054"/>
    <w:lvl w:ilvl="0">
      <w:start w:val="1"/>
      <w:numFmt w:val="lowerRoman"/>
      <w:lvlText w:val="%1."/>
      <w:lvlJc w:val="right"/>
      <w:pPr>
        <w:ind w:left="720" w:hanging="360"/>
      </w:pPr>
    </w:lvl>
    <w:lvl w:ilvl="1">
      <w:start w:val="1"/>
      <w:numFmt w:val="lowerRoman"/>
      <w:lvlText w:val="."/>
      <w:lvlJc w:val="right"/>
      <w:pPr>
        <w:ind w:left="1440" w:hanging="360"/>
      </w:pPr>
    </w:lvl>
    <w:lvl w:ilvl="2">
      <w:start w:val="1"/>
      <w:numFmt w:val="lowerRoman"/>
      <w:lvlText w:val="."/>
      <w:lvlJc w:val="right"/>
      <w:pPr>
        <w:ind w:left="2160" w:hanging="360"/>
      </w:pPr>
    </w:lvl>
    <w:lvl w:ilvl="3">
      <w:start w:val="1"/>
      <w:numFmt w:val="lowerRoman"/>
      <w:lvlText w:val="."/>
      <w:lvlJc w:val="right"/>
      <w:pPr>
        <w:ind w:left="2880" w:hanging="360"/>
      </w:pPr>
    </w:lvl>
    <w:lvl w:ilvl="4">
      <w:start w:val="1"/>
      <w:numFmt w:val="lowerRoman"/>
      <w:lvlText w:val="."/>
      <w:lvlJc w:val="right"/>
      <w:pPr>
        <w:ind w:left="3600" w:hanging="360"/>
      </w:pPr>
    </w:lvl>
    <w:lvl w:ilvl="5">
      <w:start w:val="1"/>
      <w:numFmt w:val="lowerRoman"/>
      <w:lvlText w:val="."/>
      <w:lvlJc w:val="right"/>
      <w:pPr>
        <w:ind w:left="4320" w:hanging="360"/>
      </w:pPr>
    </w:lvl>
    <w:lvl w:ilvl="6">
      <w:start w:val="1"/>
      <w:numFmt w:val="lowerRoman"/>
      <w:lvlText w:val="."/>
      <w:lvlJc w:val="right"/>
      <w:pPr>
        <w:ind w:left="5040" w:hanging="360"/>
      </w:pPr>
    </w:lvl>
    <w:lvl w:ilvl="7">
      <w:start w:val="1"/>
      <w:numFmt w:val="lowerRoman"/>
      <w:lvlText w:val="."/>
      <w:lvlJc w:val="right"/>
      <w:pPr>
        <w:ind w:left="5760" w:hanging="360"/>
      </w:pPr>
    </w:lvl>
    <w:lvl w:ilvl="8">
      <w:start w:val="1"/>
      <w:numFmt w:val="lowerRoman"/>
      <w:lvlText w:val="."/>
      <w:lvlJc w:val="right"/>
      <w:pPr>
        <w:ind w:left="6480" w:hanging="360"/>
      </w:pPr>
    </w:lvl>
  </w:abstractNum>
  <w:abstractNum w:abstractNumId="59" w15:restartNumberingAfterBreak="0">
    <w:nsid w:val="7EBC511F"/>
    <w:multiLevelType w:val="multilevel"/>
    <w:tmpl w:val="B0927CF2"/>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num w:numId="1" w16cid:durableId="1605572534">
    <w:abstractNumId w:val="8"/>
  </w:num>
  <w:num w:numId="2" w16cid:durableId="1933082007">
    <w:abstractNumId w:val="49"/>
  </w:num>
  <w:num w:numId="3" w16cid:durableId="563297067">
    <w:abstractNumId w:val="25"/>
  </w:num>
  <w:num w:numId="4" w16cid:durableId="659768433">
    <w:abstractNumId w:val="41"/>
  </w:num>
  <w:num w:numId="5" w16cid:durableId="1771857077">
    <w:abstractNumId w:val="48"/>
  </w:num>
  <w:num w:numId="6" w16cid:durableId="2132432846">
    <w:abstractNumId w:val="56"/>
  </w:num>
  <w:num w:numId="7" w16cid:durableId="552696331">
    <w:abstractNumId w:val="44"/>
  </w:num>
  <w:num w:numId="8" w16cid:durableId="674189184">
    <w:abstractNumId w:val="26"/>
  </w:num>
  <w:num w:numId="9" w16cid:durableId="1158308485">
    <w:abstractNumId w:val="7"/>
  </w:num>
  <w:num w:numId="10" w16cid:durableId="1544826020">
    <w:abstractNumId w:val="18"/>
  </w:num>
  <w:num w:numId="11" w16cid:durableId="2032953694">
    <w:abstractNumId w:val="15"/>
  </w:num>
  <w:num w:numId="12" w16cid:durableId="161703648">
    <w:abstractNumId w:val="2"/>
  </w:num>
  <w:num w:numId="13" w16cid:durableId="1043558606">
    <w:abstractNumId w:val="13"/>
  </w:num>
  <w:num w:numId="14" w16cid:durableId="967400119">
    <w:abstractNumId w:val="29"/>
  </w:num>
  <w:num w:numId="15" w16cid:durableId="503201259">
    <w:abstractNumId w:val="38"/>
  </w:num>
  <w:num w:numId="16" w16cid:durableId="688529872">
    <w:abstractNumId w:val="28"/>
  </w:num>
  <w:num w:numId="17" w16cid:durableId="159467987">
    <w:abstractNumId w:val="55"/>
  </w:num>
  <w:num w:numId="18" w16cid:durableId="1415394247">
    <w:abstractNumId w:val="51"/>
  </w:num>
  <w:num w:numId="19" w16cid:durableId="1869444642">
    <w:abstractNumId w:val="0"/>
  </w:num>
  <w:num w:numId="20" w16cid:durableId="493256051">
    <w:abstractNumId w:val="23"/>
  </w:num>
  <w:num w:numId="21" w16cid:durableId="930552226">
    <w:abstractNumId w:val="31"/>
  </w:num>
  <w:num w:numId="22" w16cid:durableId="1953172054">
    <w:abstractNumId w:val="59"/>
  </w:num>
  <w:num w:numId="23" w16cid:durableId="1445879403">
    <w:abstractNumId w:val="12"/>
  </w:num>
  <w:num w:numId="24" w16cid:durableId="661084055">
    <w:abstractNumId w:val="5"/>
  </w:num>
  <w:num w:numId="25" w16cid:durableId="2043481447">
    <w:abstractNumId w:val="11"/>
  </w:num>
  <w:num w:numId="26" w16cid:durableId="536895611">
    <w:abstractNumId w:val="32"/>
  </w:num>
  <w:num w:numId="27" w16cid:durableId="1726297944">
    <w:abstractNumId w:val="58"/>
  </w:num>
  <w:num w:numId="28" w16cid:durableId="356123449">
    <w:abstractNumId w:val="21"/>
  </w:num>
  <w:num w:numId="29" w16cid:durableId="2139376508">
    <w:abstractNumId w:val="10"/>
  </w:num>
  <w:num w:numId="30" w16cid:durableId="70273630">
    <w:abstractNumId w:val="9"/>
  </w:num>
  <w:num w:numId="31" w16cid:durableId="945162744">
    <w:abstractNumId w:val="42"/>
  </w:num>
  <w:num w:numId="32" w16cid:durableId="1415132279">
    <w:abstractNumId w:val="36"/>
  </w:num>
  <w:num w:numId="33" w16cid:durableId="127479398">
    <w:abstractNumId w:val="19"/>
  </w:num>
  <w:num w:numId="34" w16cid:durableId="1704011664">
    <w:abstractNumId w:val="14"/>
  </w:num>
  <w:num w:numId="35" w16cid:durableId="2012439788">
    <w:abstractNumId w:val="52"/>
  </w:num>
  <w:num w:numId="36" w16cid:durableId="867984108">
    <w:abstractNumId w:val="6"/>
  </w:num>
  <w:num w:numId="37" w16cid:durableId="368185031">
    <w:abstractNumId w:val="37"/>
  </w:num>
  <w:num w:numId="38" w16cid:durableId="1717196710">
    <w:abstractNumId w:val="3"/>
  </w:num>
  <w:num w:numId="39" w16cid:durableId="374619044">
    <w:abstractNumId w:val="20"/>
  </w:num>
  <w:num w:numId="40" w16cid:durableId="1110978788">
    <w:abstractNumId w:val="4"/>
  </w:num>
  <w:num w:numId="41" w16cid:durableId="1337465726">
    <w:abstractNumId w:val="17"/>
  </w:num>
  <w:num w:numId="42" w16cid:durableId="1667708561">
    <w:abstractNumId w:val="34"/>
  </w:num>
  <w:num w:numId="43" w16cid:durableId="1826553922">
    <w:abstractNumId w:val="45"/>
  </w:num>
  <w:num w:numId="44" w16cid:durableId="1130047997">
    <w:abstractNumId w:val="35"/>
  </w:num>
  <w:num w:numId="45" w16cid:durableId="803081737">
    <w:abstractNumId w:val="33"/>
  </w:num>
  <w:num w:numId="46" w16cid:durableId="563492027">
    <w:abstractNumId w:val="27"/>
  </w:num>
  <w:num w:numId="47" w16cid:durableId="2137602271">
    <w:abstractNumId w:val="53"/>
  </w:num>
  <w:num w:numId="48" w16cid:durableId="273947335">
    <w:abstractNumId w:val="39"/>
  </w:num>
  <w:num w:numId="49" w16cid:durableId="1167281079">
    <w:abstractNumId w:val="30"/>
  </w:num>
  <w:num w:numId="50" w16cid:durableId="616103954">
    <w:abstractNumId w:val="54"/>
  </w:num>
  <w:num w:numId="51" w16cid:durableId="1484347098">
    <w:abstractNumId w:val="43"/>
  </w:num>
  <w:num w:numId="52" w16cid:durableId="531191769">
    <w:abstractNumId w:val="1"/>
  </w:num>
  <w:num w:numId="53" w16cid:durableId="1052849355">
    <w:abstractNumId w:val="40"/>
  </w:num>
  <w:num w:numId="54" w16cid:durableId="913012395">
    <w:abstractNumId w:val="50"/>
  </w:num>
  <w:num w:numId="55" w16cid:durableId="1624655482">
    <w:abstractNumId w:val="16"/>
  </w:num>
  <w:num w:numId="56" w16cid:durableId="692462499">
    <w:abstractNumId w:val="57"/>
  </w:num>
  <w:num w:numId="57" w16cid:durableId="785122507">
    <w:abstractNumId w:val="47"/>
  </w:num>
  <w:num w:numId="58" w16cid:durableId="781648418">
    <w:abstractNumId w:val="46"/>
  </w:num>
  <w:num w:numId="59" w16cid:durableId="1204487101">
    <w:abstractNumId w:val="24"/>
  </w:num>
  <w:num w:numId="60" w16cid:durableId="581182143">
    <w:abstractNumId w:val="22"/>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A41"/>
    <w:rsid w:val="00304A41"/>
    <w:rsid w:val="00473F06"/>
    <w:rsid w:val="007979C8"/>
    <w:rsid w:val="007F734D"/>
    <w:rsid w:val="00810350"/>
    <w:rsid w:val="00B50450"/>
    <w:rsid w:val="00B776D3"/>
    <w:rsid w:val="00B82127"/>
    <w:rsid w:val="00DE3FBB"/>
    <w:rsid w:val="00EA65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BDA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kern w:val="3"/>
        <w:sz w:val="24"/>
        <w:szCs w:val="24"/>
        <w:lang w:val="en-AU" w:eastAsia="en-US" w:bidi="ar-SA"/>
      </w:rPr>
    </w:rPrDefault>
    <w:pPrDefault>
      <w:pPr>
        <w:widowControl w:val="0"/>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Standard"/>
    <w:next w:val="Textbody"/>
    <w:uiPriority w:val="9"/>
    <w:qFormat/>
    <w:pPr>
      <w:spacing w:before="240"/>
      <w:outlineLvl w:val="0"/>
    </w:pPr>
    <w:rPr>
      <w:b/>
      <w:bCs/>
      <w:color w:val="0070C0"/>
      <w:sz w:val="32"/>
      <w:szCs w:val="32"/>
    </w:rPr>
  </w:style>
  <w:style w:type="paragraph" w:styleId="Heading2">
    <w:name w:val="heading 2"/>
    <w:basedOn w:val="Standard"/>
    <w:next w:val="Textbody"/>
    <w:uiPriority w:val="9"/>
    <w:unhideWhenUsed/>
    <w:qFormat/>
    <w:pPr>
      <w:spacing w:before="240" w:after="0"/>
      <w:outlineLvl w:val="1"/>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spacing w:after="120"/>
    </w:pPr>
    <w:rPr>
      <w:rFonts w:ascii="Segoe UI" w:hAnsi="Segoe UI" w:cs="Segoe UI"/>
      <w:sz w:val="22"/>
      <w:szCs w:val="22"/>
    </w:rPr>
  </w:style>
  <w:style w:type="paragraph" w:customStyle="1" w:styleId="Heading">
    <w:name w:val="Heading"/>
    <w:basedOn w:val="Standard"/>
    <w:next w:val="Textbody"/>
    <w:pPr>
      <w:keepNext/>
      <w:spacing w:before="240"/>
    </w:pPr>
    <w:rPr>
      <w:rFonts w:ascii="Arial" w:eastAsia="Microsoft YaHei" w:hAnsi="Arial" w:cs="Arial"/>
      <w:sz w:val="28"/>
      <w:szCs w:val="28"/>
    </w:rPr>
  </w:style>
  <w:style w:type="paragraph" w:customStyle="1" w:styleId="Textbody">
    <w:name w:val="Text body"/>
    <w:basedOn w:val="Standard"/>
  </w:style>
  <w:style w:type="paragraph" w:styleId="List">
    <w:name w:val="List"/>
    <w:basedOn w:val="Textbody"/>
    <w:rPr>
      <w:rFonts w:cs="Arial"/>
    </w:rPr>
  </w:style>
  <w:style w:type="paragraph" w:styleId="Caption">
    <w:name w:val="caption"/>
    <w:basedOn w:val="Standard"/>
    <w:pPr>
      <w:suppressLineNumbers/>
      <w:spacing w:before="120"/>
    </w:pPr>
    <w:rPr>
      <w:rFonts w:cs="Arial"/>
      <w:i/>
      <w:iCs/>
      <w:sz w:val="24"/>
      <w:szCs w:val="24"/>
    </w:rPr>
  </w:style>
  <w:style w:type="paragraph" w:customStyle="1" w:styleId="Index">
    <w:name w:val="Index"/>
    <w:basedOn w:val="Standard"/>
    <w:pPr>
      <w:suppressLineNumbers/>
    </w:pPr>
    <w:rPr>
      <w:rFonts w:cs="Arial"/>
    </w:rPr>
  </w:style>
  <w:style w:type="paragraph" w:styleId="Header">
    <w:name w:val="header"/>
    <w:basedOn w:val="Standard"/>
    <w:pPr>
      <w:suppressLineNumbers/>
      <w:tabs>
        <w:tab w:val="center" w:pos="4513"/>
        <w:tab w:val="right" w:pos="9026"/>
      </w:tabs>
      <w:spacing w:after="0"/>
    </w:pPr>
  </w:style>
  <w:style w:type="paragraph" w:styleId="Footer">
    <w:name w:val="footer"/>
    <w:basedOn w:val="Standard"/>
    <w:pPr>
      <w:suppressLineNumbers/>
      <w:tabs>
        <w:tab w:val="center" w:pos="4513"/>
        <w:tab w:val="right" w:pos="9026"/>
      </w:tabs>
      <w:spacing w:after="0"/>
    </w:pPr>
  </w:style>
  <w:style w:type="paragraph" w:customStyle="1" w:styleId="Tickboxes">
    <w:name w:val="Tick boxes"/>
    <w:basedOn w:val="Standard"/>
    <w:pPr>
      <w:spacing w:after="160"/>
    </w:pPr>
    <w:rPr>
      <w:bCs/>
      <w:sz w:val="21"/>
      <w:szCs w:val="21"/>
    </w:rPr>
  </w:style>
  <w:style w:type="paragraph" w:styleId="NormalWeb">
    <w:name w:val="Normal (Web)"/>
    <w:basedOn w:val="Standard"/>
    <w:pPr>
      <w:spacing w:before="100" w:after="28"/>
    </w:pPr>
    <w:rPr>
      <w:rFonts w:eastAsia="Times New Roman"/>
      <w:lang w:eastAsia="en-AU"/>
    </w:rPr>
  </w:style>
  <w:style w:type="paragraph" w:styleId="CommentText">
    <w:name w:val="annotation text"/>
    <w:basedOn w:val="Standard"/>
    <w:rPr>
      <w:sz w:val="20"/>
      <w:szCs w:val="20"/>
    </w:rPr>
  </w:style>
  <w:style w:type="paragraph" w:styleId="CommentSubject">
    <w:name w:val="annotation subject"/>
    <w:basedOn w:val="CommentText"/>
    <w:rPr>
      <w:b/>
      <w:bCs/>
    </w:rPr>
  </w:style>
  <w:style w:type="paragraph" w:customStyle="1" w:styleId="Instructions">
    <w:name w:val="Instructions"/>
    <w:basedOn w:val="Standard"/>
    <w:pPr>
      <w:spacing w:before="120"/>
    </w:pPr>
    <w:rPr>
      <w:b/>
      <w:bCs/>
      <w:i/>
      <w:iCs/>
      <w:color w:val="538135"/>
      <w:sz w:val="24"/>
      <w:szCs w:val="24"/>
    </w:rPr>
  </w:style>
  <w:style w:type="paragraph" w:styleId="Revision">
    <w:name w:val="Revision"/>
    <w:pPr>
      <w:widowControl/>
      <w:suppressAutoHyphens/>
      <w:spacing w:after="0"/>
    </w:pPr>
    <w:rPr>
      <w:rFonts w:ascii="Segoe UI" w:hAnsi="Segoe UI" w:cs="Segoe UI"/>
      <w:sz w:val="22"/>
      <w:szCs w:val="22"/>
    </w:rPr>
  </w:style>
  <w:style w:type="paragraph" w:styleId="FootnoteText">
    <w:name w:val="footnote text"/>
    <w:basedOn w:val="Standard"/>
    <w:pPr>
      <w:spacing w:after="0"/>
    </w:pPr>
    <w:rPr>
      <w:sz w:val="20"/>
      <w:szCs w:val="20"/>
    </w:rPr>
  </w:style>
  <w:style w:type="paragraph" w:styleId="Title">
    <w:name w:val="Title"/>
    <w:basedOn w:val="Standard"/>
    <w:next w:val="Subtitle"/>
    <w:uiPriority w:val="10"/>
    <w:qFormat/>
    <w:pPr>
      <w:spacing w:after="0"/>
    </w:pPr>
    <w:rPr>
      <w:rFonts w:ascii="Calibri Light" w:hAnsi="Calibri Light" w:cs="F"/>
      <w:b/>
      <w:bCs/>
      <w:spacing w:val="-10"/>
      <w:sz w:val="56"/>
      <w:szCs w:val="56"/>
    </w:rPr>
  </w:style>
  <w:style w:type="paragraph" w:styleId="Subtitle">
    <w:name w:val="Subtitle"/>
    <w:basedOn w:val="Standard"/>
    <w:next w:val="Textbody"/>
    <w:uiPriority w:val="11"/>
    <w:qFormat/>
    <w:pPr>
      <w:spacing w:after="160"/>
    </w:pPr>
    <w:rPr>
      <w:rFonts w:ascii="Calibri" w:hAnsi="Calibri" w:cs="F"/>
      <w:i/>
      <w:iCs/>
      <w:color w:val="5A5A5A"/>
      <w:spacing w:val="15"/>
      <w:sz w:val="28"/>
      <w:szCs w:val="28"/>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TickboxesChar">
    <w:name w:val="Tick boxes Char"/>
    <w:basedOn w:val="DefaultParagraphFont"/>
    <w:rPr>
      <w:rFonts w:ascii="Segoe UI" w:hAnsi="Segoe UI" w:cs="Segoe UI"/>
      <w:bCs/>
      <w:sz w:val="21"/>
      <w:szCs w:val="21"/>
    </w:rPr>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rPr>
      <w:sz w:val="20"/>
      <w:szCs w:val="20"/>
    </w:rPr>
  </w:style>
  <w:style w:type="character" w:customStyle="1" w:styleId="CommentSubjectChar">
    <w:name w:val="Comment Subject Char"/>
    <w:basedOn w:val="CommentTextChar"/>
    <w:rPr>
      <w:b/>
      <w:bCs/>
      <w:sz w:val="20"/>
      <w:szCs w:val="20"/>
    </w:rPr>
  </w:style>
  <w:style w:type="character" w:customStyle="1" w:styleId="Heading2Char">
    <w:name w:val="Heading 2 Char"/>
    <w:basedOn w:val="DefaultParagraphFont"/>
    <w:rPr>
      <w:rFonts w:ascii="Segoe UI" w:hAnsi="Segoe UI" w:cs="Segoe UI"/>
      <w:b/>
      <w:bCs/>
      <w:sz w:val="22"/>
      <w:szCs w:val="22"/>
    </w:rPr>
  </w:style>
  <w:style w:type="character" w:customStyle="1" w:styleId="Heading1Char">
    <w:name w:val="Heading 1 Char"/>
    <w:basedOn w:val="DefaultParagraphFont"/>
    <w:rPr>
      <w:rFonts w:ascii="Segoe UI" w:hAnsi="Segoe UI" w:cs="Segoe UI"/>
      <w:b/>
      <w:bCs/>
      <w:color w:val="0070C0"/>
      <w:sz w:val="32"/>
      <w:szCs w:val="32"/>
    </w:rPr>
  </w:style>
  <w:style w:type="character" w:customStyle="1" w:styleId="InstructionsChar">
    <w:name w:val="Instructions Char"/>
    <w:basedOn w:val="Heading2Char"/>
    <w:rPr>
      <w:rFonts w:ascii="Segoe UI" w:hAnsi="Segoe UI" w:cs="Segoe UI"/>
      <w:b/>
      <w:bCs/>
      <w:i/>
      <w:iCs/>
      <w:color w:val="538135"/>
      <w:sz w:val="22"/>
      <w:szCs w:val="22"/>
    </w:rPr>
  </w:style>
  <w:style w:type="character" w:customStyle="1" w:styleId="FootnoteTextChar">
    <w:name w:val="Footnote Text Char"/>
    <w:basedOn w:val="DefaultParagraphFont"/>
    <w:rPr>
      <w:rFonts w:ascii="Segoe UI" w:hAnsi="Segoe UI" w:cs="Segoe UI"/>
      <w:sz w:val="20"/>
      <w:szCs w:val="20"/>
    </w:rPr>
  </w:style>
  <w:style w:type="character" w:styleId="FootnoteReference">
    <w:name w:val="footnote reference"/>
    <w:basedOn w:val="DefaultParagraphFont"/>
    <w:rPr>
      <w:position w:val="0"/>
      <w:vertAlign w:val="superscript"/>
    </w:rPr>
  </w:style>
  <w:style w:type="character" w:customStyle="1" w:styleId="TitleChar">
    <w:name w:val="Title Char"/>
    <w:basedOn w:val="DefaultParagraphFont"/>
    <w:rPr>
      <w:rFonts w:ascii="Calibri Light" w:hAnsi="Calibri Light" w:cs="F"/>
      <w:spacing w:val="-10"/>
      <w:kern w:val="3"/>
      <w:sz w:val="56"/>
      <w:szCs w:val="56"/>
    </w:rPr>
  </w:style>
  <w:style w:type="character" w:customStyle="1" w:styleId="SubtitleChar">
    <w:name w:val="Subtitle Char"/>
    <w:basedOn w:val="DefaultParagraphFont"/>
    <w:rPr>
      <w:rFonts w:ascii="Calibri" w:hAnsi="Calibri" w:cs="F"/>
      <w:color w:val="5A5A5A"/>
      <w:spacing w:val="15"/>
      <w:sz w:val="22"/>
      <w:szCs w:val="22"/>
    </w:rPr>
  </w:style>
  <w:style w:type="character" w:styleId="IntenseReference">
    <w:name w:val="Intense Reference"/>
    <w:basedOn w:val="DefaultParagraphFont"/>
    <w:rPr>
      <w:b/>
      <w:bCs/>
      <w:smallCaps/>
      <w:color w:val="156082"/>
      <w:spacing w:val="5"/>
    </w:rPr>
  </w:style>
  <w:style w:type="character" w:styleId="Hyperlink">
    <w:name w:val="Hyperlink"/>
    <w:basedOn w:val="DefaultParagraphFont"/>
    <w:rPr>
      <w:color w:val="467886"/>
      <w:u w:val="single"/>
    </w:rPr>
  </w:style>
  <w:style w:type="character" w:styleId="UnresolvedMention">
    <w:name w:val="Unresolved Mention"/>
    <w:basedOn w:val="DefaultParagraphFont"/>
    <w:rPr>
      <w:color w:val="605E5C"/>
      <w:shd w:val="clear" w:color="auto" w:fill="E1DFDD"/>
    </w:rPr>
  </w:style>
  <w:style w:type="paragraph" w:customStyle="1" w:styleId="paragraph">
    <w:name w:val="paragraph"/>
    <w:basedOn w:val="Normal"/>
    <w:pPr>
      <w:widowControl/>
      <w:suppressAutoHyphens w:val="0"/>
      <w:spacing w:before="100" w:after="100"/>
      <w:textAlignment w:val="auto"/>
    </w:pPr>
    <w:rPr>
      <w:rFonts w:eastAsia="Times New Roman"/>
      <w:kern w:val="0"/>
      <w:lang w:eastAsia="en-AU"/>
    </w:rPr>
  </w:style>
  <w:style w:type="character" w:customStyle="1" w:styleId="normaltextrun">
    <w:name w:val="normaltextrun"/>
    <w:basedOn w:val="DefaultParagraphFont"/>
  </w:style>
  <w:style w:type="character" w:customStyle="1" w:styleId="eop">
    <w:name w:val="eop"/>
    <w:basedOn w:val="DefaultParagraphFont"/>
  </w:style>
  <w:style w:type="character" w:styleId="FollowedHyperlink">
    <w:name w:val="FollowedHyperlink"/>
    <w:basedOn w:val="DefaultParagraphFont"/>
    <w:rPr>
      <w:color w:val="96607D"/>
      <w:u w:val="single"/>
    </w:rPr>
  </w:style>
  <w:style w:type="paragraph" w:styleId="ListParagraph">
    <w:name w:val="List Paragraph"/>
    <w:basedOn w:val="Normal"/>
    <w:pPr>
      <w:ind w:left="720"/>
    </w:pPr>
  </w:style>
  <w:style w:type="character" w:customStyle="1" w:styleId="scxw2012110">
    <w:name w:val="scxw2012110"/>
    <w:basedOn w:val="DefaultParagraphFont"/>
  </w:style>
  <w:style w:type="character" w:customStyle="1" w:styleId="scxw237262731">
    <w:name w:val="scxw237262731"/>
    <w:basedOn w:val="DefaultParagraphFont"/>
  </w:style>
  <w:style w:type="character" w:customStyle="1" w:styleId="scxw203895927">
    <w:name w:val="scxw203895927"/>
    <w:basedOn w:val="DefaultParagraphFont"/>
  </w:style>
  <w:style w:type="character" w:customStyle="1" w:styleId="scxw227511976">
    <w:name w:val="scxw227511976"/>
    <w:basedOn w:val="DefaultParagraphFont"/>
  </w:style>
  <w:style w:type="character" w:customStyle="1" w:styleId="scxw95442726">
    <w:name w:val="scxw95442726"/>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18" Type="http://schemas.openxmlformats.org/officeDocument/2006/relationships/hyperlink" Target="https://doi.org/10.1016/j.heliyon.2024.e3950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doi.org/10.1097/RLU.0b013e3181662fb2" TargetMode="External"/><Relationship Id="rId2" Type="http://schemas.openxmlformats.org/officeDocument/2006/relationships/numbering" Target="numbering.xml"/><Relationship Id="rId16" Type="http://schemas.openxmlformats.org/officeDocument/2006/relationships/hyperlink" Target="http://dx.doi.org/10.1155/2015/35320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doi.org/10.1016/j.jinf.2023.03.013"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1186/s12931-024-0275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D44A3-74C9-44FB-B92D-41208F059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10294</Words>
  <Characters>63727</Characters>
  <Application>Microsoft Office Word</Application>
  <DocSecurity>0</DocSecurity>
  <Lines>1770</Lines>
  <Paragraphs>795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2026-05-12T05:09:00Z</dcterms:created>
  <dcterms:modified xsi:type="dcterms:W3CDTF">2026-05-12T05:27:00Z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62f8b2c7,662640c2,18ace426,2745662d,22e64c66,52f2718c,567c3c65,1b9d8abe,349975b,51935da4,129c533c,5943fcbe,2c63fc88,51488aea,2693e9d1,4835a7f0</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6474b581,fc3978,a7b391a,989b4d7,3288bc48,529c00a6,7794deaf,50ef1911,16b54ba2,6d796012,7b0f4809,4d57e682,371fc193,49022546,9562825,71b21b5b</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2026-05-12T05:09:55Z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56d15137-02b9-4bb3-a73b-dd628cca339c</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