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63423923" w:rsidR="00133449" w:rsidRPr="0065027C" w:rsidRDefault="00C4711B"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 application</w:t>
      </w:r>
      <w:r w:rsidR="00133449" w:rsidRPr="0065027C">
        <w:rPr>
          <w:rFonts w:ascii="Segoe UI" w:eastAsiaTheme="minorHAnsi" w:hAnsi="Segoe UI" w:cs="Segoe UI"/>
          <w:b/>
          <w:bCs/>
          <w:lang w:eastAsia="en-US"/>
        </w:rPr>
        <w:t xml:space="preserve"> </w:t>
      </w:r>
      <w:r>
        <w:rPr>
          <w:rFonts w:ascii="Segoe UI" w:eastAsiaTheme="minorHAnsi" w:hAnsi="Segoe UI" w:cs="Segoe UI"/>
          <w:b/>
          <w:bCs/>
          <w:lang w:eastAsia="en-US"/>
        </w:rPr>
        <w:t>1820</w:t>
      </w:r>
    </w:p>
    <w:p w14:paraId="08D98030" w14:textId="499FC09C" w:rsidR="00133449" w:rsidRPr="0010048D" w:rsidRDefault="00A56023" w:rsidP="00A56023">
      <w:pPr>
        <w:jc w:val="center"/>
        <w:rPr>
          <w:rFonts w:ascii="Segoe UI" w:eastAsia="Segoe UI" w:hAnsi="Segoe UI" w:cs="Segoe UI"/>
          <w:b/>
          <w:color w:val="000000"/>
          <w:sz w:val="32"/>
        </w:rPr>
      </w:pPr>
      <w:r w:rsidRPr="00A56023">
        <w:rPr>
          <w:rFonts w:ascii="Segoe UI" w:eastAsiaTheme="minorHAnsi" w:hAnsi="Segoe UI" w:cs="Segoe UI"/>
          <w:b/>
          <w:bCs/>
          <w:color w:val="153D63" w:themeColor="text2" w:themeTint="E6"/>
          <w:spacing w:val="15"/>
          <w:sz w:val="48"/>
          <w:szCs w:val="48"/>
          <w:lang w:eastAsia="en-US"/>
        </w:rPr>
        <w:t>In situ hybridisation (ISH) testing of tumour tissue to detect viral genomes (EBV and HPV)</w:t>
      </w:r>
      <w:r w:rsidR="00133449"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HPP200374</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In Situ Hybridisation (ISH) for Viral Genomes (EBV and HPV)</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THE ROYAL COLLEGE OF PATHOLOGISTS OF AUSTRALASIA</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52000173231</w:t>
      </w:r>
    </w:p>
    <w:p w14:paraId="2B498BDA" w14:textId="77777777" w:rsidR="00133449" w:rsidRPr="0010048D" w:rsidRDefault="00133449" w:rsidP="00133449">
      <w:pPr>
        <w:pStyle w:val="Heading1"/>
        <w:rPr>
          <w:rFonts w:cs="Segoe UI"/>
        </w:rPr>
      </w:pPr>
      <w:r w:rsidRPr="0010048D">
        <w:rPr>
          <w:rFonts w:cs="Segoe UI"/>
        </w:rPr>
        <w:t>Application description</w:t>
      </w:r>
    </w:p>
    <w:p w14:paraId="361DA832" w14:textId="1C0204E6" w:rsidR="00133449" w:rsidRPr="00DA3592"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r w:rsidR="00632EE1">
        <w:rPr>
          <w:rFonts w:ascii="Segoe UI" w:eastAsia="Segoe UI" w:hAnsi="Segoe UI" w:cs="Segoe UI"/>
          <w:b/>
          <w:color w:val="000000"/>
        </w:rPr>
        <w:br/>
      </w:r>
      <w:r w:rsidRPr="00DA3592">
        <w:rPr>
          <w:rFonts w:ascii="Segoe UI" w:eastAsia="Segoe UI" w:hAnsi="Segoe UI" w:cs="Segoe UI"/>
          <w:color w:val="000000"/>
        </w:rPr>
        <w:t>Human papillomavirus (HPV) and Epstein–Barr virus (EBV) play an important role in the development and behaviour of many cancer types. For example, HPV is associated with cancers of the middle throat (especially the tonsil and base of tongue) and anogenital areas, while EBV is associated with cancers of the upper throat behind the nose, as well as some lymphomas and post-transplant disorders. For these conditions, identifying the virus within the tumour is important because it helps confirm the diagnosis and provides clinically useful prognostic information.</w:t>
      </w:r>
    </w:p>
    <w:p w14:paraId="324A6718" w14:textId="6278EE5D" w:rsidR="00133449" w:rsidRPr="005B57C1" w:rsidRDefault="00133449" w:rsidP="00133449">
      <w:pPr>
        <w:rPr>
          <w:rFonts w:ascii="Segoe UI" w:eastAsia="Segoe UI" w:hAnsi="Segoe UI" w:cs="Segoe UI"/>
          <w:color w:val="000000"/>
        </w:rPr>
      </w:pPr>
      <w:r w:rsidRPr="0010048D">
        <w:rPr>
          <w:rFonts w:ascii="Segoe UI" w:eastAsia="Segoe UI" w:hAnsi="Segoe UI" w:cs="Segoe UI"/>
          <w:b/>
          <w:color w:val="000000"/>
        </w:rPr>
        <w:t>Succinct description of the service or health technology:</w:t>
      </w:r>
      <w:r w:rsidR="00632EE1">
        <w:rPr>
          <w:rFonts w:ascii="Segoe UI" w:eastAsia="Segoe UI" w:hAnsi="Segoe UI" w:cs="Segoe UI"/>
          <w:b/>
          <w:color w:val="000000"/>
        </w:rPr>
        <w:br/>
      </w:r>
      <w:r w:rsidRPr="00DA3592">
        <w:rPr>
          <w:rFonts w:ascii="Segoe UI" w:eastAsia="Segoe UI" w:hAnsi="Segoe UI" w:cs="Segoe UI"/>
          <w:color w:val="000000"/>
        </w:rPr>
        <w:t>In situ hybridisation (ISH) is a laboratory test that looks for HPV or EBV genetic material directly inside tumour cells in a tissue sample. It helps confirm whether a cancer is truly related to one of these viruses by showing that the virus is present in the cancer itself, rather than elsewhere in the body, or from a prior infection. This information helps pathologists classify the cancer more accurately, provides information about the likely prognosis of the cancer, and helps guide management decisions.</w:t>
      </w:r>
    </w:p>
    <w:p w14:paraId="6B61DA55" w14:textId="77777777" w:rsidR="00133449" w:rsidRPr="0010048D" w:rsidRDefault="00133449" w:rsidP="00133449">
      <w:pPr>
        <w:pStyle w:val="Heading1"/>
        <w:rPr>
          <w:rFonts w:cs="Segoe UI"/>
        </w:rPr>
      </w:pPr>
      <w:r w:rsidRPr="0010048D">
        <w:rPr>
          <w:rFonts w:cs="Segoe UI"/>
        </w:rPr>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lastRenderedPageBreak/>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THE ROYAL COLLEGE OF PATHOLOGISTS OF AUSTRALASIA</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15CA45CC" w14:textId="77777777" w:rsidR="00133449" w:rsidRPr="009755EC" w:rsidRDefault="00133449" w:rsidP="00133449">
      <w:pPr>
        <w:rPr>
          <w:rFonts w:ascii="Segoe UI" w:hAnsi="Segoe UI" w:cs="Segoe UI"/>
        </w:rPr>
      </w:pPr>
      <w:r w:rsidRPr="009755EC">
        <w:rPr>
          <w:rFonts w:ascii="Segoe UI" w:eastAsia="Segoe UI" w:hAnsi="Segoe UI" w:cs="Segoe UI"/>
          <w:color w:val="000000"/>
        </w:rPr>
        <w:t>No</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7FD1C6AA" w14:textId="77777777" w:rsidR="00133449" w:rsidRPr="009755EC" w:rsidRDefault="00133449" w:rsidP="00133449">
      <w:pPr>
        <w:rPr>
          <w:rFonts w:ascii="Segoe UI" w:eastAsia="Segoe UI" w:hAnsi="Segoe UI" w:cs="Segoe UI"/>
          <w:color w:val="000000"/>
        </w:rPr>
      </w:pPr>
      <w:r w:rsidRPr="009755EC">
        <w:rPr>
          <w:rFonts w:ascii="Segoe UI" w:eastAsia="Segoe UI" w:hAnsi="Segoe UI" w:cs="Segoe UI"/>
          <w:color w:val="000000"/>
        </w:rPr>
        <w:t>New</w:t>
      </w:r>
    </w:p>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05E01124"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Investigative</w:t>
      </w:r>
    </w:p>
    <w:p w14:paraId="7FFE36CA" w14:textId="0580237D" w:rsidR="00133449" w:rsidRPr="0010048D" w:rsidRDefault="00133449" w:rsidP="00133449">
      <w:pPr>
        <w:rPr>
          <w:rFonts w:ascii="Segoe UI" w:hAnsi="Segoe UI" w:cs="Segoe UI"/>
        </w:rPr>
      </w:pPr>
      <w:r w:rsidRPr="0010048D">
        <w:rPr>
          <w:rFonts w:ascii="Segoe UI" w:eastAsia="Segoe UI" w:hAnsi="Segoe UI" w:cs="Segoe UI"/>
          <w:b/>
          <w:color w:val="000000"/>
        </w:rPr>
        <w:t xml:space="preserve">Please select the type of investigative health technology: </w:t>
      </w:r>
    </w:p>
    <w:p w14:paraId="5688E3BC"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Molecular diagnostic tests</w:t>
      </w:r>
    </w:p>
    <w:p w14:paraId="5C9582FB" w14:textId="1FDE1FE5"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 xml:space="preserve">Please select the type of molecular diagnostics health technology: </w:t>
      </w:r>
    </w:p>
    <w:p w14:paraId="6ECEAF4C" w14:textId="77777777" w:rsidR="00133449" w:rsidRPr="005B57C1" w:rsidRDefault="00133449" w:rsidP="00133449">
      <w:pPr>
        <w:rPr>
          <w:rFonts w:ascii="Segoe UI" w:eastAsia="Segoe UI" w:hAnsi="Segoe UI" w:cs="Segoe UI"/>
          <w:color w:val="000000"/>
        </w:rPr>
      </w:pPr>
      <w:proofErr w:type="gramStart"/>
      <w:r w:rsidRPr="005B57C1">
        <w:rPr>
          <w:rFonts w:ascii="Segoe UI" w:eastAsia="Segoe UI" w:hAnsi="Segoe UI" w:cs="Segoe UI"/>
          <w:color w:val="000000"/>
        </w:rPr>
        <w:t>Other</w:t>
      </w:r>
      <w:proofErr w:type="gramEnd"/>
      <w:r w:rsidRPr="005B57C1">
        <w:rPr>
          <w:rFonts w:ascii="Segoe UI" w:eastAsia="Segoe UI" w:hAnsi="Segoe UI" w:cs="Segoe UI"/>
          <w:color w:val="000000"/>
        </w:rPr>
        <w:t xml:space="preserve"> genetic test</w:t>
      </w:r>
    </w:p>
    <w:p w14:paraId="49DF4F00" w14:textId="277A517C" w:rsidR="00133449" w:rsidRPr="0010048D" w:rsidRDefault="00133449" w:rsidP="00133449">
      <w:pPr>
        <w:rPr>
          <w:rFonts w:ascii="Segoe UI" w:eastAsia="Segoe UI" w:hAnsi="Segoe UI" w:cs="Segoe UI"/>
          <w:color w:val="000000"/>
        </w:rPr>
      </w:pPr>
    </w:p>
    <w:p w14:paraId="595D40D0" w14:textId="77777777" w:rsidR="00C47133" w:rsidRDefault="00C47133">
      <w:pPr>
        <w:rPr>
          <w:rFonts w:ascii="Segoe UI" w:eastAsia="Segoe UI" w:hAnsi="Segoe UI" w:cs="Segoe UI"/>
          <w:b/>
          <w:color w:val="213E60"/>
          <w:kern w:val="0"/>
          <w:sz w:val="32"/>
          <w:szCs w:val="20"/>
          <w14:ligatures w14:val="none"/>
        </w:rPr>
      </w:pPr>
      <w:r>
        <w:rPr>
          <w:rFonts w:cs="Segoe UI"/>
        </w:rPr>
        <w:br w:type="page"/>
      </w:r>
    </w:p>
    <w:p w14:paraId="16E68CEB" w14:textId="1A94CBDB" w:rsidR="00133449" w:rsidRPr="0010048D" w:rsidRDefault="00133449" w:rsidP="00133449">
      <w:pPr>
        <w:pStyle w:val="Heading1"/>
        <w:rPr>
          <w:rFonts w:cs="Segoe UI"/>
        </w:rPr>
      </w:pPr>
      <w:r w:rsidRPr="0010048D">
        <w:rPr>
          <w:rFonts w:cs="Segoe UI"/>
        </w:rPr>
        <w:t>PICO sets</w:t>
      </w:r>
    </w:p>
    <w:p w14:paraId="25B8C5A6" w14:textId="77777777" w:rsidR="00133449" w:rsidRPr="0010048D" w:rsidRDefault="00133449" w:rsidP="00133449">
      <w:pPr>
        <w:rPr>
          <w:rFonts w:ascii="Segoe UI" w:hAnsi="Segoe UI" w:cs="Segoe UI"/>
          <w:b/>
          <w:bCs/>
        </w:rPr>
      </w:pPr>
      <w:r w:rsidRPr="0010048D">
        <w:rPr>
          <w:rFonts w:ascii="Segoe UI" w:hAnsi="Segoe UI" w:cs="Segoe UI"/>
          <w:b/>
          <w:bCs/>
        </w:rPr>
        <w:t>Application PICO sets:</w:t>
      </w:r>
    </w:p>
    <w:tbl>
      <w:tblPr>
        <w:tblStyle w:val="TableGrid"/>
        <w:tblW w:w="9209" w:type="dxa"/>
        <w:tblLook w:val="0620" w:firstRow="1" w:lastRow="0" w:firstColumn="0" w:lastColumn="0" w:noHBand="1" w:noVBand="1"/>
      </w:tblPr>
      <w:tblGrid>
        <w:gridCol w:w="9209"/>
      </w:tblGrid>
      <w:tr w:rsidR="00133449" w:rsidRPr="0010048D" w14:paraId="13374401" w14:textId="77777777" w:rsidTr="00C47133">
        <w:trPr>
          <w:tblHeader/>
        </w:trPr>
        <w:tc>
          <w:tcPr>
            <w:tcW w:w="9209" w:type="dxa"/>
            <w:tcMar>
              <w:top w:w="113" w:type="dxa"/>
              <w:bottom w:w="113" w:type="dxa"/>
            </w:tcMar>
          </w:tcPr>
          <w:p w14:paraId="3C834693" w14:textId="77777777" w:rsidR="00133449" w:rsidRPr="0010048D" w:rsidRDefault="00133449" w:rsidP="0065027C">
            <w:pPr>
              <w:rPr>
                <w:rFonts w:ascii="Segoe UI" w:hAnsi="Segoe UI" w:cs="Segoe UI"/>
                <w:b/>
              </w:rPr>
            </w:pPr>
            <w:r w:rsidRPr="0010048D">
              <w:rPr>
                <w:rFonts w:ascii="Segoe UI" w:hAnsi="Segoe UI" w:cs="Segoe UI"/>
                <w:b/>
              </w:rPr>
              <w:t>PICO set name</w:t>
            </w:r>
          </w:p>
        </w:tc>
      </w:tr>
      <w:tr w:rsidR="00133449" w:rsidRPr="0010048D" w14:paraId="79C27EF3" w14:textId="77777777" w:rsidTr="00C47133">
        <w:tc>
          <w:tcPr>
            <w:tcW w:w="9209" w:type="dxa"/>
            <w:tcMar>
              <w:top w:w="113" w:type="dxa"/>
              <w:bottom w:w="113" w:type="dxa"/>
            </w:tcMar>
          </w:tcPr>
          <w:p w14:paraId="4A38A298" w14:textId="77777777" w:rsidR="00133449" w:rsidRPr="0010048D" w:rsidRDefault="00133449" w:rsidP="0065027C">
            <w:pPr>
              <w:rPr>
                <w:rFonts w:ascii="Segoe UI" w:hAnsi="Segoe UI" w:cs="Segoe UI"/>
                <w:bCs/>
              </w:rPr>
            </w:pPr>
            <w:r>
              <w:rPr>
                <w:rFonts w:ascii="Segoe UI" w:hAnsi="Segoe UI" w:cs="Segoe UI"/>
                <w:bCs/>
              </w:rPr>
              <w:t>In situ hybridisation (ISH) testing for viral genomes (EBV and HPV)</w:t>
            </w:r>
          </w:p>
        </w:tc>
      </w:tr>
    </w:tbl>
    <w:p w14:paraId="358D3966" w14:textId="77777777" w:rsidR="00133449" w:rsidRDefault="00133449" w:rsidP="00133449">
      <w:pPr>
        <w:rPr>
          <w:rFonts w:ascii="Segoe UI" w:hAnsi="Segoe UI" w:cs="Segoe UI"/>
        </w:rPr>
      </w:pPr>
    </w:p>
    <w:p w14:paraId="476CB5D7" w14:textId="391697E7" w:rsidR="00C24CD4" w:rsidRPr="00C24CD4" w:rsidRDefault="00C24CD4" w:rsidP="00FE0C54">
      <w:pPr>
        <w:rPr>
          <w:rFonts w:ascii="Segoe UI" w:hAnsi="Segoe UI" w:cs="Segoe UI"/>
        </w:rPr>
      </w:pPr>
      <w:r w:rsidRPr="00C24CD4">
        <w:rPr>
          <w:rFonts w:ascii="Segoe UI" w:hAnsi="Segoe UI" w:cs="Segoe UI"/>
          <w:b/>
          <w:bCs/>
        </w:rPr>
        <w:t>State the purpose(s) of the health technology for this PICO set and provide a rationale:</w:t>
      </w:r>
      <w:r w:rsidRPr="00C24CD4">
        <w:rPr>
          <w:rFonts w:ascii="Segoe UI" w:hAnsi="Segoe UI" w:cs="Segoe UI"/>
        </w:rPr>
        <w:t xml:space="preserve"> </w:t>
      </w:r>
    </w:p>
    <w:p w14:paraId="6F89CA87" w14:textId="7AC09486" w:rsidR="00FE0C54" w:rsidRPr="0024499C" w:rsidRDefault="00FE0C54" w:rsidP="00FE0C54">
      <w:pPr>
        <w:rPr>
          <w:rFonts w:ascii="Segoe UI" w:hAnsi="Segoe UI" w:cs="Segoe UI"/>
        </w:rPr>
      </w:pPr>
      <w:r w:rsidRPr="0024499C">
        <w:rPr>
          <w:rFonts w:ascii="Segoe UI" w:hAnsi="Segoe UI" w:cs="Segoe UI"/>
          <w:b/>
          <w:bCs/>
        </w:rPr>
        <w:t xml:space="preserve">Purpose category: </w:t>
      </w:r>
      <w:r w:rsidR="00FE620D">
        <w:rPr>
          <w:rFonts w:ascii="Segoe UI" w:hAnsi="Segoe UI" w:cs="Segoe UI"/>
          <w:b/>
          <w:bCs/>
        </w:rPr>
        <w:br/>
      </w:r>
      <w:r w:rsidRPr="0024499C">
        <w:rPr>
          <w:rFonts w:ascii="Segoe UI" w:hAnsi="Segoe UI" w:cs="Segoe UI"/>
        </w:rPr>
        <w:t>Diagnosis / sub-classification</w:t>
      </w:r>
    </w:p>
    <w:p w14:paraId="64E6921E" w14:textId="58E57062" w:rsidR="00FE0C54" w:rsidRPr="0024499C" w:rsidRDefault="00FE0C54" w:rsidP="00FE0C54">
      <w:pPr>
        <w:rPr>
          <w:rFonts w:ascii="Segoe UI" w:hAnsi="Segoe UI" w:cs="Segoe UI"/>
        </w:rPr>
      </w:pPr>
      <w:r w:rsidRPr="0024499C">
        <w:rPr>
          <w:rFonts w:ascii="Segoe UI" w:hAnsi="Segoe UI" w:cs="Segoe UI"/>
          <w:b/>
          <w:bCs/>
        </w:rPr>
        <w:t xml:space="preserve">Purpose description: </w:t>
      </w:r>
      <w:r w:rsidR="00FE620D">
        <w:rPr>
          <w:rFonts w:ascii="Segoe UI" w:hAnsi="Segoe UI" w:cs="Segoe UI"/>
          <w:b/>
          <w:bCs/>
        </w:rPr>
        <w:br/>
      </w:r>
      <w:r w:rsidRPr="0024499C">
        <w:rPr>
          <w:rFonts w:ascii="Segoe UI" w:hAnsi="Segoe UI" w:cs="Segoe UI"/>
        </w:rPr>
        <w:t>To establish a diagnosis or disease (sub)classification in symptomatic or affected patients</w:t>
      </w:r>
    </w:p>
    <w:p w14:paraId="6A9152E6" w14:textId="4BC7C486" w:rsidR="00FE620D" w:rsidRDefault="00FE0C54" w:rsidP="00FE620D">
      <w:pPr>
        <w:rPr>
          <w:rFonts w:ascii="Segoe UI" w:hAnsi="Segoe UI" w:cs="Segoe UI"/>
        </w:rPr>
      </w:pPr>
      <w:r w:rsidRPr="0024499C">
        <w:rPr>
          <w:rFonts w:ascii="Segoe UI" w:hAnsi="Segoe UI" w:cs="Segoe UI"/>
          <w:b/>
          <w:bCs/>
        </w:rPr>
        <w:t xml:space="preserve">Purpose category: </w:t>
      </w:r>
      <w:r w:rsidR="00FE620D">
        <w:rPr>
          <w:rFonts w:ascii="Segoe UI" w:hAnsi="Segoe UI" w:cs="Segoe UI"/>
          <w:b/>
          <w:bCs/>
        </w:rPr>
        <w:br/>
      </w:r>
      <w:r w:rsidR="00FE620D" w:rsidRPr="00FE0C54">
        <w:rPr>
          <w:rFonts w:ascii="Segoe UI" w:hAnsi="Segoe UI" w:cs="Segoe UI"/>
        </w:rPr>
        <w:t>Prognosis</w:t>
      </w:r>
    </w:p>
    <w:p w14:paraId="1D2FC00A" w14:textId="0F432DA6" w:rsidR="00FE620D" w:rsidRPr="00C24CD4" w:rsidRDefault="00FE0C54" w:rsidP="00FE620D">
      <w:pPr>
        <w:rPr>
          <w:rFonts w:ascii="Segoe UI" w:hAnsi="Segoe UI" w:cs="Segoe UI"/>
          <w:bCs/>
          <w:i/>
          <w:iCs/>
        </w:rPr>
      </w:pPr>
      <w:r w:rsidRPr="0024499C">
        <w:rPr>
          <w:rFonts w:ascii="Segoe UI" w:hAnsi="Segoe UI" w:cs="Segoe UI"/>
          <w:b/>
          <w:bCs/>
        </w:rPr>
        <w:t xml:space="preserve">Purpose description: </w:t>
      </w:r>
      <w:r w:rsidR="00FE620D">
        <w:rPr>
          <w:rFonts w:ascii="Segoe UI" w:hAnsi="Segoe UI" w:cs="Segoe UI"/>
          <w:b/>
          <w:bCs/>
        </w:rPr>
        <w:br/>
      </w:r>
      <w:r w:rsidR="00FE620D" w:rsidRPr="00FE0C54">
        <w:rPr>
          <w:rFonts w:ascii="Segoe UI" w:hAnsi="Segoe UI" w:cs="Segoe UI"/>
        </w:rPr>
        <w:t>To provide information about prognosis (staging/re-staging)</w:t>
      </w:r>
      <w:r w:rsidR="00FE620D">
        <w:rPr>
          <w:rFonts w:ascii="Segoe UI" w:hAnsi="Segoe UI" w:cs="Segoe UI"/>
        </w:rPr>
        <w:t>.</w:t>
      </w:r>
    </w:p>
    <w:p w14:paraId="51D3049F" w14:textId="77777777" w:rsidR="00FE0C54" w:rsidRDefault="00FE0C54" w:rsidP="00FE0C54">
      <w:pPr>
        <w:pStyle w:val="Heading1"/>
        <w:rPr>
          <w:rFonts w:cs="Segoe UI"/>
        </w:rPr>
      </w:pPr>
      <w:r>
        <w:rPr>
          <w:rFonts w:cs="Segoe UI"/>
        </w:rPr>
        <w:t>Population</w:t>
      </w:r>
    </w:p>
    <w:p w14:paraId="7C3407EF" w14:textId="77777777" w:rsidR="00C24CD4" w:rsidRPr="00C24CD4" w:rsidRDefault="00C24CD4" w:rsidP="00C24CD4">
      <w:pPr>
        <w:rPr>
          <w:rFonts w:ascii="Segoe UI" w:hAnsi="Segoe UI" w:cs="Segoe UI"/>
          <w:b/>
          <w:bCs/>
        </w:rPr>
      </w:pPr>
      <w:r w:rsidRPr="00C24CD4">
        <w:rPr>
          <w:rFonts w:ascii="Segoe UI" w:hAnsi="Segoe UI" w:cs="Segoe UI"/>
          <w:b/>
          <w:bCs/>
        </w:rPr>
        <w:t>Describe the population in which the proposed health technology is intended to be used:</w:t>
      </w:r>
    </w:p>
    <w:p w14:paraId="732155F4" w14:textId="77777777" w:rsidR="00C24CD4" w:rsidRPr="00C24CD4" w:rsidRDefault="00C24CD4" w:rsidP="00C24CD4">
      <w:pPr>
        <w:rPr>
          <w:rFonts w:ascii="Segoe UI" w:hAnsi="Segoe UI" w:cs="Segoe UI"/>
        </w:rPr>
      </w:pPr>
      <w:r w:rsidRPr="00C24CD4">
        <w:rPr>
          <w:rFonts w:ascii="Segoe UI" w:hAnsi="Segoe UI" w:cs="Segoe UI"/>
        </w:rPr>
        <w:t>The proposed health technology, in situ hybridisation (ISH) testing for viral genomes, is intended for use in patients with malignancies in which the detection of Epstein–Barr virus (EBV) or human papillomavirus (HPV) within tumour cells is clinically indicated to support accurate tumour classification and downstream management. These viral targets have been included within the scope of the eligible population with the intent of aligning Australian clinical practice with the essential and desirable diagnostic criteria specified in the most recent editions of the World Health Organization (WHO) Classification of Tumours (aka Blue Books Online).</w:t>
      </w:r>
      <w:r w:rsidRPr="00C24CD4">
        <w:rPr>
          <w:rFonts w:ascii="Segoe UI" w:hAnsi="Segoe UI" w:cs="Segoe UI"/>
        </w:rPr>
        <w:br/>
      </w:r>
      <w:r w:rsidRPr="00C24CD4">
        <w:rPr>
          <w:rFonts w:ascii="Segoe UI" w:hAnsi="Segoe UI" w:cs="Segoe UI"/>
        </w:rPr>
        <w:br/>
        <w:t xml:space="preserve">EBV is causally associated with several malignancies, most notably non-keratinising nasopharyngeal carcinoma, a range of lymphoid neoplasms including post-transplant lymphoproliferative disorders (PTLD), extranodal natural killer (NK)/T-cell </w:t>
      </w:r>
      <w:r w:rsidRPr="00C24CD4">
        <w:rPr>
          <w:rFonts w:ascii="Segoe UI" w:hAnsi="Segoe UI" w:cs="Segoe UI"/>
        </w:rPr>
        <w:lastRenderedPageBreak/>
        <w:t>lymphoma, classic Hodgkin lymphoma, and EBV-associated subtypes of diffuse large B-cell lymphoma (DLBCL), and selected gastric carcinomas. In these settings, EBV-encoded RNA (EBER) ISH is used on tumour tissue to demonstrate latent EBV infection within malignant cells, to distinguish EBV-driven cancers from morphologic mimics, where management and prognosis may differ.</w:t>
      </w:r>
      <w:r w:rsidRPr="00C24CD4">
        <w:rPr>
          <w:rFonts w:ascii="Segoe UI" w:hAnsi="Segoe UI" w:cs="Segoe UI"/>
        </w:rPr>
        <w:br/>
      </w:r>
      <w:r w:rsidRPr="00C24CD4">
        <w:rPr>
          <w:rFonts w:ascii="Segoe UI" w:hAnsi="Segoe UI" w:cs="Segoe UI"/>
        </w:rPr>
        <w:br/>
        <w:t>Similarly, HPV is associated with oropharyngeal squamous cell carcinoma (OPSCC), and a spectrum of anogenital squamous cell carcinomas of the cervix, vagina, vulva, penis, and anus. HPV ISH (commonly E6/E7 mRNA ISH) is used on tumour tissue to confirm HPV within tumour cells in contexts where HPV status is diagnostically informative, or where surrogate markers (such as p16) are insufficiently specific, thereby supporting accurate tumour classification, prognostic stratification, and appropriate multidisciplinary management.</w:t>
      </w:r>
    </w:p>
    <w:p w14:paraId="43EE380B" w14:textId="2E3AC5F4" w:rsidR="00C24CD4" w:rsidRPr="00C24CD4" w:rsidRDefault="00C24CD4" w:rsidP="00C24CD4">
      <w:pPr>
        <w:rPr>
          <w:rFonts w:ascii="Segoe UI" w:hAnsi="Segoe UI" w:cs="Segoe UI"/>
        </w:rPr>
      </w:pPr>
      <w:r w:rsidRPr="00C24CD4">
        <w:rPr>
          <w:rFonts w:ascii="Segoe UI" w:hAnsi="Segoe UI" w:cs="Segoe UI"/>
          <w:b/>
          <w:bCs/>
        </w:rPr>
        <w:t xml:space="preserve">Select the most applicable </w:t>
      </w:r>
      <w:proofErr w:type="gramStart"/>
      <w:r w:rsidRPr="00C24CD4">
        <w:rPr>
          <w:rFonts w:ascii="Segoe UI" w:hAnsi="Segoe UI" w:cs="Segoe UI"/>
          <w:b/>
          <w:bCs/>
        </w:rPr>
        <w:t>Medical</w:t>
      </w:r>
      <w:proofErr w:type="gramEnd"/>
      <w:r w:rsidRPr="00C24CD4">
        <w:rPr>
          <w:rFonts w:ascii="Segoe UI" w:hAnsi="Segoe UI" w:cs="Segoe UI"/>
          <w:b/>
          <w:bCs/>
        </w:rPr>
        <w:t xml:space="preserve"> condition terminology (SNOMED CT):</w:t>
      </w:r>
      <w:r w:rsidR="00AD5DC7">
        <w:rPr>
          <w:rFonts w:ascii="Segoe UI" w:hAnsi="Segoe UI" w:cs="Segoe UI"/>
          <w:b/>
          <w:bCs/>
        </w:rPr>
        <w:br/>
      </w:r>
      <w:r w:rsidRPr="00C24CD4">
        <w:rPr>
          <w:rFonts w:ascii="Segoe UI" w:hAnsi="Segoe UI" w:cs="Segoe UI"/>
        </w:rPr>
        <w:t>Human papilloma virus infection</w:t>
      </w:r>
    </w:p>
    <w:p w14:paraId="24E8D2F7" w14:textId="77777777" w:rsidR="00C24CD4" w:rsidRPr="00C24CD4" w:rsidRDefault="00C24CD4" w:rsidP="00AD5DC7">
      <w:pPr>
        <w:pStyle w:val="Heading1"/>
      </w:pPr>
      <w:r w:rsidRPr="00C24CD4">
        <w:t>Intervention</w:t>
      </w:r>
    </w:p>
    <w:p w14:paraId="6EC81F00" w14:textId="27A109D0" w:rsidR="00C24CD4" w:rsidRPr="00C24CD4" w:rsidRDefault="00C24CD4" w:rsidP="00C24CD4">
      <w:pPr>
        <w:rPr>
          <w:rFonts w:ascii="Segoe UI" w:hAnsi="Segoe UI" w:cs="Segoe UI"/>
        </w:rPr>
      </w:pPr>
      <w:r w:rsidRPr="00C24CD4">
        <w:rPr>
          <w:rFonts w:ascii="Segoe UI" w:hAnsi="Segoe UI" w:cs="Segoe UI"/>
          <w:b/>
          <w:bCs/>
        </w:rPr>
        <w:t>Name of the proposed health technology:</w:t>
      </w:r>
      <w:r w:rsidR="00AD5DC7">
        <w:rPr>
          <w:rFonts w:ascii="Segoe UI" w:hAnsi="Segoe UI" w:cs="Segoe UI"/>
          <w:b/>
          <w:bCs/>
        </w:rPr>
        <w:br/>
      </w:r>
      <w:r w:rsidRPr="00C24CD4">
        <w:rPr>
          <w:rFonts w:ascii="Segoe UI" w:hAnsi="Segoe UI" w:cs="Segoe UI"/>
        </w:rPr>
        <w:t>In situ hybridisation (ISH) testing for viral genomes (HPV and EBV).</w:t>
      </w:r>
    </w:p>
    <w:p w14:paraId="0E5A459A" w14:textId="77777777" w:rsidR="00C24CD4" w:rsidRPr="00C24CD4" w:rsidRDefault="00C24CD4" w:rsidP="00AD5DC7">
      <w:pPr>
        <w:pStyle w:val="Heading1"/>
      </w:pPr>
      <w:r w:rsidRPr="00C24CD4">
        <w:t>Comparator</w:t>
      </w:r>
    </w:p>
    <w:p w14:paraId="382CEF80" w14:textId="77777777" w:rsidR="00C24CD4" w:rsidRPr="00C24CD4" w:rsidRDefault="00C24CD4" w:rsidP="00C24CD4">
      <w:pPr>
        <w:rPr>
          <w:rFonts w:ascii="Segoe UI" w:hAnsi="Segoe UI" w:cs="Segoe UI"/>
          <w:b/>
          <w:bCs/>
        </w:rPr>
      </w:pPr>
      <w:r w:rsidRPr="00C24CD4">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2EECD113" w14:textId="77777777" w:rsidR="00C24CD4" w:rsidRPr="00C24CD4" w:rsidRDefault="00C24CD4" w:rsidP="00C24CD4">
      <w:pPr>
        <w:rPr>
          <w:rFonts w:ascii="Segoe UI" w:hAnsi="Segoe UI" w:cs="Segoe UI"/>
        </w:rPr>
      </w:pPr>
      <w:r w:rsidRPr="00C24CD4">
        <w:rPr>
          <w:rFonts w:ascii="Segoe UI" w:hAnsi="Segoe UI" w:cs="Segoe UI"/>
        </w:rPr>
        <w:t>The proposed comparator for both EBV and HPV ISH is no molecular profiling.</w:t>
      </w:r>
      <w:r w:rsidRPr="00C24CD4">
        <w:rPr>
          <w:rFonts w:ascii="Segoe UI" w:hAnsi="Segoe UI" w:cs="Segoe UI"/>
        </w:rPr>
        <w:br/>
      </w:r>
      <w:r w:rsidRPr="00C24CD4">
        <w:rPr>
          <w:rFonts w:ascii="Segoe UI" w:hAnsi="Segoe UI" w:cs="Segoe UI"/>
        </w:rPr>
        <w:br/>
        <w:t xml:space="preserve">EBER ISH is currently the reference standard for classifying EBV-associated tumours, as guided by the WHO tumour classification. Other molecular assays, such as EBV DNA PCR (usually performed on blood/plasma, sometimes on tissue), can support risk assessment and monitoring for certain cancers (e.g. PTLD), but it does not localise EBV to tumour cells and therefore cannot distinguish tumour-driven infection from bystander viraemia, limiting its utility for confirming EBV-associated tumours according to WHO guidelines; it is also not funded or routinely conducted in </w:t>
      </w:r>
      <w:r w:rsidRPr="00C24CD4">
        <w:rPr>
          <w:rFonts w:ascii="Segoe UI" w:hAnsi="Segoe UI" w:cs="Segoe UI"/>
        </w:rPr>
        <w:lastRenderedPageBreak/>
        <w:t>Australia. LMP1 IHC may be used in some settings, but is not a reliable substitute for demonstrating EBV within tumour cells.</w:t>
      </w:r>
      <w:r w:rsidRPr="00C24CD4">
        <w:rPr>
          <w:rFonts w:ascii="Segoe UI" w:hAnsi="Segoe UI" w:cs="Segoe UI"/>
        </w:rPr>
        <w:br/>
      </w:r>
      <w:r w:rsidRPr="00C24CD4">
        <w:rPr>
          <w:rFonts w:ascii="Segoe UI" w:hAnsi="Segoe UI" w:cs="Segoe UI"/>
        </w:rPr>
        <w:br/>
        <w:t>For HPV-associated cancers (particularly OPSCC), the usual comparator pathway includes p16 IHC as the primary surrogate test to confirm HPV status, with HPV-specific nucleic acid testing (i.e. ISH, or PCR-based methods) used selectively where confirmation is required or where results are discordant. While DNA-PCR is a sensitive modality for the detection of HPV in tissues, this modality cannot localise the infection to malignant cells and therefore may result in false positives in instances of non-pathogenic "passenger" HPV that is not driving cancer development. Whilst it remains a valid technique for establishing the diagnosis of HPV-related neoplasia, it must be used in conjunction with p16 IHC and is considered inferior to HPV RNA ISH. RT-PCR is technically challenging and unsuitable for general clinical use. Consensus guidelines recommend against the use of DNA-ISH.</w:t>
      </w:r>
      <w:r w:rsidRPr="00C24CD4">
        <w:rPr>
          <w:rFonts w:ascii="Segoe UI" w:hAnsi="Segoe UI" w:cs="Segoe UI"/>
        </w:rPr>
        <w:br/>
      </w:r>
      <w:r w:rsidRPr="00C24CD4">
        <w:rPr>
          <w:rFonts w:ascii="Segoe UI" w:hAnsi="Segoe UI" w:cs="Segoe UI"/>
        </w:rPr>
        <w:br/>
        <w:t>Imaging techniques are primarily used guide initial biopsy (where necessary), inform staging, and provide functional information. As ISH is primarily associated with pathological classification of tumours based on viral status, imaging techniques are not considered to be relevant comparators for this application.</w:t>
      </w:r>
      <w:r w:rsidRPr="00C24CD4">
        <w:rPr>
          <w:rFonts w:ascii="Segoe UI" w:hAnsi="Segoe UI" w:cs="Segoe UI"/>
        </w:rPr>
        <w:br/>
      </w:r>
    </w:p>
    <w:p w14:paraId="4E1D9BFF" w14:textId="77777777" w:rsidR="00C24CD4" w:rsidRPr="00C24CD4" w:rsidRDefault="00C24CD4" w:rsidP="00AD5DC7">
      <w:pPr>
        <w:pStyle w:val="Heading1"/>
      </w:pPr>
      <w:r w:rsidRPr="00C24CD4">
        <w:t>Outcomes</w:t>
      </w:r>
    </w:p>
    <w:p w14:paraId="60F65429" w14:textId="77777777" w:rsidR="00C24CD4" w:rsidRPr="00C24CD4" w:rsidRDefault="00C24CD4" w:rsidP="00C24CD4">
      <w:pPr>
        <w:rPr>
          <w:rFonts w:ascii="Segoe UI" w:hAnsi="Segoe UI" w:cs="Segoe UI"/>
          <w:b/>
          <w:bCs/>
        </w:rPr>
      </w:pPr>
      <w:r w:rsidRPr="00C24CD4">
        <w:rPr>
          <w:rFonts w:ascii="Segoe UI" w:hAnsi="Segoe UI" w:cs="Segoe UI"/>
          <w:b/>
          <w:bCs/>
        </w:rPr>
        <w:t xml:space="preserve">Outcome description – please include information about whether a change in patient management, or prognosis, occurs </w:t>
      </w:r>
      <w:proofErr w:type="gramStart"/>
      <w:r w:rsidRPr="00C24CD4">
        <w:rPr>
          <w:rFonts w:ascii="Segoe UI" w:hAnsi="Segoe UI" w:cs="Segoe UI"/>
          <w:b/>
          <w:bCs/>
        </w:rPr>
        <w:t>as a result of</w:t>
      </w:r>
      <w:proofErr w:type="gramEnd"/>
      <w:r w:rsidRPr="00C24CD4">
        <w:rPr>
          <w:rFonts w:ascii="Segoe UI" w:hAnsi="Segoe UI" w:cs="Segoe UI"/>
          <w:b/>
          <w:bCs/>
        </w:rPr>
        <w:t xml:space="preserve"> the test information:</w:t>
      </w:r>
    </w:p>
    <w:p w14:paraId="65079085" w14:textId="77777777" w:rsidR="00C24CD4" w:rsidRPr="00C24CD4" w:rsidRDefault="00C24CD4" w:rsidP="00C24CD4">
      <w:pPr>
        <w:rPr>
          <w:rFonts w:ascii="Segoe UI" w:hAnsi="Segoe UI" w:cs="Segoe UI"/>
        </w:rPr>
      </w:pPr>
      <w:r w:rsidRPr="00C24CD4">
        <w:rPr>
          <w:rFonts w:ascii="Segoe UI" w:hAnsi="Segoe UI" w:cs="Segoe UI"/>
        </w:rPr>
        <w:t>EBER and HPV ISH testing achieves intended patient outcomes by enabling more accurate tumour classification, through direct demonstration of viral nucleic acid within tumour cells, consistent with WHO diagnostic criteria. This reduces diagnostic uncertainty and misclassification, which in turn supports appropriate risk stratification and prognostic assessment in viral-associated cancers. By providing a definitive virologic attribution where clinically relevant, the test helps clinicians select the most appropriate management pathway (including avoiding unnecessary or ineffective treatments, and tailoring therapy to the correct tumour entity</w:t>
      </w:r>
      <w:proofErr w:type="gramStart"/>
      <w:r w:rsidRPr="00C24CD4">
        <w:rPr>
          <w:rFonts w:ascii="Segoe UI" w:hAnsi="Segoe UI" w:cs="Segoe UI"/>
        </w:rPr>
        <w:t>), and</w:t>
      </w:r>
      <w:proofErr w:type="gramEnd"/>
      <w:r w:rsidRPr="00C24CD4">
        <w:rPr>
          <w:rFonts w:ascii="Segoe UI" w:hAnsi="Segoe UI" w:cs="Segoe UI"/>
        </w:rPr>
        <w:t xml:space="preserve"> can reduce downstream harms associated with delayed or incorrect diagnosis, repeat biopsies, or prolonged diagnostic work-up.</w:t>
      </w:r>
    </w:p>
    <w:p w14:paraId="6E40202C" w14:textId="77777777" w:rsidR="00C24CD4" w:rsidRPr="00C24CD4" w:rsidRDefault="00C24CD4" w:rsidP="00AD5DC7">
      <w:pPr>
        <w:pStyle w:val="Heading1"/>
      </w:pPr>
      <w:r w:rsidRPr="00C24CD4">
        <w:lastRenderedPageBreak/>
        <w:t>Proposed MBS items</w:t>
      </w:r>
    </w:p>
    <w:tbl>
      <w:tblPr>
        <w:tblStyle w:val="TableGrid"/>
        <w:tblW w:w="0" w:type="auto"/>
        <w:tblLook w:val="04A0" w:firstRow="1" w:lastRow="0" w:firstColumn="1" w:lastColumn="0" w:noHBand="0" w:noVBand="1"/>
      </w:tblPr>
      <w:tblGrid>
        <w:gridCol w:w="9015"/>
      </w:tblGrid>
      <w:tr w:rsidR="00C24CD4" w:rsidRPr="00C24CD4" w14:paraId="1BE50163" w14:textId="77777777">
        <w:tc>
          <w:tcPr>
            <w:tcW w:w="9628" w:type="dxa"/>
            <w:tcBorders>
              <w:top w:val="single" w:sz="4" w:space="0" w:color="auto"/>
              <w:left w:val="single" w:sz="4" w:space="0" w:color="auto"/>
              <w:bottom w:val="single" w:sz="4" w:space="0" w:color="auto"/>
              <w:right w:val="single" w:sz="4" w:space="0" w:color="auto"/>
            </w:tcBorders>
          </w:tcPr>
          <w:p w14:paraId="3A2D59F3" w14:textId="24E3B7F3"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Proposed item:</w:t>
            </w:r>
            <w:r w:rsidR="00AD5DC7">
              <w:rPr>
                <w:rFonts w:ascii="Segoe UI" w:hAnsi="Segoe UI" w:cs="Segoe UI"/>
                <w:b/>
                <w:sz w:val="24"/>
                <w:szCs w:val="24"/>
              </w:rPr>
              <w:t xml:space="preserve"> </w:t>
            </w:r>
            <w:r w:rsidRPr="00C24CD4">
              <w:rPr>
                <w:rFonts w:ascii="Segoe UI" w:hAnsi="Segoe UI" w:cs="Segoe UI"/>
                <w:bCs/>
                <w:sz w:val="24"/>
                <w:szCs w:val="24"/>
              </w:rPr>
              <w:t>AAAAA</w:t>
            </w:r>
          </w:p>
          <w:p w14:paraId="78E08DB9" w14:textId="143F4988" w:rsidR="00C24CD4" w:rsidRPr="00C24CD4" w:rsidRDefault="00C24CD4" w:rsidP="00C24CD4">
            <w:pPr>
              <w:spacing w:after="160" w:line="278" w:lineRule="auto"/>
              <w:rPr>
                <w:rFonts w:ascii="Segoe UI" w:hAnsi="Segoe UI" w:cs="Segoe UI"/>
                <w:b/>
                <w:sz w:val="24"/>
                <w:szCs w:val="24"/>
              </w:rPr>
            </w:pPr>
            <w:r w:rsidRPr="00C24CD4">
              <w:rPr>
                <w:rFonts w:ascii="Segoe UI" w:hAnsi="Segoe UI" w:cs="Segoe UI"/>
                <w:b/>
                <w:sz w:val="24"/>
                <w:szCs w:val="24"/>
              </w:rPr>
              <w:t>MBS item number (where used as a template for the proposed item):</w:t>
            </w:r>
            <w:r w:rsidR="00AD5DC7">
              <w:rPr>
                <w:rFonts w:ascii="Segoe UI" w:hAnsi="Segoe UI" w:cs="Segoe UI"/>
                <w:b/>
                <w:sz w:val="24"/>
                <w:szCs w:val="24"/>
              </w:rPr>
              <w:br/>
            </w:r>
            <w:r w:rsidR="00AD5DC7" w:rsidRPr="00AD5DC7">
              <w:rPr>
                <w:rFonts w:ascii="Segoe UI" w:hAnsi="Segoe UI" w:cs="Segoe UI"/>
                <w:bCs/>
                <w:sz w:val="24"/>
                <w:szCs w:val="24"/>
              </w:rPr>
              <w:t>NA</w:t>
            </w:r>
          </w:p>
          <w:p w14:paraId="509FCA1B" w14:textId="687F0461"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Category number:</w:t>
            </w:r>
            <w:r w:rsidR="00AD5DC7">
              <w:rPr>
                <w:rFonts w:ascii="Segoe UI" w:hAnsi="Segoe UI" w:cs="Segoe UI"/>
                <w:b/>
                <w:sz w:val="24"/>
                <w:szCs w:val="24"/>
              </w:rPr>
              <w:br/>
            </w:r>
            <w:r w:rsidRPr="00C24CD4">
              <w:rPr>
                <w:rFonts w:ascii="Segoe UI" w:hAnsi="Segoe UI" w:cs="Segoe UI"/>
                <w:bCs/>
                <w:sz w:val="24"/>
                <w:szCs w:val="24"/>
              </w:rPr>
              <w:t>P7</w:t>
            </w:r>
          </w:p>
          <w:p w14:paraId="7000A467" w14:textId="57DDACD3"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Category description:</w:t>
            </w:r>
            <w:r w:rsidR="00AD5DC7">
              <w:rPr>
                <w:rFonts w:ascii="Segoe UI" w:hAnsi="Segoe UI" w:cs="Segoe UI"/>
                <w:b/>
                <w:sz w:val="24"/>
                <w:szCs w:val="24"/>
              </w:rPr>
              <w:br/>
            </w:r>
            <w:r w:rsidRPr="00C24CD4">
              <w:rPr>
                <w:rFonts w:ascii="Segoe UI" w:hAnsi="Segoe UI" w:cs="Segoe UI"/>
                <w:bCs/>
                <w:sz w:val="24"/>
                <w:szCs w:val="24"/>
              </w:rPr>
              <w:t>Genetics</w:t>
            </w:r>
          </w:p>
          <w:p w14:paraId="701AD871" w14:textId="1066B1AF"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Proposed item descriptor:</w:t>
            </w:r>
            <w:r w:rsidR="00AD5DC7">
              <w:rPr>
                <w:rFonts w:ascii="Segoe UI" w:hAnsi="Segoe UI" w:cs="Segoe UI"/>
                <w:b/>
                <w:sz w:val="24"/>
                <w:szCs w:val="24"/>
              </w:rPr>
              <w:br/>
            </w:r>
            <w:r w:rsidRPr="00C24CD4">
              <w:rPr>
                <w:rFonts w:ascii="Segoe UI" w:hAnsi="Segoe UI" w:cs="Segoe UI"/>
                <w:bCs/>
                <w:sz w:val="24"/>
                <w:szCs w:val="24"/>
              </w:rPr>
              <w:t>An in situ hybridisation (ISH) test of tumour tissue from a patient with a tumour type in which high-risk human papillomavirus (HR-HPV) status is clinically relevant, where:</w:t>
            </w:r>
            <w:r w:rsidRPr="00C24CD4">
              <w:rPr>
                <w:rFonts w:ascii="Segoe UI" w:hAnsi="Segoe UI" w:cs="Segoe UI"/>
                <w:bCs/>
                <w:sz w:val="24"/>
                <w:szCs w:val="24"/>
              </w:rPr>
              <w:br/>
              <w:t>- the test includes at least subtypes 16/18, and</w:t>
            </w:r>
            <w:r w:rsidRPr="00C24CD4">
              <w:rPr>
                <w:rFonts w:ascii="Segoe UI" w:hAnsi="Segoe UI" w:cs="Segoe UI"/>
                <w:bCs/>
                <w:sz w:val="24"/>
                <w:szCs w:val="24"/>
              </w:rPr>
              <w:br/>
              <w:t>- HR-HPV status is unknown</w:t>
            </w:r>
            <w:r w:rsidRPr="00C24CD4">
              <w:rPr>
                <w:rFonts w:ascii="Segoe UI" w:hAnsi="Segoe UI" w:cs="Segoe UI"/>
                <w:bCs/>
                <w:sz w:val="24"/>
                <w:szCs w:val="24"/>
              </w:rPr>
              <w:br/>
              <w:t>Requested by a specialist or consultant physician practising as an oncologist or haematologist.</w:t>
            </w:r>
            <w:r w:rsidRPr="00C24CD4">
              <w:rPr>
                <w:rFonts w:ascii="Segoe UI" w:hAnsi="Segoe UI" w:cs="Segoe UI"/>
                <w:bCs/>
                <w:sz w:val="24"/>
                <w:szCs w:val="24"/>
              </w:rPr>
              <w:br/>
              <w:t>Applicable once per diagnostic episode.</w:t>
            </w:r>
            <w:r w:rsidRPr="00C24CD4">
              <w:rPr>
                <w:rFonts w:ascii="Segoe UI" w:hAnsi="Segoe UI" w:cs="Segoe UI"/>
                <w:bCs/>
                <w:sz w:val="24"/>
                <w:szCs w:val="24"/>
              </w:rPr>
              <w:br/>
              <w:t>(See para PN.1.2 of explanatory notes to this Category)</w:t>
            </w:r>
          </w:p>
          <w:p w14:paraId="616143F2" w14:textId="0346AD04"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Proposed MBS fee:</w:t>
            </w:r>
            <w:r w:rsidR="00AD5DC7">
              <w:rPr>
                <w:rFonts w:ascii="Segoe UI" w:hAnsi="Segoe UI" w:cs="Segoe UI"/>
                <w:b/>
                <w:sz w:val="24"/>
                <w:szCs w:val="24"/>
              </w:rPr>
              <w:br/>
            </w:r>
            <w:r w:rsidRPr="00C24CD4">
              <w:rPr>
                <w:rFonts w:ascii="Segoe UI" w:hAnsi="Segoe UI" w:cs="Segoe UI"/>
                <w:bCs/>
                <w:sz w:val="24"/>
                <w:szCs w:val="24"/>
              </w:rPr>
              <w:t>$315.74</w:t>
            </w:r>
          </w:p>
          <w:p w14:paraId="0BEF4A91" w14:textId="394AC6BE"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Indicate the overall cost per patient of providing the proposed health technology:</w:t>
            </w:r>
            <w:r w:rsidR="00AD5DC7">
              <w:rPr>
                <w:rFonts w:ascii="Segoe UI" w:hAnsi="Segoe UI" w:cs="Segoe UI"/>
                <w:b/>
                <w:sz w:val="24"/>
                <w:szCs w:val="24"/>
              </w:rPr>
              <w:br/>
            </w:r>
            <w:r w:rsidRPr="00C24CD4">
              <w:rPr>
                <w:rFonts w:ascii="Segoe UI" w:hAnsi="Segoe UI" w:cs="Segoe UI"/>
                <w:bCs/>
                <w:sz w:val="24"/>
                <w:szCs w:val="24"/>
              </w:rPr>
              <w:t>$315.74</w:t>
            </w:r>
          </w:p>
          <w:p w14:paraId="521DF1D2" w14:textId="046E5967"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Please specify any anticipated out of pocket expenses:</w:t>
            </w:r>
            <w:r w:rsidR="00AD5DC7">
              <w:rPr>
                <w:rFonts w:ascii="Segoe UI" w:hAnsi="Segoe UI" w:cs="Segoe UI"/>
                <w:b/>
                <w:sz w:val="24"/>
                <w:szCs w:val="24"/>
              </w:rPr>
              <w:br/>
            </w:r>
            <w:r w:rsidRPr="00C24CD4">
              <w:rPr>
                <w:rFonts w:ascii="Segoe UI" w:hAnsi="Segoe UI" w:cs="Segoe UI"/>
                <w:bCs/>
                <w:sz w:val="24"/>
                <w:szCs w:val="24"/>
              </w:rPr>
              <w:t>$0.00</w:t>
            </w:r>
          </w:p>
          <w:p w14:paraId="4FF5986A" w14:textId="53854ACE" w:rsidR="00C24CD4" w:rsidRPr="00C24CD4" w:rsidRDefault="00C24CD4" w:rsidP="00D27980">
            <w:pPr>
              <w:spacing w:after="160" w:line="278" w:lineRule="auto"/>
              <w:rPr>
                <w:rFonts w:ascii="Segoe UI" w:hAnsi="Segoe UI" w:cs="Segoe UI"/>
                <w:sz w:val="24"/>
                <w:szCs w:val="24"/>
              </w:rPr>
            </w:pPr>
            <w:r w:rsidRPr="00C24CD4">
              <w:rPr>
                <w:rFonts w:ascii="Segoe UI" w:hAnsi="Segoe UI" w:cs="Segoe UI"/>
                <w:b/>
                <w:sz w:val="24"/>
                <w:szCs w:val="24"/>
              </w:rPr>
              <w:t>Provide any further details and explain:</w:t>
            </w:r>
            <w:r w:rsidR="00AD5DC7">
              <w:rPr>
                <w:rFonts w:ascii="Segoe UI" w:hAnsi="Segoe UI" w:cs="Segoe UI"/>
                <w:b/>
                <w:sz w:val="24"/>
                <w:szCs w:val="24"/>
              </w:rPr>
              <w:br/>
            </w:r>
            <w:r w:rsidRPr="00C24CD4">
              <w:rPr>
                <w:rFonts w:ascii="Segoe UI" w:hAnsi="Segoe UI" w:cs="Segoe UI"/>
                <w:bCs/>
                <w:sz w:val="24"/>
                <w:szCs w:val="24"/>
              </w:rPr>
              <w:t>The costs associated with HPV ISH are heavily impacted by the number of probes used for testing. Given the large number of possible HPV markers available for testing, the proposed MBS items have been structured as two separate items to ensure the highest yield in the first instance (captured by item AAAA), while allowing follow-up testing for rarer types where needed (BBBB).</w:t>
            </w:r>
            <w:r w:rsidRPr="00C24CD4">
              <w:rPr>
                <w:rFonts w:ascii="Segoe UI" w:hAnsi="Segoe UI" w:cs="Segoe UI"/>
                <w:bCs/>
                <w:sz w:val="24"/>
                <w:szCs w:val="24"/>
              </w:rPr>
              <w:br/>
              <w:t xml:space="preserve">Approximately 90% of HPV-associated head and neck cancers are associated with HPV 16/18, and as such these are proposed as the main indications for initial </w:t>
            </w:r>
            <w:r w:rsidRPr="00C24CD4">
              <w:rPr>
                <w:rFonts w:ascii="Segoe UI" w:hAnsi="Segoe UI" w:cs="Segoe UI"/>
                <w:bCs/>
                <w:sz w:val="24"/>
                <w:szCs w:val="24"/>
              </w:rPr>
              <w:lastRenderedPageBreak/>
              <w:t>testing for suspected HPV-associated tumours.24</w:t>
            </w:r>
            <w:r w:rsidRPr="00C24CD4">
              <w:rPr>
                <w:rFonts w:ascii="Segoe UI" w:hAnsi="Segoe UI" w:cs="Segoe UI"/>
                <w:bCs/>
                <w:sz w:val="24"/>
                <w:szCs w:val="24"/>
              </w:rPr>
              <w:br/>
              <w:t>For the rarer subset of cancers, additional follow-up testing will be required to identify the relevant strain of HPV (service BBBB).</w:t>
            </w:r>
            <w:r w:rsidRPr="00C24CD4">
              <w:rPr>
                <w:rFonts w:ascii="Segoe UI" w:hAnsi="Segoe UI" w:cs="Segoe UI"/>
                <w:bCs/>
                <w:sz w:val="24"/>
                <w:szCs w:val="24"/>
              </w:rPr>
              <w:br/>
            </w:r>
            <w:r w:rsidRPr="00C24CD4">
              <w:rPr>
                <w:rFonts w:ascii="Segoe UI" w:hAnsi="Segoe UI" w:cs="Segoe UI"/>
                <w:bCs/>
                <w:sz w:val="24"/>
                <w:szCs w:val="24"/>
              </w:rPr>
              <w:br/>
              <w:t>Relevant practice notes:</w:t>
            </w:r>
            <w:r w:rsidRPr="00C24CD4">
              <w:rPr>
                <w:rFonts w:ascii="Segoe UI" w:hAnsi="Segoe UI" w:cs="Segoe UI"/>
                <w:bCs/>
                <w:sz w:val="24"/>
                <w:szCs w:val="24"/>
              </w:rPr>
              <w:br/>
              <w:t>PN 1.2 indicates a pathologist determinable service</w:t>
            </w:r>
          </w:p>
        </w:tc>
      </w:tr>
      <w:tr w:rsidR="00C24CD4" w:rsidRPr="00C24CD4" w14:paraId="23E708D3" w14:textId="77777777">
        <w:tc>
          <w:tcPr>
            <w:tcW w:w="9628" w:type="dxa"/>
            <w:tcBorders>
              <w:top w:val="single" w:sz="4" w:space="0" w:color="auto"/>
              <w:left w:val="single" w:sz="4" w:space="0" w:color="auto"/>
              <w:bottom w:val="single" w:sz="4" w:space="0" w:color="auto"/>
              <w:right w:val="single" w:sz="4" w:space="0" w:color="auto"/>
            </w:tcBorders>
          </w:tcPr>
          <w:p w14:paraId="0FC50C9F" w14:textId="543F9CC5"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lastRenderedPageBreak/>
              <w:t>Proposed item:</w:t>
            </w:r>
            <w:r w:rsidR="00AD5DC7">
              <w:rPr>
                <w:rFonts w:ascii="Segoe UI" w:hAnsi="Segoe UI" w:cs="Segoe UI"/>
                <w:b/>
                <w:sz w:val="24"/>
                <w:szCs w:val="24"/>
              </w:rPr>
              <w:t xml:space="preserve"> </w:t>
            </w:r>
            <w:r w:rsidRPr="00C24CD4">
              <w:rPr>
                <w:rFonts w:ascii="Segoe UI" w:hAnsi="Segoe UI" w:cs="Segoe UI"/>
                <w:bCs/>
                <w:sz w:val="24"/>
                <w:szCs w:val="24"/>
              </w:rPr>
              <w:t>BBBBB</w:t>
            </w:r>
          </w:p>
          <w:p w14:paraId="36C3011F" w14:textId="19A86011"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MBS item number (where used as a template for the proposed item):</w:t>
            </w:r>
            <w:r w:rsidR="00D27980">
              <w:rPr>
                <w:rFonts w:ascii="Segoe UI" w:hAnsi="Segoe UI" w:cs="Segoe UI"/>
                <w:b/>
                <w:sz w:val="24"/>
                <w:szCs w:val="24"/>
              </w:rPr>
              <w:br/>
            </w:r>
            <w:r w:rsidR="00D27980" w:rsidRPr="00D27980">
              <w:rPr>
                <w:rFonts w:ascii="Segoe UI" w:hAnsi="Segoe UI" w:cs="Segoe UI"/>
                <w:sz w:val="24"/>
                <w:szCs w:val="24"/>
              </w:rPr>
              <w:t>NA</w:t>
            </w:r>
          </w:p>
          <w:p w14:paraId="3D473854" w14:textId="4A16D911" w:rsidR="00C24CD4" w:rsidRPr="00C24CD4" w:rsidRDefault="00C24CD4" w:rsidP="00C24CD4">
            <w:pPr>
              <w:spacing w:after="160" w:line="278" w:lineRule="auto"/>
              <w:rPr>
                <w:rFonts w:ascii="Segoe UI" w:hAnsi="Segoe UI" w:cs="Segoe UI"/>
                <w:b/>
                <w:sz w:val="24"/>
                <w:szCs w:val="24"/>
              </w:rPr>
            </w:pPr>
            <w:r w:rsidRPr="00C24CD4">
              <w:rPr>
                <w:rFonts w:ascii="Segoe UI" w:hAnsi="Segoe UI" w:cs="Segoe UI"/>
                <w:b/>
                <w:sz w:val="24"/>
                <w:szCs w:val="24"/>
              </w:rPr>
              <w:t>Category number:</w:t>
            </w:r>
            <w:r w:rsidR="00D27980">
              <w:rPr>
                <w:rFonts w:ascii="Segoe UI" w:hAnsi="Segoe UI" w:cs="Segoe UI"/>
                <w:b/>
                <w:sz w:val="24"/>
                <w:szCs w:val="24"/>
              </w:rPr>
              <w:br/>
            </w:r>
            <w:r w:rsidRPr="00C24CD4">
              <w:rPr>
                <w:rFonts w:ascii="Segoe UI" w:hAnsi="Segoe UI" w:cs="Segoe UI"/>
                <w:bCs/>
                <w:sz w:val="24"/>
                <w:szCs w:val="24"/>
              </w:rPr>
              <w:t>P7</w:t>
            </w:r>
          </w:p>
          <w:p w14:paraId="30FC3699" w14:textId="2CF13778" w:rsidR="00C24CD4" w:rsidRPr="00C24CD4" w:rsidRDefault="00C24CD4" w:rsidP="00C24CD4">
            <w:pPr>
              <w:spacing w:after="160" w:line="278" w:lineRule="auto"/>
              <w:rPr>
                <w:rFonts w:ascii="Segoe UI" w:hAnsi="Segoe UI" w:cs="Segoe UI"/>
                <w:b/>
                <w:sz w:val="24"/>
                <w:szCs w:val="24"/>
              </w:rPr>
            </w:pPr>
            <w:r w:rsidRPr="00C24CD4">
              <w:rPr>
                <w:rFonts w:ascii="Segoe UI" w:hAnsi="Segoe UI" w:cs="Segoe UI"/>
                <w:b/>
                <w:sz w:val="24"/>
                <w:szCs w:val="24"/>
              </w:rPr>
              <w:t>Category description:</w:t>
            </w:r>
            <w:r w:rsidR="00D27980">
              <w:rPr>
                <w:rFonts w:ascii="Segoe UI" w:hAnsi="Segoe UI" w:cs="Segoe UI"/>
                <w:b/>
                <w:sz w:val="24"/>
                <w:szCs w:val="24"/>
              </w:rPr>
              <w:br/>
            </w:r>
            <w:r w:rsidRPr="00C24CD4">
              <w:rPr>
                <w:rFonts w:ascii="Segoe UI" w:hAnsi="Segoe UI" w:cs="Segoe UI"/>
                <w:bCs/>
                <w:sz w:val="24"/>
                <w:szCs w:val="24"/>
              </w:rPr>
              <w:t>Genetics</w:t>
            </w:r>
          </w:p>
          <w:p w14:paraId="37885491" w14:textId="6C537904" w:rsidR="00C24CD4" w:rsidRPr="00C24CD4" w:rsidRDefault="00C24CD4" w:rsidP="00C24CD4">
            <w:pPr>
              <w:spacing w:after="160" w:line="278" w:lineRule="auto"/>
              <w:rPr>
                <w:rFonts w:ascii="Segoe UI" w:hAnsi="Segoe UI" w:cs="Segoe UI"/>
                <w:b/>
                <w:sz w:val="24"/>
                <w:szCs w:val="24"/>
              </w:rPr>
            </w:pPr>
            <w:r w:rsidRPr="00C24CD4">
              <w:rPr>
                <w:rFonts w:ascii="Segoe UI" w:hAnsi="Segoe UI" w:cs="Segoe UI"/>
                <w:b/>
                <w:sz w:val="24"/>
                <w:szCs w:val="24"/>
              </w:rPr>
              <w:t>Proposed item descriptor:</w:t>
            </w:r>
            <w:r w:rsidR="00D27980">
              <w:rPr>
                <w:rFonts w:ascii="Segoe UI" w:hAnsi="Segoe UI" w:cs="Segoe UI"/>
                <w:b/>
                <w:sz w:val="24"/>
                <w:szCs w:val="24"/>
              </w:rPr>
              <w:br/>
            </w:r>
            <w:r w:rsidRPr="00C24CD4">
              <w:rPr>
                <w:rFonts w:ascii="Segoe UI" w:hAnsi="Segoe UI" w:cs="Segoe UI"/>
                <w:bCs/>
                <w:sz w:val="24"/>
                <w:szCs w:val="24"/>
              </w:rPr>
              <w:t>An in situ hybridisation (ISH) test of tumour tissue from a patient with a tumour type in which human papillomavirus (HPV) status is clinically relevant, and</w:t>
            </w:r>
            <w:r w:rsidRPr="00C24CD4">
              <w:rPr>
                <w:rFonts w:ascii="Segoe UI" w:hAnsi="Segoe UI" w:cs="Segoe UI"/>
                <w:bCs/>
                <w:sz w:val="24"/>
                <w:szCs w:val="24"/>
              </w:rPr>
              <w:br/>
              <w:t>- the results from item AAAA or 73072 are negative or equivocal, and</w:t>
            </w:r>
            <w:r w:rsidRPr="00C24CD4">
              <w:rPr>
                <w:rFonts w:ascii="Segoe UI" w:hAnsi="Segoe UI" w:cs="Segoe UI"/>
                <w:bCs/>
                <w:sz w:val="24"/>
                <w:szCs w:val="24"/>
              </w:rPr>
              <w:br/>
              <w:t>- testing for additional HPV types, not including 16 and 18, is required due to ongoing suspicion of an HPV-associated cancer.</w:t>
            </w:r>
            <w:r w:rsidRPr="00C24CD4">
              <w:rPr>
                <w:rFonts w:ascii="Segoe UI" w:hAnsi="Segoe UI" w:cs="Segoe UI"/>
                <w:bCs/>
                <w:sz w:val="24"/>
                <w:szCs w:val="24"/>
              </w:rPr>
              <w:br/>
              <w:t>Requested by a specialist or consultant physician practising as an oncologist or haematologist.</w:t>
            </w:r>
            <w:r w:rsidRPr="00C24CD4">
              <w:rPr>
                <w:rFonts w:ascii="Segoe UI" w:hAnsi="Segoe UI" w:cs="Segoe UI"/>
                <w:bCs/>
                <w:sz w:val="24"/>
                <w:szCs w:val="24"/>
              </w:rPr>
              <w:br/>
              <w:t>Applicable once per diagnostic episode.</w:t>
            </w:r>
            <w:r w:rsidRPr="00C24CD4">
              <w:rPr>
                <w:rFonts w:ascii="Segoe UI" w:hAnsi="Segoe UI" w:cs="Segoe UI"/>
                <w:bCs/>
                <w:sz w:val="24"/>
                <w:szCs w:val="24"/>
              </w:rPr>
              <w:br/>
              <w:t>(See para PN.1.2 of explanatory notes to this Category)</w:t>
            </w:r>
          </w:p>
          <w:p w14:paraId="036EA05F" w14:textId="68D992B5"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Proposed MBS fee:</w:t>
            </w:r>
            <w:r w:rsidR="00D27980">
              <w:rPr>
                <w:rFonts w:ascii="Segoe UI" w:hAnsi="Segoe UI" w:cs="Segoe UI"/>
                <w:b/>
                <w:sz w:val="24"/>
                <w:szCs w:val="24"/>
              </w:rPr>
              <w:br/>
            </w:r>
            <w:r w:rsidRPr="00C24CD4">
              <w:rPr>
                <w:rFonts w:ascii="Segoe UI" w:hAnsi="Segoe UI" w:cs="Segoe UI"/>
                <w:bCs/>
                <w:sz w:val="24"/>
                <w:szCs w:val="24"/>
              </w:rPr>
              <w:t>$315.74</w:t>
            </w:r>
          </w:p>
          <w:p w14:paraId="32CA1F10" w14:textId="4BD4B204"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Indicate the overall cost per patient of providing the proposed health technology:</w:t>
            </w:r>
            <w:r w:rsidR="00D27980">
              <w:rPr>
                <w:rFonts w:ascii="Segoe UI" w:hAnsi="Segoe UI" w:cs="Segoe UI"/>
                <w:b/>
                <w:sz w:val="24"/>
                <w:szCs w:val="24"/>
              </w:rPr>
              <w:br/>
            </w:r>
            <w:r w:rsidRPr="00C24CD4">
              <w:rPr>
                <w:rFonts w:ascii="Segoe UI" w:hAnsi="Segoe UI" w:cs="Segoe UI"/>
                <w:bCs/>
                <w:sz w:val="24"/>
                <w:szCs w:val="24"/>
              </w:rPr>
              <w:t>$315.74</w:t>
            </w:r>
          </w:p>
          <w:p w14:paraId="6E2ECBDF" w14:textId="4E794C47"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Please specify any anticipated out of pocket expenses:</w:t>
            </w:r>
            <w:r w:rsidR="00D27980">
              <w:rPr>
                <w:rFonts w:ascii="Segoe UI" w:hAnsi="Segoe UI" w:cs="Segoe UI"/>
                <w:b/>
                <w:sz w:val="24"/>
                <w:szCs w:val="24"/>
              </w:rPr>
              <w:br/>
            </w:r>
            <w:r w:rsidRPr="00C24CD4">
              <w:rPr>
                <w:rFonts w:ascii="Segoe UI" w:hAnsi="Segoe UI" w:cs="Segoe UI"/>
                <w:bCs/>
                <w:sz w:val="24"/>
                <w:szCs w:val="24"/>
              </w:rPr>
              <w:t>$0.00</w:t>
            </w:r>
          </w:p>
          <w:p w14:paraId="1C131A5C" w14:textId="299EA524" w:rsidR="00C24CD4" w:rsidRPr="00C24CD4" w:rsidRDefault="00C24CD4" w:rsidP="00D27980">
            <w:pPr>
              <w:spacing w:after="160" w:line="278" w:lineRule="auto"/>
              <w:rPr>
                <w:rFonts w:ascii="Segoe UI" w:hAnsi="Segoe UI" w:cs="Segoe UI"/>
                <w:sz w:val="24"/>
                <w:szCs w:val="24"/>
              </w:rPr>
            </w:pPr>
            <w:r w:rsidRPr="00C24CD4">
              <w:rPr>
                <w:rFonts w:ascii="Segoe UI" w:hAnsi="Segoe UI" w:cs="Segoe UI"/>
                <w:b/>
                <w:sz w:val="24"/>
                <w:szCs w:val="24"/>
              </w:rPr>
              <w:t>Provide any further details and explain:</w:t>
            </w:r>
            <w:r w:rsidR="00D27980">
              <w:rPr>
                <w:rFonts w:ascii="Segoe UI" w:hAnsi="Segoe UI" w:cs="Segoe UI"/>
                <w:b/>
                <w:sz w:val="24"/>
                <w:szCs w:val="24"/>
              </w:rPr>
              <w:br/>
            </w:r>
            <w:r w:rsidRPr="00C24CD4">
              <w:rPr>
                <w:rFonts w:ascii="Segoe UI" w:hAnsi="Segoe UI" w:cs="Segoe UI"/>
                <w:bCs/>
                <w:sz w:val="24"/>
                <w:szCs w:val="24"/>
              </w:rPr>
              <w:t xml:space="preserve">This item is intended to allow follow-up testing for additional HPV types in patients with confirmed negative or equivocal HPV 16/18 results, in whom there is an </w:t>
            </w:r>
            <w:r w:rsidRPr="00C24CD4">
              <w:rPr>
                <w:rFonts w:ascii="Segoe UI" w:hAnsi="Segoe UI" w:cs="Segoe UI"/>
                <w:bCs/>
                <w:sz w:val="24"/>
                <w:szCs w:val="24"/>
              </w:rPr>
              <w:lastRenderedPageBreak/>
              <w:t>ongoing suspicion of an HPV-associated tumour.</w:t>
            </w:r>
            <w:r w:rsidRPr="00C24CD4">
              <w:rPr>
                <w:rFonts w:ascii="Segoe UI" w:hAnsi="Segoe UI" w:cs="Segoe UI"/>
                <w:bCs/>
                <w:sz w:val="24"/>
                <w:szCs w:val="24"/>
              </w:rPr>
              <w:br/>
            </w:r>
            <w:r w:rsidRPr="00C24CD4">
              <w:rPr>
                <w:rFonts w:ascii="Segoe UI" w:hAnsi="Segoe UI" w:cs="Segoe UI"/>
                <w:bCs/>
                <w:sz w:val="24"/>
                <w:szCs w:val="24"/>
              </w:rPr>
              <w:br/>
              <w:t>Relevant practice notes:</w:t>
            </w:r>
            <w:r w:rsidRPr="00C24CD4">
              <w:rPr>
                <w:rFonts w:ascii="Segoe UI" w:hAnsi="Segoe UI" w:cs="Segoe UI"/>
                <w:bCs/>
                <w:sz w:val="24"/>
                <w:szCs w:val="24"/>
              </w:rPr>
              <w:br/>
              <w:t>PN 1.2 indicates a pathologist determinable service.</w:t>
            </w:r>
          </w:p>
        </w:tc>
      </w:tr>
      <w:tr w:rsidR="00C24CD4" w:rsidRPr="00C24CD4" w14:paraId="7B339927" w14:textId="77777777">
        <w:tc>
          <w:tcPr>
            <w:tcW w:w="9628" w:type="dxa"/>
            <w:tcBorders>
              <w:top w:val="single" w:sz="4" w:space="0" w:color="auto"/>
              <w:left w:val="single" w:sz="4" w:space="0" w:color="auto"/>
              <w:bottom w:val="single" w:sz="4" w:space="0" w:color="auto"/>
              <w:right w:val="single" w:sz="4" w:space="0" w:color="auto"/>
            </w:tcBorders>
          </w:tcPr>
          <w:p w14:paraId="1909FC54" w14:textId="4D9584A3"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lastRenderedPageBreak/>
              <w:t>Proposed item:</w:t>
            </w:r>
            <w:r w:rsidR="00D27980">
              <w:rPr>
                <w:rFonts w:ascii="Segoe UI" w:hAnsi="Segoe UI" w:cs="Segoe UI"/>
                <w:b/>
                <w:sz w:val="24"/>
                <w:szCs w:val="24"/>
              </w:rPr>
              <w:t xml:space="preserve"> </w:t>
            </w:r>
            <w:r w:rsidRPr="00C24CD4">
              <w:rPr>
                <w:rFonts w:ascii="Segoe UI" w:hAnsi="Segoe UI" w:cs="Segoe UI"/>
                <w:bCs/>
                <w:sz w:val="24"/>
                <w:szCs w:val="24"/>
              </w:rPr>
              <w:t>CCCCC</w:t>
            </w:r>
          </w:p>
          <w:p w14:paraId="2F21D804" w14:textId="4B00CA27" w:rsidR="00C24CD4" w:rsidRPr="00C24CD4" w:rsidRDefault="00C24CD4" w:rsidP="00C24CD4">
            <w:pPr>
              <w:spacing w:after="160" w:line="278" w:lineRule="auto"/>
              <w:rPr>
                <w:rFonts w:ascii="Segoe UI" w:hAnsi="Segoe UI" w:cs="Segoe UI"/>
                <w:b/>
                <w:sz w:val="24"/>
                <w:szCs w:val="24"/>
              </w:rPr>
            </w:pPr>
            <w:r w:rsidRPr="00C24CD4">
              <w:rPr>
                <w:rFonts w:ascii="Segoe UI" w:hAnsi="Segoe UI" w:cs="Segoe UI"/>
                <w:b/>
                <w:sz w:val="24"/>
                <w:szCs w:val="24"/>
              </w:rPr>
              <w:t>MBS item number (where used as a template for the proposed item):</w:t>
            </w:r>
            <w:r w:rsidR="00D27980">
              <w:rPr>
                <w:rFonts w:ascii="Segoe UI" w:hAnsi="Segoe UI" w:cs="Segoe UI"/>
                <w:b/>
                <w:sz w:val="24"/>
                <w:szCs w:val="24"/>
              </w:rPr>
              <w:br/>
            </w:r>
            <w:r w:rsidR="00D27980" w:rsidRPr="00D27980">
              <w:rPr>
                <w:rFonts w:ascii="Segoe UI" w:hAnsi="Segoe UI" w:cs="Segoe UI"/>
                <w:bCs/>
                <w:sz w:val="24"/>
                <w:szCs w:val="24"/>
              </w:rPr>
              <w:t>NA</w:t>
            </w:r>
          </w:p>
          <w:p w14:paraId="526B4F09" w14:textId="6407994A"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Category number:</w:t>
            </w:r>
            <w:r w:rsidR="00D27980">
              <w:rPr>
                <w:rFonts w:ascii="Segoe UI" w:hAnsi="Segoe UI" w:cs="Segoe UI"/>
                <w:b/>
                <w:sz w:val="24"/>
                <w:szCs w:val="24"/>
              </w:rPr>
              <w:br/>
            </w:r>
            <w:r w:rsidRPr="00C24CD4">
              <w:rPr>
                <w:rFonts w:ascii="Segoe UI" w:hAnsi="Segoe UI" w:cs="Segoe UI"/>
                <w:bCs/>
                <w:sz w:val="24"/>
                <w:szCs w:val="24"/>
              </w:rPr>
              <w:t>P7</w:t>
            </w:r>
          </w:p>
          <w:p w14:paraId="6C42A7A0" w14:textId="4D6C9B9F"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Category description:</w:t>
            </w:r>
            <w:r w:rsidR="00D27980">
              <w:rPr>
                <w:rFonts w:ascii="Segoe UI" w:hAnsi="Segoe UI" w:cs="Segoe UI"/>
                <w:b/>
                <w:sz w:val="24"/>
                <w:szCs w:val="24"/>
              </w:rPr>
              <w:br/>
            </w:r>
            <w:r w:rsidRPr="00C24CD4">
              <w:rPr>
                <w:rFonts w:ascii="Segoe UI" w:hAnsi="Segoe UI" w:cs="Segoe UI"/>
                <w:bCs/>
                <w:sz w:val="24"/>
                <w:szCs w:val="24"/>
              </w:rPr>
              <w:t>Genetics</w:t>
            </w:r>
          </w:p>
          <w:p w14:paraId="406A3A1D" w14:textId="058C009F"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Proposed item descriptor:</w:t>
            </w:r>
            <w:r w:rsidR="00D27980">
              <w:rPr>
                <w:rFonts w:ascii="Segoe UI" w:hAnsi="Segoe UI" w:cs="Segoe UI"/>
                <w:b/>
                <w:sz w:val="24"/>
                <w:szCs w:val="24"/>
              </w:rPr>
              <w:br/>
            </w:r>
            <w:r w:rsidRPr="00C24CD4">
              <w:rPr>
                <w:rFonts w:ascii="Segoe UI" w:hAnsi="Segoe UI" w:cs="Segoe UI"/>
                <w:bCs/>
                <w:sz w:val="24"/>
                <w:szCs w:val="24"/>
              </w:rPr>
              <w:t>An in situ hybridisation (ISH) test of tumour tissue from a patient with a tumour type in which Epstein–Barr virus (EBV) status is unknown and clinically relevant, requested by a specialist or consultant physician practising as an oncologist or haematologist.</w:t>
            </w:r>
            <w:r w:rsidRPr="00C24CD4">
              <w:rPr>
                <w:rFonts w:ascii="Segoe UI" w:hAnsi="Segoe UI" w:cs="Segoe UI"/>
                <w:bCs/>
                <w:sz w:val="24"/>
                <w:szCs w:val="24"/>
              </w:rPr>
              <w:br/>
              <w:t>Applicable once per diagnostic episode.</w:t>
            </w:r>
            <w:r w:rsidRPr="00C24CD4">
              <w:rPr>
                <w:rFonts w:ascii="Segoe UI" w:hAnsi="Segoe UI" w:cs="Segoe UI"/>
                <w:bCs/>
                <w:sz w:val="24"/>
                <w:szCs w:val="24"/>
              </w:rPr>
              <w:br/>
              <w:t>(See para PN.1.2 of explanatory notes to this Category)</w:t>
            </w:r>
          </w:p>
          <w:p w14:paraId="40DDECA1" w14:textId="1CE62317"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Proposed MBS fee:</w:t>
            </w:r>
            <w:r w:rsidR="00D27980">
              <w:rPr>
                <w:rFonts w:ascii="Segoe UI" w:hAnsi="Segoe UI" w:cs="Segoe UI"/>
                <w:b/>
                <w:sz w:val="24"/>
                <w:szCs w:val="24"/>
              </w:rPr>
              <w:br/>
            </w:r>
            <w:r w:rsidRPr="00C24CD4">
              <w:rPr>
                <w:rFonts w:ascii="Segoe UI" w:hAnsi="Segoe UI" w:cs="Segoe UI"/>
                <w:bCs/>
                <w:sz w:val="24"/>
                <w:szCs w:val="24"/>
              </w:rPr>
              <w:t>$142.93</w:t>
            </w:r>
          </w:p>
          <w:p w14:paraId="4DE228E7" w14:textId="0CAE966E"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Indicate the overall cost per patient of providing the proposed health technology:</w:t>
            </w:r>
            <w:r w:rsidR="00D27980">
              <w:rPr>
                <w:rFonts w:ascii="Segoe UI" w:hAnsi="Segoe UI" w:cs="Segoe UI"/>
                <w:b/>
                <w:sz w:val="24"/>
                <w:szCs w:val="24"/>
              </w:rPr>
              <w:br/>
            </w:r>
            <w:r w:rsidRPr="00C24CD4">
              <w:rPr>
                <w:rFonts w:ascii="Segoe UI" w:hAnsi="Segoe UI" w:cs="Segoe UI"/>
                <w:bCs/>
                <w:sz w:val="24"/>
                <w:szCs w:val="24"/>
              </w:rPr>
              <w:t>$142.93</w:t>
            </w:r>
          </w:p>
          <w:p w14:paraId="7E92D6FB" w14:textId="108010F6" w:rsidR="00C24CD4" w:rsidRPr="00C24CD4" w:rsidRDefault="00C24CD4" w:rsidP="00C24CD4">
            <w:pPr>
              <w:spacing w:after="160" w:line="278" w:lineRule="auto"/>
              <w:rPr>
                <w:rFonts w:ascii="Segoe UI" w:hAnsi="Segoe UI" w:cs="Segoe UI"/>
                <w:bCs/>
                <w:sz w:val="24"/>
                <w:szCs w:val="24"/>
              </w:rPr>
            </w:pPr>
            <w:r w:rsidRPr="00C24CD4">
              <w:rPr>
                <w:rFonts w:ascii="Segoe UI" w:hAnsi="Segoe UI" w:cs="Segoe UI"/>
                <w:b/>
                <w:sz w:val="24"/>
                <w:szCs w:val="24"/>
              </w:rPr>
              <w:t>Please specify any anticipated out of pocket expenses:</w:t>
            </w:r>
            <w:r w:rsidR="00D27980">
              <w:rPr>
                <w:rFonts w:ascii="Segoe UI" w:hAnsi="Segoe UI" w:cs="Segoe UI"/>
                <w:b/>
                <w:sz w:val="24"/>
                <w:szCs w:val="24"/>
              </w:rPr>
              <w:br/>
            </w:r>
            <w:r w:rsidRPr="00C24CD4">
              <w:rPr>
                <w:rFonts w:ascii="Segoe UI" w:hAnsi="Segoe UI" w:cs="Segoe UI"/>
                <w:bCs/>
                <w:sz w:val="24"/>
                <w:szCs w:val="24"/>
              </w:rPr>
              <w:t>$0.00</w:t>
            </w:r>
          </w:p>
          <w:p w14:paraId="7F159CF7" w14:textId="46321E16" w:rsidR="00C24CD4" w:rsidRPr="00C24CD4" w:rsidRDefault="00C24CD4" w:rsidP="00D27980">
            <w:pPr>
              <w:spacing w:after="160" w:line="278" w:lineRule="auto"/>
              <w:rPr>
                <w:rFonts w:ascii="Segoe UI" w:hAnsi="Segoe UI" w:cs="Segoe UI"/>
                <w:sz w:val="24"/>
                <w:szCs w:val="24"/>
              </w:rPr>
            </w:pPr>
            <w:r w:rsidRPr="00C24CD4">
              <w:rPr>
                <w:rFonts w:ascii="Segoe UI" w:hAnsi="Segoe UI" w:cs="Segoe UI"/>
                <w:b/>
                <w:sz w:val="24"/>
                <w:szCs w:val="24"/>
              </w:rPr>
              <w:t>Provide any further details and explain:</w:t>
            </w:r>
            <w:r w:rsidR="00D27980">
              <w:rPr>
                <w:rFonts w:ascii="Segoe UI" w:hAnsi="Segoe UI" w:cs="Segoe UI"/>
                <w:b/>
                <w:sz w:val="24"/>
                <w:szCs w:val="24"/>
              </w:rPr>
              <w:br/>
            </w:r>
            <w:r w:rsidRPr="00C24CD4">
              <w:rPr>
                <w:rFonts w:ascii="Segoe UI" w:hAnsi="Segoe UI" w:cs="Segoe UI"/>
                <w:bCs/>
                <w:sz w:val="24"/>
                <w:szCs w:val="24"/>
              </w:rPr>
              <w:t>EBER probes are comparatively cheaper than HPV probes, and there is no need for multiple probes per diagnostic episode as there is only one viral target for EBV. Therefore, there is only one proposed item for EBER ISH, with a lower fee than the HPV items.</w:t>
            </w:r>
            <w:r w:rsidRPr="00C24CD4">
              <w:rPr>
                <w:rFonts w:ascii="Segoe UI" w:hAnsi="Segoe UI" w:cs="Segoe UI"/>
                <w:bCs/>
                <w:sz w:val="24"/>
                <w:szCs w:val="24"/>
              </w:rPr>
              <w:br/>
            </w:r>
            <w:r w:rsidRPr="00C24CD4">
              <w:rPr>
                <w:rFonts w:ascii="Segoe UI" w:hAnsi="Segoe UI" w:cs="Segoe UI"/>
                <w:bCs/>
                <w:sz w:val="24"/>
                <w:szCs w:val="24"/>
              </w:rPr>
              <w:br/>
              <w:t>Relevant practice notes:</w:t>
            </w:r>
            <w:r w:rsidRPr="00C24CD4">
              <w:rPr>
                <w:rFonts w:ascii="Segoe UI" w:hAnsi="Segoe UI" w:cs="Segoe UI"/>
                <w:bCs/>
                <w:sz w:val="24"/>
                <w:szCs w:val="24"/>
              </w:rPr>
              <w:br/>
              <w:t>PN 1.2 indicates a pathologist determinable service.</w:t>
            </w:r>
          </w:p>
        </w:tc>
      </w:tr>
    </w:tbl>
    <w:p w14:paraId="350343B6" w14:textId="77777777" w:rsidR="00C24CD4" w:rsidRPr="00C24CD4" w:rsidRDefault="00C24CD4" w:rsidP="00C24CD4">
      <w:pPr>
        <w:rPr>
          <w:rFonts w:ascii="Segoe UI" w:hAnsi="Segoe UI" w:cs="Segoe UI"/>
          <w:b/>
        </w:rPr>
      </w:pPr>
      <w:r w:rsidRPr="00C24CD4">
        <w:rPr>
          <w:rFonts w:ascii="Segoe UI" w:hAnsi="Segoe UI" w:cs="Segoe UI"/>
          <w:b/>
        </w:rPr>
        <w:lastRenderedPageBreak/>
        <w:t>How is the technology / service funded at present? (For example: research funding; State-based funding; self-funded by patients; no funding or payments):</w:t>
      </w:r>
    </w:p>
    <w:p w14:paraId="59496F63" w14:textId="77777777" w:rsidR="00C24CD4" w:rsidRPr="00C24CD4" w:rsidRDefault="00C24CD4" w:rsidP="00C24CD4">
      <w:pPr>
        <w:rPr>
          <w:rFonts w:ascii="Segoe UI" w:hAnsi="Segoe UI" w:cs="Segoe UI"/>
        </w:rPr>
      </w:pPr>
      <w:r w:rsidRPr="00C24CD4">
        <w:rPr>
          <w:rFonts w:ascii="Segoe UI" w:hAnsi="Segoe UI" w:cs="Segoe UI"/>
        </w:rPr>
        <w:t>Currently, there is no dedicated public funding for HPV or EBER ISH. When performed in practice, costs are typically absorbed by laboratories as an unfunded component of diagnostic work-up, paid out-of-pocket by patients, or captured through state-based hospital funding. As these tests are crucial for accurate diagnosis, pathologists do not forgo testing, and costs are most often absorbed by laboratories, a practice that is not sustainable. A proportion of use is expected in rare/orphan indications, including rare lymphoma subtypes, where access and funding pathways are particularly variable.</w:t>
      </w:r>
    </w:p>
    <w:p w14:paraId="714313BC" w14:textId="77777777" w:rsidR="00C24CD4" w:rsidRPr="00C24CD4" w:rsidRDefault="00C24CD4" w:rsidP="00D27980">
      <w:pPr>
        <w:pStyle w:val="Heading1"/>
      </w:pPr>
      <w:r w:rsidRPr="00C24CD4">
        <w:t>Claims</w:t>
      </w:r>
    </w:p>
    <w:p w14:paraId="35590D48" w14:textId="77777777" w:rsidR="00C24CD4" w:rsidRPr="00C24CD4" w:rsidRDefault="00C24CD4" w:rsidP="00C24CD4">
      <w:pPr>
        <w:rPr>
          <w:rFonts w:ascii="Segoe UI" w:hAnsi="Segoe UI" w:cs="Segoe UI"/>
          <w:b/>
        </w:rPr>
      </w:pPr>
      <w:r w:rsidRPr="00C24CD4">
        <w:rPr>
          <w:rFonts w:ascii="Segoe UI" w:hAnsi="Segoe UI" w:cs="Segoe UI"/>
          <w:b/>
        </w:rPr>
        <w:t>In terms of health outcomes (comparative benefits and harms), is the proposed technology claimed to be superior, non-inferior or inferior to the comparator(s)?</w:t>
      </w:r>
    </w:p>
    <w:p w14:paraId="345F51E8" w14:textId="77777777" w:rsidR="00C24CD4" w:rsidRPr="00C24CD4" w:rsidRDefault="00C24CD4" w:rsidP="00C24CD4">
      <w:pPr>
        <w:rPr>
          <w:rFonts w:ascii="Segoe UI" w:hAnsi="Segoe UI" w:cs="Segoe UI"/>
        </w:rPr>
      </w:pPr>
      <w:r w:rsidRPr="00C24CD4">
        <w:rPr>
          <w:rFonts w:ascii="Segoe UI" w:hAnsi="Segoe UI" w:cs="Segoe UI"/>
        </w:rPr>
        <w:t>Superior</w:t>
      </w:r>
    </w:p>
    <w:p w14:paraId="47D60773" w14:textId="77777777" w:rsidR="00C24CD4" w:rsidRPr="00C24CD4" w:rsidRDefault="00C24CD4" w:rsidP="00C24CD4">
      <w:pPr>
        <w:rPr>
          <w:rFonts w:ascii="Segoe UI" w:hAnsi="Segoe UI" w:cs="Segoe UI"/>
          <w:b/>
        </w:rPr>
      </w:pPr>
      <w:r w:rsidRPr="00C24CD4">
        <w:rPr>
          <w:rFonts w:ascii="Segoe UI" w:hAnsi="Segoe UI" w:cs="Segoe UI"/>
          <w:b/>
        </w:rPr>
        <w:t>Please state what the overall claim is, and provide a rationale:</w:t>
      </w:r>
    </w:p>
    <w:p w14:paraId="78E89C44" w14:textId="77777777" w:rsidR="00C24CD4" w:rsidRPr="00C24CD4" w:rsidRDefault="00C24CD4" w:rsidP="00C24CD4">
      <w:pPr>
        <w:rPr>
          <w:rFonts w:ascii="Segoe UI" w:hAnsi="Segoe UI" w:cs="Segoe UI"/>
        </w:rPr>
      </w:pPr>
      <w:r w:rsidRPr="00C24CD4">
        <w:rPr>
          <w:rFonts w:ascii="Segoe UI" w:hAnsi="Segoe UI" w:cs="Segoe UI"/>
        </w:rPr>
        <w:t xml:space="preserve">EBER and HPV ISH are superior to no molecular </w:t>
      </w:r>
      <w:proofErr w:type="gramStart"/>
      <w:r w:rsidRPr="00C24CD4">
        <w:rPr>
          <w:rFonts w:ascii="Segoe UI" w:hAnsi="Segoe UI" w:cs="Segoe UI"/>
        </w:rPr>
        <w:t>profiling, and</w:t>
      </w:r>
      <w:proofErr w:type="gramEnd"/>
      <w:r w:rsidRPr="00C24CD4">
        <w:rPr>
          <w:rFonts w:ascii="Segoe UI" w:hAnsi="Segoe UI" w:cs="Segoe UI"/>
        </w:rPr>
        <w:t xml:space="preserve"> are required to meet WHO tumour classification criteria for viral-associated cancers. Improved diagnostic classification translates into clinically meaningful downstream benefits by supporting the most appropriate management pathway and avoiding misclassification-driven overtreatment or undertreatment. For example, confirming EBV association in relevant lymphoid proliferations (including in post-transplant settings) can materially alter management, such as prioritising reduction of immunosuppression and targeted therapies over empiric, toxic chemotherapy when appropriate. More generally, viral status can inform prognosis and treatment selection, thereby improving patient-level outcomes.</w:t>
      </w:r>
    </w:p>
    <w:p w14:paraId="0EBFE693" w14:textId="77777777" w:rsidR="00C24CD4" w:rsidRPr="00C24CD4" w:rsidRDefault="00C24CD4" w:rsidP="00D27980">
      <w:pPr>
        <w:pStyle w:val="Heading1"/>
      </w:pPr>
      <w:r w:rsidRPr="00C24CD4">
        <w:t>Estimated utilisation</w:t>
      </w:r>
    </w:p>
    <w:p w14:paraId="72FD5144" w14:textId="77777777" w:rsidR="00C24CD4" w:rsidRPr="00C24CD4" w:rsidRDefault="00C24CD4" w:rsidP="00C24CD4">
      <w:pPr>
        <w:rPr>
          <w:rFonts w:ascii="Segoe UI" w:hAnsi="Segoe UI" w:cs="Segoe UI"/>
          <w:b/>
        </w:rPr>
      </w:pPr>
      <w:r w:rsidRPr="00C24CD4">
        <w:rPr>
          <w:rFonts w:ascii="Segoe UI" w:hAnsi="Segoe UI" w:cs="Segoe UI"/>
          <w:b/>
        </w:rPr>
        <w:t>Estimate the prevalence and/or incidence of the proposed population:</w:t>
      </w:r>
    </w:p>
    <w:p w14:paraId="7B23A2EC" w14:textId="77777777" w:rsidR="00C24CD4" w:rsidRPr="00C24CD4" w:rsidRDefault="00C24CD4" w:rsidP="00C24CD4">
      <w:pPr>
        <w:rPr>
          <w:rFonts w:ascii="Segoe UI" w:hAnsi="Segoe UI" w:cs="Segoe UI"/>
        </w:rPr>
      </w:pPr>
      <w:r w:rsidRPr="00C24CD4">
        <w:rPr>
          <w:rFonts w:ascii="Segoe UI" w:hAnsi="Segoe UI" w:cs="Segoe UI"/>
        </w:rPr>
        <w:t xml:space="preserve">Prevalence data is not relevant for this application because this test is proposed for diagnostic purposes rather than disease monitoring or treatment response. Table 1 in </w:t>
      </w:r>
      <w:r w:rsidRPr="00C24CD4">
        <w:rPr>
          <w:rFonts w:ascii="Segoe UI" w:hAnsi="Segoe UI" w:cs="Segoe UI"/>
        </w:rPr>
        <w:lastRenderedPageBreak/>
        <w:t>the attached file outlines the estimated incidence and number of new cases of eligible cancer types, sourced primarily from the AIHW.</w:t>
      </w:r>
    </w:p>
    <w:p w14:paraId="212E3671" w14:textId="77777777" w:rsidR="00C24CD4" w:rsidRPr="00C24CD4" w:rsidRDefault="00C24CD4" w:rsidP="00C24CD4">
      <w:pPr>
        <w:rPr>
          <w:rFonts w:ascii="Segoe UI" w:hAnsi="Segoe UI" w:cs="Segoe UI"/>
          <w:b/>
        </w:rPr>
      </w:pPr>
      <w:r w:rsidRPr="00C24CD4">
        <w:rPr>
          <w:rFonts w:ascii="Segoe UI" w:hAnsi="Segoe UI" w:cs="Segoe UI"/>
          <w:b/>
        </w:rPr>
        <w:t>Provide the percentage uptake of the proposed health technology by the proposed population:</w:t>
      </w:r>
    </w:p>
    <w:p w14:paraId="50FD425E" w14:textId="40147F4A" w:rsidR="00C24CD4" w:rsidRPr="00C24CD4" w:rsidRDefault="00C24CD4" w:rsidP="00C24CD4">
      <w:pPr>
        <w:rPr>
          <w:rFonts w:ascii="Segoe UI" w:hAnsi="Segoe UI" w:cs="Segoe UI"/>
        </w:rPr>
      </w:pPr>
      <w:r w:rsidRPr="00C24CD4">
        <w:rPr>
          <w:rFonts w:ascii="Segoe UI" w:hAnsi="Segoe UI" w:cs="Segoe UI"/>
          <w:b/>
        </w:rPr>
        <w:t xml:space="preserve">Year 1 estimated uptake (%): </w:t>
      </w:r>
      <w:r w:rsidR="003A580E">
        <w:rPr>
          <w:rFonts w:ascii="Segoe UI" w:hAnsi="Segoe UI" w:cs="Segoe UI"/>
          <w:b/>
        </w:rPr>
        <w:br/>
      </w:r>
      <w:r w:rsidRPr="00C24CD4">
        <w:rPr>
          <w:rFonts w:ascii="Segoe UI" w:hAnsi="Segoe UI" w:cs="Segoe UI"/>
        </w:rPr>
        <w:t>75</w:t>
      </w:r>
    </w:p>
    <w:p w14:paraId="444D0675" w14:textId="32CB7816" w:rsidR="00C24CD4" w:rsidRPr="00C24CD4" w:rsidRDefault="00C24CD4" w:rsidP="00C24CD4">
      <w:pPr>
        <w:rPr>
          <w:rFonts w:ascii="Segoe UI" w:hAnsi="Segoe UI" w:cs="Segoe UI"/>
        </w:rPr>
      </w:pPr>
      <w:r w:rsidRPr="00C24CD4">
        <w:rPr>
          <w:rFonts w:ascii="Segoe UI" w:hAnsi="Segoe UI" w:cs="Segoe UI"/>
          <w:b/>
        </w:rPr>
        <w:t xml:space="preserve">Year 2 estimated uptake (%): </w:t>
      </w:r>
      <w:r w:rsidR="003A580E">
        <w:rPr>
          <w:rFonts w:ascii="Segoe UI" w:hAnsi="Segoe UI" w:cs="Segoe UI"/>
          <w:b/>
        </w:rPr>
        <w:br/>
      </w:r>
      <w:r w:rsidRPr="00C24CD4">
        <w:rPr>
          <w:rFonts w:ascii="Segoe UI" w:hAnsi="Segoe UI" w:cs="Segoe UI"/>
        </w:rPr>
        <w:t>85</w:t>
      </w:r>
    </w:p>
    <w:p w14:paraId="7140BE7F" w14:textId="77BBDC38" w:rsidR="00C24CD4" w:rsidRPr="00C24CD4" w:rsidRDefault="00C24CD4" w:rsidP="00C24CD4">
      <w:pPr>
        <w:rPr>
          <w:rFonts w:ascii="Segoe UI" w:hAnsi="Segoe UI" w:cs="Segoe UI"/>
        </w:rPr>
      </w:pPr>
      <w:r w:rsidRPr="00C24CD4">
        <w:rPr>
          <w:rFonts w:ascii="Segoe UI" w:hAnsi="Segoe UI" w:cs="Segoe UI"/>
          <w:b/>
        </w:rPr>
        <w:t xml:space="preserve">Year 3 estimated uptake (%): </w:t>
      </w:r>
      <w:r w:rsidR="003A580E">
        <w:rPr>
          <w:rFonts w:ascii="Segoe UI" w:hAnsi="Segoe UI" w:cs="Segoe UI"/>
          <w:b/>
        </w:rPr>
        <w:br/>
      </w:r>
      <w:r w:rsidRPr="00C24CD4">
        <w:rPr>
          <w:rFonts w:ascii="Segoe UI" w:hAnsi="Segoe UI" w:cs="Segoe UI"/>
        </w:rPr>
        <w:t>90</w:t>
      </w:r>
    </w:p>
    <w:p w14:paraId="318C2B68" w14:textId="75A8283E" w:rsidR="00C24CD4" w:rsidRPr="00C24CD4" w:rsidRDefault="00C24CD4" w:rsidP="00C24CD4">
      <w:pPr>
        <w:rPr>
          <w:rFonts w:ascii="Segoe UI" w:hAnsi="Segoe UI" w:cs="Segoe UI"/>
        </w:rPr>
      </w:pPr>
      <w:r w:rsidRPr="00C24CD4">
        <w:rPr>
          <w:rFonts w:ascii="Segoe UI" w:hAnsi="Segoe UI" w:cs="Segoe UI"/>
          <w:b/>
        </w:rPr>
        <w:t xml:space="preserve">Year 4 estimated uptake (%): </w:t>
      </w:r>
      <w:r w:rsidR="003A580E">
        <w:rPr>
          <w:rFonts w:ascii="Segoe UI" w:hAnsi="Segoe UI" w:cs="Segoe UI"/>
          <w:b/>
        </w:rPr>
        <w:br/>
      </w:r>
      <w:r w:rsidRPr="00C24CD4">
        <w:rPr>
          <w:rFonts w:ascii="Segoe UI" w:hAnsi="Segoe UI" w:cs="Segoe UI"/>
        </w:rPr>
        <w:t>95</w:t>
      </w:r>
    </w:p>
    <w:p w14:paraId="20504E85" w14:textId="1EE145ED" w:rsidR="00C24CD4" w:rsidRPr="00C24CD4" w:rsidRDefault="00C24CD4" w:rsidP="00C24CD4">
      <w:pPr>
        <w:rPr>
          <w:rFonts w:ascii="Segoe UI" w:hAnsi="Segoe UI" w:cs="Segoe UI"/>
        </w:rPr>
      </w:pPr>
      <w:r w:rsidRPr="00C24CD4">
        <w:rPr>
          <w:rFonts w:ascii="Segoe UI" w:hAnsi="Segoe UI" w:cs="Segoe UI"/>
          <w:b/>
        </w:rPr>
        <w:t xml:space="preserve">Estimate the number of patients who will utilise the proposed technology for the first full year: </w:t>
      </w:r>
      <w:r w:rsidR="003A580E">
        <w:rPr>
          <w:rFonts w:ascii="Segoe UI" w:hAnsi="Segoe UI" w:cs="Segoe UI"/>
          <w:b/>
        </w:rPr>
        <w:br/>
      </w:r>
      <w:r w:rsidRPr="00C24CD4">
        <w:rPr>
          <w:rFonts w:ascii="Segoe UI" w:hAnsi="Segoe UI" w:cs="Segoe UI"/>
        </w:rPr>
        <w:t>2902</w:t>
      </w:r>
    </w:p>
    <w:p w14:paraId="70910628" w14:textId="2D816280" w:rsidR="00C24CD4" w:rsidRPr="00C24CD4" w:rsidRDefault="00C24CD4" w:rsidP="00C24CD4">
      <w:pPr>
        <w:rPr>
          <w:rFonts w:ascii="Segoe UI" w:hAnsi="Segoe UI" w:cs="Segoe UI"/>
        </w:rPr>
      </w:pPr>
      <w:r w:rsidRPr="00C24CD4">
        <w:rPr>
          <w:rFonts w:ascii="Segoe UI" w:hAnsi="Segoe UI" w:cs="Segoe UI"/>
          <w:b/>
        </w:rPr>
        <w:t xml:space="preserve">Will the technology be needed more than once per patient? </w:t>
      </w:r>
      <w:r w:rsidR="003A580E">
        <w:rPr>
          <w:rFonts w:ascii="Segoe UI" w:hAnsi="Segoe UI" w:cs="Segoe UI"/>
          <w:b/>
        </w:rPr>
        <w:br/>
      </w:r>
      <w:r w:rsidRPr="00C24CD4">
        <w:rPr>
          <w:rFonts w:ascii="Segoe UI" w:hAnsi="Segoe UI" w:cs="Segoe UI"/>
        </w:rPr>
        <w:t>Yes, multiple times</w:t>
      </w:r>
    </w:p>
    <w:p w14:paraId="2F76A0F9" w14:textId="10170C3E" w:rsidR="00C24CD4" w:rsidRPr="00C24CD4" w:rsidRDefault="00C24CD4" w:rsidP="00C24CD4">
      <w:pPr>
        <w:rPr>
          <w:rFonts w:ascii="Segoe UI" w:hAnsi="Segoe UI" w:cs="Segoe UI"/>
        </w:rPr>
      </w:pPr>
      <w:r w:rsidRPr="00C24CD4">
        <w:rPr>
          <w:rFonts w:ascii="Segoe UI" w:hAnsi="Segoe UI" w:cs="Segoe UI"/>
          <w:b/>
        </w:rPr>
        <w:t xml:space="preserve">Over what duration will the health technology or service be provided for a patient? (preferably </w:t>
      </w:r>
      <w:proofErr w:type="gramStart"/>
      <w:r w:rsidRPr="00C24CD4">
        <w:rPr>
          <w:rFonts w:ascii="Segoe UI" w:hAnsi="Segoe UI" w:cs="Segoe UI"/>
          <w:b/>
        </w:rPr>
        <w:t>a number of</w:t>
      </w:r>
      <w:proofErr w:type="gramEnd"/>
      <w:r w:rsidRPr="00C24CD4">
        <w:rPr>
          <w:rFonts w:ascii="Segoe UI" w:hAnsi="Segoe UI" w:cs="Segoe UI"/>
          <w:b/>
        </w:rPr>
        <w:t xml:space="preserve"> years): </w:t>
      </w:r>
      <w:r w:rsidR="003A580E">
        <w:rPr>
          <w:rFonts w:ascii="Segoe UI" w:hAnsi="Segoe UI" w:cs="Segoe UI"/>
          <w:b/>
        </w:rPr>
        <w:br/>
      </w:r>
      <w:r w:rsidRPr="00C24CD4">
        <w:rPr>
          <w:rFonts w:ascii="Segoe UI" w:hAnsi="Segoe UI" w:cs="Segoe UI"/>
        </w:rPr>
        <w:t>0 years</w:t>
      </w:r>
    </w:p>
    <w:p w14:paraId="2713344F" w14:textId="5364391F" w:rsidR="00C24CD4" w:rsidRPr="00C24CD4" w:rsidRDefault="00C24CD4" w:rsidP="00C24CD4">
      <w:pPr>
        <w:rPr>
          <w:rFonts w:ascii="Segoe UI" w:hAnsi="Segoe UI" w:cs="Segoe UI"/>
        </w:rPr>
      </w:pPr>
      <w:r w:rsidRPr="00C24CD4">
        <w:rPr>
          <w:rFonts w:ascii="Segoe UI" w:hAnsi="Segoe UI" w:cs="Segoe UI"/>
          <w:b/>
        </w:rPr>
        <w:t xml:space="preserve">Optionally, provide details: </w:t>
      </w:r>
      <w:r w:rsidR="003A580E">
        <w:rPr>
          <w:rFonts w:ascii="Segoe UI" w:hAnsi="Segoe UI" w:cs="Segoe UI"/>
          <w:b/>
        </w:rPr>
        <w:br/>
      </w:r>
      <w:r w:rsidRPr="00C24CD4">
        <w:rPr>
          <w:rFonts w:ascii="Segoe UI" w:hAnsi="Segoe UI" w:cs="Segoe UI"/>
        </w:rPr>
        <w:t>HPV and EBER ISH are required at initial diagnosis, so the duration of service delivery is cross-sectional rather than longitudinal.</w:t>
      </w:r>
    </w:p>
    <w:p w14:paraId="41EE239E" w14:textId="0BC31050" w:rsidR="00C24CD4" w:rsidRPr="00C24CD4" w:rsidRDefault="00C24CD4" w:rsidP="00C24CD4">
      <w:pPr>
        <w:rPr>
          <w:rFonts w:ascii="Segoe UI" w:hAnsi="Segoe UI" w:cs="Segoe UI"/>
        </w:rPr>
      </w:pPr>
      <w:r w:rsidRPr="00C24CD4">
        <w:rPr>
          <w:rFonts w:ascii="Segoe UI" w:hAnsi="Segoe UI" w:cs="Segoe UI"/>
          <w:b/>
        </w:rPr>
        <w:t xml:space="preserve">What frequency will the health technology or service be required by the patient over the duration? (range, preferably on an annual basis): </w:t>
      </w:r>
      <w:r w:rsidR="003A580E">
        <w:rPr>
          <w:rFonts w:ascii="Segoe UI" w:hAnsi="Segoe UI" w:cs="Segoe UI"/>
          <w:b/>
        </w:rPr>
        <w:br/>
      </w:r>
      <w:r w:rsidRPr="00C24CD4">
        <w:rPr>
          <w:rFonts w:ascii="Segoe UI" w:hAnsi="Segoe UI" w:cs="Segoe UI"/>
        </w:rPr>
        <w:t>Once per diagnostic episode</w:t>
      </w:r>
    </w:p>
    <w:p w14:paraId="67D94E1F" w14:textId="556A2BDA" w:rsidR="00C24CD4" w:rsidRPr="00C24CD4" w:rsidRDefault="00C24CD4" w:rsidP="00C24CD4">
      <w:pPr>
        <w:rPr>
          <w:rFonts w:ascii="Segoe UI" w:hAnsi="Segoe UI" w:cs="Segoe UI"/>
          <w:b/>
        </w:rPr>
      </w:pPr>
      <w:r w:rsidRPr="00C24CD4">
        <w:rPr>
          <w:rFonts w:ascii="Segoe UI" w:hAnsi="Segoe UI" w:cs="Segoe UI"/>
          <w:b/>
        </w:rPr>
        <w:t xml:space="preserve">Optionally, provide details: </w:t>
      </w:r>
    </w:p>
    <w:p w14:paraId="1696E06B" w14:textId="77777777" w:rsidR="00C24CD4" w:rsidRPr="00C24CD4" w:rsidRDefault="00C24CD4" w:rsidP="00C24CD4">
      <w:pPr>
        <w:rPr>
          <w:rFonts w:ascii="Segoe UI" w:hAnsi="Segoe UI" w:cs="Segoe UI"/>
        </w:rPr>
      </w:pPr>
      <w:proofErr w:type="gramStart"/>
      <w:r w:rsidRPr="00C24CD4">
        <w:rPr>
          <w:rFonts w:ascii="Segoe UI" w:hAnsi="Segoe UI" w:cs="Segoe UI"/>
        </w:rPr>
        <w:t>The majority of</w:t>
      </w:r>
      <w:proofErr w:type="gramEnd"/>
      <w:r w:rsidRPr="00C24CD4">
        <w:rPr>
          <w:rFonts w:ascii="Segoe UI" w:hAnsi="Segoe UI" w:cs="Segoe UI"/>
        </w:rPr>
        <w:t xml:space="preserve"> patients will only require one test per lifetime; however, additional testing may occur in a minority of patients to characterise a subsequent biopsy (e.g. for a different suspected primary cancer). For this reason, a limitation of once per diagnostic episode is appropriate, as opposed to once per lifetime.</w:t>
      </w:r>
    </w:p>
    <w:p w14:paraId="50E33816" w14:textId="77777777" w:rsidR="00C24CD4" w:rsidRDefault="00C24CD4" w:rsidP="00133449">
      <w:pPr>
        <w:rPr>
          <w:rFonts w:ascii="Segoe UI" w:hAnsi="Segoe UI" w:cs="Segoe UI"/>
        </w:rPr>
      </w:pPr>
    </w:p>
    <w:p w14:paraId="05DFC11F" w14:textId="77777777" w:rsidR="00133449" w:rsidRPr="0010048D" w:rsidRDefault="00133449" w:rsidP="00133449">
      <w:pPr>
        <w:pStyle w:val="Heading1"/>
        <w:rPr>
          <w:rFonts w:cs="Segoe UI"/>
        </w:rPr>
      </w:pPr>
      <w:r w:rsidRPr="0010048D">
        <w:rPr>
          <w:rFonts w:cs="Segoe UI"/>
        </w:rPr>
        <w:lastRenderedPageBreak/>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5FE05B18" w14:textId="4426D0C1" w:rsidR="00100140" w:rsidRDefault="00C45D24" w:rsidP="00133449">
      <w:pPr>
        <w:rPr>
          <w:rFonts w:ascii="Segoe UI" w:hAnsi="Segoe UI" w:cs="Segoe UI"/>
          <w:b/>
        </w:rPr>
      </w:pPr>
      <w:r w:rsidRPr="00C45D24">
        <w:rPr>
          <w:rFonts w:ascii="Segoe UI" w:hAnsi="Segoe UI" w:cs="Segoe UI"/>
          <w:b/>
        </w:rPr>
        <w:t>Entit</w:t>
      </w:r>
      <w:r w:rsidR="00F7776A">
        <w:rPr>
          <w:rFonts w:ascii="Segoe UI" w:hAnsi="Segoe UI" w:cs="Segoe UI"/>
          <w:b/>
        </w:rPr>
        <w:t>ies</w:t>
      </w:r>
      <w:r w:rsidRPr="00C45D24">
        <w:rPr>
          <w:rFonts w:ascii="Segoe UI" w:hAnsi="Segoe UI" w:cs="Segoe UI"/>
          <w:b/>
        </w:rPr>
        <w:t xml:space="preserve"> who provide the health technology/service</w:t>
      </w:r>
      <w:r>
        <w:rPr>
          <w:rFonts w:ascii="Segoe UI" w:hAnsi="Segoe UI" w:cs="Segoe UI"/>
          <w:b/>
        </w:rPr>
        <w:t>:</w:t>
      </w:r>
    </w:p>
    <w:p w14:paraId="055970A5" w14:textId="77777777" w:rsidR="00C45D24" w:rsidRDefault="00C45D24" w:rsidP="00C45D24">
      <w:pPr>
        <w:rPr>
          <w:rFonts w:ascii="Segoe UI" w:hAnsi="Segoe UI" w:cs="Segoe UI"/>
          <w:bCs/>
        </w:rPr>
      </w:pPr>
      <w:r>
        <w:rPr>
          <w:rFonts w:ascii="Segoe UI" w:hAnsi="Segoe UI" w:cs="Segoe UI"/>
          <w:bCs/>
        </w:rPr>
        <w:t>PATHOLOGY AUSTRALIA LIMITED</w:t>
      </w:r>
    </w:p>
    <w:p w14:paraId="0783ED6A" w14:textId="77777777" w:rsidR="001C672D" w:rsidRDefault="001C672D" w:rsidP="001C672D">
      <w:pPr>
        <w:rPr>
          <w:rFonts w:ascii="Segoe UI" w:hAnsi="Segoe UI" w:cs="Segoe UI"/>
          <w:bCs/>
        </w:rPr>
      </w:pPr>
      <w:r>
        <w:rPr>
          <w:rFonts w:ascii="Segoe UI" w:hAnsi="Segoe UI" w:cs="Segoe UI"/>
          <w:bCs/>
        </w:rPr>
        <w:t>PUBLIC PATHOLOGY AUSTRALIA</w:t>
      </w:r>
    </w:p>
    <w:p w14:paraId="40C94B9C" w14:textId="77777777" w:rsidR="001C672D" w:rsidRDefault="001C672D" w:rsidP="001C672D">
      <w:pPr>
        <w:rPr>
          <w:rFonts w:ascii="Segoe UI" w:hAnsi="Segoe UI" w:cs="Segoe UI"/>
          <w:bCs/>
        </w:rPr>
      </w:pPr>
      <w:r>
        <w:rPr>
          <w:rFonts w:ascii="Segoe UI" w:hAnsi="Segoe UI" w:cs="Segoe UI"/>
          <w:bCs/>
        </w:rPr>
        <w:t>THE ROYAL COLLEGE OF PATHOLOGISTS OF AUSTRALASIA</w:t>
      </w:r>
    </w:p>
    <w:p w14:paraId="2076C583" w14:textId="77777777" w:rsidR="001C672D" w:rsidRDefault="001C672D" w:rsidP="00C45D24">
      <w:pPr>
        <w:rPr>
          <w:rFonts w:ascii="Segoe UI" w:hAnsi="Segoe UI" w:cs="Segoe UI"/>
          <w:bCs/>
        </w:rPr>
      </w:pPr>
    </w:p>
    <w:p w14:paraId="51BBF1F9" w14:textId="0CCBFCAC" w:rsidR="00C45D24" w:rsidRDefault="001C672D" w:rsidP="00133449">
      <w:pPr>
        <w:rPr>
          <w:rFonts w:ascii="Segoe UI" w:hAnsi="Segoe UI" w:cs="Segoe UI"/>
          <w:b/>
        </w:rPr>
      </w:pPr>
      <w:r w:rsidRPr="001C672D">
        <w:rPr>
          <w:rFonts w:ascii="Segoe UI" w:hAnsi="Segoe UI" w:cs="Segoe UI"/>
          <w:b/>
        </w:rPr>
        <w:t>Entit</w:t>
      </w:r>
      <w:r w:rsidR="00F7776A">
        <w:rPr>
          <w:rFonts w:ascii="Segoe UI" w:hAnsi="Segoe UI" w:cs="Segoe UI"/>
          <w:b/>
        </w:rPr>
        <w:t>ies</w:t>
      </w:r>
      <w:r w:rsidRPr="001C672D">
        <w:rPr>
          <w:rFonts w:ascii="Segoe UI" w:hAnsi="Segoe UI" w:cs="Segoe UI"/>
          <w:b/>
        </w:rPr>
        <w:t xml:space="preserve"> who request the health technology/service</w:t>
      </w:r>
      <w:r>
        <w:rPr>
          <w:rFonts w:ascii="Segoe UI" w:hAnsi="Segoe UI" w:cs="Segoe UI"/>
          <w:b/>
        </w:rPr>
        <w:t>:</w:t>
      </w:r>
    </w:p>
    <w:p w14:paraId="41F63EBA" w14:textId="77777777" w:rsidR="001C672D" w:rsidRDefault="001C672D" w:rsidP="001C672D">
      <w:pPr>
        <w:rPr>
          <w:rFonts w:ascii="Segoe UI" w:hAnsi="Segoe UI" w:cs="Segoe UI"/>
          <w:bCs/>
        </w:rPr>
      </w:pPr>
      <w:r>
        <w:rPr>
          <w:rFonts w:ascii="Segoe UI" w:hAnsi="Segoe UI" w:cs="Segoe UI"/>
          <w:bCs/>
        </w:rPr>
        <w:t>HAEMATOLOGY SOCIETY OF AUSTRALIA AND NEW ZEALAND</w:t>
      </w:r>
    </w:p>
    <w:p w14:paraId="7239BD76" w14:textId="77777777" w:rsidR="001C672D" w:rsidRDefault="001C672D" w:rsidP="001C672D">
      <w:pPr>
        <w:rPr>
          <w:rFonts w:ascii="Segoe UI" w:hAnsi="Segoe UI" w:cs="Segoe UI"/>
          <w:bCs/>
        </w:rPr>
      </w:pPr>
      <w:r>
        <w:rPr>
          <w:rFonts w:ascii="Segoe UI" w:hAnsi="Segoe UI" w:cs="Segoe UI"/>
          <w:bCs/>
        </w:rPr>
        <w:t>Private Cancer Physicians of Australia Limited</w:t>
      </w:r>
    </w:p>
    <w:p w14:paraId="524A8789" w14:textId="77777777" w:rsidR="001C672D" w:rsidRDefault="001C672D" w:rsidP="001C672D">
      <w:pPr>
        <w:rPr>
          <w:rFonts w:ascii="Segoe UI" w:hAnsi="Segoe UI" w:cs="Segoe UI"/>
          <w:bCs/>
        </w:rPr>
      </w:pPr>
      <w:r>
        <w:rPr>
          <w:rFonts w:ascii="Segoe UI" w:hAnsi="Segoe UI" w:cs="Segoe UI"/>
          <w:bCs/>
        </w:rPr>
        <w:t>MEDICAL ONCOLOGY GROUP OF AUSTRALIA</w:t>
      </w:r>
    </w:p>
    <w:p w14:paraId="45B41006" w14:textId="77777777" w:rsidR="001C672D" w:rsidRDefault="001C672D" w:rsidP="001C672D">
      <w:pPr>
        <w:rPr>
          <w:rFonts w:ascii="Segoe UI" w:hAnsi="Segoe UI" w:cs="Segoe UI"/>
          <w:bCs/>
        </w:rPr>
      </w:pPr>
      <w:r>
        <w:rPr>
          <w:rFonts w:ascii="Segoe UI" w:hAnsi="Segoe UI" w:cs="Segoe UI"/>
          <w:bCs/>
        </w:rPr>
        <w:t>CLINICAL ONCOLOGY SOCIETY OF AUSTRALIA LIMITED</w:t>
      </w:r>
    </w:p>
    <w:p w14:paraId="7C9D1F08" w14:textId="77777777" w:rsidR="00F7776A" w:rsidRDefault="00F7776A" w:rsidP="00F7776A">
      <w:pPr>
        <w:rPr>
          <w:rFonts w:ascii="Segoe UI" w:hAnsi="Segoe UI" w:cs="Segoe UI"/>
          <w:bCs/>
        </w:rPr>
      </w:pPr>
      <w:r>
        <w:rPr>
          <w:rFonts w:ascii="Segoe UI" w:hAnsi="Segoe UI" w:cs="Segoe UI"/>
          <w:bCs/>
        </w:rPr>
        <w:t>HEAD AND NECK CANCER AUSTRALIA LTD</w:t>
      </w:r>
    </w:p>
    <w:p w14:paraId="13104528" w14:textId="77777777" w:rsidR="001C672D" w:rsidRDefault="001C672D" w:rsidP="001C672D">
      <w:pPr>
        <w:rPr>
          <w:rFonts w:ascii="Segoe UI" w:hAnsi="Segoe UI" w:cs="Segoe UI"/>
          <w:bCs/>
        </w:rPr>
      </w:pPr>
    </w:p>
    <w:p w14:paraId="32EE8A56" w14:textId="7FBFABA4" w:rsidR="001C672D" w:rsidRDefault="001C672D" w:rsidP="00133449">
      <w:pPr>
        <w:rPr>
          <w:rFonts w:ascii="Segoe UI" w:hAnsi="Segoe UI" w:cs="Segoe UI"/>
          <w:b/>
        </w:rPr>
      </w:pPr>
      <w:r w:rsidRPr="001C672D">
        <w:rPr>
          <w:rFonts w:ascii="Segoe UI" w:hAnsi="Segoe UI" w:cs="Segoe UI"/>
          <w:b/>
        </w:rPr>
        <w:t>Entity who may be impacted by the health technology/service</w:t>
      </w:r>
      <w:r>
        <w:rPr>
          <w:rFonts w:ascii="Segoe UI" w:hAnsi="Segoe UI" w:cs="Segoe UI"/>
          <w:b/>
        </w:rPr>
        <w:t>:</w:t>
      </w:r>
    </w:p>
    <w:p w14:paraId="38A3AF81" w14:textId="77777777" w:rsidR="001C672D" w:rsidRDefault="001C672D" w:rsidP="001C672D">
      <w:pPr>
        <w:rPr>
          <w:rFonts w:ascii="Segoe UI" w:hAnsi="Segoe UI" w:cs="Segoe UI"/>
          <w:bCs/>
        </w:rPr>
      </w:pPr>
      <w:r>
        <w:rPr>
          <w:rFonts w:ascii="Segoe UI" w:hAnsi="Segoe UI" w:cs="Segoe UI"/>
          <w:bCs/>
        </w:rPr>
        <w:t>THE ROYAL AUSTRALASIAN COLLEGE OF PHYSICIANS</w:t>
      </w:r>
    </w:p>
    <w:p w14:paraId="1C2AC1AC" w14:textId="77777777" w:rsidR="001C672D" w:rsidRDefault="001C672D" w:rsidP="001C672D">
      <w:pPr>
        <w:rPr>
          <w:rFonts w:ascii="Segoe UI" w:hAnsi="Segoe UI" w:cs="Segoe UI"/>
          <w:bCs/>
        </w:rPr>
      </w:pPr>
      <w:r>
        <w:rPr>
          <w:rFonts w:ascii="Segoe UI" w:hAnsi="Segoe UI" w:cs="Segoe UI"/>
          <w:bCs/>
        </w:rPr>
        <w:t>AUSTRALASIAN LEUKAEMIA &amp; LYMPHOMA GROUP</w:t>
      </w:r>
    </w:p>
    <w:p w14:paraId="5EC250E0" w14:textId="77777777" w:rsidR="00F7776A" w:rsidRDefault="00F7776A" w:rsidP="00CB2BCD">
      <w:pPr>
        <w:rPr>
          <w:rFonts w:ascii="Segoe UI" w:hAnsi="Segoe UI" w:cs="Segoe UI"/>
          <w:bCs/>
        </w:rPr>
      </w:pPr>
    </w:p>
    <w:p w14:paraId="42E3922E" w14:textId="5FA57A77" w:rsidR="00CB2BCD" w:rsidRDefault="00F7776A" w:rsidP="00133449">
      <w:pPr>
        <w:rPr>
          <w:rFonts w:ascii="Segoe UI" w:hAnsi="Segoe UI" w:cs="Segoe UI"/>
          <w:b/>
        </w:rPr>
      </w:pPr>
      <w:r w:rsidRPr="00F7776A">
        <w:rPr>
          <w:rFonts w:ascii="Segoe UI" w:hAnsi="Segoe UI" w:cs="Segoe UI"/>
          <w:b/>
        </w:rPr>
        <w:t>Entity who produces similar products</w:t>
      </w:r>
      <w:r>
        <w:rPr>
          <w:rFonts w:ascii="Segoe UI" w:hAnsi="Segoe UI" w:cs="Segoe UI"/>
          <w:b/>
        </w:rPr>
        <w:t>:</w:t>
      </w:r>
    </w:p>
    <w:p w14:paraId="526ECDEF" w14:textId="77777777" w:rsidR="00F7776A" w:rsidRDefault="00F7776A" w:rsidP="00F7776A">
      <w:pPr>
        <w:rPr>
          <w:rFonts w:ascii="Segoe UI" w:hAnsi="Segoe UI" w:cs="Segoe UI"/>
          <w:bCs/>
        </w:rPr>
      </w:pPr>
      <w:r>
        <w:rPr>
          <w:rFonts w:ascii="Segoe UI" w:hAnsi="Segoe UI" w:cs="Segoe UI"/>
          <w:bCs/>
        </w:rPr>
        <w:t>ROCHE DIAGNOSTICS AUSTRALIA PTY LIMITED</w:t>
      </w:r>
    </w:p>
    <w:p w14:paraId="36BEE105" w14:textId="77777777" w:rsidR="00F7776A" w:rsidRDefault="00F7776A" w:rsidP="00F7776A">
      <w:pPr>
        <w:rPr>
          <w:rFonts w:ascii="Segoe UI" w:hAnsi="Segoe UI" w:cs="Segoe UI"/>
          <w:bCs/>
        </w:rPr>
      </w:pPr>
      <w:r>
        <w:rPr>
          <w:rFonts w:ascii="Segoe UI" w:hAnsi="Segoe UI" w:cs="Segoe UI"/>
          <w:bCs/>
        </w:rPr>
        <w:t>LEICA BIOSYSTEMS MELBOURNE PTY LTD</w:t>
      </w:r>
    </w:p>
    <w:p w14:paraId="43DE0050" w14:textId="77777777" w:rsidR="00F7776A" w:rsidRDefault="00F7776A" w:rsidP="00F7776A">
      <w:pPr>
        <w:rPr>
          <w:rFonts w:ascii="Segoe UI" w:hAnsi="Segoe UI" w:cs="Segoe UI"/>
          <w:bCs/>
        </w:rPr>
      </w:pPr>
    </w:p>
    <w:p w14:paraId="4D02C326" w14:textId="11CA451B" w:rsidR="00F7776A" w:rsidRDefault="00F7776A" w:rsidP="00133449">
      <w:pPr>
        <w:rPr>
          <w:rFonts w:ascii="Segoe UI" w:hAnsi="Segoe UI" w:cs="Segoe UI"/>
          <w:b/>
        </w:rPr>
      </w:pPr>
      <w:r w:rsidRPr="00F7776A">
        <w:rPr>
          <w:rFonts w:ascii="Segoe UI" w:hAnsi="Segoe UI" w:cs="Segoe UI"/>
          <w:b/>
        </w:rPr>
        <w:lastRenderedPageBreak/>
        <w:t>Patient and consumer advocacy organisations relevant to the proposed service/health technology</w:t>
      </w:r>
      <w:r>
        <w:rPr>
          <w:rFonts w:ascii="Segoe UI" w:hAnsi="Segoe UI" w:cs="Segoe UI"/>
          <w:b/>
        </w:rPr>
        <w:t>:</w:t>
      </w:r>
    </w:p>
    <w:p w14:paraId="79FC3FA5" w14:textId="77777777" w:rsidR="00F7776A" w:rsidRDefault="00F7776A" w:rsidP="00F7776A">
      <w:pPr>
        <w:rPr>
          <w:rFonts w:ascii="Segoe UI" w:hAnsi="Segoe UI" w:cs="Segoe UI"/>
          <w:bCs/>
        </w:rPr>
      </w:pPr>
      <w:r>
        <w:rPr>
          <w:rFonts w:ascii="Segoe UI" w:hAnsi="Segoe UI" w:cs="Segoe UI"/>
          <w:bCs/>
        </w:rPr>
        <w:t>RARE CANCERS AUSTRALIA LTD</w:t>
      </w:r>
    </w:p>
    <w:p w14:paraId="150A3992" w14:textId="77777777" w:rsidR="00F7776A" w:rsidRDefault="00F7776A" w:rsidP="00F7776A">
      <w:pPr>
        <w:rPr>
          <w:rFonts w:ascii="Segoe UI" w:hAnsi="Segoe UI" w:cs="Segoe UI"/>
          <w:bCs/>
        </w:rPr>
      </w:pPr>
      <w:r>
        <w:rPr>
          <w:rFonts w:ascii="Segoe UI" w:hAnsi="Segoe UI" w:cs="Segoe UI"/>
          <w:bCs/>
        </w:rPr>
        <w:t>CANCER VOICES AUSTRALIA</w:t>
      </w:r>
    </w:p>
    <w:p w14:paraId="24B3F62F" w14:textId="77777777" w:rsidR="00F7776A" w:rsidRDefault="00F7776A" w:rsidP="00F7776A">
      <w:pPr>
        <w:rPr>
          <w:rFonts w:ascii="Segoe UI" w:hAnsi="Segoe UI" w:cs="Segoe UI"/>
          <w:bCs/>
        </w:rPr>
      </w:pPr>
      <w:r>
        <w:rPr>
          <w:rFonts w:ascii="Segoe UI" w:hAnsi="Segoe UI" w:cs="Segoe UI"/>
          <w:bCs/>
        </w:rPr>
        <w:t>Consumers Health Forum of Australia Ltd</w:t>
      </w:r>
    </w:p>
    <w:p w14:paraId="1CB601FC" w14:textId="77777777" w:rsidR="00F7776A" w:rsidRDefault="00F7776A" w:rsidP="00F7776A">
      <w:pPr>
        <w:rPr>
          <w:rFonts w:ascii="Segoe UI" w:hAnsi="Segoe UI" w:cs="Segoe UI"/>
          <w:bCs/>
        </w:rPr>
      </w:pPr>
      <w:r>
        <w:rPr>
          <w:rFonts w:ascii="Segoe UI" w:hAnsi="Segoe UI" w:cs="Segoe UI"/>
          <w:bCs/>
        </w:rPr>
        <w:t>Cancer Council Australia</w:t>
      </w:r>
    </w:p>
    <w:p w14:paraId="24F281DC" w14:textId="77777777" w:rsidR="00F7776A" w:rsidRDefault="00F7776A" w:rsidP="00F7776A">
      <w:pPr>
        <w:rPr>
          <w:rFonts w:ascii="Segoe UI" w:hAnsi="Segoe UI" w:cs="Segoe UI"/>
          <w:bCs/>
        </w:rPr>
      </w:pPr>
      <w:r>
        <w:rPr>
          <w:rFonts w:ascii="Segoe UI" w:hAnsi="Segoe UI" w:cs="Segoe UI"/>
          <w:bCs/>
        </w:rPr>
        <w:t>Cancer Australia</w:t>
      </w:r>
    </w:p>
    <w:p w14:paraId="2001F271" w14:textId="77777777" w:rsidR="00133449" w:rsidRPr="0065027C" w:rsidRDefault="00133449" w:rsidP="00133449">
      <w:pPr>
        <w:rPr>
          <w:rFonts w:ascii="Segoe UI" w:hAnsi="Segoe UI" w:cs="Segoe UI"/>
          <w:b/>
        </w:rPr>
      </w:pPr>
    </w:p>
    <w:p w14:paraId="05BE94C6" w14:textId="77777777" w:rsidR="00133449" w:rsidRPr="0010048D" w:rsidRDefault="00133449" w:rsidP="00133449">
      <w:pPr>
        <w:pStyle w:val="Heading1"/>
        <w:rPr>
          <w:rFonts w:cs="Segoe UI"/>
        </w:rPr>
      </w:pPr>
      <w:r w:rsidRPr="0010048D">
        <w:rPr>
          <w:rFonts w:cs="Segoe UI"/>
        </w:rPr>
        <w:t>Regulatory information</w:t>
      </w:r>
    </w:p>
    <w:p w14:paraId="7B5E1A7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p>
    <w:p w14:paraId="642B0DD7" w14:textId="77777777" w:rsidR="00133449" w:rsidRPr="0010048D" w:rsidRDefault="00133449" w:rsidP="00133449">
      <w:pPr>
        <w:rPr>
          <w:rFonts w:ascii="Segoe UI" w:eastAsia="Segoe UI" w:hAnsi="Segoe UI" w:cs="Segoe UI"/>
          <w:color w:val="000000"/>
        </w:rPr>
      </w:pPr>
      <w:r w:rsidRPr="00646B43">
        <w:rPr>
          <w:rFonts w:ascii="Segoe UI" w:eastAsia="Segoe UI" w:hAnsi="Segoe UI" w:cs="Segoe UI"/>
          <w:color w:val="000000"/>
        </w:rPr>
        <w:t>Yes</w:t>
      </w:r>
    </w:p>
    <w:p w14:paraId="62BEE89D" w14:textId="1D3D1C2F" w:rsidR="00133449" w:rsidRPr="0010048D" w:rsidRDefault="00133449" w:rsidP="00133449">
      <w:pPr>
        <w:rPr>
          <w:rFonts w:ascii="Segoe UI" w:hAnsi="Segoe UI" w:cs="Segoe UI"/>
        </w:rPr>
      </w:pPr>
      <w:r w:rsidRPr="0010048D">
        <w:rPr>
          <w:rFonts w:ascii="Segoe UI" w:eastAsia="Segoe UI" w:hAnsi="Segoe UI" w:cs="Segoe UI"/>
          <w:b/>
          <w:color w:val="000000"/>
        </w:rPr>
        <w:t xml:space="preserve">Has it been listed or registered or included in the Australian Register of Therapeutic Goods (ARTG) by the Therapeutic Goods Administration (TGA)? </w:t>
      </w:r>
    </w:p>
    <w:p w14:paraId="50EEC45F" w14:textId="77777777" w:rsidR="00133449" w:rsidRPr="007C5FA4" w:rsidRDefault="00133449" w:rsidP="00133449">
      <w:pPr>
        <w:rPr>
          <w:rFonts w:ascii="Segoe UI" w:hAnsi="Segoe UI" w:cs="Segoe UI"/>
        </w:rPr>
      </w:pPr>
      <w:r w:rsidRPr="007C5FA4">
        <w:rPr>
          <w:rFonts w:ascii="Segoe UI" w:eastAsia="Segoe UI" w:hAnsi="Segoe UI" w:cs="Segoe UI"/>
          <w:color w:val="000000"/>
        </w:rPr>
        <w:t>No</w:t>
      </w:r>
    </w:p>
    <w:p w14:paraId="72F05B95"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p>
    <w:p w14:paraId="09F652A0" w14:textId="77777777" w:rsidR="00133449" w:rsidRPr="007C5FA4" w:rsidRDefault="00133449" w:rsidP="00133449">
      <w:pPr>
        <w:rPr>
          <w:rFonts w:ascii="Segoe UI" w:hAnsi="Segoe UI" w:cs="Segoe UI"/>
        </w:rPr>
      </w:pPr>
      <w:r w:rsidRPr="007C5FA4">
        <w:rPr>
          <w:rFonts w:ascii="Segoe UI" w:eastAsia="Segoe UI" w:hAnsi="Segoe UI" w:cs="Segoe UI"/>
          <w:color w:val="000000"/>
        </w:rPr>
        <w:t>Class III</w:t>
      </w:r>
    </w:p>
    <w:p w14:paraId="2807230F" w14:textId="77777777" w:rsidR="00133449" w:rsidRPr="0010048D" w:rsidRDefault="00133449" w:rsidP="00133449">
      <w:pPr>
        <w:spacing w:before="240"/>
        <w:rPr>
          <w:rFonts w:ascii="Segoe UI" w:hAnsi="Segoe UI" w:cs="Segoe UI"/>
        </w:rPr>
      </w:pPr>
      <w:r w:rsidRPr="0010048D">
        <w:rPr>
          <w:rFonts w:ascii="Segoe UI" w:eastAsia="Segoe UI" w:hAnsi="Segoe UI" w:cs="Segoe UI"/>
          <w:b/>
          <w:color w:val="000000"/>
        </w:rPr>
        <w:t>Is the therapeutic good to be used in the service exempt from the regulatory requirements of the Therapeutic Goods Act 1989?</w:t>
      </w:r>
    </w:p>
    <w:p w14:paraId="34D8C86C" w14:textId="77777777" w:rsidR="00133449" w:rsidRPr="007C5FA4" w:rsidRDefault="00133449" w:rsidP="00133449">
      <w:pPr>
        <w:rPr>
          <w:rFonts w:ascii="Segoe UI" w:eastAsia="Segoe UI" w:hAnsi="Segoe UI" w:cs="Segoe UI"/>
          <w:color w:val="000000"/>
        </w:rPr>
      </w:pPr>
      <w:r w:rsidRPr="007C5FA4">
        <w:rPr>
          <w:rFonts w:ascii="Segoe UI" w:eastAsia="Segoe UI" w:hAnsi="Segoe UI" w:cs="Segoe UI"/>
          <w:color w:val="000000"/>
        </w:rPr>
        <w:t>No</w:t>
      </w:r>
    </w:p>
    <w:p w14:paraId="7B8DA62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therapeutic good classified by the TGA as for Research Use Only (RUO)?</w:t>
      </w:r>
    </w:p>
    <w:p w14:paraId="042B4A76" w14:textId="6E3CE37D" w:rsidR="00133449" w:rsidRPr="007C5FA4" w:rsidRDefault="00F7776A" w:rsidP="00133449">
      <w:pPr>
        <w:rPr>
          <w:rFonts w:ascii="Segoe UI" w:eastAsia="Segoe UI" w:hAnsi="Segoe UI" w:cs="Segoe UI"/>
          <w:color w:val="000000"/>
        </w:rPr>
      </w:pPr>
      <w:r>
        <w:rPr>
          <w:rFonts w:ascii="Segoe UI" w:eastAsia="Segoe UI" w:hAnsi="Segoe UI" w:cs="Segoe UI"/>
          <w:color w:val="000000"/>
        </w:rPr>
        <w:t>No</w:t>
      </w:r>
    </w:p>
    <w:p w14:paraId="0BD437C2" w14:textId="30F03456" w:rsidR="00133449" w:rsidRPr="0010048D" w:rsidRDefault="00133449" w:rsidP="00133449">
      <w:pPr>
        <w:rPr>
          <w:rFonts w:ascii="Segoe UI" w:eastAsia="Segoe UI" w:hAnsi="Segoe UI" w:cs="Segoe UI"/>
          <w:color w:val="000000"/>
        </w:rPr>
      </w:pPr>
      <w:r w:rsidRPr="0010048D">
        <w:rPr>
          <w:rFonts w:ascii="Segoe UI" w:eastAsia="Segoe UI" w:hAnsi="Segoe UI" w:cs="Segoe UI"/>
          <w:b/>
          <w:bCs/>
          <w:color w:val="000000"/>
        </w:rPr>
        <w:t>Is the therapeutic good in the process of being considered by the TGA?</w:t>
      </w:r>
      <w:r w:rsidRPr="0010048D">
        <w:rPr>
          <w:rFonts w:ascii="Segoe UI" w:eastAsia="Segoe UI" w:hAnsi="Segoe UI" w:cs="Segoe UI"/>
          <w:color w:val="000000"/>
        </w:rPr>
        <w:t xml:space="preserve"> </w:t>
      </w:r>
    </w:p>
    <w:p w14:paraId="676BCB5E" w14:textId="77777777" w:rsidR="00133449" w:rsidRPr="007C5FA4" w:rsidRDefault="00133449" w:rsidP="00133449">
      <w:pPr>
        <w:rPr>
          <w:rFonts w:ascii="Segoe UI" w:eastAsia="Segoe UI" w:hAnsi="Segoe UI" w:cs="Segoe UI"/>
          <w:color w:val="000000"/>
        </w:rPr>
      </w:pPr>
      <w:r w:rsidRPr="007C5FA4">
        <w:rPr>
          <w:rFonts w:ascii="Segoe UI" w:eastAsia="Segoe UI" w:hAnsi="Segoe UI" w:cs="Segoe UI"/>
          <w:color w:val="000000"/>
        </w:rPr>
        <w:t>No</w:t>
      </w:r>
    </w:p>
    <w:p w14:paraId="2D65B056" w14:textId="62C61F51" w:rsidR="00133449" w:rsidRPr="0010048D" w:rsidRDefault="00133449" w:rsidP="00133449">
      <w:pPr>
        <w:rPr>
          <w:rFonts w:ascii="Segoe UI" w:eastAsia="Segoe UI" w:hAnsi="Segoe UI" w:cs="Segoe UI"/>
          <w:color w:val="000000"/>
        </w:rPr>
      </w:pPr>
      <w:r w:rsidRPr="0010048D">
        <w:rPr>
          <w:rFonts w:ascii="Segoe UI" w:eastAsia="Segoe UI" w:hAnsi="Segoe UI" w:cs="Segoe UI"/>
          <w:b/>
          <w:bCs/>
          <w:color w:val="000000"/>
        </w:rPr>
        <w:lastRenderedPageBreak/>
        <w:t>Please provide details of when you intend to lodge an ARTG inclusion application, or provide a rationale if you do not intend to lodge an ARTG inclusion application:</w:t>
      </w:r>
      <w:r w:rsidRPr="0010048D">
        <w:rPr>
          <w:rFonts w:ascii="Segoe UI" w:eastAsia="Segoe UI" w:hAnsi="Segoe UI" w:cs="Segoe UI"/>
          <w:color w:val="000000"/>
        </w:rPr>
        <w:t xml:space="preserve"> </w:t>
      </w:r>
    </w:p>
    <w:p w14:paraId="312AAF41" w14:textId="77777777" w:rsidR="00133449" w:rsidRPr="007C5FA4" w:rsidRDefault="00133449" w:rsidP="00133449">
      <w:pPr>
        <w:rPr>
          <w:rFonts w:ascii="Segoe UI" w:eastAsia="Segoe UI" w:hAnsi="Segoe UI" w:cs="Segoe UI"/>
          <w:color w:val="000000"/>
        </w:rPr>
      </w:pPr>
      <w:r w:rsidRPr="007C5FA4">
        <w:rPr>
          <w:rFonts w:ascii="Segoe UI" w:eastAsia="Segoe UI" w:hAnsi="Segoe UI" w:cs="Segoe UI"/>
          <w:color w:val="000000"/>
        </w:rPr>
        <w:t>EBER and HPV ISH assays are currently regulated as Class III in-house IVDs, provided by laboratories that are NATA accredited within the scope of this application, for example, SA Pathology, and St Vincent’s Pathology (</w:t>
      </w:r>
      <w:proofErr w:type="spellStart"/>
      <w:r w:rsidRPr="007C5FA4">
        <w:rPr>
          <w:rFonts w:ascii="Segoe UI" w:eastAsia="Segoe UI" w:hAnsi="Segoe UI" w:cs="Segoe UI"/>
          <w:color w:val="000000"/>
        </w:rPr>
        <w:t>SydPath</w:t>
      </w:r>
      <w:proofErr w:type="spellEnd"/>
      <w:r w:rsidRPr="007C5FA4">
        <w:rPr>
          <w:rFonts w:ascii="Segoe UI" w:eastAsia="Segoe UI" w:hAnsi="Segoe UI" w:cs="Segoe UI"/>
          <w:color w:val="000000"/>
        </w:rPr>
        <w:t>). These are searchable via the NATA website, and are examples of accredited services, but please note this does not constitute an exhaustive list.</w:t>
      </w:r>
    </w:p>
    <w:bookmarkEnd w:id="0"/>
    <w:p w14:paraId="118D91EB" w14:textId="77777777" w:rsidR="003C1B80" w:rsidRDefault="003C1B80"/>
    <w:sectPr w:rsidR="003C1B80" w:rsidSect="00133449">
      <w:headerReference w:type="even" r:id="rId6"/>
      <w:headerReference w:type="default" r:id="rId7"/>
      <w:footerReference w:type="even" r:id="rId8"/>
      <w:footerReference w:type="default" r:id="rId9"/>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932B" w14:textId="77777777" w:rsidR="00775F69" w:rsidRDefault="00775F69">
      <w:pPr>
        <w:spacing w:after="0" w:line="240" w:lineRule="auto"/>
      </w:pPr>
      <w:r>
        <w:separator/>
      </w:r>
    </w:p>
  </w:endnote>
  <w:endnote w:type="continuationSeparator" w:id="0">
    <w:p w14:paraId="795CB9CD" w14:textId="77777777" w:rsidR="00775F69" w:rsidRDefault="0077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F70F" w14:textId="61DACF38" w:rsidR="007C47EE" w:rsidRDefault="00530648">
    <w:pPr>
      <w:pStyle w:val="Footer"/>
    </w:pPr>
    <w:r>
      <w:rPr>
        <w:noProof/>
      </w:rPr>
      <mc:AlternateContent>
        <mc:Choice Requires="wps">
          <w:drawing>
            <wp:anchor distT="0" distB="0" distL="0" distR="0" simplePos="0" relativeHeight="251668480" behindDoc="0" locked="0" layoutInCell="1" allowOverlap="1" wp14:anchorId="224C7D2C" wp14:editId="34C54FC1">
              <wp:simplePos x="635" y="635"/>
              <wp:positionH relativeFrom="page">
                <wp:align>center</wp:align>
              </wp:positionH>
              <wp:positionV relativeFrom="page">
                <wp:align>bottom</wp:align>
              </wp:positionV>
              <wp:extent cx="622300" cy="405765"/>
              <wp:effectExtent l="0" t="0" r="6350" b="0"/>
              <wp:wrapNone/>
              <wp:docPr id="17820477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7C7C4C47" w14:textId="47874A09" w:rsidR="00530648" w:rsidRPr="00530648" w:rsidRDefault="00530648" w:rsidP="00530648">
                          <w:pPr>
                            <w:spacing w:after="0"/>
                            <w:rPr>
                              <w:rFonts w:ascii="Aptos" w:eastAsia="Aptos" w:hAnsi="Aptos" w:cs="Aptos"/>
                              <w:noProof/>
                              <w:color w:val="FF0000"/>
                            </w:rPr>
                          </w:pPr>
                          <w:r w:rsidRPr="0053064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4C7D2C" id="_x0000_t202" coordsize="21600,21600" o:spt="202" path="m,l,21600r21600,l21600,xe">
              <v:stroke joinstyle="miter"/>
              <v:path gradientshapeok="t" o:connecttype="rect"/>
            </v:shapetype>
            <v:shape id="Text Box 5" o:spid="_x0000_s1028" type="#_x0000_t202" alt="OFFICIAL" style="position:absolute;margin-left:0;margin-top:0;width:49pt;height:31.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o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" filled="f" stroked="f">
              <v:fill o:detectmouseclick="t"/>
              <v:textbox style="mso-fit-shape-to-text:t" inset="0,0,0,15pt">
                <w:txbxContent>
                  <w:p w14:paraId="7C7C4C47" w14:textId="47874A09" w:rsidR="00530648" w:rsidRPr="00530648" w:rsidRDefault="00530648" w:rsidP="00530648">
                    <w:pPr>
                      <w:spacing w:after="0"/>
                      <w:rPr>
                        <w:rFonts w:ascii="Aptos" w:eastAsia="Aptos" w:hAnsi="Aptos" w:cs="Aptos"/>
                        <w:noProof/>
                        <w:color w:val="FF0000"/>
                      </w:rPr>
                    </w:pPr>
                    <w:r w:rsidRPr="00530648">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7BFB81EA" w:rsidR="003C1B80" w:rsidRDefault="00632EE1">
    <w:pPr>
      <w:pStyle w:val="Footer"/>
      <w:jc w:val="right"/>
    </w:pPr>
    <w:sdt>
      <w:sdtPr>
        <w:id w:val="1288928947"/>
        <w:docPartObj>
          <w:docPartGallery w:val="Page Numbers (Bottom of Page)"/>
          <w:docPartUnique/>
        </w:docPartObj>
      </w:sdtPr>
      <w:sdtEndPr>
        <w:rPr>
          <w:noProof/>
        </w:rPr>
      </w:sdtEndPr>
      <w:sdtContent>
        <w:r w:rsidR="00775F69">
          <w:fldChar w:fldCharType="begin"/>
        </w:r>
        <w:r w:rsidR="00775F69">
          <w:instrText xml:space="preserve"> PAGE   \* MERGEFORMAT </w:instrText>
        </w:r>
        <w:r w:rsidR="00775F69">
          <w:fldChar w:fldCharType="separate"/>
        </w:r>
        <w:r w:rsidR="00775F69">
          <w:rPr>
            <w:noProof/>
          </w:rPr>
          <w:t>2</w:t>
        </w:r>
        <w:r w:rsidR="00775F69">
          <w:rPr>
            <w:noProof/>
          </w:rPr>
          <w:fldChar w:fldCharType="end"/>
        </w:r>
      </w:sdtContent>
    </w:sdt>
  </w:p>
  <w:p w14:paraId="6552B54D" w14:textId="77777777" w:rsidR="003C1B80" w:rsidRDefault="003C1B80">
    <w:pPr>
      <w:pStyle w:val="EmptyCellLayoutStyle"/>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427B9" w14:textId="77777777" w:rsidR="00775F69" w:rsidRDefault="00775F69">
      <w:pPr>
        <w:spacing w:after="0" w:line="240" w:lineRule="auto"/>
      </w:pPr>
      <w:r>
        <w:separator/>
      </w:r>
    </w:p>
  </w:footnote>
  <w:footnote w:type="continuationSeparator" w:id="0">
    <w:p w14:paraId="09E760D9" w14:textId="77777777" w:rsidR="00775F69" w:rsidRDefault="00775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D12C" w14:textId="290504BD" w:rsidR="007C47EE" w:rsidRDefault="00530648">
    <w:pPr>
      <w:pStyle w:val="Header"/>
    </w:pPr>
    <w:r>
      <w:rPr>
        <w:noProof/>
      </w:rPr>
      <mc:AlternateContent>
        <mc:Choice Requires="wps">
          <w:drawing>
            <wp:anchor distT="0" distB="0" distL="0" distR="0" simplePos="0" relativeHeight="251665408" behindDoc="0" locked="0" layoutInCell="1" allowOverlap="1" wp14:anchorId="40939842" wp14:editId="35A576E8">
              <wp:simplePos x="635" y="635"/>
              <wp:positionH relativeFrom="page">
                <wp:align>center</wp:align>
              </wp:positionH>
              <wp:positionV relativeFrom="page">
                <wp:align>top</wp:align>
              </wp:positionV>
              <wp:extent cx="622300" cy="405765"/>
              <wp:effectExtent l="0" t="0" r="6350" b="13335"/>
              <wp:wrapNone/>
              <wp:docPr id="10436962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647A9166" w14:textId="4D28E7DF" w:rsidR="00530648" w:rsidRPr="00530648" w:rsidRDefault="00530648" w:rsidP="00530648">
                          <w:pPr>
                            <w:spacing w:after="0"/>
                            <w:rPr>
                              <w:rFonts w:ascii="Aptos" w:eastAsia="Aptos" w:hAnsi="Aptos" w:cs="Aptos"/>
                              <w:noProof/>
                              <w:color w:val="FF0000"/>
                            </w:rPr>
                          </w:pPr>
                          <w:r w:rsidRPr="0053064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939842"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fill o:detectmouseclick="t"/>
              <v:textbox style="mso-fit-shape-to-text:t" inset="0,15pt,0,0">
                <w:txbxContent>
                  <w:p w14:paraId="647A9166" w14:textId="4D28E7DF" w:rsidR="00530648" w:rsidRPr="00530648" w:rsidRDefault="00530648" w:rsidP="00530648">
                    <w:pPr>
                      <w:spacing w:after="0"/>
                      <w:rPr>
                        <w:rFonts w:ascii="Aptos" w:eastAsia="Aptos" w:hAnsi="Aptos" w:cs="Aptos"/>
                        <w:noProof/>
                        <w:color w:val="FF0000"/>
                      </w:rPr>
                    </w:pPr>
                    <w:r w:rsidRPr="0053064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0AEE889C" w:rsidR="003C1B80" w:rsidRDefault="00775F69">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F446E"/>
    <w:rsid w:val="00100140"/>
    <w:rsid w:val="00111942"/>
    <w:rsid w:val="00133449"/>
    <w:rsid w:val="001C672D"/>
    <w:rsid w:val="003A580E"/>
    <w:rsid w:val="003C1B80"/>
    <w:rsid w:val="00530648"/>
    <w:rsid w:val="00573D79"/>
    <w:rsid w:val="00574845"/>
    <w:rsid w:val="005B5B32"/>
    <w:rsid w:val="00632EE1"/>
    <w:rsid w:val="00775F69"/>
    <w:rsid w:val="007C47EE"/>
    <w:rsid w:val="007C6B76"/>
    <w:rsid w:val="008518BC"/>
    <w:rsid w:val="00A14B0F"/>
    <w:rsid w:val="00A56023"/>
    <w:rsid w:val="00AD1FAF"/>
    <w:rsid w:val="00AD5DC7"/>
    <w:rsid w:val="00B776D3"/>
    <w:rsid w:val="00C24CD4"/>
    <w:rsid w:val="00C45D24"/>
    <w:rsid w:val="00C4711B"/>
    <w:rsid w:val="00C47133"/>
    <w:rsid w:val="00C80E98"/>
    <w:rsid w:val="00CB2BCD"/>
    <w:rsid w:val="00D27980"/>
    <w:rsid w:val="00F7776A"/>
    <w:rsid w:val="00FE0C54"/>
    <w:rsid w:val="00FE6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semiHidden/>
    <w:unhideWhenUsed/>
    <w:qFormat/>
    <w:rsid w:val="00C24CD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7C4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7EE"/>
  </w:style>
  <w:style w:type="character" w:customStyle="1" w:styleId="Heading2Char">
    <w:name w:val="Heading 2 Char"/>
    <w:basedOn w:val="DefaultParagraphFont"/>
    <w:link w:val="Heading2"/>
    <w:uiPriority w:val="9"/>
    <w:semiHidden/>
    <w:rsid w:val="00C24CD4"/>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2670</Words>
  <Characters>15620</Characters>
  <Application>Microsoft Office Word</Application>
  <DocSecurity>0</DocSecurity>
  <Lines>380</Lines>
  <Paragraphs>172</Paragraphs>
  <ScaleCrop>false</ScaleCrop>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2026-05-05T04:16:00Z</dcterms:created>
  <dcterms:modified xsi:type="dcterms:W3CDTF">2026-05-12T00:15:00Z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287a445,3e358aa8,6d12aafa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7e7f3132,6a37e3fb,2e8d3b5c</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2026-05-05T04:23:00Z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4fa289f2-9219-4d25-8222-ba1e714c7ed4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