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2077D" w14:textId="0EB61B94" w:rsidR="00133449" w:rsidRDefault="009C592B" w:rsidP="00133449">
      <w:pPr>
        <w:pStyle w:val="Title"/>
        <w:spacing w:before="960" w:after="240"/>
        <w:jc w:val="center"/>
        <w:rPr>
          <w:rFonts w:ascii="Segoe UI" w:eastAsiaTheme="minorHAnsi" w:hAnsi="Segoe UI" w:cs="Segoe UI"/>
          <w:b/>
          <w:bCs/>
          <w:lang w:eastAsia="en-US"/>
        </w:rPr>
      </w:pPr>
      <w:bookmarkStart w:id="0" w:name="_Hlk181277161"/>
      <w:r>
        <w:rPr>
          <w:rFonts w:ascii="Segoe UI" w:eastAsiaTheme="minorHAnsi" w:hAnsi="Segoe UI" w:cs="Segoe UI"/>
          <w:b/>
          <w:bCs/>
          <w:lang w:eastAsia="en-US"/>
        </w:rPr>
        <w:t>MSAC</w:t>
      </w:r>
      <w:r w:rsidR="00133449" w:rsidRPr="0065027C">
        <w:rPr>
          <w:rFonts w:ascii="Segoe UI" w:eastAsiaTheme="minorHAnsi" w:hAnsi="Segoe UI" w:cs="Segoe UI"/>
          <w:b/>
          <w:bCs/>
          <w:lang w:eastAsia="en-US"/>
        </w:rPr>
        <w:t xml:space="preserve"> application </w:t>
      </w:r>
      <w:r>
        <w:rPr>
          <w:rFonts w:ascii="Segoe UI" w:eastAsiaTheme="minorHAnsi" w:hAnsi="Segoe UI" w:cs="Segoe UI"/>
          <w:b/>
          <w:bCs/>
          <w:lang w:eastAsia="en-US"/>
        </w:rPr>
        <w:t>1826</w:t>
      </w:r>
    </w:p>
    <w:p w14:paraId="6AD031AF" w14:textId="77777777" w:rsidR="00BE764C" w:rsidRPr="00BE764C" w:rsidRDefault="00BE764C" w:rsidP="00BE764C">
      <w:pPr>
        <w:rPr>
          <w:lang w:eastAsia="en-US"/>
        </w:rPr>
      </w:pPr>
    </w:p>
    <w:p w14:paraId="21AE25EA" w14:textId="0B2B3354" w:rsidR="009C592B" w:rsidRDefault="00133449" w:rsidP="00BE764C">
      <w:pPr>
        <w:pStyle w:val="Heading1"/>
        <w:jc w:val="center"/>
      </w:pPr>
      <w:r w:rsidRPr="005B57C1">
        <w:rPr>
          <w:rFonts w:eastAsiaTheme="minorHAnsi" w:cs="Segoe UI"/>
          <w:bCs/>
          <w:color w:val="153D63" w:themeColor="text2" w:themeTint="E6"/>
          <w:sz w:val="48"/>
          <w:szCs w:val="48"/>
          <w:lang w:eastAsia="en-US"/>
        </w:rPr>
        <w:t>N-</w:t>
      </w:r>
      <w:r w:rsidRPr="009C592B">
        <w:rPr>
          <w:rFonts w:eastAsiaTheme="minorHAnsi" w:cs="Segoe UI"/>
          <w:bCs/>
          <w:color w:val="153D63" w:themeColor="text2" w:themeTint="E6"/>
          <w:sz w:val="48"/>
          <w:szCs w:val="48"/>
          <w:lang w:eastAsia="en-US"/>
        </w:rPr>
        <w:t>Terminal-pro Brain Natriuretic Peptide (NT-</w:t>
      </w:r>
      <w:proofErr w:type="spellStart"/>
      <w:r w:rsidRPr="009C592B">
        <w:rPr>
          <w:rFonts w:eastAsiaTheme="minorHAnsi" w:cs="Segoe UI"/>
          <w:bCs/>
          <w:color w:val="153D63" w:themeColor="text2" w:themeTint="E6"/>
          <w:sz w:val="48"/>
          <w:szCs w:val="48"/>
          <w:lang w:eastAsia="en-US"/>
        </w:rPr>
        <w:t>proBNP</w:t>
      </w:r>
      <w:proofErr w:type="spellEnd"/>
      <w:r w:rsidRPr="009C592B">
        <w:rPr>
          <w:rFonts w:eastAsiaTheme="minorHAnsi" w:cs="Segoe UI"/>
          <w:bCs/>
          <w:color w:val="153D63" w:themeColor="text2" w:themeTint="E6"/>
          <w:sz w:val="48"/>
          <w:szCs w:val="48"/>
          <w:lang w:eastAsia="en-US"/>
        </w:rPr>
        <w:t xml:space="preserve">) </w:t>
      </w:r>
      <w:r w:rsidR="009C592B" w:rsidRPr="009C592B">
        <w:rPr>
          <w:sz w:val="48"/>
          <w:szCs w:val="48"/>
        </w:rPr>
        <w:t>testing to support management of patients with heart failure</w:t>
      </w:r>
    </w:p>
    <w:p w14:paraId="084637DB" w14:textId="2FD4FB14" w:rsidR="00133449" w:rsidRPr="005B57C1" w:rsidRDefault="009C592B" w:rsidP="00BE764C">
      <w:pPr>
        <w:pStyle w:val="Heading1"/>
        <w:jc w:val="center"/>
        <w:rPr>
          <w:rFonts w:eastAsiaTheme="minorHAnsi" w:cs="Segoe UI"/>
          <w:bCs/>
          <w:color w:val="153D63" w:themeColor="text2" w:themeTint="E6"/>
          <w:sz w:val="48"/>
          <w:szCs w:val="48"/>
          <w:lang w:eastAsia="en-US"/>
        </w:rPr>
      </w:pPr>
      <w:r>
        <w:rPr>
          <w:bCs/>
        </w:rPr>
        <w:br/>
      </w:r>
    </w:p>
    <w:p w14:paraId="08D98030" w14:textId="77777777" w:rsidR="00133449" w:rsidRPr="0010048D" w:rsidRDefault="00133449" w:rsidP="00133449">
      <w:pPr>
        <w:rPr>
          <w:rFonts w:ascii="Segoe UI" w:eastAsia="Segoe UI" w:hAnsi="Segoe UI" w:cs="Segoe UI"/>
          <w:b/>
          <w:color w:val="000000"/>
          <w:sz w:val="32"/>
        </w:rPr>
      </w:pPr>
      <w:r w:rsidRPr="0010048D">
        <w:rPr>
          <w:rFonts w:ascii="Segoe UI" w:hAnsi="Segoe UI" w:cs="Segoe UI"/>
        </w:rPr>
        <w:br w:type="page"/>
      </w:r>
    </w:p>
    <w:p w14:paraId="1B176AAF" w14:textId="77777777" w:rsidR="00133449" w:rsidRPr="0010048D" w:rsidRDefault="00133449" w:rsidP="00133449">
      <w:pPr>
        <w:pStyle w:val="Heading1"/>
        <w:rPr>
          <w:rFonts w:cs="Segoe UI"/>
        </w:rPr>
      </w:pPr>
      <w:r w:rsidRPr="0010048D">
        <w:rPr>
          <w:rFonts w:cs="Segoe UI"/>
        </w:rPr>
        <w:lastRenderedPageBreak/>
        <w:t>Application for MBS eligible service or health technology</w:t>
      </w:r>
    </w:p>
    <w:p w14:paraId="6877642E" w14:textId="103C88DE" w:rsidR="00133449" w:rsidRPr="005B57C1" w:rsidRDefault="00133449" w:rsidP="00133449">
      <w:pPr>
        <w:rPr>
          <w:rFonts w:ascii="Segoe UI" w:eastAsia="Segoe UI" w:hAnsi="Segoe UI" w:cs="Segoe UI"/>
          <w:color w:val="000000"/>
        </w:rPr>
      </w:pPr>
      <w:r w:rsidRPr="0010048D">
        <w:rPr>
          <w:rFonts w:ascii="Segoe UI" w:eastAsia="Segoe UI" w:hAnsi="Segoe UI" w:cs="Segoe UI"/>
          <w:b/>
          <w:color w:val="000000"/>
        </w:rPr>
        <w:t>HPP Application number:</w:t>
      </w:r>
      <w:r w:rsidR="00BD1C7C">
        <w:rPr>
          <w:rFonts w:ascii="Segoe UI" w:eastAsia="Segoe UI" w:hAnsi="Segoe UI" w:cs="Segoe UI"/>
          <w:b/>
          <w:color w:val="000000"/>
        </w:rPr>
        <w:br/>
      </w:r>
      <w:r w:rsidRPr="005B57C1">
        <w:rPr>
          <w:rFonts w:ascii="Segoe UI" w:eastAsia="Segoe UI" w:hAnsi="Segoe UI" w:cs="Segoe UI"/>
          <w:color w:val="000000"/>
        </w:rPr>
        <w:t>HPP200346</w:t>
      </w:r>
    </w:p>
    <w:p w14:paraId="28AE5EE5" w14:textId="386EDBAC" w:rsidR="00133449" w:rsidRPr="005B57C1" w:rsidRDefault="00133449" w:rsidP="00133449">
      <w:pPr>
        <w:rPr>
          <w:rFonts w:ascii="Segoe UI" w:eastAsia="Segoe UI" w:hAnsi="Segoe UI" w:cs="Segoe UI"/>
          <w:color w:val="000000"/>
        </w:rPr>
      </w:pPr>
      <w:r w:rsidRPr="0010048D">
        <w:rPr>
          <w:rFonts w:ascii="Segoe UI" w:eastAsia="Segoe UI" w:hAnsi="Segoe UI" w:cs="Segoe UI"/>
          <w:b/>
          <w:color w:val="000000"/>
        </w:rPr>
        <w:t>Application title:</w:t>
      </w:r>
      <w:r w:rsidR="00BD1C7C">
        <w:rPr>
          <w:rFonts w:ascii="Segoe UI" w:eastAsia="Segoe UI" w:hAnsi="Segoe UI" w:cs="Segoe UI"/>
          <w:b/>
          <w:color w:val="000000"/>
        </w:rPr>
        <w:br/>
      </w:r>
      <w:r w:rsidRPr="005B57C1">
        <w:rPr>
          <w:rFonts w:ascii="Segoe UI" w:eastAsia="Segoe UI" w:hAnsi="Segoe UI" w:cs="Segoe UI"/>
          <w:color w:val="000000"/>
        </w:rPr>
        <w:t>N-Terminal-pro Brain Natriuretic Peptide (NT-</w:t>
      </w:r>
      <w:proofErr w:type="spellStart"/>
      <w:r w:rsidRPr="005B57C1">
        <w:rPr>
          <w:rFonts w:ascii="Segoe UI" w:eastAsia="Segoe UI" w:hAnsi="Segoe UI" w:cs="Segoe UI"/>
          <w:color w:val="000000"/>
        </w:rPr>
        <w:t>proBNP</w:t>
      </w:r>
      <w:proofErr w:type="spellEnd"/>
      <w:r w:rsidRPr="005B57C1">
        <w:rPr>
          <w:rFonts w:ascii="Segoe UI" w:eastAsia="Segoe UI" w:hAnsi="Segoe UI" w:cs="Segoe UI"/>
          <w:color w:val="000000"/>
        </w:rPr>
        <w:t>) testing as an aid for the management of patients with heart failure</w:t>
      </w:r>
    </w:p>
    <w:p w14:paraId="44826F65" w14:textId="3FF650B0" w:rsidR="00133449" w:rsidRPr="0010048D" w:rsidRDefault="00133449" w:rsidP="00133449">
      <w:pPr>
        <w:rPr>
          <w:rFonts w:ascii="Segoe UI" w:hAnsi="Segoe UI" w:cs="Segoe UI"/>
        </w:rPr>
      </w:pPr>
      <w:r w:rsidRPr="0010048D">
        <w:rPr>
          <w:rFonts w:ascii="Segoe UI" w:eastAsia="Segoe UI" w:hAnsi="Segoe UI" w:cs="Segoe UI"/>
          <w:b/>
          <w:color w:val="000000"/>
        </w:rPr>
        <w:t xml:space="preserve">Submitting organisation: </w:t>
      </w:r>
      <w:r w:rsidR="00BD1C7C">
        <w:rPr>
          <w:rFonts w:ascii="Segoe UI" w:eastAsia="Segoe UI" w:hAnsi="Segoe UI" w:cs="Segoe UI"/>
          <w:b/>
          <w:color w:val="000000"/>
        </w:rPr>
        <w:br/>
      </w:r>
      <w:r>
        <w:rPr>
          <w:rFonts w:ascii="Segoe UI" w:eastAsia="Segoe UI" w:hAnsi="Segoe UI" w:cs="Segoe UI"/>
          <w:color w:val="000000"/>
        </w:rPr>
        <w:t>ROCHE DIAGNOSTICS AUSTRALIA PTY LIMITED</w:t>
      </w:r>
    </w:p>
    <w:p w14:paraId="04FE4FD7" w14:textId="09C006B7" w:rsidR="00133449" w:rsidRPr="0010048D" w:rsidRDefault="00133449" w:rsidP="00133449">
      <w:pPr>
        <w:rPr>
          <w:rFonts w:ascii="Segoe UI" w:hAnsi="Segoe UI" w:cs="Segoe UI"/>
        </w:rPr>
      </w:pPr>
      <w:r w:rsidRPr="0010048D">
        <w:rPr>
          <w:rFonts w:ascii="Segoe UI" w:eastAsia="Segoe UI" w:hAnsi="Segoe UI" w:cs="Segoe UI"/>
          <w:b/>
          <w:color w:val="000000"/>
        </w:rPr>
        <w:t>Submitting organisation ABN:</w:t>
      </w:r>
      <w:r w:rsidR="00BD1C7C">
        <w:rPr>
          <w:rFonts w:ascii="Segoe UI" w:eastAsia="Segoe UI" w:hAnsi="Segoe UI" w:cs="Segoe UI"/>
          <w:b/>
          <w:color w:val="000000"/>
        </w:rPr>
        <w:br/>
      </w:r>
      <w:r>
        <w:rPr>
          <w:rFonts w:ascii="Segoe UI" w:hAnsi="Segoe UI" w:cs="Segoe UI"/>
        </w:rPr>
        <w:t>29003001205</w:t>
      </w:r>
    </w:p>
    <w:p w14:paraId="2B498BDA" w14:textId="77777777" w:rsidR="00133449" w:rsidRPr="0010048D" w:rsidRDefault="00133449" w:rsidP="00133449">
      <w:pPr>
        <w:pStyle w:val="Heading1"/>
        <w:rPr>
          <w:rFonts w:cs="Segoe UI"/>
        </w:rPr>
      </w:pPr>
      <w:r w:rsidRPr="0010048D">
        <w:rPr>
          <w:rFonts w:cs="Segoe UI"/>
        </w:rPr>
        <w:t>Application description</w:t>
      </w:r>
    </w:p>
    <w:p w14:paraId="361DA832" w14:textId="01F39BDB" w:rsidR="00133449" w:rsidRPr="00DA3592" w:rsidRDefault="00133449" w:rsidP="00133449">
      <w:pPr>
        <w:rPr>
          <w:rFonts w:ascii="Segoe UI" w:hAnsi="Segoe UI" w:cs="Segoe UI"/>
        </w:rPr>
      </w:pPr>
      <w:r w:rsidRPr="0010048D">
        <w:rPr>
          <w:rFonts w:ascii="Segoe UI" w:eastAsia="Segoe UI" w:hAnsi="Segoe UI" w:cs="Segoe UI"/>
          <w:b/>
          <w:color w:val="000000"/>
        </w:rPr>
        <w:t>Succinct description of the medical condition/s:</w:t>
      </w:r>
      <w:r w:rsidR="00BD1C7C">
        <w:rPr>
          <w:rFonts w:ascii="Segoe UI" w:eastAsia="Segoe UI" w:hAnsi="Segoe UI" w:cs="Segoe UI"/>
          <w:b/>
          <w:color w:val="000000"/>
        </w:rPr>
        <w:br/>
      </w:r>
      <w:r w:rsidRPr="00DA3592">
        <w:rPr>
          <w:rFonts w:ascii="Segoe UI" w:eastAsia="Segoe UI" w:hAnsi="Segoe UI" w:cs="Segoe UI"/>
          <w:color w:val="000000"/>
        </w:rPr>
        <w:t>Heart failure is a complex clinical syndrome which means that the heart cannot pump enough blood to meet the body's physical needs or can only do so with abnormally high pressure in the heart. Heart failure that occurs or worsens suddenly is a medical emergency that can lead to death without medical intervention. It is diagnosed based on symptoms (breathlessness, cough or wheeze, and fatigue or significant restriction in physical activities), clinical signs (increased pressures in important veins, fluid retention or oedema, changes in breath sounds in the lungs), and objective measures such as physical changes in the heart or changes in blood tests such as NT-</w:t>
      </w:r>
      <w:proofErr w:type="spellStart"/>
      <w:r w:rsidRPr="00DA3592">
        <w:rPr>
          <w:rFonts w:ascii="Segoe UI" w:eastAsia="Segoe UI" w:hAnsi="Segoe UI" w:cs="Segoe UI"/>
          <w:color w:val="000000"/>
        </w:rPr>
        <w:t>proBNP</w:t>
      </w:r>
      <w:proofErr w:type="spellEnd"/>
      <w:r w:rsidRPr="00DA3592">
        <w:rPr>
          <w:rFonts w:ascii="Segoe UI" w:eastAsia="Segoe UI" w:hAnsi="Segoe UI" w:cs="Segoe UI"/>
          <w:color w:val="000000"/>
        </w:rPr>
        <w:t>. Around 70,000 people have an initial or first admission to hospital for heart failure every year in Australia; more than half may also have one or more emergency re-admissions. Treatment with evidence-based or guideline-directed medication therapy is essential to reduce the risk of dying or returning to hospital.</w:t>
      </w:r>
    </w:p>
    <w:p w14:paraId="324A6718" w14:textId="4387A941" w:rsidR="00133449" w:rsidRPr="005B57C1" w:rsidRDefault="00133449" w:rsidP="00133449">
      <w:pPr>
        <w:rPr>
          <w:rFonts w:ascii="Segoe UI" w:eastAsia="Segoe UI" w:hAnsi="Segoe UI" w:cs="Segoe UI"/>
          <w:color w:val="000000"/>
        </w:rPr>
      </w:pPr>
      <w:r w:rsidRPr="0010048D">
        <w:rPr>
          <w:rFonts w:ascii="Segoe UI" w:eastAsia="Segoe UI" w:hAnsi="Segoe UI" w:cs="Segoe UI"/>
          <w:b/>
          <w:color w:val="000000"/>
        </w:rPr>
        <w:t>Succinct description of the service or health technology:</w:t>
      </w:r>
      <w:r w:rsidR="00BD1C7C">
        <w:rPr>
          <w:rFonts w:ascii="Segoe UI" w:eastAsia="Segoe UI" w:hAnsi="Segoe UI" w:cs="Segoe UI"/>
          <w:b/>
          <w:color w:val="000000"/>
        </w:rPr>
        <w:br/>
      </w:r>
      <w:r w:rsidRPr="00DA3592">
        <w:rPr>
          <w:rFonts w:ascii="Segoe UI" w:eastAsia="Segoe UI" w:hAnsi="Segoe UI" w:cs="Segoe UI"/>
          <w:color w:val="000000"/>
        </w:rPr>
        <w:t>NT-</w:t>
      </w:r>
      <w:proofErr w:type="spellStart"/>
      <w:r w:rsidRPr="00DA3592">
        <w:rPr>
          <w:rFonts w:ascii="Segoe UI" w:eastAsia="Segoe UI" w:hAnsi="Segoe UI" w:cs="Segoe UI"/>
          <w:color w:val="000000"/>
        </w:rPr>
        <w:t>proBNP</w:t>
      </w:r>
      <w:proofErr w:type="spellEnd"/>
      <w:r w:rsidRPr="00DA3592">
        <w:rPr>
          <w:rFonts w:ascii="Segoe UI" w:eastAsia="Segoe UI" w:hAnsi="Segoe UI" w:cs="Segoe UI"/>
          <w:color w:val="000000"/>
        </w:rPr>
        <w:t xml:space="preserve"> levels in the blood increase when the heart is stretched or is under higher levels of mechanical stress. Elevated NT-</w:t>
      </w:r>
      <w:proofErr w:type="spellStart"/>
      <w:r w:rsidRPr="00DA3592">
        <w:rPr>
          <w:rFonts w:ascii="Segoe UI" w:eastAsia="Segoe UI" w:hAnsi="Segoe UI" w:cs="Segoe UI"/>
          <w:color w:val="000000"/>
        </w:rPr>
        <w:t>proBNP</w:t>
      </w:r>
      <w:proofErr w:type="spellEnd"/>
      <w:r w:rsidRPr="00DA3592">
        <w:rPr>
          <w:rFonts w:ascii="Segoe UI" w:eastAsia="Segoe UI" w:hAnsi="Segoe UI" w:cs="Segoe UI"/>
          <w:color w:val="000000"/>
        </w:rPr>
        <w:t xml:space="preserve"> can be tested as part of diagnosing heart failure in hospital emergency departments. Testing for NT-</w:t>
      </w:r>
      <w:proofErr w:type="spellStart"/>
      <w:r w:rsidRPr="00DA3592">
        <w:rPr>
          <w:rFonts w:ascii="Segoe UI" w:eastAsia="Segoe UI" w:hAnsi="Segoe UI" w:cs="Segoe UI"/>
          <w:color w:val="000000"/>
        </w:rPr>
        <w:t>proBNP</w:t>
      </w:r>
      <w:proofErr w:type="spellEnd"/>
      <w:r w:rsidRPr="00DA3592">
        <w:rPr>
          <w:rFonts w:ascii="Segoe UI" w:eastAsia="Segoe UI" w:hAnsi="Segoe UI" w:cs="Segoe UI"/>
          <w:color w:val="000000"/>
        </w:rPr>
        <w:t xml:space="preserve"> levels can be used to guide decisions about increasing or titrating medication doses for individual patients, meaning that a higher proportion of patients are treated with optimised GDMT and have lower risk of death or of re-admission to hospital for heart failure.</w:t>
      </w:r>
    </w:p>
    <w:p w14:paraId="6B61DA55" w14:textId="77777777" w:rsidR="00133449" w:rsidRPr="0010048D" w:rsidRDefault="00133449" w:rsidP="00133449">
      <w:pPr>
        <w:pStyle w:val="Heading1"/>
        <w:rPr>
          <w:rFonts w:cs="Segoe UI"/>
        </w:rPr>
      </w:pPr>
      <w:r w:rsidRPr="0010048D">
        <w:rPr>
          <w:rFonts w:cs="Segoe UI"/>
        </w:rPr>
        <w:lastRenderedPageBreak/>
        <w:t>Application contact details</w:t>
      </w:r>
    </w:p>
    <w:p w14:paraId="2401EE2F" w14:textId="77777777" w:rsidR="00133449" w:rsidRPr="0010048D" w:rsidRDefault="00133449" w:rsidP="00133449">
      <w:pPr>
        <w:rPr>
          <w:rFonts w:ascii="Segoe UI" w:hAnsi="Segoe UI" w:cs="Segoe UI"/>
        </w:rPr>
      </w:pPr>
      <w:r w:rsidRPr="0010048D">
        <w:rPr>
          <w:rFonts w:ascii="Segoe UI" w:eastAsia="Segoe UI" w:hAnsi="Segoe UI" w:cs="Segoe UI"/>
          <w:b/>
          <w:color w:val="000000"/>
        </w:rPr>
        <w:t>Are you the applicant, or are you a consultant or lobbyist acting on behalf of the applicant?</w:t>
      </w:r>
    </w:p>
    <w:p w14:paraId="791B4BED" w14:textId="77777777" w:rsidR="00133449" w:rsidRPr="00DA3592" w:rsidRDefault="00133449" w:rsidP="00133449">
      <w:pPr>
        <w:rPr>
          <w:rFonts w:ascii="Segoe UI" w:hAnsi="Segoe UI" w:cs="Segoe UI"/>
        </w:rPr>
      </w:pPr>
      <w:r w:rsidRPr="00DA3592">
        <w:rPr>
          <w:rFonts w:ascii="Segoe UI" w:eastAsia="Segoe UI" w:hAnsi="Segoe UI" w:cs="Segoe UI"/>
          <w:color w:val="000000"/>
        </w:rPr>
        <w:t>Applicant</w:t>
      </w:r>
    </w:p>
    <w:p w14:paraId="273CAE8C" w14:textId="77777777" w:rsidR="00133449" w:rsidRPr="0010048D" w:rsidRDefault="00133449" w:rsidP="00133449">
      <w:pPr>
        <w:rPr>
          <w:rFonts w:ascii="Segoe UI" w:hAnsi="Segoe UI" w:cs="Segoe UI"/>
        </w:rPr>
      </w:pPr>
      <w:r w:rsidRPr="0010048D">
        <w:rPr>
          <w:rFonts w:ascii="Segoe UI" w:eastAsia="Segoe UI" w:hAnsi="Segoe UI" w:cs="Segoe UI"/>
          <w:b/>
          <w:color w:val="000000"/>
        </w:rPr>
        <w:t>Are you applying on behalf of an organisation, or as an individual?</w:t>
      </w:r>
    </w:p>
    <w:p w14:paraId="5E00F69E" w14:textId="77777777" w:rsidR="00133449" w:rsidRPr="00DA3592" w:rsidRDefault="00133449" w:rsidP="00133449">
      <w:pPr>
        <w:rPr>
          <w:rFonts w:ascii="Segoe UI" w:hAnsi="Segoe UI" w:cs="Segoe UI"/>
        </w:rPr>
      </w:pPr>
      <w:r w:rsidRPr="00DA3592">
        <w:rPr>
          <w:rFonts w:ascii="Segoe UI" w:eastAsia="Segoe UI" w:hAnsi="Segoe UI" w:cs="Segoe UI"/>
          <w:color w:val="000000"/>
        </w:rPr>
        <w:t>Organisation</w:t>
      </w:r>
    </w:p>
    <w:p w14:paraId="6601E95B" w14:textId="77777777" w:rsidR="00133449" w:rsidRPr="0010048D" w:rsidRDefault="00133449" w:rsidP="00133449">
      <w:pPr>
        <w:rPr>
          <w:rFonts w:ascii="Segoe UI" w:hAnsi="Segoe UI" w:cs="Segoe UI"/>
        </w:rPr>
      </w:pPr>
      <w:r w:rsidRPr="0010048D">
        <w:rPr>
          <w:rFonts w:ascii="Segoe UI" w:eastAsia="Segoe UI" w:hAnsi="Segoe UI" w:cs="Segoe UI"/>
          <w:b/>
          <w:color w:val="000000"/>
        </w:rPr>
        <w:t>Applicant organisation name:</w:t>
      </w:r>
    </w:p>
    <w:p w14:paraId="72623FB7" w14:textId="77777777" w:rsidR="00133449" w:rsidRPr="00DA3592" w:rsidRDefault="00133449" w:rsidP="00133449">
      <w:pPr>
        <w:rPr>
          <w:rFonts w:ascii="Segoe UI" w:eastAsia="Segoe UI" w:hAnsi="Segoe UI" w:cs="Segoe UI"/>
          <w:color w:val="000000"/>
        </w:rPr>
      </w:pPr>
      <w:r w:rsidRPr="00DA3592">
        <w:rPr>
          <w:rFonts w:ascii="Segoe UI" w:eastAsia="Segoe UI" w:hAnsi="Segoe UI" w:cs="Segoe UI"/>
          <w:color w:val="000000"/>
        </w:rPr>
        <w:t>ROCHE DIAGNOSTICS AUSTRALIA PTY LIMITED</w:t>
      </w:r>
    </w:p>
    <w:p w14:paraId="3E3352C1" w14:textId="77777777" w:rsidR="00133449" w:rsidRPr="0010048D" w:rsidRDefault="00133449" w:rsidP="00133449">
      <w:pPr>
        <w:pStyle w:val="Heading1"/>
        <w:rPr>
          <w:rFonts w:cs="Segoe UI"/>
        </w:rPr>
      </w:pPr>
      <w:r w:rsidRPr="00E448F0">
        <w:rPr>
          <w:rFonts w:cs="Segoe UI"/>
          <w:color w:val="153D63" w:themeColor="text2" w:themeTint="E6"/>
        </w:rPr>
        <w:t>Application</w:t>
      </w:r>
      <w:r w:rsidRPr="0010048D">
        <w:rPr>
          <w:rFonts w:cs="Segoe UI"/>
        </w:rPr>
        <w:t xml:space="preserve"> details</w:t>
      </w:r>
    </w:p>
    <w:p w14:paraId="51FA98F1" w14:textId="77777777" w:rsidR="00133449" w:rsidRPr="0010048D" w:rsidRDefault="00133449" w:rsidP="00133449">
      <w:pPr>
        <w:rPr>
          <w:rFonts w:ascii="Segoe UI" w:hAnsi="Segoe UI" w:cs="Segoe UI"/>
        </w:rPr>
      </w:pPr>
      <w:r w:rsidRPr="0010048D">
        <w:rPr>
          <w:rFonts w:ascii="Segoe UI" w:eastAsia="Segoe UI" w:hAnsi="Segoe UI" w:cs="Segoe UI"/>
          <w:b/>
          <w:color w:val="000000"/>
        </w:rPr>
        <w:t>Does the implementation of your service or health technology rely on a new listing on the Pharmaceutical Benefits Scheme (PBS) and/or the Prescribed List?</w:t>
      </w:r>
    </w:p>
    <w:p w14:paraId="15CA45CC" w14:textId="77777777" w:rsidR="00133449" w:rsidRPr="009755EC" w:rsidRDefault="00133449" w:rsidP="00133449">
      <w:pPr>
        <w:rPr>
          <w:rFonts w:ascii="Segoe UI" w:hAnsi="Segoe UI" w:cs="Segoe UI"/>
        </w:rPr>
      </w:pPr>
      <w:r w:rsidRPr="009755EC">
        <w:rPr>
          <w:rFonts w:ascii="Segoe UI" w:eastAsia="Segoe UI" w:hAnsi="Segoe UI" w:cs="Segoe UI"/>
          <w:color w:val="000000"/>
        </w:rPr>
        <w:t>No</w:t>
      </w:r>
    </w:p>
    <w:p w14:paraId="51B3F52E" w14:textId="77777777" w:rsidR="00133449" w:rsidRPr="0010048D" w:rsidRDefault="00133449" w:rsidP="00133449">
      <w:pPr>
        <w:rPr>
          <w:rFonts w:ascii="Segoe UI" w:hAnsi="Segoe UI" w:cs="Segoe UI"/>
        </w:rPr>
      </w:pPr>
      <w:r w:rsidRPr="0010048D">
        <w:rPr>
          <w:rFonts w:ascii="Segoe UI" w:eastAsia="Segoe UI" w:hAnsi="Segoe UI" w:cs="Segoe UI"/>
          <w:b/>
          <w:color w:val="000000"/>
        </w:rPr>
        <w:t>Is the application for a new service or health technology, or an amendment to an existing listed service or health technology?</w:t>
      </w:r>
    </w:p>
    <w:p w14:paraId="2686730F" w14:textId="39E0977F" w:rsidR="00133449" w:rsidRPr="005B57C1" w:rsidRDefault="00133449" w:rsidP="00133449">
      <w:pPr>
        <w:rPr>
          <w:rFonts w:ascii="Segoe UI" w:eastAsia="Segoe UI" w:hAnsi="Segoe UI" w:cs="Segoe UI"/>
          <w:color w:val="000000"/>
        </w:rPr>
      </w:pPr>
      <w:r w:rsidRPr="009755EC">
        <w:rPr>
          <w:rFonts w:ascii="Segoe UI" w:eastAsia="Segoe UI" w:hAnsi="Segoe UI" w:cs="Segoe UI"/>
          <w:color w:val="000000"/>
        </w:rPr>
        <w:t>New</w:t>
      </w:r>
    </w:p>
    <w:p w14:paraId="0EF8D594" w14:textId="77777777" w:rsidR="00133449" w:rsidRPr="0010048D" w:rsidRDefault="00133449" w:rsidP="00133449">
      <w:pPr>
        <w:pStyle w:val="Heading1"/>
        <w:rPr>
          <w:rFonts w:cs="Segoe UI"/>
        </w:rPr>
      </w:pPr>
      <w:r w:rsidRPr="0010048D">
        <w:rPr>
          <w:rFonts w:cs="Segoe UI"/>
        </w:rPr>
        <w:t>Relevant MBS items</w:t>
      </w:r>
    </w:p>
    <w:p w14:paraId="7B263B0C" w14:textId="77777777" w:rsidR="00133449" w:rsidRPr="0010048D" w:rsidRDefault="00133449" w:rsidP="00133449">
      <w:pPr>
        <w:rPr>
          <w:rFonts w:ascii="Segoe UI" w:eastAsia="Segoe UI" w:hAnsi="Segoe UI" w:cs="Segoe UI"/>
          <w:b/>
          <w:color w:val="000000"/>
        </w:rPr>
      </w:pPr>
      <w:r w:rsidRPr="0010048D">
        <w:rPr>
          <w:rFonts w:ascii="Segoe UI" w:eastAsia="Segoe UI" w:hAnsi="Segoe UI" w:cs="Segoe UI"/>
          <w:b/>
          <w:color w:val="000000"/>
        </w:rPr>
        <w:t>Please select any relevant MBS items.</w:t>
      </w:r>
    </w:p>
    <w:tbl>
      <w:tblPr>
        <w:tblStyle w:val="TableGrid"/>
        <w:tblW w:w="0" w:type="auto"/>
        <w:tblLook w:val="0620" w:firstRow="1" w:lastRow="0" w:firstColumn="0" w:lastColumn="0" w:noHBand="1" w:noVBand="1"/>
      </w:tblPr>
      <w:tblGrid>
        <w:gridCol w:w="4507"/>
        <w:gridCol w:w="4508"/>
      </w:tblGrid>
      <w:tr w:rsidR="00133449" w:rsidRPr="0010048D" w14:paraId="662EA316" w14:textId="77777777" w:rsidTr="0065027C">
        <w:trPr>
          <w:cantSplit/>
          <w:tblHeader/>
        </w:trPr>
        <w:tc>
          <w:tcPr>
            <w:tcW w:w="4507" w:type="dxa"/>
            <w:tcMar>
              <w:top w:w="113" w:type="dxa"/>
              <w:bottom w:w="113" w:type="dxa"/>
            </w:tcMar>
          </w:tcPr>
          <w:p w14:paraId="04B4229D" w14:textId="77777777" w:rsidR="00133449" w:rsidRPr="0010048D" w:rsidRDefault="00133449" w:rsidP="0065027C">
            <w:pPr>
              <w:rPr>
                <w:rFonts w:ascii="Segoe UI" w:hAnsi="Segoe UI" w:cs="Segoe UI"/>
                <w:b/>
              </w:rPr>
            </w:pPr>
            <w:r w:rsidRPr="0010048D">
              <w:rPr>
                <w:rFonts w:ascii="Segoe UI" w:hAnsi="Segoe UI" w:cs="Segoe UI"/>
                <w:b/>
              </w:rPr>
              <w:t>MBS item number</w:t>
            </w:r>
          </w:p>
        </w:tc>
        <w:tc>
          <w:tcPr>
            <w:tcW w:w="4508" w:type="dxa"/>
            <w:tcMar>
              <w:top w:w="113" w:type="dxa"/>
              <w:bottom w:w="113" w:type="dxa"/>
            </w:tcMar>
          </w:tcPr>
          <w:p w14:paraId="0DA0A034" w14:textId="77777777" w:rsidR="00133449" w:rsidRPr="0010048D" w:rsidRDefault="00133449" w:rsidP="0065027C">
            <w:pPr>
              <w:rPr>
                <w:rFonts w:ascii="Segoe UI" w:hAnsi="Segoe UI" w:cs="Segoe UI"/>
                <w:b/>
              </w:rPr>
            </w:pPr>
            <w:r w:rsidRPr="0010048D">
              <w:rPr>
                <w:rFonts w:ascii="Segoe UI" w:hAnsi="Segoe UI" w:cs="Segoe UI"/>
                <w:b/>
              </w:rPr>
              <w:t>Selected reason type</w:t>
            </w:r>
          </w:p>
        </w:tc>
      </w:tr>
      <w:tr w:rsidR="00133449" w14:paraId="00118037" w14:textId="77777777" w:rsidTr="0065027C">
        <w:tblPrEx>
          <w:tblLook w:val="04A0" w:firstRow="1" w:lastRow="0" w:firstColumn="1" w:lastColumn="0" w:noHBand="0" w:noVBand="1"/>
        </w:tblPrEx>
        <w:tc>
          <w:tcPr>
            <w:tcW w:w="4507" w:type="dxa"/>
          </w:tcPr>
          <w:p w14:paraId="263365AD" w14:textId="77777777" w:rsidR="00133449" w:rsidRPr="005B57C1" w:rsidRDefault="00133449" w:rsidP="0065027C">
            <w:pPr>
              <w:rPr>
                <w:rFonts w:ascii="Segoe UI" w:hAnsi="Segoe UI" w:cs="Segoe UI"/>
                <w:bCs/>
              </w:rPr>
            </w:pPr>
            <w:r w:rsidRPr="005B57C1">
              <w:rPr>
                <w:rFonts w:ascii="Segoe UI" w:hAnsi="Segoe UI" w:cs="Segoe UI"/>
                <w:bCs/>
              </w:rPr>
              <w:t>66586</w:t>
            </w:r>
          </w:p>
        </w:tc>
        <w:tc>
          <w:tcPr>
            <w:tcW w:w="4508" w:type="dxa"/>
          </w:tcPr>
          <w:p w14:paraId="1CD059CB" w14:textId="77777777" w:rsidR="00133449" w:rsidRPr="005B57C1" w:rsidRDefault="00133449" w:rsidP="0065027C">
            <w:pPr>
              <w:rPr>
                <w:rFonts w:ascii="Segoe UI" w:hAnsi="Segoe UI" w:cs="Segoe UI"/>
                <w:bCs/>
              </w:rPr>
            </w:pPr>
            <w:r w:rsidRPr="005B57C1">
              <w:rPr>
                <w:rFonts w:ascii="Segoe UI" w:hAnsi="Segoe UI" w:cs="Segoe UI"/>
                <w:bCs/>
              </w:rPr>
              <w:t>Other</w:t>
            </w:r>
          </w:p>
        </w:tc>
      </w:tr>
      <w:tr w:rsidR="00133449" w14:paraId="5FA22ED8" w14:textId="77777777" w:rsidTr="0065027C">
        <w:tblPrEx>
          <w:tblLook w:val="04A0" w:firstRow="1" w:lastRow="0" w:firstColumn="1" w:lastColumn="0" w:noHBand="0" w:noVBand="1"/>
        </w:tblPrEx>
        <w:tc>
          <w:tcPr>
            <w:tcW w:w="4507" w:type="dxa"/>
          </w:tcPr>
          <w:p w14:paraId="21E5195F" w14:textId="77777777" w:rsidR="00133449" w:rsidRPr="005B57C1" w:rsidRDefault="00133449" w:rsidP="0065027C">
            <w:pPr>
              <w:rPr>
                <w:rFonts w:ascii="Segoe UI" w:hAnsi="Segoe UI" w:cs="Segoe UI"/>
                <w:bCs/>
              </w:rPr>
            </w:pPr>
            <w:r w:rsidRPr="005B57C1">
              <w:rPr>
                <w:rFonts w:ascii="Segoe UI" w:hAnsi="Segoe UI" w:cs="Segoe UI"/>
                <w:bCs/>
              </w:rPr>
              <w:t>66829</w:t>
            </w:r>
          </w:p>
        </w:tc>
        <w:tc>
          <w:tcPr>
            <w:tcW w:w="4508" w:type="dxa"/>
          </w:tcPr>
          <w:p w14:paraId="6D0B2548" w14:textId="77777777" w:rsidR="00133449" w:rsidRPr="005B57C1" w:rsidRDefault="00133449" w:rsidP="0065027C">
            <w:pPr>
              <w:rPr>
                <w:rFonts w:ascii="Segoe UI" w:hAnsi="Segoe UI" w:cs="Segoe UI"/>
                <w:bCs/>
              </w:rPr>
            </w:pPr>
            <w:r w:rsidRPr="005B57C1">
              <w:rPr>
                <w:rFonts w:ascii="Segoe UI" w:hAnsi="Segoe UI" w:cs="Segoe UI"/>
                <w:bCs/>
              </w:rPr>
              <w:t>Other</w:t>
            </w:r>
          </w:p>
        </w:tc>
      </w:tr>
      <w:tr w:rsidR="00133449" w14:paraId="08C3F2B0" w14:textId="77777777" w:rsidTr="0065027C">
        <w:tblPrEx>
          <w:tblLook w:val="04A0" w:firstRow="1" w:lastRow="0" w:firstColumn="1" w:lastColumn="0" w:noHBand="0" w:noVBand="1"/>
        </w:tblPrEx>
        <w:tc>
          <w:tcPr>
            <w:tcW w:w="4507" w:type="dxa"/>
          </w:tcPr>
          <w:p w14:paraId="6BEBFFB0" w14:textId="77777777" w:rsidR="00133449" w:rsidRPr="005B57C1" w:rsidRDefault="00133449" w:rsidP="0065027C">
            <w:pPr>
              <w:rPr>
                <w:rFonts w:ascii="Segoe UI" w:hAnsi="Segoe UI" w:cs="Segoe UI"/>
                <w:bCs/>
              </w:rPr>
            </w:pPr>
            <w:r w:rsidRPr="005B57C1">
              <w:rPr>
                <w:rFonts w:ascii="Segoe UI" w:hAnsi="Segoe UI" w:cs="Segoe UI"/>
                <w:bCs/>
              </w:rPr>
              <w:t>66830</w:t>
            </w:r>
          </w:p>
        </w:tc>
        <w:tc>
          <w:tcPr>
            <w:tcW w:w="4508" w:type="dxa"/>
          </w:tcPr>
          <w:p w14:paraId="57BD005E" w14:textId="77777777" w:rsidR="00133449" w:rsidRPr="005B57C1" w:rsidRDefault="00133449" w:rsidP="0065027C">
            <w:pPr>
              <w:rPr>
                <w:rFonts w:ascii="Segoe UI" w:hAnsi="Segoe UI" w:cs="Segoe UI"/>
                <w:bCs/>
              </w:rPr>
            </w:pPr>
            <w:r w:rsidRPr="005B57C1">
              <w:rPr>
                <w:rFonts w:ascii="Segoe UI" w:hAnsi="Segoe UI" w:cs="Segoe UI"/>
                <w:bCs/>
              </w:rPr>
              <w:t>Prerequisite item</w:t>
            </w:r>
          </w:p>
        </w:tc>
      </w:tr>
      <w:tr w:rsidR="00133449" w14:paraId="35C0DAD8" w14:textId="77777777" w:rsidTr="0065027C">
        <w:tblPrEx>
          <w:tblLook w:val="04A0" w:firstRow="1" w:lastRow="0" w:firstColumn="1" w:lastColumn="0" w:noHBand="0" w:noVBand="1"/>
        </w:tblPrEx>
        <w:tc>
          <w:tcPr>
            <w:tcW w:w="4507" w:type="dxa"/>
          </w:tcPr>
          <w:p w14:paraId="604209ED" w14:textId="77777777" w:rsidR="00133449" w:rsidRPr="005B57C1" w:rsidRDefault="00133449" w:rsidP="0065027C">
            <w:pPr>
              <w:rPr>
                <w:rFonts w:ascii="Segoe UI" w:hAnsi="Segoe UI" w:cs="Segoe UI"/>
                <w:bCs/>
              </w:rPr>
            </w:pPr>
            <w:r w:rsidRPr="005B57C1">
              <w:rPr>
                <w:rFonts w:ascii="Segoe UI" w:hAnsi="Segoe UI" w:cs="Segoe UI"/>
                <w:bCs/>
              </w:rPr>
              <w:t>66585</w:t>
            </w:r>
          </w:p>
        </w:tc>
        <w:tc>
          <w:tcPr>
            <w:tcW w:w="4508" w:type="dxa"/>
          </w:tcPr>
          <w:p w14:paraId="6083A795" w14:textId="77777777" w:rsidR="00133449" w:rsidRPr="005B57C1" w:rsidRDefault="00133449" w:rsidP="0065027C">
            <w:pPr>
              <w:rPr>
                <w:rFonts w:ascii="Segoe UI" w:hAnsi="Segoe UI" w:cs="Segoe UI"/>
                <w:bCs/>
              </w:rPr>
            </w:pPr>
            <w:r w:rsidRPr="005B57C1">
              <w:rPr>
                <w:rFonts w:ascii="Segoe UI" w:hAnsi="Segoe UI" w:cs="Segoe UI"/>
                <w:bCs/>
              </w:rPr>
              <w:t>Other</w:t>
            </w:r>
          </w:p>
        </w:tc>
      </w:tr>
    </w:tbl>
    <w:p w14:paraId="3A706BB0" w14:textId="77777777" w:rsidR="00133449" w:rsidRPr="0010048D" w:rsidRDefault="00133449" w:rsidP="00133449">
      <w:pPr>
        <w:spacing w:before="360"/>
        <w:rPr>
          <w:rFonts w:ascii="Segoe UI" w:hAnsi="Segoe UI" w:cs="Segoe UI"/>
        </w:rPr>
      </w:pPr>
      <w:r w:rsidRPr="0010048D">
        <w:rPr>
          <w:rFonts w:ascii="Segoe UI" w:eastAsia="Segoe UI" w:hAnsi="Segoe UI" w:cs="Segoe UI"/>
          <w:b/>
          <w:color w:val="000000"/>
        </w:rPr>
        <w:t>What is the type of service or health technology?</w:t>
      </w:r>
    </w:p>
    <w:p w14:paraId="05E01124" w14:textId="77777777" w:rsidR="00133449" w:rsidRDefault="00133449" w:rsidP="00133449">
      <w:pPr>
        <w:rPr>
          <w:rFonts w:ascii="Segoe UI" w:eastAsia="Segoe UI" w:hAnsi="Segoe UI" w:cs="Segoe UI"/>
          <w:color w:val="000000"/>
        </w:rPr>
      </w:pPr>
      <w:r w:rsidRPr="005B57C1">
        <w:rPr>
          <w:rFonts w:ascii="Segoe UI" w:eastAsia="Segoe UI" w:hAnsi="Segoe UI" w:cs="Segoe UI"/>
          <w:color w:val="000000"/>
        </w:rPr>
        <w:t>Investigative</w:t>
      </w:r>
    </w:p>
    <w:p w14:paraId="7FFE36CA" w14:textId="18527346" w:rsidR="00133449" w:rsidRPr="0010048D" w:rsidRDefault="00133449" w:rsidP="00133449">
      <w:pPr>
        <w:rPr>
          <w:rFonts w:ascii="Segoe UI" w:hAnsi="Segoe UI" w:cs="Segoe UI"/>
        </w:rPr>
      </w:pPr>
      <w:r w:rsidRPr="0010048D">
        <w:rPr>
          <w:rFonts w:ascii="Segoe UI" w:eastAsia="Segoe UI" w:hAnsi="Segoe UI" w:cs="Segoe UI"/>
          <w:b/>
          <w:color w:val="000000"/>
        </w:rPr>
        <w:t>Please select the type of investigative health technology:</w:t>
      </w:r>
    </w:p>
    <w:p w14:paraId="49DF4F00" w14:textId="6CA0E9EA" w:rsidR="00133449" w:rsidRPr="0010048D" w:rsidRDefault="00133449" w:rsidP="00133449">
      <w:pPr>
        <w:rPr>
          <w:rFonts w:ascii="Segoe UI" w:eastAsia="Segoe UI" w:hAnsi="Segoe UI" w:cs="Segoe UI"/>
          <w:color w:val="000000"/>
        </w:rPr>
      </w:pPr>
      <w:r w:rsidRPr="005B57C1">
        <w:rPr>
          <w:rFonts w:ascii="Segoe UI" w:eastAsia="Segoe UI" w:hAnsi="Segoe UI" w:cs="Segoe UI"/>
          <w:color w:val="000000"/>
        </w:rPr>
        <w:t>Clinical biochemistry</w:t>
      </w:r>
      <w:r w:rsidRPr="0010048D">
        <w:rPr>
          <w:rFonts w:ascii="Segoe UI" w:eastAsia="Segoe UI" w:hAnsi="Segoe UI" w:cs="Segoe UI"/>
          <w:color w:val="000000"/>
        </w:rPr>
        <w:t xml:space="preserve"> </w:t>
      </w:r>
    </w:p>
    <w:p w14:paraId="51D115DA" w14:textId="77777777" w:rsidR="00BD1C7C" w:rsidRDefault="00BD1C7C">
      <w:pPr>
        <w:rPr>
          <w:rFonts w:ascii="Segoe UI" w:eastAsia="Segoe UI" w:hAnsi="Segoe UI" w:cs="Segoe UI"/>
          <w:b/>
          <w:color w:val="213E60"/>
          <w:kern w:val="0"/>
          <w:sz w:val="32"/>
          <w:szCs w:val="20"/>
          <w14:ligatures w14:val="none"/>
        </w:rPr>
      </w:pPr>
      <w:r>
        <w:rPr>
          <w:rFonts w:cs="Segoe UI"/>
        </w:rPr>
        <w:br w:type="page"/>
      </w:r>
    </w:p>
    <w:p w14:paraId="16E68CEB" w14:textId="26CE4245" w:rsidR="00133449" w:rsidRPr="0010048D" w:rsidRDefault="00133449" w:rsidP="00133449">
      <w:pPr>
        <w:pStyle w:val="Heading1"/>
        <w:rPr>
          <w:rFonts w:cs="Segoe UI"/>
        </w:rPr>
      </w:pPr>
      <w:r w:rsidRPr="0010048D">
        <w:rPr>
          <w:rFonts w:cs="Segoe UI"/>
        </w:rPr>
        <w:lastRenderedPageBreak/>
        <w:t>PICO sets</w:t>
      </w:r>
    </w:p>
    <w:p w14:paraId="25B8C5A6" w14:textId="77777777" w:rsidR="00133449" w:rsidRPr="0010048D" w:rsidRDefault="00133449" w:rsidP="00133449">
      <w:pPr>
        <w:rPr>
          <w:rFonts w:ascii="Segoe UI" w:hAnsi="Segoe UI" w:cs="Segoe UI"/>
          <w:b/>
          <w:bCs/>
        </w:rPr>
      </w:pPr>
      <w:r w:rsidRPr="0010048D">
        <w:rPr>
          <w:rFonts w:ascii="Segoe UI" w:hAnsi="Segoe UI" w:cs="Segoe UI"/>
          <w:b/>
          <w:bCs/>
        </w:rPr>
        <w:t>Application PICO sets:</w:t>
      </w:r>
    </w:p>
    <w:tbl>
      <w:tblPr>
        <w:tblStyle w:val="TableGrid"/>
        <w:tblW w:w="0" w:type="auto"/>
        <w:tblLook w:val="0620" w:firstRow="1" w:lastRow="0" w:firstColumn="0" w:lastColumn="0" w:noHBand="1" w:noVBand="1"/>
      </w:tblPr>
      <w:tblGrid>
        <w:gridCol w:w="8926"/>
      </w:tblGrid>
      <w:tr w:rsidR="00133449" w:rsidRPr="0010048D" w14:paraId="13374401" w14:textId="77777777" w:rsidTr="00BE764C">
        <w:trPr>
          <w:tblHeader/>
        </w:trPr>
        <w:tc>
          <w:tcPr>
            <w:tcW w:w="8926" w:type="dxa"/>
            <w:tcMar>
              <w:top w:w="113" w:type="dxa"/>
              <w:bottom w:w="113" w:type="dxa"/>
            </w:tcMar>
          </w:tcPr>
          <w:p w14:paraId="3C834693" w14:textId="77777777" w:rsidR="00133449" w:rsidRPr="0010048D" w:rsidRDefault="00133449" w:rsidP="0065027C">
            <w:pPr>
              <w:rPr>
                <w:rFonts w:ascii="Segoe UI" w:hAnsi="Segoe UI" w:cs="Segoe UI"/>
                <w:b/>
              </w:rPr>
            </w:pPr>
            <w:r w:rsidRPr="0010048D">
              <w:rPr>
                <w:rFonts w:ascii="Segoe UI" w:hAnsi="Segoe UI" w:cs="Segoe UI"/>
                <w:b/>
              </w:rPr>
              <w:t>PICO set name</w:t>
            </w:r>
          </w:p>
        </w:tc>
      </w:tr>
      <w:tr w:rsidR="00133449" w:rsidRPr="0010048D" w14:paraId="79C27EF3" w14:textId="77777777" w:rsidTr="00BE764C">
        <w:tc>
          <w:tcPr>
            <w:tcW w:w="8926" w:type="dxa"/>
            <w:tcMar>
              <w:top w:w="113" w:type="dxa"/>
              <w:bottom w:w="113" w:type="dxa"/>
            </w:tcMar>
          </w:tcPr>
          <w:p w14:paraId="4A38A298" w14:textId="77777777" w:rsidR="00133449" w:rsidRPr="0010048D" w:rsidRDefault="00133449" w:rsidP="0065027C">
            <w:pPr>
              <w:rPr>
                <w:rFonts w:ascii="Segoe UI" w:hAnsi="Segoe UI" w:cs="Segoe UI"/>
                <w:bCs/>
              </w:rPr>
            </w:pPr>
            <w:r>
              <w:rPr>
                <w:rFonts w:ascii="Segoe UI" w:hAnsi="Segoe UI" w:cs="Segoe UI"/>
                <w:bCs/>
              </w:rPr>
              <w:t>N-Terminal-pro Brain Natriuretic Peptide (NT-</w:t>
            </w:r>
            <w:proofErr w:type="spellStart"/>
            <w:r>
              <w:rPr>
                <w:rFonts w:ascii="Segoe UI" w:hAnsi="Segoe UI" w:cs="Segoe UI"/>
                <w:bCs/>
              </w:rPr>
              <w:t>proBNP</w:t>
            </w:r>
            <w:proofErr w:type="spellEnd"/>
            <w:r>
              <w:rPr>
                <w:rFonts w:ascii="Segoe UI" w:hAnsi="Segoe UI" w:cs="Segoe UI"/>
                <w:bCs/>
              </w:rPr>
              <w:t>) testing as an aid for the management of patients with heart failure</w:t>
            </w:r>
          </w:p>
        </w:tc>
      </w:tr>
    </w:tbl>
    <w:p w14:paraId="358D3966" w14:textId="77777777" w:rsidR="00133449" w:rsidRDefault="00133449" w:rsidP="00133449">
      <w:pPr>
        <w:rPr>
          <w:rFonts w:ascii="Segoe UI" w:hAnsi="Segoe UI" w:cs="Segoe UI"/>
        </w:rPr>
      </w:pPr>
    </w:p>
    <w:p w14:paraId="5A6C3BD1" w14:textId="1DB5C685" w:rsidR="00BE764C" w:rsidRPr="00BE764C" w:rsidRDefault="00BE764C" w:rsidP="00BE764C">
      <w:pPr>
        <w:rPr>
          <w:rFonts w:ascii="Segoe UI" w:hAnsi="Segoe UI" w:cs="Segoe UI"/>
        </w:rPr>
      </w:pPr>
      <w:r w:rsidRPr="00BE764C">
        <w:rPr>
          <w:rFonts w:ascii="Segoe UI" w:hAnsi="Segoe UI" w:cs="Segoe UI"/>
          <w:b/>
          <w:bCs/>
        </w:rPr>
        <w:t>State the purpose(s) of the health technology for this PICO set and provide a rationale:</w:t>
      </w:r>
      <w:r w:rsidRPr="00BE764C">
        <w:rPr>
          <w:rFonts w:ascii="Segoe UI" w:hAnsi="Segoe UI" w:cs="Segoe UI"/>
        </w:rPr>
        <w:t xml:space="preserve"> </w:t>
      </w:r>
    </w:p>
    <w:p w14:paraId="053FB179" w14:textId="77777777" w:rsidR="00BE764C" w:rsidRPr="00BE764C" w:rsidRDefault="00BE764C" w:rsidP="00BE764C">
      <w:pPr>
        <w:rPr>
          <w:rFonts w:ascii="Segoe UI" w:hAnsi="Segoe UI" w:cs="Segoe UI"/>
          <w:b/>
          <w:bCs/>
        </w:rPr>
      </w:pPr>
      <w:r w:rsidRPr="00BE764C">
        <w:rPr>
          <w:rFonts w:ascii="Segoe UI" w:hAnsi="Segoe UI" w:cs="Segoe UI"/>
          <w:b/>
          <w:bCs/>
        </w:rPr>
        <w:t xml:space="preserve">Purpose category: </w:t>
      </w:r>
    </w:p>
    <w:p w14:paraId="4B6BFC8D" w14:textId="77777777" w:rsidR="00BE764C" w:rsidRDefault="00BE764C" w:rsidP="00BE764C">
      <w:pPr>
        <w:rPr>
          <w:rFonts w:ascii="Segoe UI" w:hAnsi="Segoe UI" w:cs="Segoe UI"/>
        </w:rPr>
      </w:pPr>
      <w:r w:rsidRPr="00BE764C">
        <w:rPr>
          <w:rFonts w:ascii="Segoe UI" w:hAnsi="Segoe UI" w:cs="Segoe UI"/>
        </w:rPr>
        <w:t>Outcome / response assessment</w:t>
      </w:r>
    </w:p>
    <w:p w14:paraId="3B9B19A3" w14:textId="4860FA37" w:rsidR="00BE764C" w:rsidRPr="00BE764C" w:rsidRDefault="00BE764C" w:rsidP="00BE764C">
      <w:pPr>
        <w:rPr>
          <w:rFonts w:ascii="Segoe UI" w:hAnsi="Segoe UI" w:cs="Segoe UI"/>
          <w:b/>
          <w:bCs/>
        </w:rPr>
      </w:pPr>
      <w:r w:rsidRPr="00BE764C">
        <w:rPr>
          <w:rFonts w:ascii="Segoe UI" w:hAnsi="Segoe UI" w:cs="Segoe UI"/>
          <w:b/>
          <w:bCs/>
        </w:rPr>
        <w:t xml:space="preserve">Purpose description: </w:t>
      </w:r>
    </w:p>
    <w:p w14:paraId="30D18FB9" w14:textId="77777777" w:rsidR="00BE764C" w:rsidRDefault="00BE764C" w:rsidP="00BE764C">
      <w:pPr>
        <w:rPr>
          <w:rFonts w:ascii="Segoe UI" w:hAnsi="Segoe UI" w:cs="Segoe UI"/>
        </w:rPr>
      </w:pPr>
      <w:r w:rsidRPr="00BE764C">
        <w:rPr>
          <w:rFonts w:ascii="Segoe UI" w:hAnsi="Segoe UI" w:cs="Segoe UI"/>
        </w:rPr>
        <w:t>To assess an outcome or response following an intervention or treatment</w:t>
      </w:r>
    </w:p>
    <w:p w14:paraId="58FE579A" w14:textId="77777777" w:rsidR="00BE764C" w:rsidRPr="00BE764C" w:rsidRDefault="00BE764C" w:rsidP="00BE764C">
      <w:pPr>
        <w:rPr>
          <w:rFonts w:ascii="Segoe UI" w:hAnsi="Segoe UI" w:cs="Segoe UI"/>
          <w:b/>
          <w:bCs/>
        </w:rPr>
      </w:pPr>
      <w:r w:rsidRPr="00BE764C">
        <w:rPr>
          <w:rFonts w:ascii="Segoe UI" w:hAnsi="Segoe UI" w:cs="Segoe UI"/>
          <w:b/>
          <w:bCs/>
        </w:rPr>
        <w:t xml:space="preserve">Purpose category: </w:t>
      </w:r>
    </w:p>
    <w:p w14:paraId="0840EEAE" w14:textId="77777777" w:rsidR="00BE764C" w:rsidRDefault="00BE764C" w:rsidP="00BE764C">
      <w:pPr>
        <w:rPr>
          <w:rFonts w:ascii="Segoe UI" w:hAnsi="Segoe UI" w:cs="Segoe UI"/>
        </w:rPr>
      </w:pPr>
      <w:r w:rsidRPr="00BE764C">
        <w:rPr>
          <w:rFonts w:ascii="Segoe UI" w:hAnsi="Segoe UI" w:cs="Segoe UI"/>
        </w:rPr>
        <w:t>Predictive</w:t>
      </w:r>
    </w:p>
    <w:p w14:paraId="5CDD26F9" w14:textId="0D44175C" w:rsidR="00BE764C" w:rsidRPr="00BE764C" w:rsidRDefault="00BE764C" w:rsidP="00BE764C">
      <w:pPr>
        <w:rPr>
          <w:rFonts w:ascii="Segoe UI" w:hAnsi="Segoe UI" w:cs="Segoe UI"/>
          <w:b/>
          <w:bCs/>
        </w:rPr>
      </w:pPr>
      <w:r w:rsidRPr="00BE764C">
        <w:rPr>
          <w:rFonts w:ascii="Segoe UI" w:hAnsi="Segoe UI" w:cs="Segoe UI"/>
          <w:b/>
          <w:bCs/>
        </w:rPr>
        <w:t xml:space="preserve">Purpose description: </w:t>
      </w:r>
    </w:p>
    <w:p w14:paraId="37F16C1B" w14:textId="6FE26F47" w:rsidR="00BE764C" w:rsidRDefault="00BE764C" w:rsidP="00BE764C">
      <w:pPr>
        <w:rPr>
          <w:rFonts w:ascii="Segoe UI" w:hAnsi="Segoe UI" w:cs="Segoe UI"/>
        </w:rPr>
      </w:pPr>
      <w:r w:rsidRPr="00BE764C">
        <w:rPr>
          <w:rFonts w:ascii="Segoe UI" w:hAnsi="Segoe UI" w:cs="Segoe UI"/>
        </w:rPr>
        <w:t>To provide predictive information to support selection of a specific therapy or intervention</w:t>
      </w:r>
    </w:p>
    <w:p w14:paraId="15275D1D" w14:textId="61E594CB" w:rsidR="00BE764C" w:rsidRPr="00BE764C" w:rsidRDefault="00BE764C" w:rsidP="00BE764C">
      <w:pPr>
        <w:rPr>
          <w:rFonts w:ascii="Segoe UI" w:hAnsi="Segoe UI" w:cs="Segoe UI"/>
        </w:rPr>
      </w:pPr>
      <w:r w:rsidRPr="00BE764C">
        <w:rPr>
          <w:rFonts w:ascii="Segoe UI" w:hAnsi="Segoe UI" w:cs="Segoe UI"/>
          <w:b/>
          <w:bCs/>
        </w:rPr>
        <w:t>What additional purpose(s) could the health technology be used for, other than the purposes listed above for this PICO set?</w:t>
      </w:r>
      <w:r w:rsidRPr="00BE764C">
        <w:rPr>
          <w:rFonts w:ascii="Segoe UI" w:hAnsi="Segoe UI" w:cs="Segoe UI"/>
        </w:rPr>
        <w:t xml:space="preserve"> </w:t>
      </w:r>
    </w:p>
    <w:p w14:paraId="222BD444" w14:textId="77777777" w:rsidR="00BE764C" w:rsidRPr="00BE764C" w:rsidRDefault="00BE764C" w:rsidP="00BE764C">
      <w:pPr>
        <w:rPr>
          <w:rFonts w:ascii="Segoe UI" w:hAnsi="Segoe UI" w:cs="Segoe UI"/>
          <w:b/>
          <w:bCs/>
        </w:rPr>
      </w:pPr>
      <w:r w:rsidRPr="00BE764C">
        <w:rPr>
          <w:rFonts w:ascii="Segoe UI" w:hAnsi="Segoe UI" w:cs="Segoe UI"/>
          <w:b/>
          <w:bCs/>
        </w:rPr>
        <w:t xml:space="preserve">Purpose category: </w:t>
      </w:r>
    </w:p>
    <w:p w14:paraId="57E2EC6D" w14:textId="77777777" w:rsidR="00BE764C" w:rsidRDefault="00BE764C" w:rsidP="00BE764C">
      <w:pPr>
        <w:rPr>
          <w:rFonts w:ascii="Segoe UI" w:hAnsi="Segoe UI" w:cs="Segoe UI"/>
        </w:rPr>
      </w:pPr>
      <w:r w:rsidRPr="00BE764C">
        <w:rPr>
          <w:rFonts w:ascii="Segoe UI" w:hAnsi="Segoe UI" w:cs="Segoe UI"/>
        </w:rPr>
        <w:t>Diagnosis / sub-classification</w:t>
      </w:r>
    </w:p>
    <w:p w14:paraId="33FEE053" w14:textId="2A3BEC3F" w:rsidR="00BE764C" w:rsidRPr="00BE764C" w:rsidRDefault="00BE764C" w:rsidP="00BE764C">
      <w:pPr>
        <w:rPr>
          <w:rFonts w:ascii="Segoe UI" w:hAnsi="Segoe UI" w:cs="Segoe UI"/>
          <w:b/>
          <w:bCs/>
        </w:rPr>
      </w:pPr>
      <w:r w:rsidRPr="00BE764C">
        <w:rPr>
          <w:rFonts w:ascii="Segoe UI" w:hAnsi="Segoe UI" w:cs="Segoe UI"/>
          <w:b/>
          <w:bCs/>
        </w:rPr>
        <w:t xml:space="preserve">Purpose description: </w:t>
      </w:r>
    </w:p>
    <w:p w14:paraId="4ECA3E24" w14:textId="77777777" w:rsidR="00BE764C" w:rsidRDefault="00BE764C" w:rsidP="00BE764C">
      <w:pPr>
        <w:rPr>
          <w:rFonts w:ascii="Segoe UI" w:hAnsi="Segoe UI" w:cs="Segoe UI"/>
        </w:rPr>
      </w:pPr>
      <w:r w:rsidRPr="00BE764C">
        <w:rPr>
          <w:rFonts w:ascii="Segoe UI" w:hAnsi="Segoe UI" w:cs="Segoe UI"/>
        </w:rPr>
        <w:t>To establish a diagnosis or disease (sub)classification in symptomatic or affected patients</w:t>
      </w:r>
    </w:p>
    <w:p w14:paraId="50690175" w14:textId="3FBEC78A" w:rsidR="00BE764C" w:rsidRPr="00BE764C" w:rsidRDefault="00BE764C" w:rsidP="00BE764C">
      <w:pPr>
        <w:rPr>
          <w:rFonts w:ascii="Segoe UI" w:hAnsi="Segoe UI" w:cs="Segoe UI"/>
          <w:b/>
          <w:bCs/>
        </w:rPr>
      </w:pPr>
      <w:r w:rsidRPr="00BE764C">
        <w:rPr>
          <w:rFonts w:ascii="Segoe UI" w:hAnsi="Segoe UI" w:cs="Segoe UI"/>
          <w:b/>
          <w:bCs/>
        </w:rPr>
        <w:t xml:space="preserve">Rationale: </w:t>
      </w:r>
    </w:p>
    <w:p w14:paraId="688F8C8E" w14:textId="77777777" w:rsidR="00BE764C" w:rsidRDefault="00BE764C" w:rsidP="00BE764C">
      <w:pPr>
        <w:rPr>
          <w:rFonts w:ascii="Segoe UI" w:hAnsi="Segoe UI" w:cs="Segoe UI"/>
        </w:rPr>
      </w:pPr>
      <w:r w:rsidRPr="00BE764C">
        <w:rPr>
          <w:rFonts w:ascii="Segoe UI" w:hAnsi="Segoe UI" w:cs="Segoe UI"/>
        </w:rPr>
        <w:t>The use of NT-</w:t>
      </w:r>
      <w:proofErr w:type="spellStart"/>
      <w:r w:rsidRPr="00BE764C">
        <w:rPr>
          <w:rFonts w:ascii="Segoe UI" w:hAnsi="Segoe UI" w:cs="Segoe UI"/>
        </w:rPr>
        <w:t>proBNP</w:t>
      </w:r>
      <w:proofErr w:type="spellEnd"/>
      <w:r w:rsidRPr="00BE764C">
        <w:rPr>
          <w:rFonts w:ascii="Segoe UI" w:hAnsi="Segoe UI" w:cs="Segoe UI"/>
        </w:rPr>
        <w:t xml:space="preserve"> testing for diagnosis is already included in the Medicare Benefits Schedule. Relevant items are:</w:t>
      </w:r>
      <w:r w:rsidRPr="00BE764C">
        <w:rPr>
          <w:rFonts w:ascii="Segoe UI" w:hAnsi="Segoe UI" w:cs="Segoe UI"/>
        </w:rPr>
        <w:br/>
        <w:t>Item 66829 (Quantitation of BNP or NT</w:t>
      </w:r>
      <w:r w:rsidRPr="00BE764C">
        <w:rPr>
          <w:rFonts w:ascii="Segoe UI" w:hAnsi="Segoe UI" w:cs="Segoe UI"/>
        </w:rPr>
        <w:noBreakHyphen/>
      </w:r>
      <w:proofErr w:type="spellStart"/>
      <w:r w:rsidRPr="00BE764C">
        <w:rPr>
          <w:rFonts w:ascii="Segoe UI" w:hAnsi="Segoe UI" w:cs="Segoe UI"/>
        </w:rPr>
        <w:t>proBNP</w:t>
      </w:r>
      <w:proofErr w:type="spellEnd"/>
      <w:r w:rsidRPr="00BE764C">
        <w:rPr>
          <w:rFonts w:ascii="Segoe UI" w:hAnsi="Segoe UI" w:cs="Segoe UI"/>
        </w:rPr>
        <w:t xml:space="preserve"> for the exclusion of a diagnosis of </w:t>
      </w:r>
      <w:r w:rsidRPr="00BE764C">
        <w:rPr>
          <w:rFonts w:ascii="Segoe UI" w:hAnsi="Segoe UI" w:cs="Segoe UI"/>
        </w:rPr>
        <w:lastRenderedPageBreak/>
        <w:t>heart failure in a patient presenting in a non</w:t>
      </w:r>
      <w:r w:rsidRPr="00BE764C">
        <w:rPr>
          <w:rFonts w:ascii="Segoe UI" w:hAnsi="Segoe UI" w:cs="Segoe UI"/>
        </w:rPr>
        <w:noBreakHyphen/>
        <w:t>hospital setting to assist in decision</w:t>
      </w:r>
      <w:r w:rsidRPr="00BE764C">
        <w:rPr>
          <w:rFonts w:ascii="Segoe UI" w:hAnsi="Segoe UI" w:cs="Segoe UI"/>
        </w:rPr>
        <w:noBreakHyphen/>
        <w:t>making regarding the clinical necessity of an echocardiogram, where heart failure is suspected based on signs and symptoms but diagnosis is uncertain)</w:t>
      </w:r>
      <w:r w:rsidRPr="00BE764C">
        <w:rPr>
          <w:rFonts w:ascii="Segoe UI" w:hAnsi="Segoe UI" w:cs="Segoe UI"/>
        </w:rPr>
        <w:br/>
        <w:t>Item 66830 (Quantitation of BNP or NT-</w:t>
      </w:r>
      <w:proofErr w:type="spellStart"/>
      <w:r w:rsidRPr="00BE764C">
        <w:rPr>
          <w:rFonts w:ascii="Segoe UI" w:hAnsi="Segoe UI" w:cs="Segoe UI"/>
        </w:rPr>
        <w:t>proBNP</w:t>
      </w:r>
      <w:proofErr w:type="spellEnd"/>
      <w:r w:rsidRPr="00BE764C">
        <w:rPr>
          <w:rFonts w:ascii="Segoe UI" w:hAnsi="Segoe UI" w:cs="Segoe UI"/>
        </w:rPr>
        <w:t xml:space="preserve"> for the diagnosis of heart failure in patients presenting with dyspnoea to a hospital Emergency Department)</w:t>
      </w:r>
    </w:p>
    <w:p w14:paraId="08D316F8" w14:textId="77777777" w:rsidR="00BE764C" w:rsidRPr="00BE764C" w:rsidRDefault="00BE764C" w:rsidP="00BE764C">
      <w:pPr>
        <w:pStyle w:val="Heading1"/>
      </w:pPr>
      <w:r w:rsidRPr="00BE764C">
        <w:t>Population</w:t>
      </w:r>
    </w:p>
    <w:p w14:paraId="2524E77C" w14:textId="77777777" w:rsidR="00BE764C" w:rsidRPr="00BE764C" w:rsidRDefault="00BE764C" w:rsidP="00BE764C">
      <w:pPr>
        <w:rPr>
          <w:rFonts w:ascii="Segoe UI" w:hAnsi="Segoe UI" w:cs="Segoe UI"/>
          <w:b/>
          <w:bCs/>
        </w:rPr>
      </w:pPr>
      <w:r w:rsidRPr="00BE764C">
        <w:rPr>
          <w:rFonts w:ascii="Segoe UI" w:hAnsi="Segoe UI" w:cs="Segoe UI"/>
          <w:b/>
          <w:bCs/>
        </w:rPr>
        <w:t>Describe the population in which the proposed health technology is intended to be used:</w:t>
      </w:r>
    </w:p>
    <w:p w14:paraId="13D14D27" w14:textId="77777777" w:rsidR="00BE764C" w:rsidRPr="00BE764C" w:rsidRDefault="00BE764C" w:rsidP="00BE764C">
      <w:pPr>
        <w:rPr>
          <w:rFonts w:ascii="Segoe UI" w:hAnsi="Segoe UI" w:cs="Segoe UI"/>
        </w:rPr>
      </w:pPr>
      <w:r w:rsidRPr="00BE764C">
        <w:rPr>
          <w:rFonts w:ascii="Segoe UI" w:hAnsi="Segoe UI" w:cs="Segoe UI"/>
        </w:rPr>
        <w:t>Key population characteristics are:</w:t>
      </w:r>
      <w:r w:rsidRPr="00BE764C">
        <w:rPr>
          <w:rFonts w:ascii="Segoe UI" w:hAnsi="Segoe UI" w:cs="Segoe UI"/>
        </w:rPr>
        <w:br/>
        <w:t>- Diagnosed with heart failure as part of a hospital admission, and/or admitted to hospital for treatment for heart failure.</w:t>
      </w:r>
      <w:r w:rsidRPr="00BE764C">
        <w:rPr>
          <w:rFonts w:ascii="Segoe UI" w:hAnsi="Segoe UI" w:cs="Segoe UI"/>
        </w:rPr>
        <w:br/>
        <w:t>- Intended to be treated or managed with at least three of the four classes of guideline directed medical therapy, including an angiotensin-converting enzyme inhibitor (</w:t>
      </w:r>
      <w:proofErr w:type="spellStart"/>
      <w:r w:rsidRPr="00BE764C">
        <w:rPr>
          <w:rFonts w:ascii="Segoe UI" w:hAnsi="Segoe UI" w:cs="Segoe UI"/>
        </w:rPr>
        <w:t>ACEi</w:t>
      </w:r>
      <w:proofErr w:type="spellEnd"/>
      <w:r w:rsidRPr="00BE764C">
        <w:rPr>
          <w:rFonts w:ascii="Segoe UI" w:hAnsi="Segoe UI" w:cs="Segoe UI"/>
        </w:rPr>
        <w:t>), beta blocker, mineralocorticoid receptor antagonist (MRA), and / or sodium-glucose cotransporter 2 inhibitors (SGLT2i)</w:t>
      </w:r>
      <w:r w:rsidRPr="00BE764C">
        <w:rPr>
          <w:rFonts w:ascii="Segoe UI" w:hAnsi="Segoe UI" w:cs="Segoe UI"/>
        </w:rPr>
        <w:br/>
        <w:t xml:space="preserve">- An initial NT-pro BNP measurement either during or immediately prior to hospital admission of more than 2500 </w:t>
      </w:r>
      <w:proofErr w:type="spellStart"/>
      <w:r w:rsidRPr="00BE764C">
        <w:rPr>
          <w:rFonts w:ascii="Segoe UI" w:hAnsi="Segoe UI" w:cs="Segoe UI"/>
        </w:rPr>
        <w:t>pg</w:t>
      </w:r>
      <w:proofErr w:type="spellEnd"/>
      <w:r w:rsidRPr="00BE764C">
        <w:rPr>
          <w:rFonts w:ascii="Segoe UI" w:hAnsi="Segoe UI" w:cs="Segoe UI"/>
        </w:rPr>
        <w:t xml:space="preserve"> / mL</w:t>
      </w:r>
      <w:r w:rsidRPr="00BE764C">
        <w:rPr>
          <w:rFonts w:ascii="Segoe UI" w:hAnsi="Segoe UI" w:cs="Segoe UI"/>
        </w:rPr>
        <w:br/>
        <w:t>- Not currently treated with greater than 50% of maximum doses of GDMT (</w:t>
      </w:r>
      <w:proofErr w:type="spellStart"/>
      <w:r w:rsidRPr="00BE764C">
        <w:rPr>
          <w:rFonts w:ascii="Segoe UI" w:hAnsi="Segoe UI" w:cs="Segoe UI"/>
        </w:rPr>
        <w:t>ACEi</w:t>
      </w:r>
      <w:proofErr w:type="spellEnd"/>
      <w:r w:rsidRPr="00BE764C">
        <w:rPr>
          <w:rFonts w:ascii="Segoe UI" w:hAnsi="Segoe UI" w:cs="Segoe UI"/>
        </w:rPr>
        <w:t>, MRA, beta blocker)</w:t>
      </w:r>
    </w:p>
    <w:p w14:paraId="5F89811F" w14:textId="77777777" w:rsidR="00BE764C" w:rsidRPr="00BE764C" w:rsidRDefault="00BE764C" w:rsidP="00BE764C">
      <w:pPr>
        <w:rPr>
          <w:rFonts w:ascii="Segoe UI" w:hAnsi="Segoe UI" w:cs="Segoe UI"/>
          <w:b/>
          <w:bCs/>
        </w:rPr>
      </w:pPr>
      <w:r w:rsidRPr="00BE764C">
        <w:rPr>
          <w:rFonts w:ascii="Segoe UI" w:hAnsi="Segoe UI" w:cs="Segoe UI"/>
          <w:b/>
          <w:bCs/>
        </w:rPr>
        <w:t xml:space="preserve">Select the most applicable </w:t>
      </w:r>
      <w:proofErr w:type="gramStart"/>
      <w:r w:rsidRPr="00BE764C">
        <w:rPr>
          <w:rFonts w:ascii="Segoe UI" w:hAnsi="Segoe UI" w:cs="Segoe UI"/>
          <w:b/>
          <w:bCs/>
        </w:rPr>
        <w:t>Medical</w:t>
      </w:r>
      <w:proofErr w:type="gramEnd"/>
      <w:r w:rsidRPr="00BE764C">
        <w:rPr>
          <w:rFonts w:ascii="Segoe UI" w:hAnsi="Segoe UI" w:cs="Segoe UI"/>
          <w:b/>
          <w:bCs/>
        </w:rPr>
        <w:t xml:space="preserve"> condition terminology (SNOMED CT):</w:t>
      </w:r>
    </w:p>
    <w:p w14:paraId="392B65B1" w14:textId="77777777" w:rsidR="00BE764C" w:rsidRPr="00BE764C" w:rsidRDefault="00BE764C" w:rsidP="00BE764C">
      <w:pPr>
        <w:rPr>
          <w:rFonts w:ascii="Segoe UI" w:hAnsi="Segoe UI" w:cs="Segoe UI"/>
        </w:rPr>
      </w:pPr>
      <w:r w:rsidRPr="00BE764C">
        <w:rPr>
          <w:rFonts w:ascii="Segoe UI" w:hAnsi="Segoe UI" w:cs="Segoe UI"/>
        </w:rPr>
        <w:t>Heart failure</w:t>
      </w:r>
    </w:p>
    <w:p w14:paraId="50E91290" w14:textId="77777777" w:rsidR="00BE764C" w:rsidRPr="00BE764C" w:rsidRDefault="00BE764C" w:rsidP="00BE764C">
      <w:pPr>
        <w:pStyle w:val="Heading1"/>
      </w:pPr>
      <w:r w:rsidRPr="00BE764C">
        <w:t>Intervention</w:t>
      </w:r>
    </w:p>
    <w:p w14:paraId="187A014C" w14:textId="77777777" w:rsidR="00BE764C" w:rsidRPr="00BE764C" w:rsidRDefault="00BE764C" w:rsidP="00BE764C">
      <w:pPr>
        <w:rPr>
          <w:rFonts w:ascii="Segoe UI" w:hAnsi="Segoe UI" w:cs="Segoe UI"/>
          <w:b/>
          <w:bCs/>
        </w:rPr>
      </w:pPr>
      <w:r w:rsidRPr="00BE764C">
        <w:rPr>
          <w:rFonts w:ascii="Segoe UI" w:hAnsi="Segoe UI" w:cs="Segoe UI"/>
          <w:b/>
          <w:bCs/>
        </w:rPr>
        <w:t>Name of the proposed health technology:</w:t>
      </w:r>
    </w:p>
    <w:p w14:paraId="1B907211" w14:textId="77777777" w:rsidR="00BE764C" w:rsidRPr="00BE764C" w:rsidRDefault="00BE764C" w:rsidP="00BE764C">
      <w:pPr>
        <w:rPr>
          <w:rFonts w:ascii="Segoe UI" w:hAnsi="Segoe UI" w:cs="Segoe UI"/>
        </w:rPr>
      </w:pPr>
      <w:r w:rsidRPr="00BE764C">
        <w:rPr>
          <w:rFonts w:ascii="Segoe UI" w:hAnsi="Segoe UI" w:cs="Segoe UI"/>
        </w:rPr>
        <w:t>NT-</w:t>
      </w:r>
      <w:proofErr w:type="spellStart"/>
      <w:r w:rsidRPr="00BE764C">
        <w:rPr>
          <w:rFonts w:ascii="Segoe UI" w:hAnsi="Segoe UI" w:cs="Segoe UI"/>
        </w:rPr>
        <w:t>proBNP</w:t>
      </w:r>
      <w:proofErr w:type="spellEnd"/>
      <w:r w:rsidRPr="00BE764C">
        <w:rPr>
          <w:rFonts w:ascii="Segoe UI" w:hAnsi="Segoe UI" w:cs="Segoe UI"/>
        </w:rPr>
        <w:t xml:space="preserve"> testing as an aid for the management of patients with HF</w:t>
      </w:r>
    </w:p>
    <w:p w14:paraId="7F8A49C0" w14:textId="77777777" w:rsidR="00BD1C7C" w:rsidRDefault="00BD1C7C">
      <w:pPr>
        <w:rPr>
          <w:rFonts w:ascii="Segoe UI" w:eastAsia="Segoe UI" w:hAnsi="Segoe UI" w:cs="Times New Roman"/>
          <w:b/>
          <w:color w:val="213E60"/>
          <w:kern w:val="0"/>
          <w:sz w:val="32"/>
          <w:szCs w:val="20"/>
          <w14:ligatures w14:val="none"/>
        </w:rPr>
      </w:pPr>
      <w:r>
        <w:br w:type="page"/>
      </w:r>
    </w:p>
    <w:p w14:paraId="0F74A529" w14:textId="5D401C4B" w:rsidR="00BE764C" w:rsidRPr="00BE764C" w:rsidRDefault="00BE764C" w:rsidP="00BE764C">
      <w:pPr>
        <w:pStyle w:val="Heading1"/>
      </w:pPr>
      <w:r w:rsidRPr="00BE764C">
        <w:lastRenderedPageBreak/>
        <w:t>Comparator</w:t>
      </w:r>
    </w:p>
    <w:p w14:paraId="08F0C51A" w14:textId="77777777" w:rsidR="00BE764C" w:rsidRPr="00BE764C" w:rsidRDefault="00BE764C" w:rsidP="00BE764C">
      <w:pPr>
        <w:rPr>
          <w:rFonts w:ascii="Segoe UI" w:hAnsi="Segoe UI" w:cs="Segoe UI"/>
          <w:b/>
          <w:bCs/>
        </w:rPr>
      </w:pPr>
      <w:r w:rsidRPr="00BE764C">
        <w:rPr>
          <w:rFonts w:ascii="Segoe UI" w:hAnsi="Segoe UI" w:cs="Segoe UI"/>
          <w:b/>
          <w:bCs/>
        </w:rPr>
        <w:t>Nominate the appropriate comparator(s) for the proposed medical service (i.e. how is the proposed population currently managed in the absence of the proposed medical service being available in the Australian health care system). This includes identifying health care resources that are needed to be delivered at the same time as the comparator service:</w:t>
      </w:r>
    </w:p>
    <w:p w14:paraId="17C63A8F" w14:textId="77777777" w:rsidR="00BE764C" w:rsidRPr="00BE764C" w:rsidRDefault="00BE764C" w:rsidP="00BE764C">
      <w:pPr>
        <w:rPr>
          <w:rFonts w:ascii="Segoe UI" w:hAnsi="Segoe UI" w:cs="Segoe UI"/>
        </w:rPr>
      </w:pPr>
      <w:r w:rsidRPr="00BE764C">
        <w:rPr>
          <w:rFonts w:ascii="Segoe UI" w:hAnsi="Segoe UI" w:cs="Segoe UI"/>
        </w:rPr>
        <w:t>Nomination of comparators for NT-</w:t>
      </w:r>
      <w:proofErr w:type="spellStart"/>
      <w:r w:rsidRPr="00BE764C">
        <w:rPr>
          <w:rFonts w:ascii="Segoe UI" w:hAnsi="Segoe UI" w:cs="Segoe UI"/>
        </w:rPr>
        <w:t>proBNP</w:t>
      </w:r>
      <w:proofErr w:type="spellEnd"/>
      <w:r w:rsidRPr="00BE764C">
        <w:rPr>
          <w:rFonts w:ascii="Segoe UI" w:hAnsi="Segoe UI" w:cs="Segoe UI"/>
        </w:rPr>
        <w:t xml:space="preserve"> testing for treatment optimisation was informed by the recommended modalities for pharmacological management of chronic HF outlined in the CSANZ Heart Failure Guidelines 2018. Based on the recommendations made in this clinical practice guidelines several comparators are nominated.</w:t>
      </w:r>
      <w:r w:rsidRPr="00BE764C">
        <w:rPr>
          <w:rFonts w:ascii="Segoe UI" w:hAnsi="Segoe UI" w:cs="Segoe UI"/>
        </w:rPr>
        <w:br/>
      </w:r>
      <w:r w:rsidRPr="00BE764C">
        <w:rPr>
          <w:rFonts w:ascii="Segoe UI" w:hAnsi="Segoe UI" w:cs="Segoe UI"/>
        </w:rPr>
        <w:br/>
        <w:t>Blood Biochemistry - For each dose escalation of angiotensin-converting enzyme inhibitor (</w:t>
      </w:r>
      <w:proofErr w:type="spellStart"/>
      <w:r w:rsidRPr="00BE764C">
        <w:rPr>
          <w:rFonts w:ascii="Segoe UI" w:hAnsi="Segoe UI" w:cs="Segoe UI"/>
        </w:rPr>
        <w:t>ACEi</w:t>
      </w:r>
      <w:proofErr w:type="spellEnd"/>
      <w:r w:rsidRPr="00BE764C">
        <w:rPr>
          <w:rFonts w:ascii="Segoe UI" w:hAnsi="Segoe UI" w:cs="Segoe UI"/>
        </w:rPr>
        <w:t>) and mineralocorticoid receptor antagonists (MRA), blood biochemistry is recommended to monitor renal function and potassium levels.</w:t>
      </w:r>
      <w:r w:rsidRPr="00BE764C">
        <w:rPr>
          <w:rFonts w:ascii="Segoe UI" w:hAnsi="Segoe UI" w:cs="Segoe UI"/>
        </w:rPr>
        <w:br/>
      </w:r>
      <w:r w:rsidRPr="00BE764C">
        <w:rPr>
          <w:rFonts w:ascii="Segoe UI" w:hAnsi="Segoe UI" w:cs="Segoe UI"/>
        </w:rPr>
        <w:br/>
        <w:t xml:space="preserve">Observations (i.e. bradycardia, congestion, cough and angioedema) - For </w:t>
      </w:r>
      <w:proofErr w:type="spellStart"/>
      <w:r w:rsidRPr="00BE764C">
        <w:rPr>
          <w:rFonts w:ascii="Segoe UI" w:hAnsi="Segoe UI" w:cs="Segoe UI"/>
        </w:rPr>
        <w:t>ACEi</w:t>
      </w:r>
      <w:proofErr w:type="spellEnd"/>
      <w:r w:rsidRPr="00BE764C">
        <w:rPr>
          <w:rFonts w:ascii="Segoe UI" w:hAnsi="Segoe UI" w:cs="Segoe UI"/>
        </w:rPr>
        <w:t xml:space="preserve"> escalation, it is recommended to monitor for </w:t>
      </w:r>
      <w:proofErr w:type="spellStart"/>
      <w:r w:rsidRPr="00BE764C">
        <w:rPr>
          <w:rFonts w:ascii="Segoe UI" w:hAnsi="Segoe UI" w:cs="Segoe UI"/>
        </w:rPr>
        <w:t>ACEi</w:t>
      </w:r>
      <w:proofErr w:type="spellEnd"/>
      <w:r w:rsidRPr="00BE764C">
        <w:rPr>
          <w:rFonts w:ascii="Segoe UI" w:hAnsi="Segoe UI" w:cs="Segoe UI"/>
        </w:rPr>
        <w:t xml:space="preserve"> cough and angioedema. Monitoring for bradycardia is recommended when escalating beta blockers. Signs of congestion typically reflect symptoms of HF, therefore worsening congestion would suggest dose escalation of diuretic.</w:t>
      </w:r>
      <w:r w:rsidRPr="00BE764C">
        <w:rPr>
          <w:rFonts w:ascii="Segoe UI" w:hAnsi="Segoe UI" w:cs="Segoe UI"/>
        </w:rPr>
        <w:br/>
      </w:r>
      <w:r w:rsidRPr="00BE764C">
        <w:rPr>
          <w:rFonts w:ascii="Segoe UI" w:hAnsi="Segoe UI" w:cs="Segoe UI"/>
        </w:rPr>
        <w:br/>
        <w:t xml:space="preserve">Vitals (i.e. blood pressure and heart rate) - Blood pressure, heart rate and clinical evaluation of volume status are important vitals for beta blocker escalation. Blood pressure is also essential when escalating </w:t>
      </w:r>
      <w:proofErr w:type="spellStart"/>
      <w:r w:rsidRPr="00BE764C">
        <w:rPr>
          <w:rFonts w:ascii="Segoe UI" w:hAnsi="Segoe UI" w:cs="Segoe UI"/>
        </w:rPr>
        <w:t>ACEi</w:t>
      </w:r>
      <w:proofErr w:type="spellEnd"/>
      <w:r w:rsidRPr="00BE764C">
        <w:rPr>
          <w:rFonts w:ascii="Segoe UI" w:hAnsi="Segoe UI" w:cs="Segoe UI"/>
        </w:rPr>
        <w:t xml:space="preserve"> and MRAs.</w:t>
      </w:r>
    </w:p>
    <w:p w14:paraId="2AC137B3" w14:textId="77777777" w:rsidR="00BE764C" w:rsidRPr="00BE764C" w:rsidRDefault="00BE764C" w:rsidP="00BE764C">
      <w:pPr>
        <w:pStyle w:val="Heading1"/>
      </w:pPr>
      <w:r w:rsidRPr="00BE764C">
        <w:t>Outcomes</w:t>
      </w:r>
    </w:p>
    <w:p w14:paraId="518286E6" w14:textId="77777777" w:rsidR="00BE764C" w:rsidRPr="00BE764C" w:rsidRDefault="00BE764C" w:rsidP="00BE764C">
      <w:pPr>
        <w:rPr>
          <w:rFonts w:ascii="Segoe UI" w:hAnsi="Segoe UI" w:cs="Segoe UI"/>
          <w:b/>
          <w:bCs/>
        </w:rPr>
      </w:pPr>
      <w:r w:rsidRPr="00BE764C">
        <w:rPr>
          <w:rFonts w:ascii="Segoe UI" w:hAnsi="Segoe UI" w:cs="Segoe UI"/>
          <w:b/>
          <w:bCs/>
        </w:rPr>
        <w:t xml:space="preserve">Outcome description – please include information about whether a change in patient management, or prognosis, occurs </w:t>
      </w:r>
      <w:proofErr w:type="gramStart"/>
      <w:r w:rsidRPr="00BE764C">
        <w:rPr>
          <w:rFonts w:ascii="Segoe UI" w:hAnsi="Segoe UI" w:cs="Segoe UI"/>
          <w:b/>
          <w:bCs/>
        </w:rPr>
        <w:t>as a result of</w:t>
      </w:r>
      <w:proofErr w:type="gramEnd"/>
      <w:r w:rsidRPr="00BE764C">
        <w:rPr>
          <w:rFonts w:ascii="Segoe UI" w:hAnsi="Segoe UI" w:cs="Segoe UI"/>
          <w:b/>
          <w:bCs/>
        </w:rPr>
        <w:t xml:space="preserve"> the test information:</w:t>
      </w:r>
    </w:p>
    <w:p w14:paraId="177DFA3A" w14:textId="77777777" w:rsidR="00BE764C" w:rsidRPr="00BE764C" w:rsidRDefault="00BE764C" w:rsidP="00BE764C">
      <w:pPr>
        <w:rPr>
          <w:rFonts w:ascii="Segoe UI" w:hAnsi="Segoe UI" w:cs="Segoe UI"/>
        </w:rPr>
      </w:pPr>
      <w:r w:rsidRPr="00BE764C">
        <w:rPr>
          <w:rFonts w:ascii="Segoe UI" w:hAnsi="Segoe UI" w:cs="Segoe UI"/>
        </w:rPr>
        <w:t>NT-</w:t>
      </w:r>
      <w:proofErr w:type="spellStart"/>
      <w:r w:rsidRPr="00BE764C">
        <w:rPr>
          <w:rFonts w:ascii="Segoe UI" w:hAnsi="Segoe UI" w:cs="Segoe UI"/>
        </w:rPr>
        <w:t>proBNP</w:t>
      </w:r>
      <w:proofErr w:type="spellEnd"/>
      <w:r w:rsidRPr="00BE764C">
        <w:rPr>
          <w:rFonts w:ascii="Segoe UI" w:hAnsi="Segoe UI" w:cs="Segoe UI"/>
        </w:rPr>
        <w:t xml:space="preserve"> testing for treatment optimisation should be used alongside existing tests, such as blood biochemistry and physicals (observations and vital signs), when considering dose escalation. While usual care primarily informs clinicians when not to escalate treatment, NT-</w:t>
      </w:r>
      <w:proofErr w:type="spellStart"/>
      <w:r w:rsidRPr="00BE764C">
        <w:rPr>
          <w:rFonts w:ascii="Segoe UI" w:hAnsi="Segoe UI" w:cs="Segoe UI"/>
        </w:rPr>
        <w:t>proBNP</w:t>
      </w:r>
      <w:proofErr w:type="spellEnd"/>
      <w:r w:rsidRPr="00BE764C">
        <w:rPr>
          <w:rFonts w:ascii="Segoe UI" w:hAnsi="Segoe UI" w:cs="Segoe UI"/>
        </w:rPr>
        <w:t xml:space="preserve"> levels provide additional guidance by indicating when it is appropriate to up-titrate or pause therapies. This is facilitated through a traffic light system, as shown in Figure 1, which gives clinicians greater confidence in </w:t>
      </w:r>
      <w:r w:rsidRPr="00BE764C">
        <w:rPr>
          <w:rFonts w:ascii="Segoe UI" w:hAnsi="Segoe UI" w:cs="Segoe UI"/>
        </w:rPr>
        <w:lastRenderedPageBreak/>
        <w:t>making timely and appropriate treatment decisions. Therefore NT-</w:t>
      </w:r>
      <w:proofErr w:type="spellStart"/>
      <w:r w:rsidRPr="00BE764C">
        <w:rPr>
          <w:rFonts w:ascii="Segoe UI" w:hAnsi="Segoe UI" w:cs="Segoe UI"/>
        </w:rPr>
        <w:t>proBNP</w:t>
      </w:r>
      <w:proofErr w:type="spellEnd"/>
      <w:r w:rsidRPr="00BE764C">
        <w:rPr>
          <w:rFonts w:ascii="Segoe UI" w:hAnsi="Segoe UI" w:cs="Segoe UI"/>
        </w:rPr>
        <w:t xml:space="preserve"> testing for treatment optimisation leads to:</w:t>
      </w:r>
      <w:r w:rsidRPr="00BE764C">
        <w:rPr>
          <w:rFonts w:ascii="Segoe UI" w:hAnsi="Segoe UI" w:cs="Segoe UI"/>
        </w:rPr>
        <w:br/>
        <w:t>- A change in patient management, providing clinicians with guidance on when to up-titrate or pause treatment—particularly beta blockers for cardiac remodelling and diuretics used for symptomatic relief - with full dose up-titration occurring within 6 weeks post-discharge;</w:t>
      </w:r>
      <w:r w:rsidRPr="00BE764C">
        <w:rPr>
          <w:rFonts w:ascii="Segoe UI" w:hAnsi="Segoe UI" w:cs="Segoe UI"/>
        </w:rPr>
        <w:br/>
        <w:t>- Reduced risk of 180-day HF readmission, due to the intensified regime of NT-</w:t>
      </w:r>
      <w:proofErr w:type="spellStart"/>
      <w:r w:rsidRPr="00BE764C">
        <w:rPr>
          <w:rFonts w:ascii="Segoe UI" w:hAnsi="Segoe UI" w:cs="Segoe UI"/>
        </w:rPr>
        <w:t>proNBP</w:t>
      </w:r>
      <w:proofErr w:type="spellEnd"/>
      <w:r w:rsidRPr="00BE764C">
        <w:rPr>
          <w:rFonts w:ascii="Segoe UI" w:hAnsi="Segoe UI" w:cs="Segoe UI"/>
        </w:rPr>
        <w:t xml:space="preserve"> testing for treatment optimisation; and therefore</w:t>
      </w:r>
      <w:r w:rsidRPr="00BE764C">
        <w:rPr>
          <w:rFonts w:ascii="Segoe UI" w:hAnsi="Segoe UI" w:cs="Segoe UI"/>
        </w:rPr>
        <w:br/>
        <w:t>- Reduced risk of 180-day all-cause death.</w:t>
      </w:r>
      <w:r w:rsidRPr="00BE764C">
        <w:rPr>
          <w:rFonts w:ascii="Segoe UI" w:hAnsi="Segoe UI" w:cs="Segoe UI"/>
        </w:rPr>
        <w:br/>
        <w:t>- Higher proportion of patients on optimal doses of GDMT.</w:t>
      </w:r>
      <w:r w:rsidRPr="00BE764C">
        <w:rPr>
          <w:rFonts w:ascii="Segoe UI" w:hAnsi="Segoe UI" w:cs="Segoe UI"/>
        </w:rPr>
        <w:br/>
      </w:r>
    </w:p>
    <w:p w14:paraId="56F54049" w14:textId="77777777" w:rsidR="00BE764C" w:rsidRPr="00BE764C" w:rsidRDefault="00BE764C" w:rsidP="00BE764C">
      <w:pPr>
        <w:pStyle w:val="Heading1"/>
      </w:pPr>
      <w:r w:rsidRPr="00BE764C">
        <w:t>Proposed MBS items</w:t>
      </w:r>
    </w:p>
    <w:tbl>
      <w:tblPr>
        <w:tblStyle w:val="TableGrid"/>
        <w:tblW w:w="0" w:type="auto"/>
        <w:tblLook w:val="04A0" w:firstRow="1" w:lastRow="0" w:firstColumn="1" w:lastColumn="0" w:noHBand="0" w:noVBand="1"/>
      </w:tblPr>
      <w:tblGrid>
        <w:gridCol w:w="9015"/>
      </w:tblGrid>
      <w:tr w:rsidR="00BE764C" w:rsidRPr="00BE764C" w14:paraId="67917D1B" w14:textId="77777777">
        <w:tc>
          <w:tcPr>
            <w:tcW w:w="9628" w:type="dxa"/>
            <w:tcBorders>
              <w:top w:val="single" w:sz="4" w:space="0" w:color="auto"/>
              <w:left w:val="single" w:sz="4" w:space="0" w:color="auto"/>
              <w:bottom w:val="single" w:sz="4" w:space="0" w:color="auto"/>
              <w:right w:val="single" w:sz="4" w:space="0" w:color="auto"/>
            </w:tcBorders>
          </w:tcPr>
          <w:p w14:paraId="4DB966B2" w14:textId="0C4C608F" w:rsidR="00BE764C" w:rsidRPr="00BE764C" w:rsidRDefault="00BE764C" w:rsidP="00BE764C">
            <w:pPr>
              <w:spacing w:after="160" w:line="278" w:lineRule="auto"/>
              <w:rPr>
                <w:rFonts w:ascii="Segoe UI" w:hAnsi="Segoe UI" w:cs="Segoe UI"/>
                <w:bCs/>
                <w:sz w:val="24"/>
                <w:szCs w:val="24"/>
              </w:rPr>
            </w:pPr>
            <w:r w:rsidRPr="00BE764C">
              <w:rPr>
                <w:rFonts w:ascii="Segoe UI" w:hAnsi="Segoe UI" w:cs="Segoe UI"/>
                <w:b/>
                <w:sz w:val="24"/>
                <w:szCs w:val="24"/>
              </w:rPr>
              <w:t>Proposed item:</w:t>
            </w:r>
            <w:r>
              <w:rPr>
                <w:rFonts w:ascii="Segoe UI" w:hAnsi="Segoe UI" w:cs="Segoe UI"/>
                <w:b/>
                <w:sz w:val="24"/>
                <w:szCs w:val="24"/>
              </w:rPr>
              <w:t xml:space="preserve"> </w:t>
            </w:r>
            <w:r w:rsidRPr="00BE764C">
              <w:rPr>
                <w:rFonts w:ascii="Segoe UI" w:hAnsi="Segoe UI" w:cs="Segoe UI"/>
                <w:bCs/>
                <w:sz w:val="24"/>
                <w:szCs w:val="24"/>
              </w:rPr>
              <w:t>AAAAA</w:t>
            </w:r>
          </w:p>
          <w:p w14:paraId="55843E73" w14:textId="5ECF477D" w:rsidR="00BE764C" w:rsidRPr="00BE764C" w:rsidRDefault="00BE764C" w:rsidP="00BE764C">
            <w:pPr>
              <w:spacing w:after="160" w:line="278" w:lineRule="auto"/>
              <w:rPr>
                <w:rFonts w:ascii="Segoe UI" w:hAnsi="Segoe UI" w:cs="Segoe UI"/>
                <w:bCs/>
                <w:sz w:val="24"/>
                <w:szCs w:val="24"/>
              </w:rPr>
            </w:pPr>
            <w:r w:rsidRPr="00BE764C">
              <w:rPr>
                <w:rFonts w:ascii="Segoe UI" w:hAnsi="Segoe UI" w:cs="Segoe UI"/>
                <w:b/>
                <w:sz w:val="24"/>
                <w:szCs w:val="24"/>
              </w:rPr>
              <w:t>MBS item number (where used as a template for the proposed item):</w:t>
            </w:r>
            <w:r w:rsidR="00BD1C7C">
              <w:rPr>
                <w:rFonts w:ascii="Segoe UI" w:hAnsi="Segoe UI" w:cs="Segoe UI"/>
                <w:b/>
                <w:sz w:val="24"/>
                <w:szCs w:val="24"/>
              </w:rPr>
              <w:br/>
            </w:r>
            <w:r>
              <w:rPr>
                <w:rFonts w:ascii="Segoe UI" w:hAnsi="Segoe UI" w:cs="Segoe UI"/>
                <w:bCs/>
                <w:sz w:val="24"/>
                <w:szCs w:val="24"/>
              </w:rPr>
              <w:t>NA</w:t>
            </w:r>
          </w:p>
          <w:p w14:paraId="77D8AAE4" w14:textId="1B271743" w:rsidR="00BE764C" w:rsidRPr="00BE764C" w:rsidRDefault="00BE764C" w:rsidP="00BE764C">
            <w:pPr>
              <w:spacing w:after="160" w:line="278" w:lineRule="auto"/>
              <w:rPr>
                <w:rFonts w:ascii="Segoe UI" w:hAnsi="Segoe UI" w:cs="Segoe UI"/>
                <w:bCs/>
                <w:sz w:val="24"/>
                <w:szCs w:val="24"/>
              </w:rPr>
            </w:pPr>
            <w:r w:rsidRPr="00BE764C">
              <w:rPr>
                <w:rFonts w:ascii="Segoe UI" w:hAnsi="Segoe UI" w:cs="Segoe UI"/>
                <w:b/>
                <w:sz w:val="24"/>
                <w:szCs w:val="24"/>
              </w:rPr>
              <w:t>Category number:</w:t>
            </w:r>
            <w:r w:rsidR="00BD1C7C">
              <w:rPr>
                <w:rFonts w:ascii="Segoe UI" w:hAnsi="Segoe UI" w:cs="Segoe UI"/>
                <w:b/>
                <w:sz w:val="24"/>
                <w:szCs w:val="24"/>
              </w:rPr>
              <w:br/>
            </w:r>
            <w:r w:rsidRPr="00BE764C">
              <w:rPr>
                <w:rFonts w:ascii="Segoe UI" w:hAnsi="Segoe UI" w:cs="Segoe UI"/>
                <w:bCs/>
                <w:sz w:val="24"/>
                <w:szCs w:val="24"/>
              </w:rPr>
              <w:t>PATHOLOGY SERVICES</w:t>
            </w:r>
          </w:p>
          <w:p w14:paraId="5EDEECE9" w14:textId="2D676AB7" w:rsidR="00BE764C" w:rsidRPr="00BE764C" w:rsidRDefault="00BE764C" w:rsidP="00BE764C">
            <w:pPr>
              <w:spacing w:after="160" w:line="278" w:lineRule="auto"/>
              <w:rPr>
                <w:rFonts w:ascii="Segoe UI" w:hAnsi="Segoe UI" w:cs="Segoe UI"/>
                <w:bCs/>
                <w:sz w:val="24"/>
                <w:szCs w:val="24"/>
              </w:rPr>
            </w:pPr>
            <w:r w:rsidRPr="00BE764C">
              <w:rPr>
                <w:rFonts w:ascii="Segoe UI" w:hAnsi="Segoe UI" w:cs="Segoe UI"/>
                <w:b/>
                <w:sz w:val="24"/>
                <w:szCs w:val="24"/>
              </w:rPr>
              <w:t>Category description:</w:t>
            </w:r>
            <w:r w:rsidR="00BD1C7C">
              <w:rPr>
                <w:rFonts w:ascii="Segoe UI" w:hAnsi="Segoe UI" w:cs="Segoe UI"/>
                <w:b/>
                <w:sz w:val="24"/>
                <w:szCs w:val="24"/>
              </w:rPr>
              <w:br/>
            </w:r>
            <w:r w:rsidRPr="00BE764C">
              <w:rPr>
                <w:rFonts w:ascii="Segoe UI" w:hAnsi="Segoe UI" w:cs="Segoe UI"/>
                <w:bCs/>
                <w:sz w:val="24"/>
                <w:szCs w:val="24"/>
              </w:rPr>
              <w:t>CHEMICAL</w:t>
            </w:r>
          </w:p>
          <w:p w14:paraId="3CB18EB9" w14:textId="05066C55" w:rsidR="00BE764C" w:rsidRPr="00BE764C" w:rsidRDefault="00BE764C" w:rsidP="00BE764C">
            <w:pPr>
              <w:spacing w:after="160" w:line="278" w:lineRule="auto"/>
              <w:rPr>
                <w:rFonts w:ascii="Segoe UI" w:hAnsi="Segoe UI" w:cs="Segoe UI"/>
                <w:bCs/>
                <w:sz w:val="24"/>
                <w:szCs w:val="24"/>
              </w:rPr>
            </w:pPr>
            <w:r w:rsidRPr="00BE764C">
              <w:rPr>
                <w:rFonts w:ascii="Segoe UI" w:hAnsi="Segoe UI" w:cs="Segoe UI"/>
                <w:b/>
                <w:sz w:val="24"/>
                <w:szCs w:val="24"/>
              </w:rPr>
              <w:t>Proposed item descriptor:</w:t>
            </w:r>
            <w:r w:rsidR="00BD1C7C">
              <w:rPr>
                <w:rFonts w:ascii="Segoe UI" w:hAnsi="Segoe UI" w:cs="Segoe UI"/>
                <w:b/>
                <w:sz w:val="24"/>
                <w:szCs w:val="24"/>
              </w:rPr>
              <w:br/>
            </w:r>
            <w:r w:rsidRPr="00BE764C">
              <w:rPr>
                <w:rFonts w:ascii="Segoe UI" w:hAnsi="Segoe UI" w:cs="Segoe UI"/>
                <w:bCs/>
                <w:sz w:val="24"/>
                <w:szCs w:val="24"/>
              </w:rPr>
              <w:t>Quantitation of NT-</w:t>
            </w:r>
            <w:proofErr w:type="spellStart"/>
            <w:r w:rsidRPr="00BE764C">
              <w:rPr>
                <w:rFonts w:ascii="Segoe UI" w:hAnsi="Segoe UI" w:cs="Segoe UI"/>
                <w:bCs/>
                <w:sz w:val="24"/>
                <w:szCs w:val="24"/>
              </w:rPr>
              <w:t>proBNP</w:t>
            </w:r>
            <w:proofErr w:type="spellEnd"/>
            <w:r w:rsidRPr="00BE764C">
              <w:rPr>
                <w:rFonts w:ascii="Segoe UI" w:hAnsi="Segoe UI" w:cs="Segoe UI"/>
                <w:bCs/>
                <w:sz w:val="24"/>
                <w:szCs w:val="24"/>
              </w:rPr>
              <w:t xml:space="preserve"> levels in patients with heart failure:</w:t>
            </w:r>
            <w:r w:rsidRPr="00BE764C">
              <w:rPr>
                <w:rFonts w:ascii="Segoe UI" w:hAnsi="Segoe UI" w:cs="Segoe UI"/>
                <w:bCs/>
                <w:sz w:val="24"/>
                <w:szCs w:val="24"/>
              </w:rPr>
              <w:br/>
              <w:t>(a) where a patient has an NT-</w:t>
            </w:r>
            <w:proofErr w:type="spellStart"/>
            <w:r w:rsidRPr="00BE764C">
              <w:rPr>
                <w:rFonts w:ascii="Segoe UI" w:hAnsi="Segoe UI" w:cs="Segoe UI"/>
                <w:bCs/>
                <w:sz w:val="24"/>
                <w:szCs w:val="24"/>
              </w:rPr>
              <w:t>proBNP</w:t>
            </w:r>
            <w:proofErr w:type="spellEnd"/>
            <w:r w:rsidRPr="00BE764C">
              <w:rPr>
                <w:rFonts w:ascii="Segoe UI" w:hAnsi="Segoe UI" w:cs="Segoe UI"/>
                <w:bCs/>
                <w:sz w:val="24"/>
                <w:szCs w:val="24"/>
              </w:rPr>
              <w:t xml:space="preserve"> level of greater 2,500 </w:t>
            </w:r>
            <w:proofErr w:type="spellStart"/>
            <w:r w:rsidRPr="00BE764C">
              <w:rPr>
                <w:rFonts w:ascii="Segoe UI" w:hAnsi="Segoe UI" w:cs="Segoe UI"/>
                <w:bCs/>
                <w:sz w:val="24"/>
                <w:szCs w:val="24"/>
              </w:rPr>
              <w:t>pg</w:t>
            </w:r>
            <w:proofErr w:type="spellEnd"/>
            <w:r w:rsidRPr="00BE764C">
              <w:rPr>
                <w:rFonts w:ascii="Segoe UI" w:hAnsi="Segoe UI" w:cs="Segoe UI"/>
                <w:bCs/>
                <w:sz w:val="24"/>
                <w:szCs w:val="24"/>
              </w:rPr>
              <w:t>/ml; and</w:t>
            </w:r>
            <w:r w:rsidRPr="00BE764C">
              <w:rPr>
                <w:rFonts w:ascii="Segoe UI" w:hAnsi="Segoe UI" w:cs="Segoe UI"/>
                <w:bCs/>
                <w:sz w:val="24"/>
                <w:szCs w:val="24"/>
              </w:rPr>
              <w:br/>
              <w:t>(b) patients not currently on optimal treatment; and</w:t>
            </w:r>
            <w:r w:rsidRPr="00BE764C">
              <w:rPr>
                <w:rFonts w:ascii="Segoe UI" w:hAnsi="Segoe UI" w:cs="Segoe UI"/>
                <w:bCs/>
                <w:sz w:val="24"/>
                <w:szCs w:val="24"/>
              </w:rPr>
              <w:br/>
              <w:t>(c) to guide the optimisation of heart failure therapy.</w:t>
            </w:r>
            <w:r w:rsidRPr="00BE764C">
              <w:rPr>
                <w:rFonts w:ascii="Segoe UI" w:hAnsi="Segoe UI" w:cs="Segoe UI"/>
                <w:bCs/>
                <w:sz w:val="24"/>
                <w:szCs w:val="24"/>
              </w:rPr>
              <w:br/>
            </w:r>
            <w:r w:rsidRPr="00BE764C">
              <w:rPr>
                <w:rFonts w:ascii="Segoe UI" w:hAnsi="Segoe UI" w:cs="Segoe UI"/>
                <w:bCs/>
                <w:sz w:val="24"/>
                <w:szCs w:val="24"/>
              </w:rPr>
              <w:br/>
              <w:t>Applicable to a maximum of 5 tests per patient in any 12 month period.</w:t>
            </w:r>
          </w:p>
          <w:p w14:paraId="2AD745D2" w14:textId="7D62F4DE" w:rsidR="00BE764C" w:rsidRPr="00BE764C" w:rsidRDefault="00BE764C" w:rsidP="00BE764C">
            <w:pPr>
              <w:spacing w:after="160" w:line="278" w:lineRule="auto"/>
              <w:rPr>
                <w:rFonts w:ascii="Segoe UI" w:hAnsi="Segoe UI" w:cs="Segoe UI"/>
                <w:bCs/>
                <w:sz w:val="24"/>
                <w:szCs w:val="24"/>
              </w:rPr>
            </w:pPr>
            <w:r w:rsidRPr="00BE764C">
              <w:rPr>
                <w:rFonts w:ascii="Segoe UI" w:hAnsi="Segoe UI" w:cs="Segoe UI"/>
                <w:b/>
                <w:sz w:val="24"/>
                <w:szCs w:val="24"/>
              </w:rPr>
              <w:t>Proposed MBS fee:</w:t>
            </w:r>
            <w:r w:rsidR="00BD1C7C">
              <w:rPr>
                <w:rFonts w:ascii="Segoe UI" w:hAnsi="Segoe UI" w:cs="Segoe UI"/>
                <w:b/>
                <w:sz w:val="24"/>
                <w:szCs w:val="24"/>
              </w:rPr>
              <w:br/>
            </w:r>
            <w:r w:rsidRPr="00BE764C">
              <w:rPr>
                <w:rFonts w:ascii="Segoe UI" w:hAnsi="Segoe UI" w:cs="Segoe UI"/>
                <w:bCs/>
                <w:sz w:val="24"/>
                <w:szCs w:val="24"/>
              </w:rPr>
              <w:t>$58.50</w:t>
            </w:r>
          </w:p>
          <w:p w14:paraId="19A4394C" w14:textId="629CAAF6" w:rsidR="00BE764C" w:rsidRPr="00BE764C" w:rsidRDefault="00BE764C" w:rsidP="00BE764C">
            <w:pPr>
              <w:spacing w:after="160" w:line="278" w:lineRule="auto"/>
              <w:rPr>
                <w:rFonts w:ascii="Segoe UI" w:hAnsi="Segoe UI" w:cs="Segoe UI"/>
                <w:bCs/>
                <w:sz w:val="24"/>
                <w:szCs w:val="24"/>
              </w:rPr>
            </w:pPr>
            <w:r w:rsidRPr="00BE764C">
              <w:rPr>
                <w:rFonts w:ascii="Segoe UI" w:hAnsi="Segoe UI" w:cs="Segoe UI"/>
                <w:b/>
                <w:sz w:val="24"/>
                <w:szCs w:val="24"/>
              </w:rPr>
              <w:t>Indicate the overall cost per patient of providing the proposed health technology:</w:t>
            </w:r>
            <w:r w:rsidR="00BD1C7C">
              <w:rPr>
                <w:rFonts w:ascii="Segoe UI" w:hAnsi="Segoe UI" w:cs="Segoe UI"/>
                <w:b/>
                <w:sz w:val="24"/>
                <w:szCs w:val="24"/>
              </w:rPr>
              <w:br/>
            </w:r>
            <w:r w:rsidRPr="00BE764C">
              <w:rPr>
                <w:rFonts w:ascii="Segoe UI" w:hAnsi="Segoe UI" w:cs="Segoe UI"/>
                <w:bCs/>
                <w:sz w:val="24"/>
                <w:szCs w:val="24"/>
              </w:rPr>
              <w:t>$248.75</w:t>
            </w:r>
          </w:p>
          <w:p w14:paraId="6DC473B6" w14:textId="4E246622" w:rsidR="00BE764C" w:rsidRPr="00BE764C" w:rsidRDefault="00BE764C" w:rsidP="00BE764C">
            <w:pPr>
              <w:spacing w:after="160" w:line="278" w:lineRule="auto"/>
              <w:rPr>
                <w:rFonts w:ascii="Segoe UI" w:hAnsi="Segoe UI" w:cs="Segoe UI"/>
                <w:bCs/>
                <w:sz w:val="24"/>
                <w:szCs w:val="24"/>
              </w:rPr>
            </w:pPr>
            <w:r w:rsidRPr="00BE764C">
              <w:rPr>
                <w:rFonts w:ascii="Segoe UI" w:hAnsi="Segoe UI" w:cs="Segoe UI"/>
                <w:b/>
                <w:sz w:val="24"/>
                <w:szCs w:val="24"/>
              </w:rPr>
              <w:lastRenderedPageBreak/>
              <w:t>Please specify any anticipated out of pocket expenses:</w:t>
            </w:r>
            <w:r w:rsidR="00BD1C7C">
              <w:rPr>
                <w:rFonts w:ascii="Segoe UI" w:hAnsi="Segoe UI" w:cs="Segoe UI"/>
                <w:b/>
                <w:sz w:val="24"/>
                <w:szCs w:val="24"/>
              </w:rPr>
              <w:br/>
            </w:r>
            <w:r w:rsidRPr="00BE764C">
              <w:rPr>
                <w:rFonts w:ascii="Segoe UI" w:hAnsi="Segoe UI" w:cs="Segoe UI"/>
                <w:bCs/>
                <w:sz w:val="24"/>
                <w:szCs w:val="24"/>
              </w:rPr>
              <w:t>$0.00</w:t>
            </w:r>
          </w:p>
          <w:p w14:paraId="24980F1F" w14:textId="77777777" w:rsidR="00BE764C" w:rsidRPr="00BE764C" w:rsidRDefault="00BE764C" w:rsidP="00BE764C">
            <w:pPr>
              <w:spacing w:after="160" w:line="278" w:lineRule="auto"/>
              <w:rPr>
                <w:rFonts w:ascii="Segoe UI" w:hAnsi="Segoe UI" w:cs="Segoe UI"/>
                <w:b/>
                <w:sz w:val="24"/>
                <w:szCs w:val="24"/>
              </w:rPr>
            </w:pPr>
            <w:r w:rsidRPr="00BE764C">
              <w:rPr>
                <w:rFonts w:ascii="Segoe UI" w:hAnsi="Segoe UI" w:cs="Segoe UI"/>
                <w:b/>
                <w:sz w:val="24"/>
                <w:szCs w:val="24"/>
              </w:rPr>
              <w:t>Provide any further details and explain:</w:t>
            </w:r>
          </w:p>
          <w:p w14:paraId="33D75981" w14:textId="272AB60D" w:rsidR="00BE764C" w:rsidRPr="00BE764C" w:rsidRDefault="00BE764C" w:rsidP="00BD1C7C">
            <w:pPr>
              <w:spacing w:after="160" w:line="278" w:lineRule="auto"/>
              <w:rPr>
                <w:rFonts w:ascii="Segoe UI" w:hAnsi="Segoe UI" w:cs="Segoe UI"/>
                <w:sz w:val="24"/>
                <w:szCs w:val="24"/>
              </w:rPr>
            </w:pPr>
            <w:r w:rsidRPr="00BE764C">
              <w:rPr>
                <w:rFonts w:ascii="Segoe UI" w:hAnsi="Segoe UI" w:cs="Segoe UI"/>
                <w:bCs/>
                <w:sz w:val="24"/>
                <w:szCs w:val="24"/>
              </w:rPr>
              <w:t>The proposed MBS fee is $58.50, therefore at 85% benefit the cost is $49.75 per test. Based on up to five tests per patient, the maximum total cost per patient is $248.75. However, the actual cost is expected to be lower, depending on the number of tests provided. Note that this overall cost estimate does not include cardiologist or GP consultation time, and therefore fees.</w:t>
            </w:r>
            <w:r w:rsidRPr="00BE764C">
              <w:rPr>
                <w:rFonts w:ascii="Segoe UI" w:hAnsi="Segoe UI" w:cs="Segoe UI"/>
                <w:bCs/>
                <w:sz w:val="24"/>
                <w:szCs w:val="24"/>
              </w:rPr>
              <w:br/>
            </w:r>
            <w:r w:rsidRPr="00BE764C">
              <w:rPr>
                <w:rFonts w:ascii="Segoe UI" w:hAnsi="Segoe UI" w:cs="Segoe UI"/>
                <w:bCs/>
                <w:sz w:val="24"/>
                <w:szCs w:val="24"/>
              </w:rPr>
              <w:br/>
              <w:t>At this stage, cost estimates do not include additional primary care specialist attendance items. Impact on attendances may need to be considered as part of the economic modelling in the assessment report. Current guidelines in Australia (CSANZ, 2018) recommend multiple options for optimising post-discharge care, including through nurse-led or multidisciplinary titration clinics, primary care follow-up, or telehealth models. The 2018 recommendation suggests that there are existing models of care and clinical services that support titration; the introduction of NT-</w:t>
            </w:r>
            <w:proofErr w:type="spellStart"/>
            <w:r w:rsidRPr="00BE764C">
              <w:rPr>
                <w:rFonts w:ascii="Segoe UI" w:hAnsi="Segoe UI" w:cs="Segoe UI"/>
                <w:bCs/>
                <w:sz w:val="24"/>
                <w:szCs w:val="24"/>
              </w:rPr>
              <w:t>proBNP</w:t>
            </w:r>
            <w:proofErr w:type="spellEnd"/>
            <w:r w:rsidRPr="00BE764C">
              <w:rPr>
                <w:rFonts w:ascii="Segoe UI" w:hAnsi="Segoe UI" w:cs="Segoe UI"/>
                <w:bCs/>
                <w:sz w:val="24"/>
                <w:szCs w:val="24"/>
              </w:rPr>
              <w:t xml:space="preserve"> for rapid optimisation may therefore change the timing or scheduling of these </w:t>
            </w:r>
            <w:proofErr w:type="gramStart"/>
            <w:r w:rsidRPr="00BE764C">
              <w:rPr>
                <w:rFonts w:ascii="Segoe UI" w:hAnsi="Segoe UI" w:cs="Segoe UI"/>
                <w:bCs/>
                <w:sz w:val="24"/>
                <w:szCs w:val="24"/>
              </w:rPr>
              <w:t>services, but</w:t>
            </w:r>
            <w:proofErr w:type="gramEnd"/>
            <w:r w:rsidRPr="00BE764C">
              <w:rPr>
                <w:rFonts w:ascii="Segoe UI" w:hAnsi="Segoe UI" w:cs="Segoe UI"/>
                <w:bCs/>
                <w:sz w:val="24"/>
                <w:szCs w:val="24"/>
              </w:rPr>
              <w:t xml:space="preserve"> may not require net additional attendance items claimed as Medicare benefits. Sensitivity analysis will be conducted as part of the full assessment report to test the extent to which cost-effectiveness is reduced based on potential additional costs for attendance items.</w:t>
            </w:r>
            <w:r w:rsidRPr="00BE764C">
              <w:rPr>
                <w:rFonts w:ascii="Segoe UI" w:hAnsi="Segoe UI" w:cs="Segoe UI"/>
                <w:bCs/>
                <w:sz w:val="24"/>
                <w:szCs w:val="24"/>
              </w:rPr>
              <w:br/>
            </w:r>
            <w:r w:rsidRPr="00BE764C">
              <w:rPr>
                <w:rFonts w:ascii="Segoe UI" w:hAnsi="Segoe UI" w:cs="Segoe UI"/>
                <w:bCs/>
                <w:sz w:val="24"/>
                <w:szCs w:val="24"/>
              </w:rPr>
              <w:br/>
              <w:t>In conjunction with the proposed item descriptor, a practice note is proposed to ensure multidisciplinary care is under specialist supervision, similar to that of PN.2.5 for scleroderma. See below for proposed practice note:</w:t>
            </w:r>
            <w:r w:rsidRPr="00BE764C">
              <w:rPr>
                <w:rFonts w:ascii="Segoe UI" w:hAnsi="Segoe UI" w:cs="Segoe UI"/>
                <w:bCs/>
                <w:sz w:val="24"/>
                <w:szCs w:val="24"/>
              </w:rPr>
              <w:br/>
            </w:r>
            <w:r w:rsidRPr="00BE764C">
              <w:rPr>
                <w:rFonts w:ascii="Segoe UI" w:hAnsi="Segoe UI" w:cs="Segoe UI"/>
                <w:bCs/>
                <w:sz w:val="24"/>
                <w:szCs w:val="24"/>
              </w:rPr>
              <w:br/>
              <w:t>Where MBS item XXXX is requested by a medical practitioner (other than a specialist or consultant physician), the request should be made in consultation with a specialist or consultant physician who manages the treatment of the patient.</w:t>
            </w:r>
          </w:p>
        </w:tc>
      </w:tr>
    </w:tbl>
    <w:p w14:paraId="53796D71" w14:textId="77777777" w:rsidR="00BE764C" w:rsidRPr="00BE764C" w:rsidRDefault="00BE764C" w:rsidP="00BE764C">
      <w:pPr>
        <w:rPr>
          <w:rFonts w:ascii="Segoe UI" w:hAnsi="Segoe UI" w:cs="Segoe UI"/>
        </w:rPr>
      </w:pPr>
    </w:p>
    <w:p w14:paraId="746872D2" w14:textId="77777777" w:rsidR="00BE764C" w:rsidRPr="00BE764C" w:rsidRDefault="00BE764C" w:rsidP="00BE764C">
      <w:pPr>
        <w:rPr>
          <w:rFonts w:ascii="Segoe UI" w:hAnsi="Segoe UI" w:cs="Segoe UI"/>
          <w:b/>
        </w:rPr>
      </w:pPr>
      <w:r w:rsidRPr="00BE764C">
        <w:rPr>
          <w:rFonts w:ascii="Segoe UI" w:hAnsi="Segoe UI" w:cs="Segoe UI"/>
          <w:b/>
        </w:rPr>
        <w:t>How is the technology / service funded at present? (For example: research funding; State-based funding; self-funded by patients; no funding or payments):</w:t>
      </w:r>
    </w:p>
    <w:p w14:paraId="6609DC45" w14:textId="77777777" w:rsidR="00BE764C" w:rsidRPr="00BE764C" w:rsidRDefault="00BE764C" w:rsidP="00BE764C">
      <w:pPr>
        <w:rPr>
          <w:rFonts w:ascii="Segoe UI" w:hAnsi="Segoe UI" w:cs="Segoe UI"/>
        </w:rPr>
      </w:pPr>
      <w:r w:rsidRPr="00BE764C">
        <w:rPr>
          <w:rFonts w:ascii="Segoe UI" w:hAnsi="Segoe UI" w:cs="Segoe UI"/>
        </w:rPr>
        <w:t>BNP and NT-</w:t>
      </w:r>
      <w:proofErr w:type="spellStart"/>
      <w:r w:rsidRPr="00BE764C">
        <w:rPr>
          <w:rFonts w:ascii="Segoe UI" w:hAnsi="Segoe UI" w:cs="Segoe UI"/>
        </w:rPr>
        <w:t>proBNP</w:t>
      </w:r>
      <w:proofErr w:type="spellEnd"/>
      <w:r w:rsidRPr="00BE764C">
        <w:rPr>
          <w:rFonts w:ascii="Segoe UI" w:hAnsi="Segoe UI" w:cs="Segoe UI"/>
        </w:rPr>
        <w:t xml:space="preserve"> testing are currently funded under the MBS for specific indications, including scleroderma, monitoring of pulmonary arterial hypertension, </w:t>
      </w:r>
      <w:r w:rsidRPr="00BE764C">
        <w:rPr>
          <w:rFonts w:ascii="Segoe UI" w:hAnsi="Segoe UI" w:cs="Segoe UI"/>
        </w:rPr>
        <w:lastRenderedPageBreak/>
        <w:t>and the diagnosis of HF in emergency departments and non-hospital settings.</w:t>
      </w:r>
      <w:r w:rsidRPr="00BE764C">
        <w:rPr>
          <w:rFonts w:ascii="Segoe UI" w:hAnsi="Segoe UI" w:cs="Segoe UI"/>
        </w:rPr>
        <w:br/>
        <w:t>NT-</w:t>
      </w:r>
      <w:proofErr w:type="spellStart"/>
      <w:r w:rsidRPr="00BE764C">
        <w:rPr>
          <w:rFonts w:ascii="Segoe UI" w:hAnsi="Segoe UI" w:cs="Segoe UI"/>
        </w:rPr>
        <w:t>proBNP</w:t>
      </w:r>
      <w:proofErr w:type="spellEnd"/>
      <w:r w:rsidRPr="00BE764C">
        <w:rPr>
          <w:rFonts w:ascii="Segoe UI" w:hAnsi="Segoe UI" w:cs="Segoe UI"/>
        </w:rPr>
        <w:t xml:space="preserve"> testing is not MBS listed for treatment optimisation in heart failure patients. However, access and uptake are limited, with availability confined to a small number of public hospitals, such as Blacktown Hospital using local health district funding.</w:t>
      </w:r>
      <w:r w:rsidRPr="00BE764C">
        <w:rPr>
          <w:rFonts w:ascii="Segoe UI" w:hAnsi="Segoe UI" w:cs="Segoe UI"/>
        </w:rPr>
        <w:br/>
      </w:r>
    </w:p>
    <w:p w14:paraId="2354382E" w14:textId="77777777" w:rsidR="00BE764C" w:rsidRPr="00BE764C" w:rsidRDefault="00BE764C" w:rsidP="00BE764C">
      <w:pPr>
        <w:pStyle w:val="Heading1"/>
      </w:pPr>
      <w:r w:rsidRPr="00BE764C">
        <w:t>Claims</w:t>
      </w:r>
    </w:p>
    <w:p w14:paraId="70FC12E0" w14:textId="77777777" w:rsidR="00BE764C" w:rsidRPr="00BE764C" w:rsidRDefault="00BE764C" w:rsidP="00BE764C">
      <w:pPr>
        <w:rPr>
          <w:rFonts w:ascii="Segoe UI" w:hAnsi="Segoe UI" w:cs="Segoe UI"/>
          <w:b/>
        </w:rPr>
      </w:pPr>
      <w:r w:rsidRPr="00BE764C">
        <w:rPr>
          <w:rFonts w:ascii="Segoe UI" w:hAnsi="Segoe UI" w:cs="Segoe UI"/>
          <w:b/>
        </w:rPr>
        <w:t>In terms of health outcomes (comparative benefits and harms), is the proposed technology claimed to be superior, non-inferior or inferior to the comparator(s)?</w:t>
      </w:r>
    </w:p>
    <w:p w14:paraId="116D173C" w14:textId="77777777" w:rsidR="00BE764C" w:rsidRPr="00BE764C" w:rsidRDefault="00BE764C" w:rsidP="00BE764C">
      <w:pPr>
        <w:rPr>
          <w:rFonts w:ascii="Segoe UI" w:hAnsi="Segoe UI" w:cs="Segoe UI"/>
        </w:rPr>
      </w:pPr>
      <w:r w:rsidRPr="00BE764C">
        <w:rPr>
          <w:rFonts w:ascii="Segoe UI" w:hAnsi="Segoe UI" w:cs="Segoe UI"/>
        </w:rPr>
        <w:t>Superior</w:t>
      </w:r>
    </w:p>
    <w:p w14:paraId="21211604" w14:textId="77777777" w:rsidR="00BE764C" w:rsidRPr="00BE764C" w:rsidRDefault="00BE764C" w:rsidP="00BE764C">
      <w:pPr>
        <w:rPr>
          <w:rFonts w:ascii="Segoe UI" w:hAnsi="Segoe UI" w:cs="Segoe UI"/>
          <w:b/>
        </w:rPr>
      </w:pPr>
      <w:r w:rsidRPr="00BE764C">
        <w:rPr>
          <w:rFonts w:ascii="Segoe UI" w:hAnsi="Segoe UI" w:cs="Segoe UI"/>
          <w:b/>
        </w:rPr>
        <w:t>Please state what the overall claim is, and provide a rationale:</w:t>
      </w:r>
    </w:p>
    <w:p w14:paraId="0D565A4B" w14:textId="77777777" w:rsidR="00BE764C" w:rsidRPr="00BE764C" w:rsidRDefault="00BE764C" w:rsidP="00BE764C">
      <w:pPr>
        <w:rPr>
          <w:rFonts w:ascii="Segoe UI" w:hAnsi="Segoe UI" w:cs="Segoe UI"/>
        </w:rPr>
      </w:pPr>
      <w:r w:rsidRPr="00BE764C">
        <w:rPr>
          <w:rFonts w:ascii="Segoe UI" w:hAnsi="Segoe UI" w:cs="Segoe UI"/>
        </w:rPr>
        <w:t>NT-</w:t>
      </w:r>
      <w:proofErr w:type="spellStart"/>
      <w:r w:rsidRPr="00BE764C">
        <w:rPr>
          <w:rFonts w:ascii="Segoe UI" w:hAnsi="Segoe UI" w:cs="Segoe UI"/>
        </w:rPr>
        <w:t>proBNP</w:t>
      </w:r>
      <w:proofErr w:type="spellEnd"/>
      <w:r w:rsidRPr="00BE764C">
        <w:rPr>
          <w:rFonts w:ascii="Segoe UI" w:hAnsi="Segoe UI" w:cs="Segoe UI"/>
        </w:rPr>
        <w:t xml:space="preserve"> provides insights into biomechanical stress, and therefore persistent congestion in heart failure, guiding clinical decisions for optimising beta-blockers and diuretics as part of guideline-directed medical therapy (GDMT). Evidence will support this claim with improved GDMT uptake, reduced readmissions, and better survival outcomes.</w:t>
      </w:r>
      <w:r w:rsidRPr="00BE764C">
        <w:rPr>
          <w:rFonts w:ascii="Segoe UI" w:hAnsi="Segoe UI" w:cs="Segoe UI"/>
        </w:rPr>
        <w:br/>
      </w:r>
      <w:r w:rsidRPr="00BE764C">
        <w:rPr>
          <w:rFonts w:ascii="Segoe UI" w:hAnsi="Segoe UI" w:cs="Segoe UI"/>
        </w:rPr>
        <w:br/>
        <w:t>Our claim is that the use of NT-</w:t>
      </w:r>
      <w:proofErr w:type="spellStart"/>
      <w:r w:rsidRPr="00BE764C">
        <w:rPr>
          <w:rFonts w:ascii="Segoe UI" w:hAnsi="Segoe UI" w:cs="Segoe UI"/>
        </w:rPr>
        <w:t>proBNP</w:t>
      </w:r>
      <w:proofErr w:type="spellEnd"/>
      <w:r w:rsidRPr="00BE764C">
        <w:rPr>
          <w:rFonts w:ascii="Segoe UI" w:hAnsi="Segoe UI" w:cs="Segoe UI"/>
        </w:rPr>
        <w:t xml:space="preserve"> testing to guide treatment optimisation will be superior to usual care consisting of biochemistry tests, vital signs, and clinical observations alone.</w:t>
      </w:r>
    </w:p>
    <w:p w14:paraId="44D2A39F" w14:textId="77777777" w:rsidR="00BE764C" w:rsidRPr="00BE764C" w:rsidRDefault="00BE764C" w:rsidP="00BE764C">
      <w:pPr>
        <w:pStyle w:val="Heading1"/>
      </w:pPr>
      <w:r w:rsidRPr="00BE764C">
        <w:t>Estimated utilisation</w:t>
      </w:r>
    </w:p>
    <w:p w14:paraId="5FDBE353" w14:textId="77777777" w:rsidR="00BE764C" w:rsidRPr="00BE764C" w:rsidRDefault="00BE764C" w:rsidP="00BE764C">
      <w:pPr>
        <w:rPr>
          <w:rFonts w:ascii="Segoe UI" w:hAnsi="Segoe UI" w:cs="Segoe UI"/>
          <w:b/>
        </w:rPr>
      </w:pPr>
      <w:r w:rsidRPr="00BE764C">
        <w:rPr>
          <w:rFonts w:ascii="Segoe UI" w:hAnsi="Segoe UI" w:cs="Segoe UI"/>
          <w:b/>
        </w:rPr>
        <w:t>Estimate the prevalence and/or incidence of the proposed population:</w:t>
      </w:r>
    </w:p>
    <w:p w14:paraId="11ACDBD2" w14:textId="77777777" w:rsidR="00BE764C" w:rsidRPr="00BE764C" w:rsidRDefault="00BE764C" w:rsidP="00BE764C">
      <w:pPr>
        <w:rPr>
          <w:rFonts w:ascii="Segoe UI" w:hAnsi="Segoe UI" w:cs="Segoe UI"/>
        </w:rPr>
      </w:pPr>
      <w:r w:rsidRPr="00BE764C">
        <w:rPr>
          <w:rFonts w:ascii="Segoe UI" w:hAnsi="Segoe UI" w:cs="Segoe UI"/>
        </w:rPr>
        <w:t xml:space="preserve">Eligibility for the proposed health technology requires an index (or initial) hospital admission for heart failure. This means that overall prevalence of heart failure (including chronic and acute heart failure) or incidence of </w:t>
      </w:r>
      <w:proofErr w:type="gramStart"/>
      <w:r w:rsidRPr="00BE764C">
        <w:rPr>
          <w:rFonts w:ascii="Segoe UI" w:hAnsi="Segoe UI" w:cs="Segoe UI"/>
        </w:rPr>
        <w:t>newly-diagnosed</w:t>
      </w:r>
      <w:proofErr w:type="gramEnd"/>
      <w:r w:rsidRPr="00BE764C">
        <w:rPr>
          <w:rFonts w:ascii="Segoe UI" w:hAnsi="Segoe UI" w:cs="Segoe UI"/>
        </w:rPr>
        <w:t xml:space="preserve"> heart failure (which may include heart failure diagnosed without a hospital admission) may not be an effective estimate of the proposed population. An analysis of linked hospital and community-based data published by the Australian Institute of Health and Welfare (AIHW Cat No CVD 101) has been used to estimate annual hospitalisations for heart failure. The upper bound of this range, approximately 254 patients per 100,000 Australians, is used as the estimate of the proposed annual population for this application.</w:t>
      </w:r>
    </w:p>
    <w:p w14:paraId="2F79B3A6" w14:textId="77777777" w:rsidR="00BE764C" w:rsidRPr="00BE764C" w:rsidRDefault="00BE764C" w:rsidP="00BE764C">
      <w:pPr>
        <w:rPr>
          <w:rFonts w:ascii="Segoe UI" w:hAnsi="Segoe UI" w:cs="Segoe UI"/>
          <w:b/>
        </w:rPr>
      </w:pPr>
      <w:r w:rsidRPr="00BE764C">
        <w:rPr>
          <w:rFonts w:ascii="Segoe UI" w:hAnsi="Segoe UI" w:cs="Segoe UI"/>
          <w:b/>
        </w:rPr>
        <w:lastRenderedPageBreak/>
        <w:t>Provide the percentage uptake of the proposed health technology by the proposed population:</w:t>
      </w:r>
    </w:p>
    <w:p w14:paraId="6AEDAF29" w14:textId="77777777" w:rsidR="00BE764C" w:rsidRPr="00BE764C" w:rsidRDefault="00BE764C" w:rsidP="00BE764C">
      <w:pPr>
        <w:rPr>
          <w:rFonts w:ascii="Segoe UI" w:hAnsi="Segoe UI" w:cs="Segoe UI"/>
          <w:b/>
        </w:rPr>
      </w:pPr>
      <w:r w:rsidRPr="00BE764C">
        <w:rPr>
          <w:rFonts w:ascii="Segoe UI" w:hAnsi="Segoe UI" w:cs="Segoe UI"/>
          <w:b/>
        </w:rPr>
        <w:t xml:space="preserve">Year 1 estimated uptake (%): </w:t>
      </w:r>
    </w:p>
    <w:p w14:paraId="3B659927" w14:textId="77777777" w:rsidR="00BE764C" w:rsidRPr="00BE764C" w:rsidRDefault="00BE764C" w:rsidP="00BE764C">
      <w:pPr>
        <w:rPr>
          <w:rFonts w:ascii="Segoe UI" w:hAnsi="Segoe UI" w:cs="Segoe UI"/>
        </w:rPr>
      </w:pPr>
      <w:r w:rsidRPr="00BE764C">
        <w:rPr>
          <w:rFonts w:ascii="Segoe UI" w:hAnsi="Segoe UI" w:cs="Segoe UI"/>
        </w:rPr>
        <w:t>10</w:t>
      </w:r>
    </w:p>
    <w:p w14:paraId="43B13E51" w14:textId="77777777" w:rsidR="00BE764C" w:rsidRPr="00BE764C" w:rsidRDefault="00BE764C" w:rsidP="00BE764C">
      <w:pPr>
        <w:rPr>
          <w:rFonts w:ascii="Segoe UI" w:hAnsi="Segoe UI" w:cs="Segoe UI"/>
          <w:b/>
        </w:rPr>
      </w:pPr>
      <w:r w:rsidRPr="00BE764C">
        <w:rPr>
          <w:rFonts w:ascii="Segoe UI" w:hAnsi="Segoe UI" w:cs="Segoe UI"/>
          <w:b/>
        </w:rPr>
        <w:t xml:space="preserve">Year 2 estimated uptake (%): </w:t>
      </w:r>
    </w:p>
    <w:p w14:paraId="01B07868" w14:textId="77777777" w:rsidR="00BE764C" w:rsidRPr="00BE764C" w:rsidRDefault="00BE764C" w:rsidP="00BE764C">
      <w:pPr>
        <w:rPr>
          <w:rFonts w:ascii="Segoe UI" w:hAnsi="Segoe UI" w:cs="Segoe UI"/>
        </w:rPr>
      </w:pPr>
      <w:r w:rsidRPr="00BE764C">
        <w:rPr>
          <w:rFonts w:ascii="Segoe UI" w:hAnsi="Segoe UI" w:cs="Segoe UI"/>
        </w:rPr>
        <w:t>20</w:t>
      </w:r>
    </w:p>
    <w:p w14:paraId="6A07CC20" w14:textId="77777777" w:rsidR="00BE764C" w:rsidRPr="00BE764C" w:rsidRDefault="00BE764C" w:rsidP="00BE764C">
      <w:pPr>
        <w:rPr>
          <w:rFonts w:ascii="Segoe UI" w:hAnsi="Segoe UI" w:cs="Segoe UI"/>
          <w:b/>
        </w:rPr>
      </w:pPr>
      <w:r w:rsidRPr="00BE764C">
        <w:rPr>
          <w:rFonts w:ascii="Segoe UI" w:hAnsi="Segoe UI" w:cs="Segoe UI"/>
          <w:b/>
        </w:rPr>
        <w:t xml:space="preserve">Year 3 estimated uptake (%): </w:t>
      </w:r>
    </w:p>
    <w:p w14:paraId="482ED71F" w14:textId="77777777" w:rsidR="00BE764C" w:rsidRPr="00BE764C" w:rsidRDefault="00BE764C" w:rsidP="00BE764C">
      <w:pPr>
        <w:rPr>
          <w:rFonts w:ascii="Segoe UI" w:hAnsi="Segoe UI" w:cs="Segoe UI"/>
        </w:rPr>
      </w:pPr>
      <w:r w:rsidRPr="00BE764C">
        <w:rPr>
          <w:rFonts w:ascii="Segoe UI" w:hAnsi="Segoe UI" w:cs="Segoe UI"/>
        </w:rPr>
        <w:t>40</w:t>
      </w:r>
    </w:p>
    <w:p w14:paraId="47FF9588" w14:textId="77777777" w:rsidR="00BE764C" w:rsidRPr="00BE764C" w:rsidRDefault="00BE764C" w:rsidP="00BE764C">
      <w:pPr>
        <w:rPr>
          <w:rFonts w:ascii="Segoe UI" w:hAnsi="Segoe UI" w:cs="Segoe UI"/>
          <w:b/>
        </w:rPr>
      </w:pPr>
      <w:r w:rsidRPr="00BE764C">
        <w:rPr>
          <w:rFonts w:ascii="Segoe UI" w:hAnsi="Segoe UI" w:cs="Segoe UI"/>
          <w:b/>
        </w:rPr>
        <w:t xml:space="preserve">Year 4 estimated uptake (%): </w:t>
      </w:r>
    </w:p>
    <w:p w14:paraId="33185102" w14:textId="77777777" w:rsidR="00BE764C" w:rsidRPr="00BE764C" w:rsidRDefault="00BE764C" w:rsidP="00BE764C">
      <w:pPr>
        <w:rPr>
          <w:rFonts w:ascii="Segoe UI" w:hAnsi="Segoe UI" w:cs="Segoe UI"/>
        </w:rPr>
      </w:pPr>
      <w:r w:rsidRPr="00BE764C">
        <w:rPr>
          <w:rFonts w:ascii="Segoe UI" w:hAnsi="Segoe UI" w:cs="Segoe UI"/>
        </w:rPr>
        <w:t>80</w:t>
      </w:r>
    </w:p>
    <w:p w14:paraId="46E881F5" w14:textId="77777777" w:rsidR="00BE764C" w:rsidRPr="00BE764C" w:rsidRDefault="00BE764C" w:rsidP="00BE764C">
      <w:pPr>
        <w:rPr>
          <w:rFonts w:ascii="Segoe UI" w:hAnsi="Segoe UI" w:cs="Segoe UI"/>
          <w:b/>
        </w:rPr>
      </w:pPr>
      <w:r w:rsidRPr="00BE764C">
        <w:rPr>
          <w:rFonts w:ascii="Segoe UI" w:hAnsi="Segoe UI" w:cs="Segoe UI"/>
          <w:b/>
        </w:rPr>
        <w:t xml:space="preserve">Estimate the number of patients who will utilise the proposed technology for the first full year: </w:t>
      </w:r>
    </w:p>
    <w:p w14:paraId="60CE71BD" w14:textId="77777777" w:rsidR="00BE764C" w:rsidRPr="00BE764C" w:rsidRDefault="00BE764C" w:rsidP="00BE764C">
      <w:pPr>
        <w:rPr>
          <w:rFonts w:ascii="Segoe UI" w:hAnsi="Segoe UI" w:cs="Segoe UI"/>
        </w:rPr>
      </w:pPr>
      <w:r w:rsidRPr="00BE764C">
        <w:rPr>
          <w:rFonts w:ascii="Segoe UI" w:hAnsi="Segoe UI" w:cs="Segoe UI"/>
        </w:rPr>
        <w:t>7150</w:t>
      </w:r>
    </w:p>
    <w:p w14:paraId="6AEE426A" w14:textId="77777777" w:rsidR="00BE764C" w:rsidRPr="00BE764C" w:rsidRDefault="00BE764C" w:rsidP="00BE764C">
      <w:pPr>
        <w:rPr>
          <w:rFonts w:ascii="Segoe UI" w:hAnsi="Segoe UI" w:cs="Segoe UI"/>
          <w:b/>
        </w:rPr>
      </w:pPr>
      <w:r w:rsidRPr="00BE764C">
        <w:rPr>
          <w:rFonts w:ascii="Segoe UI" w:hAnsi="Segoe UI" w:cs="Segoe UI"/>
          <w:b/>
        </w:rPr>
        <w:t xml:space="preserve">Optionally, provide details: </w:t>
      </w:r>
    </w:p>
    <w:p w14:paraId="5176C5C8" w14:textId="77777777" w:rsidR="00BE764C" w:rsidRPr="00BE764C" w:rsidRDefault="00BE764C" w:rsidP="00BE764C">
      <w:pPr>
        <w:rPr>
          <w:rFonts w:ascii="Segoe UI" w:hAnsi="Segoe UI" w:cs="Segoe UI"/>
        </w:rPr>
      </w:pPr>
      <w:r w:rsidRPr="00BE764C">
        <w:rPr>
          <w:rFonts w:ascii="Segoe UI" w:hAnsi="Segoe UI" w:cs="Segoe UI"/>
        </w:rPr>
        <w:t>Uptake of the proposed health technology has been estimated based on clinical expert input. As noted above, uptake of the proposed technology is dependent on changes to local care pathways (i.e. to enable access to follow-up consultations for medication dose adjustment / utilisation of NT-</w:t>
      </w:r>
      <w:proofErr w:type="spellStart"/>
      <w:r w:rsidRPr="00BE764C">
        <w:rPr>
          <w:rFonts w:ascii="Segoe UI" w:hAnsi="Segoe UI" w:cs="Segoe UI"/>
        </w:rPr>
        <w:t>proBNP</w:t>
      </w:r>
      <w:proofErr w:type="spellEnd"/>
      <w:r w:rsidRPr="00BE764C">
        <w:rPr>
          <w:rFonts w:ascii="Segoe UI" w:hAnsi="Segoe UI" w:cs="Segoe UI"/>
        </w:rPr>
        <w:t xml:space="preserve"> results to inform treatment decisions). Although this may be a barrier to uptake of this technology initially, there is evidence in the Australian health system of willingness to change treatment pathways specifically for heart failure to improve patient outcomes (see, for example, Safer Care Victoria-led improvement project in heart failure).</w:t>
      </w:r>
    </w:p>
    <w:p w14:paraId="548E6B70" w14:textId="77777777" w:rsidR="00BE764C" w:rsidRPr="00BE764C" w:rsidRDefault="00BE764C" w:rsidP="00BE764C">
      <w:pPr>
        <w:rPr>
          <w:rFonts w:ascii="Segoe UI" w:hAnsi="Segoe UI" w:cs="Segoe UI"/>
          <w:b/>
        </w:rPr>
      </w:pPr>
      <w:r w:rsidRPr="00BE764C">
        <w:rPr>
          <w:rFonts w:ascii="Segoe UI" w:hAnsi="Segoe UI" w:cs="Segoe UI"/>
          <w:b/>
        </w:rPr>
        <w:t xml:space="preserve">Will the technology be needed more than once per patient? </w:t>
      </w:r>
    </w:p>
    <w:p w14:paraId="76BC8319" w14:textId="77777777" w:rsidR="00BE764C" w:rsidRPr="00BE764C" w:rsidRDefault="00BE764C" w:rsidP="00BE764C">
      <w:pPr>
        <w:rPr>
          <w:rFonts w:ascii="Segoe UI" w:hAnsi="Segoe UI" w:cs="Segoe UI"/>
        </w:rPr>
      </w:pPr>
      <w:r w:rsidRPr="00BE764C">
        <w:rPr>
          <w:rFonts w:ascii="Segoe UI" w:hAnsi="Segoe UI" w:cs="Segoe UI"/>
        </w:rPr>
        <w:t>No, once only</w:t>
      </w:r>
    </w:p>
    <w:p w14:paraId="34978926" w14:textId="77777777" w:rsidR="00BD1C7C" w:rsidRDefault="00BD1C7C">
      <w:pPr>
        <w:rPr>
          <w:rFonts w:ascii="Segoe UI" w:eastAsia="Segoe UI" w:hAnsi="Segoe UI" w:cs="Times New Roman"/>
          <w:b/>
          <w:color w:val="213E60"/>
          <w:kern w:val="0"/>
          <w:sz w:val="32"/>
          <w:szCs w:val="20"/>
          <w14:ligatures w14:val="none"/>
        </w:rPr>
      </w:pPr>
      <w:r>
        <w:br w:type="page"/>
      </w:r>
    </w:p>
    <w:p w14:paraId="05DFC11F" w14:textId="2C96E9E4" w:rsidR="00133449" w:rsidRPr="00BE764C" w:rsidRDefault="00133449" w:rsidP="00BE764C">
      <w:pPr>
        <w:pStyle w:val="Heading1"/>
      </w:pPr>
      <w:r w:rsidRPr="00BE764C">
        <w:lastRenderedPageBreak/>
        <w:t>Consultation</w:t>
      </w:r>
    </w:p>
    <w:p w14:paraId="7400652D" w14:textId="77777777" w:rsidR="00133449" w:rsidRDefault="00133449" w:rsidP="00133449">
      <w:pPr>
        <w:rPr>
          <w:rFonts w:ascii="Segoe UI" w:hAnsi="Segoe UI" w:cs="Segoe UI"/>
          <w:b/>
        </w:rPr>
      </w:pPr>
      <w:r w:rsidRPr="0065027C">
        <w:rPr>
          <w:rFonts w:ascii="Segoe UI" w:hAnsi="Segoe UI" w:cs="Segoe UI"/>
          <w:b/>
        </w:rPr>
        <w:t xml:space="preserve">List all entities that are relevant to the proposed service / health technology. The list can </w:t>
      </w:r>
      <w:r w:rsidRPr="00F370D9">
        <w:rPr>
          <w:rFonts w:ascii="Segoe UI" w:hAnsi="Segoe UI" w:cs="Segoe UI"/>
          <w:b/>
        </w:rPr>
        <w:t>include</w:t>
      </w:r>
      <w:r w:rsidRPr="0065027C">
        <w:rPr>
          <w:rFonts w:ascii="Segoe UI" w:hAnsi="Segoe UI" w:cs="Segoe UI"/>
          <w:b/>
        </w:rPr>
        <w:t xml:space="preserve"> professional bodies / organisations who provide, request, may be impacted by the service/health technology; sponsor(s) and / or manufacturer(s) who produce similar products; patient and consumer advocacy organisations or individuals relevant to the proposed service/health technology.</w:t>
      </w:r>
    </w:p>
    <w:p w14:paraId="15AFE8CB" w14:textId="13617E97" w:rsidR="00BE764C" w:rsidRDefault="00BE764C" w:rsidP="00BE764C">
      <w:pPr>
        <w:rPr>
          <w:rFonts w:ascii="Segoe UI" w:hAnsi="Segoe UI" w:cs="Segoe UI"/>
          <w:bCs/>
        </w:rPr>
      </w:pPr>
      <w:r w:rsidRPr="00BE764C">
        <w:rPr>
          <w:rFonts w:ascii="Segoe UI" w:hAnsi="Segoe UI" w:cs="Segoe UI"/>
          <w:b/>
        </w:rPr>
        <w:t>Entity who provides the health technology/service:</w:t>
      </w:r>
      <w:r w:rsidR="00BD1C7C">
        <w:rPr>
          <w:rFonts w:ascii="Segoe UI" w:hAnsi="Segoe UI" w:cs="Segoe UI"/>
          <w:b/>
        </w:rPr>
        <w:br/>
      </w:r>
      <w:r>
        <w:rPr>
          <w:rFonts w:ascii="Segoe UI" w:hAnsi="Segoe UI" w:cs="Segoe UI"/>
          <w:bCs/>
        </w:rPr>
        <w:t>The Royal College of Pathologists of Australasia (RCPA)</w:t>
      </w:r>
    </w:p>
    <w:p w14:paraId="775374F9" w14:textId="77777777" w:rsidR="00FA5E5E" w:rsidRDefault="00FA5E5E" w:rsidP="00BE764C">
      <w:pPr>
        <w:rPr>
          <w:rFonts w:ascii="Segoe UI" w:hAnsi="Segoe UI" w:cs="Segoe UI"/>
          <w:bCs/>
        </w:rPr>
      </w:pPr>
    </w:p>
    <w:p w14:paraId="52AEB7B8" w14:textId="6B9C8228" w:rsidR="00BE764C" w:rsidRDefault="00BE764C" w:rsidP="00BE764C">
      <w:pPr>
        <w:rPr>
          <w:rFonts w:ascii="Segoe UI" w:hAnsi="Segoe UI" w:cs="Segoe UI"/>
          <w:bCs/>
        </w:rPr>
      </w:pPr>
      <w:r w:rsidRPr="00BE764C">
        <w:rPr>
          <w:rFonts w:ascii="Segoe UI" w:hAnsi="Segoe UI" w:cs="Segoe UI"/>
          <w:b/>
        </w:rPr>
        <w:t>Entity who requests the health technology/service:</w:t>
      </w:r>
      <w:r w:rsidR="00BD1C7C">
        <w:rPr>
          <w:rFonts w:ascii="Segoe UI" w:hAnsi="Segoe UI" w:cs="Segoe UI"/>
          <w:b/>
        </w:rPr>
        <w:br/>
      </w:r>
      <w:r>
        <w:rPr>
          <w:rFonts w:ascii="Segoe UI" w:hAnsi="Segoe UI" w:cs="Segoe UI"/>
          <w:bCs/>
        </w:rPr>
        <w:t>Cardiac Society of Australia and New Zealand (CSANZ)</w:t>
      </w:r>
    </w:p>
    <w:p w14:paraId="13CAF087" w14:textId="77777777" w:rsidR="00BE764C" w:rsidRDefault="00BE764C" w:rsidP="00BE764C">
      <w:pPr>
        <w:rPr>
          <w:rFonts w:ascii="Segoe UI" w:hAnsi="Segoe UI" w:cs="Segoe UI"/>
          <w:bCs/>
        </w:rPr>
      </w:pPr>
      <w:r>
        <w:rPr>
          <w:rFonts w:ascii="Segoe UI" w:hAnsi="Segoe UI" w:cs="Segoe UI"/>
          <w:bCs/>
        </w:rPr>
        <w:t>Royal Australian College of General Practitioners (RACGP)</w:t>
      </w:r>
    </w:p>
    <w:p w14:paraId="4B5AE174" w14:textId="77777777" w:rsidR="00FA5E5E" w:rsidRDefault="00FA5E5E" w:rsidP="00BE764C">
      <w:pPr>
        <w:rPr>
          <w:rFonts w:ascii="Segoe UI" w:hAnsi="Segoe UI" w:cs="Segoe UI"/>
          <w:bCs/>
        </w:rPr>
      </w:pPr>
    </w:p>
    <w:p w14:paraId="30D5BEA1" w14:textId="4926C6E9" w:rsidR="00FA5E5E" w:rsidRPr="00BE764C" w:rsidRDefault="00FA5E5E" w:rsidP="00FA5E5E">
      <w:pPr>
        <w:rPr>
          <w:rFonts w:ascii="Segoe UI" w:hAnsi="Segoe UI" w:cs="Segoe UI"/>
          <w:bCs/>
        </w:rPr>
      </w:pPr>
      <w:r w:rsidRPr="00BE764C">
        <w:rPr>
          <w:rFonts w:ascii="Segoe UI" w:hAnsi="Segoe UI" w:cs="Segoe UI"/>
          <w:b/>
        </w:rPr>
        <w:t>Entity who may be impacted by the health technology/service:</w:t>
      </w:r>
      <w:r w:rsidR="00BD1C7C">
        <w:rPr>
          <w:rFonts w:ascii="Segoe UI" w:hAnsi="Segoe UI" w:cs="Segoe UI"/>
          <w:b/>
        </w:rPr>
        <w:br/>
      </w:r>
      <w:r w:rsidRPr="00BE764C">
        <w:rPr>
          <w:rFonts w:ascii="Segoe UI" w:hAnsi="Segoe UI" w:cs="Segoe UI"/>
          <w:bCs/>
        </w:rPr>
        <w:t>Cardiac Society of Australia and New Zealand (CSANZ)</w:t>
      </w:r>
    </w:p>
    <w:p w14:paraId="12FEF910" w14:textId="77777777" w:rsidR="00FA5E5E" w:rsidRPr="00BE764C" w:rsidRDefault="00FA5E5E" w:rsidP="00FA5E5E">
      <w:pPr>
        <w:rPr>
          <w:rFonts w:ascii="Segoe UI" w:hAnsi="Segoe UI" w:cs="Segoe UI"/>
          <w:bCs/>
        </w:rPr>
      </w:pPr>
      <w:r w:rsidRPr="00BE764C">
        <w:rPr>
          <w:rFonts w:ascii="Segoe UI" w:hAnsi="Segoe UI" w:cs="Segoe UI"/>
          <w:bCs/>
        </w:rPr>
        <w:t>Royal Australian College of General Practitioners (RACGP)</w:t>
      </w:r>
    </w:p>
    <w:p w14:paraId="5AA5A31E" w14:textId="77777777" w:rsidR="00FA5E5E" w:rsidRPr="00BE764C" w:rsidRDefault="00FA5E5E" w:rsidP="00FA5E5E">
      <w:pPr>
        <w:rPr>
          <w:rFonts w:ascii="Segoe UI" w:hAnsi="Segoe UI" w:cs="Segoe UI"/>
          <w:bCs/>
        </w:rPr>
      </w:pPr>
      <w:r w:rsidRPr="00BE764C">
        <w:rPr>
          <w:rFonts w:ascii="Segoe UI" w:hAnsi="Segoe UI" w:cs="Segoe UI"/>
          <w:bCs/>
        </w:rPr>
        <w:t>Royal College of Pathologists of Australasia (RCPA)</w:t>
      </w:r>
    </w:p>
    <w:p w14:paraId="38967D03" w14:textId="77777777" w:rsidR="00FA5E5E" w:rsidRDefault="00FA5E5E" w:rsidP="00BE764C">
      <w:pPr>
        <w:rPr>
          <w:rFonts w:ascii="Segoe UI" w:hAnsi="Segoe UI" w:cs="Segoe UI"/>
          <w:bCs/>
        </w:rPr>
      </w:pPr>
    </w:p>
    <w:p w14:paraId="54435C59" w14:textId="5C8D0C94" w:rsidR="00BE764C" w:rsidRDefault="00BE764C" w:rsidP="00BE764C">
      <w:pPr>
        <w:rPr>
          <w:rFonts w:ascii="Segoe UI" w:hAnsi="Segoe UI" w:cs="Segoe UI"/>
          <w:bCs/>
        </w:rPr>
      </w:pPr>
      <w:r w:rsidRPr="00BE764C">
        <w:rPr>
          <w:rFonts w:ascii="Segoe UI" w:hAnsi="Segoe UI" w:cs="Segoe UI"/>
          <w:b/>
        </w:rPr>
        <w:t>Patient and consumer advocacy organisations relevant to the proposed service/health technology:</w:t>
      </w:r>
      <w:r w:rsidR="00BD1C7C">
        <w:rPr>
          <w:rFonts w:ascii="Segoe UI" w:hAnsi="Segoe UI" w:cs="Segoe UI"/>
          <w:b/>
        </w:rPr>
        <w:br/>
      </w:r>
      <w:r>
        <w:rPr>
          <w:rFonts w:ascii="Segoe UI" w:hAnsi="Segoe UI" w:cs="Segoe UI"/>
          <w:bCs/>
        </w:rPr>
        <w:t>Heart Foundation</w:t>
      </w:r>
    </w:p>
    <w:p w14:paraId="76FBB8D0" w14:textId="178AE495" w:rsidR="00BE764C" w:rsidRDefault="00BE764C" w:rsidP="00133449">
      <w:pPr>
        <w:rPr>
          <w:rFonts w:ascii="Segoe UI" w:hAnsi="Segoe UI" w:cs="Segoe UI"/>
          <w:bCs/>
        </w:rPr>
      </w:pPr>
      <w:r w:rsidRPr="00BE764C">
        <w:rPr>
          <w:rFonts w:ascii="Segoe UI" w:hAnsi="Segoe UI" w:cs="Segoe UI"/>
          <w:bCs/>
        </w:rPr>
        <w:t>Hearts 4 Hearts</w:t>
      </w:r>
    </w:p>
    <w:p w14:paraId="4EA71FB1" w14:textId="77777777" w:rsidR="00FA5E5E" w:rsidRPr="00FA5E5E" w:rsidRDefault="00FA5E5E" w:rsidP="00BD1C7C">
      <w:pPr>
        <w:spacing w:after="0"/>
        <w:rPr>
          <w:rFonts w:ascii="Segoe UI" w:hAnsi="Segoe UI" w:cs="Segoe UI"/>
          <w:bCs/>
        </w:rPr>
      </w:pPr>
    </w:p>
    <w:p w14:paraId="02D61CA2" w14:textId="6DB25E40" w:rsidR="00FA5E5E" w:rsidRDefault="00BE764C" w:rsidP="00FA5E5E">
      <w:pPr>
        <w:rPr>
          <w:rFonts w:ascii="Segoe UI" w:hAnsi="Segoe UI" w:cs="Segoe UI"/>
          <w:bCs/>
        </w:rPr>
      </w:pPr>
      <w:r w:rsidRPr="00BE764C">
        <w:rPr>
          <w:rFonts w:ascii="Segoe UI" w:hAnsi="Segoe UI" w:cs="Segoe UI"/>
          <w:b/>
        </w:rPr>
        <w:t>Entity who produces similar products:</w:t>
      </w:r>
      <w:r w:rsidR="00BD1C7C">
        <w:rPr>
          <w:rFonts w:ascii="Segoe UI" w:hAnsi="Segoe UI" w:cs="Segoe UI"/>
          <w:b/>
        </w:rPr>
        <w:br/>
      </w:r>
      <w:r w:rsidR="00FA5E5E">
        <w:rPr>
          <w:rFonts w:ascii="Segoe UI" w:hAnsi="Segoe UI" w:cs="Segoe UI"/>
          <w:bCs/>
        </w:rPr>
        <w:t>Abbott Diagnostics</w:t>
      </w:r>
    </w:p>
    <w:p w14:paraId="11A9AA2C" w14:textId="471A8119" w:rsidR="00FA5E5E" w:rsidRDefault="00FA5E5E" w:rsidP="00FA5E5E">
      <w:pPr>
        <w:rPr>
          <w:rFonts w:ascii="Segoe UI" w:hAnsi="Segoe UI" w:cs="Segoe UI"/>
          <w:bCs/>
        </w:rPr>
      </w:pPr>
      <w:proofErr w:type="spellStart"/>
      <w:r>
        <w:rPr>
          <w:rFonts w:ascii="Segoe UI" w:hAnsi="Segoe UI" w:cs="Segoe UI"/>
          <w:bCs/>
        </w:rPr>
        <w:t>BioMerieux</w:t>
      </w:r>
      <w:proofErr w:type="spellEnd"/>
    </w:p>
    <w:p w14:paraId="4F2964BB" w14:textId="77777777" w:rsidR="00FA5E5E" w:rsidRDefault="00FA5E5E" w:rsidP="00FA5E5E">
      <w:pPr>
        <w:rPr>
          <w:rFonts w:ascii="Segoe UI" w:hAnsi="Segoe UI" w:cs="Segoe UI"/>
          <w:bCs/>
        </w:rPr>
      </w:pPr>
      <w:r>
        <w:rPr>
          <w:rFonts w:ascii="Segoe UI" w:hAnsi="Segoe UI" w:cs="Segoe UI"/>
          <w:bCs/>
        </w:rPr>
        <w:t>Ortho Clinical Diagnostics</w:t>
      </w:r>
    </w:p>
    <w:p w14:paraId="1D7290CA" w14:textId="5ED769DB" w:rsidR="00FA5E5E" w:rsidRDefault="00FA5E5E" w:rsidP="00FA5E5E">
      <w:pPr>
        <w:rPr>
          <w:rFonts w:ascii="Segoe UI" w:hAnsi="Segoe UI" w:cs="Segoe UI"/>
          <w:bCs/>
        </w:rPr>
      </w:pPr>
      <w:r>
        <w:rPr>
          <w:rFonts w:ascii="Segoe UI" w:hAnsi="Segoe UI" w:cs="Segoe UI"/>
          <w:bCs/>
        </w:rPr>
        <w:t>Radiometer</w:t>
      </w:r>
    </w:p>
    <w:p w14:paraId="63FABF92" w14:textId="77777777" w:rsidR="00FA5E5E" w:rsidRDefault="00FA5E5E" w:rsidP="00FA5E5E">
      <w:pPr>
        <w:rPr>
          <w:rFonts w:ascii="Segoe UI" w:hAnsi="Segoe UI" w:cs="Segoe UI"/>
          <w:bCs/>
        </w:rPr>
      </w:pPr>
      <w:r>
        <w:rPr>
          <w:rFonts w:ascii="Segoe UI" w:hAnsi="Segoe UI" w:cs="Segoe UI"/>
          <w:bCs/>
        </w:rPr>
        <w:t>Siemens Healthineers</w:t>
      </w:r>
    </w:p>
    <w:p w14:paraId="05BE94C6" w14:textId="77777777" w:rsidR="00133449" w:rsidRPr="0010048D" w:rsidRDefault="00133449" w:rsidP="00133449">
      <w:pPr>
        <w:pStyle w:val="Heading1"/>
        <w:rPr>
          <w:rFonts w:cs="Segoe UI"/>
        </w:rPr>
      </w:pPr>
      <w:r w:rsidRPr="0010048D">
        <w:rPr>
          <w:rFonts w:cs="Segoe UI"/>
        </w:rPr>
        <w:lastRenderedPageBreak/>
        <w:t>Regulatory information</w:t>
      </w:r>
    </w:p>
    <w:p w14:paraId="7B5E1A7C" w14:textId="77777777" w:rsidR="00133449" w:rsidRPr="0010048D" w:rsidRDefault="00133449" w:rsidP="00133449">
      <w:pPr>
        <w:rPr>
          <w:rFonts w:ascii="Segoe UI" w:hAnsi="Segoe UI" w:cs="Segoe UI"/>
        </w:rPr>
      </w:pPr>
      <w:r w:rsidRPr="0010048D">
        <w:rPr>
          <w:rFonts w:ascii="Segoe UI" w:eastAsia="Segoe UI" w:hAnsi="Segoe UI" w:cs="Segoe UI"/>
          <w:b/>
          <w:color w:val="000000"/>
        </w:rPr>
        <w:t>Would the proposed health technology involve the use of a medical device, in-vitro diagnostic test, radioactive tracer or any other type of therapeutic good?</w:t>
      </w:r>
    </w:p>
    <w:p w14:paraId="642B0DD7" w14:textId="77777777" w:rsidR="00133449" w:rsidRPr="0010048D" w:rsidRDefault="00133449" w:rsidP="00133449">
      <w:pPr>
        <w:rPr>
          <w:rFonts w:ascii="Segoe UI" w:eastAsia="Segoe UI" w:hAnsi="Segoe UI" w:cs="Segoe UI"/>
          <w:color w:val="000000"/>
        </w:rPr>
      </w:pPr>
      <w:r w:rsidRPr="00646B43">
        <w:rPr>
          <w:rFonts w:ascii="Segoe UI" w:eastAsia="Segoe UI" w:hAnsi="Segoe UI" w:cs="Segoe UI"/>
          <w:color w:val="000000"/>
        </w:rPr>
        <w:t>Yes</w:t>
      </w:r>
    </w:p>
    <w:p w14:paraId="62BEE89D" w14:textId="31E3713C" w:rsidR="00133449" w:rsidRPr="0010048D" w:rsidRDefault="00133449" w:rsidP="00133449">
      <w:pPr>
        <w:rPr>
          <w:rFonts w:ascii="Segoe UI" w:hAnsi="Segoe UI" w:cs="Segoe UI"/>
        </w:rPr>
      </w:pPr>
      <w:r w:rsidRPr="0010048D">
        <w:rPr>
          <w:rFonts w:ascii="Segoe UI" w:eastAsia="Segoe UI" w:hAnsi="Segoe UI" w:cs="Segoe UI"/>
          <w:b/>
          <w:color w:val="000000"/>
        </w:rPr>
        <w:t xml:space="preserve">Has it been listed or registered or included in the Australian Register of Therapeutic Goods (ARTG) by the Therapeutic Goods Administration (TGA)? </w:t>
      </w:r>
    </w:p>
    <w:p w14:paraId="50EEC45F" w14:textId="77777777" w:rsidR="00133449" w:rsidRPr="007C5FA4" w:rsidRDefault="00133449" w:rsidP="00133449">
      <w:pPr>
        <w:rPr>
          <w:rFonts w:ascii="Segoe UI" w:hAnsi="Segoe UI" w:cs="Segoe UI"/>
        </w:rPr>
      </w:pPr>
      <w:r w:rsidRPr="007C5FA4">
        <w:rPr>
          <w:rFonts w:ascii="Segoe UI" w:eastAsia="Segoe UI" w:hAnsi="Segoe UI" w:cs="Segoe UI"/>
          <w:color w:val="000000"/>
        </w:rPr>
        <w:t>Yes</w:t>
      </w:r>
    </w:p>
    <w:p w14:paraId="72F05B95" w14:textId="77777777" w:rsidR="00133449" w:rsidRPr="0010048D" w:rsidRDefault="00133449" w:rsidP="00133449">
      <w:pPr>
        <w:rPr>
          <w:rFonts w:ascii="Segoe UI" w:hAnsi="Segoe UI" w:cs="Segoe UI"/>
        </w:rPr>
      </w:pPr>
      <w:r w:rsidRPr="0010048D">
        <w:rPr>
          <w:rFonts w:ascii="Segoe UI" w:eastAsia="Segoe UI" w:hAnsi="Segoe UI" w:cs="Segoe UI"/>
          <w:b/>
          <w:color w:val="000000"/>
        </w:rPr>
        <w:t>Is the therapeutic good classified by the TGA as either a Class III or Active Implantable Medical Device (AIMD) against the TGA regulatory scheme for devices?</w:t>
      </w:r>
    </w:p>
    <w:p w14:paraId="09F652A0" w14:textId="77777777" w:rsidR="00133449" w:rsidRPr="007C5FA4" w:rsidRDefault="00133449" w:rsidP="00133449">
      <w:pPr>
        <w:rPr>
          <w:rFonts w:ascii="Segoe UI" w:hAnsi="Segoe UI" w:cs="Segoe UI"/>
        </w:rPr>
      </w:pPr>
      <w:r w:rsidRPr="007C5FA4">
        <w:rPr>
          <w:rFonts w:ascii="Segoe UI" w:eastAsia="Segoe UI" w:hAnsi="Segoe UI" w:cs="Segoe UI"/>
          <w:color w:val="000000"/>
        </w:rPr>
        <w:t>No</w:t>
      </w:r>
    </w:p>
    <w:p w14:paraId="49CC8264" w14:textId="77777777" w:rsidR="00133449" w:rsidRPr="0010048D" w:rsidRDefault="00133449" w:rsidP="00133449">
      <w:pPr>
        <w:rPr>
          <w:rFonts w:ascii="Segoe UI" w:eastAsia="Segoe UI" w:hAnsi="Segoe UI" w:cs="Segoe UI"/>
          <w:b/>
          <w:bCs/>
          <w:color w:val="000000"/>
        </w:rPr>
      </w:pPr>
      <w:r w:rsidRPr="0010048D">
        <w:rPr>
          <w:rFonts w:ascii="Segoe UI" w:eastAsia="Segoe UI" w:hAnsi="Segoe UI" w:cs="Segoe UI"/>
          <w:b/>
          <w:bCs/>
          <w:color w:val="000000"/>
        </w:rPr>
        <w:t>Please enter all relevant ARTG IDs:</w:t>
      </w:r>
    </w:p>
    <w:tbl>
      <w:tblPr>
        <w:tblStyle w:val="TableGrid"/>
        <w:tblW w:w="0" w:type="auto"/>
        <w:tblLook w:val="0620" w:firstRow="1" w:lastRow="0" w:firstColumn="0" w:lastColumn="0" w:noHBand="1" w:noVBand="1"/>
      </w:tblPr>
      <w:tblGrid>
        <w:gridCol w:w="4507"/>
        <w:gridCol w:w="4508"/>
      </w:tblGrid>
      <w:tr w:rsidR="00133449" w:rsidRPr="0010048D" w14:paraId="2B76FECF" w14:textId="77777777" w:rsidTr="0065027C">
        <w:trPr>
          <w:cantSplit/>
          <w:tblHeader/>
        </w:trPr>
        <w:tc>
          <w:tcPr>
            <w:tcW w:w="4507" w:type="dxa"/>
            <w:tcMar>
              <w:top w:w="113" w:type="dxa"/>
              <w:bottom w:w="113" w:type="dxa"/>
            </w:tcMar>
          </w:tcPr>
          <w:p w14:paraId="45B30DFF" w14:textId="77777777" w:rsidR="00133449" w:rsidRPr="0010048D" w:rsidRDefault="00133449" w:rsidP="0065027C">
            <w:pPr>
              <w:rPr>
                <w:rFonts w:ascii="Segoe UI" w:hAnsi="Segoe UI" w:cs="Segoe UI"/>
                <w:b/>
              </w:rPr>
            </w:pPr>
            <w:r w:rsidRPr="0010048D">
              <w:rPr>
                <w:rFonts w:ascii="Segoe UI" w:hAnsi="Segoe UI" w:cs="Segoe UI"/>
                <w:b/>
              </w:rPr>
              <w:t>ARTG ID</w:t>
            </w:r>
          </w:p>
        </w:tc>
        <w:tc>
          <w:tcPr>
            <w:tcW w:w="4508" w:type="dxa"/>
            <w:tcMar>
              <w:top w:w="113" w:type="dxa"/>
              <w:bottom w:w="113" w:type="dxa"/>
            </w:tcMar>
          </w:tcPr>
          <w:p w14:paraId="012CB70C" w14:textId="77777777" w:rsidR="00133449" w:rsidRPr="0010048D" w:rsidRDefault="00133449" w:rsidP="0065027C">
            <w:pPr>
              <w:rPr>
                <w:rFonts w:ascii="Segoe UI" w:hAnsi="Segoe UI" w:cs="Segoe UI"/>
                <w:b/>
              </w:rPr>
            </w:pPr>
            <w:r w:rsidRPr="0010048D">
              <w:rPr>
                <w:rFonts w:ascii="Segoe UI" w:hAnsi="Segoe UI" w:cs="Segoe UI"/>
                <w:b/>
              </w:rPr>
              <w:t>ARTG name</w:t>
            </w:r>
          </w:p>
        </w:tc>
      </w:tr>
      <w:tr w:rsidR="00133449" w:rsidRPr="0010048D" w14:paraId="1A5F28AD" w14:textId="77777777" w:rsidTr="0065027C">
        <w:tc>
          <w:tcPr>
            <w:tcW w:w="4507" w:type="dxa"/>
            <w:tcMar>
              <w:top w:w="113" w:type="dxa"/>
              <w:bottom w:w="113" w:type="dxa"/>
            </w:tcMar>
          </w:tcPr>
          <w:p w14:paraId="0F1A0E90" w14:textId="77777777" w:rsidR="00133449" w:rsidRPr="0010048D" w:rsidRDefault="00133449" w:rsidP="0065027C">
            <w:pPr>
              <w:rPr>
                <w:rFonts w:ascii="Segoe UI" w:hAnsi="Segoe UI" w:cs="Segoe UI"/>
                <w:bCs/>
              </w:rPr>
            </w:pPr>
            <w:r>
              <w:rPr>
                <w:rFonts w:ascii="Segoe UI" w:hAnsi="Segoe UI" w:cs="Segoe UI"/>
                <w:bCs/>
              </w:rPr>
              <w:t>200275</w:t>
            </w:r>
          </w:p>
        </w:tc>
        <w:tc>
          <w:tcPr>
            <w:tcW w:w="4508" w:type="dxa"/>
            <w:tcMar>
              <w:top w:w="113" w:type="dxa"/>
              <w:bottom w:w="113" w:type="dxa"/>
            </w:tcMar>
          </w:tcPr>
          <w:p w14:paraId="75AD749A" w14:textId="77777777" w:rsidR="00133449" w:rsidRPr="0010048D" w:rsidRDefault="00133449" w:rsidP="0065027C">
            <w:pPr>
              <w:rPr>
                <w:rFonts w:ascii="Segoe UI" w:hAnsi="Segoe UI" w:cs="Segoe UI"/>
                <w:bCs/>
              </w:rPr>
            </w:pPr>
            <w:r>
              <w:rPr>
                <w:rFonts w:ascii="Segoe UI" w:hAnsi="Segoe UI" w:cs="Segoe UI"/>
                <w:bCs/>
              </w:rPr>
              <w:t>Clinical chemistry - Clinical chemistry-specific protein IVDs</w:t>
            </w:r>
          </w:p>
        </w:tc>
      </w:tr>
    </w:tbl>
    <w:p w14:paraId="34D8C86C" w14:textId="77777777" w:rsidR="00133449" w:rsidRDefault="00133449" w:rsidP="00133449">
      <w:pPr>
        <w:rPr>
          <w:rFonts w:ascii="Segoe UI" w:eastAsia="Segoe UI" w:hAnsi="Segoe UI" w:cs="Segoe UI"/>
          <w:color w:val="000000"/>
        </w:rPr>
      </w:pPr>
    </w:p>
    <w:p w14:paraId="5111159A" w14:textId="77777777" w:rsidR="00FA5E5E" w:rsidRPr="00FA5E5E" w:rsidRDefault="00FA5E5E" w:rsidP="00FA5E5E">
      <w:pPr>
        <w:rPr>
          <w:rFonts w:ascii="Segoe UI" w:eastAsia="Segoe UI" w:hAnsi="Segoe UI" w:cs="Segoe UI"/>
          <w:color w:val="000000"/>
        </w:rPr>
      </w:pPr>
      <w:r w:rsidRPr="00FA5E5E">
        <w:rPr>
          <w:rFonts w:ascii="Segoe UI" w:eastAsia="Segoe UI" w:hAnsi="Segoe UI" w:cs="Segoe UI"/>
          <w:b/>
          <w:color w:val="000000"/>
        </w:rPr>
        <w:t>Is the intended purpose in this application the same as the intended purpose of the ARTG listing(s)?</w:t>
      </w:r>
    </w:p>
    <w:p w14:paraId="3FB381E9" w14:textId="1776A138" w:rsidR="00FA5E5E" w:rsidRPr="007C5FA4" w:rsidRDefault="00FA5E5E" w:rsidP="00FA5E5E">
      <w:pPr>
        <w:rPr>
          <w:rFonts w:ascii="Segoe UI" w:eastAsia="Segoe UI" w:hAnsi="Segoe UI" w:cs="Segoe UI"/>
          <w:color w:val="000000"/>
        </w:rPr>
      </w:pPr>
      <w:r w:rsidRPr="00FA5E5E">
        <w:rPr>
          <w:rFonts w:ascii="Segoe UI" w:eastAsia="Segoe UI" w:hAnsi="Segoe UI" w:cs="Segoe UI"/>
          <w:color w:val="000000"/>
        </w:rPr>
        <w:t>Yes</w:t>
      </w:r>
    </w:p>
    <w:p w14:paraId="7B8DA621" w14:textId="77777777" w:rsidR="00133449" w:rsidRPr="0010048D" w:rsidRDefault="00133449" w:rsidP="00133449">
      <w:pPr>
        <w:rPr>
          <w:rFonts w:ascii="Segoe UI" w:hAnsi="Segoe UI" w:cs="Segoe UI"/>
        </w:rPr>
      </w:pPr>
      <w:r w:rsidRPr="0010048D">
        <w:rPr>
          <w:rFonts w:ascii="Segoe UI" w:eastAsia="Segoe UI" w:hAnsi="Segoe UI" w:cs="Segoe UI"/>
          <w:b/>
          <w:color w:val="000000"/>
        </w:rPr>
        <w:t>Is the therapeutic good classified by the TGA as for Research Use Only (RUO)?</w:t>
      </w:r>
    </w:p>
    <w:p w14:paraId="042B4A76" w14:textId="77777777" w:rsidR="00133449" w:rsidRPr="007C5FA4" w:rsidRDefault="00133449" w:rsidP="00133449">
      <w:pPr>
        <w:rPr>
          <w:rFonts w:ascii="Segoe UI" w:eastAsia="Segoe UI" w:hAnsi="Segoe UI" w:cs="Segoe UI"/>
          <w:color w:val="000000"/>
        </w:rPr>
      </w:pPr>
      <w:r w:rsidRPr="007C5FA4">
        <w:rPr>
          <w:rFonts w:ascii="Segoe UI" w:eastAsia="Segoe UI" w:hAnsi="Segoe UI" w:cs="Segoe UI"/>
          <w:color w:val="000000"/>
        </w:rPr>
        <w:t>No</w:t>
      </w:r>
    </w:p>
    <w:bookmarkEnd w:id="0"/>
    <w:p w14:paraId="118D91EB" w14:textId="77777777" w:rsidR="001E4B89" w:rsidRDefault="001E4B89"/>
    <w:sectPr w:rsidR="001E4B89" w:rsidSect="00133449">
      <w:headerReference w:type="even" r:id="rId6"/>
      <w:headerReference w:type="default" r:id="rId7"/>
      <w:footerReference w:type="even" r:id="rId8"/>
      <w:footerReference w:type="default" r:id="rId9"/>
      <w:pgSz w:w="11905" w:h="16837"/>
      <w:pgMar w:top="1440" w:right="1440" w:bottom="1440" w:left="1440" w:header="0" w:footer="213"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EA760" w14:textId="77777777" w:rsidR="00BD484D" w:rsidRDefault="00BD484D">
      <w:pPr>
        <w:spacing w:after="0" w:line="240" w:lineRule="auto"/>
      </w:pPr>
      <w:r>
        <w:separator/>
      </w:r>
    </w:p>
  </w:endnote>
  <w:endnote w:type="continuationSeparator" w:id="0">
    <w:p w14:paraId="62B0103C" w14:textId="77777777" w:rsidR="00BD484D" w:rsidRDefault="00BD48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5075E" w14:textId="2D157AEA" w:rsidR="009C592B" w:rsidRDefault="00913A15">
    <w:pPr>
      <w:pStyle w:val="Footer"/>
    </w:pPr>
    <w:r>
      <w:rPr>
        <w:noProof/>
      </w:rPr>
      <mc:AlternateContent>
        <mc:Choice Requires="wps">
          <w:drawing>
            <wp:anchor distT="0" distB="0" distL="0" distR="0" simplePos="0" relativeHeight="251668480" behindDoc="0" locked="0" layoutInCell="1" allowOverlap="1" wp14:anchorId="2C1935DC" wp14:editId="19EBEC38">
              <wp:simplePos x="635" y="635"/>
              <wp:positionH relativeFrom="page">
                <wp:align>center</wp:align>
              </wp:positionH>
              <wp:positionV relativeFrom="page">
                <wp:align>bottom</wp:align>
              </wp:positionV>
              <wp:extent cx="622300" cy="405765"/>
              <wp:effectExtent l="0" t="0" r="6350" b="0"/>
              <wp:wrapNone/>
              <wp:docPr id="149482571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0F532DEB" w14:textId="05155768" w:rsidR="00913A15" w:rsidRPr="00913A15" w:rsidRDefault="00913A15" w:rsidP="00913A15">
                          <w:pPr>
                            <w:spacing w:after="0"/>
                            <w:rPr>
                              <w:rFonts w:ascii="Aptos" w:eastAsia="Aptos" w:hAnsi="Aptos" w:cs="Aptos"/>
                              <w:noProof/>
                              <w:color w:val="FF0000"/>
                            </w:rPr>
                          </w:pPr>
                          <w:r w:rsidRPr="00913A15">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1935DC" id="_x0000_t202" coordsize="21600,21600" o:spt="202" path="m,l,21600r21600,l21600,xe">
              <v:stroke joinstyle="miter"/>
              <v:path gradientshapeok="t" o:connecttype="rect"/>
            </v:shapetype>
            <v:shape id="Text Box 5" o:spid="_x0000_s1027" type="#_x0000_t202" alt="OFFICIAL" style="position:absolute;margin-left:0;margin-top:0;width:49pt;height:31.9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" filled="f" stroked="f">
              <v:fill o:detectmouseclick="t"/>
              <v:textbox style="mso-fit-shape-to-text:t" inset="0,0,0,15pt">
                <w:txbxContent>
                  <w:p w14:paraId="0F532DEB" w14:textId="05155768" w:rsidR="00913A15" w:rsidRPr="00913A15" w:rsidRDefault="00913A15" w:rsidP="00913A15">
                    <w:pPr>
                      <w:spacing w:after="0"/>
                      <w:rPr>
                        <w:rFonts w:ascii="Aptos" w:eastAsia="Aptos" w:hAnsi="Aptos" w:cs="Aptos"/>
                        <w:noProof/>
                        <w:color w:val="FF0000"/>
                      </w:rPr>
                    </w:pPr>
                    <w:r w:rsidRPr="00913A15">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32080" w14:textId="124A520F" w:rsidR="001E4B89" w:rsidRDefault="00BD1C7C">
    <w:pPr>
      <w:pStyle w:val="Footer"/>
      <w:jc w:val="right"/>
    </w:pPr>
    <w:sdt>
      <w:sdtPr>
        <w:id w:val="1288928947"/>
        <w:docPartObj>
          <w:docPartGallery w:val="Page Numbers (Bottom of Page)"/>
          <w:docPartUnique/>
        </w:docPartObj>
      </w:sdtPr>
      <w:sdtEndPr>
        <w:rPr>
          <w:noProof/>
        </w:rPr>
      </w:sdtEndPr>
      <w:sdtContent>
        <w:r w:rsidR="009C592B">
          <w:fldChar w:fldCharType="begin"/>
        </w:r>
        <w:r w:rsidR="009C592B">
          <w:instrText xml:space="preserve"> PAGE   \* MERGEFORMAT </w:instrText>
        </w:r>
        <w:r w:rsidR="009C592B">
          <w:fldChar w:fldCharType="separate"/>
        </w:r>
        <w:r w:rsidR="009C592B">
          <w:rPr>
            <w:noProof/>
          </w:rPr>
          <w:t>2</w:t>
        </w:r>
        <w:r w:rsidR="009C592B">
          <w:rPr>
            <w:noProof/>
          </w:rPr>
          <w:fldChar w:fldCharType="end"/>
        </w:r>
      </w:sdtContent>
    </w:sdt>
  </w:p>
  <w:p w14:paraId="6552B54D" w14:textId="77777777" w:rsidR="001E4B89" w:rsidRDefault="001E4B89">
    <w:pPr>
      <w:pStyle w:val="EmptyCellLayoutStyle"/>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B74CD" w14:textId="77777777" w:rsidR="00BD484D" w:rsidRDefault="00BD484D">
      <w:pPr>
        <w:spacing w:after="0" w:line="240" w:lineRule="auto"/>
      </w:pPr>
      <w:r>
        <w:separator/>
      </w:r>
    </w:p>
  </w:footnote>
  <w:footnote w:type="continuationSeparator" w:id="0">
    <w:p w14:paraId="08E3A935" w14:textId="77777777" w:rsidR="00BD484D" w:rsidRDefault="00BD48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41F1C" w14:textId="03720963" w:rsidR="009C592B" w:rsidRDefault="00913A15">
    <w:pPr>
      <w:pStyle w:val="Header"/>
    </w:pPr>
    <w:r>
      <w:rPr>
        <w:noProof/>
      </w:rPr>
      <mc:AlternateContent>
        <mc:Choice Requires="wps">
          <w:drawing>
            <wp:anchor distT="0" distB="0" distL="0" distR="0" simplePos="0" relativeHeight="251665408" behindDoc="0" locked="0" layoutInCell="1" allowOverlap="1" wp14:anchorId="48DED017" wp14:editId="7EFACC4F">
              <wp:simplePos x="635" y="635"/>
              <wp:positionH relativeFrom="page">
                <wp:align>center</wp:align>
              </wp:positionH>
              <wp:positionV relativeFrom="page">
                <wp:align>top</wp:align>
              </wp:positionV>
              <wp:extent cx="622300" cy="405765"/>
              <wp:effectExtent l="0" t="0" r="6350" b="13335"/>
              <wp:wrapNone/>
              <wp:docPr id="158042696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408A2A31" w14:textId="0F817045" w:rsidR="00913A15" w:rsidRPr="00913A15" w:rsidRDefault="00913A15" w:rsidP="00913A15">
                          <w:pPr>
                            <w:spacing w:after="0"/>
                            <w:rPr>
                              <w:rFonts w:ascii="Aptos" w:eastAsia="Aptos" w:hAnsi="Aptos" w:cs="Aptos"/>
                              <w:noProof/>
                              <w:color w:val="FF0000"/>
                            </w:rPr>
                          </w:pPr>
                          <w:r w:rsidRPr="00913A15">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DED017" id="_x0000_t202" coordsize="21600,21600" o:spt="202" path="m,l,21600r21600,l21600,xe">
              <v:stroke joinstyle="miter"/>
              <v:path gradientshapeok="t" o:connecttype="rect"/>
            </v:shapetype>
            <v:shape id="Text Box 2" o:spid="_x0000_s1026" type="#_x0000_t202" alt="OFFICIAL" style="position:absolute;margin-left:0;margin-top:0;width:49pt;height:31.9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" filled="f" stroked="f">
              <v:fill o:detectmouseclick="t"/>
              <v:textbox style="mso-fit-shape-to-text:t" inset="0,15pt,0,0">
                <w:txbxContent>
                  <w:p w14:paraId="408A2A31" w14:textId="0F817045" w:rsidR="00913A15" w:rsidRPr="00913A15" w:rsidRDefault="00913A15" w:rsidP="00913A15">
                    <w:pPr>
                      <w:spacing w:after="0"/>
                      <w:rPr>
                        <w:rFonts w:ascii="Aptos" w:eastAsia="Aptos" w:hAnsi="Aptos" w:cs="Aptos"/>
                        <w:noProof/>
                        <w:color w:val="FF0000"/>
                      </w:rPr>
                    </w:pPr>
                    <w:r w:rsidRPr="00913A15">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8861E" w14:textId="483AB847" w:rsidR="001E4B89" w:rsidRDefault="009C592B">
    <w:r>
      <w:c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449"/>
    <w:rsid w:val="00041BDD"/>
    <w:rsid w:val="00133449"/>
    <w:rsid w:val="001E4B89"/>
    <w:rsid w:val="00913A15"/>
    <w:rsid w:val="009C592B"/>
    <w:rsid w:val="00AD1FAF"/>
    <w:rsid w:val="00B776D3"/>
    <w:rsid w:val="00BD1C7C"/>
    <w:rsid w:val="00BD484D"/>
    <w:rsid w:val="00BE764C"/>
    <w:rsid w:val="00FA5E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31C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3449"/>
    <w:pPr>
      <w:spacing w:before="240" w:after="240" w:line="259" w:lineRule="auto"/>
      <w:outlineLvl w:val="0"/>
    </w:pPr>
    <w:rPr>
      <w:rFonts w:ascii="Segoe UI" w:eastAsia="Segoe UI" w:hAnsi="Segoe UI" w:cs="Times New Roman"/>
      <w:b/>
      <w:color w:val="213E60"/>
      <w:kern w:val="0"/>
      <w:sz w:val="32"/>
      <w:szCs w:val="20"/>
      <w14:ligatures w14:val="none"/>
    </w:rPr>
  </w:style>
  <w:style w:type="paragraph" w:styleId="Heading2">
    <w:name w:val="heading 2"/>
    <w:basedOn w:val="Normal"/>
    <w:next w:val="Normal"/>
    <w:link w:val="Heading2Char"/>
    <w:uiPriority w:val="9"/>
    <w:semiHidden/>
    <w:unhideWhenUsed/>
    <w:qFormat/>
    <w:rsid w:val="00BE764C"/>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6">
    <w:name w:val="heading 6"/>
    <w:basedOn w:val="Normal"/>
    <w:next w:val="Normal"/>
    <w:link w:val="Heading6Char"/>
    <w:uiPriority w:val="9"/>
    <w:semiHidden/>
    <w:unhideWhenUsed/>
    <w:qFormat/>
    <w:rsid w:val="009C592B"/>
    <w:pPr>
      <w:keepNext/>
      <w:keepLines/>
      <w:spacing w:before="40" w:after="0"/>
      <w:outlineLvl w:val="5"/>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3449"/>
    <w:rPr>
      <w:rFonts w:ascii="Segoe UI" w:eastAsia="Segoe UI" w:hAnsi="Segoe UI" w:cs="Times New Roman"/>
      <w:b/>
      <w:color w:val="213E60"/>
      <w:kern w:val="0"/>
      <w:sz w:val="32"/>
      <w:szCs w:val="20"/>
      <w14:ligatures w14:val="none"/>
    </w:rPr>
  </w:style>
  <w:style w:type="paragraph" w:customStyle="1" w:styleId="EmptyCellLayoutStyle">
    <w:name w:val="EmptyCellLayoutStyle"/>
    <w:rsid w:val="00133449"/>
    <w:pPr>
      <w:spacing w:line="259" w:lineRule="auto"/>
    </w:pPr>
    <w:rPr>
      <w:rFonts w:ascii="Times New Roman" w:eastAsia="Times New Roman" w:hAnsi="Times New Roman" w:cs="Times New Roman"/>
      <w:kern w:val="0"/>
      <w:sz w:val="2"/>
      <w:szCs w:val="20"/>
      <w14:ligatures w14:val="none"/>
    </w:rPr>
  </w:style>
  <w:style w:type="paragraph" w:styleId="Title">
    <w:name w:val="Title"/>
    <w:basedOn w:val="Normal"/>
    <w:next w:val="Normal"/>
    <w:link w:val="TitleChar"/>
    <w:uiPriority w:val="10"/>
    <w:qFormat/>
    <w:rsid w:val="00133449"/>
    <w:pPr>
      <w:spacing w:after="0" w:line="240" w:lineRule="auto"/>
      <w:contextualSpacing/>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uiPriority w:val="10"/>
    <w:rsid w:val="00133449"/>
    <w:rPr>
      <w:rFonts w:asciiTheme="majorHAnsi" w:eastAsiaTheme="majorEastAsia" w:hAnsiTheme="majorHAnsi" w:cstheme="majorBidi"/>
      <w:spacing w:val="-10"/>
      <w:kern w:val="28"/>
      <w:sz w:val="56"/>
      <w:szCs w:val="56"/>
      <w14:ligatures w14:val="none"/>
    </w:rPr>
  </w:style>
  <w:style w:type="table" w:styleId="TableGrid">
    <w:name w:val="Table Grid"/>
    <w:basedOn w:val="TableNormal"/>
    <w:uiPriority w:val="39"/>
    <w:rsid w:val="00133449"/>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133449"/>
    <w:pPr>
      <w:numPr>
        <w:ilvl w:val="1"/>
      </w:numPr>
    </w:pPr>
    <w:rPr>
      <w:color w:val="5A5A5A" w:themeColor="text1" w:themeTint="A5"/>
      <w:spacing w:val="15"/>
      <w:sz w:val="22"/>
      <w:szCs w:val="22"/>
    </w:rPr>
  </w:style>
  <w:style w:type="character" w:customStyle="1" w:styleId="SubtitleChar">
    <w:name w:val="Subtitle Char"/>
    <w:basedOn w:val="DefaultParagraphFont"/>
    <w:link w:val="Subtitle"/>
    <w:uiPriority w:val="11"/>
    <w:rsid w:val="00133449"/>
    <w:rPr>
      <w:color w:val="5A5A5A" w:themeColor="text1" w:themeTint="A5"/>
      <w:spacing w:val="15"/>
      <w:sz w:val="22"/>
      <w:szCs w:val="22"/>
    </w:rPr>
  </w:style>
  <w:style w:type="paragraph" w:styleId="Footer">
    <w:name w:val="footer"/>
    <w:basedOn w:val="Normal"/>
    <w:link w:val="FooterChar"/>
    <w:uiPriority w:val="99"/>
    <w:unhideWhenUsed/>
    <w:rsid w:val="001334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3449"/>
  </w:style>
  <w:style w:type="paragraph" w:styleId="Header">
    <w:name w:val="header"/>
    <w:basedOn w:val="Normal"/>
    <w:link w:val="HeaderChar"/>
    <w:uiPriority w:val="99"/>
    <w:unhideWhenUsed/>
    <w:rsid w:val="009C59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592B"/>
  </w:style>
  <w:style w:type="character" w:customStyle="1" w:styleId="Heading6Char">
    <w:name w:val="Heading 6 Char"/>
    <w:basedOn w:val="DefaultParagraphFont"/>
    <w:link w:val="Heading6"/>
    <w:uiPriority w:val="9"/>
    <w:semiHidden/>
    <w:rsid w:val="009C592B"/>
    <w:rPr>
      <w:rFonts w:asciiTheme="majorHAnsi" w:eastAsiaTheme="majorEastAsia" w:hAnsiTheme="majorHAnsi" w:cstheme="majorBidi"/>
      <w:color w:val="0A2F40" w:themeColor="accent1" w:themeShade="7F"/>
    </w:rPr>
  </w:style>
  <w:style w:type="character" w:customStyle="1" w:styleId="Heading2Char">
    <w:name w:val="Heading 2 Char"/>
    <w:basedOn w:val="DefaultParagraphFont"/>
    <w:link w:val="Heading2"/>
    <w:uiPriority w:val="9"/>
    <w:semiHidden/>
    <w:rsid w:val="00BE764C"/>
    <w:rPr>
      <w:rFonts w:asciiTheme="majorHAnsi" w:eastAsiaTheme="majorEastAsia" w:hAnsiTheme="majorHAnsi" w:cstheme="majorBidi"/>
      <w:color w:val="0F476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2326</Words>
  <Characters>13727</Characters>
  <Application>Microsoft Office Word</Application>
  <DocSecurity>0</DocSecurity>
  <Lines>1715</Lines>
  <Paragraphs>203</Paragraphs>
  <ScaleCrop>false</ScaleCrop>
  <Company/>
  <LinksUpToDate>false</LinksUpToDate>
  <CharactersWithSpaces>15850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2026-05-12T06:09:00Z</dcterms:created>
  <dcterms:modified xsi:type="dcterms:W3CDTF">2026-05-12T06:15:00Z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700f5e47,5e3366d1,2a6ace6c</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420f20e3,59193af4,1cdaf4dc</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2026-05-12T06:10:02Z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fa7f47ce-df48-45f7-9240-c692a7fda5c8</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