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B4C9C" w14:textId="3C23FF35" w:rsidR="00561890" w:rsidRDefault="00561890" w:rsidP="00AE32E0">
      <w:pPr>
        <w:pStyle w:val="Heading1"/>
        <w:numPr>
          <w:ilvl w:val="0"/>
          <w:numId w:val="0"/>
        </w:numPr>
        <w:pBdr>
          <w:bottom w:val="none" w:sz="0" w:space="0" w:color="auto"/>
        </w:pBdr>
        <w:spacing w:before="0" w:after="360"/>
        <w:ind w:left="788"/>
        <w:jc w:val="center"/>
        <w:rPr>
          <w:rFonts w:ascii="Arial" w:hAnsi="Arial" w:cs="Arial"/>
          <w:b/>
          <w:bCs/>
          <w:color w:val="000080"/>
          <w:sz w:val="36"/>
          <w:szCs w:val="36"/>
        </w:rPr>
      </w:pPr>
      <w:bookmarkStart w:id="0" w:name="_Hlk68005436"/>
      <w:r>
        <w:rPr>
          <w:rFonts w:ascii="Arial" w:hAnsi="Arial" w:cs="Arial"/>
          <w:b/>
          <w:bCs/>
          <w:color w:val="000080"/>
          <w:sz w:val="36"/>
          <w:szCs w:val="36"/>
        </w:rPr>
        <w:t>Medical Services Advisory Committee (MSAC)</w:t>
      </w:r>
      <w:r>
        <w:rPr>
          <w:rFonts w:ascii="Arial" w:hAnsi="Arial" w:cs="Arial"/>
          <w:b/>
          <w:bCs/>
          <w:color w:val="000080"/>
          <w:sz w:val="36"/>
          <w:szCs w:val="36"/>
        </w:rPr>
        <w:br/>
      </w:r>
      <w:r w:rsidR="00AE32E0" w:rsidRPr="00F76D74">
        <w:rPr>
          <w:rFonts w:ascii="Arial" w:hAnsi="Arial" w:cs="Arial"/>
          <w:b/>
          <w:bCs/>
          <w:color w:val="000080"/>
          <w:sz w:val="36"/>
          <w:szCs w:val="36"/>
        </w:rPr>
        <w:t>Public Summary Document</w:t>
      </w:r>
    </w:p>
    <w:bookmarkEnd w:id="0"/>
    <w:p w14:paraId="73B7E448" w14:textId="77777777" w:rsidR="00561890" w:rsidRPr="00CE28E3" w:rsidRDefault="00561890" w:rsidP="00561890">
      <w:pPr>
        <w:pStyle w:val="Subtitle"/>
      </w:pPr>
      <w:r w:rsidRPr="00CE28E3">
        <w:t xml:space="preserve">Application No. </w:t>
      </w:r>
      <w:r>
        <w:t>1690.1</w:t>
      </w:r>
      <w:r w:rsidRPr="0044745D">
        <w:t xml:space="preserve"> – </w:t>
      </w:r>
      <w:r w:rsidRPr="00842B53">
        <w:t>Ciltacabtagene autoleucel, a B-cell maturation antigen-directed chimeric antigen receptor T cell to treat refractory or relapsed multiple myeloma</w:t>
      </w:r>
    </w:p>
    <w:p w14:paraId="41488421" w14:textId="77777777" w:rsidR="00561890" w:rsidRDefault="00FE03FE" w:rsidP="00561890">
      <w:pPr>
        <w:tabs>
          <w:tab w:val="left" w:pos="3686"/>
        </w:tabs>
        <w:spacing w:before="120" w:line="256" w:lineRule="auto"/>
        <w:rPr>
          <w:rFonts w:ascii="Arial" w:eastAsia="Calibri" w:hAnsi="Arial" w:cs="Arial"/>
          <w:b/>
          <w:szCs w:val="24"/>
        </w:rPr>
      </w:pPr>
      <w:r w:rsidRPr="0044058B">
        <w:rPr>
          <w:rFonts w:ascii="Arial" w:eastAsia="Calibri" w:hAnsi="Arial" w:cs="Arial"/>
          <w:b/>
          <w:szCs w:val="24"/>
        </w:rPr>
        <w:t>Applicant:</w:t>
      </w:r>
      <w:r w:rsidRPr="0044058B">
        <w:rPr>
          <w:rFonts w:ascii="Arial" w:eastAsia="Calibri" w:hAnsi="Arial" w:cs="Arial"/>
          <w:b/>
          <w:szCs w:val="24"/>
        </w:rPr>
        <w:tab/>
      </w:r>
      <w:r w:rsidR="00561890" w:rsidRPr="001D021C">
        <w:rPr>
          <w:rFonts w:ascii="Arial" w:hAnsi="Arial" w:cs="Arial"/>
          <w:b/>
          <w:szCs w:val="24"/>
        </w:rPr>
        <w:t>Janssen-Cilag Pty Ltd</w:t>
      </w:r>
      <w:r w:rsidR="00561890" w:rsidRPr="002C0248">
        <w:rPr>
          <w:rFonts w:ascii="Arial" w:eastAsia="Calibri" w:hAnsi="Arial" w:cs="Arial"/>
          <w:b/>
          <w:szCs w:val="24"/>
        </w:rPr>
        <w:t xml:space="preserve"> </w:t>
      </w:r>
    </w:p>
    <w:p w14:paraId="6FAE1C09" w14:textId="5F0C553B" w:rsidR="00561890" w:rsidRDefault="00FE03FE" w:rsidP="00561890">
      <w:pPr>
        <w:tabs>
          <w:tab w:val="left" w:pos="3686"/>
        </w:tabs>
        <w:spacing w:before="120" w:after="360" w:line="259" w:lineRule="auto"/>
        <w:rPr>
          <w:rFonts w:ascii="Arial" w:eastAsia="Calibri" w:hAnsi="Arial" w:cs="Arial"/>
          <w:b/>
          <w:szCs w:val="24"/>
        </w:rPr>
      </w:pPr>
      <w:r w:rsidRPr="002C0248">
        <w:rPr>
          <w:rFonts w:ascii="Arial" w:eastAsia="Calibri" w:hAnsi="Arial" w:cs="Arial"/>
          <w:b/>
          <w:szCs w:val="24"/>
        </w:rPr>
        <w:t xml:space="preserve">Date of </w:t>
      </w:r>
      <w:r w:rsidR="00AE32E0">
        <w:rPr>
          <w:rFonts w:ascii="Arial" w:eastAsia="Calibri" w:hAnsi="Arial" w:cs="Arial"/>
          <w:b/>
          <w:szCs w:val="24"/>
        </w:rPr>
        <w:t>MSAC</w:t>
      </w:r>
      <w:r w:rsidRPr="002C0248">
        <w:rPr>
          <w:rFonts w:ascii="Arial" w:eastAsia="Calibri" w:hAnsi="Arial" w:cs="Arial"/>
          <w:b/>
          <w:szCs w:val="24"/>
        </w:rPr>
        <w:t xml:space="preserve"> consideration:</w:t>
      </w:r>
      <w:r w:rsidRPr="002C0248">
        <w:rPr>
          <w:rFonts w:ascii="Arial" w:eastAsia="Calibri" w:hAnsi="Arial" w:cs="Arial"/>
          <w:b/>
          <w:szCs w:val="24"/>
        </w:rPr>
        <w:tab/>
      </w:r>
      <w:r w:rsidR="00AE32E0">
        <w:rPr>
          <w:rFonts w:ascii="Arial" w:eastAsia="Calibri" w:hAnsi="Arial" w:cs="Arial"/>
          <w:b/>
          <w:szCs w:val="24"/>
        </w:rPr>
        <w:t>23-24 November</w:t>
      </w:r>
      <w:r w:rsidR="00561890" w:rsidRPr="00747530">
        <w:rPr>
          <w:rFonts w:ascii="Arial" w:eastAsia="Calibri" w:hAnsi="Arial" w:cs="Arial"/>
          <w:b/>
          <w:szCs w:val="24"/>
        </w:rPr>
        <w:t xml:space="preserve"> 2023</w:t>
      </w:r>
    </w:p>
    <w:p w14:paraId="502CFEEC" w14:textId="4439C3C8" w:rsidR="00AE32E0" w:rsidRPr="00AE32E0" w:rsidRDefault="00AE32E0" w:rsidP="00AE32E0">
      <w:pPr>
        <w:rPr>
          <w:rFonts w:ascii="Franklin Gothic Book" w:hAnsi="Franklin Gothic Book"/>
          <w:color w:val="0000FF"/>
          <w:szCs w:val="24"/>
          <w:u w:val="single"/>
        </w:rPr>
      </w:pPr>
      <w:r w:rsidRPr="00AE32E0">
        <w:rPr>
          <w:rFonts w:ascii="Franklin Gothic Book" w:hAnsi="Franklin Gothic Book"/>
          <w:szCs w:val="24"/>
        </w:rPr>
        <w:t xml:space="preserve">Context for decision: MSAC makes its advice in accordance with its Terms of Reference, </w:t>
      </w:r>
      <w:hyperlink r:id="rId8" w:tooltip="Link to Medical Services Advisory Committee website" w:history="1">
        <w:r w:rsidRPr="00AE32E0">
          <w:rPr>
            <w:rStyle w:val="Hyperlink"/>
            <w:rFonts w:ascii="Franklin Gothic Book" w:hAnsi="Franklin Gothic Book"/>
            <w:szCs w:val="24"/>
          </w:rPr>
          <w:t>visit the MSAC website</w:t>
        </w:r>
      </w:hyperlink>
    </w:p>
    <w:p w14:paraId="357945D7" w14:textId="77777777" w:rsidR="00DD36B9" w:rsidRPr="004F3649" w:rsidRDefault="00DD36B9" w:rsidP="00DD36B9">
      <w:pPr>
        <w:pStyle w:val="Heading2"/>
        <w:numPr>
          <w:ilvl w:val="0"/>
          <w:numId w:val="15"/>
        </w:numPr>
        <w:ind w:left="737" w:hanging="737"/>
      </w:pPr>
      <w:bookmarkStart w:id="1" w:name="_Toc69491415"/>
      <w:r w:rsidRPr="004F3649">
        <w:t xml:space="preserve">Purpose </w:t>
      </w:r>
      <w:r w:rsidRPr="004F3649">
        <w:rPr>
          <w:szCs w:val="32"/>
        </w:rPr>
        <w:t>of</w:t>
      </w:r>
      <w:r w:rsidRPr="004F3649">
        <w:t xml:space="preserve"> application</w:t>
      </w:r>
      <w:bookmarkEnd w:id="1"/>
    </w:p>
    <w:p w14:paraId="08792C77" w14:textId="3F07CA43" w:rsidR="00DD36B9" w:rsidRDefault="00DD36B9" w:rsidP="00DD36B9">
      <w:pPr>
        <w:rPr>
          <w:rFonts w:ascii="Franklin Gothic Book" w:hAnsi="Franklin Gothic Book"/>
        </w:rPr>
      </w:pPr>
      <w:r w:rsidRPr="00FD6C78">
        <w:rPr>
          <w:rFonts w:ascii="Franklin Gothic Book" w:hAnsi="Franklin Gothic Book"/>
        </w:rPr>
        <w:t>An application requesting public funding was received from Janssen-Cilag Pty Ltd by the Department of Health and Aged Care. The application concerned ciltacabtagene autoleucel (cilta-cel) for the treatment of adult patients with RRMM who have received at least 4 prior lines of therapy, including a proteasome inhibitor (PI), an immunomodulatory agent (</w:t>
      </w:r>
      <w:proofErr w:type="spellStart"/>
      <w:r w:rsidRPr="00FD6C78">
        <w:rPr>
          <w:rFonts w:ascii="Franklin Gothic Book" w:hAnsi="Franklin Gothic Book"/>
        </w:rPr>
        <w:t>IMiD</w:t>
      </w:r>
      <w:proofErr w:type="spellEnd"/>
      <w:r w:rsidRPr="00FD6C78">
        <w:rPr>
          <w:rFonts w:ascii="Franklin Gothic Book" w:hAnsi="Franklin Gothic Book"/>
        </w:rPr>
        <w:t>) and an anti-CD38 antibody. The sponsor is seeking public funding for cilta-cel in patients with RRMM through the National Health Reform Agreement (NHRA).</w:t>
      </w:r>
    </w:p>
    <w:p w14:paraId="2FD43090" w14:textId="77777777" w:rsidR="00AE32E0" w:rsidRDefault="00AE32E0" w:rsidP="00AE32E0">
      <w:pPr>
        <w:pStyle w:val="Heading2"/>
        <w:numPr>
          <w:ilvl w:val="1"/>
          <w:numId w:val="0"/>
        </w:numPr>
      </w:pPr>
      <w:r>
        <w:t>2.</w:t>
      </w:r>
      <w:r>
        <w:tab/>
        <w:t>MSAC’s advice to the Minister</w:t>
      </w:r>
    </w:p>
    <w:p w14:paraId="6D11F3E0" w14:textId="13C029B2" w:rsidR="0018232C" w:rsidRPr="00FE4CAF" w:rsidRDefault="00AE32E0" w:rsidP="0012405E">
      <w:pPr>
        <w:rPr>
          <w:noProof/>
        </w:rPr>
      </w:pPr>
      <w:r w:rsidRPr="606C9268">
        <w:rPr>
          <w:rFonts w:ascii="Franklin Gothic Book" w:hAnsi="Franklin Gothic Book"/>
        </w:rPr>
        <w:t>After considering the strength of the available evidence in relation to comparative safety, clinical effectiveness, cost-effectiveness and total cost,</w:t>
      </w:r>
      <w:r w:rsidR="00FF4223" w:rsidRPr="606C9268">
        <w:rPr>
          <w:rFonts w:ascii="Franklin Gothic Book" w:hAnsi="Franklin Gothic Book"/>
        </w:rPr>
        <w:t xml:space="preserve"> </w:t>
      </w:r>
      <w:r w:rsidR="0018232C" w:rsidRPr="606C9268">
        <w:rPr>
          <w:rStyle w:val="normaltextrun"/>
          <w:rFonts w:ascii="Franklin Gothic Book" w:hAnsi="Franklin Gothic Book" w:cs="Segoe UI"/>
        </w:rPr>
        <w:t>MSAC deferred its advice for public funding of ciltacabtagene autoleucel (cilta-cel), a B-cell maturation antigen (BCMA)-directed chimeric antigen receptor T cell (CAR-T) therapy, for the treatment of adult patients with relapsed or refractory multiple myeloma (RRMM), who have received at least four prior lines of therapy, including a proteasome inhibitor, an immunomodulatory agent and an anti-CD38 antibody. MSAC considered that the clinical place of cilta-cel and the proposal for its use as a later line of therapy in the context of RRMM for patients who have a high unmet clinical need was reasonable. MSAC noted limitations in the clinical evidence but accepted the clinical claim that cilta</w:t>
      </w:r>
      <w:r w:rsidR="00226A52" w:rsidRPr="606C9268">
        <w:rPr>
          <w:rStyle w:val="normaltextrun"/>
          <w:rFonts w:ascii="Franklin Gothic Book" w:hAnsi="Franklin Gothic Book" w:cs="Segoe UI"/>
        </w:rPr>
        <w:t>-</w:t>
      </w:r>
      <w:r w:rsidR="0018232C" w:rsidRPr="606C9268">
        <w:rPr>
          <w:rStyle w:val="normaltextrun"/>
          <w:rFonts w:ascii="Franklin Gothic Book" w:hAnsi="Franklin Gothic Book" w:cs="Segoe UI"/>
        </w:rPr>
        <w:t xml:space="preserve">cel had superior effectiveness in terms of durable survival outcomes and a different safety profile compared with standard of care </w:t>
      </w:r>
      <w:r w:rsidR="0018232C" w:rsidRPr="00FE4CAF">
        <w:rPr>
          <w:rStyle w:val="normaltextrun"/>
          <w:rFonts w:ascii="Franklin Gothic Book" w:hAnsi="Franklin Gothic Book" w:cs="Segoe UI"/>
        </w:rPr>
        <w:t xml:space="preserve">therapies. However, MSAC considered the incremental cost-effectiveness ratio (ICER) was both unacceptably high and underestimated. </w:t>
      </w:r>
      <w:r w:rsidR="0012405E" w:rsidRPr="00061775">
        <w:rPr>
          <w:color w:val="000000"/>
          <w:spacing w:val="177"/>
          <w:shd w:val="solid" w:color="000000" w:fill="000000"/>
          <w:fitText w:val="380" w:id="-1052024832"/>
          <w14:textFill>
            <w14:solidFill>
              <w14:srgbClr w14:val="000000">
                <w14:alpha w14:val="100000"/>
              </w14:srgbClr>
            </w14:solidFill>
          </w14:textFill>
        </w:rPr>
        <w:t>|</w:t>
      </w:r>
      <w:r w:rsidR="0012405E" w:rsidRPr="00061775">
        <w:rPr>
          <w:color w:val="000000"/>
          <w:spacing w:val="1"/>
          <w:shd w:val="solid" w:color="000000" w:fill="000000"/>
          <w:fitText w:val="380" w:id="-1052024832"/>
          <w14:textFill>
            <w14:solidFill>
              <w14:srgbClr w14:val="000000">
                <w14:alpha w14:val="100000"/>
              </w14:srgbClr>
            </w14:solidFill>
          </w14:textFill>
        </w:rPr>
        <w:t>|</w:t>
      </w:r>
      <w:r w:rsidR="0012405E" w:rsidRPr="003C682D">
        <w:rPr>
          <w:color w:val="000000"/>
          <w:spacing w:val="270"/>
          <w:shd w:val="solid" w:color="000000" w:fill="000000"/>
          <w:fitText w:val="380" w:id="-1177921016"/>
          <w14:textFill>
            <w14:solidFill>
              <w14:srgbClr w14:val="000000">
                <w14:alpha w14:val="100000"/>
              </w14:srgbClr>
            </w14:solidFill>
          </w14:textFill>
        </w:rPr>
        <w:t>|</w:t>
      </w:r>
      <w:r w:rsidR="0012405E" w:rsidRPr="00FE4CAF">
        <w:rPr>
          <w:color w:val="000000"/>
          <w:shd w:val="solid" w:color="000000" w:fill="000000"/>
          <w14:textFill>
            <w14:solidFill>
              <w14:srgbClr w14:val="000000">
                <w14:alpha w14:val="100000"/>
              </w14:srgbClr>
            </w14:solidFill>
          </w14:textFill>
        </w:rPr>
        <w:t xml:space="preserve">                                        </w:t>
      </w:r>
      <w:r w:rsidR="0012405E" w:rsidRPr="00A2230C">
        <w:rPr>
          <w:color w:val="000000"/>
          <w:spacing w:val="228"/>
          <w:shd w:val="solid" w:color="000000" w:fill="000000"/>
          <w:fitText w:val="380" w:id="-1052024831"/>
          <w14:textFill>
            <w14:solidFill>
              <w14:srgbClr w14:val="000000">
                <w14:alpha w14:val="100000"/>
              </w14:srgbClr>
            </w14:solidFill>
          </w14:textFill>
        </w:rPr>
        <w:t>|</w:t>
      </w:r>
      <w:r w:rsidR="0012405E" w:rsidRPr="00A2230C">
        <w:rPr>
          <w:color w:val="000000"/>
          <w:spacing w:val="1"/>
          <w:shd w:val="solid" w:color="000000" w:fill="000000"/>
          <w:fitText w:val="380" w:id="-1052024831"/>
          <w14:textFill>
            <w14:solidFill>
              <w14:srgbClr w14:val="000000">
                <w14:alpha w14:val="100000"/>
              </w14:srgbClr>
            </w14:solidFill>
          </w14:textFill>
        </w:rPr>
        <w:t> </w:t>
      </w:r>
      <w:r w:rsidR="0012405E" w:rsidRPr="00A2230C">
        <w:rPr>
          <w:color w:val="000000"/>
          <w:spacing w:val="330"/>
          <w:shd w:val="solid" w:color="000000" w:fill="000000"/>
          <w:fitText w:val="380" w:id="-1230839287"/>
          <w14:textFill>
            <w14:solidFill>
              <w14:srgbClr w14:val="000000">
                <w14:alpha w14:val="100000"/>
              </w14:srgbClr>
            </w14:solidFill>
          </w14:textFill>
        </w:rPr>
        <w:t> </w:t>
      </w:r>
      <w:r w:rsidRPr="00FE4CAF">
        <w:rPr>
          <w:rStyle w:val="normaltextrun"/>
          <w:rFonts w:ascii="Franklin Gothic Book" w:hAnsi="Franklin Gothic Book" w:cs="Segoe UI"/>
        </w:rPr>
        <w:t xml:space="preserve">, </w:t>
      </w:r>
      <w:r w:rsidR="0012405E" w:rsidRPr="003C682D">
        <w:rPr>
          <w:color w:val="000000"/>
          <w:spacing w:val="177"/>
          <w:shd w:val="solid" w:color="000000" w:fill="000000"/>
          <w:fitText w:val="380" w:id="-1052024830"/>
          <w14:textFill>
            <w14:solidFill>
              <w14:srgbClr w14:val="000000">
                <w14:alpha w14:val="100000"/>
              </w14:srgbClr>
            </w14:solidFill>
          </w14:textFill>
        </w:rPr>
        <w:t>|</w:t>
      </w:r>
      <w:r w:rsidR="0012405E" w:rsidRPr="003C682D">
        <w:rPr>
          <w:color w:val="000000"/>
          <w:spacing w:val="1"/>
          <w:shd w:val="solid" w:color="000000" w:fill="000000"/>
          <w:fitText w:val="380" w:id="-1052024830"/>
          <w14:textFill>
            <w14:solidFill>
              <w14:srgbClr w14:val="000000">
                <w14:alpha w14:val="100000"/>
              </w14:srgbClr>
            </w14:solidFill>
          </w14:textFill>
        </w:rPr>
        <w:t>|</w:t>
      </w:r>
      <w:r w:rsidR="0012405E" w:rsidRPr="003C682D">
        <w:rPr>
          <w:color w:val="000000"/>
          <w:spacing w:val="270"/>
          <w:shd w:val="solid" w:color="000000" w:fill="000000"/>
          <w:fitText w:val="380" w:id="-1177921016"/>
          <w14:textFill>
            <w14:solidFill>
              <w14:srgbClr w14:val="000000">
                <w14:alpha w14:val="100000"/>
              </w14:srgbClr>
            </w14:solidFill>
          </w14:textFill>
        </w:rPr>
        <w:t>|</w:t>
      </w:r>
      <w:r w:rsidR="0012405E" w:rsidRPr="00FE4CAF">
        <w:rPr>
          <w:color w:val="000000"/>
          <w:shd w:val="solid" w:color="000000" w:fill="000000"/>
          <w14:textFill>
            <w14:solidFill>
              <w14:srgbClr w14:val="000000">
                <w14:alpha w14:val="100000"/>
              </w14:srgbClr>
            </w14:solidFill>
          </w14:textFill>
        </w:rPr>
        <w:t xml:space="preserve">                                        </w:t>
      </w:r>
      <w:r w:rsidR="0012405E" w:rsidRPr="00A2230C">
        <w:rPr>
          <w:color w:val="000000"/>
          <w:spacing w:val="228"/>
          <w:shd w:val="solid" w:color="000000" w:fill="000000"/>
          <w:fitText w:val="380" w:id="-1052024829"/>
          <w14:textFill>
            <w14:solidFill>
              <w14:srgbClr w14:val="000000">
                <w14:alpha w14:val="100000"/>
              </w14:srgbClr>
            </w14:solidFill>
          </w14:textFill>
        </w:rPr>
        <w:t>|</w:t>
      </w:r>
      <w:r w:rsidR="0012405E" w:rsidRPr="00A2230C">
        <w:rPr>
          <w:color w:val="000000"/>
          <w:spacing w:val="1"/>
          <w:shd w:val="solid" w:color="000000" w:fill="000000"/>
          <w:fitText w:val="380" w:id="-1052024829"/>
          <w14:textFill>
            <w14:solidFill>
              <w14:srgbClr w14:val="000000">
                <w14:alpha w14:val="100000"/>
              </w14:srgbClr>
            </w14:solidFill>
          </w14:textFill>
        </w:rPr>
        <w:t> </w:t>
      </w:r>
      <w:r w:rsidR="0012405E" w:rsidRPr="00A2230C">
        <w:rPr>
          <w:color w:val="000000"/>
          <w:spacing w:val="330"/>
          <w:shd w:val="solid" w:color="000000" w:fill="000000"/>
          <w:fitText w:val="380" w:id="-1230839287"/>
          <w14:textFill>
            <w14:solidFill>
              <w14:srgbClr w14:val="000000">
                <w14:alpha w14:val="100000"/>
              </w14:srgbClr>
            </w14:solidFill>
          </w14:textFill>
        </w:rPr>
        <w:t> </w:t>
      </w:r>
      <w:r w:rsidR="0012405E" w:rsidRPr="00FE4CAF">
        <w:rPr>
          <w:color w:val="000000"/>
          <w:shd w:val="solid" w:color="000000" w:fill="000000"/>
          <w14:textFill>
            <w14:solidFill>
              <w14:srgbClr w14:val="000000">
                <w14:alpha w14:val="100000"/>
              </w14:srgbClr>
            </w14:solidFill>
          </w14:textFill>
        </w:rPr>
        <w:t xml:space="preserve"> </w:t>
      </w:r>
      <w:r w:rsidR="0012405E" w:rsidRPr="00FE4CAF">
        <w:rPr>
          <w:noProof/>
        </w:rPr>
        <w:t xml:space="preserve"> </w:t>
      </w:r>
      <w:r w:rsidR="0012405E" w:rsidRPr="003C682D">
        <w:rPr>
          <w:color w:val="000000"/>
          <w:spacing w:val="177"/>
          <w:shd w:val="solid" w:color="000000" w:fill="000000"/>
          <w:fitText w:val="380" w:id="-1052024824"/>
          <w14:textFill>
            <w14:solidFill>
              <w14:srgbClr w14:val="000000">
                <w14:alpha w14:val="100000"/>
              </w14:srgbClr>
            </w14:solidFill>
          </w14:textFill>
        </w:rPr>
        <w:t>|</w:t>
      </w:r>
      <w:r w:rsidR="0012405E" w:rsidRPr="003C682D">
        <w:rPr>
          <w:color w:val="000000"/>
          <w:spacing w:val="1"/>
          <w:shd w:val="solid" w:color="000000" w:fill="000000"/>
          <w:fitText w:val="380" w:id="-1052024824"/>
          <w14:textFill>
            <w14:solidFill>
              <w14:srgbClr w14:val="000000">
                <w14:alpha w14:val="100000"/>
              </w14:srgbClr>
            </w14:solidFill>
          </w14:textFill>
        </w:rPr>
        <w:t>|</w:t>
      </w:r>
      <w:r w:rsidR="0012405E" w:rsidRPr="003C682D">
        <w:rPr>
          <w:color w:val="000000"/>
          <w:spacing w:val="270"/>
          <w:shd w:val="solid" w:color="000000" w:fill="000000"/>
          <w:fitText w:val="380" w:id="-1177921016"/>
          <w14:textFill>
            <w14:solidFill>
              <w14:srgbClr w14:val="000000">
                <w14:alpha w14:val="100000"/>
              </w14:srgbClr>
            </w14:solidFill>
          </w14:textFill>
        </w:rPr>
        <w:t>|</w:t>
      </w:r>
      <w:r w:rsidR="0012405E" w:rsidRPr="00FE4CAF">
        <w:rPr>
          <w:color w:val="000000"/>
          <w:shd w:val="solid" w:color="000000" w:fill="000000"/>
          <w14:textFill>
            <w14:solidFill>
              <w14:srgbClr w14:val="000000">
                <w14:alpha w14:val="100000"/>
              </w14:srgbClr>
            </w14:solidFill>
          </w14:textFill>
        </w:rPr>
        <w:t xml:space="preserve">                                        </w:t>
      </w:r>
      <w:r w:rsidR="0012405E" w:rsidRPr="00A2230C">
        <w:rPr>
          <w:color w:val="000000"/>
          <w:spacing w:val="228"/>
          <w:shd w:val="solid" w:color="000000" w:fill="000000"/>
          <w:fitText w:val="380" w:id="-1052024823"/>
          <w14:textFill>
            <w14:solidFill>
              <w14:srgbClr w14:val="000000">
                <w14:alpha w14:val="100000"/>
              </w14:srgbClr>
            </w14:solidFill>
          </w14:textFill>
        </w:rPr>
        <w:t>|</w:t>
      </w:r>
      <w:r w:rsidR="0012405E" w:rsidRPr="00A2230C">
        <w:rPr>
          <w:color w:val="000000"/>
          <w:spacing w:val="1"/>
          <w:shd w:val="solid" w:color="000000" w:fill="000000"/>
          <w:fitText w:val="380" w:id="-1052024823"/>
          <w14:textFill>
            <w14:solidFill>
              <w14:srgbClr w14:val="000000">
                <w14:alpha w14:val="100000"/>
              </w14:srgbClr>
            </w14:solidFill>
          </w14:textFill>
        </w:rPr>
        <w:t> </w:t>
      </w:r>
      <w:r w:rsidR="0012405E" w:rsidRPr="00A2230C">
        <w:rPr>
          <w:color w:val="000000"/>
          <w:spacing w:val="330"/>
          <w:shd w:val="solid" w:color="000000" w:fill="000000"/>
          <w:fitText w:val="380" w:id="-1230839287"/>
          <w14:textFill>
            <w14:solidFill>
              <w14:srgbClr w14:val="000000">
                <w14:alpha w14:val="100000"/>
              </w14:srgbClr>
            </w14:solidFill>
          </w14:textFill>
        </w:rPr>
        <w:t> </w:t>
      </w:r>
      <w:r w:rsidR="0018232C" w:rsidRPr="00FE4CAF">
        <w:rPr>
          <w:rStyle w:val="normaltextrun"/>
          <w:rFonts w:ascii="Franklin Gothic Book" w:hAnsi="Franklin Gothic Book" w:cs="Segoe UI"/>
        </w:rPr>
        <w:t>. MSAC noted that the jurisdictions considered substantial price reduction w</w:t>
      </w:r>
      <w:r w:rsidR="00D4571A" w:rsidRPr="00FE4CAF">
        <w:rPr>
          <w:rStyle w:val="normaltextrun"/>
          <w:rFonts w:ascii="Franklin Gothic Book" w:hAnsi="Franklin Gothic Book" w:cs="Segoe UI"/>
        </w:rPr>
        <w:t>as</w:t>
      </w:r>
      <w:r w:rsidR="0018232C" w:rsidRPr="00FE4CAF">
        <w:rPr>
          <w:rStyle w:val="normaltextrun"/>
          <w:rFonts w:ascii="Franklin Gothic Book" w:hAnsi="Franklin Gothic Book" w:cs="Segoe UI"/>
        </w:rPr>
        <w:t xml:space="preserve"> required for public funding to be supported.</w:t>
      </w:r>
      <w:r w:rsidR="0018232C" w:rsidRPr="00FE4CAF">
        <w:rPr>
          <w:rStyle w:val="eop"/>
          <w:rFonts w:ascii="Franklin Gothic Book" w:hAnsi="Franklin Gothic Book" w:cs="Segoe UI"/>
        </w:rPr>
        <w:t> </w:t>
      </w:r>
    </w:p>
    <w:p w14:paraId="7A57E32B" w14:textId="4E0C6057" w:rsidR="00AE32E0" w:rsidRPr="005A1BC6" w:rsidRDefault="0018232C" w:rsidP="005A1BC6">
      <w:pPr>
        <w:pStyle w:val="paragraph"/>
        <w:spacing w:before="0" w:beforeAutospacing="0" w:after="0" w:afterAutospacing="0"/>
        <w:textAlignment w:val="baseline"/>
        <w:rPr>
          <w:rFonts w:ascii="Segoe UI" w:hAnsi="Segoe UI" w:cs="Segoe UI"/>
          <w:sz w:val="18"/>
          <w:szCs w:val="18"/>
        </w:rPr>
      </w:pPr>
      <w:r w:rsidRPr="00FE4CAF">
        <w:rPr>
          <w:rStyle w:val="normaltextrun"/>
          <w:rFonts w:ascii="Franklin Gothic Book" w:hAnsi="Franklin Gothic Book" w:cs="Segoe UI"/>
          <w:sz w:val="22"/>
          <w:szCs w:val="22"/>
        </w:rPr>
        <w:t>MSAC considered that the estimated costs associated with cilta-cel therapy were highly uncertain and underestimated. MSAC deferred its advice to see</w:t>
      </w:r>
      <w:r w:rsidR="00CB629E" w:rsidRPr="00FE4CAF">
        <w:rPr>
          <w:rStyle w:val="normaltextrun"/>
          <w:rFonts w:ascii="Franklin Gothic Book" w:hAnsi="Franklin Gothic Book" w:cs="Segoe UI"/>
          <w:sz w:val="22"/>
          <w:szCs w:val="22"/>
        </w:rPr>
        <w:t xml:space="preserve"> whether</w:t>
      </w:r>
      <w:r w:rsidRPr="00FE4CAF">
        <w:rPr>
          <w:rStyle w:val="normaltextrun"/>
          <w:rFonts w:ascii="Franklin Gothic Book" w:hAnsi="Franklin Gothic Book" w:cs="Segoe UI"/>
          <w:sz w:val="22"/>
          <w:szCs w:val="22"/>
        </w:rPr>
        <w:t xml:space="preserve"> a lower ICER </w:t>
      </w:r>
      <w:r w:rsidR="00D24551" w:rsidRPr="00FE4CAF">
        <w:rPr>
          <w:rStyle w:val="normaltextrun"/>
          <w:rFonts w:ascii="Franklin Gothic Book" w:hAnsi="Franklin Gothic Book" w:cs="Segoe UI"/>
          <w:sz w:val="22"/>
          <w:szCs w:val="22"/>
        </w:rPr>
        <w:t xml:space="preserve">could be </w:t>
      </w:r>
      <w:r w:rsidRPr="00FE4CAF">
        <w:rPr>
          <w:rStyle w:val="normaltextrun"/>
          <w:rFonts w:ascii="Franklin Gothic Book" w:hAnsi="Franklin Gothic Book" w:cs="Segoe UI"/>
          <w:sz w:val="22"/>
          <w:szCs w:val="22"/>
        </w:rPr>
        <w:t xml:space="preserve">achieved through adjusting inputs in the economic model (particularly hospital costs and health benefits gained - to be verified by jurisdictions) and for a significant price reduction to be offered by the company. </w:t>
      </w:r>
      <w:r w:rsidRPr="0023195F">
        <w:rPr>
          <w:rStyle w:val="normaltextrun"/>
          <w:rFonts w:ascii="Franklin Gothic Book" w:hAnsi="Franklin Gothic Book" w:cs="Segoe UI"/>
          <w:sz w:val="22"/>
          <w:szCs w:val="22"/>
        </w:rPr>
        <w:t>MSAC advised that an ICER in the range of those for other treatments in later line RRMM recommended by PBAC would be more likely to be acceptable.</w:t>
      </w:r>
      <w:r w:rsidRPr="00FE4CAF">
        <w:rPr>
          <w:rStyle w:val="normaltextrun"/>
          <w:rFonts w:ascii="Franklin Gothic Book" w:hAnsi="Franklin Gothic Book" w:cs="Segoe UI"/>
          <w:sz w:val="22"/>
          <w:szCs w:val="22"/>
        </w:rPr>
        <w:t xml:space="preserve"> Furthermore, MSAC requested the Department negotiate a pay-for-performance arrangement to incentivise payment on the performance of the deeper level of clinical response achieved at 12-months after cilta-cel infusion</w:t>
      </w:r>
      <w:r w:rsidR="00FF4223" w:rsidRPr="00FE4CAF">
        <w:rPr>
          <w:rStyle w:val="normaltextrun"/>
          <w:rFonts w:ascii="Franklin Gothic Book" w:hAnsi="Franklin Gothic Book" w:cs="Segoe UI"/>
          <w:sz w:val="22"/>
          <w:szCs w:val="22"/>
        </w:rPr>
        <w:t>.</w:t>
      </w:r>
    </w:p>
    <w:tbl>
      <w:tblPr>
        <w:tblStyle w:val="TableGrid"/>
        <w:tblW w:w="0" w:type="auto"/>
        <w:tblLook w:val="04A0" w:firstRow="1" w:lastRow="0" w:firstColumn="1" w:lastColumn="0" w:noHBand="0" w:noVBand="1"/>
        <w:tblDescription w:val="Consumer summary of MSAC consideration"/>
      </w:tblPr>
      <w:tblGrid>
        <w:gridCol w:w="9016"/>
      </w:tblGrid>
      <w:tr w:rsidR="00AE32E0" w:rsidRPr="00AF46D8" w14:paraId="225B7B3F" w14:textId="77777777">
        <w:trPr>
          <w:tblHeader/>
        </w:trPr>
        <w:tc>
          <w:tcPr>
            <w:tcW w:w="9016" w:type="dxa"/>
          </w:tcPr>
          <w:p w14:paraId="18B2E72D" w14:textId="77777777" w:rsidR="00AE32E0" w:rsidRPr="00AF46D8" w:rsidRDefault="00AE32E0" w:rsidP="00AE32E0">
            <w:pPr>
              <w:pStyle w:val="Heading3"/>
              <w:numPr>
                <w:ilvl w:val="0"/>
                <w:numId w:val="0"/>
              </w:numPr>
              <w:spacing w:before="120"/>
              <w:rPr>
                <w:iCs/>
              </w:rPr>
            </w:pPr>
            <w:r w:rsidRPr="00AF46D8">
              <w:lastRenderedPageBreak/>
              <w:t>Consumer summary</w:t>
            </w:r>
          </w:p>
        </w:tc>
      </w:tr>
      <w:tr w:rsidR="00AE32E0" w:rsidRPr="00AF46D8" w14:paraId="3E398BC6" w14:textId="77777777">
        <w:tc>
          <w:tcPr>
            <w:tcW w:w="9016" w:type="dxa"/>
          </w:tcPr>
          <w:p w14:paraId="06EBB7F9" w14:textId="319A4BFA" w:rsidR="000E0D17" w:rsidRDefault="000E0D17" w:rsidP="000E0D17">
            <w:pPr>
              <w:pStyle w:val="Default"/>
              <w:spacing w:after="240"/>
              <w:rPr>
                <w:rFonts w:ascii="Franklin Gothic Book" w:hAnsi="Franklin Gothic Book"/>
                <w:iCs/>
                <w:color w:val="auto"/>
                <w:sz w:val="22"/>
                <w:szCs w:val="22"/>
              </w:rPr>
            </w:pPr>
            <w:r w:rsidRPr="00124980">
              <w:rPr>
                <w:rFonts w:ascii="Franklin Gothic Book" w:hAnsi="Franklin Gothic Book"/>
                <w:iCs/>
                <w:color w:val="auto"/>
                <w:sz w:val="22"/>
                <w:szCs w:val="22"/>
              </w:rPr>
              <w:t xml:space="preserve">This </w:t>
            </w:r>
            <w:r w:rsidR="00161CE3">
              <w:rPr>
                <w:rFonts w:ascii="Franklin Gothic Book" w:hAnsi="Franklin Gothic Book"/>
                <w:iCs/>
                <w:color w:val="auto"/>
                <w:sz w:val="22"/>
                <w:szCs w:val="22"/>
              </w:rPr>
              <w:t>was</w:t>
            </w:r>
            <w:r w:rsidR="00161CE3" w:rsidRPr="00124980">
              <w:rPr>
                <w:rFonts w:ascii="Franklin Gothic Book" w:hAnsi="Franklin Gothic Book"/>
                <w:iCs/>
                <w:color w:val="auto"/>
                <w:sz w:val="22"/>
                <w:szCs w:val="22"/>
              </w:rPr>
              <w:t xml:space="preserve"> </w:t>
            </w:r>
            <w:r w:rsidRPr="00124980">
              <w:rPr>
                <w:rFonts w:ascii="Franklin Gothic Book" w:hAnsi="Franklin Gothic Book"/>
                <w:iCs/>
                <w:color w:val="auto"/>
                <w:sz w:val="22"/>
                <w:szCs w:val="22"/>
              </w:rPr>
              <w:t>an application from Janssen-Cilag Pty Ltd requesting public funding of ciltacabtagene autoleucel (cilta-cel) to treat adults with myeloma that has not responded to previous treatment</w:t>
            </w:r>
            <w:r w:rsidR="00226A52">
              <w:rPr>
                <w:rFonts w:ascii="Franklin Gothic Book" w:hAnsi="Franklin Gothic Book"/>
                <w:iCs/>
                <w:color w:val="auto"/>
                <w:sz w:val="22"/>
                <w:szCs w:val="22"/>
              </w:rPr>
              <w:t xml:space="preserve"> (</w:t>
            </w:r>
            <w:r w:rsidR="00226A52" w:rsidRPr="00124980">
              <w:rPr>
                <w:rFonts w:ascii="Franklin Gothic Book" w:hAnsi="Franklin Gothic Book"/>
                <w:iCs/>
                <w:color w:val="auto"/>
                <w:sz w:val="22"/>
                <w:szCs w:val="22"/>
              </w:rPr>
              <w:t>refractory</w:t>
            </w:r>
            <w:r w:rsidRPr="00124980">
              <w:rPr>
                <w:rFonts w:ascii="Franklin Gothic Book" w:hAnsi="Franklin Gothic Book"/>
                <w:iCs/>
                <w:color w:val="auto"/>
                <w:sz w:val="22"/>
                <w:szCs w:val="22"/>
              </w:rPr>
              <w:t xml:space="preserve">) or </w:t>
            </w:r>
            <w:r w:rsidR="3F6D8BD1" w:rsidRPr="427196CF">
              <w:rPr>
                <w:rFonts w:ascii="Franklin Gothic Book" w:hAnsi="Franklin Gothic Book"/>
                <w:color w:val="auto"/>
                <w:sz w:val="22"/>
                <w:szCs w:val="22"/>
              </w:rPr>
              <w:t xml:space="preserve">has </w:t>
            </w:r>
            <w:r w:rsidRPr="00124980" w:rsidDel="001B12DF">
              <w:rPr>
                <w:rFonts w:ascii="Franklin Gothic Book" w:hAnsi="Franklin Gothic Book"/>
                <w:iCs/>
                <w:color w:val="auto"/>
                <w:sz w:val="22"/>
                <w:szCs w:val="22"/>
              </w:rPr>
              <w:t xml:space="preserve">come </w:t>
            </w:r>
            <w:r w:rsidRPr="00124980">
              <w:rPr>
                <w:rFonts w:ascii="Franklin Gothic Book" w:hAnsi="Franklin Gothic Book"/>
                <w:iCs/>
                <w:color w:val="auto"/>
                <w:sz w:val="22"/>
                <w:szCs w:val="22"/>
              </w:rPr>
              <w:t>back after treatment</w:t>
            </w:r>
            <w:r w:rsidR="00226A52">
              <w:rPr>
                <w:rFonts w:ascii="Franklin Gothic Book" w:hAnsi="Franklin Gothic Book"/>
                <w:iCs/>
                <w:color w:val="auto"/>
                <w:sz w:val="22"/>
                <w:szCs w:val="22"/>
              </w:rPr>
              <w:t xml:space="preserve"> (</w:t>
            </w:r>
            <w:r w:rsidR="00226A52" w:rsidRPr="00124980">
              <w:rPr>
                <w:rFonts w:ascii="Franklin Gothic Book" w:hAnsi="Franklin Gothic Book"/>
                <w:iCs/>
                <w:color w:val="auto"/>
                <w:sz w:val="22"/>
                <w:szCs w:val="22"/>
              </w:rPr>
              <w:t>relapsed</w:t>
            </w:r>
            <w:r w:rsidRPr="00124980">
              <w:rPr>
                <w:rFonts w:ascii="Franklin Gothic Book" w:hAnsi="Franklin Gothic Book"/>
                <w:iCs/>
                <w:color w:val="auto"/>
                <w:sz w:val="22"/>
                <w:szCs w:val="22"/>
              </w:rPr>
              <w:t>).</w:t>
            </w:r>
            <w:r>
              <w:rPr>
                <w:rFonts w:ascii="Franklin Gothic Book" w:hAnsi="Franklin Gothic Book"/>
                <w:iCs/>
                <w:color w:val="auto"/>
                <w:sz w:val="22"/>
                <w:szCs w:val="22"/>
              </w:rPr>
              <w:t xml:space="preserve"> This is the second time that MSAC </w:t>
            </w:r>
            <w:r w:rsidDel="00565100">
              <w:rPr>
                <w:rFonts w:ascii="Franklin Gothic Book" w:hAnsi="Franklin Gothic Book"/>
                <w:iCs/>
                <w:color w:val="auto"/>
                <w:sz w:val="22"/>
                <w:szCs w:val="22"/>
              </w:rPr>
              <w:t xml:space="preserve">has </w:t>
            </w:r>
            <w:r w:rsidR="00565100">
              <w:rPr>
                <w:rFonts w:ascii="Franklin Gothic Book" w:hAnsi="Franklin Gothic Book"/>
                <w:iCs/>
                <w:color w:val="auto"/>
                <w:sz w:val="22"/>
                <w:szCs w:val="22"/>
              </w:rPr>
              <w:t xml:space="preserve">considered </w:t>
            </w:r>
            <w:r>
              <w:rPr>
                <w:rFonts w:ascii="Franklin Gothic Book" w:hAnsi="Franklin Gothic Book"/>
                <w:iCs/>
                <w:color w:val="auto"/>
                <w:sz w:val="22"/>
                <w:szCs w:val="22"/>
              </w:rPr>
              <w:t>this application. In July 2022, MSAC did not support funding of cilta-cel</w:t>
            </w:r>
            <w:r w:rsidR="00226A52">
              <w:rPr>
                <w:rFonts w:ascii="Franklin Gothic Book" w:hAnsi="Franklin Gothic Book"/>
                <w:iCs/>
                <w:color w:val="auto"/>
                <w:sz w:val="22"/>
                <w:szCs w:val="22"/>
              </w:rPr>
              <w:t xml:space="preserve"> for this condition</w:t>
            </w:r>
            <w:r>
              <w:rPr>
                <w:rFonts w:ascii="Franklin Gothic Book" w:hAnsi="Franklin Gothic Book"/>
                <w:iCs/>
                <w:color w:val="auto"/>
                <w:sz w:val="22"/>
                <w:szCs w:val="22"/>
              </w:rPr>
              <w:t>.</w:t>
            </w:r>
          </w:p>
          <w:p w14:paraId="1BFD8F7F" w14:textId="0F1E4662" w:rsidR="000E0D17" w:rsidRPr="00124980" w:rsidRDefault="000E0D17" w:rsidP="000E0D17">
            <w:pPr>
              <w:pStyle w:val="Default"/>
              <w:spacing w:after="240"/>
              <w:rPr>
                <w:rFonts w:ascii="Franklin Gothic Book" w:hAnsi="Franklin Gothic Book"/>
                <w:iCs/>
                <w:color w:val="auto"/>
                <w:sz w:val="22"/>
                <w:szCs w:val="22"/>
              </w:rPr>
            </w:pPr>
            <w:r>
              <w:rPr>
                <w:rFonts w:ascii="Franklin Gothic Book" w:hAnsi="Franklin Gothic Book"/>
                <w:iCs/>
                <w:color w:val="auto"/>
                <w:sz w:val="22"/>
                <w:szCs w:val="22"/>
              </w:rPr>
              <w:t>M</w:t>
            </w:r>
            <w:r w:rsidR="00005610">
              <w:rPr>
                <w:rFonts w:ascii="Franklin Gothic Book" w:hAnsi="Franklin Gothic Book"/>
                <w:iCs/>
                <w:color w:val="auto"/>
                <w:sz w:val="22"/>
                <w:szCs w:val="22"/>
              </w:rPr>
              <w:t>ultiple m</w:t>
            </w:r>
            <w:r>
              <w:rPr>
                <w:rFonts w:ascii="Franklin Gothic Book" w:hAnsi="Franklin Gothic Book"/>
                <w:iCs/>
                <w:color w:val="auto"/>
                <w:sz w:val="22"/>
                <w:szCs w:val="22"/>
              </w:rPr>
              <w:t>yeloma</w:t>
            </w:r>
            <w:r w:rsidR="00005610">
              <w:rPr>
                <w:rFonts w:ascii="Franklin Gothic Book" w:hAnsi="Franklin Gothic Book"/>
                <w:iCs/>
                <w:color w:val="auto"/>
                <w:sz w:val="22"/>
                <w:szCs w:val="22"/>
              </w:rPr>
              <w:t>, also known as myeloma,</w:t>
            </w:r>
            <w:r>
              <w:rPr>
                <w:rFonts w:ascii="Franklin Gothic Book" w:hAnsi="Franklin Gothic Book"/>
                <w:iCs/>
                <w:color w:val="auto"/>
                <w:sz w:val="22"/>
                <w:szCs w:val="22"/>
              </w:rPr>
              <w:t xml:space="preserve"> is a </w:t>
            </w:r>
            <w:r w:rsidR="3649395B" w:rsidRPr="3C56F37A">
              <w:rPr>
                <w:rFonts w:ascii="Franklin Gothic Book" w:hAnsi="Franklin Gothic Book"/>
                <w:color w:val="auto"/>
                <w:sz w:val="22"/>
                <w:szCs w:val="22"/>
              </w:rPr>
              <w:t>form</w:t>
            </w:r>
            <w:r w:rsidR="00486828">
              <w:rPr>
                <w:rFonts w:ascii="Franklin Gothic Book" w:hAnsi="Franklin Gothic Book"/>
                <w:iCs/>
                <w:color w:val="auto"/>
                <w:sz w:val="22"/>
                <w:szCs w:val="22"/>
              </w:rPr>
              <w:t xml:space="preserve"> of </w:t>
            </w:r>
            <w:r>
              <w:rPr>
                <w:rFonts w:ascii="Franklin Gothic Book" w:hAnsi="Franklin Gothic Book"/>
                <w:iCs/>
                <w:color w:val="auto"/>
                <w:sz w:val="22"/>
                <w:szCs w:val="22"/>
              </w:rPr>
              <w:t xml:space="preserve">blood cancer that develops from a type of white blood cell found in </w:t>
            </w:r>
            <w:r w:rsidR="00115998">
              <w:rPr>
                <w:rFonts w:ascii="Franklin Gothic Book" w:hAnsi="Franklin Gothic Book"/>
                <w:iCs/>
                <w:color w:val="auto"/>
                <w:sz w:val="22"/>
                <w:szCs w:val="22"/>
              </w:rPr>
              <w:t xml:space="preserve">the </w:t>
            </w:r>
            <w:r>
              <w:rPr>
                <w:rFonts w:ascii="Franklin Gothic Book" w:hAnsi="Franklin Gothic Book"/>
                <w:iCs/>
                <w:color w:val="auto"/>
                <w:sz w:val="22"/>
                <w:szCs w:val="22"/>
              </w:rPr>
              <w:t>bone marrow</w:t>
            </w:r>
            <w:r w:rsidR="0049580D">
              <w:rPr>
                <w:rFonts w:ascii="Franklin Gothic Book" w:hAnsi="Franklin Gothic Book"/>
                <w:iCs/>
                <w:color w:val="auto"/>
                <w:sz w:val="22"/>
                <w:szCs w:val="22"/>
              </w:rPr>
              <w:t xml:space="preserve"> (soft matter within bones where blood cells are made)</w:t>
            </w:r>
            <w:r>
              <w:rPr>
                <w:rFonts w:ascii="Franklin Gothic Book" w:hAnsi="Franklin Gothic Book"/>
                <w:iCs/>
                <w:color w:val="auto"/>
                <w:sz w:val="22"/>
                <w:szCs w:val="22"/>
              </w:rPr>
              <w:t xml:space="preserve">. The cancerous cells spread through the bone marrow and cause lesions </w:t>
            </w:r>
            <w:r w:rsidR="001711CC" w:rsidRPr="001711CC">
              <w:rPr>
                <w:rFonts w:ascii="Franklin Gothic Book" w:hAnsi="Franklin Gothic Book"/>
                <w:iCs/>
                <w:color w:val="auto"/>
                <w:sz w:val="22"/>
                <w:szCs w:val="22"/>
              </w:rPr>
              <w:t>t</w:t>
            </w:r>
            <w:r w:rsidR="001711CC" w:rsidRPr="001711CC">
              <w:rPr>
                <w:rFonts w:ascii="Franklin Gothic Book" w:hAnsi="Franklin Gothic Book"/>
                <w:iCs/>
                <w:sz w:val="22"/>
                <w:szCs w:val="22"/>
              </w:rPr>
              <w:t>hat weaken</w:t>
            </w:r>
            <w:r w:rsidR="001711CC">
              <w:rPr>
                <w:iCs/>
              </w:rPr>
              <w:t xml:space="preserve"> </w:t>
            </w:r>
            <w:r>
              <w:rPr>
                <w:rFonts w:ascii="Franklin Gothic Book" w:hAnsi="Franklin Gothic Book"/>
                <w:iCs/>
                <w:color w:val="auto"/>
                <w:sz w:val="22"/>
                <w:szCs w:val="22"/>
              </w:rPr>
              <w:t>the bones, which can result in there not being enough normal blood cells to grow. As a result of myeloma and its lesions, patients experience pain, bone fractures, bleeding problems</w:t>
            </w:r>
            <w:r w:rsidR="51EB7CCC" w:rsidRPr="41C19BDB">
              <w:rPr>
                <w:rFonts w:ascii="Franklin Gothic Book" w:hAnsi="Franklin Gothic Book"/>
                <w:color w:val="auto"/>
                <w:sz w:val="22"/>
                <w:szCs w:val="22"/>
              </w:rPr>
              <w:t xml:space="preserve"> and</w:t>
            </w:r>
            <w:r>
              <w:rPr>
                <w:rFonts w:ascii="Franklin Gothic Book" w:hAnsi="Franklin Gothic Book"/>
                <w:iCs/>
                <w:color w:val="auto"/>
                <w:sz w:val="22"/>
                <w:szCs w:val="22"/>
              </w:rPr>
              <w:t xml:space="preserve"> frequent infections.</w:t>
            </w:r>
          </w:p>
          <w:p w14:paraId="6976ABEA" w14:textId="3626BECB" w:rsidR="000E0D17" w:rsidRDefault="000E0D17" w:rsidP="00321CD4">
            <w:pPr>
              <w:pStyle w:val="Default"/>
              <w:rPr>
                <w:rFonts w:ascii="Franklin Gothic Book" w:hAnsi="Franklin Gothic Book"/>
                <w:iCs/>
                <w:color w:val="auto"/>
                <w:sz w:val="22"/>
                <w:szCs w:val="22"/>
              </w:rPr>
            </w:pPr>
            <w:r w:rsidRPr="00124980">
              <w:rPr>
                <w:rFonts w:ascii="Franklin Gothic Book" w:hAnsi="Franklin Gothic Book"/>
                <w:iCs/>
                <w:color w:val="auto"/>
                <w:sz w:val="22"/>
                <w:szCs w:val="22"/>
              </w:rPr>
              <w:t xml:space="preserve">Chimeric antigen receptor T cell </w:t>
            </w:r>
            <w:r>
              <w:rPr>
                <w:rFonts w:ascii="Franklin Gothic Book" w:hAnsi="Franklin Gothic Book"/>
                <w:iCs/>
                <w:color w:val="auto"/>
                <w:sz w:val="22"/>
                <w:szCs w:val="22"/>
              </w:rPr>
              <w:t>(</w:t>
            </w:r>
            <w:r w:rsidRPr="00124980">
              <w:rPr>
                <w:rFonts w:ascii="Franklin Gothic Book" w:hAnsi="Franklin Gothic Book"/>
                <w:iCs/>
                <w:color w:val="auto"/>
                <w:sz w:val="22"/>
                <w:szCs w:val="22"/>
              </w:rPr>
              <w:t>CAR-T cell</w:t>
            </w:r>
            <w:r>
              <w:rPr>
                <w:rFonts w:ascii="Franklin Gothic Book" w:hAnsi="Franklin Gothic Book"/>
                <w:iCs/>
                <w:color w:val="auto"/>
                <w:sz w:val="22"/>
                <w:szCs w:val="22"/>
              </w:rPr>
              <w:t>)</w:t>
            </w:r>
            <w:r w:rsidRPr="00124980">
              <w:rPr>
                <w:rFonts w:ascii="Franklin Gothic Book" w:hAnsi="Franklin Gothic Book"/>
                <w:iCs/>
                <w:color w:val="auto"/>
                <w:sz w:val="22"/>
                <w:szCs w:val="22"/>
              </w:rPr>
              <w:t xml:space="preserve"> therapies such as cilta-cel are used </w:t>
            </w:r>
            <w:r>
              <w:rPr>
                <w:rFonts w:ascii="Franklin Gothic Book" w:hAnsi="Franklin Gothic Book"/>
                <w:iCs/>
                <w:color w:val="auto"/>
                <w:sz w:val="22"/>
                <w:szCs w:val="22"/>
              </w:rPr>
              <w:t>to treat</w:t>
            </w:r>
            <w:r w:rsidRPr="00124980">
              <w:rPr>
                <w:rFonts w:ascii="Franklin Gothic Book" w:hAnsi="Franklin Gothic Book"/>
                <w:iCs/>
                <w:color w:val="auto"/>
                <w:sz w:val="22"/>
                <w:szCs w:val="22"/>
              </w:rPr>
              <w:t xml:space="preserve"> patients with some types of cancer, such as myeloma</w:t>
            </w:r>
            <w:r>
              <w:rPr>
                <w:rFonts w:ascii="Franklin Gothic Book" w:hAnsi="Franklin Gothic Book"/>
                <w:iCs/>
                <w:color w:val="auto"/>
                <w:sz w:val="22"/>
                <w:szCs w:val="22"/>
              </w:rPr>
              <w:t xml:space="preserve">. </w:t>
            </w:r>
            <w:r w:rsidR="739E4030" w:rsidRPr="4CB73837">
              <w:rPr>
                <w:rFonts w:ascii="Franklin Gothic Book" w:hAnsi="Franklin Gothic Book"/>
                <w:color w:val="auto"/>
                <w:sz w:val="22"/>
                <w:szCs w:val="22"/>
              </w:rPr>
              <w:t>T</w:t>
            </w:r>
            <w:r w:rsidRPr="4CB73837">
              <w:rPr>
                <w:rFonts w:ascii="Franklin Gothic Book" w:hAnsi="Franklin Gothic Book"/>
                <w:color w:val="auto"/>
                <w:sz w:val="22"/>
                <w:szCs w:val="22"/>
              </w:rPr>
              <w:t>hey</w:t>
            </w:r>
            <w:r>
              <w:rPr>
                <w:rFonts w:ascii="Franklin Gothic Book" w:hAnsi="Franklin Gothic Book"/>
                <w:iCs/>
                <w:color w:val="auto"/>
                <w:sz w:val="22"/>
                <w:szCs w:val="22"/>
              </w:rPr>
              <w:t xml:space="preserve"> are currently used in patients who</w:t>
            </w:r>
            <w:r w:rsidRPr="00124980">
              <w:rPr>
                <w:rFonts w:ascii="Franklin Gothic Book" w:hAnsi="Franklin Gothic Book"/>
                <w:iCs/>
                <w:color w:val="auto"/>
                <w:sz w:val="22"/>
                <w:szCs w:val="22"/>
              </w:rPr>
              <w:t xml:space="preserve"> don’t respond to, or </w:t>
            </w:r>
            <w:r w:rsidR="204FDD91" w:rsidRPr="7BAF7D06">
              <w:rPr>
                <w:rFonts w:ascii="Franklin Gothic Book" w:hAnsi="Franklin Gothic Book"/>
                <w:color w:val="auto"/>
                <w:sz w:val="22"/>
                <w:szCs w:val="22"/>
              </w:rPr>
              <w:t xml:space="preserve">who </w:t>
            </w:r>
            <w:r w:rsidRPr="00124980">
              <w:rPr>
                <w:rFonts w:ascii="Franklin Gothic Book" w:hAnsi="Franklin Gothic Book"/>
                <w:iCs/>
                <w:color w:val="auto"/>
                <w:sz w:val="22"/>
                <w:szCs w:val="22"/>
              </w:rPr>
              <w:t xml:space="preserve">relapse after, other types of treatment, </w:t>
            </w:r>
            <w:r w:rsidR="00A12F9B" w:rsidRPr="00A12F9B">
              <w:rPr>
                <w:rFonts w:ascii="Franklin Gothic Book" w:hAnsi="Franklin Gothic Book"/>
                <w:iCs/>
                <w:color w:val="auto"/>
                <w:sz w:val="22"/>
                <w:szCs w:val="22"/>
              </w:rPr>
              <w:t>u</w:t>
            </w:r>
            <w:r w:rsidR="00A12F9B" w:rsidRPr="00A12F9B">
              <w:rPr>
                <w:rFonts w:ascii="Franklin Gothic Book" w:hAnsi="Franklin Gothic Book"/>
                <w:iCs/>
                <w:sz w:val="22"/>
                <w:szCs w:val="22"/>
              </w:rPr>
              <w:t>sually</w:t>
            </w:r>
            <w:r w:rsidRPr="00124980">
              <w:rPr>
                <w:rFonts w:ascii="Franklin Gothic Book" w:hAnsi="Franklin Gothic Book"/>
                <w:iCs/>
                <w:color w:val="auto"/>
                <w:sz w:val="22"/>
                <w:szCs w:val="22"/>
              </w:rPr>
              <w:t xml:space="preserve"> chemotherapy</w:t>
            </w:r>
            <w:r>
              <w:rPr>
                <w:rFonts w:ascii="Franklin Gothic Book" w:hAnsi="Franklin Gothic Book"/>
                <w:iCs/>
                <w:color w:val="auto"/>
                <w:sz w:val="22"/>
                <w:szCs w:val="22"/>
              </w:rPr>
              <w:t xml:space="preserve"> (called </w:t>
            </w:r>
            <w:r w:rsidRPr="006B3E34">
              <w:rPr>
                <w:rFonts w:ascii="Franklin Gothic Book" w:hAnsi="Franklin Gothic Book"/>
                <w:iCs/>
                <w:color w:val="auto"/>
                <w:sz w:val="22"/>
                <w:szCs w:val="22"/>
              </w:rPr>
              <w:t xml:space="preserve">relapsed or refractory multiple myeloma </w:t>
            </w:r>
            <w:r>
              <w:rPr>
                <w:rFonts w:ascii="Franklin Gothic Book" w:hAnsi="Franklin Gothic Book"/>
                <w:iCs/>
                <w:color w:val="auto"/>
                <w:sz w:val="22"/>
                <w:szCs w:val="22"/>
              </w:rPr>
              <w:t>[</w:t>
            </w:r>
            <w:r w:rsidRPr="006B3E34">
              <w:rPr>
                <w:rFonts w:ascii="Franklin Gothic Book" w:hAnsi="Franklin Gothic Book"/>
                <w:iCs/>
                <w:color w:val="auto"/>
                <w:sz w:val="22"/>
                <w:szCs w:val="22"/>
              </w:rPr>
              <w:t>RRMM</w:t>
            </w:r>
            <w:r>
              <w:rPr>
                <w:rFonts w:ascii="Franklin Gothic Book" w:hAnsi="Franklin Gothic Book"/>
                <w:iCs/>
                <w:color w:val="auto"/>
                <w:sz w:val="22"/>
                <w:szCs w:val="22"/>
              </w:rPr>
              <w:t>])</w:t>
            </w:r>
            <w:r w:rsidRPr="00124980">
              <w:rPr>
                <w:rFonts w:ascii="Franklin Gothic Book" w:hAnsi="Franklin Gothic Book"/>
                <w:iCs/>
                <w:color w:val="auto"/>
                <w:sz w:val="22"/>
                <w:szCs w:val="22"/>
              </w:rPr>
              <w:t xml:space="preserve">. CAR-T cell therapy involves taking some of the patient’s own blood, which is then sent to a laboratory where the T cells </w:t>
            </w:r>
            <w:r>
              <w:rPr>
                <w:rFonts w:ascii="Franklin Gothic Book" w:hAnsi="Franklin Gothic Book"/>
                <w:iCs/>
                <w:color w:val="auto"/>
                <w:sz w:val="22"/>
                <w:szCs w:val="22"/>
              </w:rPr>
              <w:t xml:space="preserve">(a type of white blood cell) </w:t>
            </w:r>
            <w:r w:rsidRPr="00124980">
              <w:rPr>
                <w:rFonts w:ascii="Franklin Gothic Book" w:hAnsi="Franklin Gothic Book"/>
                <w:iCs/>
                <w:color w:val="auto"/>
                <w:sz w:val="22"/>
                <w:szCs w:val="22"/>
              </w:rPr>
              <w:t xml:space="preserve">are extracted and </w:t>
            </w:r>
            <w:r>
              <w:rPr>
                <w:rFonts w:ascii="Franklin Gothic Book" w:hAnsi="Franklin Gothic Book"/>
                <w:iCs/>
                <w:color w:val="auto"/>
                <w:sz w:val="22"/>
                <w:szCs w:val="22"/>
              </w:rPr>
              <w:t xml:space="preserve">genetically </w:t>
            </w:r>
            <w:r w:rsidRPr="00124980">
              <w:rPr>
                <w:rFonts w:ascii="Franklin Gothic Book" w:hAnsi="Franklin Gothic Book"/>
                <w:iCs/>
                <w:color w:val="auto"/>
                <w:sz w:val="22"/>
                <w:szCs w:val="22"/>
              </w:rPr>
              <w:t xml:space="preserve">altered </w:t>
            </w:r>
            <w:r w:rsidR="00303333">
              <w:rPr>
                <w:rFonts w:ascii="Franklin Gothic Book" w:hAnsi="Franklin Gothic Book"/>
                <w:iCs/>
                <w:color w:val="auto"/>
                <w:sz w:val="22"/>
                <w:szCs w:val="22"/>
              </w:rPr>
              <w:t xml:space="preserve">to express </w:t>
            </w:r>
            <w:r w:rsidR="00321CD4" w:rsidRPr="00321CD4">
              <w:rPr>
                <w:rFonts w:ascii="Franklin Gothic Book" w:hAnsi="Franklin Gothic Book"/>
                <w:iCs/>
                <w:color w:val="auto"/>
                <w:sz w:val="22"/>
                <w:szCs w:val="22"/>
              </w:rPr>
              <w:t>a chimeric antigen receptor (CAR)</w:t>
            </w:r>
            <w:r w:rsidR="00321CD4">
              <w:rPr>
                <w:rFonts w:ascii="Franklin Gothic Book" w:hAnsi="Franklin Gothic Book"/>
                <w:iCs/>
                <w:color w:val="auto"/>
                <w:sz w:val="22"/>
                <w:szCs w:val="22"/>
              </w:rPr>
              <w:t xml:space="preserve"> </w:t>
            </w:r>
            <w:r w:rsidRPr="00124980">
              <w:rPr>
                <w:rFonts w:ascii="Franklin Gothic Book" w:hAnsi="Franklin Gothic Book"/>
                <w:iCs/>
                <w:color w:val="auto"/>
                <w:sz w:val="22"/>
                <w:szCs w:val="22"/>
              </w:rPr>
              <w:t xml:space="preserve">that </w:t>
            </w:r>
            <w:r w:rsidR="004B451B">
              <w:rPr>
                <w:rFonts w:ascii="Franklin Gothic Book" w:hAnsi="Franklin Gothic Book"/>
                <w:iCs/>
                <w:color w:val="auto"/>
                <w:sz w:val="22"/>
                <w:szCs w:val="22"/>
              </w:rPr>
              <w:t>helps the T cells</w:t>
            </w:r>
            <w:r w:rsidR="004B451B" w:rsidRPr="00124980">
              <w:rPr>
                <w:rFonts w:ascii="Franklin Gothic Book" w:hAnsi="Franklin Gothic Book"/>
                <w:iCs/>
                <w:color w:val="auto"/>
                <w:sz w:val="22"/>
                <w:szCs w:val="22"/>
              </w:rPr>
              <w:t xml:space="preserve"> </w:t>
            </w:r>
            <w:r w:rsidR="008F05BD">
              <w:rPr>
                <w:rFonts w:ascii="Franklin Gothic Book" w:hAnsi="Franklin Gothic Book"/>
                <w:iCs/>
                <w:color w:val="auto"/>
                <w:sz w:val="22"/>
                <w:szCs w:val="22"/>
              </w:rPr>
              <w:t xml:space="preserve">target </w:t>
            </w:r>
            <w:r w:rsidR="003D46B0">
              <w:rPr>
                <w:rFonts w:ascii="Franklin Gothic Book" w:hAnsi="Franklin Gothic Book"/>
                <w:iCs/>
                <w:color w:val="auto"/>
                <w:sz w:val="22"/>
                <w:szCs w:val="22"/>
              </w:rPr>
              <w:t xml:space="preserve">specific proteins </w:t>
            </w:r>
            <w:r w:rsidR="008F05BD">
              <w:rPr>
                <w:rFonts w:ascii="Franklin Gothic Book" w:hAnsi="Franklin Gothic Book"/>
                <w:iCs/>
                <w:color w:val="auto"/>
                <w:sz w:val="22"/>
                <w:szCs w:val="22"/>
              </w:rPr>
              <w:t>and</w:t>
            </w:r>
            <w:r w:rsidR="008F05BD" w:rsidRPr="00124980">
              <w:rPr>
                <w:rFonts w:ascii="Franklin Gothic Book" w:hAnsi="Franklin Gothic Book"/>
                <w:iCs/>
                <w:color w:val="auto"/>
                <w:sz w:val="22"/>
                <w:szCs w:val="22"/>
              </w:rPr>
              <w:t xml:space="preserve"> </w:t>
            </w:r>
            <w:r w:rsidRPr="00124980">
              <w:rPr>
                <w:rFonts w:ascii="Franklin Gothic Book" w:hAnsi="Franklin Gothic Book"/>
                <w:iCs/>
                <w:color w:val="auto"/>
                <w:sz w:val="22"/>
                <w:szCs w:val="22"/>
              </w:rPr>
              <w:t xml:space="preserve">attack the </w:t>
            </w:r>
            <w:r w:rsidR="00C604E1">
              <w:rPr>
                <w:rFonts w:ascii="Franklin Gothic Book" w:hAnsi="Franklin Gothic Book"/>
                <w:iCs/>
                <w:color w:val="auto"/>
                <w:sz w:val="22"/>
                <w:szCs w:val="22"/>
              </w:rPr>
              <w:t xml:space="preserve">myeloma </w:t>
            </w:r>
            <w:r w:rsidRPr="00124980">
              <w:rPr>
                <w:rFonts w:ascii="Franklin Gothic Book" w:hAnsi="Franklin Gothic Book"/>
                <w:iCs/>
                <w:color w:val="auto"/>
                <w:sz w:val="22"/>
                <w:szCs w:val="22"/>
              </w:rPr>
              <w:t xml:space="preserve">cancer cells. The patient’s </w:t>
            </w:r>
            <w:r>
              <w:rPr>
                <w:rFonts w:ascii="Franklin Gothic Book" w:hAnsi="Franklin Gothic Book"/>
                <w:iCs/>
                <w:color w:val="auto"/>
                <w:sz w:val="22"/>
                <w:szCs w:val="22"/>
              </w:rPr>
              <w:t>altered</w:t>
            </w:r>
            <w:r w:rsidRPr="00124980">
              <w:rPr>
                <w:rFonts w:ascii="Franklin Gothic Book" w:hAnsi="Franklin Gothic Book"/>
                <w:iCs/>
                <w:color w:val="auto"/>
                <w:sz w:val="22"/>
                <w:szCs w:val="22"/>
              </w:rPr>
              <w:t xml:space="preserve"> T cells are infused back into the</w:t>
            </w:r>
            <w:r>
              <w:rPr>
                <w:rFonts w:ascii="Franklin Gothic Book" w:hAnsi="Franklin Gothic Book"/>
                <w:iCs/>
                <w:color w:val="auto"/>
                <w:sz w:val="22"/>
                <w:szCs w:val="22"/>
              </w:rPr>
              <w:t xml:space="preserve">ir body </w:t>
            </w:r>
            <w:r w:rsidRPr="00124980">
              <w:rPr>
                <w:rFonts w:ascii="Franklin Gothic Book" w:hAnsi="Franklin Gothic Book"/>
                <w:iCs/>
                <w:color w:val="auto"/>
                <w:sz w:val="22"/>
                <w:szCs w:val="22"/>
              </w:rPr>
              <w:t>target and kill the cancer cells.</w:t>
            </w:r>
          </w:p>
          <w:p w14:paraId="08AE135E" w14:textId="62B7C298" w:rsidR="000E0D17" w:rsidRDefault="000E0D17" w:rsidP="005A1BC6">
            <w:pPr>
              <w:pStyle w:val="Default"/>
              <w:spacing w:before="240" w:after="240"/>
              <w:rPr>
                <w:rFonts w:ascii="Franklin Gothic Book" w:hAnsi="Franklin Gothic Book"/>
                <w:iCs/>
                <w:color w:val="auto"/>
                <w:sz w:val="22"/>
                <w:szCs w:val="22"/>
              </w:rPr>
            </w:pPr>
            <w:r>
              <w:rPr>
                <w:rFonts w:ascii="Franklin Gothic Book" w:hAnsi="Franklin Gothic Book"/>
                <w:iCs/>
                <w:color w:val="auto"/>
                <w:sz w:val="22"/>
                <w:szCs w:val="22"/>
              </w:rPr>
              <w:t>This application is to use cilta-cel as a fifth-line treatment, which means after four other treatments have already been tried and have not resulted in remission</w:t>
            </w:r>
            <w:r w:rsidR="00A22E49">
              <w:rPr>
                <w:rFonts w:ascii="Franklin Gothic Book" w:hAnsi="Franklin Gothic Book"/>
                <w:iCs/>
                <w:color w:val="auto"/>
                <w:sz w:val="22"/>
                <w:szCs w:val="22"/>
              </w:rPr>
              <w:t xml:space="preserve"> (disappearance of </w:t>
            </w:r>
            <w:r w:rsidR="00A677EC">
              <w:rPr>
                <w:rFonts w:ascii="Franklin Gothic Book" w:hAnsi="Franklin Gothic Book"/>
                <w:iCs/>
                <w:color w:val="auto"/>
                <w:sz w:val="22"/>
                <w:szCs w:val="22"/>
              </w:rPr>
              <w:t>evidence of cancer)</w:t>
            </w:r>
            <w:r>
              <w:rPr>
                <w:rFonts w:ascii="Franklin Gothic Book" w:hAnsi="Franklin Gothic Book"/>
                <w:iCs/>
                <w:color w:val="auto"/>
                <w:sz w:val="22"/>
                <w:szCs w:val="22"/>
              </w:rPr>
              <w:t xml:space="preserve">. MSAC considered that the </w:t>
            </w:r>
            <w:r w:rsidR="006042A0">
              <w:rPr>
                <w:rFonts w:ascii="Franklin Gothic Book" w:hAnsi="Franklin Gothic Book"/>
                <w:iCs/>
                <w:color w:val="auto"/>
                <w:sz w:val="22"/>
                <w:szCs w:val="22"/>
              </w:rPr>
              <w:t>side effects</w:t>
            </w:r>
            <w:r>
              <w:rPr>
                <w:rFonts w:ascii="Franklin Gothic Book" w:hAnsi="Franklin Gothic Book"/>
                <w:iCs/>
                <w:color w:val="auto"/>
                <w:sz w:val="22"/>
                <w:szCs w:val="22"/>
              </w:rPr>
              <w:t xml:space="preserve"> from CAR-T therapies, including cilta-cel, can be serious, </w:t>
            </w:r>
            <w:r w:rsidR="006554DE">
              <w:rPr>
                <w:rFonts w:ascii="Franklin Gothic Book" w:hAnsi="Franklin Gothic Book"/>
                <w:iCs/>
                <w:color w:val="auto"/>
                <w:sz w:val="22"/>
                <w:szCs w:val="22"/>
              </w:rPr>
              <w:t>includ</w:t>
            </w:r>
            <w:r w:rsidR="00F63B19">
              <w:rPr>
                <w:rFonts w:ascii="Franklin Gothic Book" w:hAnsi="Franklin Gothic Book"/>
                <w:iCs/>
                <w:color w:val="auto"/>
                <w:sz w:val="22"/>
                <w:szCs w:val="22"/>
              </w:rPr>
              <w:t>ing</w:t>
            </w:r>
            <w:r w:rsidR="006554DE">
              <w:rPr>
                <w:rFonts w:ascii="Franklin Gothic Book" w:hAnsi="Franklin Gothic Book"/>
                <w:iCs/>
                <w:color w:val="auto"/>
                <w:sz w:val="22"/>
                <w:szCs w:val="22"/>
              </w:rPr>
              <w:t xml:space="preserve"> </w:t>
            </w:r>
            <w:r w:rsidR="00AA0AB1">
              <w:rPr>
                <w:rFonts w:ascii="Franklin Gothic Book" w:hAnsi="Franklin Gothic Book"/>
                <w:iCs/>
                <w:color w:val="auto"/>
                <w:sz w:val="22"/>
                <w:szCs w:val="22"/>
              </w:rPr>
              <w:t xml:space="preserve">most patients having </w:t>
            </w:r>
            <w:r w:rsidR="008C2EC0">
              <w:rPr>
                <w:rFonts w:ascii="Franklin Gothic Book" w:hAnsi="Franklin Gothic Book"/>
                <w:iCs/>
                <w:color w:val="auto"/>
                <w:sz w:val="22"/>
                <w:szCs w:val="22"/>
              </w:rPr>
              <w:t>a severe inflammatory reaction following infusion (cytokine release syndrome) which can be life</w:t>
            </w:r>
            <w:r w:rsidR="00116B03">
              <w:rPr>
                <w:rFonts w:ascii="Franklin Gothic Book" w:hAnsi="Franklin Gothic Book"/>
                <w:iCs/>
                <w:color w:val="auto"/>
                <w:sz w:val="22"/>
                <w:szCs w:val="22"/>
              </w:rPr>
              <w:t>-</w:t>
            </w:r>
            <w:r w:rsidR="008C2EC0">
              <w:rPr>
                <w:rFonts w:ascii="Franklin Gothic Book" w:hAnsi="Franklin Gothic Book"/>
                <w:iCs/>
                <w:color w:val="auto"/>
                <w:sz w:val="22"/>
                <w:szCs w:val="22"/>
              </w:rPr>
              <w:t xml:space="preserve">threatening, as well as </w:t>
            </w:r>
            <w:r w:rsidR="000D4DB3">
              <w:rPr>
                <w:rFonts w:ascii="Franklin Gothic Book" w:hAnsi="Franklin Gothic Book"/>
                <w:iCs/>
                <w:color w:val="auto"/>
                <w:sz w:val="22"/>
                <w:szCs w:val="22"/>
              </w:rPr>
              <w:t xml:space="preserve">potentially severe brain inflammation </w:t>
            </w:r>
            <w:r w:rsidR="00B03D1B">
              <w:rPr>
                <w:rFonts w:ascii="Franklin Gothic Book" w:hAnsi="Franklin Gothic Book"/>
                <w:iCs/>
                <w:color w:val="auto"/>
                <w:sz w:val="22"/>
                <w:szCs w:val="22"/>
              </w:rPr>
              <w:t xml:space="preserve">and neurological </w:t>
            </w:r>
            <w:r w:rsidR="00603C1C">
              <w:rPr>
                <w:rFonts w:ascii="Franklin Gothic Book" w:hAnsi="Franklin Gothic Book"/>
                <w:iCs/>
                <w:color w:val="auto"/>
                <w:sz w:val="22"/>
                <w:szCs w:val="22"/>
              </w:rPr>
              <w:t xml:space="preserve">and blood related </w:t>
            </w:r>
            <w:r w:rsidR="00B03D1B">
              <w:rPr>
                <w:rFonts w:ascii="Franklin Gothic Book" w:hAnsi="Franklin Gothic Book"/>
                <w:iCs/>
                <w:color w:val="auto"/>
                <w:sz w:val="22"/>
                <w:szCs w:val="22"/>
              </w:rPr>
              <w:t>effects</w:t>
            </w:r>
            <w:r w:rsidR="00EC64DA">
              <w:rPr>
                <w:rFonts w:ascii="Franklin Gothic Book" w:hAnsi="Franklin Gothic Book"/>
                <w:iCs/>
                <w:color w:val="auto"/>
                <w:sz w:val="22"/>
                <w:szCs w:val="22"/>
              </w:rPr>
              <w:t xml:space="preserve">. </w:t>
            </w:r>
            <w:r w:rsidR="00604CBC">
              <w:rPr>
                <w:rFonts w:ascii="Franklin Gothic Book" w:hAnsi="Franklin Gothic Book"/>
                <w:iCs/>
                <w:color w:val="auto"/>
                <w:sz w:val="22"/>
                <w:szCs w:val="22"/>
              </w:rPr>
              <w:t xml:space="preserve">Long term </w:t>
            </w:r>
            <w:r w:rsidR="004D6D13">
              <w:rPr>
                <w:rFonts w:ascii="Franklin Gothic Book" w:hAnsi="Franklin Gothic Book"/>
                <w:iCs/>
                <w:color w:val="auto"/>
                <w:sz w:val="22"/>
                <w:szCs w:val="22"/>
              </w:rPr>
              <w:t>side-e</w:t>
            </w:r>
            <w:r w:rsidR="00604CBC">
              <w:rPr>
                <w:rFonts w:ascii="Franklin Gothic Book" w:hAnsi="Franklin Gothic Book"/>
                <w:iCs/>
                <w:color w:val="auto"/>
                <w:sz w:val="22"/>
                <w:szCs w:val="22"/>
              </w:rPr>
              <w:t>ffects could also be severe but are currently uncertain due to the newness of these treatments.</w:t>
            </w:r>
            <w:r w:rsidR="00F37815">
              <w:rPr>
                <w:rFonts w:ascii="Franklin Gothic Book" w:hAnsi="Franklin Gothic Book"/>
                <w:iCs/>
                <w:color w:val="auto"/>
                <w:sz w:val="22"/>
                <w:szCs w:val="22"/>
              </w:rPr>
              <w:t xml:space="preserve"> MSAC considered that </w:t>
            </w:r>
            <w:r>
              <w:rPr>
                <w:rFonts w:ascii="Franklin Gothic Book" w:hAnsi="Franklin Gothic Book"/>
                <w:iCs/>
                <w:color w:val="auto"/>
                <w:sz w:val="22"/>
                <w:szCs w:val="22"/>
              </w:rPr>
              <w:t>cilta-cel should</w:t>
            </w:r>
            <w:r w:rsidR="00634401">
              <w:rPr>
                <w:rFonts w:ascii="Franklin Gothic Book" w:hAnsi="Franklin Gothic Book"/>
                <w:iCs/>
                <w:color w:val="auto"/>
                <w:sz w:val="22"/>
                <w:szCs w:val="22"/>
              </w:rPr>
              <w:t xml:space="preserve"> </w:t>
            </w:r>
            <w:r>
              <w:rPr>
                <w:rFonts w:ascii="Franklin Gothic Book" w:hAnsi="Franklin Gothic Book"/>
                <w:iCs/>
                <w:color w:val="auto"/>
                <w:sz w:val="22"/>
                <w:szCs w:val="22"/>
              </w:rPr>
              <w:t>n</w:t>
            </w:r>
            <w:r w:rsidR="00634401">
              <w:rPr>
                <w:rFonts w:ascii="Franklin Gothic Book" w:hAnsi="Franklin Gothic Book"/>
                <w:iCs/>
                <w:color w:val="auto"/>
                <w:sz w:val="22"/>
                <w:szCs w:val="22"/>
              </w:rPr>
              <w:t>o</w:t>
            </w:r>
            <w:r>
              <w:rPr>
                <w:rFonts w:ascii="Franklin Gothic Book" w:hAnsi="Franklin Gothic Book"/>
                <w:iCs/>
                <w:color w:val="auto"/>
                <w:sz w:val="22"/>
                <w:szCs w:val="22"/>
              </w:rPr>
              <w:t xml:space="preserve">t be used until </w:t>
            </w:r>
            <w:r w:rsidR="00B350CA">
              <w:rPr>
                <w:rFonts w:ascii="Franklin Gothic Book" w:hAnsi="Franklin Gothic Book"/>
                <w:iCs/>
                <w:color w:val="auto"/>
                <w:sz w:val="22"/>
                <w:szCs w:val="22"/>
              </w:rPr>
              <w:t xml:space="preserve">after </w:t>
            </w:r>
            <w:r>
              <w:rPr>
                <w:rFonts w:ascii="Franklin Gothic Book" w:hAnsi="Franklin Gothic Book"/>
                <w:iCs/>
                <w:color w:val="auto"/>
                <w:sz w:val="22"/>
                <w:szCs w:val="22"/>
              </w:rPr>
              <w:t xml:space="preserve">other, </w:t>
            </w:r>
            <w:r w:rsidR="0068115B">
              <w:rPr>
                <w:rFonts w:ascii="Franklin Gothic Book" w:hAnsi="Franklin Gothic Book"/>
                <w:iCs/>
                <w:color w:val="auto"/>
                <w:sz w:val="22"/>
                <w:szCs w:val="22"/>
              </w:rPr>
              <w:t xml:space="preserve">more </w:t>
            </w:r>
            <w:r w:rsidR="00F37815">
              <w:rPr>
                <w:rFonts w:ascii="Franklin Gothic Book" w:hAnsi="Franklin Gothic Book"/>
                <w:iCs/>
                <w:color w:val="auto"/>
                <w:sz w:val="22"/>
                <w:szCs w:val="22"/>
              </w:rPr>
              <w:t xml:space="preserve">established </w:t>
            </w:r>
            <w:r>
              <w:rPr>
                <w:rFonts w:ascii="Franklin Gothic Book" w:hAnsi="Franklin Gothic Book"/>
                <w:iCs/>
                <w:color w:val="auto"/>
                <w:sz w:val="22"/>
                <w:szCs w:val="22"/>
              </w:rPr>
              <w:t xml:space="preserve">options have already been tried. </w:t>
            </w:r>
          </w:p>
          <w:p w14:paraId="1929AB15" w14:textId="7098405A" w:rsidR="000E0D17" w:rsidRDefault="000E0D17" w:rsidP="000E0D17">
            <w:pPr>
              <w:pStyle w:val="Default"/>
              <w:spacing w:after="240"/>
              <w:rPr>
                <w:rFonts w:ascii="Franklin Gothic Book" w:hAnsi="Franklin Gothic Book"/>
                <w:iCs/>
                <w:color w:val="auto"/>
                <w:sz w:val="22"/>
                <w:szCs w:val="22"/>
              </w:rPr>
            </w:pPr>
            <w:r>
              <w:rPr>
                <w:rFonts w:ascii="Franklin Gothic Book" w:hAnsi="Franklin Gothic Book"/>
                <w:iCs/>
                <w:color w:val="auto"/>
                <w:sz w:val="22"/>
                <w:szCs w:val="22"/>
              </w:rPr>
              <w:t xml:space="preserve">MSAC acknowledged that there are </w:t>
            </w:r>
            <w:r w:rsidRPr="497B04E9">
              <w:rPr>
                <w:rFonts w:ascii="Franklin Gothic Book" w:hAnsi="Franklin Gothic Book"/>
                <w:color w:val="auto"/>
                <w:sz w:val="22"/>
                <w:szCs w:val="22"/>
              </w:rPr>
              <w:t>few</w:t>
            </w:r>
            <w:r>
              <w:rPr>
                <w:rFonts w:ascii="Franklin Gothic Book" w:hAnsi="Franklin Gothic Book"/>
                <w:iCs/>
                <w:color w:val="auto"/>
                <w:sz w:val="22"/>
                <w:szCs w:val="22"/>
              </w:rPr>
              <w:t xml:space="preserve"> other options available as fifth and sixth-line therapies,</w:t>
            </w:r>
            <w:r w:rsidR="00424A6B">
              <w:rPr>
                <w:rFonts w:ascii="Franklin Gothic Book" w:hAnsi="Franklin Gothic Book"/>
                <w:iCs/>
                <w:color w:val="auto"/>
                <w:sz w:val="22"/>
                <w:szCs w:val="22"/>
              </w:rPr>
              <w:t xml:space="preserve"> </w:t>
            </w:r>
            <w:r w:rsidR="00AE14BE">
              <w:rPr>
                <w:rFonts w:ascii="Franklin Gothic Book" w:hAnsi="Franklin Gothic Book"/>
                <w:iCs/>
                <w:color w:val="auto"/>
                <w:sz w:val="22"/>
                <w:szCs w:val="22"/>
              </w:rPr>
              <w:t xml:space="preserve">and </w:t>
            </w:r>
            <w:r w:rsidR="00424A6B">
              <w:rPr>
                <w:rFonts w:ascii="Franklin Gothic Book" w:hAnsi="Franklin Gothic Book"/>
                <w:iCs/>
                <w:color w:val="auto"/>
                <w:sz w:val="22"/>
                <w:szCs w:val="22"/>
              </w:rPr>
              <w:t>that the evidence presented supported the benefit of cilta-cel treatment over conventional therapies for RRMM</w:t>
            </w:r>
            <w:r w:rsidR="001E5DDB">
              <w:rPr>
                <w:rFonts w:ascii="Franklin Gothic Book" w:hAnsi="Franklin Gothic Book"/>
                <w:iCs/>
                <w:color w:val="auto"/>
                <w:sz w:val="22"/>
                <w:szCs w:val="22"/>
              </w:rPr>
              <w:t>, with benefits observed</w:t>
            </w:r>
            <w:r w:rsidR="00424A6B">
              <w:rPr>
                <w:rFonts w:ascii="Franklin Gothic Book" w:hAnsi="Franklin Gothic Book"/>
                <w:iCs/>
                <w:color w:val="auto"/>
                <w:sz w:val="22"/>
                <w:szCs w:val="22"/>
              </w:rPr>
              <w:t xml:space="preserve"> in </w:t>
            </w:r>
            <w:r w:rsidR="00E3671A">
              <w:rPr>
                <w:rFonts w:ascii="Franklin Gothic Book" w:hAnsi="Franklin Gothic Book"/>
                <w:iCs/>
                <w:color w:val="auto"/>
                <w:sz w:val="22"/>
                <w:szCs w:val="22"/>
              </w:rPr>
              <w:t xml:space="preserve">terms of </w:t>
            </w:r>
            <w:r w:rsidR="00420B52">
              <w:rPr>
                <w:rFonts w:ascii="Franklin Gothic Book" w:hAnsi="Franklin Gothic Book"/>
                <w:iCs/>
                <w:color w:val="auto"/>
                <w:sz w:val="22"/>
                <w:szCs w:val="22"/>
              </w:rPr>
              <w:t>response to treatment</w:t>
            </w:r>
            <w:r w:rsidR="006F353F">
              <w:rPr>
                <w:rFonts w:ascii="Franklin Gothic Book" w:hAnsi="Franklin Gothic Book"/>
                <w:iCs/>
                <w:color w:val="auto"/>
                <w:sz w:val="22"/>
                <w:szCs w:val="22"/>
              </w:rPr>
              <w:t xml:space="preserve">, </w:t>
            </w:r>
            <w:r w:rsidR="00424A6B">
              <w:rPr>
                <w:rFonts w:ascii="Franklin Gothic Book" w:hAnsi="Franklin Gothic Book"/>
                <w:iCs/>
                <w:color w:val="auto"/>
                <w:sz w:val="22"/>
                <w:szCs w:val="22"/>
              </w:rPr>
              <w:t>extending life and preventing disease recurrence,</w:t>
            </w:r>
            <w:r>
              <w:rPr>
                <w:rFonts w:ascii="Franklin Gothic Book" w:hAnsi="Franklin Gothic Book"/>
                <w:iCs/>
                <w:color w:val="auto"/>
                <w:sz w:val="22"/>
                <w:szCs w:val="22"/>
              </w:rPr>
              <w:t xml:space="preserve"> and therefore there is a clinical need for cilta-cel for some people. However, MSAC considered the actual cost of cilta-cel to be too high, and this affected </w:t>
            </w:r>
            <w:r w:rsidR="0460D2E7" w:rsidRPr="397CA7BB">
              <w:rPr>
                <w:rFonts w:ascii="Franklin Gothic Book" w:hAnsi="Franklin Gothic Book"/>
                <w:color w:val="auto"/>
                <w:sz w:val="22"/>
                <w:szCs w:val="22"/>
              </w:rPr>
              <w:t xml:space="preserve">MSAC’s </w:t>
            </w:r>
            <w:r w:rsidR="0460D2E7" w:rsidRPr="38CE0E88">
              <w:rPr>
                <w:rFonts w:ascii="Franklin Gothic Book" w:hAnsi="Franklin Gothic Book"/>
                <w:color w:val="auto"/>
                <w:sz w:val="22"/>
                <w:szCs w:val="22"/>
              </w:rPr>
              <w:t xml:space="preserve">view about the </w:t>
            </w:r>
            <w:r>
              <w:rPr>
                <w:rFonts w:ascii="Franklin Gothic Book" w:hAnsi="Franklin Gothic Book"/>
                <w:iCs/>
                <w:color w:val="auto"/>
                <w:sz w:val="22"/>
                <w:szCs w:val="22"/>
              </w:rPr>
              <w:t>value for money</w:t>
            </w:r>
            <w:r w:rsidR="24C0DFBF" w:rsidRPr="38CE0E88">
              <w:rPr>
                <w:rFonts w:ascii="Franklin Gothic Book" w:hAnsi="Franklin Gothic Book"/>
                <w:color w:val="auto"/>
                <w:sz w:val="22"/>
                <w:szCs w:val="22"/>
              </w:rPr>
              <w:t xml:space="preserve"> offered by </w:t>
            </w:r>
            <w:r w:rsidR="24C0DFBF" w:rsidRPr="5813460C">
              <w:rPr>
                <w:rFonts w:ascii="Franklin Gothic Book" w:hAnsi="Franklin Gothic Book"/>
                <w:color w:val="auto"/>
                <w:sz w:val="22"/>
                <w:szCs w:val="22"/>
              </w:rPr>
              <w:t>cilta-cel</w:t>
            </w:r>
            <w:r w:rsidR="00620D74">
              <w:rPr>
                <w:rFonts w:ascii="Franklin Gothic Book" w:hAnsi="Franklin Gothic Book"/>
                <w:color w:val="auto"/>
                <w:sz w:val="22"/>
                <w:szCs w:val="22"/>
              </w:rPr>
              <w:t>,</w:t>
            </w:r>
            <w:r w:rsidR="00F0152D">
              <w:rPr>
                <w:rFonts w:ascii="Franklin Gothic Book" w:hAnsi="Franklin Gothic Book"/>
                <w:color w:val="auto"/>
                <w:sz w:val="22"/>
                <w:szCs w:val="22"/>
              </w:rPr>
              <w:t xml:space="preserve"> as the cost of cilta-cel was </w:t>
            </w:r>
            <w:r w:rsidR="005E3D62">
              <w:rPr>
                <w:rFonts w:ascii="Franklin Gothic Book" w:hAnsi="Franklin Gothic Book"/>
                <w:color w:val="auto"/>
                <w:sz w:val="22"/>
                <w:szCs w:val="22"/>
              </w:rPr>
              <w:t xml:space="preserve">much </w:t>
            </w:r>
            <w:r w:rsidR="00F0152D">
              <w:rPr>
                <w:rFonts w:ascii="Franklin Gothic Book" w:hAnsi="Franklin Gothic Book"/>
                <w:color w:val="auto"/>
                <w:sz w:val="22"/>
                <w:szCs w:val="22"/>
              </w:rPr>
              <w:t xml:space="preserve">higher than </w:t>
            </w:r>
            <w:r w:rsidR="00620D74">
              <w:rPr>
                <w:rFonts w:ascii="Franklin Gothic Book" w:hAnsi="Franklin Gothic Book"/>
                <w:color w:val="auto"/>
                <w:sz w:val="22"/>
                <w:szCs w:val="22"/>
              </w:rPr>
              <w:t>alternative RRMM</w:t>
            </w:r>
            <w:r w:rsidR="00F0152D">
              <w:rPr>
                <w:rFonts w:ascii="Franklin Gothic Book" w:hAnsi="Franklin Gothic Book"/>
                <w:color w:val="auto"/>
                <w:sz w:val="22"/>
                <w:szCs w:val="22"/>
              </w:rPr>
              <w:t xml:space="preserve"> treatments </w:t>
            </w:r>
            <w:r w:rsidR="00416A0D">
              <w:rPr>
                <w:rFonts w:ascii="Franklin Gothic Book" w:hAnsi="Franklin Gothic Book"/>
                <w:color w:val="auto"/>
                <w:sz w:val="22"/>
                <w:szCs w:val="22"/>
              </w:rPr>
              <w:t xml:space="preserve">when </w:t>
            </w:r>
            <w:r w:rsidR="005E3D62">
              <w:rPr>
                <w:rFonts w:ascii="Franklin Gothic Book" w:hAnsi="Franklin Gothic Book"/>
                <w:color w:val="auto"/>
                <w:sz w:val="22"/>
                <w:szCs w:val="22"/>
              </w:rPr>
              <w:t>measured</w:t>
            </w:r>
            <w:r w:rsidR="00416A0D">
              <w:rPr>
                <w:rFonts w:ascii="Franklin Gothic Book" w:hAnsi="Franklin Gothic Book"/>
                <w:color w:val="auto"/>
                <w:sz w:val="22"/>
                <w:szCs w:val="22"/>
              </w:rPr>
              <w:t xml:space="preserve"> against</w:t>
            </w:r>
            <w:r w:rsidR="00F0152D">
              <w:rPr>
                <w:rFonts w:ascii="Franklin Gothic Book" w:hAnsi="Franklin Gothic Book"/>
                <w:color w:val="auto"/>
                <w:sz w:val="22"/>
                <w:szCs w:val="22"/>
              </w:rPr>
              <w:t xml:space="preserve"> </w:t>
            </w:r>
            <w:r w:rsidR="00620D74">
              <w:rPr>
                <w:rFonts w:ascii="Franklin Gothic Book" w:hAnsi="Franklin Gothic Book"/>
                <w:color w:val="auto"/>
                <w:sz w:val="22"/>
                <w:szCs w:val="22"/>
              </w:rPr>
              <w:t>health benefits</w:t>
            </w:r>
            <w:r w:rsidRPr="5813460C">
              <w:rPr>
                <w:rFonts w:ascii="Franklin Gothic Book" w:hAnsi="Franklin Gothic Book"/>
                <w:color w:val="auto"/>
                <w:sz w:val="22"/>
                <w:szCs w:val="22"/>
              </w:rPr>
              <w:t>.</w:t>
            </w:r>
            <w:r>
              <w:rPr>
                <w:rFonts w:ascii="Franklin Gothic Book" w:hAnsi="Franklin Gothic Book"/>
                <w:iCs/>
                <w:color w:val="auto"/>
                <w:sz w:val="22"/>
                <w:szCs w:val="22"/>
              </w:rPr>
              <w:t xml:space="preserve"> Therefore, MSAC determined that additional work should be done on the price and how payments </w:t>
            </w:r>
            <w:r w:rsidR="676DA1AC" w:rsidRPr="74569124">
              <w:rPr>
                <w:rFonts w:ascii="Franklin Gothic Book" w:hAnsi="Franklin Gothic Book"/>
                <w:color w:val="auto"/>
                <w:sz w:val="22"/>
                <w:szCs w:val="22"/>
              </w:rPr>
              <w:t xml:space="preserve">to the </w:t>
            </w:r>
            <w:r w:rsidR="676DA1AC" w:rsidRPr="30A47771">
              <w:rPr>
                <w:rFonts w:ascii="Franklin Gothic Book" w:hAnsi="Franklin Gothic Book"/>
                <w:color w:val="auto"/>
                <w:sz w:val="22"/>
                <w:szCs w:val="22"/>
              </w:rPr>
              <w:t xml:space="preserve">drug company for </w:t>
            </w:r>
            <w:r w:rsidR="676DA1AC" w:rsidRPr="291B98B5">
              <w:rPr>
                <w:rFonts w:ascii="Franklin Gothic Book" w:hAnsi="Franklin Gothic Book"/>
                <w:color w:val="auto"/>
                <w:sz w:val="22"/>
                <w:szCs w:val="22"/>
              </w:rPr>
              <w:t xml:space="preserve">cilta-cel </w:t>
            </w:r>
            <w:r w:rsidRPr="30A47771">
              <w:rPr>
                <w:rFonts w:ascii="Franklin Gothic Book" w:hAnsi="Franklin Gothic Book"/>
                <w:color w:val="auto"/>
                <w:sz w:val="22"/>
                <w:szCs w:val="22"/>
              </w:rPr>
              <w:t>would</w:t>
            </w:r>
            <w:r>
              <w:rPr>
                <w:rFonts w:ascii="Franklin Gothic Book" w:hAnsi="Franklin Gothic Book"/>
                <w:iCs/>
                <w:color w:val="auto"/>
                <w:sz w:val="22"/>
                <w:szCs w:val="22"/>
              </w:rPr>
              <w:t xml:space="preserve"> be </w:t>
            </w:r>
            <w:r w:rsidR="1A5F4035" w:rsidRPr="4C3F824A">
              <w:rPr>
                <w:rFonts w:ascii="Franklin Gothic Book" w:hAnsi="Franklin Gothic Book"/>
                <w:color w:val="auto"/>
                <w:sz w:val="22"/>
                <w:szCs w:val="22"/>
              </w:rPr>
              <w:t>made</w:t>
            </w:r>
            <w:r w:rsidRPr="4C3F824A">
              <w:rPr>
                <w:rFonts w:ascii="Franklin Gothic Book" w:hAnsi="Franklin Gothic Book"/>
                <w:color w:val="auto"/>
                <w:sz w:val="22"/>
                <w:szCs w:val="22"/>
              </w:rPr>
              <w:t>.</w:t>
            </w:r>
          </w:p>
          <w:p w14:paraId="0F54008B" w14:textId="0A9C7A61" w:rsidR="003B38CB" w:rsidRPr="00124980" w:rsidRDefault="005656F8" w:rsidP="008D2321">
            <w:pPr>
              <w:pStyle w:val="Default"/>
              <w:rPr>
                <w:rFonts w:ascii="Franklin Gothic Book" w:hAnsi="Franklin Gothic Book"/>
                <w:iCs/>
                <w:color w:val="auto"/>
                <w:sz w:val="22"/>
                <w:szCs w:val="22"/>
              </w:rPr>
            </w:pPr>
            <w:r>
              <w:rPr>
                <w:rFonts w:ascii="Franklin Gothic Book" w:hAnsi="Franklin Gothic Book"/>
                <w:sz w:val="22"/>
                <w:szCs w:val="22"/>
              </w:rPr>
              <w:t xml:space="preserve">MSAC noted </w:t>
            </w:r>
            <w:r w:rsidR="00D74911">
              <w:rPr>
                <w:rFonts w:ascii="Franklin Gothic Book" w:hAnsi="Franklin Gothic Book"/>
                <w:sz w:val="22"/>
                <w:szCs w:val="22"/>
              </w:rPr>
              <w:t>the significant volume of</w:t>
            </w:r>
            <w:r>
              <w:rPr>
                <w:rFonts w:ascii="Franklin Gothic Book" w:hAnsi="Franklin Gothic Book"/>
                <w:sz w:val="22"/>
                <w:szCs w:val="22"/>
              </w:rPr>
              <w:t xml:space="preserve"> consumer support for this application, all of which w</w:t>
            </w:r>
            <w:r w:rsidR="00D74911">
              <w:rPr>
                <w:rFonts w:ascii="Franklin Gothic Book" w:hAnsi="Franklin Gothic Book"/>
                <w:sz w:val="22"/>
                <w:szCs w:val="22"/>
              </w:rPr>
              <w:t>as</w:t>
            </w:r>
            <w:r w:rsidRPr="00231287">
              <w:rPr>
                <w:rFonts w:ascii="Franklin Gothic Book" w:hAnsi="Franklin Gothic Book" w:cstheme="minorBidi"/>
                <w:color w:val="auto"/>
                <w:sz w:val="22"/>
                <w:szCs w:val="22"/>
              </w:rPr>
              <w:t xml:space="preserve"> supportive of making this therapy available to patients with RRMM.</w:t>
            </w:r>
            <w:r w:rsidRPr="00231287">
              <w:rPr>
                <w:rFonts w:ascii="Franklin Gothic Book" w:hAnsi="Franklin Gothic Book"/>
              </w:rPr>
              <w:t xml:space="preserve"> </w:t>
            </w:r>
            <w:r w:rsidR="003B38CB" w:rsidRPr="003B38CB">
              <w:rPr>
                <w:rFonts w:ascii="Franklin Gothic Book" w:hAnsi="Franklin Gothic Book"/>
                <w:iCs/>
                <w:color w:val="auto"/>
                <w:sz w:val="22"/>
                <w:szCs w:val="22"/>
              </w:rPr>
              <w:t xml:space="preserve">MSAC also noted </w:t>
            </w:r>
            <w:r w:rsidR="004A5F91" w:rsidRPr="004A5F91">
              <w:rPr>
                <w:rFonts w:ascii="Franklin Gothic Book" w:hAnsi="Franklin Gothic Book"/>
                <w:iCs/>
                <w:color w:val="auto"/>
                <w:sz w:val="22"/>
                <w:szCs w:val="22"/>
              </w:rPr>
              <w:t>t</w:t>
            </w:r>
            <w:r w:rsidR="004A5F91" w:rsidRPr="004A5F91">
              <w:rPr>
                <w:rFonts w:ascii="Franklin Gothic Book" w:hAnsi="Franklin Gothic Book"/>
                <w:iCs/>
                <w:sz w:val="22"/>
                <w:szCs w:val="22"/>
              </w:rPr>
              <w:t>hat</w:t>
            </w:r>
            <w:r w:rsidR="004A5F91">
              <w:rPr>
                <w:iCs/>
              </w:rPr>
              <w:t xml:space="preserve"> </w:t>
            </w:r>
            <w:r w:rsidR="003B38CB" w:rsidRPr="003B38CB">
              <w:rPr>
                <w:rFonts w:ascii="Franklin Gothic Book" w:hAnsi="Franklin Gothic Book"/>
                <w:iCs/>
                <w:color w:val="auto"/>
                <w:sz w:val="22"/>
                <w:szCs w:val="22"/>
              </w:rPr>
              <w:t xml:space="preserve">the four submissions from States and Territories </w:t>
            </w:r>
            <w:r w:rsidR="00237DBA" w:rsidRPr="003B38CB">
              <w:rPr>
                <w:rFonts w:ascii="Franklin Gothic Book" w:hAnsi="Franklin Gothic Book"/>
                <w:iCs/>
                <w:color w:val="auto"/>
                <w:sz w:val="22"/>
                <w:szCs w:val="22"/>
              </w:rPr>
              <w:t>as joint funders of this highly specialised therapy via the National Health Reform</w:t>
            </w:r>
            <w:r w:rsidR="00237DBA">
              <w:rPr>
                <w:rFonts w:ascii="Franklin Gothic Book" w:hAnsi="Franklin Gothic Book"/>
                <w:iCs/>
                <w:color w:val="auto"/>
                <w:sz w:val="22"/>
                <w:szCs w:val="22"/>
              </w:rPr>
              <w:t xml:space="preserve"> </w:t>
            </w:r>
            <w:r w:rsidR="00237DBA" w:rsidRPr="003B38CB">
              <w:rPr>
                <w:rFonts w:ascii="Franklin Gothic Book" w:hAnsi="Franklin Gothic Book"/>
                <w:iCs/>
                <w:color w:val="auto"/>
                <w:sz w:val="22"/>
                <w:szCs w:val="22"/>
              </w:rPr>
              <w:t>Agreement</w:t>
            </w:r>
            <w:r w:rsidR="00237DBA">
              <w:rPr>
                <w:rFonts w:ascii="Franklin Gothic Book" w:hAnsi="Franklin Gothic Book"/>
                <w:iCs/>
                <w:color w:val="auto"/>
                <w:sz w:val="22"/>
                <w:szCs w:val="22"/>
              </w:rPr>
              <w:t xml:space="preserve"> </w:t>
            </w:r>
            <w:r w:rsidR="005F60C6">
              <w:rPr>
                <w:rFonts w:ascii="Franklin Gothic Book" w:hAnsi="Franklin Gothic Book"/>
                <w:iCs/>
                <w:color w:val="auto"/>
                <w:sz w:val="22"/>
                <w:szCs w:val="22"/>
              </w:rPr>
              <w:t xml:space="preserve">(NHRA) </w:t>
            </w:r>
            <w:r w:rsidR="003B38CB" w:rsidRPr="003B38CB">
              <w:rPr>
                <w:rFonts w:ascii="Franklin Gothic Book" w:hAnsi="Franklin Gothic Book"/>
                <w:iCs/>
                <w:color w:val="auto"/>
                <w:sz w:val="22"/>
                <w:szCs w:val="22"/>
              </w:rPr>
              <w:t>were not supportive of the</w:t>
            </w:r>
            <w:r w:rsidR="00237DBA">
              <w:rPr>
                <w:rFonts w:ascii="Franklin Gothic Book" w:hAnsi="Franklin Gothic Book"/>
                <w:iCs/>
                <w:color w:val="auto"/>
                <w:sz w:val="22"/>
                <w:szCs w:val="22"/>
              </w:rPr>
              <w:t xml:space="preserve"> </w:t>
            </w:r>
            <w:r w:rsidR="00F51991">
              <w:rPr>
                <w:rFonts w:ascii="Franklin Gothic Book" w:hAnsi="Franklin Gothic Book"/>
                <w:iCs/>
                <w:color w:val="auto"/>
                <w:sz w:val="22"/>
                <w:szCs w:val="22"/>
              </w:rPr>
              <w:t>a</w:t>
            </w:r>
            <w:r w:rsidR="003B38CB" w:rsidRPr="003B38CB">
              <w:rPr>
                <w:rFonts w:ascii="Franklin Gothic Book" w:hAnsi="Franklin Gothic Book"/>
                <w:iCs/>
                <w:color w:val="auto"/>
                <w:sz w:val="22"/>
                <w:szCs w:val="22"/>
              </w:rPr>
              <w:t>pplication</w:t>
            </w:r>
            <w:r w:rsidR="003B38CB">
              <w:rPr>
                <w:rFonts w:ascii="Franklin Gothic Book" w:hAnsi="Franklin Gothic Book"/>
                <w:iCs/>
                <w:color w:val="auto"/>
                <w:sz w:val="22"/>
                <w:szCs w:val="22"/>
              </w:rPr>
              <w:t xml:space="preserve"> </w:t>
            </w:r>
            <w:r w:rsidR="00237DBA">
              <w:rPr>
                <w:rFonts w:ascii="Franklin Gothic Book" w:hAnsi="Franklin Gothic Book"/>
                <w:iCs/>
                <w:color w:val="auto"/>
                <w:sz w:val="22"/>
                <w:szCs w:val="22"/>
              </w:rPr>
              <w:t>unless</w:t>
            </w:r>
            <w:r w:rsidR="008D2321">
              <w:rPr>
                <w:rFonts w:ascii="Franklin Gothic Book" w:hAnsi="Franklin Gothic Book"/>
                <w:iCs/>
                <w:color w:val="auto"/>
                <w:sz w:val="22"/>
                <w:szCs w:val="22"/>
              </w:rPr>
              <w:t xml:space="preserve"> </w:t>
            </w:r>
            <w:r w:rsidR="00D239B1">
              <w:rPr>
                <w:rFonts w:ascii="Franklin Gothic Book" w:hAnsi="Franklin Gothic Book"/>
                <w:iCs/>
                <w:color w:val="auto"/>
                <w:sz w:val="22"/>
                <w:szCs w:val="22"/>
              </w:rPr>
              <w:t xml:space="preserve">the </w:t>
            </w:r>
            <w:r w:rsidR="008D2321">
              <w:rPr>
                <w:rFonts w:ascii="Franklin Gothic Book" w:hAnsi="Franklin Gothic Book"/>
                <w:iCs/>
                <w:color w:val="auto"/>
                <w:sz w:val="22"/>
                <w:szCs w:val="22"/>
              </w:rPr>
              <w:t>price of cilta-cel</w:t>
            </w:r>
            <w:r w:rsidR="003B38CB" w:rsidRPr="003B38CB">
              <w:rPr>
                <w:rFonts w:ascii="Franklin Gothic Book" w:hAnsi="Franklin Gothic Book"/>
                <w:iCs/>
                <w:color w:val="auto"/>
                <w:sz w:val="22"/>
                <w:szCs w:val="22"/>
              </w:rPr>
              <w:t xml:space="preserve"> </w:t>
            </w:r>
            <w:r w:rsidR="00EB4F99">
              <w:rPr>
                <w:rFonts w:ascii="Franklin Gothic Book" w:hAnsi="Franklin Gothic Book"/>
                <w:color w:val="auto"/>
                <w:sz w:val="22"/>
                <w:szCs w:val="22"/>
              </w:rPr>
              <w:t>was</w:t>
            </w:r>
            <w:r w:rsidR="00EB4F99" w:rsidRPr="0470B003">
              <w:rPr>
                <w:rFonts w:ascii="Franklin Gothic Book" w:hAnsi="Franklin Gothic Book"/>
                <w:color w:val="auto"/>
                <w:sz w:val="22"/>
                <w:szCs w:val="22"/>
              </w:rPr>
              <w:t xml:space="preserve"> </w:t>
            </w:r>
            <w:r w:rsidR="600B2483" w:rsidRPr="0470B003">
              <w:rPr>
                <w:rFonts w:ascii="Franklin Gothic Book" w:hAnsi="Franklin Gothic Book"/>
                <w:color w:val="auto"/>
                <w:sz w:val="22"/>
                <w:szCs w:val="22"/>
              </w:rPr>
              <w:t xml:space="preserve">to be </w:t>
            </w:r>
            <w:r w:rsidR="00414CBA">
              <w:rPr>
                <w:rFonts w:ascii="Franklin Gothic Book" w:hAnsi="Franklin Gothic Book"/>
                <w:iCs/>
                <w:color w:val="auto"/>
                <w:sz w:val="22"/>
                <w:szCs w:val="22"/>
              </w:rPr>
              <w:t xml:space="preserve">significantly </w:t>
            </w:r>
            <w:r w:rsidR="00237DBA">
              <w:rPr>
                <w:rFonts w:ascii="Franklin Gothic Book" w:hAnsi="Franklin Gothic Book"/>
                <w:iCs/>
                <w:color w:val="auto"/>
                <w:sz w:val="22"/>
                <w:szCs w:val="22"/>
              </w:rPr>
              <w:t>reduc</w:t>
            </w:r>
            <w:r w:rsidR="003151CA">
              <w:rPr>
                <w:rFonts w:ascii="Franklin Gothic Book" w:hAnsi="Franklin Gothic Book"/>
                <w:iCs/>
                <w:color w:val="auto"/>
                <w:sz w:val="22"/>
                <w:szCs w:val="22"/>
              </w:rPr>
              <w:t>ed</w:t>
            </w:r>
            <w:r w:rsidR="00237DBA">
              <w:rPr>
                <w:rFonts w:ascii="Franklin Gothic Book" w:hAnsi="Franklin Gothic Book"/>
                <w:iCs/>
                <w:color w:val="auto"/>
                <w:sz w:val="22"/>
                <w:szCs w:val="22"/>
              </w:rPr>
              <w:t>.</w:t>
            </w:r>
          </w:p>
          <w:p w14:paraId="07312528" w14:textId="77777777" w:rsidR="00AE32E0" w:rsidRPr="00AF46D8" w:rsidRDefault="00AE32E0" w:rsidP="00AE32E0">
            <w:pPr>
              <w:pStyle w:val="Heading3"/>
              <w:numPr>
                <w:ilvl w:val="0"/>
                <w:numId w:val="0"/>
              </w:numPr>
            </w:pPr>
            <w:r w:rsidRPr="00AF46D8">
              <w:t xml:space="preserve">MSAC’s advice to the </w:t>
            </w:r>
            <w:proofErr w:type="gramStart"/>
            <w:r w:rsidRPr="00AF46D8">
              <w:t>Commonwealth Minister</w:t>
            </w:r>
            <w:proofErr w:type="gramEnd"/>
            <w:r w:rsidRPr="00AF46D8">
              <w:t xml:space="preserve"> for Health</w:t>
            </w:r>
            <w:r>
              <w:t xml:space="preserve"> and Aged Care</w:t>
            </w:r>
          </w:p>
          <w:p w14:paraId="036B160C" w14:textId="552DDCF0" w:rsidR="00AE32E0" w:rsidRPr="00AF46D8" w:rsidRDefault="00183D8F" w:rsidP="00183D8F">
            <w:pPr>
              <w:pStyle w:val="Default"/>
              <w:spacing w:after="240"/>
            </w:pPr>
            <w:r w:rsidRPr="00183D8F">
              <w:rPr>
                <w:rFonts w:ascii="Franklin Gothic Book" w:hAnsi="Franklin Gothic Book"/>
                <w:iCs/>
                <w:color w:val="auto"/>
                <w:sz w:val="22"/>
                <w:szCs w:val="22"/>
              </w:rPr>
              <w:t xml:space="preserve">MSAC deferred its decision </w:t>
            </w:r>
            <w:r w:rsidR="009249CE">
              <w:rPr>
                <w:rFonts w:ascii="Franklin Gothic Book" w:hAnsi="Franklin Gothic Book"/>
                <w:iCs/>
                <w:color w:val="auto"/>
                <w:sz w:val="22"/>
                <w:szCs w:val="22"/>
              </w:rPr>
              <w:t>on whether</w:t>
            </w:r>
            <w:r w:rsidRPr="00183D8F">
              <w:rPr>
                <w:rFonts w:ascii="Franklin Gothic Book" w:hAnsi="Franklin Gothic Book"/>
                <w:iCs/>
                <w:color w:val="auto"/>
                <w:sz w:val="22"/>
                <w:szCs w:val="22"/>
              </w:rPr>
              <w:t xml:space="preserve"> to support cilta-cel for use as fifth-line therapy for people with RRMM. MSAC considered that the treatment was effective and safe enough for </w:t>
            </w:r>
            <w:r w:rsidRPr="00183D8F">
              <w:rPr>
                <w:rFonts w:ascii="Franklin Gothic Book" w:hAnsi="Franklin Gothic Book"/>
                <w:iCs/>
                <w:color w:val="auto"/>
                <w:sz w:val="22"/>
                <w:szCs w:val="22"/>
              </w:rPr>
              <w:lastRenderedPageBreak/>
              <w:t xml:space="preserve">people as a </w:t>
            </w:r>
            <w:proofErr w:type="gramStart"/>
            <w:r w:rsidRPr="00183D8F">
              <w:rPr>
                <w:rFonts w:ascii="Franklin Gothic Book" w:hAnsi="Franklin Gothic Book"/>
                <w:iCs/>
                <w:color w:val="auto"/>
                <w:sz w:val="22"/>
                <w:szCs w:val="22"/>
              </w:rPr>
              <w:t>fifth-line</w:t>
            </w:r>
            <w:proofErr w:type="gramEnd"/>
            <w:r w:rsidRPr="00183D8F">
              <w:rPr>
                <w:rFonts w:ascii="Franklin Gothic Book" w:hAnsi="Franklin Gothic Book"/>
                <w:iCs/>
                <w:color w:val="auto"/>
                <w:sz w:val="22"/>
                <w:szCs w:val="22"/>
              </w:rPr>
              <w:t xml:space="preserve"> </w:t>
            </w:r>
            <w:proofErr w:type="gramStart"/>
            <w:r w:rsidRPr="00183D8F">
              <w:rPr>
                <w:rFonts w:ascii="Franklin Gothic Book" w:hAnsi="Franklin Gothic Book"/>
                <w:iCs/>
                <w:color w:val="auto"/>
                <w:sz w:val="22"/>
                <w:szCs w:val="22"/>
              </w:rPr>
              <w:t>therapy, but</w:t>
            </w:r>
            <w:proofErr w:type="gramEnd"/>
            <w:r w:rsidRPr="00183D8F">
              <w:rPr>
                <w:rFonts w:ascii="Franklin Gothic Book" w:hAnsi="Franklin Gothic Book"/>
                <w:iCs/>
                <w:color w:val="auto"/>
                <w:sz w:val="22"/>
                <w:szCs w:val="22"/>
              </w:rPr>
              <w:t xml:space="preserve"> was concerned that the price was too high for it to be cost-effective. MSAC </w:t>
            </w:r>
            <w:r w:rsidR="002979FE">
              <w:rPr>
                <w:rFonts w:ascii="Franklin Gothic Book" w:hAnsi="Franklin Gothic Book"/>
                <w:iCs/>
                <w:color w:val="auto"/>
                <w:sz w:val="22"/>
                <w:szCs w:val="22"/>
              </w:rPr>
              <w:t>advised</w:t>
            </w:r>
            <w:r w:rsidR="002979FE" w:rsidRPr="00183D8F">
              <w:rPr>
                <w:rFonts w:ascii="Franklin Gothic Book" w:hAnsi="Franklin Gothic Book"/>
                <w:iCs/>
                <w:color w:val="auto"/>
                <w:sz w:val="22"/>
                <w:szCs w:val="22"/>
              </w:rPr>
              <w:t xml:space="preserve"> </w:t>
            </w:r>
            <w:r w:rsidRPr="00183D8F">
              <w:rPr>
                <w:rFonts w:ascii="Franklin Gothic Book" w:hAnsi="Franklin Gothic Book"/>
                <w:iCs/>
                <w:color w:val="auto"/>
                <w:sz w:val="22"/>
                <w:szCs w:val="22"/>
              </w:rPr>
              <w:t>negotiating on the cost so that the treatment is good value for money.</w:t>
            </w:r>
          </w:p>
        </w:tc>
      </w:tr>
    </w:tbl>
    <w:p w14:paraId="52B2478F" w14:textId="77777777" w:rsidR="00AE32E0" w:rsidRDefault="00AE32E0" w:rsidP="00AE32E0">
      <w:pPr>
        <w:pStyle w:val="Heading2"/>
        <w:numPr>
          <w:ilvl w:val="1"/>
          <w:numId w:val="0"/>
        </w:numPr>
      </w:pPr>
      <w:r>
        <w:lastRenderedPageBreak/>
        <w:t>3.</w:t>
      </w:r>
      <w:r>
        <w:tab/>
        <w:t>Summary of consideration and rationale for MSAC’s advice</w:t>
      </w:r>
    </w:p>
    <w:p w14:paraId="634C0A16" w14:textId="485D29ED" w:rsidR="00B772DD" w:rsidRPr="00B772DD" w:rsidRDefault="00B772DD" w:rsidP="00B772DD">
      <w:pPr>
        <w:rPr>
          <w:rFonts w:ascii="Franklin Gothic Book" w:hAnsi="Franklin Gothic Book"/>
        </w:rPr>
      </w:pPr>
      <w:r w:rsidRPr="00B772DD">
        <w:rPr>
          <w:rFonts w:ascii="Franklin Gothic Book" w:hAnsi="Franklin Gothic Book"/>
        </w:rPr>
        <w:t>MSAC noted that this application from Janssen-Cilag Pty Ltd was for using ciltacabtagene autoleucel (cilta-cel) to treat adult patients with RRMM who have received at least four prior lines of therapy</w:t>
      </w:r>
      <w:r w:rsidR="005609EA">
        <w:rPr>
          <w:rFonts w:ascii="Franklin Gothic Book" w:hAnsi="Franklin Gothic Book"/>
        </w:rPr>
        <w:t xml:space="preserve"> (i.e.</w:t>
      </w:r>
      <w:r w:rsidR="009D5727">
        <w:rPr>
          <w:rFonts w:ascii="Franklin Gothic Book" w:hAnsi="Franklin Gothic Book"/>
        </w:rPr>
        <w:t>,</w:t>
      </w:r>
      <w:r w:rsidR="005609EA">
        <w:rPr>
          <w:rFonts w:ascii="Franklin Gothic Book" w:hAnsi="Franklin Gothic Book"/>
        </w:rPr>
        <w:t xml:space="preserve"> fifth line treatment)</w:t>
      </w:r>
      <w:r w:rsidRPr="00B772DD">
        <w:rPr>
          <w:rFonts w:ascii="Franklin Gothic Book" w:hAnsi="Franklin Gothic Book"/>
        </w:rPr>
        <w:t>, including a proteasome inhibitor (PI), an immunomodulatory agent (</w:t>
      </w:r>
      <w:proofErr w:type="spellStart"/>
      <w:r w:rsidRPr="00B772DD">
        <w:rPr>
          <w:rFonts w:ascii="Franklin Gothic Book" w:hAnsi="Franklin Gothic Book"/>
        </w:rPr>
        <w:t>IMiD</w:t>
      </w:r>
      <w:proofErr w:type="spellEnd"/>
      <w:r w:rsidRPr="00B772DD">
        <w:rPr>
          <w:rFonts w:ascii="Franklin Gothic Book" w:hAnsi="Franklin Gothic Book"/>
        </w:rPr>
        <w:t xml:space="preserve">) and an anti-CD38 antibody. The sponsor is seeking public funding for cilta-cel in patients with RRMM </w:t>
      </w:r>
      <w:r w:rsidR="002E23CC">
        <w:rPr>
          <w:rFonts w:ascii="Franklin Gothic Book" w:hAnsi="Franklin Gothic Book"/>
        </w:rPr>
        <w:t xml:space="preserve">as a Highly Specialised Therapy </w:t>
      </w:r>
      <w:r w:rsidRPr="00B772DD">
        <w:rPr>
          <w:rFonts w:ascii="Franklin Gothic Book" w:hAnsi="Franklin Gothic Book"/>
        </w:rPr>
        <w:t>through the National Health Reform Agreement (NHRA).</w:t>
      </w:r>
    </w:p>
    <w:p w14:paraId="772BD910" w14:textId="1C7AF5E4" w:rsidR="00B772DD" w:rsidRPr="00B772DD" w:rsidRDefault="00B772DD" w:rsidP="00B772DD">
      <w:pPr>
        <w:rPr>
          <w:rFonts w:ascii="Franklin Gothic Book" w:hAnsi="Franklin Gothic Book"/>
        </w:rPr>
      </w:pPr>
      <w:r w:rsidRPr="00B772DD">
        <w:rPr>
          <w:rFonts w:ascii="Franklin Gothic Book" w:hAnsi="Franklin Gothic Book"/>
        </w:rPr>
        <w:t xml:space="preserve">MSAC recalled that it </w:t>
      </w:r>
      <w:r w:rsidR="009A3EFC">
        <w:rPr>
          <w:rFonts w:ascii="Franklin Gothic Book" w:hAnsi="Franklin Gothic Book"/>
        </w:rPr>
        <w:t>did</w:t>
      </w:r>
      <w:r w:rsidR="001957C6">
        <w:rPr>
          <w:rFonts w:ascii="Franklin Gothic Book" w:hAnsi="Franklin Gothic Book"/>
        </w:rPr>
        <w:t xml:space="preserve"> not support </w:t>
      </w:r>
      <w:r w:rsidR="00CB704B">
        <w:rPr>
          <w:rFonts w:ascii="Franklin Gothic Book" w:hAnsi="Franklin Gothic Book"/>
        </w:rPr>
        <w:t xml:space="preserve">public </w:t>
      </w:r>
      <w:r w:rsidR="006413FF">
        <w:rPr>
          <w:rFonts w:ascii="Franklin Gothic Book" w:hAnsi="Franklin Gothic Book"/>
        </w:rPr>
        <w:t>funding of Application 1690</w:t>
      </w:r>
      <w:r w:rsidR="0074001D">
        <w:rPr>
          <w:rStyle w:val="FootnoteReference"/>
          <w:rFonts w:ascii="Franklin Gothic Book" w:hAnsi="Franklin Gothic Book"/>
        </w:rPr>
        <w:footnoteReference w:id="2"/>
      </w:r>
      <w:r w:rsidR="006413FF">
        <w:rPr>
          <w:rFonts w:ascii="Franklin Gothic Book" w:hAnsi="Franklin Gothic Book"/>
        </w:rPr>
        <w:t xml:space="preserve"> </w:t>
      </w:r>
      <w:r w:rsidR="00DB1D31">
        <w:rPr>
          <w:rFonts w:ascii="Franklin Gothic Book" w:hAnsi="Franklin Gothic Book"/>
        </w:rPr>
        <w:t>in July 2022</w:t>
      </w:r>
      <w:r w:rsidR="009A3EFC">
        <w:rPr>
          <w:rFonts w:ascii="Franklin Gothic Book" w:hAnsi="Franklin Gothic Book"/>
        </w:rPr>
        <w:t xml:space="preserve"> as MSAC</w:t>
      </w:r>
      <w:r w:rsidR="00DB1D31">
        <w:rPr>
          <w:rFonts w:ascii="Franklin Gothic Book" w:hAnsi="Franklin Gothic Book"/>
        </w:rPr>
        <w:t xml:space="preserve"> </w:t>
      </w:r>
      <w:r w:rsidRPr="00B772DD">
        <w:rPr>
          <w:rFonts w:ascii="Franklin Gothic Book" w:hAnsi="Franklin Gothic Book"/>
        </w:rPr>
        <w:t>did not accept that cilta-cel is comparatively safe, effective and cost-effective over the modelled time horizon</w:t>
      </w:r>
      <w:r w:rsidR="00895EE8">
        <w:rPr>
          <w:rFonts w:ascii="Franklin Gothic Book" w:hAnsi="Franklin Gothic Book"/>
        </w:rPr>
        <w:t xml:space="preserve"> for adult patients </w:t>
      </w:r>
      <w:r w:rsidR="000E2867">
        <w:rPr>
          <w:rFonts w:ascii="Franklin Gothic Book" w:hAnsi="Franklin Gothic Book"/>
        </w:rPr>
        <w:t>with RRMM who have received at least three prior lines</w:t>
      </w:r>
      <w:r w:rsidR="006603CE">
        <w:rPr>
          <w:rFonts w:ascii="Franklin Gothic Book" w:hAnsi="Franklin Gothic Book"/>
        </w:rPr>
        <w:t xml:space="preserve"> (4L)</w:t>
      </w:r>
      <w:r w:rsidR="000E2867">
        <w:rPr>
          <w:rFonts w:ascii="Franklin Gothic Book" w:hAnsi="Franklin Gothic Book"/>
        </w:rPr>
        <w:t xml:space="preserve"> of therapy.</w:t>
      </w:r>
      <w:r w:rsidRPr="00B772DD">
        <w:rPr>
          <w:rFonts w:ascii="Franklin Gothic Book" w:hAnsi="Franklin Gothic Book"/>
        </w:rPr>
        <w:t xml:space="preserve"> MSAC considered that there was low level clinical evidence, a large and uncertain financial impact, and </w:t>
      </w:r>
      <w:r w:rsidR="003330F1">
        <w:rPr>
          <w:rFonts w:ascii="Franklin Gothic Book" w:hAnsi="Franklin Gothic Book"/>
        </w:rPr>
        <w:t>there were</w:t>
      </w:r>
      <w:r w:rsidR="00204CA3">
        <w:rPr>
          <w:rFonts w:ascii="Franklin Gothic Book" w:hAnsi="Franklin Gothic Book"/>
        </w:rPr>
        <w:t xml:space="preserve"> </w:t>
      </w:r>
      <w:r w:rsidRPr="00B772DD">
        <w:rPr>
          <w:rFonts w:ascii="Franklin Gothic Book" w:hAnsi="Franklin Gothic Book"/>
        </w:rPr>
        <w:t xml:space="preserve">other treatment options </w:t>
      </w:r>
      <w:r w:rsidR="0030413A">
        <w:rPr>
          <w:rFonts w:ascii="Franklin Gothic Book" w:hAnsi="Franklin Gothic Book"/>
        </w:rPr>
        <w:t xml:space="preserve">available </w:t>
      </w:r>
      <w:r w:rsidRPr="00B772DD">
        <w:rPr>
          <w:rFonts w:ascii="Franklin Gothic Book" w:hAnsi="Franklin Gothic Book"/>
        </w:rPr>
        <w:t xml:space="preserve">for late </w:t>
      </w:r>
      <w:r w:rsidR="00204CA3">
        <w:rPr>
          <w:rFonts w:ascii="Franklin Gothic Book" w:hAnsi="Franklin Gothic Book"/>
        </w:rPr>
        <w:t>l</w:t>
      </w:r>
      <w:r w:rsidR="00A66861">
        <w:rPr>
          <w:rFonts w:ascii="Franklin Gothic Book" w:hAnsi="Franklin Gothic Book"/>
        </w:rPr>
        <w:t>in</w:t>
      </w:r>
      <w:r w:rsidR="00204CA3">
        <w:rPr>
          <w:rFonts w:ascii="Franklin Gothic Book" w:hAnsi="Franklin Gothic Book"/>
        </w:rPr>
        <w:t>e</w:t>
      </w:r>
      <w:r w:rsidR="00A66861">
        <w:rPr>
          <w:rFonts w:ascii="Franklin Gothic Book" w:hAnsi="Franklin Gothic Book"/>
        </w:rPr>
        <w:t xml:space="preserve"> </w:t>
      </w:r>
      <w:r w:rsidRPr="00B772DD">
        <w:rPr>
          <w:rFonts w:ascii="Franklin Gothic Book" w:hAnsi="Franklin Gothic Book"/>
        </w:rPr>
        <w:t xml:space="preserve">disease. </w:t>
      </w:r>
      <w:r w:rsidR="00305566">
        <w:rPr>
          <w:rFonts w:ascii="Franklin Gothic Book" w:hAnsi="Franklin Gothic Book"/>
        </w:rPr>
        <w:t xml:space="preserve">Public funding for </w:t>
      </w:r>
      <w:r w:rsidR="26872CBD" w:rsidRPr="5A8FC4DA">
        <w:rPr>
          <w:rFonts w:ascii="Franklin Gothic Book" w:hAnsi="Franklin Gothic Book"/>
        </w:rPr>
        <w:t>c</w:t>
      </w:r>
      <w:r w:rsidRPr="00B772DD">
        <w:rPr>
          <w:rFonts w:ascii="Franklin Gothic Book" w:hAnsi="Franklin Gothic Book"/>
        </w:rPr>
        <w:t xml:space="preserve">ilta-cel was also not supported by </w:t>
      </w:r>
      <w:r w:rsidR="00406128">
        <w:rPr>
          <w:rFonts w:ascii="Franklin Gothic Book" w:hAnsi="Franklin Gothic Book"/>
        </w:rPr>
        <w:t>the</w:t>
      </w:r>
      <w:r w:rsidR="00406128" w:rsidRPr="00B772DD">
        <w:rPr>
          <w:rFonts w:ascii="Franklin Gothic Book" w:hAnsi="Franklin Gothic Book"/>
        </w:rPr>
        <w:t xml:space="preserve"> </w:t>
      </w:r>
      <w:r w:rsidRPr="00B772DD">
        <w:rPr>
          <w:rFonts w:ascii="Franklin Gothic Book" w:hAnsi="Franklin Gothic Book"/>
        </w:rPr>
        <w:t>jurisdictions, and it was undergoing Therapeutic Goods Administration (TGA) review at the time.</w:t>
      </w:r>
    </w:p>
    <w:p w14:paraId="68332A4E" w14:textId="3437DE42" w:rsidR="00B772DD" w:rsidRPr="00B772DD" w:rsidRDefault="00B772DD" w:rsidP="00B772DD">
      <w:pPr>
        <w:rPr>
          <w:rFonts w:ascii="Franklin Gothic Book" w:hAnsi="Franklin Gothic Book"/>
        </w:rPr>
      </w:pPr>
      <w:r w:rsidRPr="00B772DD">
        <w:rPr>
          <w:rFonts w:ascii="Franklin Gothic Book" w:hAnsi="Franklin Gothic Book"/>
        </w:rPr>
        <w:t xml:space="preserve">MSAC noted three </w:t>
      </w:r>
      <w:r w:rsidR="00CB2B17">
        <w:rPr>
          <w:rFonts w:ascii="Franklin Gothic Book" w:hAnsi="Franklin Gothic Book"/>
        </w:rPr>
        <w:t>key</w:t>
      </w:r>
      <w:r w:rsidR="00CB2B17" w:rsidRPr="00B772DD">
        <w:rPr>
          <w:rFonts w:ascii="Franklin Gothic Book" w:hAnsi="Franklin Gothic Book"/>
        </w:rPr>
        <w:t xml:space="preserve"> </w:t>
      </w:r>
      <w:r w:rsidRPr="00B772DD">
        <w:rPr>
          <w:rFonts w:ascii="Franklin Gothic Book" w:hAnsi="Franklin Gothic Book"/>
        </w:rPr>
        <w:t>differences in this resubmission compared to the original submission:</w:t>
      </w:r>
    </w:p>
    <w:p w14:paraId="0DEAD6F8" w14:textId="75D37C28" w:rsidR="00B772DD" w:rsidRPr="00B772DD" w:rsidRDefault="00B772DD" w:rsidP="00B772DD">
      <w:pPr>
        <w:pStyle w:val="Bullet"/>
        <w:ind w:left="720"/>
      </w:pPr>
      <w:r w:rsidRPr="00B772DD">
        <w:t xml:space="preserve">cilta-cel </w:t>
      </w:r>
      <w:r w:rsidR="00CB2B17">
        <w:t>has been</w:t>
      </w:r>
      <w:r w:rsidR="00CB2B17" w:rsidRPr="00B772DD">
        <w:t xml:space="preserve"> </w:t>
      </w:r>
      <w:r w:rsidRPr="00B772DD">
        <w:t xml:space="preserve">placed as </w:t>
      </w:r>
      <w:proofErr w:type="gramStart"/>
      <w:r w:rsidRPr="00B772DD">
        <w:t>fifth-line</w:t>
      </w:r>
      <w:proofErr w:type="gramEnd"/>
      <w:r w:rsidRPr="00B772DD">
        <w:t xml:space="preserve"> (5L) </w:t>
      </w:r>
      <w:r w:rsidR="00610E60">
        <w:t xml:space="preserve">or later </w:t>
      </w:r>
      <w:r w:rsidRPr="00B772DD">
        <w:t xml:space="preserve">therapy instead of 4L </w:t>
      </w:r>
      <w:r w:rsidR="41416DDA">
        <w:t>or later</w:t>
      </w:r>
      <w:r>
        <w:t xml:space="preserve"> </w:t>
      </w:r>
      <w:r w:rsidR="005B3948" w:rsidRPr="005B3948">
        <w:t xml:space="preserve">for adult </w:t>
      </w:r>
      <w:r w:rsidR="00591B07">
        <w:t xml:space="preserve">RRMM </w:t>
      </w:r>
      <w:r w:rsidR="005B3948" w:rsidRPr="005B3948">
        <w:t>patients who have received</w:t>
      </w:r>
      <w:r w:rsidR="005B3948">
        <w:t xml:space="preserve"> </w:t>
      </w:r>
      <w:r w:rsidR="69F0D5F8">
        <w:t xml:space="preserve">treatments including </w:t>
      </w:r>
      <w:r w:rsidR="005B3948">
        <w:t xml:space="preserve">a PI, an </w:t>
      </w:r>
      <w:proofErr w:type="spellStart"/>
      <w:r w:rsidR="00030497">
        <w:t>IMiD</w:t>
      </w:r>
      <w:proofErr w:type="spellEnd"/>
      <w:r w:rsidR="00030497">
        <w:t xml:space="preserve"> and an anti-CD38 antibody</w:t>
      </w:r>
    </w:p>
    <w:p w14:paraId="05459967" w14:textId="0498D6F1" w:rsidR="00B772DD" w:rsidRPr="00B772DD" w:rsidRDefault="00B772DD" w:rsidP="00B772DD">
      <w:pPr>
        <w:pStyle w:val="Bullet"/>
        <w:ind w:left="720"/>
      </w:pPr>
      <w:r w:rsidRPr="00B772DD">
        <w:t xml:space="preserve">longer follow-up data </w:t>
      </w:r>
      <w:r w:rsidR="00950F32">
        <w:t>w</w:t>
      </w:r>
      <w:r w:rsidR="00AB19A9">
        <w:t>ere</w:t>
      </w:r>
      <w:r w:rsidR="00950F32" w:rsidRPr="00B772DD">
        <w:t xml:space="preserve"> </w:t>
      </w:r>
      <w:r w:rsidRPr="00B772DD">
        <w:t xml:space="preserve">available from the </w:t>
      </w:r>
      <w:r w:rsidR="00950F32">
        <w:t xml:space="preserve">key clinical trial </w:t>
      </w:r>
      <w:r w:rsidRPr="00B772DD">
        <w:t>CARTITUDE-1</w:t>
      </w:r>
      <w:r w:rsidR="202B8ED1">
        <w:t>,</w:t>
      </w:r>
      <w:r w:rsidRPr="00B772DD">
        <w:t xml:space="preserve"> </w:t>
      </w:r>
      <w:r w:rsidR="00950F32">
        <w:t xml:space="preserve">a </w:t>
      </w:r>
      <w:r w:rsidRPr="00B772DD">
        <w:t>single-arm study (33.4 months follow-up compared with 21.7 months follow-up in the original submission</w:t>
      </w:r>
      <w:r w:rsidRPr="006E2EB7">
        <w:t xml:space="preserve">), although the data </w:t>
      </w:r>
      <w:r w:rsidR="00F83B8F" w:rsidRPr="006E2EB7">
        <w:t xml:space="preserve">for 5L + MM </w:t>
      </w:r>
      <w:r w:rsidRPr="006E2EB7">
        <w:t xml:space="preserve">supplied by the sponsor </w:t>
      </w:r>
      <w:r w:rsidR="006B6189" w:rsidRPr="006E2EB7">
        <w:t xml:space="preserve">had </w:t>
      </w:r>
      <w:r w:rsidRPr="006E2EB7">
        <w:t>not yet been peer reviewed or published</w:t>
      </w:r>
    </w:p>
    <w:p w14:paraId="5A1AA576" w14:textId="6A767AD0" w:rsidR="00B772DD" w:rsidRPr="00B772DD" w:rsidRDefault="00B772DD" w:rsidP="00B772DD">
      <w:pPr>
        <w:pStyle w:val="Bullet"/>
        <w:ind w:left="720"/>
      </w:pPr>
      <w:r w:rsidRPr="00B772DD">
        <w:t xml:space="preserve">the comparator arm </w:t>
      </w:r>
      <w:r w:rsidR="00310C37" w:rsidRPr="00B772DD">
        <w:t>include</w:t>
      </w:r>
      <w:r w:rsidR="00310C37">
        <w:t>d</w:t>
      </w:r>
      <w:r w:rsidR="00310C37" w:rsidRPr="00B772DD">
        <w:t xml:space="preserve"> </w:t>
      </w:r>
      <w:r w:rsidRPr="00B772DD">
        <w:t>an additional comparator (</w:t>
      </w:r>
      <w:proofErr w:type="spellStart"/>
      <w:r w:rsidRPr="00B772DD">
        <w:t>selinexor</w:t>
      </w:r>
      <w:proofErr w:type="spellEnd"/>
      <w:r w:rsidRPr="00B772DD">
        <w:t xml:space="preserve"> plus dexamethasone; Sd).</w:t>
      </w:r>
    </w:p>
    <w:p w14:paraId="4B4A7DAD" w14:textId="63703C64" w:rsidR="00B772DD" w:rsidRPr="00B772DD" w:rsidRDefault="00B772DD" w:rsidP="00B772DD">
      <w:pPr>
        <w:rPr>
          <w:rFonts w:ascii="Franklin Gothic Book" w:hAnsi="Franklin Gothic Book"/>
        </w:rPr>
      </w:pPr>
      <w:r w:rsidRPr="00B772DD">
        <w:rPr>
          <w:rFonts w:ascii="Franklin Gothic Book" w:hAnsi="Franklin Gothic Book"/>
        </w:rPr>
        <w:t xml:space="preserve">In addition, MSAC noted that the TGA </w:t>
      </w:r>
      <w:r w:rsidRPr="00B772DD" w:rsidDel="00310C37">
        <w:rPr>
          <w:rFonts w:ascii="Franklin Gothic Book" w:hAnsi="Franklin Gothic Book"/>
        </w:rPr>
        <w:t xml:space="preserve">has </w:t>
      </w:r>
      <w:r w:rsidRPr="00B772DD">
        <w:rPr>
          <w:rFonts w:ascii="Franklin Gothic Book" w:hAnsi="Franklin Gothic Book"/>
        </w:rPr>
        <w:t>now approved cilta-cel</w:t>
      </w:r>
      <w:r w:rsidR="00F22317">
        <w:rPr>
          <w:rFonts w:ascii="Franklin Gothic Book" w:hAnsi="Franklin Gothic Book"/>
        </w:rPr>
        <w:t xml:space="preserve"> for </w:t>
      </w:r>
      <w:r w:rsidR="00591B07">
        <w:rPr>
          <w:rFonts w:ascii="Franklin Gothic Book" w:hAnsi="Franklin Gothic Book"/>
        </w:rPr>
        <w:t xml:space="preserve">adult RRMM </w:t>
      </w:r>
      <w:r w:rsidR="00F22317">
        <w:rPr>
          <w:rFonts w:ascii="Franklin Gothic Book" w:hAnsi="Franklin Gothic Book"/>
        </w:rPr>
        <w:t xml:space="preserve">patients who </w:t>
      </w:r>
      <w:r w:rsidR="00591B07" w:rsidRPr="00B772DD">
        <w:rPr>
          <w:rFonts w:ascii="Franklin Gothic Book" w:hAnsi="Franklin Gothic Book"/>
        </w:rPr>
        <w:t xml:space="preserve">have received at least </w:t>
      </w:r>
      <w:r w:rsidR="002D20DA">
        <w:rPr>
          <w:rFonts w:ascii="Franklin Gothic Book" w:hAnsi="Franklin Gothic Book"/>
        </w:rPr>
        <w:t>three</w:t>
      </w:r>
      <w:r w:rsidR="00591B07" w:rsidRPr="00B772DD">
        <w:rPr>
          <w:rFonts w:ascii="Franklin Gothic Book" w:hAnsi="Franklin Gothic Book"/>
        </w:rPr>
        <w:t xml:space="preserve"> prior lines of therapy, including a</w:t>
      </w:r>
      <w:r w:rsidR="00591B07">
        <w:rPr>
          <w:rFonts w:ascii="Franklin Gothic Book" w:hAnsi="Franklin Gothic Book"/>
        </w:rPr>
        <w:t xml:space="preserve"> </w:t>
      </w:r>
      <w:r w:rsidR="00591B07" w:rsidRPr="00591B07">
        <w:rPr>
          <w:rFonts w:ascii="Franklin Gothic Book" w:hAnsi="Franklin Gothic Book"/>
        </w:rPr>
        <w:t xml:space="preserve">PI, an </w:t>
      </w:r>
      <w:proofErr w:type="spellStart"/>
      <w:r w:rsidR="00591B07" w:rsidRPr="00591B07">
        <w:rPr>
          <w:rFonts w:ascii="Franklin Gothic Book" w:hAnsi="Franklin Gothic Book"/>
        </w:rPr>
        <w:t>IMiD</w:t>
      </w:r>
      <w:proofErr w:type="spellEnd"/>
      <w:r w:rsidR="00591B07" w:rsidRPr="00591B07">
        <w:rPr>
          <w:rFonts w:ascii="Franklin Gothic Book" w:hAnsi="Franklin Gothic Book"/>
        </w:rPr>
        <w:t xml:space="preserve"> and an anti-CD38 antibody</w:t>
      </w:r>
      <w:r w:rsidRPr="00B772DD">
        <w:rPr>
          <w:rFonts w:ascii="Franklin Gothic Book" w:hAnsi="Franklin Gothic Book"/>
        </w:rPr>
        <w:t>.</w:t>
      </w:r>
    </w:p>
    <w:p w14:paraId="03C43F93" w14:textId="33A96A14" w:rsidR="00B772DD" w:rsidRPr="00B772DD" w:rsidRDefault="00B772DD" w:rsidP="00B772DD">
      <w:pPr>
        <w:rPr>
          <w:rFonts w:ascii="Franklin Gothic Book" w:hAnsi="Franklin Gothic Book"/>
        </w:rPr>
      </w:pPr>
      <w:r w:rsidRPr="00B772DD">
        <w:rPr>
          <w:rFonts w:ascii="Franklin Gothic Book" w:hAnsi="Franklin Gothic Book"/>
        </w:rPr>
        <w:t xml:space="preserve">MSAC noted the </w:t>
      </w:r>
      <w:r w:rsidR="00607755">
        <w:rPr>
          <w:rFonts w:ascii="Franklin Gothic Book" w:hAnsi="Franklin Gothic Book"/>
        </w:rPr>
        <w:t>significant volume of</w:t>
      </w:r>
      <w:r w:rsidR="007971CA" w:rsidRPr="007971CA">
        <w:rPr>
          <w:rFonts w:ascii="Franklin Gothic Book" w:hAnsi="Franklin Gothic Book"/>
        </w:rPr>
        <w:t xml:space="preserve"> </w:t>
      </w:r>
      <w:r w:rsidRPr="00B772DD">
        <w:rPr>
          <w:rFonts w:ascii="Franklin Gothic Book" w:hAnsi="Franklin Gothic Book"/>
        </w:rPr>
        <w:t>support for the application from clinicians, patients and patient support groups, who argue</w:t>
      </w:r>
      <w:r w:rsidR="00641866">
        <w:rPr>
          <w:rFonts w:ascii="Franklin Gothic Book" w:hAnsi="Franklin Gothic Book"/>
        </w:rPr>
        <w:t>d</w:t>
      </w:r>
      <w:r w:rsidRPr="00B772DD">
        <w:rPr>
          <w:rFonts w:ascii="Franklin Gothic Book" w:hAnsi="Franklin Gothic Book"/>
        </w:rPr>
        <w:t xml:space="preserve"> that a treatment option </w:t>
      </w:r>
      <w:r w:rsidRPr="00B772DD" w:rsidDel="00641866">
        <w:rPr>
          <w:rFonts w:ascii="Franklin Gothic Book" w:hAnsi="Franklin Gothic Book"/>
        </w:rPr>
        <w:t xml:space="preserve">is </w:t>
      </w:r>
      <w:r w:rsidRPr="00B772DD">
        <w:rPr>
          <w:rFonts w:ascii="Franklin Gothic Book" w:hAnsi="Franklin Gothic Book"/>
        </w:rPr>
        <w:t xml:space="preserve">needed for patients who </w:t>
      </w:r>
      <w:r w:rsidRPr="00B772DD" w:rsidDel="00641866">
        <w:rPr>
          <w:rFonts w:ascii="Franklin Gothic Book" w:hAnsi="Franklin Gothic Book"/>
        </w:rPr>
        <w:t xml:space="preserve">have </w:t>
      </w:r>
      <w:r w:rsidRPr="00B772DD">
        <w:rPr>
          <w:rFonts w:ascii="Franklin Gothic Book" w:hAnsi="Franklin Gothic Book"/>
        </w:rPr>
        <w:t>survived four lines of therapy, especially younger patients. MSAC agreed that there is a clinical need for cilta-cel</w:t>
      </w:r>
      <w:r w:rsidR="003112D1">
        <w:rPr>
          <w:rFonts w:ascii="Franklin Gothic Book" w:hAnsi="Franklin Gothic Book"/>
        </w:rPr>
        <w:t xml:space="preserve"> </w:t>
      </w:r>
      <w:r w:rsidR="00C15C26">
        <w:rPr>
          <w:rFonts w:ascii="Franklin Gothic Book" w:hAnsi="Franklin Gothic Book"/>
        </w:rPr>
        <w:t xml:space="preserve">as a treatment option </w:t>
      </w:r>
      <w:r w:rsidR="003112D1">
        <w:rPr>
          <w:rFonts w:ascii="Franklin Gothic Book" w:hAnsi="Franklin Gothic Book"/>
        </w:rPr>
        <w:t xml:space="preserve">in the later course of </w:t>
      </w:r>
      <w:r w:rsidR="00C15C26">
        <w:rPr>
          <w:rFonts w:ascii="Franklin Gothic Book" w:hAnsi="Franklin Gothic Book"/>
        </w:rPr>
        <w:t>RRMM disease</w:t>
      </w:r>
      <w:r w:rsidRPr="00B772DD">
        <w:rPr>
          <w:rFonts w:ascii="Franklin Gothic Book" w:hAnsi="Franklin Gothic Book"/>
        </w:rPr>
        <w:t xml:space="preserve">. </w:t>
      </w:r>
    </w:p>
    <w:p w14:paraId="79B06502" w14:textId="563ECF21" w:rsidR="00C97EE0" w:rsidRPr="006C79D3" w:rsidRDefault="00B772DD" w:rsidP="00B772DD">
      <w:pPr>
        <w:rPr>
          <w:rFonts w:ascii="Franklin Gothic Book" w:hAnsi="Franklin Gothic Book"/>
        </w:rPr>
      </w:pPr>
      <w:r w:rsidRPr="606C9268">
        <w:rPr>
          <w:rFonts w:ascii="Franklin Gothic Book" w:hAnsi="Franklin Gothic Book"/>
        </w:rPr>
        <w:t>MSAC noted the ongoing reluctance from the states</w:t>
      </w:r>
      <w:r w:rsidR="00D548E2" w:rsidRPr="606C9268">
        <w:rPr>
          <w:rFonts w:ascii="Franklin Gothic Book" w:hAnsi="Franklin Gothic Book"/>
        </w:rPr>
        <w:t xml:space="preserve"> and territories</w:t>
      </w:r>
      <w:r w:rsidRPr="606C9268">
        <w:rPr>
          <w:rFonts w:ascii="Franklin Gothic Book" w:hAnsi="Franklin Gothic Book"/>
        </w:rPr>
        <w:t xml:space="preserve"> to support </w:t>
      </w:r>
      <w:r w:rsidR="4058D6B7" w:rsidRPr="606C9268">
        <w:rPr>
          <w:rFonts w:ascii="Franklin Gothic Book" w:hAnsi="Franklin Gothic Book"/>
        </w:rPr>
        <w:t>the public funding of</w:t>
      </w:r>
      <w:r w:rsidRPr="606C9268">
        <w:rPr>
          <w:rFonts w:ascii="Franklin Gothic Book" w:hAnsi="Franklin Gothic Book"/>
        </w:rPr>
        <w:t xml:space="preserve"> cilta-cel, with most citing the prohibitive cost of </w:t>
      </w:r>
      <w:r w:rsidR="00AC78B0" w:rsidRPr="606C9268">
        <w:rPr>
          <w:rFonts w:ascii="Franklin Gothic Book" w:hAnsi="Franklin Gothic Book"/>
        </w:rPr>
        <w:t xml:space="preserve">the </w:t>
      </w:r>
      <w:r w:rsidRPr="606C9268">
        <w:rPr>
          <w:rFonts w:ascii="Franklin Gothic Book" w:hAnsi="Franklin Gothic Book"/>
        </w:rPr>
        <w:t>therap</w:t>
      </w:r>
      <w:r w:rsidR="00AC78B0" w:rsidRPr="606C9268">
        <w:rPr>
          <w:rFonts w:ascii="Franklin Gothic Book" w:hAnsi="Franklin Gothic Book"/>
        </w:rPr>
        <w:t>y</w:t>
      </w:r>
      <w:r w:rsidRPr="606C9268">
        <w:rPr>
          <w:rFonts w:ascii="Franklin Gothic Book" w:hAnsi="Franklin Gothic Book"/>
        </w:rPr>
        <w:t xml:space="preserve">. Most states </w:t>
      </w:r>
      <w:r w:rsidR="001F6ABF" w:rsidRPr="606C9268">
        <w:rPr>
          <w:rFonts w:ascii="Franklin Gothic Book" w:hAnsi="Franklin Gothic Book"/>
        </w:rPr>
        <w:t>and territories</w:t>
      </w:r>
      <w:r w:rsidR="00F9605C" w:rsidRPr="606C9268">
        <w:rPr>
          <w:rFonts w:ascii="Franklin Gothic Book" w:hAnsi="Franklin Gothic Book"/>
        </w:rPr>
        <w:t xml:space="preserve"> considered th</w:t>
      </w:r>
      <w:r w:rsidR="00F765EE" w:rsidRPr="606C9268">
        <w:rPr>
          <w:rFonts w:ascii="Franklin Gothic Book" w:hAnsi="Franklin Gothic Book"/>
        </w:rPr>
        <w:t xml:space="preserve">at </w:t>
      </w:r>
      <w:r w:rsidR="00DD0348" w:rsidRPr="606C9268">
        <w:rPr>
          <w:rFonts w:ascii="Franklin Gothic Book" w:hAnsi="Franklin Gothic Book"/>
        </w:rPr>
        <w:t xml:space="preserve">the </w:t>
      </w:r>
      <w:r w:rsidR="00A76F1F" w:rsidRPr="606C9268">
        <w:rPr>
          <w:rFonts w:ascii="Franklin Gothic Book" w:hAnsi="Franklin Gothic Book"/>
        </w:rPr>
        <w:t>hospital costs were underestimated</w:t>
      </w:r>
      <w:r w:rsidR="00ED700E" w:rsidRPr="606C9268">
        <w:rPr>
          <w:rFonts w:ascii="Franklin Gothic Book" w:hAnsi="Franklin Gothic Book"/>
        </w:rPr>
        <w:t xml:space="preserve"> and </w:t>
      </w:r>
      <w:r w:rsidR="009A0693" w:rsidRPr="606C9268">
        <w:rPr>
          <w:rFonts w:ascii="Franklin Gothic Book" w:hAnsi="Franklin Gothic Book"/>
        </w:rPr>
        <w:t xml:space="preserve">therefore </w:t>
      </w:r>
      <w:r w:rsidR="00ED700E" w:rsidRPr="606C9268">
        <w:rPr>
          <w:rFonts w:ascii="Franklin Gothic Book" w:hAnsi="Franklin Gothic Book"/>
        </w:rPr>
        <w:t>did not view cilta-cel as cost-effective</w:t>
      </w:r>
      <w:r w:rsidR="006508A2" w:rsidRPr="606C9268">
        <w:rPr>
          <w:rFonts w:ascii="Franklin Gothic Book" w:hAnsi="Franklin Gothic Book"/>
        </w:rPr>
        <w:t>, and the place in therapy was uncertain</w:t>
      </w:r>
      <w:r w:rsidRPr="606C9268">
        <w:rPr>
          <w:rFonts w:ascii="Franklin Gothic Book" w:hAnsi="Franklin Gothic Book"/>
        </w:rPr>
        <w:t xml:space="preserve">. </w:t>
      </w:r>
      <w:r w:rsidR="000D216A" w:rsidRPr="606C9268">
        <w:rPr>
          <w:rFonts w:ascii="Franklin Gothic Book" w:hAnsi="Franklin Gothic Book"/>
        </w:rPr>
        <w:t xml:space="preserve">Some jurisdictions considered </w:t>
      </w:r>
      <w:r w:rsidR="00234A46" w:rsidRPr="606C9268">
        <w:rPr>
          <w:rFonts w:ascii="Franklin Gothic Book" w:hAnsi="Franklin Gothic Book"/>
        </w:rPr>
        <w:t>that the proposed</w:t>
      </w:r>
      <w:r w:rsidR="000D216A" w:rsidRPr="606C9268">
        <w:rPr>
          <w:rFonts w:ascii="Franklin Gothic Book" w:hAnsi="Franklin Gothic Book"/>
        </w:rPr>
        <w:t xml:space="preserve"> model </w:t>
      </w:r>
      <w:r w:rsidR="00234A46" w:rsidRPr="606C9268">
        <w:rPr>
          <w:rFonts w:ascii="Franklin Gothic Book" w:hAnsi="Franklin Gothic Book"/>
        </w:rPr>
        <w:t>of 70%:30% (</w:t>
      </w:r>
      <w:proofErr w:type="spellStart"/>
      <w:proofErr w:type="gramStart"/>
      <w:r w:rsidR="00234A46" w:rsidRPr="606C9268">
        <w:rPr>
          <w:rFonts w:ascii="Franklin Gothic Book" w:hAnsi="Franklin Gothic Book"/>
        </w:rPr>
        <w:t>inpatient:outpatient</w:t>
      </w:r>
      <w:proofErr w:type="spellEnd"/>
      <w:proofErr w:type="gramEnd"/>
      <w:r w:rsidR="00234A46" w:rsidRPr="606C9268">
        <w:rPr>
          <w:rFonts w:ascii="Franklin Gothic Book" w:hAnsi="Franklin Gothic Book"/>
        </w:rPr>
        <w:t xml:space="preserve">) </w:t>
      </w:r>
      <w:r w:rsidR="000D216A" w:rsidRPr="606C9268">
        <w:rPr>
          <w:rFonts w:ascii="Franklin Gothic Book" w:hAnsi="Franklin Gothic Book"/>
        </w:rPr>
        <w:t xml:space="preserve">CAR-T service delivery </w:t>
      </w:r>
      <w:r w:rsidR="00240C3C" w:rsidRPr="606C9268">
        <w:rPr>
          <w:rFonts w:ascii="Franklin Gothic Book" w:hAnsi="Franklin Gothic Book"/>
        </w:rPr>
        <w:t xml:space="preserve">would </w:t>
      </w:r>
      <w:r w:rsidR="00234A46" w:rsidRPr="606C9268">
        <w:rPr>
          <w:rFonts w:ascii="Franklin Gothic Book" w:hAnsi="Franklin Gothic Book"/>
        </w:rPr>
        <w:t xml:space="preserve">require </w:t>
      </w:r>
      <w:r w:rsidR="000B21CA" w:rsidRPr="606C9268">
        <w:rPr>
          <w:rFonts w:ascii="Franklin Gothic Book" w:hAnsi="Franklin Gothic Book"/>
        </w:rPr>
        <w:t>additional support services</w:t>
      </w:r>
      <w:r w:rsidR="5E406841" w:rsidRPr="606C9268">
        <w:rPr>
          <w:rFonts w:ascii="Franklin Gothic Book" w:hAnsi="Franklin Gothic Book"/>
        </w:rPr>
        <w:t xml:space="preserve"> to implement</w:t>
      </w:r>
      <w:r w:rsidR="006A4893" w:rsidRPr="606C9268">
        <w:rPr>
          <w:rFonts w:ascii="Franklin Gothic Book" w:hAnsi="Franklin Gothic Book"/>
        </w:rPr>
        <w:t xml:space="preserve"> a change in the model of </w:t>
      </w:r>
      <w:r w:rsidR="006A4893" w:rsidRPr="006C79D3">
        <w:rPr>
          <w:rFonts w:ascii="Franklin Gothic Book" w:hAnsi="Franklin Gothic Book"/>
        </w:rPr>
        <w:t>care</w:t>
      </w:r>
      <w:r w:rsidR="000B21CA" w:rsidRPr="006C79D3">
        <w:rPr>
          <w:rFonts w:ascii="Franklin Gothic Book" w:hAnsi="Franklin Gothic Book"/>
        </w:rPr>
        <w:t>.</w:t>
      </w:r>
      <w:r w:rsidR="000D216A" w:rsidRPr="006C79D3">
        <w:rPr>
          <w:rFonts w:ascii="Franklin Gothic Book" w:hAnsi="Franklin Gothic Book"/>
        </w:rPr>
        <w:t xml:space="preserve"> </w:t>
      </w:r>
      <w:r w:rsidRPr="006C79D3">
        <w:rPr>
          <w:rFonts w:ascii="Franklin Gothic Book" w:hAnsi="Franklin Gothic Book"/>
        </w:rPr>
        <w:t xml:space="preserve">MSAC’s July 2023 </w:t>
      </w:r>
      <w:r w:rsidRPr="006C79D3">
        <w:rPr>
          <w:rFonts w:ascii="Franklin Gothic Book" w:hAnsi="Franklin Gothic Book"/>
        </w:rPr>
        <w:lastRenderedPageBreak/>
        <w:t xml:space="preserve">review of </w:t>
      </w:r>
      <w:r w:rsidR="00441580" w:rsidRPr="006C79D3">
        <w:rPr>
          <w:rFonts w:ascii="Franklin Gothic Book" w:hAnsi="Franklin Gothic Book"/>
        </w:rPr>
        <w:t xml:space="preserve">the CAR-T therapy </w:t>
      </w:r>
      <w:r w:rsidRPr="006C79D3">
        <w:rPr>
          <w:rFonts w:ascii="Franklin Gothic Book" w:hAnsi="Franklin Gothic Book"/>
        </w:rPr>
        <w:t xml:space="preserve">tisagenlecleucel, </w:t>
      </w:r>
      <w:r w:rsidR="00B02104" w:rsidRPr="006C79D3">
        <w:rPr>
          <w:rFonts w:ascii="Franklin Gothic Book" w:hAnsi="Franklin Gothic Book"/>
        </w:rPr>
        <w:t xml:space="preserve">that </w:t>
      </w:r>
      <w:r w:rsidRPr="006C79D3">
        <w:rPr>
          <w:rFonts w:ascii="Franklin Gothic Book" w:hAnsi="Franklin Gothic Book"/>
        </w:rPr>
        <w:t>was listed in 2019, highlighted that the true program cost of providing tisagenlecleucel for paediatric acute lymphoblastic leukaemia was substantially higher than expected, which was concerning for jurisdictions.</w:t>
      </w:r>
      <w:r w:rsidR="00C33767" w:rsidRPr="006C79D3">
        <w:rPr>
          <w:rFonts w:ascii="Franklin Gothic Book" w:hAnsi="Franklin Gothic Book"/>
        </w:rPr>
        <w:t xml:space="preserve"> </w:t>
      </w:r>
      <w:r w:rsidR="00C97EE0" w:rsidRPr="006C79D3">
        <w:rPr>
          <w:rFonts w:ascii="Franklin Gothic Book" w:hAnsi="Franklin Gothic Book"/>
        </w:rPr>
        <w:t xml:space="preserve">MSAC noted </w:t>
      </w:r>
      <w:r w:rsidR="00DD1F0B" w:rsidRPr="006C79D3">
        <w:rPr>
          <w:rFonts w:ascii="Franklin Gothic Book" w:hAnsi="Franklin Gothic Book"/>
        </w:rPr>
        <w:t xml:space="preserve">issues </w:t>
      </w:r>
      <w:r w:rsidR="00C82E6A" w:rsidRPr="006C79D3">
        <w:rPr>
          <w:rFonts w:ascii="Franklin Gothic Book" w:hAnsi="Franklin Gothic Book"/>
        </w:rPr>
        <w:t>in</w:t>
      </w:r>
      <w:r w:rsidR="00C97EE0" w:rsidRPr="006C79D3">
        <w:rPr>
          <w:rFonts w:ascii="Franklin Gothic Book" w:hAnsi="Franklin Gothic Book"/>
        </w:rPr>
        <w:t xml:space="preserve"> </w:t>
      </w:r>
      <w:r w:rsidR="00FB01C8" w:rsidRPr="006C79D3">
        <w:rPr>
          <w:rFonts w:ascii="Franklin Gothic Book" w:hAnsi="Franklin Gothic Book"/>
        </w:rPr>
        <w:t>the</w:t>
      </w:r>
      <w:r w:rsidR="00C97EE0" w:rsidRPr="006C79D3">
        <w:rPr>
          <w:rFonts w:ascii="Franklin Gothic Book" w:hAnsi="Franklin Gothic Book"/>
        </w:rPr>
        <w:t xml:space="preserve"> data </w:t>
      </w:r>
      <w:r w:rsidR="6C53CE16" w:rsidRPr="006C79D3">
        <w:rPr>
          <w:rFonts w:ascii="Franklin Gothic Book" w:hAnsi="Franklin Gothic Book"/>
        </w:rPr>
        <w:t xml:space="preserve">collected via </w:t>
      </w:r>
      <w:r w:rsidR="00C97EE0" w:rsidRPr="006C79D3">
        <w:rPr>
          <w:rFonts w:ascii="Franklin Gothic Book" w:hAnsi="Franklin Gothic Book"/>
        </w:rPr>
        <w:t xml:space="preserve">the Australasian Bone Marrow Transplant Recipient Registry (ABMTRR) on </w:t>
      </w:r>
      <w:r w:rsidR="2BE47DB6" w:rsidRPr="006C79D3">
        <w:rPr>
          <w:rFonts w:ascii="Franklin Gothic Book" w:hAnsi="Franklin Gothic Book"/>
        </w:rPr>
        <w:t xml:space="preserve">tisagenlecleucel </w:t>
      </w:r>
      <w:r w:rsidR="00C82E6A" w:rsidRPr="006C79D3">
        <w:rPr>
          <w:rFonts w:ascii="Franklin Gothic Book" w:hAnsi="Franklin Gothic Book"/>
        </w:rPr>
        <w:t>due to its</w:t>
      </w:r>
      <w:r w:rsidR="00C97EE0" w:rsidRPr="006C79D3">
        <w:rPr>
          <w:rFonts w:ascii="Franklin Gothic Book" w:hAnsi="Franklin Gothic Book"/>
        </w:rPr>
        <w:t xml:space="preserve"> incomplete</w:t>
      </w:r>
      <w:r w:rsidR="00C82E6A" w:rsidRPr="006C79D3">
        <w:rPr>
          <w:rFonts w:ascii="Franklin Gothic Book" w:hAnsi="Franklin Gothic Book"/>
        </w:rPr>
        <w:t>ness</w:t>
      </w:r>
      <w:r w:rsidR="59146028" w:rsidRPr="006C79D3">
        <w:rPr>
          <w:rFonts w:ascii="Franklin Gothic Book" w:hAnsi="Franklin Gothic Book"/>
        </w:rPr>
        <w:t xml:space="preserve">, </w:t>
      </w:r>
      <w:r w:rsidR="00C97EE0" w:rsidRPr="006C79D3">
        <w:rPr>
          <w:rFonts w:ascii="Franklin Gothic Book" w:hAnsi="Franklin Gothic Book"/>
        </w:rPr>
        <w:t>inconsisten</w:t>
      </w:r>
      <w:r w:rsidR="7321FCC6" w:rsidRPr="006C79D3">
        <w:rPr>
          <w:rFonts w:ascii="Franklin Gothic Book" w:hAnsi="Franklin Gothic Book"/>
        </w:rPr>
        <w:t>cy</w:t>
      </w:r>
      <w:r w:rsidR="009028D3" w:rsidRPr="006C79D3">
        <w:rPr>
          <w:rFonts w:ascii="Franklin Gothic Book" w:hAnsi="Franklin Gothic Book"/>
        </w:rPr>
        <w:t>, and</w:t>
      </w:r>
      <w:r w:rsidR="009552C9" w:rsidRPr="006C79D3">
        <w:rPr>
          <w:rFonts w:ascii="Franklin Gothic Book" w:hAnsi="Franklin Gothic Book"/>
        </w:rPr>
        <w:t xml:space="preserve"> </w:t>
      </w:r>
      <w:r w:rsidR="00FB1766" w:rsidRPr="006C79D3">
        <w:rPr>
          <w:rFonts w:ascii="Franklin Gothic Book" w:hAnsi="Franklin Gothic Book"/>
        </w:rPr>
        <w:t>accessibility</w:t>
      </w:r>
      <w:r w:rsidR="00C97EE0" w:rsidRPr="006C79D3">
        <w:rPr>
          <w:rFonts w:ascii="Franklin Gothic Book" w:hAnsi="Franklin Gothic Book"/>
        </w:rPr>
        <w:t xml:space="preserve">. </w:t>
      </w:r>
      <w:r w:rsidR="00EA2B84" w:rsidRPr="006C79D3">
        <w:rPr>
          <w:rFonts w:ascii="Franklin Gothic Book" w:hAnsi="Franklin Gothic Book"/>
        </w:rPr>
        <w:t xml:space="preserve">MSAC noted that the applicant </w:t>
      </w:r>
      <w:r w:rsidR="00F2249E" w:rsidRPr="006C79D3">
        <w:rPr>
          <w:rFonts w:ascii="Franklin Gothic Book" w:hAnsi="Franklin Gothic Book"/>
        </w:rPr>
        <w:t xml:space="preserve">suggested </w:t>
      </w:r>
      <w:r w:rsidR="005E560C" w:rsidRPr="006C79D3">
        <w:rPr>
          <w:rFonts w:ascii="Franklin Gothic Book" w:hAnsi="Franklin Gothic Book"/>
        </w:rPr>
        <w:t>exploring</w:t>
      </w:r>
      <w:r w:rsidR="00631145" w:rsidRPr="006C79D3">
        <w:rPr>
          <w:rFonts w:ascii="Franklin Gothic Book" w:hAnsi="Franklin Gothic Book"/>
        </w:rPr>
        <w:t xml:space="preserve"> </w:t>
      </w:r>
      <w:r w:rsidR="00C97EE0" w:rsidRPr="006C79D3">
        <w:rPr>
          <w:rFonts w:ascii="Franklin Gothic Book" w:hAnsi="Franklin Gothic Book"/>
        </w:rPr>
        <w:t xml:space="preserve">data </w:t>
      </w:r>
      <w:r w:rsidR="00CF3FC0" w:rsidRPr="006C79D3">
        <w:rPr>
          <w:rFonts w:ascii="Franklin Gothic Book" w:hAnsi="Franklin Gothic Book"/>
        </w:rPr>
        <w:t xml:space="preserve">collection </w:t>
      </w:r>
      <w:r w:rsidR="00446471" w:rsidRPr="006C79D3">
        <w:rPr>
          <w:rFonts w:ascii="Franklin Gothic Book" w:hAnsi="Franklin Gothic Book"/>
        </w:rPr>
        <w:t xml:space="preserve">using </w:t>
      </w:r>
      <w:r w:rsidR="00B17C07" w:rsidRPr="006C79D3">
        <w:rPr>
          <w:rFonts w:ascii="Franklin Gothic Book" w:hAnsi="Franklin Gothic Book"/>
        </w:rPr>
        <w:t xml:space="preserve">a disease specific registry such as </w:t>
      </w:r>
      <w:r w:rsidR="00C97EE0" w:rsidRPr="006C79D3">
        <w:rPr>
          <w:rFonts w:ascii="Franklin Gothic Book" w:hAnsi="Franklin Gothic Book"/>
        </w:rPr>
        <w:t xml:space="preserve">the Myeloma and Related Diseases Registry </w:t>
      </w:r>
      <w:r w:rsidR="00F2249E" w:rsidRPr="006C79D3">
        <w:rPr>
          <w:rFonts w:ascii="Franklin Gothic Book" w:hAnsi="Franklin Gothic Book"/>
        </w:rPr>
        <w:t>(MRDR)</w:t>
      </w:r>
      <w:r w:rsidR="00715487" w:rsidRPr="006C79D3">
        <w:rPr>
          <w:rFonts w:ascii="Franklin Gothic Book" w:hAnsi="Franklin Gothic Book"/>
        </w:rPr>
        <w:t xml:space="preserve">. </w:t>
      </w:r>
      <w:r w:rsidR="000E2C63" w:rsidRPr="006C79D3">
        <w:rPr>
          <w:rFonts w:ascii="Franklin Gothic Book" w:hAnsi="Franklin Gothic Book"/>
        </w:rPr>
        <w:t xml:space="preserve">MSAC noted </w:t>
      </w:r>
      <w:r w:rsidR="008D7909" w:rsidRPr="006C79D3">
        <w:rPr>
          <w:rFonts w:ascii="Franklin Gothic Book" w:hAnsi="Franklin Gothic Book"/>
        </w:rPr>
        <w:t xml:space="preserve">issues </w:t>
      </w:r>
      <w:r w:rsidR="00C34198" w:rsidRPr="006C79D3">
        <w:rPr>
          <w:rFonts w:ascii="Franklin Gothic Book" w:hAnsi="Franklin Gothic Book"/>
        </w:rPr>
        <w:t>related to</w:t>
      </w:r>
      <w:r w:rsidR="008D7909" w:rsidRPr="006C79D3">
        <w:rPr>
          <w:rFonts w:ascii="Franklin Gothic Book" w:hAnsi="Franklin Gothic Book"/>
        </w:rPr>
        <w:t xml:space="preserve"> data collection</w:t>
      </w:r>
      <w:r w:rsidR="00245BB7" w:rsidRPr="006C79D3">
        <w:rPr>
          <w:rFonts w:ascii="Franklin Gothic Book" w:hAnsi="Franklin Gothic Book"/>
        </w:rPr>
        <w:t xml:space="preserve"> </w:t>
      </w:r>
      <w:r w:rsidR="00C34198" w:rsidRPr="006C79D3">
        <w:rPr>
          <w:rFonts w:ascii="Franklin Gothic Book" w:hAnsi="Franklin Gothic Book"/>
        </w:rPr>
        <w:t>for currently approved CAR T-cell therapies and</w:t>
      </w:r>
      <w:r w:rsidRPr="006C79D3">
        <w:rPr>
          <w:rFonts w:ascii="Franklin Gothic Book" w:hAnsi="Franklin Gothic Book"/>
        </w:rPr>
        <w:t xml:space="preserve"> </w:t>
      </w:r>
      <w:r w:rsidR="00245BB7" w:rsidRPr="006C79D3">
        <w:rPr>
          <w:rFonts w:ascii="Franklin Gothic Book" w:hAnsi="Franklin Gothic Book"/>
        </w:rPr>
        <w:t>considered</w:t>
      </w:r>
      <w:r w:rsidR="00F27E57" w:rsidRPr="006C79D3">
        <w:rPr>
          <w:rFonts w:ascii="Franklin Gothic Book" w:hAnsi="Franklin Gothic Book"/>
        </w:rPr>
        <w:t xml:space="preserve"> it </w:t>
      </w:r>
      <w:r w:rsidR="003E6562" w:rsidRPr="006C79D3">
        <w:rPr>
          <w:rFonts w:ascii="Franklin Gothic Book" w:hAnsi="Franklin Gothic Book"/>
        </w:rPr>
        <w:t>w</w:t>
      </w:r>
      <w:r w:rsidR="00080357" w:rsidRPr="006C79D3">
        <w:rPr>
          <w:rFonts w:ascii="Franklin Gothic Book" w:hAnsi="Franklin Gothic Book"/>
        </w:rPr>
        <w:t>ill be</w:t>
      </w:r>
      <w:r w:rsidR="003E6562" w:rsidRPr="006C79D3">
        <w:rPr>
          <w:rFonts w:ascii="Franklin Gothic Book" w:hAnsi="Franklin Gothic Book"/>
        </w:rPr>
        <w:t xml:space="preserve"> important </w:t>
      </w:r>
      <w:r w:rsidR="00080357" w:rsidRPr="006C79D3">
        <w:rPr>
          <w:rFonts w:ascii="Franklin Gothic Book" w:hAnsi="Franklin Gothic Book"/>
        </w:rPr>
        <w:t>that</w:t>
      </w:r>
      <w:r w:rsidR="00B43D7A" w:rsidRPr="006C79D3">
        <w:rPr>
          <w:rFonts w:ascii="Franklin Gothic Book" w:hAnsi="Franklin Gothic Book"/>
        </w:rPr>
        <w:t xml:space="preserve"> </w:t>
      </w:r>
      <w:r w:rsidR="000C2DA1" w:rsidRPr="006C79D3">
        <w:rPr>
          <w:rFonts w:ascii="Franklin Gothic Book" w:hAnsi="Franklin Gothic Book"/>
        </w:rPr>
        <w:t xml:space="preserve">data collection </w:t>
      </w:r>
      <w:r w:rsidR="00080357" w:rsidRPr="006C79D3">
        <w:rPr>
          <w:rFonts w:ascii="Franklin Gothic Book" w:hAnsi="Franklin Gothic Book"/>
        </w:rPr>
        <w:t>is standardised going forward</w:t>
      </w:r>
      <w:r w:rsidR="00690BBA" w:rsidRPr="006C79D3">
        <w:rPr>
          <w:rFonts w:ascii="Franklin Gothic Book" w:hAnsi="Franklin Gothic Book"/>
        </w:rPr>
        <w:t>.</w:t>
      </w:r>
    </w:p>
    <w:p w14:paraId="78B29EE1" w14:textId="22E92BDC" w:rsidR="00B772DD" w:rsidRPr="00B772DD" w:rsidRDefault="00B772DD" w:rsidP="00B772DD">
      <w:pPr>
        <w:rPr>
          <w:rFonts w:ascii="Franklin Gothic Book" w:hAnsi="Franklin Gothic Book"/>
        </w:rPr>
      </w:pPr>
      <w:r w:rsidRPr="006C79D3">
        <w:rPr>
          <w:rFonts w:ascii="Franklin Gothic Book" w:hAnsi="Franklin Gothic Book"/>
        </w:rPr>
        <w:t xml:space="preserve">MSAC noted that the </w:t>
      </w:r>
      <w:r w:rsidR="00D23ED6" w:rsidRPr="006C79D3">
        <w:rPr>
          <w:rFonts w:ascii="Franklin Gothic Book" w:hAnsi="Franklin Gothic Book"/>
        </w:rPr>
        <w:t xml:space="preserve">clinical </w:t>
      </w:r>
      <w:r w:rsidRPr="006C79D3">
        <w:rPr>
          <w:rFonts w:ascii="Franklin Gothic Book" w:hAnsi="Franklin Gothic Book"/>
        </w:rPr>
        <w:t>criteria</w:t>
      </w:r>
      <w:r w:rsidR="00D23ED6" w:rsidRPr="006C79D3">
        <w:rPr>
          <w:rFonts w:ascii="Franklin Gothic Book" w:hAnsi="Franklin Gothic Book"/>
        </w:rPr>
        <w:t xml:space="preserve"> for eligibility</w:t>
      </w:r>
      <w:r w:rsidRPr="006C79D3">
        <w:rPr>
          <w:rFonts w:ascii="Franklin Gothic Book" w:hAnsi="Franklin Gothic Book"/>
        </w:rPr>
        <w:t xml:space="preserve"> </w:t>
      </w:r>
      <w:r w:rsidR="00FF0BF5" w:rsidRPr="006C79D3">
        <w:rPr>
          <w:rFonts w:ascii="Franklin Gothic Book" w:hAnsi="Franklin Gothic Book"/>
        </w:rPr>
        <w:t>of cilta-cel treatment under the NHRA</w:t>
      </w:r>
      <w:r w:rsidR="00FF0BF5" w:rsidRPr="00FF0BF5">
        <w:rPr>
          <w:rFonts w:ascii="Franklin Gothic Book" w:hAnsi="Franklin Gothic Book"/>
        </w:rPr>
        <w:t xml:space="preserve"> </w:t>
      </w:r>
      <w:r w:rsidR="00D23ED6" w:rsidRPr="00B772DD">
        <w:rPr>
          <w:rFonts w:ascii="Franklin Gothic Book" w:hAnsi="Franklin Gothic Book"/>
        </w:rPr>
        <w:t>ha</w:t>
      </w:r>
      <w:r w:rsidR="00D23ED6">
        <w:rPr>
          <w:rFonts w:ascii="Franklin Gothic Book" w:hAnsi="Franklin Gothic Book"/>
        </w:rPr>
        <w:t>d</w:t>
      </w:r>
      <w:r w:rsidR="00D23ED6" w:rsidRPr="00B772DD">
        <w:rPr>
          <w:rFonts w:ascii="Franklin Gothic Book" w:hAnsi="Franklin Gothic Book"/>
        </w:rPr>
        <w:t xml:space="preserve"> </w:t>
      </w:r>
      <w:r w:rsidRPr="00B772DD">
        <w:rPr>
          <w:rFonts w:ascii="Franklin Gothic Book" w:hAnsi="Franklin Gothic Book"/>
        </w:rPr>
        <w:t>been further defined</w:t>
      </w:r>
      <w:r w:rsidR="00A34E33">
        <w:rPr>
          <w:rFonts w:ascii="Franklin Gothic Book" w:hAnsi="Franklin Gothic Book"/>
        </w:rPr>
        <w:t>.</w:t>
      </w:r>
      <w:r w:rsidR="00321CD0">
        <w:rPr>
          <w:rFonts w:ascii="Franklin Gothic Book" w:hAnsi="Franklin Gothic Book"/>
        </w:rPr>
        <w:t xml:space="preserve"> I</w:t>
      </w:r>
      <w:r w:rsidRPr="00B772DD">
        <w:rPr>
          <w:rFonts w:ascii="Franklin Gothic Book" w:hAnsi="Franklin Gothic Book"/>
        </w:rPr>
        <w:t xml:space="preserve">n addition to the previous requirements and the change </w:t>
      </w:r>
      <w:r w:rsidRPr="00B772DD" w:rsidDel="0099317D">
        <w:rPr>
          <w:rFonts w:ascii="Franklin Gothic Book" w:hAnsi="Franklin Gothic Book"/>
        </w:rPr>
        <w:t xml:space="preserve">to </w:t>
      </w:r>
      <w:r w:rsidR="197B3CDD" w:rsidRPr="5A8FC4DA">
        <w:rPr>
          <w:rFonts w:ascii="Franklin Gothic Book" w:hAnsi="Franklin Gothic Book"/>
        </w:rPr>
        <w:t xml:space="preserve">5L or later </w:t>
      </w:r>
      <w:r w:rsidR="1616C11D" w:rsidRPr="5A8FC4DA">
        <w:rPr>
          <w:rFonts w:ascii="Franklin Gothic Book" w:hAnsi="Franklin Gothic Book"/>
        </w:rPr>
        <w:t xml:space="preserve">line </w:t>
      </w:r>
      <w:r w:rsidRPr="00B772DD">
        <w:rPr>
          <w:rFonts w:ascii="Franklin Gothic Book" w:hAnsi="Franklin Gothic Book"/>
        </w:rPr>
        <w:t xml:space="preserve">therapy, eligible patients must also have a creatinine clearance of 40 mL/min or greater and liver function </w:t>
      </w:r>
      <w:r w:rsidR="3A20D4B9" w:rsidRPr="660CC712">
        <w:rPr>
          <w:rFonts w:ascii="Franklin Gothic Book" w:hAnsi="Franklin Gothic Book"/>
        </w:rPr>
        <w:t>test results</w:t>
      </w:r>
      <w:r w:rsidRPr="6C0A46F6">
        <w:rPr>
          <w:rFonts w:ascii="Franklin Gothic Book" w:hAnsi="Franklin Gothic Book"/>
        </w:rPr>
        <w:t xml:space="preserve"> </w:t>
      </w:r>
      <w:r w:rsidRPr="00B772DD">
        <w:rPr>
          <w:rFonts w:ascii="Franklin Gothic Book" w:hAnsi="Franklin Gothic Book"/>
        </w:rPr>
        <w:t xml:space="preserve">of </w:t>
      </w:r>
      <w:r w:rsidR="00005610">
        <w:rPr>
          <w:rFonts w:ascii="Franklin Gothic Book" w:hAnsi="Franklin Gothic Book"/>
        </w:rPr>
        <w:t xml:space="preserve">no more than </w:t>
      </w:r>
      <w:r w:rsidRPr="00B772DD">
        <w:rPr>
          <w:rFonts w:ascii="Franklin Gothic Book" w:hAnsi="Franklin Gothic Book"/>
        </w:rPr>
        <w:t>3.0 times the upper limit of normal. These stricter requirements mean</w:t>
      </w:r>
      <w:r w:rsidR="00213D00">
        <w:rPr>
          <w:rFonts w:ascii="Franklin Gothic Book" w:hAnsi="Franklin Gothic Book"/>
        </w:rPr>
        <w:t>t</w:t>
      </w:r>
      <w:r w:rsidRPr="00B772DD">
        <w:rPr>
          <w:rFonts w:ascii="Franklin Gothic Book" w:hAnsi="Franklin Gothic Book"/>
        </w:rPr>
        <w:t xml:space="preserve"> that there </w:t>
      </w:r>
      <w:r w:rsidR="00DD57C8">
        <w:rPr>
          <w:rFonts w:ascii="Franklin Gothic Book" w:hAnsi="Franklin Gothic Book"/>
        </w:rPr>
        <w:t>wa</w:t>
      </w:r>
      <w:r w:rsidR="00DD57C8" w:rsidRPr="00B772DD">
        <w:rPr>
          <w:rFonts w:ascii="Franklin Gothic Book" w:hAnsi="Franklin Gothic Book"/>
        </w:rPr>
        <w:t xml:space="preserve">s </w:t>
      </w:r>
      <w:r w:rsidRPr="00B772DD">
        <w:rPr>
          <w:rFonts w:ascii="Franklin Gothic Book" w:hAnsi="Franklin Gothic Book"/>
        </w:rPr>
        <w:t xml:space="preserve">a 43% reduction in the </w:t>
      </w:r>
      <w:r w:rsidR="01EA7B77" w:rsidRPr="5A8FC4DA">
        <w:rPr>
          <w:rFonts w:ascii="Franklin Gothic Book" w:hAnsi="Franklin Gothic Book"/>
        </w:rPr>
        <w:t xml:space="preserve">estimated </w:t>
      </w:r>
      <w:r w:rsidRPr="00B772DD">
        <w:rPr>
          <w:rFonts w:ascii="Franklin Gothic Book" w:hAnsi="Franklin Gothic Book"/>
        </w:rPr>
        <w:t xml:space="preserve">number of </w:t>
      </w:r>
      <w:r w:rsidR="7DFE4868" w:rsidRPr="5A8FC4DA">
        <w:rPr>
          <w:rFonts w:ascii="Franklin Gothic Book" w:hAnsi="Franklin Gothic Book"/>
        </w:rPr>
        <w:t xml:space="preserve">eligible </w:t>
      </w:r>
      <w:r w:rsidRPr="00B772DD">
        <w:rPr>
          <w:rFonts w:ascii="Franklin Gothic Book" w:hAnsi="Franklin Gothic Book"/>
        </w:rPr>
        <w:t xml:space="preserve">patients because there </w:t>
      </w:r>
      <w:r w:rsidRPr="00B772DD" w:rsidDel="00213D00">
        <w:rPr>
          <w:rFonts w:ascii="Franklin Gothic Book" w:hAnsi="Franklin Gothic Book"/>
        </w:rPr>
        <w:t xml:space="preserve">will </w:t>
      </w:r>
      <w:r w:rsidRPr="00B772DD" w:rsidDel="003D6928">
        <w:rPr>
          <w:rFonts w:ascii="Franklin Gothic Book" w:hAnsi="Franklin Gothic Book"/>
        </w:rPr>
        <w:t>be</w:t>
      </w:r>
      <w:r w:rsidRPr="00B772DD">
        <w:rPr>
          <w:rFonts w:ascii="Franklin Gothic Book" w:hAnsi="Franklin Gothic Book"/>
        </w:rPr>
        <w:t xml:space="preserve"> fewer </w:t>
      </w:r>
      <w:r w:rsidR="00DD57C8">
        <w:rPr>
          <w:rFonts w:ascii="Franklin Gothic Book" w:hAnsi="Franklin Gothic Book"/>
        </w:rPr>
        <w:t xml:space="preserve">patients </w:t>
      </w:r>
      <w:r w:rsidR="003D6928">
        <w:rPr>
          <w:rFonts w:ascii="Franklin Gothic Book" w:hAnsi="Franklin Gothic Book"/>
        </w:rPr>
        <w:t>who</w:t>
      </w:r>
      <w:r w:rsidR="003D6928" w:rsidRPr="00B772DD">
        <w:rPr>
          <w:rFonts w:ascii="Franklin Gothic Book" w:hAnsi="Franklin Gothic Book"/>
        </w:rPr>
        <w:t xml:space="preserve"> </w:t>
      </w:r>
      <w:r w:rsidR="004B45FE">
        <w:rPr>
          <w:rFonts w:ascii="Franklin Gothic Book" w:hAnsi="Franklin Gothic Book"/>
        </w:rPr>
        <w:t>would be</w:t>
      </w:r>
      <w:r w:rsidR="004B45FE" w:rsidRPr="00B772DD">
        <w:rPr>
          <w:rFonts w:ascii="Franklin Gothic Book" w:hAnsi="Franklin Gothic Book"/>
        </w:rPr>
        <w:t xml:space="preserve"> </w:t>
      </w:r>
      <w:r w:rsidRPr="00B772DD">
        <w:rPr>
          <w:rFonts w:ascii="Franklin Gothic Book" w:hAnsi="Franklin Gothic Book"/>
        </w:rPr>
        <w:t>healthy enough to qualify for cilta-cel</w:t>
      </w:r>
      <w:r w:rsidR="003D6928">
        <w:rPr>
          <w:rFonts w:ascii="Franklin Gothic Book" w:hAnsi="Franklin Gothic Book"/>
        </w:rPr>
        <w:t xml:space="preserve"> therapy</w:t>
      </w:r>
      <w:r w:rsidRPr="00B772DD">
        <w:rPr>
          <w:rFonts w:ascii="Franklin Gothic Book" w:hAnsi="Franklin Gothic Book"/>
        </w:rPr>
        <w:t>.</w:t>
      </w:r>
    </w:p>
    <w:p w14:paraId="53A1BE14" w14:textId="6E385F6C" w:rsidR="00C875B1" w:rsidRDefault="00934A4F" w:rsidP="0092361C">
      <w:pPr>
        <w:rPr>
          <w:rFonts w:ascii="Franklin Gothic Book" w:hAnsi="Franklin Gothic Book"/>
        </w:rPr>
      </w:pPr>
      <w:r>
        <w:rPr>
          <w:rFonts w:ascii="Franklin Gothic Book" w:hAnsi="Franklin Gothic Book"/>
        </w:rPr>
        <w:t xml:space="preserve">MSAC </w:t>
      </w:r>
      <w:r w:rsidRPr="00FD6C78">
        <w:rPr>
          <w:rFonts w:ascii="Franklin Gothic Book" w:hAnsi="Franklin Gothic Book"/>
        </w:rPr>
        <w:t>noted that multiple myeloma is a</w:t>
      </w:r>
      <w:r>
        <w:rPr>
          <w:rFonts w:ascii="Franklin Gothic Book" w:hAnsi="Franklin Gothic Book"/>
        </w:rPr>
        <w:t xml:space="preserve"> mostly incurable and</w:t>
      </w:r>
      <w:r w:rsidRPr="00FD6C78">
        <w:rPr>
          <w:rFonts w:ascii="Franklin Gothic Book" w:hAnsi="Franklin Gothic Book"/>
        </w:rPr>
        <w:t xml:space="preserve"> </w:t>
      </w:r>
      <w:r>
        <w:rPr>
          <w:rFonts w:ascii="Franklin Gothic Book" w:hAnsi="Franklin Gothic Book"/>
        </w:rPr>
        <w:t>very</w:t>
      </w:r>
      <w:r w:rsidRPr="00FD6C78">
        <w:rPr>
          <w:rFonts w:ascii="Franklin Gothic Book" w:hAnsi="Franklin Gothic Book"/>
        </w:rPr>
        <w:t xml:space="preserve"> heterogeneous disease</w:t>
      </w:r>
      <w:r w:rsidR="00F64293">
        <w:rPr>
          <w:rFonts w:ascii="Franklin Gothic Book" w:hAnsi="Franklin Gothic Book"/>
        </w:rPr>
        <w:t xml:space="preserve"> with highly variable</w:t>
      </w:r>
      <w:r w:rsidR="7F931CAD" w:rsidRPr="1211D996">
        <w:rPr>
          <w:rFonts w:ascii="Franklin Gothic Book" w:hAnsi="Franklin Gothic Book"/>
        </w:rPr>
        <w:t xml:space="preserve"> </w:t>
      </w:r>
      <w:r w:rsidR="00F64293">
        <w:rPr>
          <w:rFonts w:ascii="Franklin Gothic Book" w:hAnsi="Franklin Gothic Book"/>
        </w:rPr>
        <w:t xml:space="preserve">treatment </w:t>
      </w:r>
      <w:r w:rsidR="00121C14">
        <w:rPr>
          <w:rFonts w:ascii="Franklin Gothic Book" w:hAnsi="Franklin Gothic Book"/>
        </w:rPr>
        <w:t>pathways</w:t>
      </w:r>
      <w:r w:rsidRPr="1211D996">
        <w:rPr>
          <w:rFonts w:ascii="Franklin Gothic Book" w:hAnsi="Franklin Gothic Book" w:cs="Calibri"/>
          <w:color w:val="000000" w:themeColor="text1"/>
        </w:rPr>
        <w:t>.</w:t>
      </w:r>
      <w:r w:rsidRPr="316611E3">
        <w:rPr>
          <w:rFonts w:ascii="Franklin Gothic Book" w:hAnsi="Franklin Gothic Book" w:cs="Calibri"/>
          <w:color w:val="000000" w:themeColor="text1"/>
        </w:rPr>
        <w:t xml:space="preserve"> </w:t>
      </w:r>
      <w:r w:rsidR="00B04AAD" w:rsidRPr="316611E3">
        <w:rPr>
          <w:rFonts w:ascii="Franklin Gothic Book" w:hAnsi="Franklin Gothic Book" w:cs="Calibri"/>
          <w:color w:val="000000" w:themeColor="text1"/>
        </w:rPr>
        <w:t xml:space="preserve">MSAC noted the clinical management algorithm, in which cilta-cel is </w:t>
      </w:r>
      <w:r w:rsidR="00A80BFB">
        <w:rPr>
          <w:rFonts w:ascii="Franklin Gothic Book" w:hAnsi="Franklin Gothic Book" w:cs="Calibri"/>
          <w:color w:val="000000" w:themeColor="text1"/>
        </w:rPr>
        <w:t xml:space="preserve">proposed as </w:t>
      </w:r>
      <w:r w:rsidR="00B04AAD" w:rsidRPr="316611E3">
        <w:rPr>
          <w:rFonts w:ascii="Franklin Gothic Book" w:hAnsi="Franklin Gothic Book" w:cs="Calibri"/>
          <w:color w:val="000000" w:themeColor="text1"/>
        </w:rPr>
        <w:t>the fifth</w:t>
      </w:r>
      <w:r w:rsidR="008F268B" w:rsidRPr="316611E3">
        <w:rPr>
          <w:rFonts w:ascii="Franklin Gothic Book" w:hAnsi="Franklin Gothic Book" w:cs="Calibri"/>
          <w:color w:val="000000" w:themeColor="text1"/>
        </w:rPr>
        <w:t xml:space="preserve"> or sixth</w:t>
      </w:r>
      <w:r w:rsidR="00B04AAD" w:rsidRPr="316611E3">
        <w:rPr>
          <w:rFonts w:ascii="Franklin Gothic Book" w:hAnsi="Franklin Gothic Book" w:cs="Calibri"/>
          <w:color w:val="000000" w:themeColor="text1"/>
        </w:rPr>
        <w:t xml:space="preserve"> line of therapy</w:t>
      </w:r>
      <w:r w:rsidR="008F268B" w:rsidRPr="316611E3">
        <w:rPr>
          <w:rFonts w:ascii="Franklin Gothic Book" w:hAnsi="Franklin Gothic Book" w:cs="Calibri"/>
          <w:color w:val="000000" w:themeColor="text1"/>
        </w:rPr>
        <w:t xml:space="preserve"> for adult RRMM patients.</w:t>
      </w:r>
      <w:r w:rsidR="00B04AAD" w:rsidRPr="316611E3">
        <w:rPr>
          <w:rFonts w:ascii="Franklin Gothic Book" w:hAnsi="Franklin Gothic Book" w:cs="Calibri"/>
          <w:color w:val="000000" w:themeColor="text1"/>
        </w:rPr>
        <w:t xml:space="preserve"> </w:t>
      </w:r>
      <w:r w:rsidR="00D41D85" w:rsidRPr="316611E3">
        <w:rPr>
          <w:rFonts w:ascii="Franklin Gothic Book" w:hAnsi="Franklin Gothic Book" w:cs="Calibri"/>
          <w:color w:val="000000" w:themeColor="text1"/>
        </w:rPr>
        <w:t>MSAC considered that the clinical place of cilta-cel and the proposal for its use as a later line of therapy in the context of RRMM for patients who have a high unmet clinical need was reasonable.</w:t>
      </w:r>
      <w:r w:rsidR="00D41D85" w:rsidRPr="00B772DD">
        <w:rPr>
          <w:rFonts w:ascii="Franklin Gothic Book" w:hAnsi="Franklin Gothic Book"/>
        </w:rPr>
        <w:t xml:space="preserve"> </w:t>
      </w:r>
      <w:r w:rsidR="0092361C" w:rsidRPr="0092361C">
        <w:rPr>
          <w:rFonts w:ascii="Franklin Gothic Book" w:hAnsi="Franklin Gothic Book"/>
        </w:rPr>
        <w:t>MSAC noted the comparator</w:t>
      </w:r>
      <w:r w:rsidR="001004AC">
        <w:rPr>
          <w:rFonts w:ascii="Franklin Gothic Book" w:hAnsi="Franklin Gothic Book"/>
        </w:rPr>
        <w:t>s</w:t>
      </w:r>
      <w:r w:rsidR="0092361C" w:rsidRPr="0092361C">
        <w:rPr>
          <w:rFonts w:ascii="Franklin Gothic Book" w:hAnsi="Franklin Gothic Book"/>
        </w:rPr>
        <w:t xml:space="preserve"> in the application, carfilzomib with dexamethasone (Cd</w:t>
      </w:r>
      <w:r w:rsidR="00C875B1" w:rsidRPr="0092361C">
        <w:rPr>
          <w:rFonts w:ascii="Franklin Gothic Book" w:hAnsi="Franklin Gothic Book"/>
        </w:rPr>
        <w:t>)</w:t>
      </w:r>
      <w:r w:rsidR="00C875B1">
        <w:rPr>
          <w:rFonts w:ascii="Franklin Gothic Book" w:hAnsi="Franklin Gothic Book"/>
        </w:rPr>
        <w:t>,</w:t>
      </w:r>
      <w:r w:rsidR="00C875B1" w:rsidRPr="0092361C">
        <w:rPr>
          <w:rFonts w:ascii="Franklin Gothic Book" w:hAnsi="Franklin Gothic Book"/>
        </w:rPr>
        <w:t xml:space="preserve"> pomalidomide</w:t>
      </w:r>
      <w:r w:rsidR="0092361C" w:rsidRPr="0092361C">
        <w:rPr>
          <w:rFonts w:ascii="Franklin Gothic Book" w:hAnsi="Franklin Gothic Book"/>
        </w:rPr>
        <w:t xml:space="preserve"> with dexamethasone (Pd) </w:t>
      </w:r>
      <w:r w:rsidR="000E0CC1">
        <w:rPr>
          <w:rFonts w:ascii="Franklin Gothic Book" w:hAnsi="Franklin Gothic Book"/>
        </w:rPr>
        <w:t xml:space="preserve">and </w:t>
      </w:r>
      <w:proofErr w:type="spellStart"/>
      <w:r w:rsidR="4FD60BA6" w:rsidRPr="3F84D6B1">
        <w:rPr>
          <w:rFonts w:ascii="Franklin Gothic Book" w:hAnsi="Franklin Gothic Book"/>
        </w:rPr>
        <w:t>selinexor</w:t>
      </w:r>
      <w:proofErr w:type="spellEnd"/>
      <w:r w:rsidR="4FD60BA6" w:rsidRPr="3F84D6B1">
        <w:rPr>
          <w:rFonts w:ascii="Franklin Gothic Book" w:hAnsi="Franklin Gothic Book"/>
        </w:rPr>
        <w:t xml:space="preserve"> with </w:t>
      </w:r>
      <w:r w:rsidR="4FD60BA6" w:rsidRPr="5B4B7D4B">
        <w:rPr>
          <w:rFonts w:ascii="Franklin Gothic Book" w:hAnsi="Franklin Gothic Book"/>
        </w:rPr>
        <w:t xml:space="preserve">dexamethasone </w:t>
      </w:r>
      <w:r w:rsidR="4FD60BA6" w:rsidRPr="5C447FA1">
        <w:rPr>
          <w:rFonts w:ascii="Franklin Gothic Book" w:hAnsi="Franklin Gothic Book"/>
        </w:rPr>
        <w:t>(</w:t>
      </w:r>
      <w:r w:rsidR="000E0CC1">
        <w:rPr>
          <w:rFonts w:ascii="Franklin Gothic Book" w:hAnsi="Franklin Gothic Book"/>
        </w:rPr>
        <w:t>Sd</w:t>
      </w:r>
      <w:r w:rsidR="01AFF148" w:rsidRPr="5C447FA1">
        <w:rPr>
          <w:rFonts w:ascii="Franklin Gothic Book" w:hAnsi="Franklin Gothic Book"/>
        </w:rPr>
        <w:t>)</w:t>
      </w:r>
      <w:r w:rsidR="000E0CC1">
        <w:rPr>
          <w:rFonts w:ascii="Franklin Gothic Book" w:hAnsi="Franklin Gothic Book"/>
        </w:rPr>
        <w:t xml:space="preserve"> </w:t>
      </w:r>
      <w:r w:rsidR="001004AC">
        <w:rPr>
          <w:rFonts w:ascii="Franklin Gothic Book" w:hAnsi="Franklin Gothic Book"/>
        </w:rPr>
        <w:t>were</w:t>
      </w:r>
      <w:r w:rsidR="00C875B1">
        <w:rPr>
          <w:rFonts w:ascii="Franklin Gothic Book" w:hAnsi="Franklin Gothic Book"/>
        </w:rPr>
        <w:t xml:space="preserve"> anticipated to be replaced and</w:t>
      </w:r>
      <w:r w:rsidR="09D09EBA" w:rsidRPr="21F92A77">
        <w:rPr>
          <w:rFonts w:ascii="Franklin Gothic Book" w:hAnsi="Franklin Gothic Book"/>
        </w:rPr>
        <w:t xml:space="preserve">/or </w:t>
      </w:r>
      <w:r w:rsidR="00C875B1">
        <w:rPr>
          <w:rFonts w:ascii="Franklin Gothic Book" w:hAnsi="Franklin Gothic Book"/>
        </w:rPr>
        <w:t>displaced by cilt</w:t>
      </w:r>
      <w:r w:rsidR="005678DF">
        <w:rPr>
          <w:rFonts w:ascii="Franklin Gothic Book" w:hAnsi="Franklin Gothic Book"/>
        </w:rPr>
        <w:t>a</w:t>
      </w:r>
      <w:r w:rsidR="00C875B1">
        <w:rPr>
          <w:rFonts w:ascii="Franklin Gothic Book" w:hAnsi="Franklin Gothic Book"/>
        </w:rPr>
        <w:t xml:space="preserve">-cel. </w:t>
      </w:r>
    </w:p>
    <w:p w14:paraId="77861505" w14:textId="40BA4A03" w:rsidR="00B772DD" w:rsidRPr="00B772DD" w:rsidRDefault="00356258" w:rsidP="00DE40D4">
      <w:pPr>
        <w:spacing w:after="120"/>
        <w:rPr>
          <w:rFonts w:ascii="Franklin Gothic Book" w:hAnsi="Franklin Gothic Book"/>
        </w:rPr>
      </w:pPr>
      <w:r w:rsidRPr="00DE40D4">
        <w:rPr>
          <w:rFonts w:ascii="Franklin Gothic Book" w:hAnsi="Franklin Gothic Book" w:cs="Calibri"/>
          <w:color w:val="000000" w:themeColor="text1"/>
        </w:rPr>
        <w:t>MSAC noted limitations in the clinical evidence</w:t>
      </w:r>
      <w:r w:rsidR="00F27A82" w:rsidRPr="00DE40D4">
        <w:rPr>
          <w:rFonts w:ascii="Franklin Gothic Book" w:hAnsi="Franklin Gothic Book" w:cs="Calibri"/>
          <w:color w:val="000000" w:themeColor="text1"/>
        </w:rPr>
        <w:t xml:space="preserve"> presented in the</w:t>
      </w:r>
      <w:r w:rsidR="003C0E08" w:rsidRPr="00DE40D4">
        <w:rPr>
          <w:rFonts w:ascii="Franklin Gothic Book" w:hAnsi="Franklin Gothic Book" w:cs="Calibri"/>
          <w:color w:val="000000" w:themeColor="text1"/>
        </w:rPr>
        <w:t xml:space="preserve"> </w:t>
      </w:r>
      <w:r w:rsidR="0068666F" w:rsidRPr="00DE40D4">
        <w:rPr>
          <w:rFonts w:ascii="Franklin Gothic Book" w:hAnsi="Franklin Gothic Book"/>
          <w:color w:val="000000" w:themeColor="text1"/>
        </w:rPr>
        <w:t>applicant-developed assessment report (</w:t>
      </w:r>
      <w:r w:rsidR="00F27A82" w:rsidRPr="00DE40D4">
        <w:rPr>
          <w:rFonts w:ascii="Franklin Gothic Book" w:hAnsi="Franklin Gothic Book" w:cs="Calibri"/>
          <w:color w:val="000000" w:themeColor="text1"/>
        </w:rPr>
        <w:t>ADAR</w:t>
      </w:r>
      <w:r w:rsidR="0068666F" w:rsidRPr="00DE40D4">
        <w:rPr>
          <w:rFonts w:ascii="Franklin Gothic Book" w:hAnsi="Franklin Gothic Book" w:cs="Calibri"/>
          <w:color w:val="000000" w:themeColor="text1"/>
        </w:rPr>
        <w:t>)</w:t>
      </w:r>
      <w:r w:rsidR="00F27A82" w:rsidRPr="00DE40D4">
        <w:rPr>
          <w:rFonts w:ascii="Franklin Gothic Book" w:hAnsi="Franklin Gothic Book" w:cs="Calibri"/>
          <w:color w:val="000000" w:themeColor="text1"/>
        </w:rPr>
        <w:t xml:space="preserve"> </w:t>
      </w:r>
      <w:r w:rsidR="001258E4" w:rsidRPr="00DE40D4">
        <w:rPr>
          <w:rFonts w:ascii="Franklin Gothic Book" w:hAnsi="Franklin Gothic Book" w:cs="Calibri"/>
          <w:color w:val="000000" w:themeColor="text1"/>
        </w:rPr>
        <w:t xml:space="preserve">which included the </w:t>
      </w:r>
      <w:r w:rsidR="00534FDA" w:rsidRPr="00DE40D4">
        <w:rPr>
          <w:rFonts w:ascii="Franklin Gothic Book" w:hAnsi="Franklin Gothic Book" w:cs="Calibri"/>
          <w:color w:val="000000" w:themeColor="text1"/>
        </w:rPr>
        <w:t>p</w:t>
      </w:r>
      <w:r w:rsidR="001258E4" w:rsidRPr="00DE40D4">
        <w:rPr>
          <w:rFonts w:ascii="Franklin Gothic Book" w:hAnsi="Franklin Gothic Book" w:cs="Calibri"/>
          <w:color w:val="000000" w:themeColor="text1"/>
        </w:rPr>
        <w:t>hase 1b/2 single arm study (CARTITUDE-1)</w:t>
      </w:r>
      <w:r w:rsidR="00C165DD" w:rsidRPr="00DE40D4">
        <w:rPr>
          <w:rFonts w:ascii="Franklin Gothic Book" w:hAnsi="Franklin Gothic Book" w:cs="Calibri"/>
          <w:color w:val="000000" w:themeColor="text1"/>
        </w:rPr>
        <w:t>.</w:t>
      </w:r>
      <w:r w:rsidRPr="00DE40D4">
        <w:rPr>
          <w:rFonts w:ascii="Franklin Gothic Book" w:hAnsi="Franklin Gothic Book" w:cs="Calibri"/>
          <w:color w:val="000000" w:themeColor="text1"/>
        </w:rPr>
        <w:t xml:space="preserve"> </w:t>
      </w:r>
      <w:r w:rsidR="00B772DD" w:rsidRPr="00B772DD">
        <w:rPr>
          <w:rFonts w:ascii="Franklin Gothic Book" w:hAnsi="Franklin Gothic Book"/>
        </w:rPr>
        <w:t xml:space="preserve">MSAC </w:t>
      </w:r>
      <w:r w:rsidR="00461F00">
        <w:rPr>
          <w:rFonts w:ascii="Franklin Gothic Book" w:hAnsi="Franklin Gothic Book"/>
        </w:rPr>
        <w:t xml:space="preserve">also </w:t>
      </w:r>
      <w:r w:rsidR="00B772DD" w:rsidRPr="00B772DD">
        <w:rPr>
          <w:rFonts w:ascii="Franklin Gothic Book" w:hAnsi="Franklin Gothic Book"/>
        </w:rPr>
        <w:t>noted clinical evidence from the</w:t>
      </w:r>
      <w:r w:rsidR="007778E6">
        <w:rPr>
          <w:rFonts w:ascii="Franklin Gothic Book" w:hAnsi="Franklin Gothic Book"/>
        </w:rPr>
        <w:t xml:space="preserve"> phase 3 randomised control </w:t>
      </w:r>
      <w:r w:rsidR="007778E6" w:rsidRPr="00B772DD">
        <w:rPr>
          <w:rFonts w:ascii="Franklin Gothic Book" w:hAnsi="Franklin Gothic Book"/>
        </w:rPr>
        <w:t>trial</w:t>
      </w:r>
      <w:r w:rsidR="00B772DD" w:rsidRPr="00B772DD">
        <w:rPr>
          <w:rFonts w:ascii="Franklin Gothic Book" w:hAnsi="Franklin Gothic Book"/>
        </w:rPr>
        <w:t xml:space="preserve"> CARTITUDE-4, </w:t>
      </w:r>
      <w:r w:rsidR="00311D08">
        <w:rPr>
          <w:rFonts w:ascii="Franklin Gothic Book" w:hAnsi="Franklin Gothic Book"/>
        </w:rPr>
        <w:t>that</w:t>
      </w:r>
      <w:r w:rsidR="00311D08" w:rsidRPr="00B772DD">
        <w:rPr>
          <w:rFonts w:ascii="Franklin Gothic Book" w:hAnsi="Franklin Gothic Book"/>
        </w:rPr>
        <w:t xml:space="preserve"> </w:t>
      </w:r>
      <w:r w:rsidR="00B772DD" w:rsidRPr="00B772DD">
        <w:rPr>
          <w:rFonts w:ascii="Franklin Gothic Book" w:hAnsi="Franklin Gothic Book"/>
        </w:rPr>
        <w:t>compared cilta-cel to standard of care (SoC) combination therapy (pomalidomide, bortezomib and dexamethasone</w:t>
      </w:r>
      <w:r w:rsidR="004003C5">
        <w:rPr>
          <w:rFonts w:ascii="Franklin Gothic Book" w:hAnsi="Franklin Gothic Book"/>
        </w:rPr>
        <w:t xml:space="preserve"> </w:t>
      </w:r>
      <w:r w:rsidR="004003C5" w:rsidRPr="004003C5">
        <w:rPr>
          <w:rFonts w:ascii="Franklin Gothic Book" w:hAnsi="Franklin Gothic Book"/>
        </w:rPr>
        <w:t>(</w:t>
      </w:r>
      <w:proofErr w:type="spellStart"/>
      <w:r w:rsidR="004003C5" w:rsidRPr="004003C5">
        <w:rPr>
          <w:rFonts w:ascii="Franklin Gothic Book" w:hAnsi="Franklin Gothic Book"/>
        </w:rPr>
        <w:t>PVd</w:t>
      </w:r>
      <w:proofErr w:type="spellEnd"/>
      <w:r w:rsidR="004003C5" w:rsidRPr="004003C5">
        <w:rPr>
          <w:rFonts w:ascii="Franklin Gothic Book" w:hAnsi="Franklin Gothic Book"/>
        </w:rPr>
        <w:t>)</w:t>
      </w:r>
      <w:r w:rsidR="00B772DD" w:rsidRPr="00B772DD">
        <w:rPr>
          <w:rFonts w:ascii="Franklin Gothic Book" w:hAnsi="Franklin Gothic Book"/>
        </w:rPr>
        <w:t>; or daratumumab, pomalidomide and dexamethasone</w:t>
      </w:r>
      <w:r w:rsidR="001A4CB4">
        <w:rPr>
          <w:rFonts w:ascii="Franklin Gothic Book" w:hAnsi="Franklin Gothic Book"/>
        </w:rPr>
        <w:t xml:space="preserve"> </w:t>
      </w:r>
      <w:r w:rsidR="00B422A9" w:rsidRPr="00B422A9">
        <w:rPr>
          <w:rFonts w:ascii="Franklin Gothic Book" w:hAnsi="Franklin Gothic Book"/>
        </w:rPr>
        <w:t>(</w:t>
      </w:r>
      <w:proofErr w:type="spellStart"/>
      <w:r w:rsidR="00B422A9" w:rsidRPr="00B422A9">
        <w:rPr>
          <w:rFonts w:ascii="Franklin Gothic Book" w:hAnsi="Franklin Gothic Book"/>
        </w:rPr>
        <w:t>DPd</w:t>
      </w:r>
      <w:proofErr w:type="spellEnd"/>
      <w:r w:rsidR="00B422A9" w:rsidRPr="00B422A9">
        <w:rPr>
          <w:rFonts w:ascii="Franklin Gothic Book" w:hAnsi="Franklin Gothic Book"/>
        </w:rPr>
        <w:t>)</w:t>
      </w:r>
      <w:r w:rsidR="00B772DD" w:rsidRPr="00B772DD">
        <w:rPr>
          <w:rFonts w:ascii="Franklin Gothic Book" w:hAnsi="Franklin Gothic Book"/>
        </w:rPr>
        <w:t xml:space="preserve">, as per </w:t>
      </w:r>
      <w:r w:rsidR="00B422A9">
        <w:rPr>
          <w:rFonts w:ascii="Franklin Gothic Book" w:hAnsi="Franklin Gothic Book"/>
        </w:rPr>
        <w:t>physician</w:t>
      </w:r>
      <w:r w:rsidR="00B422A9" w:rsidRPr="00B772DD">
        <w:rPr>
          <w:rFonts w:ascii="Franklin Gothic Book" w:hAnsi="Franklin Gothic Book"/>
        </w:rPr>
        <w:t xml:space="preserve">’s </w:t>
      </w:r>
      <w:r w:rsidR="00B772DD" w:rsidRPr="00B772DD">
        <w:rPr>
          <w:rFonts w:ascii="Franklin Gothic Book" w:hAnsi="Franklin Gothic Book"/>
        </w:rPr>
        <w:t xml:space="preserve">choice) in </w:t>
      </w:r>
      <w:r w:rsidR="0058487C">
        <w:rPr>
          <w:rFonts w:ascii="Franklin Gothic Book" w:hAnsi="Franklin Gothic Book"/>
        </w:rPr>
        <w:t xml:space="preserve">the </w:t>
      </w:r>
      <w:r w:rsidR="00B772DD" w:rsidRPr="00B772DD">
        <w:rPr>
          <w:rFonts w:ascii="Franklin Gothic Book" w:hAnsi="Franklin Gothic Book"/>
        </w:rPr>
        <w:t xml:space="preserve">lenalidomide-refractory RRMM </w:t>
      </w:r>
      <w:r w:rsidR="00173360">
        <w:rPr>
          <w:rFonts w:ascii="Franklin Gothic Book" w:hAnsi="Franklin Gothic Book"/>
        </w:rPr>
        <w:t xml:space="preserve">population </w:t>
      </w:r>
      <w:r w:rsidR="00B772DD" w:rsidRPr="00B772DD">
        <w:rPr>
          <w:rFonts w:ascii="Franklin Gothic Book" w:hAnsi="Franklin Gothic Book"/>
        </w:rPr>
        <w:t>(</w:t>
      </w:r>
      <w:r w:rsidR="00B422A9">
        <w:rPr>
          <w:rFonts w:ascii="Franklin Gothic Book" w:hAnsi="Franklin Gothic Book"/>
        </w:rPr>
        <w:t xml:space="preserve">an </w:t>
      </w:r>
      <w:r w:rsidR="00B772DD" w:rsidRPr="00B772DD">
        <w:rPr>
          <w:rFonts w:ascii="Franklin Gothic Book" w:hAnsi="Franklin Gothic Book"/>
        </w:rPr>
        <w:t xml:space="preserve">earlier line than the proposed </w:t>
      </w:r>
      <w:r w:rsidR="26D2A3B9" w:rsidRPr="67BE97A7">
        <w:rPr>
          <w:rFonts w:ascii="Franklin Gothic Book" w:hAnsi="Franklin Gothic Book"/>
        </w:rPr>
        <w:t>line of therapy</w:t>
      </w:r>
      <w:r w:rsidR="00DC6DAB">
        <w:rPr>
          <w:rFonts w:ascii="Franklin Gothic Book" w:hAnsi="Franklin Gothic Book"/>
        </w:rPr>
        <w:t xml:space="preserve"> in this application</w:t>
      </w:r>
      <w:r w:rsidR="00B772DD" w:rsidRPr="67BE97A7">
        <w:rPr>
          <w:rFonts w:ascii="Franklin Gothic Book" w:hAnsi="Franklin Gothic Book"/>
        </w:rPr>
        <w:t>)</w:t>
      </w:r>
      <w:r w:rsidR="002F03D0" w:rsidRPr="67BE97A7">
        <w:rPr>
          <w:rFonts w:ascii="Franklin Gothic Book" w:hAnsi="Franklin Gothic Book"/>
        </w:rPr>
        <w:t xml:space="preserve"> </w:t>
      </w:r>
      <w:r w:rsidR="00342003">
        <w:rPr>
          <w:rFonts w:ascii="Franklin Gothic Book" w:hAnsi="Franklin Gothic Book"/>
        </w:rPr>
        <w:t>where</w:t>
      </w:r>
      <w:r w:rsidR="00DC6DAB">
        <w:rPr>
          <w:rFonts w:ascii="Franklin Gothic Book" w:hAnsi="Franklin Gothic Book"/>
        </w:rPr>
        <w:t>:</w:t>
      </w:r>
    </w:p>
    <w:p w14:paraId="6DE1679C" w14:textId="77777777" w:rsidR="00B772DD" w:rsidRPr="00B772DD" w:rsidRDefault="00B772DD" w:rsidP="00B772DD">
      <w:pPr>
        <w:pStyle w:val="Bullet"/>
        <w:ind w:left="720"/>
      </w:pPr>
      <w:r w:rsidRPr="00B772DD">
        <w:t>the median follow-up was 15.9 months (range of 0.1–27.3 months)</w:t>
      </w:r>
    </w:p>
    <w:p w14:paraId="7B50C32E" w14:textId="288933E8" w:rsidR="00B772DD" w:rsidRPr="00B772DD" w:rsidRDefault="00B772DD" w:rsidP="00B772DD">
      <w:pPr>
        <w:pStyle w:val="Bullet"/>
        <w:ind w:left="720"/>
      </w:pPr>
      <w:r w:rsidRPr="00B772DD">
        <w:t xml:space="preserve">more patients in the cilta-cel group had an overall response (84.6% v 67.3%) and complete remission (CR) </w:t>
      </w:r>
      <w:r w:rsidR="00825CB4">
        <w:t>(</w:t>
      </w:r>
      <w:r w:rsidRPr="00B772DD">
        <w:t>73% v 22%</w:t>
      </w:r>
      <w:r w:rsidR="00825CB4">
        <w:t>)</w:t>
      </w:r>
    </w:p>
    <w:p w14:paraId="645CB11F" w14:textId="77777777" w:rsidR="00B772DD" w:rsidRPr="00B772DD" w:rsidRDefault="00B772DD" w:rsidP="00B772DD">
      <w:pPr>
        <w:pStyle w:val="Bullet"/>
        <w:ind w:left="720"/>
      </w:pPr>
      <w:r w:rsidRPr="00B772DD">
        <w:t>most patients reported grade 3 or 4 adverse events (AEs).</w:t>
      </w:r>
    </w:p>
    <w:p w14:paraId="3C64565B" w14:textId="0780F465" w:rsidR="00BB06C7" w:rsidRDefault="00156032" w:rsidP="00BB06C7">
      <w:pPr>
        <w:rPr>
          <w:rFonts w:ascii="Franklin Gothic Book" w:hAnsi="Franklin Gothic Book"/>
        </w:rPr>
      </w:pPr>
      <w:r w:rsidRPr="00355511">
        <w:rPr>
          <w:rFonts w:ascii="Franklin Gothic Book" w:hAnsi="Franklin Gothic Book"/>
        </w:rPr>
        <w:t xml:space="preserve">MSAC considered that the </w:t>
      </w:r>
      <w:r w:rsidR="00E57F0B" w:rsidRPr="00355511">
        <w:rPr>
          <w:rFonts w:ascii="Franklin Gothic Book" w:hAnsi="Franklin Gothic Book"/>
        </w:rPr>
        <w:t xml:space="preserve">CARTITUDE-4 </w:t>
      </w:r>
      <w:r w:rsidR="00E44B52" w:rsidRPr="00355511">
        <w:rPr>
          <w:rFonts w:ascii="Franklin Gothic Book" w:hAnsi="Franklin Gothic Book"/>
        </w:rPr>
        <w:t>data</w:t>
      </w:r>
      <w:r w:rsidR="001B7893" w:rsidRPr="00355511">
        <w:rPr>
          <w:rFonts w:ascii="Franklin Gothic Book" w:hAnsi="Franklin Gothic Book"/>
        </w:rPr>
        <w:t xml:space="preserve"> in the earlier line less resistant population</w:t>
      </w:r>
      <w:r w:rsidR="00E44B52" w:rsidRPr="00355511">
        <w:rPr>
          <w:rFonts w:ascii="Franklin Gothic Book" w:hAnsi="Franklin Gothic Book"/>
        </w:rPr>
        <w:t xml:space="preserve"> provided </w:t>
      </w:r>
      <w:r w:rsidR="00906BD1" w:rsidRPr="00355511">
        <w:rPr>
          <w:rFonts w:ascii="Franklin Gothic Book" w:hAnsi="Franklin Gothic Book"/>
        </w:rPr>
        <w:t xml:space="preserve">some </w:t>
      </w:r>
      <w:r w:rsidR="00E44B52" w:rsidRPr="00355511">
        <w:rPr>
          <w:rFonts w:ascii="Franklin Gothic Book" w:hAnsi="Franklin Gothic Book"/>
        </w:rPr>
        <w:t xml:space="preserve">reassurance </w:t>
      </w:r>
      <w:r w:rsidR="1DF6CC25" w:rsidRPr="00355511">
        <w:rPr>
          <w:rFonts w:ascii="Franklin Gothic Book" w:hAnsi="Franklin Gothic Book"/>
        </w:rPr>
        <w:t xml:space="preserve">of </w:t>
      </w:r>
      <w:r w:rsidR="00906BD1" w:rsidRPr="00355511">
        <w:rPr>
          <w:rFonts w:ascii="Franklin Gothic Book" w:hAnsi="Franklin Gothic Book"/>
        </w:rPr>
        <w:t xml:space="preserve">the clinical efficacy of cilta-cel. </w:t>
      </w:r>
      <w:r w:rsidR="009B6018" w:rsidRPr="00355511">
        <w:rPr>
          <w:rFonts w:ascii="Franklin Gothic Book" w:hAnsi="Franklin Gothic Book"/>
        </w:rPr>
        <w:t xml:space="preserve">MSAC considered </w:t>
      </w:r>
      <w:r w:rsidR="0063212E" w:rsidRPr="00355511">
        <w:rPr>
          <w:rFonts w:ascii="Franklin Gothic Book" w:hAnsi="Franklin Gothic Book"/>
        </w:rPr>
        <w:t xml:space="preserve">the true magnitude and durability of the benefit in terms of </w:t>
      </w:r>
      <w:r w:rsidR="00B86A84" w:rsidRPr="00355511">
        <w:rPr>
          <w:rFonts w:ascii="Franklin Gothic Book" w:hAnsi="Franklin Gothic Book"/>
        </w:rPr>
        <w:t>overall survival (</w:t>
      </w:r>
      <w:r w:rsidR="0063212E" w:rsidRPr="00355511">
        <w:rPr>
          <w:rFonts w:ascii="Franklin Gothic Book" w:hAnsi="Franklin Gothic Book"/>
        </w:rPr>
        <w:t>OS</w:t>
      </w:r>
      <w:r w:rsidR="00B86A84" w:rsidRPr="00355511">
        <w:rPr>
          <w:rFonts w:ascii="Franklin Gothic Book" w:hAnsi="Franklin Gothic Book"/>
        </w:rPr>
        <w:t>)</w:t>
      </w:r>
      <w:r w:rsidR="0063212E" w:rsidRPr="00355511">
        <w:rPr>
          <w:rFonts w:ascii="Franklin Gothic Book" w:hAnsi="Franklin Gothic Book"/>
        </w:rPr>
        <w:t xml:space="preserve"> and </w:t>
      </w:r>
      <w:r w:rsidR="00B86A84" w:rsidRPr="00355511">
        <w:rPr>
          <w:rFonts w:ascii="Franklin Gothic Book" w:hAnsi="Franklin Gothic Book"/>
        </w:rPr>
        <w:t>progression-free survival (</w:t>
      </w:r>
      <w:r w:rsidR="0063212E" w:rsidRPr="00355511">
        <w:rPr>
          <w:rFonts w:ascii="Franklin Gothic Book" w:hAnsi="Franklin Gothic Book"/>
        </w:rPr>
        <w:t>PFS</w:t>
      </w:r>
      <w:r w:rsidR="00B86A84" w:rsidRPr="00355511">
        <w:rPr>
          <w:rFonts w:ascii="Franklin Gothic Book" w:hAnsi="Franklin Gothic Book"/>
        </w:rPr>
        <w:t>)</w:t>
      </w:r>
      <w:r w:rsidR="0063212E" w:rsidRPr="00355511">
        <w:rPr>
          <w:rFonts w:ascii="Franklin Gothic Book" w:hAnsi="Franklin Gothic Book"/>
        </w:rPr>
        <w:t xml:space="preserve"> outcomes based on the data presented in the ADAR remained uncertain</w:t>
      </w:r>
      <w:r w:rsidR="00A8410C" w:rsidRPr="00355511">
        <w:rPr>
          <w:rFonts w:ascii="Franklin Gothic Book" w:hAnsi="Franklin Gothic Book"/>
        </w:rPr>
        <w:t xml:space="preserve"> due to </w:t>
      </w:r>
      <w:r w:rsidR="00CE4471" w:rsidRPr="00355511">
        <w:rPr>
          <w:rFonts w:ascii="Franklin Gothic Book" w:hAnsi="Franklin Gothic Book"/>
        </w:rPr>
        <w:t xml:space="preserve">data being heavily </w:t>
      </w:r>
      <w:r w:rsidR="00974273" w:rsidRPr="00355511">
        <w:rPr>
          <w:rFonts w:ascii="Franklin Gothic Book" w:hAnsi="Franklin Gothic Book"/>
        </w:rPr>
        <w:t>censored</w:t>
      </w:r>
      <w:r w:rsidR="00E31386" w:rsidRPr="00355511">
        <w:rPr>
          <w:rFonts w:ascii="Franklin Gothic Book" w:hAnsi="Franklin Gothic Book"/>
        </w:rPr>
        <w:t>.</w:t>
      </w:r>
      <w:r w:rsidR="0063212E">
        <w:rPr>
          <w:rFonts w:ascii="Franklin Gothic Book" w:hAnsi="Franklin Gothic Book"/>
        </w:rPr>
        <w:t xml:space="preserve"> </w:t>
      </w:r>
      <w:r w:rsidR="00B772DD" w:rsidRPr="00B772DD">
        <w:rPr>
          <w:rFonts w:ascii="Franklin Gothic Book" w:hAnsi="Franklin Gothic Book"/>
        </w:rPr>
        <w:t>MSAC noted the</w:t>
      </w:r>
      <w:r w:rsidR="08279C78" w:rsidRPr="5A8FC4DA">
        <w:rPr>
          <w:rFonts w:ascii="Franklin Gothic Book" w:hAnsi="Franklin Gothic Book"/>
        </w:rPr>
        <w:t xml:space="preserve"> applicant’s</w:t>
      </w:r>
      <w:r w:rsidR="00B772DD" w:rsidRPr="00B772DD">
        <w:rPr>
          <w:rFonts w:ascii="Franklin Gothic Book" w:hAnsi="Franklin Gothic Book"/>
        </w:rPr>
        <w:t xml:space="preserve"> pre-MSAC response, </w:t>
      </w:r>
      <w:r w:rsidR="0063212E">
        <w:rPr>
          <w:rFonts w:ascii="Franklin Gothic Book" w:hAnsi="Franklin Gothic Book"/>
        </w:rPr>
        <w:t>that</w:t>
      </w:r>
      <w:r w:rsidR="0063212E" w:rsidRPr="00B772DD">
        <w:rPr>
          <w:rFonts w:ascii="Franklin Gothic Book" w:hAnsi="Franklin Gothic Book"/>
        </w:rPr>
        <w:t xml:space="preserve"> </w:t>
      </w:r>
      <w:r w:rsidR="00B772DD" w:rsidRPr="00B772DD">
        <w:rPr>
          <w:rFonts w:ascii="Franklin Gothic Book" w:hAnsi="Franklin Gothic Book"/>
        </w:rPr>
        <w:t xml:space="preserve">pointed to the 33.4-month </w:t>
      </w:r>
      <w:r w:rsidR="00B772DD" w:rsidRPr="5A8FC4DA">
        <w:rPr>
          <w:rFonts w:ascii="Franklin Gothic Book" w:hAnsi="Franklin Gothic Book"/>
        </w:rPr>
        <w:t>data</w:t>
      </w:r>
      <w:r w:rsidR="435A27D5" w:rsidRPr="5A8FC4DA">
        <w:rPr>
          <w:rFonts w:ascii="Franklin Gothic Book" w:hAnsi="Franklin Gothic Book"/>
        </w:rPr>
        <w:t>-</w:t>
      </w:r>
      <w:r w:rsidR="00B772DD" w:rsidRPr="5A8FC4DA">
        <w:rPr>
          <w:rFonts w:ascii="Franklin Gothic Book" w:hAnsi="Franklin Gothic Book"/>
        </w:rPr>
        <w:t>cut</w:t>
      </w:r>
      <w:r w:rsidR="00B772DD" w:rsidRPr="00B772DD">
        <w:rPr>
          <w:rFonts w:ascii="Franklin Gothic Book" w:hAnsi="Franklin Gothic Book"/>
        </w:rPr>
        <w:t xml:space="preserve"> </w:t>
      </w:r>
      <w:r w:rsidR="009F7192">
        <w:rPr>
          <w:rFonts w:ascii="Franklin Gothic Book" w:hAnsi="Franklin Gothic Book"/>
        </w:rPr>
        <w:t>to</w:t>
      </w:r>
      <w:r w:rsidR="009F7192" w:rsidRPr="00B772DD">
        <w:rPr>
          <w:rFonts w:ascii="Franklin Gothic Book" w:hAnsi="Franklin Gothic Book"/>
        </w:rPr>
        <w:t xml:space="preserve"> </w:t>
      </w:r>
      <w:r w:rsidR="00B772DD" w:rsidRPr="00B772DD">
        <w:rPr>
          <w:rFonts w:ascii="Franklin Gothic Book" w:hAnsi="Franklin Gothic Book"/>
        </w:rPr>
        <w:t>support the superiority claim</w:t>
      </w:r>
      <w:r w:rsidR="009F7192">
        <w:rPr>
          <w:rFonts w:ascii="Franklin Gothic Book" w:hAnsi="Franklin Gothic Book"/>
        </w:rPr>
        <w:t xml:space="preserve"> </w:t>
      </w:r>
      <w:r w:rsidR="0084078E">
        <w:rPr>
          <w:rFonts w:ascii="Franklin Gothic Book" w:hAnsi="Franklin Gothic Book"/>
        </w:rPr>
        <w:t>by</w:t>
      </w:r>
      <w:r w:rsidR="009F7192">
        <w:rPr>
          <w:rFonts w:ascii="Franklin Gothic Book" w:hAnsi="Franklin Gothic Book"/>
        </w:rPr>
        <w:t xml:space="preserve"> stat</w:t>
      </w:r>
      <w:r w:rsidR="0084078E">
        <w:rPr>
          <w:rFonts w:ascii="Franklin Gothic Book" w:hAnsi="Franklin Gothic Book"/>
        </w:rPr>
        <w:t>ing</w:t>
      </w:r>
      <w:r w:rsidR="009F7192">
        <w:rPr>
          <w:rFonts w:ascii="Franklin Gothic Book" w:hAnsi="Franklin Gothic Book"/>
        </w:rPr>
        <w:t xml:space="preserve"> that while</w:t>
      </w:r>
      <w:r w:rsidR="00B772DD" w:rsidRPr="00B772DD">
        <w:rPr>
          <w:rFonts w:ascii="Franklin Gothic Book" w:hAnsi="Franklin Gothic Book"/>
        </w:rPr>
        <w:t xml:space="preserve"> the number of patients at risk significantly </w:t>
      </w:r>
      <w:r w:rsidR="0084078E" w:rsidRPr="00B772DD">
        <w:rPr>
          <w:rFonts w:ascii="Franklin Gothic Book" w:hAnsi="Franklin Gothic Book"/>
        </w:rPr>
        <w:t>drop</w:t>
      </w:r>
      <w:r w:rsidR="0084078E">
        <w:rPr>
          <w:rFonts w:ascii="Franklin Gothic Book" w:hAnsi="Franklin Gothic Book"/>
        </w:rPr>
        <w:t>p</w:t>
      </w:r>
      <w:r w:rsidR="00496EC6">
        <w:rPr>
          <w:rFonts w:ascii="Franklin Gothic Book" w:hAnsi="Franklin Gothic Book"/>
        </w:rPr>
        <w:t>ed</w:t>
      </w:r>
      <w:r w:rsidR="0084078E" w:rsidRPr="00B772DD">
        <w:rPr>
          <w:rFonts w:ascii="Franklin Gothic Book" w:hAnsi="Franklin Gothic Book"/>
        </w:rPr>
        <w:t xml:space="preserve"> </w:t>
      </w:r>
      <w:r w:rsidR="00B772DD" w:rsidRPr="00B772DD">
        <w:rPr>
          <w:rFonts w:ascii="Franklin Gothic Book" w:hAnsi="Franklin Gothic Book"/>
        </w:rPr>
        <w:t xml:space="preserve">from </w:t>
      </w:r>
      <w:r w:rsidR="0084078E">
        <w:rPr>
          <w:rFonts w:ascii="Franklin Gothic Book" w:hAnsi="Franklin Gothic Book"/>
        </w:rPr>
        <w:t>the</w:t>
      </w:r>
      <w:r w:rsidR="008049F7">
        <w:rPr>
          <w:rFonts w:ascii="Franklin Gothic Book" w:hAnsi="Franklin Gothic Book"/>
        </w:rPr>
        <w:t xml:space="preserve"> </w:t>
      </w:r>
      <w:r w:rsidR="008A6584">
        <w:rPr>
          <w:rFonts w:ascii="Franklin Gothic Book" w:hAnsi="Franklin Gothic Book"/>
        </w:rPr>
        <w:t xml:space="preserve">33.4 </w:t>
      </w:r>
      <w:r w:rsidR="0084078E">
        <w:rPr>
          <w:rFonts w:ascii="Franklin Gothic Book" w:hAnsi="Franklin Gothic Book"/>
        </w:rPr>
        <w:t>month</w:t>
      </w:r>
      <w:r w:rsidR="008A6584" w:rsidRPr="00B772DD">
        <w:rPr>
          <w:rFonts w:ascii="Franklin Gothic Book" w:hAnsi="Franklin Gothic Book"/>
        </w:rPr>
        <w:t xml:space="preserve"> </w:t>
      </w:r>
      <w:r w:rsidR="00B772DD" w:rsidRPr="00B772DD">
        <w:rPr>
          <w:rFonts w:ascii="Franklin Gothic Book" w:hAnsi="Franklin Gothic Book"/>
        </w:rPr>
        <w:t xml:space="preserve">point, it </w:t>
      </w:r>
      <w:r w:rsidR="006B4669" w:rsidRPr="00B772DD">
        <w:rPr>
          <w:rFonts w:ascii="Franklin Gothic Book" w:hAnsi="Franklin Gothic Book"/>
        </w:rPr>
        <w:t>d</w:t>
      </w:r>
      <w:r w:rsidR="006B4669">
        <w:rPr>
          <w:rFonts w:ascii="Franklin Gothic Book" w:hAnsi="Franklin Gothic Book"/>
        </w:rPr>
        <w:t>id</w:t>
      </w:r>
      <w:r w:rsidR="006B4669" w:rsidRPr="00B772DD">
        <w:rPr>
          <w:rFonts w:ascii="Franklin Gothic Book" w:hAnsi="Franklin Gothic Book"/>
        </w:rPr>
        <w:t xml:space="preserve"> </w:t>
      </w:r>
      <w:r w:rsidR="00B772DD" w:rsidRPr="00B772DD">
        <w:rPr>
          <w:rFonts w:ascii="Franklin Gothic Book" w:hAnsi="Franklin Gothic Book"/>
        </w:rPr>
        <w:t xml:space="preserve">indicate durability of response over the observed trial period and </w:t>
      </w:r>
      <w:r w:rsidR="006B4669" w:rsidRPr="00B772DD">
        <w:rPr>
          <w:rFonts w:ascii="Franklin Gothic Book" w:hAnsi="Franklin Gothic Book"/>
        </w:rPr>
        <w:t>show</w:t>
      </w:r>
      <w:r w:rsidR="006B4669">
        <w:rPr>
          <w:rFonts w:ascii="Franklin Gothic Book" w:hAnsi="Franklin Gothic Book"/>
        </w:rPr>
        <w:t>ed</w:t>
      </w:r>
      <w:r w:rsidR="006B4669" w:rsidRPr="00B772DD">
        <w:rPr>
          <w:rFonts w:ascii="Franklin Gothic Book" w:hAnsi="Franklin Gothic Book"/>
        </w:rPr>
        <w:t xml:space="preserve"> </w:t>
      </w:r>
      <w:r w:rsidR="00B772DD" w:rsidRPr="00B772DD">
        <w:rPr>
          <w:rFonts w:ascii="Franklin Gothic Book" w:hAnsi="Franklin Gothic Book"/>
        </w:rPr>
        <w:t>that the trends observed in the earlier July 2021 data</w:t>
      </w:r>
      <w:r w:rsidR="006129E3">
        <w:rPr>
          <w:rFonts w:ascii="Franklin Gothic Book" w:hAnsi="Franklin Gothic Book"/>
        </w:rPr>
        <w:t xml:space="preserve"> </w:t>
      </w:r>
      <w:r w:rsidR="00B772DD" w:rsidRPr="00B772DD">
        <w:rPr>
          <w:rFonts w:ascii="Franklin Gothic Book" w:hAnsi="Franklin Gothic Book"/>
        </w:rPr>
        <w:t xml:space="preserve">cut </w:t>
      </w:r>
      <w:r w:rsidR="006129E3">
        <w:rPr>
          <w:rFonts w:ascii="Franklin Gothic Book" w:hAnsi="Franklin Gothic Book"/>
        </w:rPr>
        <w:t xml:space="preserve">off </w:t>
      </w:r>
      <w:r w:rsidR="00B772DD" w:rsidRPr="00B772DD">
        <w:rPr>
          <w:rFonts w:ascii="Franklin Gothic Book" w:hAnsi="Franklin Gothic Book"/>
        </w:rPr>
        <w:t>continue</w:t>
      </w:r>
      <w:r w:rsidR="006B4669">
        <w:rPr>
          <w:rFonts w:ascii="Franklin Gothic Book" w:hAnsi="Franklin Gothic Book"/>
        </w:rPr>
        <w:t>d</w:t>
      </w:r>
      <w:r w:rsidR="00B772DD" w:rsidRPr="00B772DD">
        <w:rPr>
          <w:rFonts w:ascii="Franklin Gothic Book" w:hAnsi="Franklin Gothic Book"/>
        </w:rPr>
        <w:t xml:space="preserve"> in the October 2022 data</w:t>
      </w:r>
      <w:r w:rsidR="006129E3">
        <w:rPr>
          <w:rFonts w:ascii="Franklin Gothic Book" w:hAnsi="Franklin Gothic Book"/>
        </w:rPr>
        <w:t xml:space="preserve"> </w:t>
      </w:r>
      <w:r w:rsidR="00B772DD" w:rsidRPr="00B772DD">
        <w:rPr>
          <w:rFonts w:ascii="Franklin Gothic Book" w:hAnsi="Franklin Gothic Book"/>
        </w:rPr>
        <w:t>cut</w:t>
      </w:r>
      <w:r w:rsidR="006129E3">
        <w:rPr>
          <w:rFonts w:ascii="Franklin Gothic Book" w:hAnsi="Franklin Gothic Book"/>
        </w:rPr>
        <w:t xml:space="preserve"> off</w:t>
      </w:r>
      <w:r w:rsidR="00B772DD" w:rsidRPr="00B772DD">
        <w:rPr>
          <w:rFonts w:ascii="Franklin Gothic Book" w:hAnsi="Franklin Gothic Book"/>
        </w:rPr>
        <w:t xml:space="preserve">. </w:t>
      </w:r>
      <w:r w:rsidR="00BB06C7" w:rsidRPr="00B772DD">
        <w:rPr>
          <w:rFonts w:ascii="Franklin Gothic Book" w:hAnsi="Franklin Gothic Book"/>
        </w:rPr>
        <w:t xml:space="preserve">MSAC agreed with </w:t>
      </w:r>
      <w:r w:rsidR="42A695D4" w:rsidRPr="634FF02A">
        <w:rPr>
          <w:rFonts w:ascii="Franklin Gothic Book" w:hAnsi="Franklin Gothic Book"/>
        </w:rPr>
        <w:t xml:space="preserve">the Evaluation </w:t>
      </w:r>
      <w:r w:rsidR="42A695D4" w:rsidRPr="247F5E3C">
        <w:rPr>
          <w:rFonts w:ascii="Franklin Gothic Book" w:hAnsi="Franklin Gothic Book"/>
        </w:rPr>
        <w:t>Sub</w:t>
      </w:r>
      <w:r w:rsidR="3B953A34" w:rsidRPr="247F5E3C">
        <w:rPr>
          <w:rFonts w:ascii="Franklin Gothic Book" w:hAnsi="Franklin Gothic Book"/>
        </w:rPr>
        <w:t>-</w:t>
      </w:r>
      <w:r w:rsidR="42A695D4" w:rsidRPr="247F5E3C">
        <w:rPr>
          <w:rFonts w:ascii="Franklin Gothic Book" w:hAnsi="Franklin Gothic Book"/>
        </w:rPr>
        <w:t>committee</w:t>
      </w:r>
      <w:r w:rsidR="42A695D4" w:rsidRPr="2D701C72">
        <w:rPr>
          <w:rFonts w:ascii="Franklin Gothic Book" w:hAnsi="Franklin Gothic Book"/>
        </w:rPr>
        <w:t xml:space="preserve"> </w:t>
      </w:r>
      <w:r w:rsidR="42A695D4" w:rsidRPr="3AD8C029">
        <w:rPr>
          <w:rFonts w:ascii="Franklin Gothic Book" w:hAnsi="Franklin Gothic Book"/>
        </w:rPr>
        <w:t>(</w:t>
      </w:r>
      <w:r w:rsidR="00BB06C7" w:rsidRPr="2D701C72">
        <w:rPr>
          <w:rFonts w:ascii="Franklin Gothic Book" w:hAnsi="Franklin Gothic Book"/>
        </w:rPr>
        <w:t>ESC</w:t>
      </w:r>
      <w:r w:rsidR="320DD93F" w:rsidRPr="7B286148">
        <w:rPr>
          <w:rFonts w:ascii="Franklin Gothic Book" w:hAnsi="Franklin Gothic Book"/>
        </w:rPr>
        <w:t>)</w:t>
      </w:r>
      <w:r w:rsidR="00BB06C7" w:rsidRPr="00B772DD">
        <w:rPr>
          <w:rFonts w:ascii="Franklin Gothic Book" w:hAnsi="Franklin Gothic Book"/>
        </w:rPr>
        <w:t xml:space="preserve"> that there </w:t>
      </w:r>
      <w:r w:rsidR="008049F7">
        <w:rPr>
          <w:rFonts w:ascii="Franklin Gothic Book" w:hAnsi="Franklin Gothic Book"/>
        </w:rPr>
        <w:t>wa</w:t>
      </w:r>
      <w:r w:rsidR="00BB06C7" w:rsidRPr="00B772DD">
        <w:rPr>
          <w:rFonts w:ascii="Franklin Gothic Book" w:hAnsi="Franklin Gothic Book"/>
        </w:rPr>
        <w:t>s strong evidence to support the ADAR’s claims of superiority of cilta-cel against current Australian SoC therapies.</w:t>
      </w:r>
    </w:p>
    <w:p w14:paraId="2C0303DD" w14:textId="7BF4C1AA" w:rsidR="00B772DD" w:rsidRDefault="00D90F51" w:rsidP="00B772DD">
      <w:pPr>
        <w:rPr>
          <w:rFonts w:ascii="Franklin Gothic Book" w:hAnsi="Franklin Gothic Book"/>
        </w:rPr>
      </w:pPr>
      <w:r w:rsidRPr="606C9268">
        <w:rPr>
          <w:rFonts w:ascii="Franklin Gothic Book" w:hAnsi="Franklin Gothic Book"/>
        </w:rPr>
        <w:t xml:space="preserve">MSAC noted the frequency of AEs, </w:t>
      </w:r>
      <w:r w:rsidRPr="606C9268">
        <w:rPr>
          <w:rFonts w:ascii="Franklin Gothic Book" w:hAnsi="Franklin Gothic Book"/>
          <w:color w:val="000000" w:themeColor="text1"/>
          <w:lang w:eastAsia="en-AU"/>
        </w:rPr>
        <w:t>including those of Grade 3 or higher and of serious AEs, was high in both CARTITUDE-1 and comparator studies.</w:t>
      </w:r>
      <w:r w:rsidR="00FB4982" w:rsidRPr="606C9268">
        <w:rPr>
          <w:rFonts w:ascii="Franklin Gothic Book" w:hAnsi="Franklin Gothic Book"/>
          <w:color w:val="000000" w:themeColor="text1"/>
          <w:lang w:eastAsia="en-AU"/>
        </w:rPr>
        <w:t xml:space="preserve"> </w:t>
      </w:r>
      <w:r w:rsidR="00BB06C7" w:rsidRPr="606C9268">
        <w:rPr>
          <w:rFonts w:ascii="Franklin Gothic Book" w:hAnsi="Franklin Gothic Book"/>
        </w:rPr>
        <w:t>MSAC noted the safety data from the CARTITUDE-1 trial, including the risk of cytokine release syndrome (CRS; 95%), immune effector cell-associated neurotoxicity syndrome (ICANS; 17–</w:t>
      </w:r>
      <w:r w:rsidR="00BB06C7" w:rsidRPr="00BF7C80">
        <w:rPr>
          <w:rFonts w:ascii="Franklin Gothic Book" w:hAnsi="Franklin Gothic Book"/>
        </w:rPr>
        <w:t>21%) and cytopenia (100%) in cilta-cel–treated patients in the short term. In the medium term, 40–50%</w:t>
      </w:r>
      <w:r w:rsidR="00BB06C7" w:rsidRPr="606C9268">
        <w:rPr>
          <w:rFonts w:ascii="Franklin Gothic Book" w:hAnsi="Franklin Gothic Book"/>
        </w:rPr>
        <w:t xml:space="preserve"> of patients experienced </w:t>
      </w:r>
      <w:r w:rsidR="00BB06C7" w:rsidRPr="606C9268">
        <w:rPr>
          <w:rFonts w:ascii="Franklin Gothic Book" w:hAnsi="Franklin Gothic Book"/>
        </w:rPr>
        <w:lastRenderedPageBreak/>
        <w:t xml:space="preserve">neurological AEs </w:t>
      </w:r>
      <w:r w:rsidR="00C40BA8" w:rsidRPr="606C9268">
        <w:rPr>
          <w:rFonts w:ascii="Franklin Gothic Book" w:hAnsi="Franklin Gothic Book"/>
        </w:rPr>
        <w:t>including</w:t>
      </w:r>
      <w:r w:rsidR="00BB06C7" w:rsidRPr="606C9268">
        <w:rPr>
          <w:rFonts w:ascii="Franklin Gothic Book" w:hAnsi="Franklin Gothic Book"/>
        </w:rPr>
        <w:t xml:space="preserve"> parkinsonism</w:t>
      </w:r>
      <w:r w:rsidR="00F8083A" w:rsidRPr="606C9268">
        <w:rPr>
          <w:rFonts w:ascii="Franklin Gothic Book" w:hAnsi="Franklin Gothic Book"/>
        </w:rPr>
        <w:t xml:space="preserve"> like effects</w:t>
      </w:r>
      <w:r w:rsidR="00BB06C7" w:rsidRPr="606C9268">
        <w:rPr>
          <w:rFonts w:ascii="Franklin Gothic Book" w:hAnsi="Franklin Gothic Book"/>
        </w:rPr>
        <w:t xml:space="preserve"> and haematological AEs. MSAC noted that the parkinsonism signs and symptoms were not modelled in terms of quality of life (QoL), nor mentioned in the ADAR. </w:t>
      </w:r>
      <w:r w:rsidR="00752923" w:rsidRPr="606C9268">
        <w:rPr>
          <w:rFonts w:ascii="Franklin Gothic Book" w:hAnsi="Franklin Gothic Book"/>
        </w:rPr>
        <w:t xml:space="preserve">MSAC noted the </w:t>
      </w:r>
      <w:r w:rsidR="00B545C0" w:rsidRPr="606C9268">
        <w:rPr>
          <w:rFonts w:ascii="Franklin Gothic Book" w:hAnsi="Franklin Gothic Book"/>
        </w:rPr>
        <w:t xml:space="preserve">pre-MSAC response </w:t>
      </w:r>
      <w:r w:rsidR="006D08DD" w:rsidRPr="606C9268">
        <w:rPr>
          <w:rFonts w:ascii="Franklin Gothic Book" w:hAnsi="Franklin Gothic Book"/>
        </w:rPr>
        <w:t>where the applicant stated that based on findings of CARTITUDE-1</w:t>
      </w:r>
      <w:r w:rsidR="005018CB" w:rsidRPr="606C9268">
        <w:rPr>
          <w:rFonts w:ascii="Franklin Gothic Book" w:hAnsi="Franklin Gothic Book"/>
        </w:rPr>
        <w:t>,</w:t>
      </w:r>
      <w:r w:rsidR="006D08DD" w:rsidRPr="606C9268">
        <w:rPr>
          <w:rFonts w:ascii="Franklin Gothic Book" w:hAnsi="Franklin Gothic Book"/>
        </w:rPr>
        <w:t xml:space="preserve"> </w:t>
      </w:r>
      <w:r w:rsidR="006D68AF" w:rsidRPr="606C9268">
        <w:rPr>
          <w:rFonts w:ascii="Franklin Gothic Book" w:hAnsi="Franklin Gothic Book"/>
        </w:rPr>
        <w:t xml:space="preserve">AE </w:t>
      </w:r>
      <w:r w:rsidR="006D08DD" w:rsidRPr="606C9268">
        <w:rPr>
          <w:rFonts w:ascii="Franklin Gothic Book" w:hAnsi="Franklin Gothic Book"/>
        </w:rPr>
        <w:t>high risk patient</w:t>
      </w:r>
      <w:r w:rsidR="005018CB" w:rsidRPr="606C9268">
        <w:rPr>
          <w:rFonts w:ascii="Franklin Gothic Book" w:hAnsi="Franklin Gothic Book"/>
        </w:rPr>
        <w:t xml:space="preserve"> </w:t>
      </w:r>
      <w:r w:rsidR="006D08DD" w:rsidRPr="606C9268">
        <w:rPr>
          <w:rFonts w:ascii="Franklin Gothic Book" w:hAnsi="Franklin Gothic Book"/>
        </w:rPr>
        <w:t xml:space="preserve">management </w:t>
      </w:r>
      <w:r w:rsidR="00A26C4E" w:rsidRPr="606C9268">
        <w:rPr>
          <w:rFonts w:ascii="Franklin Gothic Book" w:hAnsi="Franklin Gothic Book"/>
        </w:rPr>
        <w:t>strategies ha</w:t>
      </w:r>
      <w:r w:rsidR="005312B1" w:rsidRPr="606C9268">
        <w:rPr>
          <w:rFonts w:ascii="Franklin Gothic Book" w:hAnsi="Franklin Gothic Book"/>
        </w:rPr>
        <w:t>d</w:t>
      </w:r>
      <w:r w:rsidR="00A26C4E" w:rsidRPr="606C9268">
        <w:rPr>
          <w:rFonts w:ascii="Franklin Gothic Book" w:hAnsi="Franklin Gothic Book"/>
        </w:rPr>
        <w:t xml:space="preserve"> been implemented </w:t>
      </w:r>
      <w:r w:rsidR="00D36303" w:rsidRPr="606C9268">
        <w:rPr>
          <w:rFonts w:ascii="Franklin Gothic Book" w:hAnsi="Franklin Gothic Book"/>
        </w:rPr>
        <w:t xml:space="preserve">across </w:t>
      </w:r>
      <w:r w:rsidR="005312B1" w:rsidRPr="606C9268">
        <w:rPr>
          <w:rFonts w:ascii="Franklin Gothic Book" w:hAnsi="Franklin Gothic Book"/>
        </w:rPr>
        <w:t xml:space="preserve">the </w:t>
      </w:r>
      <w:r w:rsidR="00D36303" w:rsidRPr="606C9268">
        <w:rPr>
          <w:rFonts w:ascii="Franklin Gothic Book" w:hAnsi="Franklin Gothic Book"/>
        </w:rPr>
        <w:t xml:space="preserve">CARTITUDE program </w:t>
      </w:r>
      <w:r w:rsidR="00A1447C" w:rsidRPr="606C9268">
        <w:rPr>
          <w:rFonts w:ascii="Franklin Gothic Book" w:hAnsi="Franklin Gothic Book"/>
        </w:rPr>
        <w:t xml:space="preserve">that reduced the incidence of parkinsonism from 6% to &lt;0.5% in new and ongoing studies. </w:t>
      </w:r>
      <w:r w:rsidR="00BB06C7" w:rsidRPr="606C9268">
        <w:rPr>
          <w:rFonts w:ascii="Franklin Gothic Book" w:hAnsi="Franklin Gothic Book"/>
        </w:rPr>
        <w:t>MSAC considered that the registry could capture these types of AEs. Long-term possibly severe AEs include secondary malignancies, but more (i.e.</w:t>
      </w:r>
      <w:r w:rsidR="008516A8" w:rsidRPr="606C9268">
        <w:rPr>
          <w:rFonts w:ascii="Franklin Gothic Book" w:hAnsi="Franklin Gothic Book"/>
        </w:rPr>
        <w:t>,</w:t>
      </w:r>
      <w:r w:rsidR="00BB06C7" w:rsidRPr="606C9268">
        <w:rPr>
          <w:rFonts w:ascii="Franklin Gothic Book" w:hAnsi="Franklin Gothic Book"/>
        </w:rPr>
        <w:t xml:space="preserve"> 15-year follow-up) data </w:t>
      </w:r>
      <w:r w:rsidR="005312B1" w:rsidRPr="606C9268">
        <w:rPr>
          <w:rFonts w:ascii="Franklin Gothic Book" w:hAnsi="Franklin Gothic Book"/>
        </w:rPr>
        <w:t>wer</w:t>
      </w:r>
      <w:r w:rsidR="00BB06C7" w:rsidRPr="606C9268">
        <w:rPr>
          <w:rFonts w:ascii="Franklin Gothic Book" w:hAnsi="Franklin Gothic Book"/>
        </w:rPr>
        <w:t>e needed on these.</w:t>
      </w:r>
      <w:r w:rsidR="00451A77" w:rsidRPr="606C9268">
        <w:rPr>
          <w:rFonts w:ascii="Franklin Gothic Book" w:hAnsi="Franklin Gothic Book"/>
        </w:rPr>
        <w:t xml:space="preserve"> </w:t>
      </w:r>
      <w:r w:rsidR="00B772DD" w:rsidRPr="606C9268">
        <w:rPr>
          <w:rFonts w:ascii="Franklin Gothic Book" w:hAnsi="Franklin Gothic Book"/>
        </w:rPr>
        <w:t>Overall, MSAC considered that uncertainty regarding safety and effectiveness remain</w:t>
      </w:r>
      <w:r w:rsidR="00DE1449" w:rsidRPr="606C9268">
        <w:rPr>
          <w:rFonts w:ascii="Franklin Gothic Book" w:hAnsi="Franklin Gothic Book"/>
        </w:rPr>
        <w:t>ed</w:t>
      </w:r>
      <w:r w:rsidR="00B772DD" w:rsidRPr="606C9268">
        <w:rPr>
          <w:rFonts w:ascii="Franklin Gothic Book" w:hAnsi="Franklin Gothic Book"/>
        </w:rPr>
        <w:t>, but that the additional data from the sponsor and the latest data</w:t>
      </w:r>
      <w:r w:rsidR="0C9D7605" w:rsidRPr="606C9268">
        <w:rPr>
          <w:rFonts w:ascii="Franklin Gothic Book" w:hAnsi="Franklin Gothic Book"/>
        </w:rPr>
        <w:t xml:space="preserve"> </w:t>
      </w:r>
      <w:r w:rsidR="00B772DD" w:rsidRPr="606C9268">
        <w:rPr>
          <w:rFonts w:ascii="Franklin Gothic Book" w:hAnsi="Franklin Gothic Book"/>
        </w:rPr>
        <w:t>cut provide</w:t>
      </w:r>
      <w:r w:rsidR="00AB48DC" w:rsidRPr="606C9268">
        <w:rPr>
          <w:rFonts w:ascii="Franklin Gothic Book" w:hAnsi="Franklin Gothic Book"/>
        </w:rPr>
        <w:t>d</w:t>
      </w:r>
      <w:r w:rsidR="00B772DD" w:rsidRPr="606C9268">
        <w:rPr>
          <w:rFonts w:ascii="Franklin Gothic Book" w:hAnsi="Franklin Gothic Book"/>
        </w:rPr>
        <w:t xml:space="preserve"> reassurance that there </w:t>
      </w:r>
      <w:r w:rsidR="00AB48DC" w:rsidRPr="606C9268">
        <w:rPr>
          <w:rFonts w:ascii="Franklin Gothic Book" w:hAnsi="Franklin Gothic Book"/>
        </w:rPr>
        <w:t xml:space="preserve">appeared </w:t>
      </w:r>
      <w:r w:rsidR="00B772DD" w:rsidRPr="606C9268">
        <w:rPr>
          <w:rFonts w:ascii="Franklin Gothic Book" w:hAnsi="Franklin Gothic Book"/>
        </w:rPr>
        <w:t>to be a clinical benefit for cilta-cel.</w:t>
      </w:r>
      <w:r w:rsidR="00534FDA" w:rsidRPr="606C9268">
        <w:rPr>
          <w:rFonts w:ascii="Franklin Gothic Book" w:hAnsi="Franklin Gothic Book"/>
        </w:rPr>
        <w:t xml:space="preserve"> </w:t>
      </w:r>
      <w:r w:rsidR="00B772DD" w:rsidRPr="606C9268">
        <w:rPr>
          <w:rFonts w:ascii="Franklin Gothic Book" w:hAnsi="Franklin Gothic Book"/>
        </w:rPr>
        <w:t xml:space="preserve">MSAC </w:t>
      </w:r>
      <w:r w:rsidR="001E0975" w:rsidRPr="606C9268">
        <w:rPr>
          <w:rFonts w:ascii="Franklin Gothic Book" w:hAnsi="Franklin Gothic Book"/>
        </w:rPr>
        <w:t xml:space="preserve">noted </w:t>
      </w:r>
      <w:r w:rsidR="00B772DD" w:rsidRPr="606C9268">
        <w:rPr>
          <w:rFonts w:ascii="Franklin Gothic Book" w:hAnsi="Franklin Gothic Book"/>
        </w:rPr>
        <w:t xml:space="preserve">that CARTITUDE-1 and local expert opinion </w:t>
      </w:r>
      <w:r w:rsidR="00EC773F" w:rsidRPr="606C9268">
        <w:rPr>
          <w:rFonts w:ascii="Franklin Gothic Book" w:hAnsi="Franklin Gothic Book"/>
        </w:rPr>
        <w:t xml:space="preserve">indicated </w:t>
      </w:r>
      <w:r w:rsidR="00B772DD" w:rsidRPr="606C9268">
        <w:rPr>
          <w:rFonts w:ascii="Franklin Gothic Book" w:hAnsi="Franklin Gothic Book"/>
        </w:rPr>
        <w:t xml:space="preserve">that two cycles of bridging therapy </w:t>
      </w:r>
      <w:r w:rsidR="00A16375" w:rsidRPr="606C9268">
        <w:rPr>
          <w:rFonts w:ascii="Franklin Gothic Book" w:hAnsi="Franklin Gothic Book"/>
        </w:rPr>
        <w:t xml:space="preserve">are </w:t>
      </w:r>
      <w:r w:rsidR="00B772DD" w:rsidRPr="606C9268">
        <w:rPr>
          <w:rFonts w:ascii="Franklin Gothic Book" w:hAnsi="Franklin Gothic Book"/>
        </w:rPr>
        <w:t>required for each patient</w:t>
      </w:r>
      <w:r w:rsidR="00244BFF" w:rsidRPr="606C9268">
        <w:rPr>
          <w:rFonts w:ascii="Franklin Gothic Book" w:hAnsi="Franklin Gothic Book"/>
        </w:rPr>
        <w:t>.</w:t>
      </w:r>
      <w:r w:rsidR="00B772DD" w:rsidRPr="606C9268">
        <w:rPr>
          <w:rFonts w:ascii="Franklin Gothic Book" w:hAnsi="Franklin Gothic Book"/>
        </w:rPr>
        <w:t xml:space="preserve"> The bridging therapy agent </w:t>
      </w:r>
      <w:r w:rsidR="00ED6492" w:rsidRPr="606C9268">
        <w:rPr>
          <w:rFonts w:ascii="Franklin Gothic Book" w:hAnsi="Franklin Gothic Book"/>
        </w:rPr>
        <w:t>may</w:t>
      </w:r>
      <w:r w:rsidR="00244BFF" w:rsidRPr="606C9268">
        <w:rPr>
          <w:rFonts w:ascii="Franklin Gothic Book" w:hAnsi="Franklin Gothic Book"/>
        </w:rPr>
        <w:t xml:space="preserve"> include </w:t>
      </w:r>
      <w:r w:rsidR="00140869" w:rsidRPr="606C9268">
        <w:rPr>
          <w:rFonts w:ascii="Franklin Gothic Book" w:hAnsi="Franklin Gothic Book"/>
        </w:rPr>
        <w:t xml:space="preserve">any previously used agent (in 3L or 4L) such as </w:t>
      </w:r>
      <w:r w:rsidR="00244BFF" w:rsidRPr="606C9268">
        <w:rPr>
          <w:rFonts w:ascii="Franklin Gothic Book" w:hAnsi="Franklin Gothic Book"/>
        </w:rPr>
        <w:t>Pd, Cd, lenalidomide and dexamethasone (</w:t>
      </w:r>
      <w:proofErr w:type="spellStart"/>
      <w:r w:rsidR="00244BFF" w:rsidRPr="606C9268">
        <w:rPr>
          <w:rFonts w:ascii="Franklin Gothic Book" w:hAnsi="Franklin Gothic Book"/>
        </w:rPr>
        <w:t>Ld</w:t>
      </w:r>
      <w:proofErr w:type="spellEnd"/>
      <w:r w:rsidR="00244BFF" w:rsidRPr="606C9268">
        <w:rPr>
          <w:rFonts w:ascii="Franklin Gothic Book" w:hAnsi="Franklin Gothic Book"/>
        </w:rPr>
        <w:t>), bortezomib and dexamethasone (Bd), Sd, elotuzumab or dexamethasone monotherapy</w:t>
      </w:r>
      <w:r w:rsidR="000F46B2" w:rsidRPr="606C9268">
        <w:rPr>
          <w:rFonts w:ascii="Franklin Gothic Book" w:hAnsi="Franklin Gothic Book"/>
        </w:rPr>
        <w:t>.</w:t>
      </w:r>
      <w:r w:rsidR="007D3AA8" w:rsidRPr="606C9268">
        <w:rPr>
          <w:rFonts w:ascii="Franklin Gothic Book" w:hAnsi="Franklin Gothic Book"/>
        </w:rPr>
        <w:t xml:space="preserve"> </w:t>
      </w:r>
      <w:r w:rsidR="001C3956" w:rsidRPr="606C9268">
        <w:rPr>
          <w:rFonts w:ascii="Franklin Gothic Book" w:hAnsi="Franklin Gothic Book"/>
        </w:rPr>
        <w:t>T</w:t>
      </w:r>
      <w:r w:rsidR="00E96DAE" w:rsidRPr="606C9268">
        <w:rPr>
          <w:rFonts w:ascii="Franklin Gothic Book" w:hAnsi="Franklin Gothic Book"/>
        </w:rPr>
        <w:t xml:space="preserve">he </w:t>
      </w:r>
      <w:r w:rsidR="00B772DD" w:rsidRPr="606C9268">
        <w:rPr>
          <w:rFonts w:ascii="Franklin Gothic Book" w:hAnsi="Franklin Gothic Book"/>
        </w:rPr>
        <w:t xml:space="preserve">Pharmaceutical Benefits Scheme (PBS) </w:t>
      </w:r>
      <w:r w:rsidR="00441432" w:rsidRPr="606C9268">
        <w:rPr>
          <w:rFonts w:ascii="Franklin Gothic Book" w:hAnsi="Franklin Gothic Book"/>
        </w:rPr>
        <w:t xml:space="preserve">restrictions for some of these agents may not allow patients to use </w:t>
      </w:r>
      <w:r w:rsidR="001C3956" w:rsidRPr="606C9268">
        <w:rPr>
          <w:rFonts w:ascii="Franklin Gothic Book" w:hAnsi="Franklin Gothic Book"/>
        </w:rPr>
        <w:t xml:space="preserve">them </w:t>
      </w:r>
      <w:r w:rsidR="00441432" w:rsidRPr="606C9268">
        <w:rPr>
          <w:rFonts w:ascii="Franklin Gothic Book" w:hAnsi="Franklin Gothic Book"/>
        </w:rPr>
        <w:t>as bridging therapy because patients are only eligible to receive these therapies once</w:t>
      </w:r>
      <w:r w:rsidR="00882E97" w:rsidRPr="00FE4CAF">
        <w:rPr>
          <w:rFonts w:ascii="Franklin Gothic Book" w:hAnsi="Franklin Gothic Book"/>
        </w:rPr>
        <w:t>.</w:t>
      </w:r>
      <w:r w:rsidR="005071D1" w:rsidRPr="00FE4CAF">
        <w:rPr>
          <w:rFonts w:ascii="Franklin Gothic Book" w:hAnsi="Franklin Gothic Book"/>
        </w:rPr>
        <w:t xml:space="preserve"> </w:t>
      </w:r>
      <w:r w:rsidR="00B772DD" w:rsidRPr="00FE4CAF">
        <w:rPr>
          <w:rFonts w:ascii="Franklin Gothic Book" w:hAnsi="Franklin Gothic Book"/>
        </w:rPr>
        <w:t xml:space="preserve">MSAC noted that the sponsor </w:t>
      </w:r>
      <w:r w:rsidR="00DB426B" w:rsidRPr="00FE4CAF">
        <w:rPr>
          <w:rFonts w:ascii="Franklin Gothic Book" w:hAnsi="Franklin Gothic Book"/>
        </w:rPr>
        <w:t>sought</w:t>
      </w:r>
      <w:r w:rsidR="00B772DD" w:rsidRPr="00FE4CAF">
        <w:rPr>
          <w:rFonts w:ascii="Franklin Gothic Book" w:hAnsi="Franklin Gothic Book"/>
        </w:rPr>
        <w:t xml:space="preserve"> advice on how PBS restrictions may be amended to allow</w:t>
      </w:r>
      <w:r w:rsidR="00BF631C" w:rsidRPr="00FE4CAF">
        <w:rPr>
          <w:rFonts w:ascii="Franklin Gothic Book" w:hAnsi="Franklin Gothic Book"/>
        </w:rPr>
        <w:t xml:space="preserve"> </w:t>
      </w:r>
      <w:r w:rsidR="0028443D" w:rsidRPr="00FE4CAF">
        <w:rPr>
          <w:rFonts w:ascii="Franklin Gothic Book" w:hAnsi="Franklin Gothic Book"/>
        </w:rPr>
        <w:t xml:space="preserve">these drugs </w:t>
      </w:r>
      <w:r w:rsidR="001F7BBC" w:rsidRPr="00FE4CAF">
        <w:rPr>
          <w:rFonts w:ascii="Franklin Gothic Book" w:hAnsi="Franklin Gothic Book"/>
        </w:rPr>
        <w:t xml:space="preserve">for </w:t>
      </w:r>
      <w:r w:rsidR="0028443D" w:rsidRPr="00FE4CAF">
        <w:rPr>
          <w:rFonts w:ascii="Franklin Gothic Book" w:hAnsi="Franklin Gothic Book"/>
        </w:rPr>
        <w:t>(re)</w:t>
      </w:r>
      <w:r w:rsidR="00B772DD" w:rsidRPr="00FE4CAF">
        <w:rPr>
          <w:rFonts w:ascii="Franklin Gothic Book" w:hAnsi="Franklin Gothic Book"/>
        </w:rPr>
        <w:t xml:space="preserve">treatment as bridging therapy </w:t>
      </w:r>
      <w:r w:rsidR="00E07D82" w:rsidRPr="00FE4CAF">
        <w:rPr>
          <w:rFonts w:ascii="Franklin Gothic Book" w:hAnsi="Franklin Gothic Book"/>
        </w:rPr>
        <w:t xml:space="preserve">prior to </w:t>
      </w:r>
      <w:r w:rsidR="00B772DD" w:rsidRPr="00FE4CAF">
        <w:rPr>
          <w:rFonts w:ascii="Franklin Gothic Book" w:hAnsi="Franklin Gothic Book"/>
        </w:rPr>
        <w:t xml:space="preserve">CAR-T infusion, </w:t>
      </w:r>
      <w:proofErr w:type="gramStart"/>
      <w:r w:rsidR="00B772DD" w:rsidRPr="00FE4CAF">
        <w:rPr>
          <w:rFonts w:ascii="Franklin Gothic Book" w:hAnsi="Franklin Gothic Book"/>
        </w:rPr>
        <w:t xml:space="preserve">and </w:t>
      </w:r>
      <w:r w:rsidR="00937779" w:rsidRPr="00FE4CAF">
        <w:rPr>
          <w:rFonts w:ascii="Franklin Gothic Book" w:hAnsi="Franklin Gothic Book"/>
        </w:rPr>
        <w:t>also</w:t>
      </w:r>
      <w:proofErr w:type="gramEnd"/>
      <w:r w:rsidR="00937779" w:rsidRPr="00FE4CAF">
        <w:rPr>
          <w:rFonts w:ascii="Franklin Gothic Book" w:hAnsi="Franklin Gothic Book"/>
        </w:rPr>
        <w:t xml:space="preserve"> </w:t>
      </w:r>
      <w:r w:rsidR="00B772DD" w:rsidRPr="00FE4CAF">
        <w:rPr>
          <w:rFonts w:ascii="Franklin Gothic Book" w:hAnsi="Franklin Gothic Book"/>
        </w:rPr>
        <w:t>for use after progression on CAR-T therapy.</w:t>
      </w:r>
    </w:p>
    <w:p w14:paraId="47246B32" w14:textId="47D702A0" w:rsidR="0082448B" w:rsidRPr="00B772DD" w:rsidRDefault="0082448B" w:rsidP="007256A4">
      <w:pPr>
        <w:spacing w:line="276" w:lineRule="auto"/>
        <w:rPr>
          <w:rFonts w:ascii="Franklin Gothic Book" w:hAnsi="Franklin Gothic Book"/>
        </w:rPr>
      </w:pPr>
      <w:r>
        <w:rPr>
          <w:rFonts w:ascii="Franklin Gothic Book" w:hAnsi="Franklin Gothic Book"/>
        </w:rPr>
        <w:t xml:space="preserve">MSAC noted </w:t>
      </w:r>
      <w:r w:rsidR="00E73526">
        <w:rPr>
          <w:rFonts w:ascii="Franklin Gothic Book" w:hAnsi="Franklin Gothic Book"/>
        </w:rPr>
        <w:t xml:space="preserve">that ESC queried </w:t>
      </w:r>
      <w:r w:rsidR="00D37A04">
        <w:rPr>
          <w:rFonts w:ascii="Franklin Gothic Book" w:hAnsi="Franklin Gothic Book"/>
        </w:rPr>
        <w:t xml:space="preserve">whether </w:t>
      </w:r>
      <w:r w:rsidR="00D37A04" w:rsidRPr="00F12082">
        <w:rPr>
          <w:rFonts w:ascii="Franklin Gothic Book" w:hAnsi="Franklin Gothic Book"/>
        </w:rPr>
        <w:t xml:space="preserve">production issues </w:t>
      </w:r>
      <w:r w:rsidR="00D37A04">
        <w:rPr>
          <w:rFonts w:ascii="Franklin Gothic Book" w:hAnsi="Franklin Gothic Book"/>
        </w:rPr>
        <w:t xml:space="preserve">were </w:t>
      </w:r>
      <w:r w:rsidR="00D37A04" w:rsidRPr="00F12082">
        <w:rPr>
          <w:rFonts w:ascii="Franklin Gothic Book" w:hAnsi="Franklin Gothic Book"/>
        </w:rPr>
        <w:t>affecting the ability of manufacturers to meet demand for CAR-T therapies</w:t>
      </w:r>
      <w:r w:rsidR="00D37A04">
        <w:rPr>
          <w:rFonts w:ascii="Franklin Gothic Book" w:hAnsi="Franklin Gothic Book"/>
        </w:rPr>
        <w:t xml:space="preserve"> noting </w:t>
      </w:r>
      <w:r w:rsidR="00D37A04" w:rsidRPr="00F12082">
        <w:rPr>
          <w:rFonts w:ascii="Franklin Gothic Book" w:hAnsi="Franklin Gothic Book"/>
        </w:rPr>
        <w:t>National Institute for Health and Care Excellence (NICE)</w:t>
      </w:r>
      <w:r w:rsidR="00D37A04">
        <w:rPr>
          <w:rFonts w:ascii="Franklin Gothic Book" w:hAnsi="Franklin Gothic Book"/>
        </w:rPr>
        <w:t xml:space="preserve"> submission for cilta-cel was withdrawn by Janssen.</w:t>
      </w:r>
      <w:r w:rsidR="00BC1C6C">
        <w:rPr>
          <w:rFonts w:ascii="Franklin Gothic Book" w:hAnsi="Franklin Gothic Book"/>
        </w:rPr>
        <w:t xml:space="preserve"> </w:t>
      </w:r>
      <w:r w:rsidR="00BC1C6C" w:rsidRPr="0047506B">
        <w:rPr>
          <w:rFonts w:ascii="Franklin Gothic Book" w:hAnsi="Franklin Gothic Book"/>
          <w:color w:val="000000"/>
          <w:spacing w:val="23"/>
          <w:w w:val="47"/>
          <w:shd w:val="solid" w:color="000000" w:fill="000000"/>
          <w:fitText w:val="580" w:id="-1033631232"/>
          <w14:textFill>
            <w14:solidFill>
              <w14:srgbClr w14:val="000000">
                <w14:alpha w14:val="100000"/>
              </w14:srgbClr>
            </w14:solidFill>
          </w14:textFill>
        </w:rPr>
        <w:t>|||||||</w:t>
      </w:r>
      <w:r w:rsidR="00BC1C6C" w:rsidRPr="0047506B">
        <w:rPr>
          <w:rFonts w:ascii="Franklin Gothic Book" w:hAnsi="Franklin Gothic Book"/>
          <w:color w:val="000000"/>
          <w:spacing w:val="6"/>
          <w:w w:val="47"/>
          <w:shd w:val="solid" w:color="000000" w:fill="000000"/>
          <w:fitText w:val="580" w:id="-1033631232"/>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47506B">
        <w:rPr>
          <w:rFonts w:ascii="Franklin Gothic Book" w:hAnsi="Franklin Gothic Book"/>
          <w:color w:val="000000"/>
          <w:spacing w:val="23"/>
          <w:w w:val="47"/>
          <w:shd w:val="solid" w:color="000000" w:fill="000000"/>
          <w:fitText w:val="580" w:id="-1033631231"/>
          <w14:textFill>
            <w14:solidFill>
              <w14:srgbClr w14:val="000000">
                <w14:alpha w14:val="100000"/>
              </w14:srgbClr>
            </w14:solidFill>
          </w14:textFill>
        </w:rPr>
        <w:t>|||||||</w:t>
      </w:r>
      <w:r w:rsidR="00BC1C6C" w:rsidRPr="0047506B">
        <w:rPr>
          <w:rFonts w:ascii="Franklin Gothic Book" w:hAnsi="Franklin Gothic Book"/>
          <w:color w:val="000000"/>
          <w:spacing w:val="6"/>
          <w:w w:val="47"/>
          <w:shd w:val="solid" w:color="000000" w:fill="000000"/>
          <w:fitText w:val="580" w:id="-1033631231"/>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47506B">
        <w:rPr>
          <w:rFonts w:ascii="Franklin Gothic Book" w:hAnsi="Franklin Gothic Book"/>
          <w:color w:val="000000"/>
          <w:spacing w:val="23"/>
          <w:w w:val="47"/>
          <w:shd w:val="solid" w:color="000000" w:fill="000000"/>
          <w:fitText w:val="580" w:id="-1033631230"/>
          <w14:textFill>
            <w14:solidFill>
              <w14:srgbClr w14:val="000000">
                <w14:alpha w14:val="100000"/>
              </w14:srgbClr>
            </w14:solidFill>
          </w14:textFill>
        </w:rPr>
        <w:t>|||||||</w:t>
      </w:r>
      <w:r w:rsidR="00BC1C6C" w:rsidRPr="0047506B">
        <w:rPr>
          <w:rFonts w:ascii="Franklin Gothic Book" w:hAnsi="Franklin Gothic Book"/>
          <w:color w:val="000000"/>
          <w:spacing w:val="6"/>
          <w:w w:val="47"/>
          <w:shd w:val="solid" w:color="000000" w:fill="000000"/>
          <w:fitText w:val="580" w:id="-1033631230"/>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31229"/>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31229"/>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31228"/>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31228"/>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8"/>
          <w:w w:val="53"/>
          <w:shd w:val="solid" w:color="000000" w:fill="000000"/>
          <w:fitText w:val="580" w:id="-1033631227"/>
          <w14:textFill>
            <w14:solidFill>
              <w14:srgbClr w14:val="000000">
                <w14:alpha w14:val="100000"/>
              </w14:srgbClr>
            </w14:solidFill>
          </w14:textFill>
        </w:rPr>
        <w:t>||||||</w:t>
      </w:r>
      <w:r w:rsidR="00BC1C6C" w:rsidRPr="00E34059">
        <w:rPr>
          <w:rFonts w:ascii="Franklin Gothic Book" w:hAnsi="Franklin Gothic Book"/>
          <w:color w:val="000000"/>
          <w:spacing w:val="5"/>
          <w:w w:val="53"/>
          <w:shd w:val="solid" w:color="000000" w:fill="000000"/>
          <w:fitText w:val="580" w:id="-1033631227"/>
          <w14:textFill>
            <w14:solidFill>
              <w14:srgbClr w14:val="000000">
                <w14:alpha w14:val="100000"/>
              </w14:srgbClr>
            </w14:solidFill>
          </w14:textFill>
        </w:rPr>
        <w:t>|</w:t>
      </w:r>
      <w:r w:rsidR="00BC1C6C" w:rsidRPr="00E34059">
        <w:rPr>
          <w:rFonts w:ascii="Franklin Gothic Book" w:hAnsi="Franklin Gothic Book"/>
          <w:color w:val="000000"/>
          <w:spacing w:val="55"/>
          <w:w w:val="65"/>
          <w:shd w:val="solid" w:color="000000" w:fill="000000"/>
          <w:fitText w:val="580" w:id="-1033631226"/>
          <w14:textFill>
            <w14:solidFill>
              <w14:srgbClr w14:val="000000">
                <w14:alpha w14:val="100000"/>
              </w14:srgbClr>
            </w14:solidFill>
          </w14:textFill>
        </w:rPr>
        <w:t>||||</w:t>
      </w:r>
      <w:r w:rsidR="00BC1C6C" w:rsidRPr="00E34059">
        <w:rPr>
          <w:rFonts w:ascii="Franklin Gothic Book" w:hAnsi="Franklin Gothic Book"/>
          <w:color w:val="000000"/>
          <w:spacing w:val="4"/>
          <w:w w:val="65"/>
          <w:shd w:val="solid" w:color="000000" w:fill="000000"/>
          <w:fitText w:val="580" w:id="-1033631226"/>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31225"/>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31225"/>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31224"/>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31224"/>
          <w14:textFill>
            <w14:solidFill>
              <w14:srgbClr w14:val="000000">
                <w14:alpha w14:val="100000"/>
              </w14:srgbClr>
            </w14:solidFill>
          </w14:textFill>
        </w:rPr>
        <w:t>|</w:t>
      </w:r>
      <w:r w:rsidR="00BC1C6C" w:rsidRPr="00E34059">
        <w:rPr>
          <w:rFonts w:ascii="Franklin Gothic Book" w:hAnsi="Franklin Gothic Book"/>
          <w:color w:val="000000"/>
          <w:spacing w:val="29"/>
          <w:w w:val="54"/>
          <w:shd w:val="solid" w:color="000000" w:fill="000000"/>
          <w:fitText w:val="590" w:id="-1033631223"/>
          <w14:textFill>
            <w14:solidFill>
              <w14:srgbClr w14:val="000000">
                <w14:alpha w14:val="100000"/>
              </w14:srgbClr>
            </w14:solidFill>
          </w14:textFill>
        </w:rPr>
        <w:t>||||||</w:t>
      </w:r>
      <w:r w:rsidR="00BC1C6C" w:rsidRPr="00E34059">
        <w:rPr>
          <w:rFonts w:ascii="Franklin Gothic Book" w:hAnsi="Franklin Gothic Book"/>
          <w:color w:val="000000"/>
          <w:spacing w:val="1"/>
          <w:w w:val="54"/>
          <w:shd w:val="solid" w:color="000000" w:fill="000000"/>
          <w:fitText w:val="590" w:id="-1033631223"/>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31222"/>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31222"/>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31221"/>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31221"/>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9"/>
          <w:w w:val="54"/>
          <w:shd w:val="solid" w:color="000000" w:fill="000000"/>
          <w:fitText w:val="590" w:id="-1033631220"/>
          <w14:textFill>
            <w14:solidFill>
              <w14:srgbClr w14:val="000000">
                <w14:alpha w14:val="100000"/>
              </w14:srgbClr>
            </w14:solidFill>
          </w14:textFill>
        </w:rPr>
        <w:t>||||||</w:t>
      </w:r>
      <w:r w:rsidR="00BC1C6C" w:rsidRPr="00E34059">
        <w:rPr>
          <w:rFonts w:ascii="Franklin Gothic Book" w:hAnsi="Franklin Gothic Book"/>
          <w:color w:val="000000"/>
          <w:spacing w:val="1"/>
          <w:w w:val="54"/>
          <w:shd w:val="solid" w:color="000000" w:fill="000000"/>
          <w:fitText w:val="590" w:id="-1033631220"/>
          <w14:textFill>
            <w14:solidFill>
              <w14:srgbClr w14:val="000000">
                <w14:alpha w14:val="100000"/>
              </w14:srgbClr>
            </w14:solidFill>
          </w14:textFill>
        </w:rPr>
        <w:t>|</w:t>
      </w:r>
      <w:r w:rsidR="00BC1C6C" w:rsidRPr="00E34059">
        <w:rPr>
          <w:rFonts w:ascii="Franklin Gothic Book" w:hAnsi="Franklin Gothic Book"/>
          <w:color w:val="000000"/>
          <w:spacing w:val="34"/>
          <w:w w:val="63"/>
          <w:shd w:val="solid" w:color="000000" w:fill="000000"/>
          <w:fitText w:val="590" w:id="-1033631219"/>
          <w14:textFill>
            <w14:solidFill>
              <w14:srgbClr w14:val="000000">
                <w14:alpha w14:val="100000"/>
              </w14:srgbClr>
            </w14:solidFill>
          </w14:textFill>
        </w:rPr>
        <w:t>|||||</w:t>
      </w:r>
      <w:r w:rsidR="00BC1C6C" w:rsidRPr="00E34059">
        <w:rPr>
          <w:rFonts w:ascii="Franklin Gothic Book" w:hAnsi="Franklin Gothic Book"/>
          <w:color w:val="000000"/>
          <w:spacing w:val="5"/>
          <w:w w:val="63"/>
          <w:shd w:val="solid" w:color="000000" w:fill="000000"/>
          <w:fitText w:val="590" w:id="-1033631219"/>
          <w14:textFill>
            <w14:solidFill>
              <w14:srgbClr w14:val="000000">
                <w14:alpha w14:val="100000"/>
              </w14:srgbClr>
            </w14:solidFill>
          </w14:textFill>
        </w:rPr>
        <w:t>|</w:t>
      </w:r>
      <w:r w:rsidR="00BC1C6C" w:rsidRPr="00E34059">
        <w:rPr>
          <w:rFonts w:ascii="Franklin Gothic Book" w:hAnsi="Franklin Gothic Book"/>
          <w:color w:val="000000"/>
          <w:spacing w:val="130"/>
          <w:shd w:val="solid" w:color="000000" w:fill="000000"/>
          <w:fitText w:val="590" w:id="-1033631218"/>
          <w14:textFill>
            <w14:solidFill>
              <w14:srgbClr w14:val="000000">
                <w14:alpha w14:val="100000"/>
              </w14:srgbClr>
            </w14:solidFill>
          </w14:textFill>
        </w:rPr>
        <w:t>||</w:t>
      </w:r>
      <w:r w:rsidR="00BC1C6C" w:rsidRPr="00E34059">
        <w:rPr>
          <w:rFonts w:ascii="Franklin Gothic Book" w:hAnsi="Franklin Gothic Book"/>
          <w:color w:val="000000"/>
          <w:shd w:val="solid" w:color="000000" w:fill="000000"/>
          <w:fitText w:val="590" w:id="-1033631218"/>
          <w14:textFill>
            <w14:solidFill>
              <w14:srgbClr w14:val="000000">
                <w14:alpha w14:val="100000"/>
              </w14:srgbClr>
            </w14:solidFill>
          </w14:textFill>
        </w:rPr>
        <w:t>|</w:t>
      </w:r>
      <w:r w:rsidR="00BC1C6C" w:rsidRPr="00E34059">
        <w:rPr>
          <w:rFonts w:ascii="Franklin Gothic Book" w:hAnsi="Franklin Gothic Book"/>
          <w:color w:val="000000"/>
          <w:spacing w:val="55"/>
          <w:w w:val="65"/>
          <w:shd w:val="solid" w:color="000000" w:fill="000000"/>
          <w:fitText w:val="580" w:id="-1033631217"/>
          <w14:textFill>
            <w14:solidFill>
              <w14:srgbClr w14:val="000000">
                <w14:alpha w14:val="100000"/>
              </w14:srgbClr>
            </w14:solidFill>
          </w14:textFill>
        </w:rPr>
        <w:t>||||</w:t>
      </w:r>
      <w:r w:rsidR="00BC1C6C" w:rsidRPr="00E34059">
        <w:rPr>
          <w:rFonts w:ascii="Franklin Gothic Book" w:hAnsi="Franklin Gothic Book"/>
          <w:color w:val="000000"/>
          <w:spacing w:val="4"/>
          <w:w w:val="65"/>
          <w:shd w:val="solid" w:color="000000" w:fill="000000"/>
          <w:fitText w:val="580" w:id="-1033631217"/>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31216"/>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31216"/>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31232"/>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31232"/>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30976"/>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30976"/>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30975"/>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30975"/>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30974"/>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30974"/>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9"/>
          <w:w w:val="54"/>
          <w:shd w:val="solid" w:color="000000" w:fill="000000"/>
          <w:fitText w:val="590" w:id="-1033630973"/>
          <w14:textFill>
            <w14:solidFill>
              <w14:srgbClr w14:val="000000">
                <w14:alpha w14:val="100000"/>
              </w14:srgbClr>
            </w14:solidFill>
          </w14:textFill>
        </w:rPr>
        <w:t>||||||</w:t>
      </w:r>
      <w:r w:rsidR="00BC1C6C" w:rsidRPr="00E34059">
        <w:rPr>
          <w:rFonts w:ascii="Franklin Gothic Book" w:hAnsi="Franklin Gothic Book"/>
          <w:color w:val="000000"/>
          <w:spacing w:val="1"/>
          <w:w w:val="54"/>
          <w:shd w:val="solid" w:color="000000" w:fill="000000"/>
          <w:fitText w:val="590" w:id="-1033630973"/>
          <w14:textFill>
            <w14:solidFill>
              <w14:srgbClr w14:val="000000">
                <w14:alpha w14:val="100000"/>
              </w14:srgbClr>
            </w14:solidFill>
          </w14:textFill>
        </w:rPr>
        <w:t>|</w:t>
      </w:r>
      <w:r w:rsidR="00BC1C6C" w:rsidRPr="00E34059">
        <w:rPr>
          <w:rFonts w:ascii="Franklin Gothic Book" w:hAnsi="Franklin Gothic Book"/>
          <w:color w:val="000000"/>
          <w:spacing w:val="29"/>
          <w:w w:val="54"/>
          <w:shd w:val="solid" w:color="000000" w:fill="000000"/>
          <w:fitText w:val="590" w:id="-1033630972"/>
          <w14:textFill>
            <w14:solidFill>
              <w14:srgbClr w14:val="000000">
                <w14:alpha w14:val="100000"/>
              </w14:srgbClr>
            </w14:solidFill>
          </w14:textFill>
        </w:rPr>
        <w:t>||||||</w:t>
      </w:r>
      <w:r w:rsidR="00BC1C6C" w:rsidRPr="00E34059">
        <w:rPr>
          <w:rFonts w:ascii="Franklin Gothic Book" w:hAnsi="Franklin Gothic Book"/>
          <w:color w:val="000000"/>
          <w:spacing w:val="1"/>
          <w:w w:val="54"/>
          <w:shd w:val="solid" w:color="000000" w:fill="000000"/>
          <w:fitText w:val="590" w:id="-1033630972"/>
          <w14:textFill>
            <w14:solidFill>
              <w14:srgbClr w14:val="000000">
                <w14:alpha w14:val="100000"/>
              </w14:srgbClr>
            </w14:solidFill>
          </w14:textFill>
        </w:rPr>
        <w:t>|</w:t>
      </w:r>
      <w:r w:rsidR="00BC1C6C" w:rsidRPr="00E34059">
        <w:rPr>
          <w:rFonts w:ascii="Franklin Gothic Book" w:hAnsi="Franklin Gothic Book"/>
          <w:color w:val="000000"/>
          <w:spacing w:val="55"/>
          <w:w w:val="67"/>
          <w:shd w:val="solid" w:color="000000" w:fill="000000"/>
          <w:fitText w:val="590" w:id="-1033630971"/>
          <w14:textFill>
            <w14:solidFill>
              <w14:srgbClr w14:val="000000">
                <w14:alpha w14:val="100000"/>
              </w14:srgbClr>
            </w14:solidFill>
          </w14:textFill>
        </w:rPr>
        <w:t>||||</w:t>
      </w:r>
      <w:r w:rsidR="00BC1C6C" w:rsidRPr="00E34059">
        <w:rPr>
          <w:rFonts w:ascii="Franklin Gothic Book" w:hAnsi="Franklin Gothic Book"/>
          <w:color w:val="000000"/>
          <w:spacing w:val="2"/>
          <w:w w:val="67"/>
          <w:shd w:val="solid" w:color="000000" w:fill="000000"/>
          <w:fitText w:val="590" w:id="-1033630971"/>
          <w14:textFill>
            <w14:solidFill>
              <w14:srgbClr w14:val="000000">
                <w14:alpha w14:val="100000"/>
              </w14:srgbClr>
            </w14:solidFill>
          </w14:textFill>
        </w:rPr>
        <w:t>|</w:t>
      </w:r>
      <w:r w:rsidR="00BC1C6C" w:rsidRPr="00E34059">
        <w:rPr>
          <w:rFonts w:ascii="Franklin Gothic Book" w:hAnsi="Franklin Gothic Book"/>
          <w:color w:val="000000"/>
          <w:spacing w:val="34"/>
          <w:w w:val="63"/>
          <w:shd w:val="solid" w:color="000000" w:fill="000000"/>
          <w:fitText w:val="590" w:id="-1033630970"/>
          <w14:textFill>
            <w14:solidFill>
              <w14:srgbClr w14:val="000000">
                <w14:alpha w14:val="100000"/>
              </w14:srgbClr>
            </w14:solidFill>
          </w14:textFill>
        </w:rPr>
        <w:t>|||||</w:t>
      </w:r>
      <w:r w:rsidR="00BC1C6C" w:rsidRPr="00E34059">
        <w:rPr>
          <w:rFonts w:ascii="Franklin Gothic Book" w:hAnsi="Franklin Gothic Book"/>
          <w:color w:val="000000"/>
          <w:spacing w:val="5"/>
          <w:w w:val="63"/>
          <w:shd w:val="solid" w:color="000000" w:fill="000000"/>
          <w:fitText w:val="590" w:id="-1033630970"/>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9"/>
          <w:w w:val="54"/>
          <w:shd w:val="solid" w:color="000000" w:fill="000000"/>
          <w:fitText w:val="590" w:id="-1033630969"/>
          <w14:textFill>
            <w14:solidFill>
              <w14:srgbClr w14:val="000000">
                <w14:alpha w14:val="100000"/>
              </w14:srgbClr>
            </w14:solidFill>
          </w14:textFill>
        </w:rPr>
        <w:t>||||||</w:t>
      </w:r>
      <w:r w:rsidR="00BC1C6C" w:rsidRPr="00E34059">
        <w:rPr>
          <w:rFonts w:ascii="Franklin Gothic Book" w:hAnsi="Franklin Gothic Book"/>
          <w:color w:val="000000"/>
          <w:spacing w:val="1"/>
          <w:w w:val="54"/>
          <w:shd w:val="solid" w:color="000000" w:fill="000000"/>
          <w:fitText w:val="590" w:id="-1033630969"/>
          <w14:textFill>
            <w14:solidFill>
              <w14:srgbClr w14:val="000000">
                <w14:alpha w14:val="100000"/>
              </w14:srgbClr>
            </w14:solidFill>
          </w14:textFill>
        </w:rPr>
        <w:t>|</w:t>
      </w:r>
      <w:r w:rsidR="00BC1C6C" w:rsidRPr="00E34059">
        <w:rPr>
          <w:rFonts w:ascii="Franklin Gothic Book" w:hAnsi="Franklin Gothic Book"/>
          <w:color w:val="000000"/>
          <w:spacing w:val="55"/>
          <w:w w:val="67"/>
          <w:shd w:val="solid" w:color="000000" w:fill="000000"/>
          <w:fitText w:val="590" w:id="-1033630968"/>
          <w14:textFill>
            <w14:solidFill>
              <w14:srgbClr w14:val="000000">
                <w14:alpha w14:val="100000"/>
              </w14:srgbClr>
            </w14:solidFill>
          </w14:textFill>
        </w:rPr>
        <w:t>||||</w:t>
      </w:r>
      <w:r w:rsidR="00BC1C6C" w:rsidRPr="00E34059">
        <w:rPr>
          <w:rFonts w:ascii="Franklin Gothic Book" w:hAnsi="Franklin Gothic Book"/>
          <w:color w:val="000000"/>
          <w:spacing w:val="2"/>
          <w:w w:val="67"/>
          <w:shd w:val="solid" w:color="000000" w:fill="000000"/>
          <w:fitText w:val="590" w:id="-1033630968"/>
          <w14:textFill>
            <w14:solidFill>
              <w14:srgbClr w14:val="000000">
                <w14:alpha w14:val="100000"/>
              </w14:srgbClr>
            </w14:solidFill>
          </w14:textFill>
        </w:rPr>
        <w:t>|</w:t>
      </w:r>
      <w:r w:rsidR="00BC1C6C" w:rsidRPr="00E34059">
        <w:rPr>
          <w:rFonts w:ascii="Franklin Gothic Book" w:hAnsi="Franklin Gothic Book"/>
          <w:color w:val="000000"/>
          <w:spacing w:val="34"/>
          <w:w w:val="63"/>
          <w:shd w:val="solid" w:color="000000" w:fill="000000"/>
          <w:fitText w:val="590" w:id="-1033630967"/>
          <w14:textFill>
            <w14:solidFill>
              <w14:srgbClr w14:val="000000">
                <w14:alpha w14:val="100000"/>
              </w14:srgbClr>
            </w14:solidFill>
          </w14:textFill>
        </w:rPr>
        <w:t>|||||</w:t>
      </w:r>
      <w:r w:rsidR="00BC1C6C" w:rsidRPr="00E34059">
        <w:rPr>
          <w:rFonts w:ascii="Franklin Gothic Book" w:hAnsi="Franklin Gothic Book"/>
          <w:color w:val="000000"/>
          <w:spacing w:val="5"/>
          <w:w w:val="63"/>
          <w:shd w:val="solid" w:color="000000" w:fill="000000"/>
          <w:fitText w:val="590" w:id="-1033630967"/>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30966"/>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30966"/>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30965"/>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30965"/>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8"/>
          <w:w w:val="53"/>
          <w:shd w:val="solid" w:color="000000" w:fill="000000"/>
          <w:fitText w:val="580" w:id="-1033630964"/>
          <w14:textFill>
            <w14:solidFill>
              <w14:srgbClr w14:val="000000">
                <w14:alpha w14:val="100000"/>
              </w14:srgbClr>
            </w14:solidFill>
          </w14:textFill>
        </w:rPr>
        <w:t>||||||</w:t>
      </w:r>
      <w:r w:rsidR="00BC1C6C" w:rsidRPr="00E34059">
        <w:rPr>
          <w:rFonts w:ascii="Franklin Gothic Book" w:hAnsi="Franklin Gothic Book"/>
          <w:color w:val="000000"/>
          <w:spacing w:val="5"/>
          <w:w w:val="53"/>
          <w:shd w:val="solid" w:color="000000" w:fill="000000"/>
          <w:fitText w:val="580" w:id="-1033630964"/>
          <w14:textFill>
            <w14:solidFill>
              <w14:srgbClr w14:val="000000">
                <w14:alpha w14:val="100000"/>
              </w14:srgbClr>
            </w14:solidFill>
          </w14:textFill>
        </w:rPr>
        <w:t>|</w:t>
      </w:r>
      <w:r w:rsidR="00BC1C6C" w:rsidRPr="00E34059">
        <w:rPr>
          <w:rFonts w:ascii="Franklin Gothic Book" w:hAnsi="Franklin Gothic Book"/>
          <w:color w:val="000000"/>
          <w:spacing w:val="23"/>
          <w:w w:val="47"/>
          <w:shd w:val="solid" w:color="000000" w:fill="000000"/>
          <w:fitText w:val="580" w:id="-1033630963"/>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30963"/>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8"/>
          <w:w w:val="53"/>
          <w:shd w:val="solid" w:color="000000" w:fill="000000"/>
          <w:fitText w:val="580" w:id="-1033630962"/>
          <w14:textFill>
            <w14:solidFill>
              <w14:srgbClr w14:val="000000">
                <w14:alpha w14:val="100000"/>
              </w14:srgbClr>
            </w14:solidFill>
          </w14:textFill>
        </w:rPr>
        <w:t>||||||</w:t>
      </w:r>
      <w:r w:rsidR="00BC1C6C" w:rsidRPr="00E34059">
        <w:rPr>
          <w:rFonts w:ascii="Franklin Gothic Book" w:hAnsi="Franklin Gothic Book"/>
          <w:color w:val="000000"/>
          <w:spacing w:val="5"/>
          <w:w w:val="53"/>
          <w:shd w:val="solid" w:color="000000" w:fill="000000"/>
          <w:fitText w:val="580" w:id="-1033630962"/>
          <w14:textFill>
            <w14:solidFill>
              <w14:srgbClr w14:val="000000">
                <w14:alpha w14:val="100000"/>
              </w14:srgbClr>
            </w14:solidFill>
          </w14:textFill>
        </w:rPr>
        <w:t>|</w:t>
      </w:r>
      <w:r w:rsidR="00BC1C6C" w:rsidRPr="00E34059">
        <w:rPr>
          <w:rFonts w:ascii="Franklin Gothic Book" w:hAnsi="Franklin Gothic Book"/>
          <w:color w:val="000000"/>
          <w:spacing w:val="28"/>
          <w:w w:val="53"/>
          <w:shd w:val="solid" w:color="000000" w:fill="000000"/>
          <w:fitText w:val="580" w:id="-1033630961"/>
          <w14:textFill>
            <w14:solidFill>
              <w14:srgbClr w14:val="000000">
                <w14:alpha w14:val="100000"/>
              </w14:srgbClr>
            </w14:solidFill>
          </w14:textFill>
        </w:rPr>
        <w:t>||||||</w:t>
      </w:r>
      <w:r w:rsidR="00BC1C6C" w:rsidRPr="00E34059">
        <w:rPr>
          <w:rFonts w:ascii="Franklin Gothic Book" w:hAnsi="Franklin Gothic Book"/>
          <w:color w:val="000000"/>
          <w:spacing w:val="5"/>
          <w:w w:val="53"/>
          <w:shd w:val="solid" w:color="000000" w:fill="000000"/>
          <w:fitText w:val="580" w:id="-1033630961"/>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30960"/>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30960"/>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9"/>
          <w:w w:val="54"/>
          <w:shd w:val="solid" w:color="000000" w:fill="000000"/>
          <w:fitText w:val="590" w:id="-1033630976"/>
          <w14:textFill>
            <w14:solidFill>
              <w14:srgbClr w14:val="000000">
                <w14:alpha w14:val="100000"/>
              </w14:srgbClr>
            </w14:solidFill>
          </w14:textFill>
        </w:rPr>
        <w:t>||||||</w:t>
      </w:r>
      <w:r w:rsidR="00BC1C6C" w:rsidRPr="00E34059">
        <w:rPr>
          <w:rFonts w:ascii="Franklin Gothic Book" w:hAnsi="Franklin Gothic Book"/>
          <w:color w:val="000000"/>
          <w:spacing w:val="1"/>
          <w:w w:val="54"/>
          <w:shd w:val="solid" w:color="000000" w:fill="000000"/>
          <w:fitText w:val="590" w:id="-1033630976"/>
          <w14:textFill>
            <w14:solidFill>
              <w14:srgbClr w14:val="000000">
                <w14:alpha w14:val="100000"/>
              </w14:srgbClr>
            </w14:solidFill>
          </w14:textFill>
        </w:rPr>
        <w:t>|</w:t>
      </w:r>
      <w:r w:rsidR="00BC1C6C" w:rsidRPr="00E34059">
        <w:rPr>
          <w:rFonts w:ascii="Franklin Gothic Book" w:hAnsi="Franklin Gothic Book"/>
          <w:color w:val="000000"/>
          <w:spacing w:val="25"/>
          <w:w w:val="47"/>
          <w:shd w:val="solid" w:color="000000" w:fill="000000"/>
          <w:fitText w:val="590" w:id="-1033630975"/>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30975"/>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55"/>
          <w:w w:val="67"/>
          <w:shd w:val="solid" w:color="000000" w:fill="000000"/>
          <w:fitText w:val="590" w:id="-1033630974"/>
          <w14:textFill>
            <w14:solidFill>
              <w14:srgbClr w14:val="000000">
                <w14:alpha w14:val="100000"/>
              </w14:srgbClr>
            </w14:solidFill>
          </w14:textFill>
        </w:rPr>
        <w:t>||||</w:t>
      </w:r>
      <w:r w:rsidR="00BC1C6C" w:rsidRPr="00E34059">
        <w:rPr>
          <w:rFonts w:ascii="Franklin Gothic Book" w:hAnsi="Franklin Gothic Book"/>
          <w:color w:val="000000"/>
          <w:spacing w:val="2"/>
          <w:w w:val="67"/>
          <w:shd w:val="solid" w:color="000000" w:fill="000000"/>
          <w:fitText w:val="590" w:id="-1033630974"/>
          <w14:textFill>
            <w14:solidFill>
              <w14:srgbClr w14:val="000000">
                <w14:alpha w14:val="100000"/>
              </w14:srgbClr>
            </w14:solidFill>
          </w14:textFill>
        </w:rPr>
        <w:t>|</w:t>
      </w:r>
      <w:r w:rsidR="00BC1C6C">
        <w:rPr>
          <w:rFonts w:ascii="Franklin Gothic Book" w:hAnsi="Franklin Gothic Book"/>
        </w:rPr>
        <w:t xml:space="preserve"> </w:t>
      </w:r>
      <w:r w:rsidR="00BC1C6C" w:rsidRPr="00E34059">
        <w:rPr>
          <w:rFonts w:ascii="Franklin Gothic Book" w:hAnsi="Franklin Gothic Book"/>
          <w:color w:val="000000"/>
          <w:spacing w:val="29"/>
          <w:w w:val="54"/>
          <w:shd w:val="solid" w:color="000000" w:fill="000000"/>
          <w:fitText w:val="590" w:id="-1033630973"/>
          <w14:textFill>
            <w14:solidFill>
              <w14:srgbClr w14:val="000000">
                <w14:alpha w14:val="100000"/>
              </w14:srgbClr>
            </w14:solidFill>
          </w14:textFill>
        </w:rPr>
        <w:t>||||||</w:t>
      </w:r>
      <w:r w:rsidR="00BC1C6C" w:rsidRPr="00E34059">
        <w:rPr>
          <w:rFonts w:ascii="Franklin Gothic Book" w:hAnsi="Franklin Gothic Book"/>
          <w:color w:val="000000"/>
          <w:spacing w:val="1"/>
          <w:w w:val="54"/>
          <w:shd w:val="solid" w:color="000000" w:fill="000000"/>
          <w:fitText w:val="590" w:id="-1033630973"/>
          <w14:textFill>
            <w14:solidFill>
              <w14:srgbClr w14:val="000000">
                <w14:alpha w14:val="100000"/>
              </w14:srgbClr>
            </w14:solidFill>
          </w14:textFill>
        </w:rPr>
        <w:t>|</w:t>
      </w:r>
      <w:r w:rsidR="00BC1C6C" w:rsidRPr="00E34059">
        <w:rPr>
          <w:rFonts w:ascii="Franklin Gothic Book" w:hAnsi="Franklin Gothic Book"/>
          <w:color w:val="000000"/>
          <w:spacing w:val="55"/>
          <w:w w:val="67"/>
          <w:shd w:val="solid" w:color="000000" w:fill="000000"/>
          <w:fitText w:val="590" w:id="-1033630972"/>
          <w14:textFill>
            <w14:solidFill>
              <w14:srgbClr w14:val="000000">
                <w14:alpha w14:val="100000"/>
              </w14:srgbClr>
            </w14:solidFill>
          </w14:textFill>
        </w:rPr>
        <w:t>||||</w:t>
      </w:r>
      <w:r w:rsidR="00BC1C6C" w:rsidRPr="00E34059">
        <w:rPr>
          <w:rFonts w:ascii="Franklin Gothic Book" w:hAnsi="Franklin Gothic Book"/>
          <w:color w:val="000000"/>
          <w:spacing w:val="2"/>
          <w:w w:val="67"/>
          <w:shd w:val="solid" w:color="000000" w:fill="000000"/>
          <w:fitText w:val="590" w:id="-1033630972"/>
          <w14:textFill>
            <w14:solidFill>
              <w14:srgbClr w14:val="000000">
                <w14:alpha w14:val="100000"/>
              </w14:srgbClr>
            </w14:solidFill>
          </w14:textFill>
        </w:rPr>
        <w:t>|</w:t>
      </w:r>
    </w:p>
    <w:p w14:paraId="76DBAEC2" w14:textId="5DB67D4F" w:rsidR="00B772DD" w:rsidRPr="00B772DD" w:rsidRDefault="00B772DD" w:rsidP="00B772DD">
      <w:pPr>
        <w:rPr>
          <w:rFonts w:ascii="Franklin Gothic Book" w:hAnsi="Franklin Gothic Book"/>
        </w:rPr>
      </w:pPr>
      <w:r w:rsidRPr="00B772DD">
        <w:rPr>
          <w:rFonts w:ascii="Franklin Gothic Book" w:hAnsi="Franklin Gothic Book"/>
        </w:rPr>
        <w:t xml:space="preserve">MSAC noted that the economic evaluation was a cost-utility analysis using a decision-tree and partitioned-survival model including OS, PFS and a post-progression state (PPS). </w:t>
      </w:r>
      <w:r w:rsidR="009358D5" w:rsidRPr="009358D5">
        <w:rPr>
          <w:rFonts w:ascii="Franklin Gothic Book" w:hAnsi="Franklin Gothic Book"/>
        </w:rPr>
        <w:t>The approach used for the economic model was consistent with previous CAR-T therapies considered by MSAC</w:t>
      </w:r>
      <w:r w:rsidR="009358D5">
        <w:rPr>
          <w:rFonts w:ascii="Franklin Gothic Book" w:hAnsi="Franklin Gothic Book"/>
        </w:rPr>
        <w:t xml:space="preserve">. </w:t>
      </w:r>
      <w:r w:rsidRPr="00B772DD">
        <w:rPr>
          <w:rFonts w:ascii="Franklin Gothic Book" w:hAnsi="Franklin Gothic Book"/>
        </w:rPr>
        <w:t xml:space="preserve">This approach was </w:t>
      </w:r>
      <w:r w:rsidR="009358D5">
        <w:rPr>
          <w:rFonts w:ascii="Franklin Gothic Book" w:hAnsi="Franklin Gothic Book"/>
        </w:rPr>
        <w:t xml:space="preserve">also </w:t>
      </w:r>
      <w:r w:rsidRPr="00B772DD">
        <w:rPr>
          <w:rFonts w:ascii="Franklin Gothic Book" w:hAnsi="Franklin Gothic Book"/>
        </w:rPr>
        <w:t xml:space="preserve">consistent with the initial ADAR, with differences being </w:t>
      </w:r>
      <w:r w:rsidR="00516A5C">
        <w:rPr>
          <w:rFonts w:ascii="Franklin Gothic Book" w:hAnsi="Franklin Gothic Book"/>
        </w:rPr>
        <w:t xml:space="preserve">in </w:t>
      </w:r>
      <w:r w:rsidRPr="00B772DD">
        <w:rPr>
          <w:rFonts w:ascii="Franklin Gothic Book" w:hAnsi="Franklin Gothic Book"/>
        </w:rPr>
        <w:t>the use of ci</w:t>
      </w:r>
      <w:r w:rsidR="00516A5C">
        <w:rPr>
          <w:rFonts w:ascii="Franklin Gothic Book" w:hAnsi="Franklin Gothic Book"/>
        </w:rPr>
        <w:t>l</w:t>
      </w:r>
      <w:r w:rsidRPr="00B772DD">
        <w:rPr>
          <w:rFonts w:ascii="Franklin Gothic Book" w:hAnsi="Franklin Gothic Book"/>
        </w:rPr>
        <w:t>ta-cel as 5L treatment and the use of Sd as a</w:t>
      </w:r>
      <w:r w:rsidR="00C821DA">
        <w:rPr>
          <w:rFonts w:ascii="Franklin Gothic Book" w:hAnsi="Franklin Gothic Book"/>
        </w:rPr>
        <w:t>n additional</w:t>
      </w:r>
      <w:r w:rsidRPr="00B772DD">
        <w:rPr>
          <w:rFonts w:ascii="Franklin Gothic Book" w:hAnsi="Franklin Gothic Book"/>
        </w:rPr>
        <w:t xml:space="preserve"> comparator; more mature data from CARTITUDE-1 </w:t>
      </w:r>
      <w:r w:rsidR="00C81FE4">
        <w:rPr>
          <w:rFonts w:ascii="Franklin Gothic Book" w:hAnsi="Franklin Gothic Book"/>
        </w:rPr>
        <w:t xml:space="preserve">study </w:t>
      </w:r>
      <w:r w:rsidRPr="00B772DD">
        <w:rPr>
          <w:rFonts w:ascii="Franklin Gothic Book" w:hAnsi="Franklin Gothic Book"/>
        </w:rPr>
        <w:t>and STORM</w:t>
      </w:r>
      <w:r w:rsidR="00EF1461">
        <w:rPr>
          <w:rFonts w:ascii="Franklin Gothic Book" w:hAnsi="Franklin Gothic Book"/>
        </w:rPr>
        <w:t xml:space="preserve"> (a </w:t>
      </w:r>
      <w:r w:rsidR="00EF1461" w:rsidRPr="00EF1461">
        <w:rPr>
          <w:rFonts w:ascii="Franklin Gothic Book" w:hAnsi="Franklin Gothic Book"/>
        </w:rPr>
        <w:t>single-arm open-label trial assessing the efficacy and safety of Sd</w:t>
      </w:r>
      <w:r w:rsidR="00EF1461">
        <w:rPr>
          <w:rFonts w:ascii="Franklin Gothic Book" w:hAnsi="Franklin Gothic Book"/>
        </w:rPr>
        <w:t>)</w:t>
      </w:r>
      <w:r w:rsidRPr="00B772DD">
        <w:rPr>
          <w:rFonts w:ascii="Franklin Gothic Book" w:hAnsi="Franklin Gothic Book"/>
        </w:rPr>
        <w:t xml:space="preserve">; and the revision of </w:t>
      </w:r>
      <w:r w:rsidR="00824AD3">
        <w:rPr>
          <w:rFonts w:ascii="Franklin Gothic Book" w:hAnsi="Franklin Gothic Book"/>
        </w:rPr>
        <w:t>MRDR</w:t>
      </w:r>
      <w:r w:rsidRPr="00B772DD">
        <w:rPr>
          <w:rFonts w:ascii="Franklin Gothic Book" w:hAnsi="Franklin Gothic Book"/>
        </w:rPr>
        <w:t xml:space="preserve"> cohorts to align with 5L use. The ADAR also used new time-dependent weighting (infused </w:t>
      </w:r>
      <w:proofErr w:type="gramStart"/>
      <w:r w:rsidRPr="00B772DD">
        <w:rPr>
          <w:rFonts w:ascii="Franklin Gothic Book" w:hAnsi="Franklin Gothic Book"/>
        </w:rPr>
        <w:t>to</w:t>
      </w:r>
      <w:proofErr w:type="gramEnd"/>
      <w:r w:rsidRPr="00B772DD">
        <w:rPr>
          <w:rFonts w:ascii="Franklin Gothic Book" w:hAnsi="Franklin Gothic Book"/>
        </w:rPr>
        <w:t xml:space="preserve"> non-infused). MSAC queried this, as using fixed weights would better align with the model over time. MSAC considered that the economic model may favour cilta-cel. MSAC noted several additional updates to the model from the initial submission, </w:t>
      </w:r>
      <w:r w:rsidRPr="00685CF4">
        <w:rPr>
          <w:rFonts w:ascii="Franklin Gothic Book" w:hAnsi="Franklin Gothic Book"/>
        </w:rPr>
        <w:t xml:space="preserve">including inpatient length of stay and outpatient time ratios, and the inclusion of </w:t>
      </w:r>
      <w:r w:rsidR="00CF15D2" w:rsidRPr="00685CF4">
        <w:rPr>
          <w:rFonts w:ascii="Franklin Gothic Book" w:hAnsi="Franklin Gothic Book"/>
        </w:rPr>
        <w:t>intravenous immunoglobulin (</w:t>
      </w:r>
      <w:r w:rsidRPr="00685CF4">
        <w:rPr>
          <w:rFonts w:ascii="Franklin Gothic Book" w:hAnsi="Franklin Gothic Book"/>
        </w:rPr>
        <w:t>IVIg</w:t>
      </w:r>
      <w:r w:rsidR="00CF15D2" w:rsidRPr="00685CF4">
        <w:rPr>
          <w:rFonts w:ascii="Franklin Gothic Book" w:hAnsi="Franklin Gothic Book"/>
        </w:rPr>
        <w:t>)</w:t>
      </w:r>
      <w:r w:rsidRPr="00685CF4">
        <w:rPr>
          <w:rFonts w:ascii="Franklin Gothic Book" w:hAnsi="Franklin Gothic Book"/>
        </w:rPr>
        <w:t xml:space="preserve"> costs.</w:t>
      </w:r>
      <w:r w:rsidRPr="00B772DD">
        <w:rPr>
          <w:rFonts w:ascii="Franklin Gothic Book" w:hAnsi="Franklin Gothic Book"/>
        </w:rPr>
        <w:t xml:space="preserve"> However, MSAC noted that several uncertainties in the economic model remain</w:t>
      </w:r>
      <w:r w:rsidR="00291D42">
        <w:rPr>
          <w:rFonts w:ascii="Franklin Gothic Book" w:hAnsi="Franklin Gothic Book"/>
        </w:rPr>
        <w:t>ed</w:t>
      </w:r>
      <w:r w:rsidRPr="00B772DD">
        <w:rPr>
          <w:rFonts w:ascii="Franklin Gothic Book" w:hAnsi="Franklin Gothic Book"/>
        </w:rPr>
        <w:t xml:space="preserve">, including the number of </w:t>
      </w:r>
      <w:r w:rsidR="00CC008C" w:rsidRPr="00B772DD">
        <w:rPr>
          <w:rFonts w:ascii="Franklin Gothic Book" w:hAnsi="Franklin Gothic Book"/>
        </w:rPr>
        <w:t>apheresis</w:t>
      </w:r>
      <w:r w:rsidRPr="00B772DD">
        <w:rPr>
          <w:rFonts w:ascii="Franklin Gothic Book" w:hAnsi="Franklin Gothic Book"/>
        </w:rPr>
        <w:t xml:space="preserve"> </w:t>
      </w:r>
      <w:r w:rsidR="2F723EBC" w:rsidRPr="52C454C3">
        <w:rPr>
          <w:rFonts w:ascii="Franklin Gothic Book" w:hAnsi="Franklin Gothic Book"/>
        </w:rPr>
        <w:t xml:space="preserve">procedures </w:t>
      </w:r>
      <w:r w:rsidRPr="00B772DD">
        <w:rPr>
          <w:rFonts w:ascii="Franklin Gothic Book" w:hAnsi="Franklin Gothic Book"/>
        </w:rPr>
        <w:t xml:space="preserve">required per patient, and the likely underestimation of ongoing and recurrent AEs for both cilta-cel and the comparators. In addition, neurotoxicity monitoring </w:t>
      </w:r>
      <w:r w:rsidR="008A2D66" w:rsidRPr="00B772DD">
        <w:rPr>
          <w:rFonts w:ascii="Franklin Gothic Book" w:hAnsi="Franklin Gothic Book"/>
        </w:rPr>
        <w:t>ha</w:t>
      </w:r>
      <w:r w:rsidR="008A2D66">
        <w:rPr>
          <w:rFonts w:ascii="Franklin Gothic Book" w:hAnsi="Franklin Gothic Book"/>
        </w:rPr>
        <w:t>d</w:t>
      </w:r>
      <w:r w:rsidR="008A2D66" w:rsidRPr="00B772DD">
        <w:rPr>
          <w:rFonts w:ascii="Franklin Gothic Book" w:hAnsi="Franklin Gothic Book"/>
        </w:rPr>
        <w:t xml:space="preserve"> </w:t>
      </w:r>
      <w:r w:rsidRPr="00B772DD">
        <w:rPr>
          <w:rFonts w:ascii="Franklin Gothic Book" w:hAnsi="Franklin Gothic Book"/>
        </w:rPr>
        <w:t xml:space="preserve">not been captured, which MSAC assumed would affect </w:t>
      </w:r>
      <w:proofErr w:type="spellStart"/>
      <w:r w:rsidRPr="00B772DD">
        <w:rPr>
          <w:rFonts w:ascii="Franklin Gothic Book" w:hAnsi="Franklin Gothic Book"/>
        </w:rPr>
        <w:t>cilta</w:t>
      </w:r>
      <w:proofErr w:type="spellEnd"/>
      <w:r w:rsidRPr="00B772DD">
        <w:rPr>
          <w:rFonts w:ascii="Franklin Gothic Book" w:hAnsi="Franklin Gothic Book"/>
        </w:rPr>
        <w:t>-cel’s cost-effectiveness, perhaps significantly</w:t>
      </w:r>
      <w:r w:rsidRPr="00274BD0">
        <w:rPr>
          <w:rFonts w:ascii="Franklin Gothic Book" w:hAnsi="Franklin Gothic Book"/>
        </w:rPr>
        <w:t xml:space="preserve">. MSAC also noted that the ADAR did not </w:t>
      </w:r>
      <w:proofErr w:type="gramStart"/>
      <w:r w:rsidR="00A16FCC" w:rsidRPr="00274BD0">
        <w:rPr>
          <w:rFonts w:ascii="Franklin Gothic Book" w:hAnsi="Franklin Gothic Book"/>
        </w:rPr>
        <w:t>take into account</w:t>
      </w:r>
      <w:proofErr w:type="gramEnd"/>
      <w:r w:rsidR="00A16FCC" w:rsidRPr="00274BD0">
        <w:rPr>
          <w:rFonts w:ascii="Franklin Gothic Book" w:hAnsi="Franklin Gothic Book"/>
        </w:rPr>
        <w:t xml:space="preserve"> </w:t>
      </w:r>
      <w:r w:rsidRPr="00274BD0">
        <w:rPr>
          <w:rFonts w:ascii="Franklin Gothic Book" w:hAnsi="Franklin Gothic Book"/>
        </w:rPr>
        <w:t>any change in QoL</w:t>
      </w:r>
      <w:r w:rsidR="000015FE" w:rsidRPr="00274BD0">
        <w:rPr>
          <w:rFonts w:ascii="Franklin Gothic Book" w:hAnsi="Franklin Gothic Book"/>
        </w:rPr>
        <w:t xml:space="preserve"> for </w:t>
      </w:r>
      <w:r w:rsidR="006F2112" w:rsidRPr="00274BD0">
        <w:rPr>
          <w:rFonts w:ascii="Franklin Gothic Book" w:hAnsi="Franklin Gothic Book"/>
        </w:rPr>
        <w:t xml:space="preserve">a </w:t>
      </w:r>
      <w:r w:rsidR="000015FE" w:rsidRPr="00274BD0">
        <w:rPr>
          <w:rFonts w:ascii="Franklin Gothic Book" w:hAnsi="Franklin Gothic Book"/>
        </w:rPr>
        <w:t>later</w:t>
      </w:r>
      <w:r w:rsidR="0037713E" w:rsidRPr="00274BD0">
        <w:rPr>
          <w:rFonts w:ascii="Franklin Gothic Book" w:hAnsi="Franklin Gothic Book"/>
        </w:rPr>
        <w:t xml:space="preserve"> treatment (5L vs 4L)</w:t>
      </w:r>
      <w:r w:rsidRPr="00274BD0">
        <w:rPr>
          <w:rFonts w:ascii="Franklin Gothic Book" w:hAnsi="Franklin Gothic Book"/>
        </w:rPr>
        <w:t>,</w:t>
      </w:r>
      <w:r w:rsidRPr="00B772DD">
        <w:rPr>
          <w:rFonts w:ascii="Franklin Gothic Book" w:hAnsi="Franklin Gothic Book"/>
        </w:rPr>
        <w:t xml:space="preserve"> and MSAC considered that, for younger patients who do respond to cilta-cel, it was reasonable to assume they could have a good QoL post-treatment.</w:t>
      </w:r>
      <w:r w:rsidR="007D6C79">
        <w:rPr>
          <w:rFonts w:ascii="Franklin Gothic Book" w:hAnsi="Franklin Gothic Book"/>
        </w:rPr>
        <w:t xml:space="preserve"> </w:t>
      </w:r>
      <w:r w:rsidRPr="00B772DD">
        <w:rPr>
          <w:rFonts w:ascii="Franklin Gothic Book" w:hAnsi="Franklin Gothic Book"/>
        </w:rPr>
        <w:t xml:space="preserve">MSAC noted the base case incremental cost-effectiveness ratio (ICER) of </w:t>
      </w:r>
      <w:r w:rsidRPr="004F2F4A">
        <w:rPr>
          <w:rFonts w:ascii="Franklin Gothic Book" w:hAnsi="Franklin Gothic Book"/>
        </w:rPr>
        <w:t>$</w:t>
      </w:r>
      <w:r w:rsidR="00BC1C6C" w:rsidRPr="00E34059">
        <w:rPr>
          <w:rFonts w:ascii="Franklin Gothic Book" w:hAnsi="Franklin Gothic Book"/>
          <w:color w:val="000000"/>
          <w:spacing w:val="23"/>
          <w:w w:val="47"/>
          <w:shd w:val="solid" w:color="000000" w:fill="000000"/>
          <w:fitText w:val="580" w:id="-1033630971"/>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30971"/>
          <w14:textFill>
            <w14:solidFill>
              <w14:srgbClr w14:val="000000">
                <w14:alpha w14:val="100000"/>
              </w14:srgbClr>
            </w14:solidFill>
          </w14:textFill>
        </w:rPr>
        <w:t>|</w:t>
      </w:r>
      <w:r w:rsidRPr="00B772DD">
        <w:rPr>
          <w:rFonts w:ascii="Franklin Gothic Book" w:hAnsi="Franklin Gothic Book"/>
        </w:rPr>
        <w:t>, with PFS utilit</w:t>
      </w:r>
      <w:r w:rsidR="00405F1F">
        <w:rPr>
          <w:rFonts w:ascii="Franklin Gothic Book" w:hAnsi="Franklin Gothic Book"/>
        </w:rPr>
        <w:t>ies</w:t>
      </w:r>
      <w:r w:rsidRPr="00B772DD">
        <w:rPr>
          <w:rFonts w:ascii="Franklin Gothic Book" w:hAnsi="Franklin Gothic Book"/>
        </w:rPr>
        <w:t xml:space="preserve"> and time horizon being the main drivers of the ICER.</w:t>
      </w:r>
      <w:r w:rsidR="00F30327" w:rsidRPr="00C87974">
        <w:rPr>
          <w:rFonts w:ascii="Franklin Gothic Book" w:hAnsi="Franklin Gothic Book"/>
        </w:rPr>
        <w:t xml:space="preserve">MSAC noted the </w:t>
      </w:r>
      <w:r w:rsidR="00894040" w:rsidRPr="00C87974">
        <w:rPr>
          <w:rFonts w:ascii="Franklin Gothic Book" w:hAnsi="Franklin Gothic Book"/>
        </w:rPr>
        <w:t xml:space="preserve">pre-ESC response provided </w:t>
      </w:r>
      <w:r w:rsidR="00174B4A" w:rsidRPr="00C87974">
        <w:rPr>
          <w:rFonts w:ascii="Franklin Gothic Book" w:hAnsi="Franklin Gothic Book"/>
        </w:rPr>
        <w:t>additional modelling</w:t>
      </w:r>
      <w:r w:rsidR="00010D6F" w:rsidRPr="00C87974">
        <w:rPr>
          <w:rFonts w:ascii="Franklin Gothic Book" w:hAnsi="Franklin Gothic Book"/>
        </w:rPr>
        <w:t xml:space="preserve"> including </w:t>
      </w:r>
      <w:r w:rsidR="00894040" w:rsidRPr="00C87974">
        <w:rPr>
          <w:rFonts w:ascii="Franklin Gothic Book" w:hAnsi="Franklin Gothic Book"/>
        </w:rPr>
        <w:t>a revised base case to address t</w:t>
      </w:r>
      <w:r w:rsidR="000454F8" w:rsidRPr="00C87974">
        <w:rPr>
          <w:rFonts w:ascii="Franklin Gothic Book" w:hAnsi="Franklin Gothic Book"/>
        </w:rPr>
        <w:t xml:space="preserve">he </w:t>
      </w:r>
      <w:r w:rsidR="004B6DC6" w:rsidRPr="00C87974">
        <w:rPr>
          <w:rFonts w:ascii="Franklin Gothic Book" w:hAnsi="Franklin Gothic Book"/>
        </w:rPr>
        <w:t xml:space="preserve">assessment groups </w:t>
      </w:r>
      <w:r w:rsidR="00B22736" w:rsidRPr="00C87974">
        <w:rPr>
          <w:rFonts w:ascii="Franklin Gothic Book" w:hAnsi="Franklin Gothic Book"/>
        </w:rPr>
        <w:t>concern</w:t>
      </w:r>
      <w:r w:rsidR="00600135" w:rsidRPr="00C87974">
        <w:rPr>
          <w:rFonts w:ascii="Franklin Gothic Book" w:hAnsi="Franklin Gothic Book"/>
        </w:rPr>
        <w:t xml:space="preserve"> regarding the application of utilities</w:t>
      </w:r>
      <w:r w:rsidR="0020401F" w:rsidRPr="00C87974">
        <w:rPr>
          <w:rFonts w:ascii="Franklin Gothic Book" w:hAnsi="Franklin Gothic Book"/>
        </w:rPr>
        <w:t xml:space="preserve"> (</w:t>
      </w:r>
      <w:r w:rsidR="00A105A4" w:rsidRPr="00C87974">
        <w:rPr>
          <w:rFonts w:ascii="Franklin Gothic Book" w:hAnsi="Franklin Gothic Book"/>
        </w:rPr>
        <w:t xml:space="preserve">including </w:t>
      </w:r>
      <w:r w:rsidR="000B7784" w:rsidRPr="00C87974">
        <w:rPr>
          <w:rFonts w:ascii="Franklin Gothic Book" w:hAnsi="Franklin Gothic Book"/>
        </w:rPr>
        <w:t>PFS health state</w:t>
      </w:r>
      <w:r w:rsidR="00A105A4" w:rsidRPr="00C87974">
        <w:rPr>
          <w:rFonts w:ascii="Franklin Gothic Book" w:hAnsi="Franklin Gothic Book"/>
        </w:rPr>
        <w:t xml:space="preserve"> values based on 5L</w:t>
      </w:r>
      <w:r w:rsidR="008C5802" w:rsidRPr="00C87974">
        <w:rPr>
          <w:rFonts w:ascii="Franklin Gothic Book" w:hAnsi="Franklin Gothic Book"/>
        </w:rPr>
        <w:t>+ subgroup data)</w:t>
      </w:r>
      <w:r w:rsidR="000B7784" w:rsidRPr="00C87974">
        <w:rPr>
          <w:rFonts w:ascii="Franklin Gothic Book" w:hAnsi="Franklin Gothic Book"/>
        </w:rPr>
        <w:t xml:space="preserve"> </w:t>
      </w:r>
      <w:r w:rsidR="006F6756" w:rsidRPr="00C87974">
        <w:rPr>
          <w:rFonts w:ascii="Franklin Gothic Book" w:hAnsi="Franklin Gothic Book"/>
        </w:rPr>
        <w:t xml:space="preserve">and the application of the PFS/OS </w:t>
      </w:r>
      <w:r w:rsidR="000149F7" w:rsidRPr="00C87974">
        <w:rPr>
          <w:rFonts w:ascii="Franklin Gothic Book" w:hAnsi="Franklin Gothic Book"/>
        </w:rPr>
        <w:t>curves</w:t>
      </w:r>
      <w:r w:rsidR="00E2286B" w:rsidRPr="00C87974">
        <w:rPr>
          <w:rFonts w:ascii="Franklin Gothic Book" w:hAnsi="Franklin Gothic Book"/>
        </w:rPr>
        <w:t xml:space="preserve"> in the comparator arm</w:t>
      </w:r>
      <w:r w:rsidR="00E65011" w:rsidRPr="00C87974">
        <w:rPr>
          <w:rFonts w:ascii="Franklin Gothic Book" w:hAnsi="Franklin Gothic Book"/>
        </w:rPr>
        <w:t xml:space="preserve"> </w:t>
      </w:r>
      <w:r w:rsidR="00AE09BD" w:rsidRPr="00C87974">
        <w:rPr>
          <w:rFonts w:ascii="Franklin Gothic Book" w:hAnsi="Franklin Gothic Book"/>
        </w:rPr>
        <w:t>resulting</w:t>
      </w:r>
      <w:r w:rsidR="007E2E55" w:rsidRPr="00C87974">
        <w:rPr>
          <w:rFonts w:ascii="Franklin Gothic Book" w:hAnsi="Franklin Gothic Book"/>
        </w:rPr>
        <w:t xml:space="preserve"> in </w:t>
      </w:r>
      <w:r w:rsidR="00274399" w:rsidRPr="00C87974">
        <w:rPr>
          <w:rFonts w:ascii="Franklin Gothic Book" w:hAnsi="Franklin Gothic Book"/>
        </w:rPr>
        <w:t>a</w:t>
      </w:r>
      <w:r w:rsidR="008F0DE0" w:rsidRPr="00C87974">
        <w:rPr>
          <w:rFonts w:ascii="Franklin Gothic Book" w:hAnsi="Franklin Gothic Book"/>
        </w:rPr>
        <w:t>n ICER of $</w:t>
      </w:r>
      <w:r w:rsidR="006C71F5" w:rsidRPr="00E34059">
        <w:rPr>
          <w:rFonts w:ascii="Franklin Gothic Book" w:hAnsi="Franklin Gothic Book"/>
          <w:color w:val="000000"/>
          <w:spacing w:val="28"/>
          <w:w w:val="53"/>
          <w:shd w:val="solid" w:color="000000" w:fill="000000"/>
          <w:fitText w:val="580" w:id="-1033206528"/>
          <w14:textFill>
            <w14:solidFill>
              <w14:srgbClr w14:val="000000">
                <w14:alpha w14:val="100000"/>
              </w14:srgbClr>
            </w14:solidFill>
          </w14:textFill>
        </w:rPr>
        <w:t>||||||</w:t>
      </w:r>
      <w:r w:rsidR="006C71F5" w:rsidRPr="00E34059">
        <w:rPr>
          <w:rFonts w:ascii="Franklin Gothic Book" w:hAnsi="Franklin Gothic Book"/>
          <w:color w:val="000000"/>
          <w:spacing w:val="5"/>
          <w:w w:val="53"/>
          <w:shd w:val="solid" w:color="000000" w:fill="000000"/>
          <w:fitText w:val="580" w:id="-1033206528"/>
          <w14:textFill>
            <w14:solidFill>
              <w14:srgbClr w14:val="000000">
                <w14:alpha w14:val="100000"/>
              </w14:srgbClr>
            </w14:solidFill>
          </w14:textFill>
        </w:rPr>
        <w:t>|</w:t>
      </w:r>
      <w:r w:rsidR="00C71663" w:rsidRPr="00C87974">
        <w:rPr>
          <w:rFonts w:ascii="Franklin Gothic Book" w:hAnsi="Franklin Gothic Book"/>
        </w:rPr>
        <w:t xml:space="preserve"> (2.4% higher than </w:t>
      </w:r>
      <w:r w:rsidR="005C641E" w:rsidRPr="00C87974">
        <w:rPr>
          <w:rFonts w:ascii="Franklin Gothic Book" w:hAnsi="Franklin Gothic Book"/>
        </w:rPr>
        <w:t xml:space="preserve">the </w:t>
      </w:r>
      <w:r w:rsidR="000A191A" w:rsidRPr="00C87974">
        <w:rPr>
          <w:rFonts w:ascii="Franklin Gothic Book" w:hAnsi="Franklin Gothic Book"/>
        </w:rPr>
        <w:t>base case ICER)</w:t>
      </w:r>
      <w:r w:rsidR="009D4323" w:rsidRPr="00C87974">
        <w:rPr>
          <w:rFonts w:ascii="Franklin Gothic Book" w:hAnsi="Franklin Gothic Book"/>
        </w:rPr>
        <w:t>.</w:t>
      </w:r>
      <w:r w:rsidR="00AE09BD">
        <w:rPr>
          <w:rFonts w:ascii="Franklin Gothic Book" w:hAnsi="Franklin Gothic Book"/>
        </w:rPr>
        <w:t xml:space="preserve"> </w:t>
      </w:r>
      <w:r w:rsidR="002910C5">
        <w:rPr>
          <w:rFonts w:ascii="Franklin Gothic Book" w:hAnsi="Franklin Gothic Book"/>
        </w:rPr>
        <w:t xml:space="preserve"> </w:t>
      </w:r>
      <w:r w:rsidRPr="0066644B">
        <w:rPr>
          <w:rFonts w:ascii="Franklin Gothic Book" w:hAnsi="Franklin Gothic Book"/>
        </w:rPr>
        <w:t xml:space="preserve">MSAC noted ESC’s concern about the extrapolation and time horizons used in the model. The </w:t>
      </w:r>
      <w:r w:rsidR="00771587" w:rsidRPr="0066644B">
        <w:rPr>
          <w:rFonts w:ascii="Franklin Gothic Book" w:hAnsi="Franklin Gothic Book"/>
        </w:rPr>
        <w:t xml:space="preserve">applicant </w:t>
      </w:r>
      <w:r w:rsidRPr="0066644B">
        <w:rPr>
          <w:rFonts w:ascii="Franklin Gothic Book" w:hAnsi="Franklin Gothic Book"/>
        </w:rPr>
        <w:t>justified the extrapolation in its pre-MSAC response by stating that “the lognormal distribution for extrapolation of OS and PFS K</w:t>
      </w:r>
      <w:r w:rsidR="00743B89" w:rsidRPr="0066644B">
        <w:rPr>
          <w:rFonts w:ascii="Franklin Gothic Book" w:hAnsi="Franklin Gothic Book"/>
        </w:rPr>
        <w:t>aplan</w:t>
      </w:r>
      <w:r w:rsidR="00D11BC1" w:rsidRPr="0066644B">
        <w:rPr>
          <w:rFonts w:ascii="Franklin Gothic Book" w:hAnsi="Franklin Gothic Book"/>
        </w:rPr>
        <w:t>-</w:t>
      </w:r>
      <w:r w:rsidRPr="0066644B">
        <w:rPr>
          <w:rFonts w:ascii="Franklin Gothic Book" w:hAnsi="Franklin Gothic Book"/>
        </w:rPr>
        <w:t>M</w:t>
      </w:r>
      <w:r w:rsidR="00743B89" w:rsidRPr="0066644B">
        <w:rPr>
          <w:rFonts w:ascii="Franklin Gothic Book" w:hAnsi="Franklin Gothic Book"/>
        </w:rPr>
        <w:t>eier (KM)</w:t>
      </w:r>
      <w:r w:rsidRPr="0066644B">
        <w:rPr>
          <w:rFonts w:ascii="Franklin Gothic Book" w:hAnsi="Franklin Gothic Book"/>
        </w:rPr>
        <w:t xml:space="preserve"> data </w:t>
      </w:r>
      <w:r w:rsidR="00B573E9" w:rsidRPr="0066644B">
        <w:rPr>
          <w:rFonts w:ascii="Franklin Gothic Book" w:hAnsi="Franklin Gothic Book"/>
        </w:rPr>
        <w:t xml:space="preserve">could </w:t>
      </w:r>
      <w:r w:rsidRPr="0066644B">
        <w:rPr>
          <w:rFonts w:ascii="Franklin Gothic Book" w:hAnsi="Franklin Gothic Book"/>
        </w:rPr>
        <w:t>be justified based on the available evidence, and clinical expert validation</w:t>
      </w:r>
      <w:r w:rsidR="00920CA4" w:rsidRPr="0066644B">
        <w:rPr>
          <w:rFonts w:ascii="Franklin Gothic Book" w:hAnsi="Franklin Gothic Book"/>
        </w:rPr>
        <w:t>”</w:t>
      </w:r>
      <w:r w:rsidR="00F74C2E" w:rsidRPr="0066644B">
        <w:rPr>
          <w:rFonts w:ascii="Franklin Gothic Book" w:hAnsi="Franklin Gothic Book"/>
        </w:rPr>
        <w:t xml:space="preserve">. They also </w:t>
      </w:r>
      <w:proofErr w:type="gramStart"/>
      <w:r w:rsidR="00F74C2E" w:rsidRPr="0066644B">
        <w:rPr>
          <w:rFonts w:ascii="Franklin Gothic Book" w:hAnsi="Franklin Gothic Book"/>
        </w:rPr>
        <w:t>stated</w:t>
      </w:r>
      <w:proofErr w:type="gramEnd"/>
      <w:r w:rsidR="00B573E9" w:rsidRPr="0066644B">
        <w:rPr>
          <w:rFonts w:ascii="Franklin Gothic Book" w:hAnsi="Franklin Gothic Book"/>
        </w:rPr>
        <w:t xml:space="preserve"> </w:t>
      </w:r>
      <w:r w:rsidR="00920CA4" w:rsidRPr="0066644B">
        <w:rPr>
          <w:rFonts w:ascii="Franklin Gothic Book" w:hAnsi="Franklin Gothic Book"/>
        </w:rPr>
        <w:t>“</w:t>
      </w:r>
      <w:r w:rsidRPr="0066644B">
        <w:rPr>
          <w:rFonts w:ascii="Franklin Gothic Book" w:hAnsi="Franklin Gothic Book"/>
        </w:rPr>
        <w:t xml:space="preserve">as the lognormal distribution reflects a </w:t>
      </w:r>
      <w:r w:rsidRPr="0066644B">
        <w:rPr>
          <w:rFonts w:ascii="Franklin Gothic Book" w:hAnsi="Franklin Gothic Book"/>
        </w:rPr>
        <w:lastRenderedPageBreak/>
        <w:t xml:space="preserve">decrease in hazard over time, as compared to the exponential (constant risk) and Weibull (an increase in hazard with time), based on the observed trend in the hazard in both of these trials, provide strong support for the OS and PFS extrapolations”. The </w:t>
      </w:r>
      <w:r w:rsidR="00F0025E" w:rsidRPr="0066644B">
        <w:rPr>
          <w:rFonts w:ascii="Franklin Gothic Book" w:hAnsi="Franklin Gothic Book"/>
        </w:rPr>
        <w:t xml:space="preserve">applicant </w:t>
      </w:r>
      <w:r w:rsidRPr="0066644B">
        <w:rPr>
          <w:rFonts w:ascii="Franklin Gothic Book" w:hAnsi="Franklin Gothic Book"/>
        </w:rPr>
        <w:t xml:space="preserve">justified the modelled time horizon by stating that 25 years </w:t>
      </w:r>
      <w:r w:rsidR="00F34CB7" w:rsidRPr="0066644B">
        <w:rPr>
          <w:rFonts w:ascii="Franklin Gothic Book" w:hAnsi="Franklin Gothic Book"/>
        </w:rPr>
        <w:t xml:space="preserve">was </w:t>
      </w:r>
      <w:r w:rsidRPr="0066644B">
        <w:rPr>
          <w:rFonts w:ascii="Franklin Gothic Book" w:hAnsi="Franklin Gothic Book"/>
        </w:rPr>
        <w:t>reasonable for you</w:t>
      </w:r>
      <w:r w:rsidRPr="00B772DD">
        <w:rPr>
          <w:rFonts w:ascii="Franklin Gothic Book" w:hAnsi="Franklin Gothic Book"/>
        </w:rPr>
        <w:t xml:space="preserve">nger patients </w:t>
      </w:r>
      <w:r w:rsidR="00116712">
        <w:rPr>
          <w:rFonts w:ascii="Franklin Gothic Book" w:hAnsi="Franklin Gothic Book"/>
        </w:rPr>
        <w:t xml:space="preserve">and </w:t>
      </w:r>
      <w:r w:rsidR="00087FCA">
        <w:rPr>
          <w:rFonts w:ascii="Franklin Gothic Book" w:hAnsi="Franklin Gothic Book"/>
        </w:rPr>
        <w:t>the time</w:t>
      </w:r>
      <w:r w:rsidR="004B1D46">
        <w:rPr>
          <w:rFonts w:ascii="Franklin Gothic Book" w:hAnsi="Franklin Gothic Book"/>
        </w:rPr>
        <w:t xml:space="preserve"> </w:t>
      </w:r>
      <w:r w:rsidR="00087FCA">
        <w:rPr>
          <w:rFonts w:ascii="Franklin Gothic Book" w:hAnsi="Franklin Gothic Book"/>
        </w:rPr>
        <w:t xml:space="preserve">horizon </w:t>
      </w:r>
      <w:r w:rsidR="00116712">
        <w:rPr>
          <w:rFonts w:ascii="Franklin Gothic Book" w:hAnsi="Franklin Gothic Book"/>
        </w:rPr>
        <w:t xml:space="preserve">was </w:t>
      </w:r>
      <w:r w:rsidR="004B1D46">
        <w:rPr>
          <w:rFonts w:ascii="Franklin Gothic Book" w:hAnsi="Franklin Gothic Book"/>
        </w:rPr>
        <w:t xml:space="preserve">considerably </w:t>
      </w:r>
      <w:r w:rsidR="00116712">
        <w:rPr>
          <w:rFonts w:ascii="Franklin Gothic Book" w:hAnsi="Franklin Gothic Book"/>
        </w:rPr>
        <w:t>shorter</w:t>
      </w:r>
      <w:r w:rsidR="00150C7D" w:rsidRPr="00150C7D">
        <w:t xml:space="preserve"> </w:t>
      </w:r>
      <w:r w:rsidR="00150C7D" w:rsidRPr="00150C7D">
        <w:rPr>
          <w:rFonts w:ascii="Franklin Gothic Book" w:hAnsi="Franklin Gothic Book"/>
        </w:rPr>
        <w:t xml:space="preserve">than the time horizons </w:t>
      </w:r>
      <w:r w:rsidR="00664EBB" w:rsidRPr="00B772DD">
        <w:rPr>
          <w:rFonts w:ascii="Franklin Gothic Book" w:hAnsi="Franklin Gothic Book"/>
        </w:rPr>
        <w:t>(that is, 44–50 years)</w:t>
      </w:r>
      <w:r w:rsidR="00664EBB">
        <w:rPr>
          <w:rFonts w:ascii="Franklin Gothic Book" w:hAnsi="Franklin Gothic Book"/>
        </w:rPr>
        <w:t xml:space="preserve"> </w:t>
      </w:r>
      <w:r w:rsidR="00150C7D" w:rsidRPr="00150C7D">
        <w:rPr>
          <w:rFonts w:ascii="Franklin Gothic Book" w:hAnsi="Franklin Gothic Book"/>
        </w:rPr>
        <w:t>of the economic evaluations accepted by MSAC for</w:t>
      </w:r>
      <w:r w:rsidR="00116712">
        <w:rPr>
          <w:rFonts w:ascii="Franklin Gothic Book" w:hAnsi="Franklin Gothic Book"/>
        </w:rPr>
        <w:t xml:space="preserve"> </w:t>
      </w:r>
      <w:r w:rsidR="003C2865">
        <w:rPr>
          <w:rFonts w:ascii="Franklin Gothic Book" w:hAnsi="Franklin Gothic Book"/>
        </w:rPr>
        <w:t xml:space="preserve">other CAR-Ts </w:t>
      </w:r>
      <w:r w:rsidR="00B54900">
        <w:rPr>
          <w:rFonts w:ascii="Franklin Gothic Book" w:hAnsi="Franklin Gothic Book"/>
        </w:rPr>
        <w:t xml:space="preserve">for conditions </w:t>
      </w:r>
      <w:r w:rsidR="00EB2EA4">
        <w:rPr>
          <w:rFonts w:ascii="Franklin Gothic Book" w:hAnsi="Franklin Gothic Book"/>
        </w:rPr>
        <w:t>with</w:t>
      </w:r>
      <w:r w:rsidR="00536427">
        <w:rPr>
          <w:rFonts w:ascii="Franklin Gothic Book" w:hAnsi="Franklin Gothic Book"/>
        </w:rPr>
        <w:t xml:space="preserve"> </w:t>
      </w:r>
      <w:r w:rsidR="00393538">
        <w:rPr>
          <w:rFonts w:ascii="Franklin Gothic Book" w:hAnsi="Franklin Gothic Book"/>
        </w:rPr>
        <w:t>patients of</w:t>
      </w:r>
      <w:r w:rsidR="00170C77">
        <w:rPr>
          <w:rFonts w:ascii="Franklin Gothic Book" w:hAnsi="Franklin Gothic Book"/>
        </w:rPr>
        <w:t xml:space="preserve"> a</w:t>
      </w:r>
      <w:r w:rsidR="00536427">
        <w:rPr>
          <w:rFonts w:ascii="Franklin Gothic Book" w:hAnsi="Franklin Gothic Book"/>
        </w:rPr>
        <w:t xml:space="preserve"> similar average </w:t>
      </w:r>
      <w:r w:rsidR="00536427" w:rsidRPr="0056541B">
        <w:rPr>
          <w:rFonts w:ascii="Franklin Gothic Book" w:hAnsi="Franklin Gothic Book"/>
        </w:rPr>
        <w:t xml:space="preserve">age </w:t>
      </w:r>
      <w:r w:rsidR="00B54900" w:rsidRPr="0056541B">
        <w:rPr>
          <w:rFonts w:ascii="Franklin Gothic Book" w:hAnsi="Franklin Gothic Book"/>
        </w:rPr>
        <w:t>to</w:t>
      </w:r>
      <w:r w:rsidR="00536427" w:rsidRPr="0056541B">
        <w:rPr>
          <w:rFonts w:ascii="Franklin Gothic Book" w:hAnsi="Franklin Gothic Book"/>
        </w:rPr>
        <w:t xml:space="preserve"> RRMM population</w:t>
      </w:r>
      <w:r w:rsidR="003C2865" w:rsidRPr="0056541B">
        <w:rPr>
          <w:rFonts w:ascii="Franklin Gothic Book" w:hAnsi="Franklin Gothic Book"/>
        </w:rPr>
        <w:t>s</w:t>
      </w:r>
      <w:r w:rsidRPr="0056541B">
        <w:rPr>
          <w:rFonts w:ascii="Franklin Gothic Book" w:hAnsi="Franklin Gothic Book"/>
        </w:rPr>
        <w:t>. MSAC accepted the economic model, but considered the extrapolations to be ambitious</w:t>
      </w:r>
      <w:r w:rsidR="00B92990" w:rsidRPr="0056541B">
        <w:rPr>
          <w:rFonts w:ascii="Franklin Gothic Book" w:hAnsi="Franklin Gothic Book"/>
        </w:rPr>
        <w:t>,</w:t>
      </w:r>
      <w:r w:rsidRPr="0056541B">
        <w:rPr>
          <w:rFonts w:ascii="Franklin Gothic Book" w:hAnsi="Franklin Gothic Book"/>
        </w:rPr>
        <w:t xml:space="preserve"> </w:t>
      </w:r>
      <w:r w:rsidR="007A25A0" w:rsidRPr="0056541B">
        <w:rPr>
          <w:rFonts w:ascii="Franklin Gothic Book" w:hAnsi="Franklin Gothic Book"/>
        </w:rPr>
        <w:t>that</w:t>
      </w:r>
      <w:r w:rsidR="008A77FB" w:rsidRPr="0056541B">
        <w:rPr>
          <w:rFonts w:ascii="Franklin Gothic Book" w:hAnsi="Franklin Gothic Book"/>
        </w:rPr>
        <w:t xml:space="preserve"> the </w:t>
      </w:r>
      <w:r w:rsidRPr="0056541B">
        <w:rPr>
          <w:rFonts w:ascii="Franklin Gothic Book" w:hAnsi="Franklin Gothic Book"/>
        </w:rPr>
        <w:t>OS and PFS estimates for the comparator</w:t>
      </w:r>
      <w:r w:rsidR="007A25A0" w:rsidRPr="0056541B">
        <w:rPr>
          <w:rFonts w:ascii="Franklin Gothic Book" w:hAnsi="Franklin Gothic Book"/>
        </w:rPr>
        <w:t xml:space="preserve"> were too conservative and</w:t>
      </w:r>
      <w:r w:rsidR="008A77FB" w:rsidRPr="0056541B">
        <w:rPr>
          <w:rFonts w:ascii="Franklin Gothic Book" w:hAnsi="Franklin Gothic Book"/>
        </w:rPr>
        <w:t xml:space="preserve"> </w:t>
      </w:r>
      <w:r w:rsidR="007A25A0" w:rsidRPr="0056541B">
        <w:rPr>
          <w:rFonts w:ascii="Franklin Gothic Book" w:hAnsi="Franklin Gothic Book"/>
        </w:rPr>
        <w:t>the</w:t>
      </w:r>
      <w:r w:rsidR="37D398F1" w:rsidRPr="0056541B">
        <w:rPr>
          <w:rFonts w:ascii="Franklin Gothic Book" w:hAnsi="Franklin Gothic Book"/>
        </w:rPr>
        <w:t xml:space="preserve"> benefit attribute</w:t>
      </w:r>
      <w:r w:rsidR="00BD75D7" w:rsidRPr="0056541B">
        <w:rPr>
          <w:rFonts w:ascii="Franklin Gothic Book" w:hAnsi="Franklin Gothic Book"/>
        </w:rPr>
        <w:t>d</w:t>
      </w:r>
      <w:r w:rsidR="37D398F1" w:rsidRPr="0056541B">
        <w:rPr>
          <w:rFonts w:ascii="Franklin Gothic Book" w:hAnsi="Franklin Gothic Book"/>
        </w:rPr>
        <w:t xml:space="preserve"> to cilta-cel </w:t>
      </w:r>
      <w:r w:rsidR="00143B30" w:rsidRPr="0056541B">
        <w:rPr>
          <w:rFonts w:ascii="Franklin Gothic Book" w:hAnsi="Franklin Gothic Book"/>
        </w:rPr>
        <w:t>too generous</w:t>
      </w:r>
      <w:r w:rsidR="00FD5F92" w:rsidRPr="0056541B">
        <w:rPr>
          <w:rFonts w:ascii="Franklin Gothic Book" w:hAnsi="Franklin Gothic Book"/>
        </w:rPr>
        <w:t>, and advised that the base case should be modified to address this</w:t>
      </w:r>
      <w:r w:rsidR="37D398F1" w:rsidRPr="0056541B">
        <w:rPr>
          <w:rFonts w:ascii="Franklin Gothic Book" w:hAnsi="Franklin Gothic Book"/>
        </w:rPr>
        <w:t>.</w:t>
      </w:r>
      <w:r w:rsidRPr="0056541B">
        <w:rPr>
          <w:rFonts w:ascii="Franklin Gothic Book" w:hAnsi="Franklin Gothic Book"/>
        </w:rPr>
        <w:t xml:space="preserve"> In addition, MSAC queried the accuracy of the input costs, pointing out that the true delivery costs in other approved CAR-T therapies were not adequately captured.</w:t>
      </w:r>
    </w:p>
    <w:p w14:paraId="64CC48D4" w14:textId="1E8C86A0" w:rsidR="00B772DD" w:rsidRPr="00B772DD" w:rsidRDefault="00B772DD" w:rsidP="00B772DD">
      <w:pPr>
        <w:rPr>
          <w:rFonts w:ascii="Franklin Gothic Book" w:hAnsi="Franklin Gothic Book"/>
        </w:rPr>
      </w:pPr>
      <w:r w:rsidRPr="00B772DD">
        <w:rPr>
          <w:rFonts w:ascii="Franklin Gothic Book" w:hAnsi="Franklin Gothic Book"/>
        </w:rPr>
        <w:t xml:space="preserve">MSAC noted that the total number of patients had been reduced in this ADAR </w:t>
      </w:r>
      <w:r w:rsidR="00BC1C6C" w:rsidRPr="00E34059">
        <w:rPr>
          <w:rFonts w:ascii="Franklin Gothic Book" w:hAnsi="Franklin Gothic Book"/>
          <w:color w:val="000000"/>
          <w:spacing w:val="25"/>
          <w:w w:val="47"/>
          <w:shd w:val="solid" w:color="000000" w:fill="000000"/>
          <w:fitText w:val="590" w:id="-1033630970"/>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30970"/>
          <w14:textFill>
            <w14:solidFill>
              <w14:srgbClr w14:val="000000">
                <w14:alpha w14:val="100000"/>
              </w14:srgbClr>
            </w14:solidFill>
          </w14:textFill>
        </w:rPr>
        <w:t>|</w:t>
      </w:r>
      <w:r w:rsidR="00BC1C6C" w:rsidRPr="00E34059">
        <w:rPr>
          <w:rFonts w:ascii="Franklin Gothic Book" w:hAnsi="Franklin Gothic Book"/>
          <w:color w:val="000000"/>
          <w:spacing w:val="29"/>
          <w:w w:val="54"/>
          <w:shd w:val="solid" w:color="000000" w:fill="000000"/>
          <w:fitText w:val="590" w:id="-1033630969"/>
          <w14:textFill>
            <w14:solidFill>
              <w14:srgbClr w14:val="000000">
                <w14:alpha w14:val="100000"/>
              </w14:srgbClr>
            </w14:solidFill>
          </w14:textFill>
        </w:rPr>
        <w:t>||||||</w:t>
      </w:r>
      <w:r w:rsidR="00BC1C6C" w:rsidRPr="00E34059">
        <w:rPr>
          <w:rFonts w:ascii="Franklin Gothic Book" w:hAnsi="Franklin Gothic Book"/>
          <w:color w:val="000000"/>
          <w:spacing w:val="1"/>
          <w:w w:val="54"/>
          <w:shd w:val="solid" w:color="000000" w:fill="000000"/>
          <w:fitText w:val="590" w:id="-1033630969"/>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30968"/>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30968"/>
          <w14:textFill>
            <w14:solidFill>
              <w14:srgbClr w14:val="000000">
                <w14:alpha w14:val="100000"/>
              </w14:srgbClr>
            </w14:solidFill>
          </w14:textFill>
        </w:rPr>
        <w:t>|</w:t>
      </w:r>
      <w:r w:rsidR="00BC1C6C" w:rsidRPr="00E34059">
        <w:rPr>
          <w:rFonts w:ascii="Franklin Gothic Book" w:hAnsi="Franklin Gothic Book"/>
          <w:color w:val="000000"/>
          <w:spacing w:val="28"/>
          <w:w w:val="53"/>
          <w:shd w:val="solid" w:color="000000" w:fill="000000"/>
          <w:fitText w:val="580" w:id="-1033630967"/>
          <w14:textFill>
            <w14:solidFill>
              <w14:srgbClr w14:val="000000">
                <w14:alpha w14:val="100000"/>
              </w14:srgbClr>
            </w14:solidFill>
          </w14:textFill>
        </w:rPr>
        <w:t>||||||</w:t>
      </w:r>
      <w:r w:rsidR="00BC1C6C" w:rsidRPr="00E34059">
        <w:rPr>
          <w:rFonts w:ascii="Franklin Gothic Book" w:hAnsi="Franklin Gothic Book"/>
          <w:color w:val="000000"/>
          <w:spacing w:val="5"/>
          <w:w w:val="53"/>
          <w:shd w:val="solid" w:color="000000" w:fill="000000"/>
          <w:fitText w:val="580" w:id="-1033630967"/>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30966"/>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30966"/>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30965"/>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30965"/>
          <w14:textFill>
            <w14:solidFill>
              <w14:srgbClr w14:val="000000">
                <w14:alpha w14:val="100000"/>
              </w14:srgbClr>
            </w14:solidFill>
          </w14:textFill>
        </w:rPr>
        <w:t>|</w:t>
      </w:r>
      <w:r w:rsidR="00BC1C6C" w:rsidRPr="00BC1C6C">
        <w:rPr>
          <w:rFonts w:ascii="Franklin Gothic Book" w:hAnsi="Franklin Gothic Book"/>
        </w:rPr>
        <w:t xml:space="preserve"> </w:t>
      </w:r>
      <w:r w:rsidR="00BC1C6C" w:rsidRPr="00E34059">
        <w:rPr>
          <w:rFonts w:ascii="Franklin Gothic Book" w:hAnsi="Franklin Gothic Book"/>
          <w:color w:val="000000"/>
          <w:spacing w:val="55"/>
          <w:w w:val="65"/>
          <w:shd w:val="solid" w:color="000000" w:fill="000000"/>
          <w:fitText w:val="580" w:id="-1033630964"/>
          <w14:textFill>
            <w14:solidFill>
              <w14:srgbClr w14:val="000000">
                <w14:alpha w14:val="100000"/>
              </w14:srgbClr>
            </w14:solidFill>
          </w14:textFill>
        </w:rPr>
        <w:t>||||</w:t>
      </w:r>
      <w:r w:rsidR="00BC1C6C" w:rsidRPr="00E34059">
        <w:rPr>
          <w:rFonts w:ascii="Franklin Gothic Book" w:hAnsi="Franklin Gothic Book"/>
          <w:color w:val="000000"/>
          <w:spacing w:val="4"/>
          <w:w w:val="65"/>
          <w:shd w:val="solid" w:color="000000" w:fill="000000"/>
          <w:fitText w:val="580" w:id="-1033630964"/>
          <w14:textFill>
            <w14:solidFill>
              <w14:srgbClr w14:val="000000">
                <w14:alpha w14:val="100000"/>
              </w14:srgbClr>
            </w14:solidFill>
          </w14:textFill>
        </w:rPr>
        <w:t>|</w:t>
      </w:r>
      <w:r w:rsidR="00BC1C6C" w:rsidRPr="00E34059">
        <w:rPr>
          <w:rFonts w:ascii="Franklin Gothic Book" w:hAnsi="Franklin Gothic Book"/>
          <w:color w:val="000000"/>
          <w:spacing w:val="29"/>
          <w:w w:val="54"/>
          <w:shd w:val="solid" w:color="000000" w:fill="000000"/>
          <w:fitText w:val="590" w:id="-1033630963"/>
          <w14:textFill>
            <w14:solidFill>
              <w14:srgbClr w14:val="000000">
                <w14:alpha w14:val="100000"/>
              </w14:srgbClr>
            </w14:solidFill>
          </w14:textFill>
        </w:rPr>
        <w:t>||||||</w:t>
      </w:r>
      <w:r w:rsidR="00BC1C6C" w:rsidRPr="00E34059">
        <w:rPr>
          <w:rFonts w:ascii="Franklin Gothic Book" w:hAnsi="Franklin Gothic Book"/>
          <w:color w:val="000000"/>
          <w:spacing w:val="1"/>
          <w:w w:val="54"/>
          <w:shd w:val="solid" w:color="000000" w:fill="000000"/>
          <w:fitText w:val="590" w:id="-1033630963"/>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30962"/>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30962"/>
          <w14:textFill>
            <w14:solidFill>
              <w14:srgbClr w14:val="000000">
                <w14:alpha w14:val="100000"/>
              </w14:srgbClr>
            </w14:solidFill>
          </w14:textFill>
        </w:rPr>
        <w:t>|</w:t>
      </w:r>
      <w:r w:rsidR="00BC1C6C" w:rsidRPr="00E34059">
        <w:rPr>
          <w:rFonts w:ascii="Franklin Gothic Book" w:hAnsi="Franklin Gothic Book"/>
          <w:color w:val="000000"/>
          <w:spacing w:val="29"/>
          <w:w w:val="54"/>
          <w:shd w:val="solid" w:color="000000" w:fill="000000"/>
          <w:fitText w:val="590" w:id="-1033630961"/>
          <w14:textFill>
            <w14:solidFill>
              <w14:srgbClr w14:val="000000">
                <w14:alpha w14:val="100000"/>
              </w14:srgbClr>
            </w14:solidFill>
          </w14:textFill>
        </w:rPr>
        <w:t>||||||</w:t>
      </w:r>
      <w:r w:rsidR="00BC1C6C" w:rsidRPr="00E34059">
        <w:rPr>
          <w:rFonts w:ascii="Franklin Gothic Book" w:hAnsi="Franklin Gothic Book"/>
          <w:color w:val="000000"/>
          <w:spacing w:val="1"/>
          <w:w w:val="54"/>
          <w:shd w:val="solid" w:color="000000" w:fill="000000"/>
          <w:fitText w:val="590" w:id="-1033630961"/>
          <w14:textFill>
            <w14:solidFill>
              <w14:srgbClr w14:val="000000">
                <w14:alpha w14:val="100000"/>
              </w14:srgbClr>
            </w14:solidFill>
          </w14:textFill>
        </w:rPr>
        <w:t>|</w:t>
      </w:r>
      <w:r w:rsidRPr="00B772DD">
        <w:rPr>
          <w:rFonts w:ascii="Franklin Gothic Book" w:hAnsi="Franklin Gothic Book"/>
        </w:rPr>
        <w:t xml:space="preserve"> compared to the previous submission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30960"/>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30960"/>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30976"/>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30976"/>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8"/>
          <w:w w:val="53"/>
          <w:shd w:val="solid" w:color="000000" w:fill="000000"/>
          <w:fitText w:val="580" w:id="-1033630975"/>
          <w14:textFill>
            <w14:solidFill>
              <w14:srgbClr w14:val="000000">
                <w14:alpha w14:val="100000"/>
              </w14:srgbClr>
            </w14:solidFill>
          </w14:textFill>
        </w:rPr>
        <w:t>||||||</w:t>
      </w:r>
      <w:r w:rsidR="00BC1C6C" w:rsidRPr="00E34059">
        <w:rPr>
          <w:rFonts w:ascii="Franklin Gothic Book" w:hAnsi="Franklin Gothic Book"/>
          <w:color w:val="000000"/>
          <w:spacing w:val="5"/>
          <w:w w:val="53"/>
          <w:shd w:val="solid" w:color="000000" w:fill="000000"/>
          <w:fitText w:val="580" w:id="-1033630975"/>
          <w14:textFill>
            <w14:solidFill>
              <w14:srgbClr w14:val="000000">
                <w14:alpha w14:val="100000"/>
              </w14:srgbClr>
            </w14:solidFill>
          </w14:textFill>
        </w:rPr>
        <w:t>|</w:t>
      </w:r>
      <w:r w:rsidR="00BC1C6C" w:rsidRPr="00E34059">
        <w:rPr>
          <w:rFonts w:ascii="Franklin Gothic Book" w:hAnsi="Franklin Gothic Book"/>
          <w:color w:val="000000"/>
          <w:spacing w:val="34"/>
          <w:w w:val="62"/>
          <w:shd w:val="solid" w:color="000000" w:fill="000000"/>
          <w:fitText w:val="580" w:id="-1033630974"/>
          <w14:textFill>
            <w14:solidFill>
              <w14:srgbClr w14:val="000000">
                <w14:alpha w14:val="100000"/>
              </w14:srgbClr>
            </w14:solidFill>
          </w14:textFill>
        </w:rPr>
        <w:t>|||||</w:t>
      </w:r>
      <w:r w:rsidR="00BC1C6C" w:rsidRPr="00E34059">
        <w:rPr>
          <w:rFonts w:ascii="Franklin Gothic Book" w:hAnsi="Franklin Gothic Book"/>
          <w:color w:val="000000"/>
          <w:spacing w:val="1"/>
          <w:w w:val="62"/>
          <w:shd w:val="solid" w:color="000000" w:fill="000000"/>
          <w:fitText w:val="580" w:id="-1033630974"/>
          <w14:textFill>
            <w14:solidFill>
              <w14:srgbClr w14:val="000000">
                <w14:alpha w14:val="100000"/>
              </w14:srgbClr>
            </w14:solidFill>
          </w14:textFill>
        </w:rPr>
        <w:t>|</w:t>
      </w:r>
      <w:r w:rsidR="00BC1C6C" w:rsidRPr="00E34059">
        <w:rPr>
          <w:rFonts w:ascii="Franklin Gothic Book" w:hAnsi="Franklin Gothic Book"/>
          <w:color w:val="000000"/>
          <w:spacing w:val="28"/>
          <w:w w:val="53"/>
          <w:shd w:val="solid" w:color="000000" w:fill="000000"/>
          <w:fitText w:val="580" w:id="-1033630973"/>
          <w14:textFill>
            <w14:solidFill>
              <w14:srgbClr w14:val="000000">
                <w14:alpha w14:val="100000"/>
              </w14:srgbClr>
            </w14:solidFill>
          </w14:textFill>
        </w:rPr>
        <w:t>||||||</w:t>
      </w:r>
      <w:r w:rsidR="00BC1C6C" w:rsidRPr="00E34059">
        <w:rPr>
          <w:rFonts w:ascii="Franklin Gothic Book" w:hAnsi="Franklin Gothic Book"/>
          <w:color w:val="000000"/>
          <w:spacing w:val="5"/>
          <w:w w:val="53"/>
          <w:shd w:val="solid" w:color="000000" w:fill="000000"/>
          <w:fitText w:val="580" w:id="-1033630973"/>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30972"/>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30972"/>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9"/>
          <w:w w:val="54"/>
          <w:shd w:val="solid" w:color="000000" w:fill="000000"/>
          <w:fitText w:val="590" w:id="-1033630971"/>
          <w14:textFill>
            <w14:solidFill>
              <w14:srgbClr w14:val="000000">
                <w14:alpha w14:val="100000"/>
              </w14:srgbClr>
            </w14:solidFill>
          </w14:textFill>
        </w:rPr>
        <w:t>||||||</w:t>
      </w:r>
      <w:r w:rsidR="00BC1C6C" w:rsidRPr="00E34059">
        <w:rPr>
          <w:rFonts w:ascii="Franklin Gothic Book" w:hAnsi="Franklin Gothic Book"/>
          <w:color w:val="000000"/>
          <w:spacing w:val="1"/>
          <w:w w:val="54"/>
          <w:shd w:val="solid" w:color="000000" w:fill="000000"/>
          <w:fitText w:val="590" w:id="-1033630971"/>
          <w14:textFill>
            <w14:solidFill>
              <w14:srgbClr w14:val="000000">
                <w14:alpha w14:val="100000"/>
              </w14:srgbClr>
            </w14:solidFill>
          </w14:textFill>
        </w:rPr>
        <w:t>|</w:t>
      </w:r>
      <w:r w:rsidR="00BC1C6C" w:rsidRPr="00E34059">
        <w:rPr>
          <w:rFonts w:ascii="Franklin Gothic Book" w:hAnsi="Franklin Gothic Book"/>
          <w:color w:val="000000"/>
          <w:spacing w:val="29"/>
          <w:w w:val="54"/>
          <w:shd w:val="solid" w:color="000000" w:fill="000000"/>
          <w:fitText w:val="590" w:id="-1033630970"/>
          <w14:textFill>
            <w14:solidFill>
              <w14:srgbClr w14:val="000000">
                <w14:alpha w14:val="100000"/>
              </w14:srgbClr>
            </w14:solidFill>
          </w14:textFill>
        </w:rPr>
        <w:t>||||||</w:t>
      </w:r>
      <w:r w:rsidR="00BC1C6C" w:rsidRPr="00E34059">
        <w:rPr>
          <w:rFonts w:ascii="Franklin Gothic Book" w:hAnsi="Franklin Gothic Book"/>
          <w:color w:val="000000"/>
          <w:spacing w:val="1"/>
          <w:w w:val="54"/>
          <w:shd w:val="solid" w:color="000000" w:fill="000000"/>
          <w:fitText w:val="590" w:id="-1033630970"/>
          <w14:textFill>
            <w14:solidFill>
              <w14:srgbClr w14:val="000000">
                <w14:alpha w14:val="100000"/>
              </w14:srgbClr>
            </w14:solidFill>
          </w14:textFill>
        </w:rPr>
        <w:t>|</w:t>
      </w:r>
      <w:r w:rsidR="00BC1C6C" w:rsidRPr="00E34059">
        <w:rPr>
          <w:rFonts w:ascii="Franklin Gothic Book" w:hAnsi="Franklin Gothic Book"/>
          <w:color w:val="000000"/>
          <w:spacing w:val="55"/>
          <w:w w:val="67"/>
          <w:shd w:val="solid" w:color="000000" w:fill="000000"/>
          <w:fitText w:val="590" w:id="-1033630969"/>
          <w14:textFill>
            <w14:solidFill>
              <w14:srgbClr w14:val="000000">
                <w14:alpha w14:val="100000"/>
              </w14:srgbClr>
            </w14:solidFill>
          </w14:textFill>
        </w:rPr>
        <w:t>||||</w:t>
      </w:r>
      <w:r w:rsidR="00BC1C6C" w:rsidRPr="00E34059">
        <w:rPr>
          <w:rFonts w:ascii="Franklin Gothic Book" w:hAnsi="Franklin Gothic Book"/>
          <w:color w:val="000000"/>
          <w:spacing w:val="2"/>
          <w:w w:val="67"/>
          <w:shd w:val="solid" w:color="000000" w:fill="000000"/>
          <w:fitText w:val="590" w:id="-1033630969"/>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30968"/>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30968"/>
          <w14:textFill>
            <w14:solidFill>
              <w14:srgbClr w14:val="000000">
                <w14:alpha w14:val="100000"/>
              </w14:srgbClr>
            </w14:solidFill>
          </w14:textFill>
        </w:rPr>
        <w:t>|</w:t>
      </w:r>
      <w:r w:rsidRPr="00B772DD">
        <w:rPr>
          <w:rFonts w:ascii="Franklin Gothic Book" w:hAnsi="Franklin Gothic Book"/>
        </w:rPr>
        <w:t xml:space="preserve">. </w:t>
      </w:r>
      <w:r w:rsidR="00145B7C">
        <w:rPr>
          <w:rFonts w:ascii="Franklin Gothic Book" w:hAnsi="Franklin Gothic Book"/>
        </w:rPr>
        <w:t>T</w:t>
      </w:r>
      <w:r w:rsidRPr="00B772DD">
        <w:rPr>
          <w:rFonts w:ascii="Franklin Gothic Book" w:hAnsi="Franklin Gothic Book"/>
        </w:rPr>
        <w:t xml:space="preserve">his </w:t>
      </w:r>
      <w:r w:rsidR="00145B7C" w:rsidRPr="00B772DD">
        <w:rPr>
          <w:rFonts w:ascii="Franklin Gothic Book" w:hAnsi="Franklin Gothic Book"/>
        </w:rPr>
        <w:t>represent</w:t>
      </w:r>
      <w:r w:rsidR="00145B7C">
        <w:rPr>
          <w:rFonts w:ascii="Franklin Gothic Book" w:hAnsi="Franklin Gothic Book"/>
        </w:rPr>
        <w:t>ed</w:t>
      </w:r>
      <w:r w:rsidR="00145B7C" w:rsidRPr="00B772DD">
        <w:rPr>
          <w:rFonts w:ascii="Franklin Gothic Book" w:hAnsi="Franklin Gothic Book"/>
        </w:rPr>
        <w:t xml:space="preserve"> </w:t>
      </w:r>
      <w:r w:rsidRPr="00B772DD">
        <w:rPr>
          <w:rFonts w:ascii="Franklin Gothic Book" w:hAnsi="Franklin Gothic Book"/>
        </w:rPr>
        <w:t xml:space="preserve">a 43% reduction in the </w:t>
      </w:r>
      <w:r w:rsidR="22F6E3A6" w:rsidRPr="5A8FC4DA">
        <w:rPr>
          <w:rFonts w:ascii="Franklin Gothic Book" w:hAnsi="Franklin Gothic Book"/>
        </w:rPr>
        <w:t xml:space="preserve">estimated </w:t>
      </w:r>
      <w:r w:rsidRPr="00B772DD">
        <w:rPr>
          <w:rFonts w:ascii="Franklin Gothic Book" w:hAnsi="Franklin Gothic Book"/>
        </w:rPr>
        <w:t xml:space="preserve">number of cilta-cel–treated patients over 5 years compared to the previous ADAR. Patient suitability in 5L and 6L </w:t>
      </w:r>
      <w:r w:rsidR="00145B7C">
        <w:rPr>
          <w:rFonts w:ascii="Franklin Gothic Book" w:hAnsi="Franklin Gothic Book"/>
        </w:rPr>
        <w:t>wa</w:t>
      </w:r>
      <w:r w:rsidR="00145B7C" w:rsidRPr="00B772DD">
        <w:rPr>
          <w:rFonts w:ascii="Franklin Gothic Book" w:hAnsi="Franklin Gothic Book"/>
        </w:rPr>
        <w:t xml:space="preserve">s </w:t>
      </w:r>
      <w:r w:rsidRPr="00B772DD">
        <w:rPr>
          <w:rFonts w:ascii="Franklin Gothic Book" w:hAnsi="Franklin Gothic Book"/>
        </w:rPr>
        <w:t xml:space="preserve">lower than in 4L RRMM because patients in this setting </w:t>
      </w:r>
      <w:r w:rsidR="00145B7C">
        <w:rPr>
          <w:rFonts w:ascii="Franklin Gothic Book" w:hAnsi="Franklin Gothic Book"/>
        </w:rPr>
        <w:t>were</w:t>
      </w:r>
      <w:r w:rsidR="00145B7C" w:rsidRPr="00B772DD">
        <w:rPr>
          <w:rFonts w:ascii="Franklin Gothic Book" w:hAnsi="Franklin Gothic Book"/>
        </w:rPr>
        <w:t xml:space="preserve"> </w:t>
      </w:r>
      <w:r w:rsidRPr="00B772DD">
        <w:rPr>
          <w:rFonts w:ascii="Franklin Gothic Book" w:hAnsi="Franklin Gothic Book"/>
        </w:rPr>
        <w:t xml:space="preserve">less likely to be able to tolerate cilta-cel. The uptake rate for 5L used in this ADAR was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30967"/>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30967"/>
          <w14:textFill>
            <w14:solidFill>
              <w14:srgbClr w14:val="000000">
                <w14:alpha w14:val="100000"/>
              </w14:srgbClr>
            </w14:solidFill>
          </w14:textFill>
        </w:rPr>
        <w:t>|</w:t>
      </w:r>
      <w:r w:rsidRPr="004F2F4A">
        <w:rPr>
          <w:rFonts w:ascii="Franklin Gothic Book" w:hAnsi="Franklin Gothic Book"/>
        </w:rPr>
        <w:t>%</w:t>
      </w:r>
      <w:r w:rsidRPr="00B772DD">
        <w:rPr>
          <w:rFonts w:ascii="Franklin Gothic Book" w:hAnsi="Franklin Gothic Book"/>
        </w:rPr>
        <w:t xml:space="preserve"> in year 1 increasing to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30966"/>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30966"/>
          <w14:textFill>
            <w14:solidFill>
              <w14:srgbClr w14:val="000000">
                <w14:alpha w14:val="100000"/>
              </w14:srgbClr>
            </w14:solidFill>
          </w14:textFill>
        </w:rPr>
        <w:t>|</w:t>
      </w:r>
      <w:r w:rsidRPr="004F2F4A">
        <w:rPr>
          <w:rFonts w:ascii="Franklin Gothic Book" w:hAnsi="Franklin Gothic Book"/>
        </w:rPr>
        <w:t>%</w:t>
      </w:r>
      <w:r w:rsidRPr="00B772DD">
        <w:rPr>
          <w:rFonts w:ascii="Franklin Gothic Book" w:hAnsi="Franklin Gothic Book"/>
        </w:rPr>
        <w:t xml:space="preserve"> by year 3, and the uptake rate of 6L was assumed equal to the uptake rate of 5L from the previous ADAR (that is,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30965"/>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30965"/>
          <w14:textFill>
            <w14:solidFill>
              <w14:srgbClr w14:val="000000">
                <w14:alpha w14:val="100000"/>
              </w14:srgbClr>
            </w14:solidFill>
          </w14:textFill>
        </w:rPr>
        <w:t>|</w:t>
      </w:r>
      <w:r w:rsidRPr="004F2F4A">
        <w:rPr>
          <w:rFonts w:ascii="Franklin Gothic Book" w:hAnsi="Franklin Gothic Book"/>
        </w:rPr>
        <w:t>%</w:t>
      </w:r>
      <w:r w:rsidRPr="00B772DD">
        <w:rPr>
          <w:rFonts w:ascii="Franklin Gothic Book" w:hAnsi="Franklin Gothic Book"/>
        </w:rPr>
        <w:t xml:space="preserve"> in year 1 decreasing to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30964"/>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30964"/>
          <w14:textFill>
            <w14:solidFill>
              <w14:srgbClr w14:val="000000">
                <w14:alpha w14:val="100000"/>
              </w14:srgbClr>
            </w14:solidFill>
          </w14:textFill>
        </w:rPr>
        <w:t>|</w:t>
      </w:r>
      <w:r w:rsidRPr="004F2F4A">
        <w:rPr>
          <w:rFonts w:ascii="Franklin Gothic Book" w:hAnsi="Franklin Gothic Book"/>
        </w:rPr>
        <w:t>%</w:t>
      </w:r>
      <w:r w:rsidRPr="00B772DD">
        <w:rPr>
          <w:rFonts w:ascii="Franklin Gothic Book" w:hAnsi="Franklin Gothic Book"/>
        </w:rPr>
        <w:t xml:space="preserve"> in year 5). </w:t>
      </w:r>
      <w:r w:rsidRPr="5A8FC4DA">
        <w:rPr>
          <w:rFonts w:ascii="Franklin Gothic Book" w:hAnsi="Franklin Gothic Book"/>
        </w:rPr>
        <w:t xml:space="preserve">However, MSAC </w:t>
      </w:r>
      <w:r w:rsidR="1C218498" w:rsidRPr="5A8FC4DA">
        <w:rPr>
          <w:rFonts w:ascii="Franklin Gothic Book" w:hAnsi="Franklin Gothic Book"/>
        </w:rPr>
        <w:t>considered the proposed uptake rate</w:t>
      </w:r>
      <w:r w:rsidRPr="00B772DD">
        <w:rPr>
          <w:rFonts w:ascii="Franklin Gothic Book" w:hAnsi="Franklin Gothic Book"/>
        </w:rPr>
        <w:t xml:space="preserve"> remained </w:t>
      </w:r>
      <w:r w:rsidR="30745B70" w:rsidRPr="5A8FC4DA">
        <w:rPr>
          <w:rFonts w:ascii="Franklin Gothic Book" w:hAnsi="Franklin Gothic Book"/>
        </w:rPr>
        <w:t>highly uncertain,</w:t>
      </w:r>
      <w:r w:rsidRPr="00B772DD">
        <w:rPr>
          <w:rFonts w:ascii="Franklin Gothic Book" w:hAnsi="Franklin Gothic Book"/>
        </w:rPr>
        <w:t xml:space="preserve"> and pointed to other CAR-T predicted versus actual usage data showing that the </w:t>
      </w:r>
      <w:r w:rsidR="63E335CA" w:rsidRPr="5A8FC4DA">
        <w:rPr>
          <w:rFonts w:ascii="Franklin Gothic Book" w:hAnsi="Franklin Gothic Book"/>
        </w:rPr>
        <w:t>estimated</w:t>
      </w:r>
      <w:r w:rsidRPr="00B772DD">
        <w:rPr>
          <w:rFonts w:ascii="Franklin Gothic Book" w:hAnsi="Franklin Gothic Book"/>
        </w:rPr>
        <w:t xml:space="preserve"> patient numbers were generally not reached.</w:t>
      </w:r>
    </w:p>
    <w:p w14:paraId="0C12CCB4" w14:textId="10155B14" w:rsidR="00B772DD" w:rsidRPr="00B772DD" w:rsidRDefault="00B772DD" w:rsidP="007256A4">
      <w:pPr>
        <w:spacing w:line="276" w:lineRule="auto"/>
        <w:rPr>
          <w:rFonts w:ascii="Franklin Gothic Book" w:hAnsi="Franklin Gothic Book"/>
        </w:rPr>
      </w:pPr>
      <w:r w:rsidRPr="004B36F3">
        <w:rPr>
          <w:rFonts w:ascii="Franklin Gothic Book" w:hAnsi="Franklin Gothic Book"/>
        </w:rPr>
        <w:t>MSAC noted the</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30963"/>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30963"/>
          <w14:textFill>
            <w14:solidFill>
              <w14:srgbClr w14:val="000000">
                <w14:alpha w14:val="100000"/>
              </w14:srgbClr>
            </w14:solidFill>
          </w14:textFill>
        </w:rPr>
        <w:t>|</w:t>
      </w:r>
      <w:r w:rsidR="00EA3FB6" w:rsidRPr="004B36F3">
        <w:rPr>
          <w:rFonts w:ascii="Franklin Gothic Book" w:hAnsi="Franklin Gothic Book"/>
        </w:rPr>
        <w:t xml:space="preserve"> </w:t>
      </w:r>
      <w:r w:rsidR="00D23804" w:rsidRPr="004B36F3">
        <w:rPr>
          <w:rFonts w:ascii="Franklin Gothic Book" w:hAnsi="Franklin Gothic Book"/>
        </w:rPr>
        <w:t xml:space="preserve">of </w:t>
      </w:r>
      <w:r w:rsidRPr="004B36F3">
        <w:rPr>
          <w:rFonts w:ascii="Franklin Gothic Book" w:hAnsi="Franklin Gothic Book"/>
        </w:rPr>
        <w:t>cost proposed as part of the risk-sharing agreement</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30962"/>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30962"/>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30961"/>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30961"/>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30960"/>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30960"/>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30976"/>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30976"/>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30975"/>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30975"/>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30974"/>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30974"/>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30973"/>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30973"/>
          <w14:textFill>
            <w14:solidFill>
              <w14:srgbClr w14:val="000000">
                <w14:alpha w14:val="100000"/>
              </w14:srgbClr>
            </w14:solidFill>
          </w14:textFill>
        </w:rPr>
        <w:t>|</w:t>
      </w:r>
      <w:r w:rsidR="00BC1C6C" w:rsidRPr="00E34059">
        <w:rPr>
          <w:rFonts w:ascii="Franklin Gothic Book" w:hAnsi="Franklin Gothic Book"/>
          <w:color w:val="000000"/>
          <w:spacing w:val="55"/>
          <w:w w:val="67"/>
          <w:shd w:val="solid" w:color="000000" w:fill="000000"/>
          <w:fitText w:val="590" w:id="-1033630716"/>
          <w14:textFill>
            <w14:solidFill>
              <w14:srgbClr w14:val="000000">
                <w14:alpha w14:val="100000"/>
              </w14:srgbClr>
            </w14:solidFill>
          </w14:textFill>
        </w:rPr>
        <w:t>||||</w:t>
      </w:r>
      <w:r w:rsidR="00BC1C6C" w:rsidRPr="00E34059">
        <w:rPr>
          <w:rFonts w:ascii="Franklin Gothic Book" w:hAnsi="Franklin Gothic Book"/>
          <w:color w:val="000000"/>
          <w:spacing w:val="2"/>
          <w:w w:val="67"/>
          <w:shd w:val="solid" w:color="000000" w:fill="000000"/>
          <w:fitText w:val="590" w:id="-1033630716"/>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30715"/>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30715"/>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30714"/>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30714"/>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30713"/>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30713"/>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8"/>
          <w:w w:val="53"/>
          <w:shd w:val="solid" w:color="000000" w:fill="000000"/>
          <w:fitText w:val="580" w:id="-1033630712"/>
          <w14:textFill>
            <w14:solidFill>
              <w14:srgbClr w14:val="000000">
                <w14:alpha w14:val="100000"/>
              </w14:srgbClr>
            </w14:solidFill>
          </w14:textFill>
        </w:rPr>
        <w:t>||||||</w:t>
      </w:r>
      <w:r w:rsidR="00BC1C6C" w:rsidRPr="00E34059">
        <w:rPr>
          <w:rFonts w:ascii="Franklin Gothic Book" w:hAnsi="Franklin Gothic Book"/>
          <w:color w:val="000000"/>
          <w:spacing w:val="5"/>
          <w:w w:val="53"/>
          <w:shd w:val="solid" w:color="000000" w:fill="000000"/>
          <w:fitText w:val="580" w:id="-1033630712"/>
          <w14:textFill>
            <w14:solidFill>
              <w14:srgbClr w14:val="000000">
                <w14:alpha w14:val="100000"/>
              </w14:srgbClr>
            </w14:solidFill>
          </w14:textFill>
        </w:rPr>
        <w:t>|</w:t>
      </w:r>
      <w:r w:rsidR="00BC1C6C" w:rsidRPr="00E34059">
        <w:rPr>
          <w:rFonts w:ascii="Franklin Gothic Book" w:hAnsi="Franklin Gothic Book"/>
          <w:color w:val="000000"/>
          <w:spacing w:val="34"/>
          <w:w w:val="62"/>
          <w:shd w:val="solid" w:color="000000" w:fill="000000"/>
          <w:fitText w:val="580" w:id="-1033630711"/>
          <w14:textFill>
            <w14:solidFill>
              <w14:srgbClr w14:val="000000">
                <w14:alpha w14:val="100000"/>
              </w14:srgbClr>
            </w14:solidFill>
          </w14:textFill>
        </w:rPr>
        <w:t>|||||</w:t>
      </w:r>
      <w:r w:rsidR="00BC1C6C" w:rsidRPr="00E34059">
        <w:rPr>
          <w:rFonts w:ascii="Franklin Gothic Book" w:hAnsi="Franklin Gothic Book"/>
          <w:color w:val="000000"/>
          <w:spacing w:val="1"/>
          <w:w w:val="62"/>
          <w:shd w:val="solid" w:color="000000" w:fill="000000"/>
          <w:fitText w:val="580" w:id="-1033630711"/>
          <w14:textFill>
            <w14:solidFill>
              <w14:srgbClr w14:val="000000">
                <w14:alpha w14:val="100000"/>
              </w14:srgbClr>
            </w14:solidFill>
          </w14:textFill>
        </w:rPr>
        <w:t>|</w:t>
      </w:r>
      <w:r w:rsidR="00BC1C6C" w:rsidRPr="00E34059">
        <w:rPr>
          <w:rFonts w:ascii="Franklin Gothic Book" w:hAnsi="Franklin Gothic Book"/>
          <w:color w:val="000000"/>
          <w:spacing w:val="55"/>
          <w:w w:val="65"/>
          <w:shd w:val="solid" w:color="000000" w:fill="000000"/>
          <w:fitText w:val="580" w:id="-1033630710"/>
          <w14:textFill>
            <w14:solidFill>
              <w14:srgbClr w14:val="000000">
                <w14:alpha w14:val="100000"/>
              </w14:srgbClr>
            </w14:solidFill>
          </w14:textFill>
        </w:rPr>
        <w:t>||||</w:t>
      </w:r>
      <w:r w:rsidR="00BC1C6C" w:rsidRPr="00E34059">
        <w:rPr>
          <w:rFonts w:ascii="Franklin Gothic Book" w:hAnsi="Franklin Gothic Book"/>
          <w:color w:val="000000"/>
          <w:spacing w:val="4"/>
          <w:w w:val="65"/>
          <w:shd w:val="solid" w:color="000000" w:fill="000000"/>
          <w:fitText w:val="580" w:id="-1033630710"/>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30709"/>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30709"/>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9"/>
          <w:w w:val="54"/>
          <w:shd w:val="solid" w:color="000000" w:fill="000000"/>
          <w:fitText w:val="590" w:id="-1033630708"/>
          <w14:textFill>
            <w14:solidFill>
              <w14:srgbClr w14:val="000000">
                <w14:alpha w14:val="100000"/>
              </w14:srgbClr>
            </w14:solidFill>
          </w14:textFill>
        </w:rPr>
        <w:t>||||||</w:t>
      </w:r>
      <w:r w:rsidR="00BC1C6C" w:rsidRPr="00E34059">
        <w:rPr>
          <w:rFonts w:ascii="Franklin Gothic Book" w:hAnsi="Franklin Gothic Book"/>
          <w:color w:val="000000"/>
          <w:spacing w:val="1"/>
          <w:w w:val="54"/>
          <w:shd w:val="solid" w:color="000000" w:fill="000000"/>
          <w:fitText w:val="590" w:id="-1033630708"/>
          <w14:textFill>
            <w14:solidFill>
              <w14:srgbClr w14:val="000000">
                <w14:alpha w14:val="100000"/>
              </w14:srgbClr>
            </w14:solidFill>
          </w14:textFill>
        </w:rPr>
        <w:t>|</w:t>
      </w:r>
      <w:r w:rsidR="00BC1C6C" w:rsidRPr="00E34059">
        <w:rPr>
          <w:rFonts w:ascii="Franklin Gothic Book" w:hAnsi="Franklin Gothic Book"/>
          <w:color w:val="000000"/>
          <w:spacing w:val="98"/>
          <w:w w:val="67"/>
          <w:shd w:val="solid" w:color="000000" w:fill="000000"/>
          <w:fitText w:val="590" w:id="-1033630707"/>
          <w14:textFill>
            <w14:solidFill>
              <w14:srgbClr w14:val="000000">
                <w14:alpha w14:val="100000"/>
              </w14:srgbClr>
            </w14:solidFill>
          </w14:textFill>
        </w:rPr>
        <w:t>|||</w:t>
      </w:r>
      <w:r w:rsidR="00BC1C6C" w:rsidRPr="00E34059">
        <w:rPr>
          <w:rFonts w:ascii="Franklin Gothic Book" w:hAnsi="Franklin Gothic Book"/>
          <w:color w:val="000000"/>
          <w:spacing w:val="2"/>
          <w:w w:val="67"/>
          <w:shd w:val="solid" w:color="000000" w:fill="000000"/>
          <w:fitText w:val="590" w:id="-1033630707"/>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30706"/>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30706"/>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30705"/>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30705"/>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9"/>
          <w:w w:val="54"/>
          <w:shd w:val="solid" w:color="000000" w:fill="000000"/>
          <w:fitText w:val="590" w:id="-1033630704"/>
          <w14:textFill>
            <w14:solidFill>
              <w14:srgbClr w14:val="000000">
                <w14:alpha w14:val="100000"/>
              </w14:srgbClr>
            </w14:solidFill>
          </w14:textFill>
        </w:rPr>
        <w:t>||||||</w:t>
      </w:r>
      <w:r w:rsidR="00BC1C6C" w:rsidRPr="00E34059">
        <w:rPr>
          <w:rFonts w:ascii="Franklin Gothic Book" w:hAnsi="Franklin Gothic Book"/>
          <w:color w:val="000000"/>
          <w:spacing w:val="1"/>
          <w:w w:val="54"/>
          <w:shd w:val="solid" w:color="000000" w:fill="000000"/>
          <w:fitText w:val="590" w:id="-1033630704"/>
          <w14:textFill>
            <w14:solidFill>
              <w14:srgbClr w14:val="000000">
                <w14:alpha w14:val="100000"/>
              </w14:srgbClr>
            </w14:solidFill>
          </w14:textFill>
        </w:rPr>
        <w:t>|</w:t>
      </w:r>
      <w:r w:rsidR="00BC1C6C" w:rsidRPr="00E34059">
        <w:rPr>
          <w:rFonts w:ascii="Franklin Gothic Book" w:hAnsi="Franklin Gothic Book"/>
          <w:color w:val="000000"/>
          <w:spacing w:val="25"/>
          <w:w w:val="47"/>
          <w:shd w:val="solid" w:color="000000" w:fill="000000"/>
          <w:fitText w:val="590" w:id="-1033630720"/>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30720"/>
          <w14:textFill>
            <w14:solidFill>
              <w14:srgbClr w14:val="000000">
                <w14:alpha w14:val="100000"/>
              </w14:srgbClr>
            </w14:solidFill>
          </w14:textFill>
        </w:rPr>
        <w:t>|</w:t>
      </w:r>
      <w:r w:rsidR="00BC1C6C" w:rsidRPr="00E34059">
        <w:rPr>
          <w:rFonts w:ascii="Franklin Gothic Book" w:hAnsi="Franklin Gothic Book"/>
          <w:color w:val="000000"/>
          <w:spacing w:val="29"/>
          <w:w w:val="54"/>
          <w:shd w:val="solid" w:color="000000" w:fill="000000"/>
          <w:fitText w:val="590" w:id="-1033630719"/>
          <w14:textFill>
            <w14:solidFill>
              <w14:srgbClr w14:val="000000">
                <w14:alpha w14:val="100000"/>
              </w14:srgbClr>
            </w14:solidFill>
          </w14:textFill>
        </w:rPr>
        <w:t>||||||</w:t>
      </w:r>
      <w:r w:rsidR="00BC1C6C" w:rsidRPr="00E34059">
        <w:rPr>
          <w:rFonts w:ascii="Franklin Gothic Book" w:hAnsi="Franklin Gothic Book"/>
          <w:color w:val="000000"/>
          <w:spacing w:val="1"/>
          <w:w w:val="54"/>
          <w:shd w:val="solid" w:color="000000" w:fill="000000"/>
          <w:fitText w:val="590" w:id="-1033630719"/>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30718"/>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30718"/>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30717"/>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30717"/>
          <w14:textFill>
            <w14:solidFill>
              <w14:srgbClr w14:val="000000">
                <w14:alpha w14:val="100000"/>
              </w14:srgbClr>
            </w14:solidFill>
          </w14:textFill>
        </w:rPr>
        <w:t>|</w:t>
      </w:r>
      <w:r w:rsidR="00BC1C6C" w:rsidRPr="00E34059">
        <w:rPr>
          <w:rFonts w:ascii="Franklin Gothic Book" w:hAnsi="Franklin Gothic Book"/>
          <w:color w:val="000000"/>
          <w:spacing w:val="23"/>
          <w:w w:val="47"/>
          <w:shd w:val="solid" w:color="000000" w:fill="000000"/>
          <w:fitText w:val="580" w:id="-1033630716"/>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30716"/>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30715"/>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30715"/>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30714"/>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30714"/>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30713"/>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30713"/>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30712"/>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30712"/>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30711"/>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30711"/>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30710"/>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30710"/>
          <w14:textFill>
            <w14:solidFill>
              <w14:srgbClr w14:val="000000">
                <w14:alpha w14:val="100000"/>
              </w14:srgbClr>
            </w14:solidFill>
          </w14:textFill>
        </w:rPr>
        <w:t>|</w:t>
      </w:r>
      <w:r w:rsidR="00BC1C6C" w:rsidRPr="00E34059">
        <w:rPr>
          <w:rFonts w:ascii="Franklin Gothic Book" w:hAnsi="Franklin Gothic Book"/>
          <w:color w:val="000000"/>
          <w:spacing w:val="29"/>
          <w:w w:val="54"/>
          <w:shd w:val="solid" w:color="000000" w:fill="000000"/>
          <w:fitText w:val="590" w:id="-1033630709"/>
          <w14:textFill>
            <w14:solidFill>
              <w14:srgbClr w14:val="000000">
                <w14:alpha w14:val="100000"/>
              </w14:srgbClr>
            </w14:solidFill>
          </w14:textFill>
        </w:rPr>
        <w:t>||||||</w:t>
      </w:r>
      <w:r w:rsidR="00BC1C6C" w:rsidRPr="00E34059">
        <w:rPr>
          <w:rFonts w:ascii="Franklin Gothic Book" w:hAnsi="Franklin Gothic Book"/>
          <w:color w:val="000000"/>
          <w:spacing w:val="1"/>
          <w:w w:val="54"/>
          <w:shd w:val="solid" w:color="000000" w:fill="000000"/>
          <w:fitText w:val="590" w:id="-1033630709"/>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30708"/>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30708"/>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9"/>
          <w:w w:val="54"/>
          <w:shd w:val="solid" w:color="000000" w:fill="000000"/>
          <w:fitText w:val="590" w:id="-1033630707"/>
          <w14:textFill>
            <w14:solidFill>
              <w14:srgbClr w14:val="000000">
                <w14:alpha w14:val="100000"/>
              </w14:srgbClr>
            </w14:solidFill>
          </w14:textFill>
        </w:rPr>
        <w:t>||||||</w:t>
      </w:r>
      <w:r w:rsidR="00BC1C6C" w:rsidRPr="00E34059">
        <w:rPr>
          <w:rFonts w:ascii="Franklin Gothic Book" w:hAnsi="Franklin Gothic Book"/>
          <w:color w:val="000000"/>
          <w:spacing w:val="1"/>
          <w:w w:val="54"/>
          <w:shd w:val="solid" w:color="000000" w:fill="000000"/>
          <w:fitText w:val="590" w:id="-1033630707"/>
          <w14:textFill>
            <w14:solidFill>
              <w14:srgbClr w14:val="000000">
                <w14:alpha w14:val="100000"/>
              </w14:srgbClr>
            </w14:solidFill>
          </w14:textFill>
        </w:rPr>
        <w:t>|</w:t>
      </w:r>
      <w:r w:rsidR="00BC1C6C" w:rsidRPr="00E34059">
        <w:rPr>
          <w:rFonts w:ascii="Franklin Gothic Book" w:hAnsi="Franklin Gothic Book"/>
          <w:color w:val="000000"/>
          <w:spacing w:val="29"/>
          <w:w w:val="54"/>
          <w:shd w:val="solid" w:color="000000" w:fill="000000"/>
          <w:fitText w:val="590" w:id="-1033630706"/>
          <w14:textFill>
            <w14:solidFill>
              <w14:srgbClr w14:val="000000">
                <w14:alpha w14:val="100000"/>
              </w14:srgbClr>
            </w14:solidFill>
          </w14:textFill>
        </w:rPr>
        <w:t>||||||</w:t>
      </w:r>
      <w:r w:rsidR="00BC1C6C" w:rsidRPr="00E34059">
        <w:rPr>
          <w:rFonts w:ascii="Franklin Gothic Book" w:hAnsi="Franklin Gothic Book"/>
          <w:color w:val="000000"/>
          <w:spacing w:val="1"/>
          <w:w w:val="54"/>
          <w:shd w:val="solid" w:color="000000" w:fill="000000"/>
          <w:fitText w:val="590" w:id="-1033630706"/>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30705"/>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30705"/>
          <w14:textFill>
            <w14:solidFill>
              <w14:srgbClr w14:val="000000">
                <w14:alpha w14:val="100000"/>
              </w14:srgbClr>
            </w14:solidFill>
          </w14:textFill>
        </w:rPr>
        <w:t>|</w:t>
      </w:r>
      <w:r w:rsidR="00BC1C6C" w:rsidRPr="00E34059">
        <w:rPr>
          <w:rFonts w:ascii="Franklin Gothic Book" w:hAnsi="Franklin Gothic Book"/>
          <w:color w:val="000000"/>
          <w:spacing w:val="28"/>
          <w:w w:val="53"/>
          <w:shd w:val="solid" w:color="000000" w:fill="000000"/>
          <w:fitText w:val="580" w:id="-1033630704"/>
          <w14:textFill>
            <w14:solidFill>
              <w14:srgbClr w14:val="000000">
                <w14:alpha w14:val="100000"/>
              </w14:srgbClr>
            </w14:solidFill>
          </w14:textFill>
        </w:rPr>
        <w:t>||||||</w:t>
      </w:r>
      <w:r w:rsidR="00BC1C6C" w:rsidRPr="00E34059">
        <w:rPr>
          <w:rFonts w:ascii="Franklin Gothic Book" w:hAnsi="Franklin Gothic Book"/>
          <w:color w:val="000000"/>
          <w:spacing w:val="5"/>
          <w:w w:val="53"/>
          <w:shd w:val="solid" w:color="000000" w:fill="000000"/>
          <w:fitText w:val="580" w:id="-1033630704"/>
          <w14:textFill>
            <w14:solidFill>
              <w14:srgbClr w14:val="000000">
                <w14:alpha w14:val="100000"/>
              </w14:srgbClr>
            </w14:solidFill>
          </w14:textFill>
        </w:rPr>
        <w:t>|</w:t>
      </w:r>
      <w:r w:rsidR="00BC1C6C" w:rsidRPr="00E34059">
        <w:rPr>
          <w:rFonts w:ascii="Franklin Gothic Book" w:hAnsi="Franklin Gothic Book"/>
          <w:color w:val="000000"/>
          <w:spacing w:val="98"/>
          <w:w w:val="65"/>
          <w:shd w:val="solid" w:color="000000" w:fill="000000"/>
          <w:fitText w:val="580" w:id="-1033630720"/>
          <w14:textFill>
            <w14:solidFill>
              <w14:srgbClr w14:val="000000">
                <w14:alpha w14:val="100000"/>
              </w14:srgbClr>
            </w14:solidFill>
          </w14:textFill>
        </w:rPr>
        <w:t>|||</w:t>
      </w:r>
      <w:r w:rsidR="00BC1C6C" w:rsidRPr="00E34059">
        <w:rPr>
          <w:rFonts w:ascii="Franklin Gothic Book" w:hAnsi="Franklin Gothic Book"/>
          <w:color w:val="000000"/>
          <w:spacing w:val="1"/>
          <w:w w:val="65"/>
          <w:shd w:val="solid" w:color="000000" w:fill="000000"/>
          <w:fitText w:val="580" w:id="-1033630720"/>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30719"/>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30719"/>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8"/>
          <w:w w:val="53"/>
          <w:shd w:val="solid" w:color="000000" w:fill="000000"/>
          <w:fitText w:val="580" w:id="-1033630718"/>
          <w14:textFill>
            <w14:solidFill>
              <w14:srgbClr w14:val="000000">
                <w14:alpha w14:val="100000"/>
              </w14:srgbClr>
            </w14:solidFill>
          </w14:textFill>
        </w:rPr>
        <w:t>||||||</w:t>
      </w:r>
      <w:r w:rsidR="00BC1C6C" w:rsidRPr="00E34059">
        <w:rPr>
          <w:rFonts w:ascii="Franklin Gothic Book" w:hAnsi="Franklin Gothic Book"/>
          <w:color w:val="000000"/>
          <w:spacing w:val="5"/>
          <w:w w:val="53"/>
          <w:shd w:val="solid" w:color="000000" w:fill="000000"/>
          <w:fitText w:val="580" w:id="-1033630718"/>
          <w14:textFill>
            <w14:solidFill>
              <w14:srgbClr w14:val="000000">
                <w14:alpha w14:val="100000"/>
              </w14:srgbClr>
            </w14:solidFill>
          </w14:textFill>
        </w:rPr>
        <w:t>|</w:t>
      </w:r>
      <w:r w:rsidR="00BC1C6C" w:rsidRPr="00E34059">
        <w:rPr>
          <w:rFonts w:ascii="Franklin Gothic Book" w:hAnsi="Franklin Gothic Book"/>
          <w:color w:val="000000"/>
          <w:spacing w:val="28"/>
          <w:w w:val="53"/>
          <w:shd w:val="solid" w:color="000000" w:fill="000000"/>
          <w:fitText w:val="580" w:id="-1033630717"/>
          <w14:textFill>
            <w14:solidFill>
              <w14:srgbClr w14:val="000000">
                <w14:alpha w14:val="100000"/>
              </w14:srgbClr>
            </w14:solidFill>
          </w14:textFill>
        </w:rPr>
        <w:t>||||||</w:t>
      </w:r>
      <w:r w:rsidR="00BC1C6C" w:rsidRPr="00E34059">
        <w:rPr>
          <w:rFonts w:ascii="Franklin Gothic Book" w:hAnsi="Franklin Gothic Book"/>
          <w:color w:val="000000"/>
          <w:spacing w:val="5"/>
          <w:w w:val="53"/>
          <w:shd w:val="solid" w:color="000000" w:fill="000000"/>
          <w:fitText w:val="580" w:id="-1033630717"/>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55"/>
          <w:w w:val="67"/>
          <w:shd w:val="solid" w:color="000000" w:fill="000000"/>
          <w:fitText w:val="590" w:id="-1033630716"/>
          <w14:textFill>
            <w14:solidFill>
              <w14:srgbClr w14:val="000000">
                <w14:alpha w14:val="100000"/>
              </w14:srgbClr>
            </w14:solidFill>
          </w14:textFill>
        </w:rPr>
        <w:t>||||</w:t>
      </w:r>
      <w:r w:rsidR="00BC1C6C" w:rsidRPr="00E34059">
        <w:rPr>
          <w:rFonts w:ascii="Franklin Gothic Book" w:hAnsi="Franklin Gothic Book"/>
          <w:color w:val="000000"/>
          <w:spacing w:val="2"/>
          <w:w w:val="67"/>
          <w:shd w:val="solid" w:color="000000" w:fill="000000"/>
          <w:fitText w:val="590" w:id="-1033630716"/>
          <w14:textFill>
            <w14:solidFill>
              <w14:srgbClr w14:val="000000">
                <w14:alpha w14:val="100000"/>
              </w14:srgbClr>
            </w14:solidFill>
          </w14:textFill>
        </w:rPr>
        <w:t>|</w:t>
      </w:r>
      <w:r w:rsidR="00BC1C6C" w:rsidRPr="00E34059">
        <w:rPr>
          <w:rFonts w:ascii="Franklin Gothic Book" w:hAnsi="Franklin Gothic Book"/>
          <w:color w:val="000000"/>
          <w:spacing w:val="25"/>
          <w:w w:val="47"/>
          <w:shd w:val="solid" w:color="000000" w:fill="000000"/>
          <w:fitText w:val="590" w:id="-1033630715"/>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30715"/>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30714"/>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30714"/>
          <w14:textFill>
            <w14:solidFill>
              <w14:srgbClr w14:val="000000">
                <w14:alpha w14:val="100000"/>
              </w14:srgbClr>
            </w14:solidFill>
          </w14:textFill>
        </w:rPr>
        <w:t>|</w:t>
      </w:r>
      <w:r w:rsidR="00BC1C6C" w:rsidRPr="00E34059">
        <w:rPr>
          <w:rFonts w:ascii="Franklin Gothic Book" w:hAnsi="Franklin Gothic Book"/>
          <w:color w:val="000000"/>
          <w:spacing w:val="34"/>
          <w:w w:val="63"/>
          <w:shd w:val="solid" w:color="000000" w:fill="000000"/>
          <w:fitText w:val="590" w:id="-1033630713"/>
          <w14:textFill>
            <w14:solidFill>
              <w14:srgbClr w14:val="000000">
                <w14:alpha w14:val="100000"/>
              </w14:srgbClr>
            </w14:solidFill>
          </w14:textFill>
        </w:rPr>
        <w:t>|||||</w:t>
      </w:r>
      <w:r w:rsidR="00BC1C6C" w:rsidRPr="00E34059">
        <w:rPr>
          <w:rFonts w:ascii="Franklin Gothic Book" w:hAnsi="Franklin Gothic Book"/>
          <w:color w:val="000000"/>
          <w:spacing w:val="5"/>
          <w:w w:val="63"/>
          <w:shd w:val="solid" w:color="000000" w:fill="000000"/>
          <w:fitText w:val="590" w:id="-1033630713"/>
          <w14:textFill>
            <w14:solidFill>
              <w14:srgbClr w14:val="000000">
                <w14:alpha w14:val="100000"/>
              </w14:srgbClr>
            </w14:solidFill>
          </w14:textFill>
        </w:rPr>
        <w:t>|</w:t>
      </w:r>
      <w:r w:rsidR="00BC1C6C" w:rsidRPr="00E34059">
        <w:rPr>
          <w:rFonts w:ascii="Franklin Gothic Book" w:hAnsi="Franklin Gothic Book"/>
          <w:color w:val="000000"/>
          <w:spacing w:val="29"/>
          <w:w w:val="54"/>
          <w:shd w:val="solid" w:color="000000" w:fill="000000"/>
          <w:fitText w:val="590" w:id="-1033630712"/>
          <w14:textFill>
            <w14:solidFill>
              <w14:srgbClr w14:val="000000">
                <w14:alpha w14:val="100000"/>
              </w14:srgbClr>
            </w14:solidFill>
          </w14:textFill>
        </w:rPr>
        <w:t>||||||</w:t>
      </w:r>
      <w:r w:rsidR="00BC1C6C" w:rsidRPr="00E34059">
        <w:rPr>
          <w:rFonts w:ascii="Franklin Gothic Book" w:hAnsi="Franklin Gothic Book"/>
          <w:color w:val="000000"/>
          <w:spacing w:val="1"/>
          <w:w w:val="54"/>
          <w:shd w:val="solid" w:color="000000" w:fill="000000"/>
          <w:fitText w:val="590" w:id="-1033630712"/>
          <w14:textFill>
            <w14:solidFill>
              <w14:srgbClr w14:val="000000">
                <w14:alpha w14:val="100000"/>
              </w14:srgbClr>
            </w14:solidFill>
          </w14:textFill>
        </w:rPr>
        <w:t>|</w:t>
      </w:r>
      <w:r w:rsidR="00BC1C6C" w:rsidRPr="00E34059">
        <w:rPr>
          <w:rFonts w:ascii="Franklin Gothic Book" w:hAnsi="Franklin Gothic Book"/>
          <w:color w:val="000000"/>
          <w:spacing w:val="34"/>
          <w:w w:val="63"/>
          <w:shd w:val="solid" w:color="000000" w:fill="000000"/>
          <w:fitText w:val="590" w:id="-1033630711"/>
          <w14:textFill>
            <w14:solidFill>
              <w14:srgbClr w14:val="000000">
                <w14:alpha w14:val="100000"/>
              </w14:srgbClr>
            </w14:solidFill>
          </w14:textFill>
        </w:rPr>
        <w:t>|||||</w:t>
      </w:r>
      <w:r w:rsidR="00BC1C6C" w:rsidRPr="00E34059">
        <w:rPr>
          <w:rFonts w:ascii="Franklin Gothic Book" w:hAnsi="Franklin Gothic Book"/>
          <w:color w:val="000000"/>
          <w:spacing w:val="5"/>
          <w:w w:val="63"/>
          <w:shd w:val="solid" w:color="000000" w:fill="000000"/>
          <w:fitText w:val="590" w:id="-1033630711"/>
          <w14:textFill>
            <w14:solidFill>
              <w14:srgbClr w14:val="000000">
                <w14:alpha w14:val="100000"/>
              </w14:srgbClr>
            </w14:solidFill>
          </w14:textFill>
        </w:rPr>
        <w:t>|</w:t>
      </w:r>
      <w:r w:rsidR="00BC1C6C" w:rsidRPr="00E34059">
        <w:rPr>
          <w:rFonts w:ascii="Franklin Gothic Book" w:hAnsi="Franklin Gothic Book"/>
          <w:color w:val="000000"/>
          <w:spacing w:val="29"/>
          <w:w w:val="54"/>
          <w:shd w:val="solid" w:color="000000" w:fill="000000"/>
          <w:fitText w:val="590" w:id="-1033630710"/>
          <w14:textFill>
            <w14:solidFill>
              <w14:srgbClr w14:val="000000">
                <w14:alpha w14:val="100000"/>
              </w14:srgbClr>
            </w14:solidFill>
          </w14:textFill>
        </w:rPr>
        <w:t>||||||</w:t>
      </w:r>
      <w:r w:rsidR="00BC1C6C" w:rsidRPr="00E34059">
        <w:rPr>
          <w:rFonts w:ascii="Franklin Gothic Book" w:hAnsi="Franklin Gothic Book"/>
          <w:color w:val="000000"/>
          <w:spacing w:val="1"/>
          <w:w w:val="54"/>
          <w:shd w:val="solid" w:color="000000" w:fill="000000"/>
          <w:fitText w:val="590" w:id="-1033630710"/>
          <w14:textFill>
            <w14:solidFill>
              <w14:srgbClr w14:val="000000">
                <w14:alpha w14:val="100000"/>
              </w14:srgbClr>
            </w14:solidFill>
          </w14:textFill>
        </w:rPr>
        <w:t>|</w:t>
      </w:r>
      <w:r w:rsidR="00BC1C6C" w:rsidRPr="00E34059">
        <w:rPr>
          <w:rFonts w:ascii="Franklin Gothic Book" w:hAnsi="Franklin Gothic Book"/>
          <w:color w:val="000000"/>
          <w:spacing w:val="55"/>
          <w:w w:val="65"/>
          <w:shd w:val="solid" w:color="000000" w:fill="000000"/>
          <w:fitText w:val="580" w:id="-1033630709"/>
          <w14:textFill>
            <w14:solidFill>
              <w14:srgbClr w14:val="000000">
                <w14:alpha w14:val="100000"/>
              </w14:srgbClr>
            </w14:solidFill>
          </w14:textFill>
        </w:rPr>
        <w:t>||||</w:t>
      </w:r>
      <w:r w:rsidR="00BC1C6C" w:rsidRPr="00E34059">
        <w:rPr>
          <w:rFonts w:ascii="Franklin Gothic Book" w:hAnsi="Franklin Gothic Book"/>
          <w:color w:val="000000"/>
          <w:spacing w:val="4"/>
          <w:w w:val="65"/>
          <w:shd w:val="solid" w:color="000000" w:fill="000000"/>
          <w:fitText w:val="580" w:id="-1033630709"/>
          <w14:textFill>
            <w14:solidFill>
              <w14:srgbClr w14:val="000000">
                <w14:alpha w14:val="100000"/>
              </w14:srgbClr>
            </w14:solidFill>
          </w14:textFill>
        </w:rPr>
        <w:t>|</w:t>
      </w:r>
      <w:r w:rsidR="00BC1C6C" w:rsidRPr="00E34059">
        <w:rPr>
          <w:rFonts w:ascii="Franklin Gothic Book" w:hAnsi="Franklin Gothic Book"/>
          <w:color w:val="000000"/>
          <w:spacing w:val="28"/>
          <w:w w:val="53"/>
          <w:shd w:val="solid" w:color="000000" w:fill="000000"/>
          <w:fitText w:val="580" w:id="-1033630708"/>
          <w14:textFill>
            <w14:solidFill>
              <w14:srgbClr w14:val="000000">
                <w14:alpha w14:val="100000"/>
              </w14:srgbClr>
            </w14:solidFill>
          </w14:textFill>
        </w:rPr>
        <w:t>||||||</w:t>
      </w:r>
      <w:r w:rsidR="00BC1C6C" w:rsidRPr="00E34059">
        <w:rPr>
          <w:rFonts w:ascii="Franklin Gothic Book" w:hAnsi="Franklin Gothic Book"/>
          <w:color w:val="000000"/>
          <w:spacing w:val="5"/>
          <w:w w:val="53"/>
          <w:shd w:val="solid" w:color="000000" w:fill="000000"/>
          <w:fitText w:val="580" w:id="-1033630708"/>
          <w14:textFill>
            <w14:solidFill>
              <w14:srgbClr w14:val="000000">
                <w14:alpha w14:val="100000"/>
              </w14:srgbClr>
            </w14:solidFill>
          </w14:textFill>
        </w:rPr>
        <w:t>|</w:t>
      </w:r>
      <w:r w:rsidR="00BC1C6C" w:rsidRPr="00E34059">
        <w:rPr>
          <w:rFonts w:ascii="Franklin Gothic Book" w:hAnsi="Franklin Gothic Book"/>
          <w:color w:val="000000"/>
          <w:spacing w:val="34"/>
          <w:w w:val="62"/>
          <w:shd w:val="solid" w:color="000000" w:fill="000000"/>
          <w:fitText w:val="580" w:id="-1033630707"/>
          <w14:textFill>
            <w14:solidFill>
              <w14:srgbClr w14:val="000000">
                <w14:alpha w14:val="100000"/>
              </w14:srgbClr>
            </w14:solidFill>
          </w14:textFill>
        </w:rPr>
        <w:t>|||||</w:t>
      </w:r>
      <w:r w:rsidR="00BC1C6C" w:rsidRPr="00E34059">
        <w:rPr>
          <w:rFonts w:ascii="Franklin Gothic Book" w:hAnsi="Franklin Gothic Book"/>
          <w:color w:val="000000"/>
          <w:spacing w:val="1"/>
          <w:w w:val="62"/>
          <w:shd w:val="solid" w:color="000000" w:fill="000000"/>
          <w:fitText w:val="580" w:id="-1033630707"/>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8"/>
          <w:w w:val="53"/>
          <w:shd w:val="solid" w:color="000000" w:fill="000000"/>
          <w:fitText w:val="580" w:id="-1033630706"/>
          <w14:textFill>
            <w14:solidFill>
              <w14:srgbClr w14:val="000000">
                <w14:alpha w14:val="100000"/>
              </w14:srgbClr>
            </w14:solidFill>
          </w14:textFill>
        </w:rPr>
        <w:t>||||||</w:t>
      </w:r>
      <w:r w:rsidR="00BC1C6C" w:rsidRPr="00E34059">
        <w:rPr>
          <w:rFonts w:ascii="Franklin Gothic Book" w:hAnsi="Franklin Gothic Book"/>
          <w:color w:val="000000"/>
          <w:spacing w:val="5"/>
          <w:w w:val="53"/>
          <w:shd w:val="solid" w:color="000000" w:fill="000000"/>
          <w:fitText w:val="580" w:id="-1033630706"/>
          <w14:textFill>
            <w14:solidFill>
              <w14:srgbClr w14:val="000000">
                <w14:alpha w14:val="100000"/>
              </w14:srgbClr>
            </w14:solidFill>
          </w14:textFill>
        </w:rPr>
        <w:t>|</w:t>
      </w:r>
      <w:r w:rsidR="00BC1C6C" w:rsidRPr="00E34059">
        <w:rPr>
          <w:rFonts w:ascii="Franklin Gothic Book" w:hAnsi="Franklin Gothic Book"/>
          <w:color w:val="000000"/>
          <w:spacing w:val="34"/>
          <w:w w:val="62"/>
          <w:shd w:val="solid" w:color="000000" w:fill="000000"/>
          <w:fitText w:val="580" w:id="-1033630705"/>
          <w14:textFill>
            <w14:solidFill>
              <w14:srgbClr w14:val="000000">
                <w14:alpha w14:val="100000"/>
              </w14:srgbClr>
            </w14:solidFill>
          </w14:textFill>
        </w:rPr>
        <w:t>|||||</w:t>
      </w:r>
      <w:r w:rsidR="00BC1C6C" w:rsidRPr="00E34059">
        <w:rPr>
          <w:rFonts w:ascii="Franklin Gothic Book" w:hAnsi="Franklin Gothic Book"/>
          <w:color w:val="000000"/>
          <w:spacing w:val="1"/>
          <w:w w:val="62"/>
          <w:shd w:val="solid" w:color="000000" w:fill="000000"/>
          <w:fitText w:val="580" w:id="-1033630705"/>
          <w14:textFill>
            <w14:solidFill>
              <w14:srgbClr w14:val="000000">
                <w14:alpha w14:val="100000"/>
              </w14:srgbClr>
            </w14:solidFill>
          </w14:textFill>
        </w:rPr>
        <w:t>|</w:t>
      </w:r>
      <w:r w:rsidR="00BC1C6C" w:rsidRPr="00E34059">
        <w:rPr>
          <w:rFonts w:ascii="Franklin Gothic Book" w:hAnsi="Franklin Gothic Book"/>
          <w:color w:val="000000"/>
          <w:spacing w:val="28"/>
          <w:w w:val="53"/>
          <w:shd w:val="solid" w:color="000000" w:fill="000000"/>
          <w:fitText w:val="580" w:id="-1033630704"/>
          <w14:textFill>
            <w14:solidFill>
              <w14:srgbClr w14:val="000000">
                <w14:alpha w14:val="100000"/>
              </w14:srgbClr>
            </w14:solidFill>
          </w14:textFill>
        </w:rPr>
        <w:t>||||||</w:t>
      </w:r>
      <w:r w:rsidR="00BC1C6C" w:rsidRPr="00E34059">
        <w:rPr>
          <w:rFonts w:ascii="Franklin Gothic Book" w:hAnsi="Franklin Gothic Book"/>
          <w:color w:val="000000"/>
          <w:spacing w:val="5"/>
          <w:w w:val="53"/>
          <w:shd w:val="solid" w:color="000000" w:fill="000000"/>
          <w:fitText w:val="580" w:id="-1033630704"/>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30720"/>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30720"/>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30719"/>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30719"/>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30718"/>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30718"/>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9"/>
          <w:w w:val="54"/>
          <w:shd w:val="solid" w:color="000000" w:fill="000000"/>
          <w:fitText w:val="590" w:id="-1033630717"/>
          <w14:textFill>
            <w14:solidFill>
              <w14:srgbClr w14:val="000000">
                <w14:alpha w14:val="100000"/>
              </w14:srgbClr>
            </w14:solidFill>
          </w14:textFill>
        </w:rPr>
        <w:t>||||||</w:t>
      </w:r>
      <w:r w:rsidR="00BC1C6C" w:rsidRPr="00E34059">
        <w:rPr>
          <w:rFonts w:ascii="Franklin Gothic Book" w:hAnsi="Franklin Gothic Book"/>
          <w:color w:val="000000"/>
          <w:spacing w:val="1"/>
          <w:w w:val="54"/>
          <w:shd w:val="solid" w:color="000000" w:fill="000000"/>
          <w:fitText w:val="590" w:id="-1033630717"/>
          <w14:textFill>
            <w14:solidFill>
              <w14:srgbClr w14:val="000000">
                <w14:alpha w14:val="100000"/>
              </w14:srgbClr>
            </w14:solidFill>
          </w14:textFill>
        </w:rPr>
        <w:t>|</w:t>
      </w:r>
      <w:r w:rsidR="00BC1C6C" w:rsidRPr="00E34059">
        <w:rPr>
          <w:rFonts w:ascii="Franklin Gothic Book" w:hAnsi="Franklin Gothic Book"/>
          <w:color w:val="000000"/>
          <w:spacing w:val="29"/>
          <w:w w:val="54"/>
          <w:shd w:val="solid" w:color="000000" w:fill="000000"/>
          <w:fitText w:val="590" w:id="-1033630716"/>
          <w14:textFill>
            <w14:solidFill>
              <w14:srgbClr w14:val="000000">
                <w14:alpha w14:val="100000"/>
              </w14:srgbClr>
            </w14:solidFill>
          </w14:textFill>
        </w:rPr>
        <w:t>||||||</w:t>
      </w:r>
      <w:r w:rsidR="00BC1C6C" w:rsidRPr="00E34059">
        <w:rPr>
          <w:rFonts w:ascii="Franklin Gothic Book" w:hAnsi="Franklin Gothic Book"/>
          <w:color w:val="000000"/>
          <w:spacing w:val="1"/>
          <w:w w:val="54"/>
          <w:shd w:val="solid" w:color="000000" w:fill="000000"/>
          <w:fitText w:val="590" w:id="-1033630716"/>
          <w14:textFill>
            <w14:solidFill>
              <w14:srgbClr w14:val="000000">
                <w14:alpha w14:val="100000"/>
              </w14:srgbClr>
            </w14:solidFill>
          </w14:textFill>
        </w:rPr>
        <w:t>|</w:t>
      </w:r>
      <w:r w:rsidR="00BC1C6C" w:rsidRPr="00E34059">
        <w:rPr>
          <w:rFonts w:ascii="Franklin Gothic Book" w:hAnsi="Franklin Gothic Book"/>
          <w:color w:val="000000"/>
          <w:spacing w:val="25"/>
          <w:w w:val="47"/>
          <w:shd w:val="solid" w:color="000000" w:fill="000000"/>
          <w:fitText w:val="590" w:id="-1033630715"/>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30715"/>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9"/>
          <w:w w:val="54"/>
          <w:shd w:val="solid" w:color="000000" w:fill="000000"/>
          <w:fitText w:val="590" w:id="-1033630714"/>
          <w14:textFill>
            <w14:solidFill>
              <w14:srgbClr w14:val="000000">
                <w14:alpha w14:val="100000"/>
              </w14:srgbClr>
            </w14:solidFill>
          </w14:textFill>
        </w:rPr>
        <w:t>||||||</w:t>
      </w:r>
      <w:r w:rsidR="00BC1C6C" w:rsidRPr="00E34059">
        <w:rPr>
          <w:rFonts w:ascii="Franklin Gothic Book" w:hAnsi="Franklin Gothic Book"/>
          <w:color w:val="000000"/>
          <w:spacing w:val="1"/>
          <w:w w:val="54"/>
          <w:shd w:val="solid" w:color="000000" w:fill="000000"/>
          <w:fitText w:val="590" w:id="-1033630714"/>
          <w14:textFill>
            <w14:solidFill>
              <w14:srgbClr w14:val="000000">
                <w14:alpha w14:val="100000"/>
              </w14:srgbClr>
            </w14:solidFill>
          </w14:textFill>
        </w:rPr>
        <w:t>|</w:t>
      </w:r>
      <w:r w:rsidR="00BC1C6C" w:rsidRPr="00E34059">
        <w:rPr>
          <w:rFonts w:ascii="Franklin Gothic Book" w:hAnsi="Franklin Gothic Book"/>
          <w:color w:val="000000"/>
          <w:spacing w:val="23"/>
          <w:w w:val="47"/>
          <w:shd w:val="solid" w:color="000000" w:fill="000000"/>
          <w:fitText w:val="580" w:id="-1033630464"/>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30464"/>
          <w14:textFill>
            <w14:solidFill>
              <w14:srgbClr w14:val="000000">
                <w14:alpha w14:val="100000"/>
              </w14:srgbClr>
            </w14:solidFill>
          </w14:textFill>
        </w:rPr>
        <w:t>|</w:t>
      </w:r>
      <w:r w:rsidR="00BC1C6C" w:rsidRPr="00E34059">
        <w:rPr>
          <w:rFonts w:ascii="Franklin Gothic Book" w:hAnsi="Franklin Gothic Book"/>
          <w:color w:val="000000"/>
          <w:spacing w:val="28"/>
          <w:w w:val="53"/>
          <w:shd w:val="solid" w:color="000000" w:fill="000000"/>
          <w:fitText w:val="580" w:id="-1033630463"/>
          <w14:textFill>
            <w14:solidFill>
              <w14:srgbClr w14:val="000000">
                <w14:alpha w14:val="100000"/>
              </w14:srgbClr>
            </w14:solidFill>
          </w14:textFill>
        </w:rPr>
        <w:t>||||||</w:t>
      </w:r>
      <w:r w:rsidR="00BC1C6C" w:rsidRPr="00E34059">
        <w:rPr>
          <w:rFonts w:ascii="Franklin Gothic Book" w:hAnsi="Franklin Gothic Book"/>
          <w:color w:val="000000"/>
          <w:spacing w:val="5"/>
          <w:w w:val="53"/>
          <w:shd w:val="solid" w:color="000000" w:fill="000000"/>
          <w:fitText w:val="580" w:id="-1033630463"/>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30462"/>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30462"/>
          <w14:textFill>
            <w14:solidFill>
              <w14:srgbClr w14:val="000000">
                <w14:alpha w14:val="100000"/>
              </w14:srgbClr>
            </w14:solidFill>
          </w14:textFill>
        </w:rPr>
        <w:t>|</w:t>
      </w:r>
      <w:r w:rsidRPr="00B772DD">
        <w:rPr>
          <w:rFonts w:ascii="Franklin Gothic Book" w:hAnsi="Franklin Gothic Book"/>
        </w:rPr>
        <w:t xml:space="preserve"> The </w:t>
      </w:r>
      <w:r w:rsidR="009A231B">
        <w:rPr>
          <w:rFonts w:ascii="Franklin Gothic Book" w:hAnsi="Franklin Gothic Book"/>
        </w:rPr>
        <w:t>applicant</w:t>
      </w:r>
      <w:r w:rsidR="009A231B" w:rsidRPr="00B772DD">
        <w:rPr>
          <w:rFonts w:ascii="Franklin Gothic Book" w:hAnsi="Franklin Gothic Book"/>
        </w:rPr>
        <w:t xml:space="preserve"> </w:t>
      </w:r>
      <w:r w:rsidRPr="00B772DD">
        <w:rPr>
          <w:rFonts w:ascii="Franklin Gothic Book" w:hAnsi="Franklin Gothic Book"/>
        </w:rPr>
        <w:t>confirmed there would be a limit of one treatment per patient per lifetime. MSAC noted that out-of-pockets costs were not included in the ADAR.</w:t>
      </w:r>
    </w:p>
    <w:p w14:paraId="4843C725" w14:textId="3CBAB95F" w:rsidR="00B772DD" w:rsidRPr="00B772DD" w:rsidRDefault="00B772DD" w:rsidP="00B772DD">
      <w:pPr>
        <w:rPr>
          <w:rFonts w:ascii="Franklin Gothic Book" w:hAnsi="Franklin Gothic Book"/>
        </w:rPr>
      </w:pPr>
      <w:r w:rsidRPr="606C9268">
        <w:rPr>
          <w:rFonts w:ascii="Franklin Gothic Book" w:hAnsi="Franklin Gothic Book"/>
        </w:rPr>
        <w:t>MSAC considered that different risk-sharing arrangement</w:t>
      </w:r>
      <w:r w:rsidR="00C34DAA" w:rsidRPr="606C9268">
        <w:rPr>
          <w:rFonts w:ascii="Franklin Gothic Book" w:hAnsi="Franklin Gothic Book"/>
        </w:rPr>
        <w:t>s</w:t>
      </w:r>
      <w:r w:rsidRPr="606C9268">
        <w:rPr>
          <w:rFonts w:ascii="Franklin Gothic Book" w:hAnsi="Franklin Gothic Book"/>
        </w:rPr>
        <w:t xml:space="preserve"> may be preferred</w:t>
      </w:r>
      <w:r w:rsidR="0041002C" w:rsidRPr="606C9268">
        <w:rPr>
          <w:rFonts w:ascii="Franklin Gothic Book" w:hAnsi="Franklin Gothic Book"/>
        </w:rPr>
        <w:t xml:space="preserve"> </w:t>
      </w:r>
      <w:r w:rsidR="00674A82" w:rsidRPr="606C9268">
        <w:rPr>
          <w:rFonts w:ascii="Franklin Gothic Book" w:hAnsi="Franklin Gothic Book"/>
        </w:rPr>
        <w:t xml:space="preserve">for different CAR T treatments and </w:t>
      </w:r>
      <w:r w:rsidR="00C34DAA" w:rsidRPr="606C9268">
        <w:rPr>
          <w:rFonts w:ascii="Franklin Gothic Book" w:hAnsi="Franklin Gothic Book"/>
        </w:rPr>
        <w:t>indications</w:t>
      </w:r>
      <w:r w:rsidR="00674A82" w:rsidRPr="606C9268">
        <w:rPr>
          <w:rFonts w:ascii="Franklin Gothic Book" w:hAnsi="Franklin Gothic Book"/>
        </w:rPr>
        <w:t xml:space="preserve"> depending</w:t>
      </w:r>
      <w:r w:rsidR="00C34DAA" w:rsidRPr="606C9268">
        <w:rPr>
          <w:rFonts w:ascii="Franklin Gothic Book" w:hAnsi="Franklin Gothic Book"/>
        </w:rPr>
        <w:t xml:space="preserve"> on their differen</w:t>
      </w:r>
      <w:r w:rsidR="001E01F2" w:rsidRPr="606C9268">
        <w:rPr>
          <w:rFonts w:ascii="Franklin Gothic Book" w:hAnsi="Franklin Gothic Book"/>
        </w:rPr>
        <w:t>t</w:t>
      </w:r>
      <w:r w:rsidR="00C34DAA" w:rsidRPr="606C9268">
        <w:rPr>
          <w:rFonts w:ascii="Franklin Gothic Book" w:hAnsi="Franklin Gothic Book"/>
        </w:rPr>
        <w:t xml:space="preserve"> characteristics,</w:t>
      </w:r>
      <w:r w:rsidR="00674A82" w:rsidRPr="606C9268">
        <w:rPr>
          <w:rFonts w:ascii="Franklin Gothic Book" w:hAnsi="Franklin Gothic Book"/>
        </w:rPr>
        <w:t xml:space="preserve"> </w:t>
      </w:r>
      <w:r w:rsidR="002F1B4E" w:rsidRPr="606C9268">
        <w:rPr>
          <w:rFonts w:ascii="Franklin Gothic Book" w:hAnsi="Franklin Gothic Book"/>
        </w:rPr>
        <w:t xml:space="preserve">and </w:t>
      </w:r>
      <w:r w:rsidR="00B73762" w:rsidRPr="606C9268">
        <w:rPr>
          <w:rFonts w:ascii="Franklin Gothic Book" w:hAnsi="Franklin Gothic Book"/>
        </w:rPr>
        <w:t>in this case</w:t>
      </w:r>
      <w:r w:rsidR="002F1B4E" w:rsidRPr="606C9268">
        <w:rPr>
          <w:rFonts w:ascii="Franklin Gothic Book" w:hAnsi="Franklin Gothic Book"/>
        </w:rPr>
        <w:t xml:space="preserve"> </w:t>
      </w:r>
      <w:r w:rsidR="002F1B4E" w:rsidRPr="606C9268">
        <w:rPr>
          <w:rFonts w:ascii="Franklin Gothic Book" w:hAnsi="Franklin Gothic Book" w:cs="Calibri"/>
          <w:color w:val="000000" w:themeColor="text1"/>
        </w:rPr>
        <w:t xml:space="preserve">a </w:t>
      </w:r>
      <w:proofErr w:type="spellStart"/>
      <w:r w:rsidR="00C404D2" w:rsidRPr="606C9268">
        <w:rPr>
          <w:rFonts w:ascii="Franklin Gothic Book" w:hAnsi="Franklin Gothic Book" w:cs="Calibri"/>
          <w:color w:val="000000" w:themeColor="text1"/>
        </w:rPr>
        <w:t>Pf</w:t>
      </w:r>
      <w:r w:rsidR="00C162D9" w:rsidRPr="606C9268">
        <w:rPr>
          <w:rFonts w:ascii="Franklin Gothic Book" w:hAnsi="Franklin Gothic Book" w:cs="Calibri"/>
          <w:color w:val="000000" w:themeColor="text1"/>
        </w:rPr>
        <w:t>P</w:t>
      </w:r>
      <w:proofErr w:type="spellEnd"/>
      <w:r w:rsidR="00C404D2" w:rsidRPr="606C9268">
        <w:rPr>
          <w:rFonts w:ascii="Franklin Gothic Book" w:hAnsi="Franklin Gothic Book" w:cs="Calibri"/>
          <w:color w:val="000000" w:themeColor="text1"/>
        </w:rPr>
        <w:t xml:space="preserve"> </w:t>
      </w:r>
      <w:r w:rsidR="002F1B4E" w:rsidRPr="606C9268">
        <w:rPr>
          <w:rFonts w:ascii="Franklin Gothic Book" w:hAnsi="Franklin Gothic Book" w:cs="Calibri"/>
          <w:color w:val="000000" w:themeColor="text1"/>
        </w:rPr>
        <w:t>arrangement to incentivise payment on</w:t>
      </w:r>
      <w:r w:rsidR="001D4E43" w:rsidRPr="606C9268">
        <w:rPr>
          <w:rFonts w:ascii="Franklin Gothic Book" w:hAnsi="Franklin Gothic Book"/>
          <w:color w:val="000000" w:themeColor="text1"/>
        </w:rPr>
        <w:t xml:space="preserve"> </w:t>
      </w:r>
      <w:r w:rsidR="001D4E43" w:rsidRPr="606C9268">
        <w:rPr>
          <w:rFonts w:ascii="Franklin Gothic Book" w:hAnsi="Franklin Gothic Book"/>
        </w:rPr>
        <w:t xml:space="preserve">the performance of the </w:t>
      </w:r>
      <w:r w:rsidR="001D4E43" w:rsidRPr="0056541B">
        <w:rPr>
          <w:rFonts w:ascii="Franklin Gothic Book" w:hAnsi="Franklin Gothic Book"/>
        </w:rPr>
        <w:t>deeper</w:t>
      </w:r>
      <w:r w:rsidR="00C404D2" w:rsidRPr="0056541B">
        <w:rPr>
          <w:rFonts w:ascii="Franklin Gothic Book" w:hAnsi="Franklin Gothic Book"/>
        </w:rPr>
        <w:t xml:space="preserve"> level of clinical response achieved at 12 months post cilta-cel infusion</w:t>
      </w:r>
      <w:r w:rsidR="00A537AC" w:rsidRPr="0056541B">
        <w:rPr>
          <w:rFonts w:ascii="Franklin Gothic Book" w:hAnsi="Franklin Gothic Book"/>
        </w:rPr>
        <w:t xml:space="preserve"> may be appropriate</w:t>
      </w:r>
      <w:r w:rsidR="00907C60" w:rsidRPr="606C9268">
        <w:rPr>
          <w:rFonts w:ascii="Franklin Gothic Book" w:hAnsi="Franklin Gothic Book"/>
        </w:rPr>
        <w:t>,</w:t>
      </w:r>
      <w:r w:rsidRPr="606C9268">
        <w:rPr>
          <w:rFonts w:ascii="Franklin Gothic Book" w:hAnsi="Franklin Gothic Book"/>
        </w:rPr>
        <w:t xml:space="preserve"> </w:t>
      </w:r>
      <w:r w:rsidR="00680897" w:rsidRPr="606C9268">
        <w:rPr>
          <w:rFonts w:ascii="Franklin Gothic Book" w:hAnsi="Franklin Gothic Book"/>
        </w:rPr>
        <w:t>noting</w:t>
      </w:r>
      <w:r w:rsidRPr="606C9268">
        <w:rPr>
          <w:rFonts w:ascii="Franklin Gothic Book" w:hAnsi="Franklin Gothic Book"/>
        </w:rPr>
        <w:t xml:space="preserve"> the </w:t>
      </w:r>
      <w:r w:rsidR="00680897" w:rsidRPr="606C9268">
        <w:rPr>
          <w:rFonts w:ascii="Franklin Gothic Book" w:hAnsi="Franklin Gothic Book"/>
        </w:rPr>
        <w:t xml:space="preserve">applicant’s </w:t>
      </w:r>
      <w:r w:rsidRPr="606C9268">
        <w:rPr>
          <w:rFonts w:ascii="Franklin Gothic Book" w:hAnsi="Franklin Gothic Book"/>
        </w:rPr>
        <w:t xml:space="preserve">willingness to negotiate on structure and timing of a payment </w:t>
      </w:r>
      <w:r w:rsidRPr="007056BA">
        <w:rPr>
          <w:rFonts w:ascii="Franklin Gothic Book" w:hAnsi="Franklin Gothic Book"/>
        </w:rPr>
        <w:t xml:space="preserve">model. MSAC considered that </w:t>
      </w:r>
      <w:r w:rsidR="000F12A3" w:rsidRPr="007056BA">
        <w:rPr>
          <w:rFonts w:ascii="Franklin Gothic Book" w:hAnsi="Franklin Gothic Book"/>
        </w:rPr>
        <w:t xml:space="preserve">comparison with funding arrangements for other late </w:t>
      </w:r>
      <w:r w:rsidR="00055480" w:rsidRPr="007056BA">
        <w:rPr>
          <w:rFonts w:ascii="Franklin Gothic Book" w:hAnsi="Franklin Gothic Book"/>
        </w:rPr>
        <w:t xml:space="preserve">line RRMM treatments recommended by the PBAC would be informative to determine </w:t>
      </w:r>
      <w:r w:rsidR="009600B5" w:rsidRPr="007056BA">
        <w:rPr>
          <w:rFonts w:ascii="Franklin Gothic Book" w:hAnsi="Franklin Gothic Book"/>
        </w:rPr>
        <w:t>an appropriate</w:t>
      </w:r>
      <w:r w:rsidR="00055480" w:rsidRPr="007056BA">
        <w:rPr>
          <w:rFonts w:ascii="Franklin Gothic Book" w:hAnsi="Franklin Gothic Book"/>
        </w:rPr>
        <w:t xml:space="preserve"> basis for funding ci</w:t>
      </w:r>
      <w:r w:rsidR="00A45142" w:rsidRPr="007056BA">
        <w:rPr>
          <w:rFonts w:ascii="Franklin Gothic Book" w:hAnsi="Franklin Gothic Book"/>
        </w:rPr>
        <w:t>l</w:t>
      </w:r>
      <w:r w:rsidR="00055480" w:rsidRPr="007056BA">
        <w:rPr>
          <w:rFonts w:ascii="Franklin Gothic Book" w:hAnsi="Franklin Gothic Book"/>
        </w:rPr>
        <w:t xml:space="preserve">ta-cel, </w:t>
      </w:r>
      <w:r w:rsidR="009600B5" w:rsidRPr="007056BA">
        <w:rPr>
          <w:rFonts w:ascii="Franklin Gothic Book" w:hAnsi="Franklin Gothic Book"/>
        </w:rPr>
        <w:t xml:space="preserve">and that </w:t>
      </w:r>
      <w:r w:rsidRPr="007056BA">
        <w:rPr>
          <w:rFonts w:ascii="Franklin Gothic Book" w:hAnsi="Franklin Gothic Book"/>
        </w:rPr>
        <w:t xml:space="preserve">an ICER </w:t>
      </w:r>
      <w:r w:rsidR="00F86478" w:rsidRPr="007056BA">
        <w:rPr>
          <w:rFonts w:ascii="Franklin Gothic Book" w:hAnsi="Franklin Gothic Book" w:cs="Calibri"/>
          <w:color w:val="000000" w:themeColor="text1"/>
        </w:rPr>
        <w:t xml:space="preserve">in the range of </w:t>
      </w:r>
      <w:r w:rsidR="00E33E80" w:rsidRPr="007056BA">
        <w:rPr>
          <w:rFonts w:ascii="Franklin Gothic Book" w:hAnsi="Franklin Gothic Book" w:cs="Calibri"/>
          <w:color w:val="000000" w:themeColor="text1"/>
        </w:rPr>
        <w:t xml:space="preserve">$75,000 </w:t>
      </w:r>
      <w:r w:rsidR="00D832E2" w:rsidRPr="007056BA">
        <w:rPr>
          <w:rFonts w:ascii="Franklin Gothic Book" w:hAnsi="Franklin Gothic Book" w:cs="Calibri"/>
          <w:color w:val="000000" w:themeColor="text1"/>
        </w:rPr>
        <w:t xml:space="preserve">(upper limit of </w:t>
      </w:r>
      <w:r w:rsidR="007358EC" w:rsidRPr="007056BA">
        <w:rPr>
          <w:rFonts w:ascii="Franklin Gothic Book" w:hAnsi="Franklin Gothic Book" w:cs="Calibri"/>
          <w:color w:val="000000" w:themeColor="text1"/>
        </w:rPr>
        <w:t>PBAC ICER range</w:t>
      </w:r>
      <w:r w:rsidR="00C5728C" w:rsidRPr="007056BA">
        <w:rPr>
          <w:rStyle w:val="FootnoteReference"/>
          <w:rFonts w:ascii="Franklin Gothic Book" w:hAnsi="Franklin Gothic Book" w:cs="Calibri"/>
          <w:color w:val="000000" w:themeColor="text1"/>
        </w:rPr>
        <w:footnoteReference w:id="3"/>
      </w:r>
      <w:r w:rsidR="00146361" w:rsidRPr="007056BA">
        <w:rPr>
          <w:rFonts w:ascii="Franklin Gothic Book" w:hAnsi="Franklin Gothic Book" w:cs="Calibri"/>
          <w:color w:val="000000" w:themeColor="text1"/>
        </w:rPr>
        <w:t xml:space="preserve">) </w:t>
      </w:r>
      <w:r w:rsidR="00CA2F00" w:rsidRPr="007056BA">
        <w:rPr>
          <w:rFonts w:ascii="Franklin Gothic Book" w:hAnsi="Franklin Gothic Book" w:cs="Calibri"/>
          <w:color w:val="000000" w:themeColor="text1"/>
        </w:rPr>
        <w:t xml:space="preserve">aligning with </w:t>
      </w:r>
      <w:r w:rsidR="009600B5" w:rsidRPr="007056BA">
        <w:rPr>
          <w:rFonts w:ascii="Franklin Gothic Book" w:hAnsi="Franklin Gothic Book" w:cs="Calibri"/>
          <w:color w:val="000000" w:themeColor="text1"/>
        </w:rPr>
        <w:t>these</w:t>
      </w:r>
      <w:r w:rsidR="00C00D9A" w:rsidRPr="007056BA">
        <w:rPr>
          <w:rFonts w:ascii="Franklin Gothic Book" w:hAnsi="Franklin Gothic Book" w:cs="Calibri"/>
          <w:color w:val="000000" w:themeColor="text1"/>
        </w:rPr>
        <w:t xml:space="preserve"> treatments would be more likely to be</w:t>
      </w:r>
      <w:r w:rsidR="00C00D9A" w:rsidRPr="007056BA">
        <w:rPr>
          <w:rFonts w:ascii="Franklin Gothic Book" w:hAnsi="Franklin Gothic Book" w:cs="Calibri"/>
          <w:color w:val="000000" w:themeColor="text1"/>
          <w:u w:val="single"/>
        </w:rPr>
        <w:t xml:space="preserve"> </w:t>
      </w:r>
      <w:r w:rsidRPr="007056BA">
        <w:rPr>
          <w:rFonts w:ascii="Franklin Gothic Book" w:hAnsi="Franklin Gothic Book"/>
        </w:rPr>
        <w:t>reasonable</w:t>
      </w:r>
      <w:r w:rsidR="000E0357" w:rsidRPr="007056BA">
        <w:rPr>
          <w:rFonts w:ascii="Franklin Gothic Book" w:hAnsi="Franklin Gothic Book"/>
        </w:rPr>
        <w:t xml:space="preserve">. </w:t>
      </w:r>
      <w:r w:rsidR="00F9428F" w:rsidRPr="007056BA">
        <w:rPr>
          <w:rFonts w:ascii="Franklin Gothic Book" w:hAnsi="Franklin Gothic Book"/>
        </w:rPr>
        <w:t xml:space="preserve">MSAC considered the basis for funding </w:t>
      </w:r>
      <w:r w:rsidR="00AC455C" w:rsidRPr="007056BA">
        <w:rPr>
          <w:rFonts w:ascii="Franklin Gothic Book" w:hAnsi="Franklin Gothic Book"/>
        </w:rPr>
        <w:t>cilta-cel</w:t>
      </w:r>
      <w:r w:rsidR="000E0357" w:rsidRPr="007056BA">
        <w:rPr>
          <w:rFonts w:ascii="Franklin Gothic Book" w:hAnsi="Franklin Gothic Book"/>
        </w:rPr>
        <w:t xml:space="preserve"> </w:t>
      </w:r>
      <w:r w:rsidR="003E137D" w:rsidRPr="007056BA">
        <w:rPr>
          <w:rFonts w:ascii="Franklin Gothic Book" w:hAnsi="Franklin Gothic Book"/>
        </w:rPr>
        <w:t xml:space="preserve">should </w:t>
      </w:r>
      <w:r w:rsidR="00B36359" w:rsidRPr="007056BA">
        <w:rPr>
          <w:rFonts w:ascii="Franklin Gothic Book" w:hAnsi="Franklin Gothic Book"/>
        </w:rPr>
        <w:t>also</w:t>
      </w:r>
      <w:r w:rsidR="000E0357" w:rsidRPr="007056BA">
        <w:rPr>
          <w:rFonts w:ascii="Franklin Gothic Book" w:hAnsi="Franklin Gothic Book"/>
        </w:rPr>
        <w:t xml:space="preserve"> be</w:t>
      </w:r>
      <w:r w:rsidRPr="007056BA">
        <w:rPr>
          <w:rFonts w:ascii="Franklin Gothic Book" w:hAnsi="Franklin Gothic Book"/>
        </w:rPr>
        <w:t xml:space="preserve"> </w:t>
      </w:r>
      <w:r w:rsidR="000E2E57" w:rsidRPr="007056BA">
        <w:rPr>
          <w:rFonts w:ascii="Franklin Gothic Book" w:hAnsi="Franklin Gothic Book"/>
        </w:rPr>
        <w:t>benchmarked against</w:t>
      </w:r>
      <w:r w:rsidRPr="007056BA">
        <w:rPr>
          <w:rFonts w:ascii="Franklin Gothic Book" w:hAnsi="Franklin Gothic Book"/>
        </w:rPr>
        <w:t xml:space="preserve"> other CAR-T therapies currently</w:t>
      </w:r>
      <w:r w:rsidRPr="0056541B">
        <w:rPr>
          <w:rFonts w:ascii="Franklin Gothic Book" w:hAnsi="Franklin Gothic Book"/>
        </w:rPr>
        <w:t xml:space="preserve"> funded through the NHRA.</w:t>
      </w:r>
    </w:p>
    <w:p w14:paraId="6B3BA14B" w14:textId="54A2A909" w:rsidR="00B772DD" w:rsidRPr="00B772DD" w:rsidRDefault="00B772DD" w:rsidP="00B772DD">
      <w:pPr>
        <w:rPr>
          <w:rFonts w:ascii="Franklin Gothic Book" w:hAnsi="Franklin Gothic Book"/>
        </w:rPr>
      </w:pPr>
      <w:r w:rsidRPr="00B772DD">
        <w:rPr>
          <w:rFonts w:ascii="Franklin Gothic Book" w:hAnsi="Franklin Gothic Book"/>
        </w:rPr>
        <w:t>MSAC deferred its decision</w:t>
      </w:r>
      <w:r w:rsidR="00027BC9">
        <w:rPr>
          <w:rFonts w:ascii="Franklin Gothic Book" w:hAnsi="Franklin Gothic Book"/>
        </w:rPr>
        <w:t xml:space="preserve"> for funding cilta-cel</w:t>
      </w:r>
      <w:r w:rsidRPr="00B772DD">
        <w:rPr>
          <w:rFonts w:ascii="Franklin Gothic Book" w:hAnsi="Franklin Gothic Book"/>
        </w:rPr>
        <w:t xml:space="preserve">. MSAC accepted that cilta-cel is </w:t>
      </w:r>
      <w:r w:rsidR="008F27B5">
        <w:rPr>
          <w:rFonts w:ascii="Franklin Gothic Book" w:hAnsi="Franklin Gothic Book"/>
        </w:rPr>
        <w:t>clinica</w:t>
      </w:r>
      <w:r w:rsidR="00C96563">
        <w:rPr>
          <w:rFonts w:ascii="Franklin Gothic Book" w:hAnsi="Franklin Gothic Book"/>
        </w:rPr>
        <w:t>lly effective for</w:t>
      </w:r>
      <w:r w:rsidR="008F27B5" w:rsidRPr="00B772DD">
        <w:rPr>
          <w:rFonts w:ascii="Franklin Gothic Book" w:hAnsi="Franklin Gothic Book"/>
        </w:rPr>
        <w:t xml:space="preserve"> </w:t>
      </w:r>
      <w:r w:rsidRPr="00B772DD">
        <w:rPr>
          <w:rFonts w:ascii="Franklin Gothic Book" w:hAnsi="Franklin Gothic Book"/>
        </w:rPr>
        <w:t xml:space="preserve">5L </w:t>
      </w:r>
      <w:r w:rsidR="00F60E8D">
        <w:rPr>
          <w:rFonts w:ascii="Franklin Gothic Book" w:hAnsi="Franklin Gothic Book"/>
        </w:rPr>
        <w:t xml:space="preserve">or later line of </w:t>
      </w:r>
      <w:r w:rsidRPr="00B772DD">
        <w:rPr>
          <w:rFonts w:ascii="Franklin Gothic Book" w:hAnsi="Franklin Gothic Book"/>
        </w:rPr>
        <w:t>therapy for a small subset of patients</w:t>
      </w:r>
      <w:r w:rsidR="000E0357" w:rsidRPr="0056541B">
        <w:rPr>
          <w:rFonts w:ascii="Franklin Gothic Book" w:hAnsi="Franklin Gothic Book"/>
        </w:rPr>
        <w:t>.</w:t>
      </w:r>
      <w:r w:rsidRPr="0056541B">
        <w:rPr>
          <w:rFonts w:ascii="Franklin Gothic Book" w:hAnsi="Franklin Gothic Book"/>
        </w:rPr>
        <w:t xml:space="preserve"> </w:t>
      </w:r>
      <w:r w:rsidR="00F27E65" w:rsidRPr="0056541B">
        <w:rPr>
          <w:rFonts w:ascii="Franklin Gothic Book" w:hAnsi="Franklin Gothic Book" w:cs="Calibri"/>
          <w:color w:val="000000" w:themeColor="text1"/>
        </w:rPr>
        <w:t xml:space="preserve">MSAC considered that the </w:t>
      </w:r>
      <w:r w:rsidR="00E579D7" w:rsidRPr="0056541B">
        <w:rPr>
          <w:rFonts w:ascii="Franklin Gothic Book" w:hAnsi="Franklin Gothic Book" w:cs="Calibri"/>
          <w:color w:val="000000" w:themeColor="text1"/>
        </w:rPr>
        <w:t>claim of QALYs gained for the intervention and comparator need</w:t>
      </w:r>
      <w:r w:rsidR="00117CFF" w:rsidRPr="0056541B">
        <w:rPr>
          <w:rFonts w:ascii="Franklin Gothic Book" w:hAnsi="Franklin Gothic Book" w:cs="Calibri"/>
          <w:color w:val="000000" w:themeColor="text1"/>
        </w:rPr>
        <w:t>ed</w:t>
      </w:r>
      <w:r w:rsidR="00E579D7" w:rsidRPr="0056541B">
        <w:rPr>
          <w:rFonts w:ascii="Franklin Gothic Book" w:hAnsi="Franklin Gothic Book" w:cs="Calibri"/>
          <w:color w:val="000000" w:themeColor="text1"/>
        </w:rPr>
        <w:t xml:space="preserve"> to be revisited and adjusted,</w:t>
      </w:r>
      <w:r w:rsidR="00F27E65" w:rsidRPr="0056541B">
        <w:rPr>
          <w:rFonts w:ascii="Franklin Gothic Book" w:hAnsi="Franklin Gothic Book" w:cs="Calibri"/>
          <w:color w:val="000000" w:themeColor="text1"/>
        </w:rPr>
        <w:t xml:space="preserve"> </w:t>
      </w:r>
      <w:r w:rsidR="003C7DAD" w:rsidRPr="0056541B">
        <w:rPr>
          <w:rFonts w:ascii="Franklin Gothic Book" w:hAnsi="Franklin Gothic Book" w:cs="Calibri"/>
          <w:color w:val="000000" w:themeColor="text1"/>
        </w:rPr>
        <w:t xml:space="preserve">and that </w:t>
      </w:r>
      <w:r w:rsidR="00F27E65" w:rsidRPr="0056541B">
        <w:rPr>
          <w:rFonts w:ascii="Franklin Gothic Book" w:hAnsi="Franklin Gothic Book" w:cs="Calibri"/>
          <w:color w:val="000000" w:themeColor="text1"/>
        </w:rPr>
        <w:t xml:space="preserve">the estimated costs associated with cilta-cel therapy were highly uncertain and underestimated and a </w:t>
      </w:r>
      <w:r w:rsidR="00E45EC1" w:rsidRPr="0056541B">
        <w:rPr>
          <w:rFonts w:ascii="Franklin Gothic Book" w:hAnsi="Franklin Gothic Book" w:cs="Calibri"/>
          <w:color w:val="000000" w:themeColor="text1"/>
        </w:rPr>
        <w:t>revised economic analysis</w:t>
      </w:r>
      <w:r w:rsidR="008E07E6" w:rsidRPr="0056541B">
        <w:rPr>
          <w:rFonts w:ascii="Franklin Gothic Book" w:hAnsi="Franklin Gothic Book" w:cs="Calibri"/>
          <w:color w:val="000000" w:themeColor="text1"/>
        </w:rPr>
        <w:t xml:space="preserve"> </w:t>
      </w:r>
      <w:r w:rsidR="007205E6" w:rsidRPr="0056541B">
        <w:rPr>
          <w:rFonts w:ascii="Franklin Gothic Book" w:hAnsi="Franklin Gothic Book" w:cs="Calibri"/>
          <w:color w:val="000000" w:themeColor="text1"/>
        </w:rPr>
        <w:t>with inputs verified by jurisdictions was required.</w:t>
      </w:r>
      <w:r w:rsidRPr="0056541B">
        <w:rPr>
          <w:rFonts w:ascii="Franklin Gothic Book" w:hAnsi="Franklin Gothic Book"/>
        </w:rPr>
        <w:t xml:space="preserve"> MSAC</w:t>
      </w:r>
      <w:r w:rsidRPr="00B772DD">
        <w:rPr>
          <w:rFonts w:ascii="Franklin Gothic Book" w:hAnsi="Franklin Gothic Book"/>
        </w:rPr>
        <w:t xml:space="preserve"> </w:t>
      </w:r>
      <w:r w:rsidR="00B377CD" w:rsidRPr="00223E38">
        <w:rPr>
          <w:rFonts w:ascii="Franklin Gothic Book" w:hAnsi="Franklin Gothic Book" w:cs="Calibri"/>
          <w:color w:val="000000" w:themeColor="text1"/>
        </w:rPr>
        <w:t>considered the ICER was both unacceptably high and underestimated</w:t>
      </w:r>
      <w:r w:rsidR="00B377CD" w:rsidRPr="00B772DD" w:rsidDel="007205E6">
        <w:rPr>
          <w:rFonts w:ascii="Franklin Gothic Book" w:hAnsi="Franklin Gothic Book"/>
        </w:rPr>
        <w:t xml:space="preserve"> </w:t>
      </w:r>
      <w:r w:rsidR="00E45EC1">
        <w:rPr>
          <w:rFonts w:ascii="Franklin Gothic Book" w:hAnsi="Franklin Gothic Book"/>
        </w:rPr>
        <w:t xml:space="preserve">and </w:t>
      </w:r>
      <w:r w:rsidR="000D709C">
        <w:rPr>
          <w:rFonts w:ascii="Franklin Gothic Book" w:hAnsi="Franklin Gothic Book"/>
        </w:rPr>
        <w:t xml:space="preserve">advised </w:t>
      </w:r>
      <w:r w:rsidRPr="00B772DD">
        <w:rPr>
          <w:rFonts w:ascii="Franklin Gothic Book" w:hAnsi="Franklin Gothic Book"/>
        </w:rPr>
        <w:t xml:space="preserve">that a lower </w:t>
      </w:r>
      <w:r w:rsidRPr="00B772DD">
        <w:rPr>
          <w:rFonts w:ascii="Franklin Gothic Book" w:hAnsi="Franklin Gothic Book"/>
        </w:rPr>
        <w:lastRenderedPageBreak/>
        <w:t xml:space="preserve">ICER be achieved by reducing the proposed cost of the </w:t>
      </w:r>
      <w:r w:rsidRPr="0056541B">
        <w:rPr>
          <w:rFonts w:ascii="Franklin Gothic Book" w:hAnsi="Franklin Gothic Book"/>
        </w:rPr>
        <w:t>therapy.</w:t>
      </w:r>
      <w:r w:rsidR="000E0357" w:rsidRPr="0056541B">
        <w:rPr>
          <w:rFonts w:ascii="Franklin Gothic Book" w:hAnsi="Franklin Gothic Book"/>
        </w:rPr>
        <w:t xml:space="preserve"> MSAC requested further clarification and justification about the proposed patient uptake </w:t>
      </w:r>
      <w:r w:rsidR="34B644EC" w:rsidRPr="0056541B">
        <w:rPr>
          <w:rFonts w:ascii="Franklin Gothic Book" w:hAnsi="Franklin Gothic Book"/>
        </w:rPr>
        <w:t>rates</w:t>
      </w:r>
      <w:r w:rsidR="000E0357" w:rsidRPr="0056541B">
        <w:rPr>
          <w:rFonts w:ascii="Franklin Gothic Book" w:hAnsi="Franklin Gothic Book"/>
        </w:rPr>
        <w:t xml:space="preserve"> so that a more accurate financial impact could be calculated</w:t>
      </w:r>
      <w:r w:rsidR="002C1668" w:rsidRPr="0056541B">
        <w:rPr>
          <w:rFonts w:ascii="Franklin Gothic Book" w:hAnsi="Franklin Gothic Book"/>
        </w:rPr>
        <w:t xml:space="preserve">, and </w:t>
      </w:r>
      <w:r w:rsidR="008C4C8A" w:rsidRPr="0056541B">
        <w:rPr>
          <w:rFonts w:ascii="Franklin Gothic Book" w:hAnsi="Franklin Gothic Book"/>
        </w:rPr>
        <w:t xml:space="preserve">considered </w:t>
      </w:r>
      <w:r w:rsidR="002C6883" w:rsidRPr="0056541B">
        <w:rPr>
          <w:rFonts w:ascii="Franklin Gothic Book" w:hAnsi="Franklin Gothic Book"/>
        </w:rPr>
        <w:t xml:space="preserve">negotiation of a </w:t>
      </w:r>
      <w:proofErr w:type="spellStart"/>
      <w:r w:rsidR="002C6883" w:rsidRPr="0056541B">
        <w:rPr>
          <w:rFonts w:ascii="Franklin Gothic Book" w:hAnsi="Franklin Gothic Book"/>
        </w:rPr>
        <w:t>PfP</w:t>
      </w:r>
      <w:proofErr w:type="spellEnd"/>
      <w:r w:rsidR="002C6883" w:rsidRPr="0056541B">
        <w:rPr>
          <w:rFonts w:ascii="Franklin Gothic Book" w:hAnsi="Franklin Gothic Book"/>
        </w:rPr>
        <w:t xml:space="preserve"> arrangement that </w:t>
      </w:r>
      <w:r w:rsidR="616BC52E" w:rsidRPr="0056541B">
        <w:rPr>
          <w:rFonts w:ascii="Franklin Gothic Book" w:hAnsi="Franklin Gothic Book"/>
        </w:rPr>
        <w:t>places more emphasis on the</w:t>
      </w:r>
      <w:r w:rsidR="002C6883" w:rsidRPr="0056541B">
        <w:rPr>
          <w:rFonts w:ascii="Franklin Gothic Book" w:hAnsi="Franklin Gothic Book"/>
        </w:rPr>
        <w:t xml:space="preserve"> achievement of a deep</w:t>
      </w:r>
      <w:r w:rsidR="0DE9D083" w:rsidRPr="0056541B">
        <w:rPr>
          <w:rFonts w:ascii="Franklin Gothic Book" w:hAnsi="Franklin Gothic Book"/>
        </w:rPr>
        <w:t>er</w:t>
      </w:r>
      <w:r w:rsidR="002C6883" w:rsidRPr="0056541B">
        <w:rPr>
          <w:rFonts w:ascii="Franklin Gothic Book" w:hAnsi="Franklin Gothic Book"/>
        </w:rPr>
        <w:t xml:space="preserve"> </w:t>
      </w:r>
      <w:r w:rsidR="00514C26" w:rsidRPr="0056541B">
        <w:rPr>
          <w:rFonts w:ascii="Franklin Gothic Book" w:hAnsi="Franklin Gothic Book"/>
        </w:rPr>
        <w:t>(sustained</w:t>
      </w:r>
      <w:r w:rsidR="00514C26">
        <w:rPr>
          <w:rFonts w:ascii="Franklin Gothic Book" w:hAnsi="Franklin Gothic Book"/>
        </w:rPr>
        <w:t xml:space="preserve">) </w:t>
      </w:r>
      <w:r w:rsidR="002C6883">
        <w:rPr>
          <w:rFonts w:ascii="Franklin Gothic Book" w:hAnsi="Franklin Gothic Book"/>
        </w:rPr>
        <w:t>clinical response</w:t>
      </w:r>
      <w:r w:rsidR="639584AB" w:rsidRPr="1DD025F7">
        <w:rPr>
          <w:rFonts w:ascii="Franklin Gothic Book" w:hAnsi="Franklin Gothic Book"/>
        </w:rPr>
        <w:t xml:space="preserve"> (i.e. payment 2)</w:t>
      </w:r>
      <w:r w:rsidR="008C2536">
        <w:rPr>
          <w:rFonts w:ascii="Franklin Gothic Book" w:hAnsi="Franklin Gothic Book"/>
        </w:rPr>
        <w:t xml:space="preserve"> may be </w:t>
      </w:r>
      <w:r w:rsidR="008C2536" w:rsidRPr="0056541B">
        <w:rPr>
          <w:rFonts w:ascii="Franklin Gothic Book" w:hAnsi="Franklin Gothic Book"/>
        </w:rPr>
        <w:t>appropriate</w:t>
      </w:r>
      <w:r w:rsidR="2DFAFD46" w:rsidRPr="0056541B">
        <w:rPr>
          <w:rFonts w:ascii="Franklin Gothic Book" w:hAnsi="Franklin Gothic Book"/>
        </w:rPr>
        <w:t>.</w:t>
      </w:r>
      <w:r w:rsidR="00961CEA" w:rsidRPr="0056541B">
        <w:rPr>
          <w:rFonts w:ascii="Franklin Gothic Book" w:hAnsi="Franklin Gothic Book"/>
        </w:rPr>
        <w:t xml:space="preserve"> MSAC advised that</w:t>
      </w:r>
      <w:r w:rsidR="00A87955" w:rsidRPr="0056541B">
        <w:rPr>
          <w:rFonts w:ascii="Franklin Gothic Book" w:hAnsi="Franklin Gothic Book"/>
        </w:rPr>
        <w:t xml:space="preserve"> if </w:t>
      </w:r>
      <w:r w:rsidR="0068129C" w:rsidRPr="0056541B">
        <w:rPr>
          <w:rFonts w:ascii="Franklin Gothic Book" w:hAnsi="Franklin Gothic Book"/>
        </w:rPr>
        <w:t>the above issues are addressed,</w:t>
      </w:r>
      <w:r w:rsidR="00961CEA" w:rsidRPr="0056541B">
        <w:rPr>
          <w:rFonts w:ascii="Franklin Gothic Book" w:hAnsi="Franklin Gothic Book"/>
        </w:rPr>
        <w:t xml:space="preserve"> reconsideration of this application could </w:t>
      </w:r>
      <w:r w:rsidR="00EC4C5A" w:rsidRPr="0056541B">
        <w:rPr>
          <w:rFonts w:ascii="Franklin Gothic Book" w:hAnsi="Franklin Gothic Book"/>
        </w:rPr>
        <w:t xml:space="preserve">bypass ESC and </w:t>
      </w:r>
      <w:r w:rsidR="00961CEA" w:rsidRPr="0056541B">
        <w:rPr>
          <w:rFonts w:ascii="Franklin Gothic Book" w:hAnsi="Franklin Gothic Book"/>
        </w:rPr>
        <w:t>be made directly to MSAC.</w:t>
      </w:r>
    </w:p>
    <w:p w14:paraId="2BAB7F2A" w14:textId="77777777" w:rsidR="00DD36B9" w:rsidRPr="004F3649" w:rsidRDefault="00DD36B9" w:rsidP="00AE32E0">
      <w:pPr>
        <w:pStyle w:val="Heading2"/>
        <w:numPr>
          <w:ilvl w:val="0"/>
          <w:numId w:val="27"/>
        </w:numPr>
        <w:ind w:left="709" w:hanging="709"/>
      </w:pPr>
      <w:bookmarkStart w:id="2" w:name="_Toc69491416"/>
      <w:r w:rsidRPr="004F3649">
        <w:t>Background</w:t>
      </w:r>
      <w:bookmarkStart w:id="3" w:name="_Hlk69734494"/>
      <w:bookmarkEnd w:id="2"/>
    </w:p>
    <w:p w14:paraId="6D3A2EFE" w14:textId="77777777" w:rsidR="00DD36B9" w:rsidRPr="00FD6C78" w:rsidRDefault="00DD36B9" w:rsidP="00DD36B9">
      <w:pPr>
        <w:rPr>
          <w:rFonts w:ascii="Franklin Gothic Book" w:hAnsi="Franklin Gothic Book"/>
        </w:rPr>
      </w:pPr>
      <w:r w:rsidRPr="00FD6C78">
        <w:rPr>
          <w:rFonts w:ascii="Franklin Gothic Book" w:hAnsi="Franklin Gothic Book"/>
        </w:rPr>
        <w:t xml:space="preserve">Cilta-cel was considered by the Medical Services Advisory Committee (MSAC) in July 2022 for the treatment of adult patients with RRMM who have received at least 3 prior lines of therapy, including a PI, an </w:t>
      </w:r>
      <w:proofErr w:type="spellStart"/>
      <w:r w:rsidRPr="00FD6C78">
        <w:rPr>
          <w:rFonts w:ascii="Franklin Gothic Book" w:hAnsi="Franklin Gothic Book"/>
        </w:rPr>
        <w:t>IMiD</w:t>
      </w:r>
      <w:proofErr w:type="spellEnd"/>
      <w:r w:rsidRPr="00FD6C78">
        <w:rPr>
          <w:rFonts w:ascii="Franklin Gothic Book" w:hAnsi="Franklin Gothic Book"/>
        </w:rPr>
        <w:t xml:space="preserve"> and an anti-CD38 antibody. MSAC did not support funding cilta-cel for the treatment of RRMM through the NHRA as MSAC did not accept that cilta-cel is comparatively safe or effective for these patients and considered that this population has many other treatment options. MSAC also did not consider that cilta-cel represented good value for money.</w:t>
      </w:r>
    </w:p>
    <w:p w14:paraId="6C29C413" w14:textId="7E67453A" w:rsidR="00DD36B9" w:rsidRPr="00FD6C78" w:rsidRDefault="00DD36B9" w:rsidP="00DD36B9">
      <w:pPr>
        <w:rPr>
          <w:rFonts w:ascii="Franklin Gothic Book" w:hAnsi="Franklin Gothic Book"/>
        </w:rPr>
      </w:pPr>
      <w:r w:rsidRPr="00FD6C78">
        <w:rPr>
          <w:rFonts w:ascii="Franklin Gothic Book" w:hAnsi="Franklin Gothic Book"/>
        </w:rPr>
        <w:t xml:space="preserve">This </w:t>
      </w:r>
      <w:r w:rsidR="002831C8">
        <w:rPr>
          <w:rFonts w:ascii="Franklin Gothic Book" w:hAnsi="Franklin Gothic Book"/>
        </w:rPr>
        <w:t>applicant developed assessment report (</w:t>
      </w:r>
      <w:r w:rsidRPr="00FD6C78">
        <w:rPr>
          <w:rFonts w:ascii="Franklin Gothic Book" w:hAnsi="Franklin Gothic Book"/>
        </w:rPr>
        <w:t>ADAR</w:t>
      </w:r>
      <w:r w:rsidR="002831C8">
        <w:rPr>
          <w:rFonts w:ascii="Franklin Gothic Book" w:hAnsi="Franklin Gothic Book"/>
        </w:rPr>
        <w:t>)</w:t>
      </w:r>
      <w:r w:rsidRPr="00FD6C78">
        <w:rPr>
          <w:rFonts w:ascii="Franklin Gothic Book" w:hAnsi="Franklin Gothic Book"/>
        </w:rPr>
        <w:t xml:space="preserve"> </w:t>
      </w:r>
      <w:r w:rsidR="00822684" w:rsidRPr="00FD6C78">
        <w:rPr>
          <w:rFonts w:ascii="Franklin Gothic Book" w:hAnsi="Franklin Gothic Book"/>
        </w:rPr>
        <w:t>s</w:t>
      </w:r>
      <w:r w:rsidR="00822684">
        <w:rPr>
          <w:rFonts w:ascii="Franklin Gothic Book" w:hAnsi="Franklin Gothic Book"/>
        </w:rPr>
        <w:t>ought</w:t>
      </w:r>
      <w:r w:rsidR="00822684" w:rsidRPr="00FD6C78">
        <w:rPr>
          <w:rFonts w:ascii="Franklin Gothic Book" w:hAnsi="Franklin Gothic Book"/>
        </w:rPr>
        <w:t xml:space="preserve"> </w:t>
      </w:r>
      <w:r w:rsidRPr="00FD6C78">
        <w:rPr>
          <w:rFonts w:ascii="Franklin Gothic Book" w:hAnsi="Franklin Gothic Book"/>
        </w:rPr>
        <w:t xml:space="preserve">to address the issues highlighted in the previous submission (see </w:t>
      </w:r>
      <w:r w:rsidRPr="00FD6C78">
        <w:rPr>
          <w:rFonts w:ascii="Franklin Gothic Book" w:hAnsi="Franklin Gothic Book"/>
        </w:rPr>
        <w:fldChar w:fldCharType="begin"/>
      </w:r>
      <w:r w:rsidRPr="00FD6C78">
        <w:rPr>
          <w:rFonts w:ascii="Franklin Gothic Book" w:hAnsi="Franklin Gothic Book"/>
        </w:rPr>
        <w:instrText xml:space="preserve"> REF _Ref139974293 \h </w:instrText>
      </w:r>
      <w:r w:rsidR="00FD6C78">
        <w:rPr>
          <w:rFonts w:ascii="Franklin Gothic Book" w:hAnsi="Franklin Gothic Book"/>
        </w:rPr>
        <w:instrText xml:space="preserve"> \* MERGEFORMAT </w:instrText>
      </w:r>
      <w:r w:rsidRPr="00FD6C78">
        <w:rPr>
          <w:rFonts w:ascii="Franklin Gothic Book" w:hAnsi="Franklin Gothic Book"/>
        </w:rPr>
      </w:r>
      <w:r w:rsidRPr="00FD6C78">
        <w:rPr>
          <w:rFonts w:ascii="Franklin Gothic Book" w:hAnsi="Franklin Gothic Book"/>
        </w:rPr>
        <w:fldChar w:fldCharType="separate"/>
      </w:r>
      <w:r w:rsidR="00034816" w:rsidRPr="00034816">
        <w:rPr>
          <w:rFonts w:ascii="Franklin Gothic Book" w:hAnsi="Franklin Gothic Book"/>
        </w:rPr>
        <w:t>Table 17</w:t>
      </w:r>
      <w:r w:rsidRPr="00FD6C78">
        <w:rPr>
          <w:rFonts w:ascii="Franklin Gothic Book" w:hAnsi="Franklin Gothic Book"/>
        </w:rPr>
        <w:fldChar w:fldCharType="end"/>
      </w:r>
      <w:r w:rsidRPr="00FD6C78">
        <w:rPr>
          <w:rFonts w:ascii="Franklin Gothic Book" w:hAnsi="Franklin Gothic Book"/>
        </w:rPr>
        <w:t>). The applicant is now requesting funding for cilta-cel as a later line therapy for RRMM, for adults who have received at least 4 prior lines of therapy (i.e.</w:t>
      </w:r>
      <w:r w:rsidR="007D0CCA">
        <w:rPr>
          <w:rFonts w:ascii="Franklin Gothic Book" w:hAnsi="Franklin Gothic Book"/>
        </w:rPr>
        <w:t>,</w:t>
      </w:r>
      <w:r w:rsidRPr="00FD6C78">
        <w:rPr>
          <w:rFonts w:ascii="Franklin Gothic Book" w:hAnsi="Franklin Gothic Book"/>
        </w:rPr>
        <w:t xml:space="preserve"> fifth-line or more advanced multiple myeloma, or 5L+ multiple myeloma (MM)).</w:t>
      </w:r>
    </w:p>
    <w:p w14:paraId="19540C35" w14:textId="572CBCCE" w:rsidR="00DD36B9" w:rsidRPr="00FD6C78" w:rsidRDefault="00DD36B9" w:rsidP="00DD36B9">
      <w:pPr>
        <w:rPr>
          <w:rFonts w:ascii="Franklin Gothic Book" w:hAnsi="Franklin Gothic Book"/>
        </w:rPr>
      </w:pPr>
      <w:r w:rsidRPr="00FD6C78">
        <w:rPr>
          <w:rFonts w:ascii="Franklin Gothic Book" w:hAnsi="Franklin Gothic Book"/>
        </w:rPr>
        <w:t>Chimeric antigen receptor T cell (CAR-T) therapies have previously been considered by MSAC for other indications (</w:t>
      </w:r>
      <w:r w:rsidRPr="00FD6C78">
        <w:rPr>
          <w:rFonts w:ascii="Franklin Gothic Book" w:hAnsi="Franklin Gothic Book"/>
        </w:rPr>
        <w:fldChar w:fldCharType="begin"/>
      </w:r>
      <w:r w:rsidRPr="00FD6C78">
        <w:rPr>
          <w:rFonts w:ascii="Franklin Gothic Book" w:hAnsi="Franklin Gothic Book"/>
        </w:rPr>
        <w:instrText xml:space="preserve"> REF _Ref102295082 \h  \* MERGEFORMAT </w:instrText>
      </w:r>
      <w:r w:rsidRPr="00FD6C78">
        <w:rPr>
          <w:rFonts w:ascii="Franklin Gothic Book" w:hAnsi="Franklin Gothic Book"/>
        </w:rPr>
      </w:r>
      <w:r w:rsidRPr="00FD6C78">
        <w:rPr>
          <w:rFonts w:ascii="Franklin Gothic Book" w:hAnsi="Franklin Gothic Book"/>
        </w:rPr>
        <w:fldChar w:fldCharType="separate"/>
      </w:r>
      <w:r w:rsidR="00034816" w:rsidRPr="00034816">
        <w:rPr>
          <w:rFonts w:ascii="Franklin Gothic Book" w:hAnsi="Franklin Gothic Book"/>
        </w:rPr>
        <w:t>Table 1</w:t>
      </w:r>
      <w:r w:rsidRPr="00FD6C78">
        <w:rPr>
          <w:rFonts w:ascii="Franklin Gothic Book" w:hAnsi="Franklin Gothic Book"/>
        </w:rPr>
        <w:fldChar w:fldCharType="end"/>
      </w:r>
      <w:r w:rsidRPr="00FD6C78">
        <w:rPr>
          <w:rFonts w:ascii="Franklin Gothic Book" w:hAnsi="Franklin Gothic Book"/>
        </w:rPr>
        <w:t>). These therapies received public funding via the NHRA.</w:t>
      </w:r>
    </w:p>
    <w:p w14:paraId="4865181B" w14:textId="2C89C988" w:rsidR="00DD36B9" w:rsidRPr="004F3649" w:rsidRDefault="00DD36B9" w:rsidP="00DD36B9">
      <w:pPr>
        <w:pStyle w:val="Tabletext0"/>
        <w:rPr>
          <w:b/>
        </w:rPr>
      </w:pPr>
      <w:bookmarkStart w:id="4" w:name="_Ref102295082"/>
      <w:r w:rsidRPr="004F3649">
        <w:rPr>
          <w:b/>
        </w:rPr>
        <w:t xml:space="preserve">Table </w:t>
      </w:r>
      <w:r w:rsidRPr="004F3649">
        <w:rPr>
          <w:b/>
        </w:rPr>
        <w:fldChar w:fldCharType="begin"/>
      </w:r>
      <w:r w:rsidRPr="004F3649">
        <w:rPr>
          <w:b/>
        </w:rPr>
        <w:instrText xml:space="preserve"> SEQ Table \* ARABIC </w:instrText>
      </w:r>
      <w:r w:rsidRPr="004F3649">
        <w:rPr>
          <w:b/>
        </w:rPr>
        <w:fldChar w:fldCharType="separate"/>
      </w:r>
      <w:r w:rsidR="00034816">
        <w:rPr>
          <w:b/>
          <w:noProof/>
        </w:rPr>
        <w:t>1</w:t>
      </w:r>
      <w:r w:rsidRPr="004F3649">
        <w:rPr>
          <w:b/>
        </w:rPr>
        <w:fldChar w:fldCharType="end"/>
      </w:r>
      <w:bookmarkEnd w:id="4"/>
      <w:r w:rsidRPr="004F3649">
        <w:rPr>
          <w:b/>
        </w:rPr>
        <w:tab/>
        <w:t>Overview of CAR-T therapies considered by MSAC</w:t>
      </w:r>
    </w:p>
    <w:tbl>
      <w:tblPr>
        <w:tblStyle w:val="TableGrid"/>
        <w:tblW w:w="0" w:type="auto"/>
        <w:tblLook w:val="04A0" w:firstRow="1" w:lastRow="0" w:firstColumn="1" w:lastColumn="0" w:noHBand="0" w:noVBand="1"/>
      </w:tblPr>
      <w:tblGrid>
        <w:gridCol w:w="1109"/>
        <w:gridCol w:w="5549"/>
        <w:gridCol w:w="2358"/>
      </w:tblGrid>
      <w:tr w:rsidR="00DD36B9" w:rsidRPr="004F3649" w14:paraId="6EFB9F7D" w14:textId="77777777">
        <w:trPr>
          <w:trHeight w:val="20"/>
        </w:trPr>
        <w:tc>
          <w:tcPr>
            <w:tcW w:w="1109" w:type="dxa"/>
            <w:shd w:val="clear" w:color="auto" w:fill="D9D9D9" w:themeFill="background1" w:themeFillShade="D9"/>
            <w:vAlign w:val="center"/>
          </w:tcPr>
          <w:p w14:paraId="695AAF41" w14:textId="77777777" w:rsidR="00DD36B9" w:rsidRPr="004F3649" w:rsidRDefault="00DD36B9">
            <w:pPr>
              <w:pStyle w:val="Tabletext0"/>
              <w:rPr>
                <w:b/>
                <w:bCs/>
              </w:rPr>
            </w:pPr>
            <w:r w:rsidRPr="004F3649">
              <w:rPr>
                <w:b/>
                <w:bCs/>
              </w:rPr>
              <w:t>Application</w:t>
            </w:r>
          </w:p>
        </w:tc>
        <w:tc>
          <w:tcPr>
            <w:tcW w:w="5549" w:type="dxa"/>
            <w:shd w:val="clear" w:color="auto" w:fill="D9D9D9" w:themeFill="background1" w:themeFillShade="D9"/>
            <w:vAlign w:val="center"/>
          </w:tcPr>
          <w:p w14:paraId="57023C95" w14:textId="77777777" w:rsidR="00DD36B9" w:rsidRPr="004F3649" w:rsidRDefault="00DD36B9">
            <w:pPr>
              <w:pStyle w:val="Tabletext0"/>
              <w:rPr>
                <w:b/>
                <w:bCs/>
              </w:rPr>
            </w:pPr>
            <w:r w:rsidRPr="004F3649">
              <w:rPr>
                <w:b/>
                <w:bCs/>
              </w:rPr>
              <w:t>Application title</w:t>
            </w:r>
          </w:p>
        </w:tc>
        <w:tc>
          <w:tcPr>
            <w:tcW w:w="2358" w:type="dxa"/>
            <w:shd w:val="clear" w:color="auto" w:fill="D9D9D9" w:themeFill="background1" w:themeFillShade="D9"/>
            <w:vAlign w:val="center"/>
          </w:tcPr>
          <w:p w14:paraId="0BDB1685" w14:textId="77777777" w:rsidR="00DD36B9" w:rsidRPr="004F3649" w:rsidRDefault="00DD36B9">
            <w:pPr>
              <w:pStyle w:val="Tabletext0"/>
              <w:rPr>
                <w:b/>
                <w:bCs/>
              </w:rPr>
            </w:pPr>
            <w:r w:rsidRPr="004F3649">
              <w:rPr>
                <w:b/>
                <w:bCs/>
              </w:rPr>
              <w:t>MSAC meetings</w:t>
            </w:r>
          </w:p>
        </w:tc>
      </w:tr>
      <w:tr w:rsidR="00DD36B9" w:rsidRPr="004F3649" w14:paraId="21F5E6BC" w14:textId="77777777">
        <w:trPr>
          <w:trHeight w:val="20"/>
        </w:trPr>
        <w:tc>
          <w:tcPr>
            <w:tcW w:w="1109" w:type="dxa"/>
            <w:vAlign w:val="center"/>
          </w:tcPr>
          <w:p w14:paraId="462280EF" w14:textId="77777777" w:rsidR="00DD36B9" w:rsidRPr="004F3649" w:rsidRDefault="00DD36B9">
            <w:pPr>
              <w:pStyle w:val="Tabletext0"/>
            </w:pPr>
            <w:r w:rsidRPr="004F3649">
              <w:t>1519</w:t>
            </w:r>
          </w:p>
        </w:tc>
        <w:tc>
          <w:tcPr>
            <w:tcW w:w="5549" w:type="dxa"/>
            <w:vAlign w:val="center"/>
          </w:tcPr>
          <w:p w14:paraId="34B93AD9" w14:textId="77777777" w:rsidR="00DD36B9" w:rsidRPr="004F3649" w:rsidRDefault="00DD36B9">
            <w:pPr>
              <w:pStyle w:val="Tabletext0"/>
            </w:pPr>
            <w:r w:rsidRPr="004F3649">
              <w:t>Tisagenlecleucel (CTL019) for treatment of refractory CD19-positive leukaemia and lymphoma</w:t>
            </w:r>
          </w:p>
        </w:tc>
        <w:tc>
          <w:tcPr>
            <w:tcW w:w="2358" w:type="dxa"/>
            <w:vAlign w:val="center"/>
          </w:tcPr>
          <w:p w14:paraId="4113717F" w14:textId="77777777" w:rsidR="00DD36B9" w:rsidRPr="004F3649" w:rsidRDefault="00DD36B9">
            <w:pPr>
              <w:pStyle w:val="Tabletext0"/>
            </w:pPr>
            <w:r w:rsidRPr="004F3649">
              <w:t>9 April 2019, 28-29 March 2019, 22-23 November 2018</w:t>
            </w:r>
          </w:p>
        </w:tc>
      </w:tr>
      <w:tr w:rsidR="00DD36B9" w:rsidRPr="004F3649" w14:paraId="40695415" w14:textId="77777777">
        <w:trPr>
          <w:trHeight w:val="20"/>
        </w:trPr>
        <w:tc>
          <w:tcPr>
            <w:tcW w:w="1109" w:type="dxa"/>
            <w:vAlign w:val="center"/>
          </w:tcPr>
          <w:p w14:paraId="71A18CB7" w14:textId="77777777" w:rsidR="00DD36B9" w:rsidRPr="004F3649" w:rsidRDefault="00DD36B9">
            <w:pPr>
              <w:pStyle w:val="Tabletext0"/>
            </w:pPr>
            <w:r w:rsidRPr="004F3649">
              <w:t>1519.1</w:t>
            </w:r>
          </w:p>
        </w:tc>
        <w:tc>
          <w:tcPr>
            <w:tcW w:w="5549" w:type="dxa"/>
            <w:vAlign w:val="center"/>
          </w:tcPr>
          <w:p w14:paraId="5DA04130" w14:textId="77777777" w:rsidR="00DD36B9" w:rsidRPr="004F3649" w:rsidRDefault="00DD36B9">
            <w:pPr>
              <w:pStyle w:val="Tabletext0"/>
            </w:pPr>
            <w:r w:rsidRPr="004F3649">
              <w:t>Tisagenlecleucel (CTL019) for treatment of relapsed or refractory diffuse large B-cell lymphoma</w:t>
            </w:r>
          </w:p>
        </w:tc>
        <w:tc>
          <w:tcPr>
            <w:tcW w:w="2358" w:type="dxa"/>
            <w:vAlign w:val="center"/>
          </w:tcPr>
          <w:p w14:paraId="67F1C040" w14:textId="77777777" w:rsidR="00DD36B9" w:rsidRPr="004F3649" w:rsidRDefault="00DD36B9">
            <w:pPr>
              <w:pStyle w:val="Tabletext0"/>
            </w:pPr>
            <w:r w:rsidRPr="004F3649">
              <w:t>28-29 November 2019, 1-2 August 2019</w:t>
            </w:r>
          </w:p>
        </w:tc>
      </w:tr>
      <w:tr w:rsidR="00DD36B9" w:rsidRPr="004F3649" w14:paraId="76BE84CB" w14:textId="77777777">
        <w:trPr>
          <w:trHeight w:val="20"/>
        </w:trPr>
        <w:tc>
          <w:tcPr>
            <w:tcW w:w="1109" w:type="dxa"/>
            <w:vAlign w:val="center"/>
          </w:tcPr>
          <w:p w14:paraId="23CB74A2" w14:textId="77777777" w:rsidR="00DD36B9" w:rsidRPr="004F3649" w:rsidRDefault="00DD36B9">
            <w:pPr>
              <w:pStyle w:val="Tabletext0"/>
            </w:pPr>
            <w:r w:rsidRPr="004F3649">
              <w:t>1587</w:t>
            </w:r>
          </w:p>
        </w:tc>
        <w:tc>
          <w:tcPr>
            <w:tcW w:w="5549" w:type="dxa"/>
            <w:vAlign w:val="center"/>
          </w:tcPr>
          <w:p w14:paraId="4F463DDF" w14:textId="77777777" w:rsidR="00DD36B9" w:rsidRPr="004F3649" w:rsidRDefault="00DD36B9">
            <w:pPr>
              <w:pStyle w:val="Tabletext0"/>
            </w:pPr>
            <w:r w:rsidRPr="004F3649">
              <w:t>Axicabtagene ciloleucel [KTE-C19] for the treatment of refractory or relapsed CD19-positive lymphoma</w:t>
            </w:r>
          </w:p>
        </w:tc>
        <w:tc>
          <w:tcPr>
            <w:tcW w:w="2358" w:type="dxa"/>
            <w:vAlign w:val="center"/>
          </w:tcPr>
          <w:p w14:paraId="54C077BE" w14:textId="77777777" w:rsidR="00DD36B9" w:rsidRPr="004F3649" w:rsidRDefault="00DD36B9">
            <w:pPr>
              <w:pStyle w:val="Tabletext0"/>
            </w:pPr>
            <w:r w:rsidRPr="004F3649">
              <w:t>16 January 2020, 28-29 November 2019</w:t>
            </w:r>
          </w:p>
        </w:tc>
      </w:tr>
      <w:tr w:rsidR="00DD36B9" w:rsidRPr="004F3649" w14:paraId="6B5AA95D" w14:textId="77777777">
        <w:trPr>
          <w:trHeight w:val="20"/>
        </w:trPr>
        <w:tc>
          <w:tcPr>
            <w:tcW w:w="1109" w:type="dxa"/>
            <w:vAlign w:val="center"/>
          </w:tcPr>
          <w:p w14:paraId="05F9589C" w14:textId="77777777" w:rsidR="00DD36B9" w:rsidRPr="004F3649" w:rsidRDefault="00DD36B9">
            <w:pPr>
              <w:pStyle w:val="Tabletext0"/>
            </w:pPr>
            <w:r w:rsidRPr="004F3649">
              <w:t>1647</w:t>
            </w:r>
          </w:p>
        </w:tc>
        <w:tc>
          <w:tcPr>
            <w:tcW w:w="5549" w:type="dxa"/>
            <w:vAlign w:val="center"/>
          </w:tcPr>
          <w:p w14:paraId="49C90BB3" w14:textId="77777777" w:rsidR="00DD36B9" w:rsidRPr="004F3649" w:rsidRDefault="00DD36B9">
            <w:pPr>
              <w:pStyle w:val="Tabletext0"/>
            </w:pPr>
            <w:r w:rsidRPr="004F3649">
              <w:t>Brexucabtagene autoleucel for relapsed or refractory mantle cell lymphoma</w:t>
            </w:r>
          </w:p>
        </w:tc>
        <w:tc>
          <w:tcPr>
            <w:tcW w:w="2358" w:type="dxa"/>
            <w:vAlign w:val="center"/>
          </w:tcPr>
          <w:p w14:paraId="40D2A041" w14:textId="77777777" w:rsidR="00DD36B9" w:rsidRPr="004F3649" w:rsidRDefault="00DD36B9">
            <w:pPr>
              <w:pStyle w:val="Tabletext0"/>
            </w:pPr>
            <w:r w:rsidRPr="004F3649">
              <w:t>29-30 July 2021</w:t>
            </w:r>
          </w:p>
        </w:tc>
      </w:tr>
      <w:tr w:rsidR="00DD36B9" w:rsidRPr="004F3649" w14:paraId="4C226AD0" w14:textId="77777777">
        <w:trPr>
          <w:trHeight w:val="20"/>
        </w:trPr>
        <w:tc>
          <w:tcPr>
            <w:tcW w:w="1109" w:type="dxa"/>
            <w:vAlign w:val="center"/>
          </w:tcPr>
          <w:p w14:paraId="10204721" w14:textId="77777777" w:rsidR="00DD36B9" w:rsidRPr="004F3649" w:rsidRDefault="00DD36B9">
            <w:pPr>
              <w:pStyle w:val="Tabletext0"/>
            </w:pPr>
            <w:r w:rsidRPr="004F3649">
              <w:t>1723</w:t>
            </w:r>
          </w:p>
        </w:tc>
        <w:tc>
          <w:tcPr>
            <w:tcW w:w="5549" w:type="dxa"/>
            <w:vAlign w:val="center"/>
          </w:tcPr>
          <w:p w14:paraId="415577A8" w14:textId="77777777" w:rsidR="00DD36B9" w:rsidRPr="004F3649" w:rsidRDefault="00DD36B9">
            <w:pPr>
              <w:pStyle w:val="Tabletext0"/>
            </w:pPr>
            <w:r w:rsidRPr="004F3649">
              <w:t>Brexucabtagene autoleucel for adult relapsed or refractory B-precursor acute lymphoblastic leukaemia</w:t>
            </w:r>
          </w:p>
        </w:tc>
        <w:tc>
          <w:tcPr>
            <w:tcW w:w="2358" w:type="dxa"/>
            <w:vAlign w:val="center"/>
          </w:tcPr>
          <w:p w14:paraId="06DC4A7E" w14:textId="77777777" w:rsidR="00DD36B9" w:rsidRPr="004F3649" w:rsidRDefault="00DD36B9">
            <w:pPr>
              <w:pStyle w:val="Tabletext0"/>
            </w:pPr>
            <w:r w:rsidRPr="004F3649">
              <w:t>24-25 November 2022</w:t>
            </w:r>
          </w:p>
        </w:tc>
      </w:tr>
    </w:tbl>
    <w:p w14:paraId="5F687963" w14:textId="27B0BAFC" w:rsidR="00DD36B9" w:rsidRPr="004F3649" w:rsidRDefault="00DD36B9" w:rsidP="00DD36B9">
      <w:pPr>
        <w:pStyle w:val="Tablenotes0"/>
      </w:pPr>
      <w:r w:rsidRPr="004F3649">
        <w:rPr>
          <w:b/>
          <w:bCs/>
        </w:rPr>
        <w:t>Source</w:t>
      </w:r>
      <w:r w:rsidRPr="004F3649">
        <w:t>: Table 1-</w:t>
      </w:r>
      <w:r w:rsidR="009C0D4A">
        <w:t>2</w:t>
      </w:r>
      <w:r w:rsidRPr="004F3649">
        <w:t xml:space="preserve">, Section 1 of the </w:t>
      </w:r>
      <w:r w:rsidR="009C0D4A">
        <w:t xml:space="preserve">resubmission </w:t>
      </w:r>
      <w:r w:rsidRPr="004F3649">
        <w:t xml:space="preserve">ADAR. </w:t>
      </w:r>
    </w:p>
    <w:p w14:paraId="4605C446" w14:textId="77777777" w:rsidR="00DD36B9" w:rsidRPr="004F3649" w:rsidRDefault="00DD36B9" w:rsidP="00DD36B9">
      <w:pPr>
        <w:pStyle w:val="Tablenotes0"/>
      </w:pPr>
      <w:r w:rsidRPr="004F3649">
        <w:rPr>
          <w:b/>
          <w:bCs/>
        </w:rPr>
        <w:t>Abbreviations</w:t>
      </w:r>
      <w:r w:rsidRPr="004F3649">
        <w:t xml:space="preserve">: CAR-T = chimeric antigen receptor T cell; MSAC = Medical Services Advisory Committee </w:t>
      </w:r>
    </w:p>
    <w:p w14:paraId="66478E30" w14:textId="77777777" w:rsidR="00DD36B9" w:rsidRPr="004F3649" w:rsidRDefault="00DD36B9" w:rsidP="00AE32E0">
      <w:pPr>
        <w:pStyle w:val="Heading2"/>
        <w:numPr>
          <w:ilvl w:val="0"/>
          <w:numId w:val="27"/>
        </w:numPr>
        <w:ind w:left="737" w:hanging="737"/>
      </w:pPr>
      <w:bookmarkStart w:id="5" w:name="_Toc69491417"/>
      <w:bookmarkEnd w:id="3"/>
      <w:r w:rsidRPr="004F3649">
        <w:t>Prerequisites to implementation of any funding advice</w:t>
      </w:r>
      <w:bookmarkEnd w:id="5"/>
    </w:p>
    <w:p w14:paraId="6226C2B1" w14:textId="77777777" w:rsidR="00DD36B9" w:rsidRPr="00FD6C78" w:rsidRDefault="00DD36B9" w:rsidP="00DD36B9">
      <w:pPr>
        <w:rPr>
          <w:rFonts w:ascii="Franklin Gothic Book" w:hAnsi="Franklin Gothic Book"/>
        </w:rPr>
      </w:pPr>
      <w:r w:rsidRPr="00FD6C78">
        <w:rPr>
          <w:rFonts w:ascii="Franklin Gothic Book" w:hAnsi="Franklin Gothic Book"/>
        </w:rPr>
        <w:t xml:space="preserve">Cilta-cel qualifies as a high-cost, highly specialised therapy as per the NHRA definition (Addendum to the NHRA 2020–2025 (NHRA 2020–2025). </w:t>
      </w:r>
    </w:p>
    <w:p w14:paraId="0407F8CA" w14:textId="77777777" w:rsidR="00DD36B9" w:rsidRPr="004F3649" w:rsidRDefault="00DD36B9" w:rsidP="00547946">
      <w:pPr>
        <w:pStyle w:val="Heading3"/>
        <w:numPr>
          <w:ilvl w:val="0"/>
          <w:numId w:val="0"/>
        </w:numPr>
        <w:rPr>
          <w:rFonts w:ascii="Franklin Gothic Book" w:hAnsi="Franklin Gothic Book" w:cstheme="minorHAnsi"/>
          <w:b/>
          <w:bCs/>
        </w:rPr>
      </w:pPr>
      <w:bookmarkStart w:id="6" w:name="_Toc95314662"/>
      <w:bookmarkStart w:id="7" w:name="_Toc139447879"/>
      <w:r w:rsidRPr="004F3649">
        <w:rPr>
          <w:rFonts w:ascii="Franklin Gothic Book" w:hAnsi="Franklin Gothic Book" w:cstheme="minorHAnsi"/>
          <w:b/>
          <w:bCs/>
        </w:rPr>
        <w:t>TGA details</w:t>
      </w:r>
      <w:bookmarkEnd w:id="6"/>
      <w:bookmarkEnd w:id="7"/>
    </w:p>
    <w:p w14:paraId="40E013DB" w14:textId="1133458E" w:rsidR="00DD36B9" w:rsidRPr="00FD6C78" w:rsidRDefault="00DD36B9" w:rsidP="00DD36B9">
      <w:pPr>
        <w:rPr>
          <w:rFonts w:ascii="Franklin Gothic Book" w:hAnsi="Franklin Gothic Book"/>
        </w:rPr>
      </w:pPr>
      <w:r w:rsidRPr="00FD6C78">
        <w:rPr>
          <w:rFonts w:ascii="Franklin Gothic Book" w:hAnsi="Franklin Gothic Book"/>
        </w:rPr>
        <w:t>Cilta-cel (CARVYKTI®) was included on the Australian Register of Therapeutic Goods (ARTG) on 6</w:t>
      </w:r>
      <w:r w:rsidR="005A1BC6">
        <w:rPr>
          <w:rFonts w:ascii="Franklin Gothic Book" w:hAnsi="Franklin Gothic Book"/>
        </w:rPr>
        <w:t> </w:t>
      </w:r>
      <w:r w:rsidRPr="00FD6C78">
        <w:rPr>
          <w:rFonts w:ascii="Franklin Gothic Book" w:hAnsi="Franklin Gothic Book"/>
        </w:rPr>
        <w:t>June 2023. Cilta-cel was registered on the ARTG as a Class 4 biological</w:t>
      </w:r>
      <w:r w:rsidR="00753FC8" w:rsidRPr="00FD6C78">
        <w:rPr>
          <w:rFonts w:ascii="Franklin Gothic Book" w:hAnsi="Franklin Gothic Book"/>
        </w:rPr>
        <w:t>.</w:t>
      </w:r>
      <w:r w:rsidR="00EB5B8D">
        <w:rPr>
          <w:rStyle w:val="FootnoteReference"/>
          <w:rFonts w:ascii="Franklin Gothic Book" w:hAnsi="Franklin Gothic Book"/>
        </w:rPr>
        <w:footnoteReference w:id="4"/>
      </w:r>
      <w:r w:rsidRPr="00FD6C78">
        <w:rPr>
          <w:rFonts w:ascii="Franklin Gothic Book" w:hAnsi="Franklin Gothic Book"/>
        </w:rPr>
        <w:t xml:space="preserve"> </w:t>
      </w:r>
    </w:p>
    <w:p w14:paraId="6F66946B" w14:textId="436444A3" w:rsidR="00DD36B9" w:rsidRPr="00FD6C78" w:rsidRDefault="00DD36B9" w:rsidP="00DD36B9">
      <w:pPr>
        <w:rPr>
          <w:rFonts w:ascii="Franklin Gothic Book" w:hAnsi="Franklin Gothic Book"/>
        </w:rPr>
      </w:pPr>
      <w:r w:rsidRPr="00FD6C78">
        <w:rPr>
          <w:rFonts w:ascii="Franklin Gothic Book" w:hAnsi="Franklin Gothic Book"/>
        </w:rPr>
        <w:lastRenderedPageBreak/>
        <w:t xml:space="preserve">The TGA approved indication is: ‘cilta-cel is indicated for the treatment of adult patients with RRMM, who have received at least 3 prior lines of therapy, including a PI, an </w:t>
      </w:r>
      <w:proofErr w:type="spellStart"/>
      <w:r w:rsidRPr="00FD6C78">
        <w:rPr>
          <w:rFonts w:ascii="Franklin Gothic Book" w:hAnsi="Franklin Gothic Book"/>
        </w:rPr>
        <w:t>IMiD</w:t>
      </w:r>
      <w:proofErr w:type="spellEnd"/>
      <w:r w:rsidRPr="00FD6C78">
        <w:rPr>
          <w:rFonts w:ascii="Franklin Gothic Book" w:hAnsi="Franklin Gothic Book"/>
        </w:rPr>
        <w:t>, and an anti-CD38 antibody.’</w:t>
      </w:r>
      <w:r w:rsidR="000275D5">
        <w:rPr>
          <w:rStyle w:val="FootnoteReference"/>
          <w:rFonts w:ascii="Franklin Gothic Book" w:hAnsi="Franklin Gothic Book"/>
        </w:rPr>
        <w:footnoteReference w:id="5"/>
      </w:r>
    </w:p>
    <w:p w14:paraId="4D58C13C" w14:textId="77777777" w:rsidR="00DD36B9" w:rsidRPr="00FD6C78" w:rsidRDefault="00DD36B9" w:rsidP="00DD36B9">
      <w:pPr>
        <w:rPr>
          <w:rFonts w:ascii="Franklin Gothic Book" w:hAnsi="Franklin Gothic Book"/>
        </w:rPr>
      </w:pPr>
      <w:r w:rsidRPr="00FD6C78">
        <w:rPr>
          <w:rFonts w:ascii="Franklin Gothic Book" w:hAnsi="Franklin Gothic Book"/>
        </w:rPr>
        <w:t>Janssen notes that other CAR-T therapies have been approved by the TGA and MSAC for use in acute lymphoblastic leukaemia (ALL), diffuse large B-cell lymphoma (DLBCL) and primary mediastinal B-cell lymphoma (PMBCL). These therapies target CD-19.</w:t>
      </w:r>
    </w:p>
    <w:p w14:paraId="60F9F815" w14:textId="51773492" w:rsidR="00DD36B9" w:rsidRPr="00FD6C78" w:rsidRDefault="00DD36B9" w:rsidP="00DD36B9">
      <w:pPr>
        <w:rPr>
          <w:rFonts w:ascii="Franklin Gothic Book" w:hAnsi="Franklin Gothic Book"/>
        </w:rPr>
      </w:pPr>
      <w:r w:rsidRPr="00FD6C78">
        <w:rPr>
          <w:rFonts w:ascii="Franklin Gothic Book" w:hAnsi="Franklin Gothic Book"/>
        </w:rPr>
        <w:t xml:space="preserve">Additionally, since the initial evaluation, European Medicines Agency (EMA) approval was granted. An updated summary of approved indications from the TGA, EMA and FDA are provided in </w:t>
      </w:r>
      <w:r w:rsidRPr="00FD6C78">
        <w:rPr>
          <w:rFonts w:ascii="Franklin Gothic Book" w:hAnsi="Franklin Gothic Book"/>
        </w:rPr>
        <w:fldChar w:fldCharType="begin"/>
      </w:r>
      <w:r w:rsidRPr="00FD6C78">
        <w:rPr>
          <w:rFonts w:ascii="Franklin Gothic Book" w:hAnsi="Franklin Gothic Book"/>
        </w:rPr>
        <w:instrText xml:space="preserve"> REF _Ref139891995 \h </w:instrText>
      </w:r>
      <w:r w:rsidR="00FD6C78">
        <w:rPr>
          <w:rFonts w:ascii="Franklin Gothic Book" w:hAnsi="Franklin Gothic Book"/>
        </w:rPr>
        <w:instrText xml:space="preserve"> \* MERGEFORMAT </w:instrText>
      </w:r>
      <w:r w:rsidRPr="00FD6C78">
        <w:rPr>
          <w:rFonts w:ascii="Franklin Gothic Book" w:hAnsi="Franklin Gothic Book"/>
        </w:rPr>
      </w:r>
      <w:r w:rsidRPr="00FD6C78">
        <w:rPr>
          <w:rFonts w:ascii="Franklin Gothic Book" w:hAnsi="Franklin Gothic Book"/>
        </w:rPr>
        <w:fldChar w:fldCharType="separate"/>
      </w:r>
      <w:r w:rsidR="00034816" w:rsidRPr="00034816">
        <w:rPr>
          <w:rFonts w:ascii="Franklin Gothic Book" w:hAnsi="Franklin Gothic Book"/>
        </w:rPr>
        <w:t>Table 2</w:t>
      </w:r>
      <w:r w:rsidRPr="00FD6C78">
        <w:rPr>
          <w:rFonts w:ascii="Franklin Gothic Book" w:hAnsi="Franklin Gothic Book"/>
        </w:rPr>
        <w:fldChar w:fldCharType="end"/>
      </w:r>
      <w:r w:rsidRPr="00FD6C78">
        <w:rPr>
          <w:rFonts w:ascii="Franklin Gothic Book" w:hAnsi="Franklin Gothic Book"/>
        </w:rPr>
        <w:t>.</w:t>
      </w:r>
    </w:p>
    <w:p w14:paraId="70AF1CEF" w14:textId="6CCE10E5" w:rsidR="00DD36B9" w:rsidRPr="004F3649" w:rsidRDefault="00DD36B9" w:rsidP="00DD36B9">
      <w:pPr>
        <w:pStyle w:val="Caption"/>
      </w:pPr>
      <w:bookmarkStart w:id="8" w:name="_Ref139891995"/>
      <w:r w:rsidRPr="004F3649">
        <w:t xml:space="preserve">Table </w:t>
      </w:r>
      <w:r>
        <w:fldChar w:fldCharType="begin"/>
      </w:r>
      <w:r>
        <w:instrText>SEQ Table \* ARABIC</w:instrText>
      </w:r>
      <w:r>
        <w:fldChar w:fldCharType="separate"/>
      </w:r>
      <w:r w:rsidR="00034816">
        <w:rPr>
          <w:noProof/>
        </w:rPr>
        <w:t>2</w:t>
      </w:r>
      <w:r>
        <w:fldChar w:fldCharType="end"/>
      </w:r>
      <w:bookmarkEnd w:id="8"/>
      <w:r w:rsidRPr="00305FEA">
        <w:tab/>
      </w:r>
      <w:r w:rsidRPr="004F3649">
        <w:t>Updated summary of cilta-cel, tisagenlecleucel, and axicabtagene ciloleucel approved indications in Australia, Europe and USA</w:t>
      </w:r>
    </w:p>
    <w:tbl>
      <w:tblPr>
        <w:tblStyle w:val="TableGrid"/>
        <w:tblW w:w="0" w:type="auto"/>
        <w:tblCellMar>
          <w:left w:w="28" w:type="dxa"/>
          <w:right w:w="28" w:type="dxa"/>
        </w:tblCellMar>
        <w:tblLook w:val="04A0" w:firstRow="1" w:lastRow="0" w:firstColumn="1" w:lastColumn="0" w:noHBand="0" w:noVBand="1"/>
      </w:tblPr>
      <w:tblGrid>
        <w:gridCol w:w="769"/>
        <w:gridCol w:w="2186"/>
        <w:gridCol w:w="3283"/>
        <w:gridCol w:w="2778"/>
      </w:tblGrid>
      <w:tr w:rsidR="00DD36B9" w:rsidRPr="004F3649" w14:paraId="58B63378" w14:textId="77777777">
        <w:trPr>
          <w:tblHeader/>
        </w:trPr>
        <w:tc>
          <w:tcPr>
            <w:tcW w:w="0" w:type="auto"/>
            <w:shd w:val="clear" w:color="auto" w:fill="D9D9D9" w:themeFill="background1" w:themeFillShade="D9"/>
          </w:tcPr>
          <w:p w14:paraId="08F5FED4" w14:textId="77777777" w:rsidR="00DD36B9" w:rsidRPr="004F3649" w:rsidRDefault="00DD36B9">
            <w:pPr>
              <w:pStyle w:val="Tabletext0"/>
              <w:rPr>
                <w:b/>
                <w:bCs/>
              </w:rPr>
            </w:pPr>
            <w:r w:rsidRPr="004F3649">
              <w:rPr>
                <w:b/>
                <w:bCs/>
              </w:rPr>
              <w:t>Approval</w:t>
            </w:r>
          </w:p>
        </w:tc>
        <w:tc>
          <w:tcPr>
            <w:tcW w:w="2186" w:type="dxa"/>
            <w:shd w:val="clear" w:color="auto" w:fill="D9D9D9" w:themeFill="background1" w:themeFillShade="D9"/>
          </w:tcPr>
          <w:p w14:paraId="603DC42F" w14:textId="77777777" w:rsidR="00DD36B9" w:rsidRPr="004F3649" w:rsidRDefault="00DD36B9">
            <w:pPr>
              <w:pStyle w:val="Tabletext0"/>
              <w:rPr>
                <w:b/>
                <w:bCs/>
              </w:rPr>
            </w:pPr>
            <w:r w:rsidRPr="004F3649">
              <w:rPr>
                <w:b/>
                <w:bCs/>
              </w:rPr>
              <w:t>Cilta-cel</w:t>
            </w:r>
          </w:p>
        </w:tc>
        <w:tc>
          <w:tcPr>
            <w:tcW w:w="3283" w:type="dxa"/>
            <w:shd w:val="clear" w:color="auto" w:fill="D9D9D9" w:themeFill="background1" w:themeFillShade="D9"/>
          </w:tcPr>
          <w:p w14:paraId="3C9C2F9E" w14:textId="77777777" w:rsidR="00DD36B9" w:rsidRPr="004F3649" w:rsidRDefault="00DD36B9">
            <w:pPr>
              <w:pStyle w:val="Tabletext0"/>
              <w:rPr>
                <w:b/>
                <w:bCs/>
              </w:rPr>
            </w:pPr>
            <w:r w:rsidRPr="004F3649">
              <w:rPr>
                <w:b/>
                <w:bCs/>
              </w:rPr>
              <w:t>Tisagenlecleucel</w:t>
            </w:r>
          </w:p>
        </w:tc>
        <w:tc>
          <w:tcPr>
            <w:tcW w:w="0" w:type="auto"/>
            <w:shd w:val="clear" w:color="auto" w:fill="D9D9D9" w:themeFill="background1" w:themeFillShade="D9"/>
          </w:tcPr>
          <w:p w14:paraId="4EDB937E" w14:textId="77777777" w:rsidR="00DD36B9" w:rsidRPr="004F3649" w:rsidRDefault="00DD36B9">
            <w:pPr>
              <w:pStyle w:val="Tabletext0"/>
              <w:rPr>
                <w:b/>
                <w:bCs/>
              </w:rPr>
            </w:pPr>
            <w:r w:rsidRPr="004F3649">
              <w:rPr>
                <w:b/>
                <w:bCs/>
              </w:rPr>
              <w:t xml:space="preserve">Axicabtagene ciloleucel </w:t>
            </w:r>
          </w:p>
        </w:tc>
      </w:tr>
      <w:tr w:rsidR="00DD36B9" w:rsidRPr="004F3649" w14:paraId="44FC1A4D" w14:textId="77777777">
        <w:tc>
          <w:tcPr>
            <w:tcW w:w="0" w:type="auto"/>
          </w:tcPr>
          <w:p w14:paraId="60E1759B" w14:textId="77777777" w:rsidR="00DD36B9" w:rsidRPr="004F3649" w:rsidRDefault="00DD36B9">
            <w:pPr>
              <w:pStyle w:val="Tabletext0"/>
            </w:pPr>
            <w:r w:rsidRPr="004F3649">
              <w:t>ATC code</w:t>
            </w:r>
          </w:p>
        </w:tc>
        <w:tc>
          <w:tcPr>
            <w:tcW w:w="2186" w:type="dxa"/>
          </w:tcPr>
          <w:p w14:paraId="4469B48B" w14:textId="77777777" w:rsidR="00DD36B9" w:rsidRPr="004F3649" w:rsidRDefault="00DD36B9">
            <w:pPr>
              <w:pStyle w:val="Tabletext0"/>
            </w:pPr>
            <w:r w:rsidRPr="004F3649">
              <w:t>L0XX</w:t>
            </w:r>
          </w:p>
        </w:tc>
        <w:tc>
          <w:tcPr>
            <w:tcW w:w="3283" w:type="dxa"/>
          </w:tcPr>
          <w:p w14:paraId="26400E4A" w14:textId="77777777" w:rsidR="00DD36B9" w:rsidRPr="004F3649" w:rsidRDefault="00DD36B9">
            <w:pPr>
              <w:pStyle w:val="Tabletext0"/>
            </w:pPr>
            <w:r w:rsidRPr="004F3649">
              <w:t>L01XX71</w:t>
            </w:r>
          </w:p>
        </w:tc>
        <w:tc>
          <w:tcPr>
            <w:tcW w:w="0" w:type="auto"/>
          </w:tcPr>
          <w:p w14:paraId="027105E7" w14:textId="77777777" w:rsidR="00DD36B9" w:rsidRPr="004F3649" w:rsidRDefault="00DD36B9">
            <w:pPr>
              <w:pStyle w:val="Tabletext0"/>
            </w:pPr>
            <w:r w:rsidRPr="004F3649">
              <w:t>L01X</w:t>
            </w:r>
          </w:p>
        </w:tc>
      </w:tr>
      <w:tr w:rsidR="00DD36B9" w:rsidRPr="004F3649" w14:paraId="58C17346" w14:textId="77777777">
        <w:tc>
          <w:tcPr>
            <w:tcW w:w="0" w:type="auto"/>
          </w:tcPr>
          <w:p w14:paraId="1689DC56" w14:textId="77777777" w:rsidR="00DD36B9" w:rsidRPr="004F3649" w:rsidRDefault="00DD36B9">
            <w:pPr>
              <w:pStyle w:val="Tabletext0"/>
            </w:pPr>
            <w:r w:rsidRPr="004F3649">
              <w:t>TGA</w:t>
            </w:r>
          </w:p>
        </w:tc>
        <w:tc>
          <w:tcPr>
            <w:tcW w:w="2186" w:type="dxa"/>
          </w:tcPr>
          <w:p w14:paraId="41D689FC" w14:textId="77777777" w:rsidR="00DD36B9" w:rsidRPr="004F3649" w:rsidRDefault="00DD36B9">
            <w:pPr>
              <w:pStyle w:val="Tabletext0"/>
            </w:pPr>
            <w:r w:rsidRPr="004F3649">
              <w:t xml:space="preserve">Adult patients with RRMM who have received ≥3 prior lines of therapy, including PI, </w:t>
            </w:r>
            <w:proofErr w:type="spellStart"/>
            <w:r w:rsidRPr="004F3649">
              <w:t>IMiD</w:t>
            </w:r>
            <w:proofErr w:type="spellEnd"/>
            <w:r w:rsidRPr="004F3649">
              <w:t xml:space="preserve"> and anti-CD38 antibody.</w:t>
            </w:r>
          </w:p>
        </w:tc>
        <w:tc>
          <w:tcPr>
            <w:tcW w:w="3283" w:type="dxa"/>
          </w:tcPr>
          <w:p w14:paraId="5E7871F8" w14:textId="77777777" w:rsidR="00DD36B9" w:rsidRPr="004F3649" w:rsidRDefault="00DD36B9">
            <w:pPr>
              <w:pStyle w:val="Tabletext0"/>
            </w:pPr>
            <w:r w:rsidRPr="004F3649">
              <w:t xml:space="preserve">Paediatric and young adult patients up to age 25 with B-cell precursor ALL that is refractory, in relapse post-transplant, or in second or later relapse. </w:t>
            </w:r>
          </w:p>
          <w:p w14:paraId="4DB926BD" w14:textId="77777777" w:rsidR="00DD36B9" w:rsidRPr="004F3649" w:rsidRDefault="00DD36B9">
            <w:pPr>
              <w:pStyle w:val="Tabletext0"/>
            </w:pPr>
            <w:r w:rsidRPr="004F3649">
              <w:t xml:space="preserve">Adult patients with relapsed or refractory DLBCL after ≥2 lines of systemic therapy. </w:t>
            </w:r>
          </w:p>
          <w:p w14:paraId="530FECDD" w14:textId="77777777" w:rsidR="00DD36B9" w:rsidRPr="004F3649" w:rsidRDefault="00DD36B9">
            <w:pPr>
              <w:pStyle w:val="Tabletext0"/>
            </w:pPr>
            <w:r w:rsidRPr="004F3649">
              <w:t xml:space="preserve">Not indicated for patients with primary central nervous system lymphoma.  </w:t>
            </w:r>
          </w:p>
        </w:tc>
        <w:tc>
          <w:tcPr>
            <w:tcW w:w="0" w:type="auto"/>
          </w:tcPr>
          <w:p w14:paraId="24FEA9B6" w14:textId="77777777" w:rsidR="00DD36B9" w:rsidRPr="004F3649" w:rsidRDefault="00DD36B9">
            <w:pPr>
              <w:pStyle w:val="Tabletext0"/>
            </w:pPr>
            <w:r w:rsidRPr="004F3649">
              <w:t>Relapsed or refractory large B-cell lymphoma after ≥2 lines of systemic therapy, including DLBCL not otherwise specified, primary mediastinal large B-cell lymphoma, high grade B-cell lymphoma and DLBCL arising from follicular lymphoma.</w:t>
            </w:r>
          </w:p>
        </w:tc>
      </w:tr>
      <w:tr w:rsidR="00DD36B9" w:rsidRPr="004F3649" w14:paraId="6AE7EFB8" w14:textId="77777777">
        <w:tc>
          <w:tcPr>
            <w:tcW w:w="0" w:type="auto"/>
          </w:tcPr>
          <w:p w14:paraId="10701B33" w14:textId="77777777" w:rsidR="00DD36B9" w:rsidRPr="004F3649" w:rsidRDefault="00DD36B9">
            <w:pPr>
              <w:pStyle w:val="Tabletext0"/>
            </w:pPr>
            <w:r w:rsidRPr="004F3649">
              <w:t xml:space="preserve">EMA </w:t>
            </w:r>
          </w:p>
        </w:tc>
        <w:tc>
          <w:tcPr>
            <w:tcW w:w="2186" w:type="dxa"/>
          </w:tcPr>
          <w:p w14:paraId="37D0340B" w14:textId="77777777" w:rsidR="00DD36B9" w:rsidRPr="004F3649" w:rsidRDefault="00DD36B9">
            <w:pPr>
              <w:pStyle w:val="Tabletext0"/>
            </w:pPr>
            <w:r w:rsidRPr="004F3649">
              <w:t xml:space="preserve">Adult patients with RRMM who have received ≥3 prior therapies, including </w:t>
            </w:r>
            <w:proofErr w:type="spellStart"/>
            <w:r w:rsidRPr="004F3649">
              <w:t>IMiD</w:t>
            </w:r>
            <w:proofErr w:type="spellEnd"/>
            <w:r w:rsidRPr="004F3649">
              <w:t>, PI and an anti-CD38 antibody and have demonstrated disease progression on the last therapy.</w:t>
            </w:r>
          </w:p>
        </w:tc>
        <w:tc>
          <w:tcPr>
            <w:tcW w:w="3283" w:type="dxa"/>
          </w:tcPr>
          <w:p w14:paraId="49694C88" w14:textId="77777777" w:rsidR="00DD36B9" w:rsidRPr="004F3649" w:rsidRDefault="00DD36B9">
            <w:pPr>
              <w:pStyle w:val="Tabletext0"/>
            </w:pPr>
            <w:r w:rsidRPr="004F3649">
              <w:t xml:space="preserve">Paediatric and young adult patients up to and including age 25 with B-cell ALL that is refractory, in relapse post-transplant or in second or later relapse. </w:t>
            </w:r>
          </w:p>
          <w:p w14:paraId="67A9E2A2" w14:textId="77777777" w:rsidR="00DD36B9" w:rsidRPr="004F3649" w:rsidRDefault="00DD36B9">
            <w:pPr>
              <w:pStyle w:val="Tabletext0"/>
            </w:pPr>
            <w:r w:rsidRPr="004F3649">
              <w:t>Adult patients with relapsed or refractory DLBCL after ≥2 lines of systemic therapy.</w:t>
            </w:r>
          </w:p>
        </w:tc>
        <w:tc>
          <w:tcPr>
            <w:tcW w:w="0" w:type="auto"/>
          </w:tcPr>
          <w:p w14:paraId="7B6849E6" w14:textId="77777777" w:rsidR="00DD36B9" w:rsidRPr="004F3649" w:rsidRDefault="00DD36B9">
            <w:pPr>
              <w:pStyle w:val="Tabletext0"/>
            </w:pPr>
            <w:r w:rsidRPr="004F3649">
              <w:t>Adult patients with relapsed or refractory DLBCL and PMBCL, after ≥2 lines of systemic therapy.</w:t>
            </w:r>
          </w:p>
        </w:tc>
      </w:tr>
      <w:tr w:rsidR="00DD36B9" w:rsidRPr="004F3649" w14:paraId="298ED698" w14:textId="77777777">
        <w:tc>
          <w:tcPr>
            <w:tcW w:w="0" w:type="auto"/>
          </w:tcPr>
          <w:p w14:paraId="5EE446B9" w14:textId="77777777" w:rsidR="00DD36B9" w:rsidRPr="004F3649" w:rsidRDefault="00DD36B9">
            <w:pPr>
              <w:pStyle w:val="Tabletext0"/>
            </w:pPr>
            <w:r w:rsidRPr="004F3649">
              <w:t>FDA</w:t>
            </w:r>
          </w:p>
        </w:tc>
        <w:tc>
          <w:tcPr>
            <w:tcW w:w="2186" w:type="dxa"/>
          </w:tcPr>
          <w:p w14:paraId="767A2229" w14:textId="77777777" w:rsidR="00DD36B9" w:rsidRPr="004F3649" w:rsidRDefault="00DD36B9">
            <w:pPr>
              <w:pStyle w:val="Tabletext0"/>
            </w:pPr>
            <w:r w:rsidRPr="004F3649">
              <w:t xml:space="preserve">Adult patients with RRMM after ≥4 prior lines of therapy, including PI, </w:t>
            </w:r>
            <w:proofErr w:type="spellStart"/>
            <w:r w:rsidRPr="004F3649">
              <w:t>IMiD</w:t>
            </w:r>
            <w:proofErr w:type="spellEnd"/>
            <w:r w:rsidRPr="004F3649">
              <w:t xml:space="preserve"> and an anti-CD38 monoclonal antibody. </w:t>
            </w:r>
          </w:p>
        </w:tc>
        <w:tc>
          <w:tcPr>
            <w:tcW w:w="3283" w:type="dxa"/>
          </w:tcPr>
          <w:p w14:paraId="467D81DE" w14:textId="77777777" w:rsidR="00DD36B9" w:rsidRPr="004F3649" w:rsidRDefault="00DD36B9">
            <w:pPr>
              <w:pStyle w:val="Tabletext0"/>
            </w:pPr>
            <w:r w:rsidRPr="004F3649">
              <w:t>Patients up to age 25 with B-cell precursor ALL that is refractory or in second or later relapse.</w:t>
            </w:r>
          </w:p>
          <w:p w14:paraId="57EC0EF8" w14:textId="77777777" w:rsidR="00DD36B9" w:rsidRPr="004F3649" w:rsidRDefault="00DD36B9">
            <w:pPr>
              <w:pStyle w:val="Tabletext0"/>
            </w:pPr>
            <w:r w:rsidRPr="004F3649">
              <w:t xml:space="preserve">Adult patients with relapsed or refractory large B-cell lymphoma after ≥2 lines of systemic therapy, including DLBCL not otherwise specified, high grade B-cell lymphoma and DLBCL arising from follicular lymphoma. Limitation of Use: Tisagenlecleucel (KYMRIAH®) is not indicated for treatment of patients with primary central nervous system lymphoma </w:t>
            </w:r>
          </w:p>
        </w:tc>
        <w:tc>
          <w:tcPr>
            <w:tcW w:w="0" w:type="auto"/>
          </w:tcPr>
          <w:p w14:paraId="16071A76" w14:textId="77777777" w:rsidR="00DD36B9" w:rsidRPr="004F3649" w:rsidRDefault="00DD36B9">
            <w:pPr>
              <w:pStyle w:val="Tabletext0"/>
            </w:pPr>
            <w:r w:rsidRPr="004F3649">
              <w:t xml:space="preserve">Adult patients with relapsed or refractory large B-cell lymphoma after ≥2 lines of systemic therapy, including DLBCL not otherwise specified, primary mediastinal large B-cell lymphoma, high grade B-cell lymphoma and DLBCL arising from follicular lymphoma. </w:t>
            </w:r>
          </w:p>
        </w:tc>
      </w:tr>
    </w:tbl>
    <w:p w14:paraId="67CB41C2" w14:textId="77777777" w:rsidR="00DD36B9" w:rsidRPr="004F3649" w:rsidRDefault="00DD36B9" w:rsidP="00DD36B9">
      <w:pPr>
        <w:pStyle w:val="TableFooter"/>
      </w:pPr>
      <w:r w:rsidRPr="004F3649">
        <w:rPr>
          <w:b/>
          <w:bCs/>
        </w:rPr>
        <w:t>Source</w:t>
      </w:r>
      <w:r w:rsidRPr="004F3649">
        <w:t>: Constructed during the evaluation based on publications from TGA, EMA and FDA</w:t>
      </w:r>
    </w:p>
    <w:p w14:paraId="7BA6A6AF" w14:textId="77174A20" w:rsidR="00DD36B9" w:rsidRPr="004F3649" w:rsidRDefault="00DD36B9" w:rsidP="00DD36B9">
      <w:pPr>
        <w:pStyle w:val="TableFooter"/>
      </w:pPr>
      <w:r w:rsidRPr="004F3649">
        <w:rPr>
          <w:b/>
          <w:bCs/>
        </w:rPr>
        <w:t>Abbreviations</w:t>
      </w:r>
      <w:r w:rsidRPr="004F3649">
        <w:t>: ATC = anatomical therapeutic chemical; ALL = acute lymphoblastic leukaemia; cilta-cel = ciltacabtagene autoleucel; DLBCL = diffuse large B-cell lymphoma; EMA = European Medicines Agency; FDA = Food and Drug Administration; PMBCL = primary mediastinal B-cell lymphoma; TGA = Therapeutic Goods Administration; RRMM = relapsed or refractory multiple myeloma; PI = proteasome inhibitor.</w:t>
      </w:r>
    </w:p>
    <w:p w14:paraId="43558767" w14:textId="77777777" w:rsidR="00DD36B9" w:rsidRPr="00FD6C78" w:rsidRDefault="00DD36B9" w:rsidP="00DD36B9">
      <w:pPr>
        <w:rPr>
          <w:rFonts w:ascii="Franklin Gothic Book" w:hAnsi="Franklin Gothic Book"/>
        </w:rPr>
      </w:pPr>
      <w:r w:rsidRPr="00FD6C78">
        <w:rPr>
          <w:rFonts w:ascii="Franklin Gothic Book" w:hAnsi="Franklin Gothic Book"/>
        </w:rPr>
        <w:lastRenderedPageBreak/>
        <w:t>Consistent with other CAR-T therapies previously considered by MSAC, the ADAR has requested public funding via the NHRA. The proposed funding mechanism is appropriate and consistent with previous MSAC advice for CAR-T cell therapies.</w:t>
      </w:r>
    </w:p>
    <w:p w14:paraId="43384FC3" w14:textId="77777777" w:rsidR="00DD36B9" w:rsidRPr="00FD6C78" w:rsidRDefault="00DD36B9" w:rsidP="00DD36B9">
      <w:pPr>
        <w:rPr>
          <w:rFonts w:ascii="Franklin Gothic Book" w:hAnsi="Franklin Gothic Book"/>
        </w:rPr>
      </w:pPr>
      <w:r w:rsidRPr="00FD6C78">
        <w:rPr>
          <w:rFonts w:ascii="Franklin Gothic Book" w:hAnsi="Franklin Gothic Book"/>
        </w:rPr>
        <w:t>The ADAR noted that previous MSAC advice for CAR-T therapies included the following requirements for public funding (p23 Axicabtagene ciloleucel Public Summary Document (PSD), January 2020; p19 Tisagenlecleucel PSD, April 2019):</w:t>
      </w:r>
    </w:p>
    <w:p w14:paraId="6258C168" w14:textId="77777777" w:rsidR="00DD36B9" w:rsidRPr="004F3649" w:rsidRDefault="00DD36B9" w:rsidP="00DD36B9">
      <w:pPr>
        <w:pStyle w:val="ListParagraph"/>
        <w:numPr>
          <w:ilvl w:val="1"/>
          <w:numId w:val="17"/>
        </w:numPr>
        <w:ind w:left="1077"/>
      </w:pPr>
      <w:r w:rsidRPr="004F3649">
        <w:t>treatment must be delivered by a haematologist working in a multidisciplinary team specialising in CAR-T cell therapy</w:t>
      </w:r>
    </w:p>
    <w:p w14:paraId="02009D42" w14:textId="77777777" w:rsidR="00DD36B9" w:rsidRPr="004F3649" w:rsidRDefault="00DD36B9" w:rsidP="00DD36B9">
      <w:pPr>
        <w:pStyle w:val="ListParagraph"/>
        <w:numPr>
          <w:ilvl w:val="1"/>
          <w:numId w:val="17"/>
        </w:numPr>
        <w:ind w:left="1077"/>
      </w:pPr>
      <w:r w:rsidRPr="004F3649">
        <w:t>treatment must be delivered in a tertiary public hospital with appropriate credentials</w:t>
      </w:r>
    </w:p>
    <w:p w14:paraId="6C9DA4B9" w14:textId="77777777" w:rsidR="00DD36B9" w:rsidRPr="004F3649" w:rsidRDefault="00DD36B9" w:rsidP="00DD36B9">
      <w:pPr>
        <w:pStyle w:val="ListParagraph"/>
        <w:numPr>
          <w:ilvl w:val="1"/>
          <w:numId w:val="17"/>
        </w:numPr>
        <w:ind w:left="1077"/>
      </w:pPr>
      <w:r w:rsidRPr="004F3649">
        <w:t>governance and prescribing rules to ensure treatment is directed to patients most likely to benefit</w:t>
      </w:r>
    </w:p>
    <w:p w14:paraId="76C52C71" w14:textId="03D24513" w:rsidR="00DD36B9" w:rsidRPr="004F3649" w:rsidRDefault="00DD36B9" w:rsidP="00DD36B9">
      <w:pPr>
        <w:pStyle w:val="ListParagraph"/>
        <w:numPr>
          <w:ilvl w:val="1"/>
          <w:numId w:val="17"/>
        </w:numPr>
        <w:ind w:left="1077"/>
      </w:pPr>
      <w:r w:rsidRPr="004F3649">
        <w:t>payment only upon successful infusion (i.e.</w:t>
      </w:r>
      <w:r w:rsidR="007D0CCA">
        <w:t>,</w:t>
      </w:r>
      <w:r w:rsidRPr="004F3649">
        <w:t xml:space="preserve"> patient infused with a clinically acceptable cell dose consistent with the expected cell dose specified prior to apheresis)</w:t>
      </w:r>
    </w:p>
    <w:p w14:paraId="0546D6BA" w14:textId="77777777" w:rsidR="00DD36B9" w:rsidRPr="004F3649" w:rsidRDefault="00DD36B9" w:rsidP="00DD36B9">
      <w:pPr>
        <w:pStyle w:val="ListParagraph"/>
        <w:numPr>
          <w:ilvl w:val="1"/>
          <w:numId w:val="17"/>
        </w:numPr>
        <w:ind w:left="1077"/>
      </w:pPr>
      <w:r w:rsidRPr="004F3649">
        <w:t>treatment to be limited to a single dose (no currently available evidence informing the effectiveness or safety of multiple doses)</w:t>
      </w:r>
    </w:p>
    <w:p w14:paraId="09A851CD" w14:textId="77777777" w:rsidR="00DD36B9" w:rsidRPr="004F3649" w:rsidRDefault="00DD36B9" w:rsidP="00DD36B9">
      <w:pPr>
        <w:pStyle w:val="ListParagraph"/>
        <w:numPr>
          <w:ilvl w:val="1"/>
          <w:numId w:val="17"/>
        </w:numPr>
        <w:ind w:left="1077"/>
      </w:pPr>
      <w:r w:rsidRPr="004F3649">
        <w:t>full review of clinical effectiveness, cost-effectiveness and budget impact to be conducted by MSAC 2–3 years post-commencement of public subsidy</w:t>
      </w:r>
    </w:p>
    <w:p w14:paraId="1956C9BE" w14:textId="77777777" w:rsidR="00DD36B9" w:rsidRPr="004F3649" w:rsidRDefault="00DD36B9" w:rsidP="00DD36B9">
      <w:pPr>
        <w:pStyle w:val="ListParagraph"/>
        <w:numPr>
          <w:ilvl w:val="1"/>
          <w:numId w:val="17"/>
        </w:numPr>
        <w:ind w:left="1077"/>
      </w:pPr>
      <w:r w:rsidRPr="004F3649">
        <w:t>data on the use of CAR-T therapies in Australia to be recorded by the Australian Bone Marrow Transplant Recipient Registry (ABMTRR), with the cost of data collection to be met by the applicant (ensuring a single Australian source of data for all CAR-T therapies for all indications and from all treatment centres)</w:t>
      </w:r>
    </w:p>
    <w:p w14:paraId="31862E34" w14:textId="77777777" w:rsidR="00DD36B9" w:rsidRPr="004F3649" w:rsidRDefault="00DD36B9" w:rsidP="00DD36B9">
      <w:pPr>
        <w:pStyle w:val="ListParagraph"/>
        <w:numPr>
          <w:ilvl w:val="1"/>
          <w:numId w:val="17"/>
        </w:numPr>
        <w:ind w:left="1077"/>
      </w:pPr>
      <w:r w:rsidRPr="004F3649">
        <w:t xml:space="preserve">definition of an acceptable responder status for patients undergoing CAR-T therapy within the context of the disease </w:t>
      </w:r>
    </w:p>
    <w:p w14:paraId="03A752DE" w14:textId="77777777" w:rsidR="00DD36B9" w:rsidRPr="004F3649" w:rsidRDefault="00DD36B9" w:rsidP="00DD36B9">
      <w:pPr>
        <w:pStyle w:val="ListParagraph"/>
        <w:numPr>
          <w:ilvl w:val="1"/>
          <w:numId w:val="17"/>
        </w:numPr>
        <w:ind w:left="1077"/>
      </w:pPr>
      <w:r w:rsidRPr="004F3649">
        <w:t>risk share arrangements to manage utilisation beyond the estimates.</w:t>
      </w:r>
    </w:p>
    <w:p w14:paraId="4522B72F" w14:textId="77777777" w:rsidR="00DD36B9" w:rsidRPr="004F3649" w:rsidRDefault="00DD36B9" w:rsidP="00FD6C78">
      <w:pPr>
        <w:pStyle w:val="Heading3"/>
        <w:numPr>
          <w:ilvl w:val="0"/>
          <w:numId w:val="0"/>
        </w:numPr>
        <w:rPr>
          <w:rFonts w:ascii="Franklin Gothic Book" w:hAnsi="Franklin Gothic Book" w:cstheme="minorHAnsi"/>
          <w:b/>
          <w:bCs/>
        </w:rPr>
      </w:pPr>
      <w:r w:rsidRPr="004F3649">
        <w:rPr>
          <w:rFonts w:ascii="Franklin Gothic Book" w:hAnsi="Franklin Gothic Book" w:cstheme="minorHAnsi"/>
          <w:b/>
          <w:bCs/>
        </w:rPr>
        <w:t>Data collection via ABMTRR registry</w:t>
      </w:r>
    </w:p>
    <w:p w14:paraId="5FDA6A2D" w14:textId="77777777" w:rsidR="00DD36B9" w:rsidRPr="00FD6C78" w:rsidRDefault="00DD36B9" w:rsidP="00DD36B9">
      <w:pPr>
        <w:rPr>
          <w:rFonts w:ascii="Franklin Gothic Book" w:hAnsi="Franklin Gothic Book"/>
        </w:rPr>
      </w:pPr>
      <w:r w:rsidRPr="00FD6C78">
        <w:rPr>
          <w:rFonts w:ascii="Franklin Gothic Book" w:hAnsi="Franklin Gothic Book"/>
        </w:rPr>
        <w:t>MSAC advises that the use of CAR-T therapies in Australia should be registered with the ABMTRR, which provides specific data collection for CAR-T cell therapies. It should be noted that there is another registry in Australia for patients with MM—the Myeloma and Related Diseases Registry (MRDR), a prospective, clinical-quality registry of newly diagnosed cases of plasma cell disorders. MRDR was established in 2012 and operates at 44 sites in Australia, and more recently in New Zealand. The ADAR constructed 2 alternative comparator arms from this registry, the MRDR main cohort and the MRDR modified cohort, for use in the economic model.</w:t>
      </w:r>
    </w:p>
    <w:p w14:paraId="592833F6" w14:textId="58FDF338" w:rsidR="00DD36B9" w:rsidRPr="00FD6C78" w:rsidRDefault="00DD36B9" w:rsidP="00DD36B9">
      <w:pPr>
        <w:rPr>
          <w:rFonts w:ascii="Franklin Gothic Book" w:hAnsi="Franklin Gothic Book"/>
        </w:rPr>
      </w:pPr>
      <w:r w:rsidRPr="00FD6C78">
        <w:rPr>
          <w:rFonts w:ascii="Franklin Gothic Book" w:hAnsi="Franklin Gothic Book"/>
        </w:rPr>
        <w:t>The applicant noted issues with the use of the ABMTRR</w:t>
      </w:r>
      <w:r w:rsidRPr="00FD6C78" w:rsidDel="00EF1F83">
        <w:rPr>
          <w:rFonts w:ascii="Franklin Gothic Book" w:hAnsi="Franklin Gothic Book"/>
        </w:rPr>
        <w:t xml:space="preserve"> </w:t>
      </w:r>
      <w:r w:rsidRPr="00FD6C78">
        <w:rPr>
          <w:rFonts w:ascii="Franklin Gothic Book" w:hAnsi="Franklin Gothic Book"/>
        </w:rPr>
        <w:t xml:space="preserve">that have been raised with Australia and New Zealand Transplant and Cellular Therapies (ANZTCT) by Medicines Australia. The current registry </w:t>
      </w:r>
      <w:r w:rsidR="002A7289">
        <w:rPr>
          <w:rFonts w:ascii="Franklin Gothic Book" w:hAnsi="Franklin Gothic Book"/>
        </w:rPr>
        <w:t>wa</w:t>
      </w:r>
      <w:r w:rsidR="002A7289" w:rsidRPr="00FD6C78">
        <w:rPr>
          <w:rFonts w:ascii="Franklin Gothic Book" w:hAnsi="Franklin Gothic Book"/>
        </w:rPr>
        <w:t xml:space="preserve">s </w:t>
      </w:r>
      <w:r w:rsidRPr="00FD6C78">
        <w:rPr>
          <w:rFonts w:ascii="Franklin Gothic Book" w:hAnsi="Franklin Gothic Book"/>
        </w:rPr>
        <w:t xml:space="preserve">not enabling the industry to meet obligations required by TGA and MSAC, and various State and Territory Agreements that relate to commercial CAR-T therapies. No response from ANZTCT </w:t>
      </w:r>
      <w:r w:rsidR="002A7289">
        <w:rPr>
          <w:rFonts w:ascii="Franklin Gothic Book" w:hAnsi="Franklin Gothic Book"/>
        </w:rPr>
        <w:t>wa</w:t>
      </w:r>
      <w:r w:rsidR="002A7289" w:rsidRPr="00FD6C78">
        <w:rPr>
          <w:rFonts w:ascii="Franklin Gothic Book" w:hAnsi="Franklin Gothic Book"/>
        </w:rPr>
        <w:t xml:space="preserve">s </w:t>
      </w:r>
      <w:r w:rsidRPr="00FD6C78">
        <w:rPr>
          <w:rFonts w:ascii="Franklin Gothic Book" w:hAnsi="Franklin Gothic Book"/>
        </w:rPr>
        <w:t xml:space="preserve">provided in the submission. The applicant stated a keenness to resolve registry challenges to enable efficient and timely data entry of the mandated patient-level data from CAR-T centres and meet contractual </w:t>
      </w:r>
      <w:r w:rsidRPr="0056541B">
        <w:rPr>
          <w:rFonts w:ascii="Franklin Gothic Book" w:hAnsi="Franklin Gothic Book"/>
        </w:rPr>
        <w:t>obligations. The applicant requested further advice from MSAC on this matter.</w:t>
      </w:r>
    </w:p>
    <w:p w14:paraId="765E489E" w14:textId="77777777" w:rsidR="00DD36B9" w:rsidRPr="004F3649" w:rsidRDefault="00DD36B9" w:rsidP="00AE32E0">
      <w:pPr>
        <w:pStyle w:val="Heading2"/>
        <w:numPr>
          <w:ilvl w:val="0"/>
          <w:numId w:val="27"/>
        </w:numPr>
        <w:ind w:left="737" w:hanging="737"/>
      </w:pPr>
      <w:bookmarkStart w:id="9" w:name="_Toc69491418"/>
      <w:r w:rsidRPr="004F3649">
        <w:t>Proposal for public funding</w:t>
      </w:r>
      <w:bookmarkEnd w:id="9"/>
    </w:p>
    <w:p w14:paraId="1A14D6F4" w14:textId="59453B92" w:rsidR="00DD36B9" w:rsidRPr="00FD6C78" w:rsidRDefault="00DD36B9" w:rsidP="00DD36B9">
      <w:pPr>
        <w:rPr>
          <w:rFonts w:ascii="Franklin Gothic Book" w:hAnsi="Franklin Gothic Book"/>
        </w:rPr>
      </w:pPr>
      <w:r w:rsidRPr="00FD6C78">
        <w:rPr>
          <w:rFonts w:ascii="Franklin Gothic Book" w:hAnsi="Franklin Gothic Book"/>
        </w:rPr>
        <w:t xml:space="preserve">Public funding of one-off cilta-cel treatment is specifically requested for patients with RRMM, who have received at least 4 prior lines of therapy, including a PI, </w:t>
      </w:r>
      <w:proofErr w:type="spellStart"/>
      <w:r w:rsidRPr="00FD6C78">
        <w:rPr>
          <w:rFonts w:ascii="Franklin Gothic Book" w:hAnsi="Franklin Gothic Book"/>
        </w:rPr>
        <w:t>IMiD</w:t>
      </w:r>
      <w:proofErr w:type="spellEnd"/>
      <w:r w:rsidRPr="00FD6C78">
        <w:rPr>
          <w:rFonts w:ascii="Franklin Gothic Book" w:hAnsi="Franklin Gothic Book"/>
        </w:rPr>
        <w:t xml:space="preserve"> and an anti-CD38 antibody (i.e.</w:t>
      </w:r>
      <w:r w:rsidR="007D0CCA">
        <w:rPr>
          <w:rFonts w:ascii="Franklin Gothic Book" w:hAnsi="Franklin Gothic Book"/>
        </w:rPr>
        <w:t>,</w:t>
      </w:r>
      <w:r w:rsidRPr="00FD6C78">
        <w:rPr>
          <w:rFonts w:ascii="Franklin Gothic Book" w:hAnsi="Franklin Gothic Book"/>
        </w:rPr>
        <w:t xml:space="preserve"> 5L+ RRMM, </w:t>
      </w:r>
      <w:r w:rsidRPr="00FD6C78">
        <w:rPr>
          <w:rFonts w:ascii="Franklin Gothic Book" w:hAnsi="Franklin Gothic Book"/>
        </w:rPr>
        <w:fldChar w:fldCharType="begin"/>
      </w:r>
      <w:r w:rsidRPr="00FD6C78">
        <w:rPr>
          <w:rFonts w:ascii="Franklin Gothic Book" w:hAnsi="Franklin Gothic Book"/>
        </w:rPr>
        <w:instrText xml:space="preserve"> REF _Ref143526130 \h </w:instrText>
      </w:r>
      <w:r w:rsidR="00FD6C78">
        <w:rPr>
          <w:rFonts w:ascii="Franklin Gothic Book" w:hAnsi="Franklin Gothic Book"/>
        </w:rPr>
        <w:instrText xml:space="preserve"> \* MERGEFORMAT </w:instrText>
      </w:r>
      <w:r w:rsidRPr="00FD6C78">
        <w:rPr>
          <w:rFonts w:ascii="Franklin Gothic Book" w:hAnsi="Franklin Gothic Book"/>
        </w:rPr>
      </w:r>
      <w:r w:rsidRPr="00FD6C78">
        <w:rPr>
          <w:rFonts w:ascii="Franklin Gothic Book" w:hAnsi="Franklin Gothic Book"/>
        </w:rPr>
        <w:fldChar w:fldCharType="separate"/>
      </w:r>
      <w:r w:rsidR="00034816" w:rsidRPr="00034816">
        <w:rPr>
          <w:rFonts w:ascii="Franklin Gothic Book" w:hAnsi="Franklin Gothic Book"/>
        </w:rPr>
        <w:t>Table 3</w:t>
      </w:r>
      <w:r w:rsidRPr="00FD6C78">
        <w:rPr>
          <w:rFonts w:ascii="Franklin Gothic Book" w:hAnsi="Franklin Gothic Book"/>
        </w:rPr>
        <w:fldChar w:fldCharType="end"/>
      </w:r>
      <w:r w:rsidRPr="00FD6C78">
        <w:rPr>
          <w:rFonts w:ascii="Franklin Gothic Book" w:hAnsi="Franklin Gothic Book"/>
        </w:rPr>
        <w:t>). This request is narrower than the approved TGA indication.</w:t>
      </w:r>
    </w:p>
    <w:p w14:paraId="2C87045E" w14:textId="37E69AEB" w:rsidR="00DD36B9" w:rsidRPr="00FD6C78" w:rsidRDefault="00DD36B9" w:rsidP="00DD36B9">
      <w:pPr>
        <w:rPr>
          <w:rFonts w:ascii="Franklin Gothic Book" w:hAnsi="Franklin Gothic Book"/>
        </w:rPr>
      </w:pPr>
      <w:r w:rsidRPr="00FD6C78">
        <w:rPr>
          <w:rFonts w:ascii="Franklin Gothic Book" w:hAnsi="Franklin Gothic Book"/>
        </w:rPr>
        <w:t xml:space="preserve">The proposed eligibility criteria for cilta-cel treatment in this ADAR </w:t>
      </w:r>
      <w:proofErr w:type="gramStart"/>
      <w:r w:rsidRPr="00FD6C78">
        <w:rPr>
          <w:rFonts w:ascii="Franklin Gothic Book" w:hAnsi="Franklin Gothic Book"/>
        </w:rPr>
        <w:t>has</w:t>
      </w:r>
      <w:proofErr w:type="gramEnd"/>
      <w:r w:rsidRPr="00FD6C78">
        <w:rPr>
          <w:rFonts w:ascii="Franklin Gothic Book" w:hAnsi="Franklin Gothic Book"/>
        </w:rPr>
        <w:t xml:space="preserve"> been updated to reflect the revised population requested for funding (i.e.</w:t>
      </w:r>
      <w:r w:rsidR="007D0CCA">
        <w:rPr>
          <w:rFonts w:ascii="Franklin Gothic Book" w:hAnsi="Franklin Gothic Book"/>
        </w:rPr>
        <w:t>,</w:t>
      </w:r>
      <w:r w:rsidRPr="00FD6C78">
        <w:rPr>
          <w:rFonts w:ascii="Franklin Gothic Book" w:hAnsi="Franklin Gothic Book"/>
        </w:rPr>
        <w:t xml:space="preserve"> 5L+ RRMM), and the additional criteria </w:t>
      </w:r>
      <w:r w:rsidRPr="00FD6C78">
        <w:rPr>
          <w:rFonts w:ascii="Franklin Gothic Book" w:hAnsi="Franklin Gothic Book"/>
        </w:rPr>
        <w:lastRenderedPageBreak/>
        <w:t xml:space="preserve">proposed by Myeloma Australia’s Medical and Scientific Advisory Group (MSAG) related to creatine clearance and liver function. The remaining criteria is consistent with the previous submission. Janssen is willing to work with the MSAC Secretariat and the Department to ensure that cilta-cel is used in the intended population and has proposed the below eligibility criteria for funding via the NHRA. </w:t>
      </w:r>
    </w:p>
    <w:p w14:paraId="52BF46B1" w14:textId="37D6D91C" w:rsidR="00DD36B9" w:rsidRPr="004F3649" w:rsidRDefault="00DD36B9" w:rsidP="00DD36B9">
      <w:pPr>
        <w:pStyle w:val="Caption"/>
      </w:pPr>
      <w:bookmarkStart w:id="10" w:name="_Ref143526130"/>
      <w:r w:rsidRPr="004F3649">
        <w:t xml:space="preserve">Table </w:t>
      </w:r>
      <w:r>
        <w:fldChar w:fldCharType="begin"/>
      </w:r>
      <w:r>
        <w:instrText>SEQ Table \* ARABIC</w:instrText>
      </w:r>
      <w:r>
        <w:fldChar w:fldCharType="separate"/>
      </w:r>
      <w:r w:rsidR="00034816">
        <w:rPr>
          <w:noProof/>
        </w:rPr>
        <w:t>3</w:t>
      </w:r>
      <w:r>
        <w:fldChar w:fldCharType="end"/>
      </w:r>
      <w:bookmarkEnd w:id="10"/>
      <w:r w:rsidRPr="004F3649">
        <w:t xml:space="preserve"> </w:t>
      </w:r>
      <w:r w:rsidRPr="00305FEA">
        <w:rPr>
          <w:rFonts w:eastAsia="SimSun" w:cstheme="minorBidi"/>
          <w:bCs w:val="0"/>
          <w:szCs w:val="22"/>
        </w:rPr>
        <w:t>Eligibility criteria for cilta-cel treatment under the NHRA</w:t>
      </w:r>
      <w:r w:rsidRPr="004F3649">
        <w:t xml:space="preserve"> (italicised are changes compared with previous submission)</w:t>
      </w:r>
    </w:p>
    <w:tbl>
      <w:tblPr>
        <w:tblStyle w:val="TableGrid"/>
        <w:tblW w:w="0" w:type="auto"/>
        <w:tblLook w:val="04A0" w:firstRow="1" w:lastRow="0" w:firstColumn="1" w:lastColumn="0" w:noHBand="0" w:noVBand="1"/>
      </w:tblPr>
      <w:tblGrid>
        <w:gridCol w:w="2263"/>
        <w:gridCol w:w="6753"/>
      </w:tblGrid>
      <w:tr w:rsidR="00DD36B9" w:rsidRPr="004F3649" w14:paraId="36005843" w14:textId="77777777">
        <w:tc>
          <w:tcPr>
            <w:tcW w:w="2263" w:type="dxa"/>
          </w:tcPr>
          <w:p w14:paraId="0F07C527" w14:textId="77777777" w:rsidR="00DD36B9" w:rsidRPr="00305FEA" w:rsidRDefault="00DD36B9">
            <w:pPr>
              <w:pStyle w:val="Tabletext0"/>
              <w:rPr>
                <w:b/>
                <w:bCs/>
              </w:rPr>
            </w:pPr>
            <w:r w:rsidRPr="00305FEA">
              <w:rPr>
                <w:b/>
                <w:bCs/>
              </w:rPr>
              <w:t>Component</w:t>
            </w:r>
          </w:p>
        </w:tc>
        <w:tc>
          <w:tcPr>
            <w:tcW w:w="6753" w:type="dxa"/>
          </w:tcPr>
          <w:p w14:paraId="38231C45" w14:textId="77777777" w:rsidR="00DD36B9" w:rsidRPr="00305FEA" w:rsidRDefault="00DD36B9">
            <w:pPr>
              <w:pStyle w:val="Tabletext0"/>
              <w:rPr>
                <w:b/>
                <w:bCs/>
              </w:rPr>
            </w:pPr>
            <w:r w:rsidRPr="00305FEA">
              <w:rPr>
                <w:b/>
                <w:bCs/>
              </w:rPr>
              <w:t>Description</w:t>
            </w:r>
          </w:p>
        </w:tc>
      </w:tr>
      <w:tr w:rsidR="00DD36B9" w:rsidRPr="004F3649" w14:paraId="24D82397" w14:textId="77777777">
        <w:tc>
          <w:tcPr>
            <w:tcW w:w="2263" w:type="dxa"/>
          </w:tcPr>
          <w:p w14:paraId="4646C9F9" w14:textId="77777777" w:rsidR="00DD36B9" w:rsidRPr="004F3649" w:rsidRDefault="00DD36B9">
            <w:pPr>
              <w:pStyle w:val="Tabletext0"/>
            </w:pPr>
            <w:r w:rsidRPr="004F3649">
              <w:t>Treatment criteria</w:t>
            </w:r>
          </w:p>
        </w:tc>
        <w:tc>
          <w:tcPr>
            <w:tcW w:w="6753" w:type="dxa"/>
          </w:tcPr>
          <w:p w14:paraId="24BF21D0" w14:textId="77777777" w:rsidR="00DD36B9" w:rsidRPr="004F3649" w:rsidRDefault="00DD36B9">
            <w:pPr>
              <w:pStyle w:val="Tabletext0"/>
            </w:pPr>
            <w:r w:rsidRPr="004F3649">
              <w:t>Patient must be treated in a tertiary public hospital with appropriate credentials</w:t>
            </w:r>
          </w:p>
          <w:p w14:paraId="5380DF8F" w14:textId="77777777" w:rsidR="00DD36B9" w:rsidRPr="004F3649" w:rsidRDefault="00DD36B9">
            <w:pPr>
              <w:pStyle w:val="Tabletext0"/>
            </w:pPr>
            <w:r w:rsidRPr="004F3649">
              <w:t>AND</w:t>
            </w:r>
          </w:p>
          <w:p w14:paraId="120D573B" w14:textId="77777777" w:rsidR="00DD36B9" w:rsidRPr="004F3649" w:rsidRDefault="00DD36B9">
            <w:pPr>
              <w:pStyle w:val="Tabletext0"/>
            </w:pPr>
            <w:r w:rsidRPr="004F3649">
              <w:t xml:space="preserve">Patient must be treated by a haematologist working in a multi-disciplinary team specialising in the provision of CAR-T cell therapy </w:t>
            </w:r>
          </w:p>
        </w:tc>
      </w:tr>
      <w:tr w:rsidR="00DD36B9" w:rsidRPr="004F3649" w14:paraId="02FDF741" w14:textId="77777777">
        <w:tc>
          <w:tcPr>
            <w:tcW w:w="2263" w:type="dxa"/>
          </w:tcPr>
          <w:p w14:paraId="12DA1154" w14:textId="77777777" w:rsidR="00DD36B9" w:rsidRPr="004F3649" w:rsidRDefault="00DD36B9">
            <w:pPr>
              <w:pStyle w:val="Tabletext0"/>
            </w:pPr>
            <w:r w:rsidRPr="004F3649">
              <w:t>Clinical criteria</w:t>
            </w:r>
          </w:p>
        </w:tc>
        <w:tc>
          <w:tcPr>
            <w:tcW w:w="6753" w:type="dxa"/>
          </w:tcPr>
          <w:p w14:paraId="52D78334" w14:textId="77777777" w:rsidR="00DD36B9" w:rsidRPr="004F3649" w:rsidRDefault="00DD36B9">
            <w:pPr>
              <w:pStyle w:val="Tabletext0"/>
            </w:pPr>
            <w:r w:rsidRPr="004F3649">
              <w:t>The condition (MM) must be confirmed by a histological diagnosis</w:t>
            </w:r>
          </w:p>
          <w:p w14:paraId="30D14ADE" w14:textId="77777777" w:rsidR="00DD36B9" w:rsidRPr="004F3649" w:rsidRDefault="00DD36B9">
            <w:pPr>
              <w:pStyle w:val="Tabletext0"/>
            </w:pPr>
            <w:r w:rsidRPr="004F3649">
              <w:t>AND</w:t>
            </w:r>
          </w:p>
          <w:p w14:paraId="6831EC7B" w14:textId="77777777" w:rsidR="00DD36B9" w:rsidRPr="004F3649" w:rsidRDefault="00DD36B9">
            <w:pPr>
              <w:pStyle w:val="Tabletext0"/>
            </w:pPr>
            <w:r w:rsidRPr="004F3649">
              <w:t xml:space="preserve">Patient must have progressive disease after at least </w:t>
            </w:r>
            <w:r w:rsidRPr="00305FEA">
              <w:rPr>
                <w:i/>
                <w:iCs/>
              </w:rPr>
              <w:t>four</w:t>
            </w:r>
            <w:r w:rsidRPr="004F3649">
              <w:t xml:space="preserve"> prior lines of therapy </w:t>
            </w:r>
          </w:p>
          <w:p w14:paraId="5E4A0F9C" w14:textId="77777777" w:rsidR="00DD36B9" w:rsidRPr="004F3649" w:rsidRDefault="00DD36B9">
            <w:pPr>
              <w:pStyle w:val="Tabletext0"/>
            </w:pPr>
            <w:r w:rsidRPr="004F3649">
              <w:t>AND</w:t>
            </w:r>
          </w:p>
          <w:p w14:paraId="5A45C736" w14:textId="6789B4DE" w:rsidR="00DD36B9" w:rsidRPr="004F3649" w:rsidRDefault="00DD36B9">
            <w:pPr>
              <w:pStyle w:val="Tabletext0"/>
            </w:pPr>
            <w:r w:rsidRPr="004F3649">
              <w:t>Patient must have previously had treatment with a proteas</w:t>
            </w:r>
            <w:r w:rsidR="00DE086C">
              <w:t>om</w:t>
            </w:r>
            <w:r w:rsidRPr="004F3649">
              <w:t>e inhibitor, immunomodulatory (</w:t>
            </w:r>
            <w:proofErr w:type="spellStart"/>
            <w:r w:rsidRPr="004F3649">
              <w:t>ImiD</w:t>
            </w:r>
            <w:proofErr w:type="spellEnd"/>
            <w:r w:rsidRPr="004F3649">
              <w:t>) drug, and an anti-CD38 therapy</w:t>
            </w:r>
          </w:p>
          <w:p w14:paraId="41F83FE7" w14:textId="77777777" w:rsidR="00DD36B9" w:rsidRPr="004F3649" w:rsidRDefault="00DD36B9">
            <w:pPr>
              <w:pStyle w:val="Tabletext0"/>
            </w:pPr>
            <w:r w:rsidRPr="004F3649">
              <w:t>AND</w:t>
            </w:r>
          </w:p>
          <w:p w14:paraId="6BB86039" w14:textId="77777777" w:rsidR="00DD36B9" w:rsidRPr="004F3649" w:rsidRDefault="00DD36B9">
            <w:pPr>
              <w:pStyle w:val="Tabletext0"/>
            </w:pPr>
            <w:r w:rsidRPr="004F3649">
              <w:t>Patient must not be receiving concomitant PBS-subsidised therapies</w:t>
            </w:r>
          </w:p>
          <w:p w14:paraId="1B506CB6" w14:textId="77777777" w:rsidR="00DD36B9" w:rsidRPr="004F3649" w:rsidRDefault="00DD36B9">
            <w:pPr>
              <w:pStyle w:val="Tabletext0"/>
            </w:pPr>
            <w:r w:rsidRPr="004F3649">
              <w:t>AND</w:t>
            </w:r>
          </w:p>
          <w:p w14:paraId="77673B49" w14:textId="77777777" w:rsidR="00DD36B9" w:rsidRPr="004F3649" w:rsidRDefault="00DD36B9">
            <w:pPr>
              <w:pStyle w:val="Tabletext0"/>
            </w:pPr>
            <w:r w:rsidRPr="004F3649">
              <w:t xml:space="preserve">Patient must have an ECOG score of 0 or 1 </w:t>
            </w:r>
          </w:p>
          <w:p w14:paraId="4E5A5010" w14:textId="77777777" w:rsidR="00DD36B9" w:rsidRPr="004F3649" w:rsidRDefault="00DD36B9">
            <w:pPr>
              <w:pStyle w:val="Tabletext0"/>
            </w:pPr>
            <w:r w:rsidRPr="004F3649">
              <w:t>AND</w:t>
            </w:r>
          </w:p>
          <w:p w14:paraId="74677A1C" w14:textId="77777777" w:rsidR="00BC1C6C" w:rsidRPr="00BC1C6C" w:rsidRDefault="00DD36B9">
            <w:pPr>
              <w:pStyle w:val="Tabletext0"/>
              <w:rPr>
                <w:i/>
                <w:iCs/>
              </w:rPr>
            </w:pPr>
            <w:r w:rsidRPr="00305FEA">
              <w:rPr>
                <w:i/>
                <w:iCs/>
              </w:rPr>
              <w:t>Patient must have a creatinine clearance of 40 mL/min or greater</w:t>
            </w:r>
            <w:r w:rsidR="00BC1C6C" w:rsidRPr="00BC1C6C">
              <w:rPr>
                <w:i/>
                <w:iCs/>
              </w:rPr>
              <w:t xml:space="preserve">  </w:t>
            </w:r>
          </w:p>
          <w:p w14:paraId="140596B9" w14:textId="00B32A39" w:rsidR="00DD36B9" w:rsidRPr="00305FEA" w:rsidRDefault="00DD36B9">
            <w:pPr>
              <w:pStyle w:val="Tabletext0"/>
              <w:rPr>
                <w:i/>
                <w:iCs/>
              </w:rPr>
            </w:pPr>
            <w:r w:rsidRPr="00305FEA">
              <w:rPr>
                <w:i/>
                <w:iCs/>
              </w:rPr>
              <w:t xml:space="preserve">AND </w:t>
            </w:r>
          </w:p>
          <w:p w14:paraId="3573FBC4" w14:textId="77777777" w:rsidR="00DD36B9" w:rsidRPr="00305FEA" w:rsidRDefault="00DD36B9">
            <w:pPr>
              <w:pStyle w:val="Tabletext0"/>
              <w:rPr>
                <w:i/>
                <w:iCs/>
              </w:rPr>
            </w:pPr>
            <w:r w:rsidRPr="00305FEA">
              <w:rPr>
                <w:i/>
                <w:iCs/>
              </w:rPr>
              <w:t>Patient must have a liver function of 3.0 x upper limit of normal or less</w:t>
            </w:r>
          </w:p>
          <w:p w14:paraId="3D8E6FC3" w14:textId="77777777" w:rsidR="00DD36B9" w:rsidRPr="004F3649" w:rsidRDefault="00DD36B9">
            <w:pPr>
              <w:pStyle w:val="Tabletext0"/>
            </w:pPr>
            <w:r w:rsidRPr="004F3649">
              <w:t>AND</w:t>
            </w:r>
          </w:p>
          <w:p w14:paraId="1C62525A" w14:textId="77777777" w:rsidR="00DD36B9" w:rsidRPr="004F3649" w:rsidRDefault="00DD36B9">
            <w:pPr>
              <w:pStyle w:val="Tabletext0"/>
            </w:pPr>
            <w:r w:rsidRPr="004F3649">
              <w:t>Patient must not have received successful treatment with cilta-cel before, (i.e. treatment is limited to one successful infusion per lifetime)</w:t>
            </w:r>
          </w:p>
        </w:tc>
      </w:tr>
    </w:tbl>
    <w:p w14:paraId="5CCC6B1E" w14:textId="42CD382C" w:rsidR="008670A3" w:rsidRDefault="008670A3" w:rsidP="00DD36B9">
      <w:pPr>
        <w:pStyle w:val="TableFooter"/>
        <w:rPr>
          <w:b/>
          <w:bCs/>
        </w:rPr>
      </w:pPr>
      <w:r>
        <w:rPr>
          <w:b/>
          <w:bCs/>
        </w:rPr>
        <w:t xml:space="preserve">Source: </w:t>
      </w:r>
      <w:r w:rsidR="00F5621D" w:rsidRPr="003507E8">
        <w:t>Table 1-11</w:t>
      </w:r>
      <w:r w:rsidR="00F5621D">
        <w:t>,</w:t>
      </w:r>
      <w:r w:rsidR="00F5621D" w:rsidRPr="003507E8">
        <w:t xml:space="preserve"> Section 1.10 of the </w:t>
      </w:r>
      <w:r w:rsidR="00F5621D">
        <w:t xml:space="preserve">1690 </w:t>
      </w:r>
      <w:r w:rsidR="00F5621D" w:rsidRPr="003507E8">
        <w:t>ADAR</w:t>
      </w:r>
    </w:p>
    <w:p w14:paraId="640320B3" w14:textId="14A948EF" w:rsidR="00DD36B9" w:rsidRPr="004F3649" w:rsidRDefault="00DD36B9" w:rsidP="00DD36B9">
      <w:pPr>
        <w:pStyle w:val="TableFooter"/>
      </w:pPr>
      <w:r w:rsidRPr="004F3649">
        <w:rPr>
          <w:b/>
          <w:bCs/>
        </w:rPr>
        <w:t>Abbreviations</w:t>
      </w:r>
      <w:r w:rsidRPr="004F3649">
        <w:t xml:space="preserve">:  </w:t>
      </w:r>
      <w:r w:rsidR="00560459" w:rsidRPr="003507E8">
        <w:t>CAR-T= chimeric antigen receptor T-cells</w:t>
      </w:r>
      <w:r w:rsidR="00560459">
        <w:t xml:space="preserve">; </w:t>
      </w:r>
      <w:r w:rsidRPr="004F3649">
        <w:t xml:space="preserve">ECOG = Eastern Cooperative Oncology Group; MM = multiple myeloma; </w:t>
      </w:r>
      <w:r w:rsidR="00EF04F5" w:rsidRPr="003507E8">
        <w:t>NHRA= National Health Reform Agreement;</w:t>
      </w:r>
      <w:r w:rsidR="00EF04F5">
        <w:t xml:space="preserve"> </w:t>
      </w:r>
      <w:r w:rsidRPr="004F3649">
        <w:t>PBS = Pharmaceutical Benefits Scheme.</w:t>
      </w:r>
    </w:p>
    <w:p w14:paraId="670A53AF" w14:textId="77777777" w:rsidR="00DD36B9" w:rsidRPr="00ED70EF" w:rsidRDefault="00DD36B9" w:rsidP="00DD36B9">
      <w:pPr>
        <w:pStyle w:val="Heading3nonumbers"/>
      </w:pPr>
      <w:r w:rsidRPr="00305FEA">
        <w:rPr>
          <w:lang w:val="en-AU"/>
        </w:rPr>
        <w:t>Proposed fee</w:t>
      </w:r>
    </w:p>
    <w:p w14:paraId="2F68CE11" w14:textId="77002430" w:rsidR="007256A4" w:rsidRPr="00AE34D7" w:rsidRDefault="00DD36B9" w:rsidP="007256A4">
      <w:pPr>
        <w:spacing w:after="0" w:line="276" w:lineRule="auto"/>
        <w:rPr>
          <w:color w:val="000000"/>
          <w:w w:val="93"/>
          <w:shd w:val="solid" w:color="000000" w:fill="000000"/>
          <w14:textFill>
            <w14:solidFill>
              <w14:srgbClr w14:val="000000">
                <w14:alpha w14:val="100000"/>
              </w14:srgbClr>
            </w14:solidFill>
          </w14:textFill>
        </w:rPr>
      </w:pPr>
      <w:r w:rsidRPr="00FD6C78">
        <w:rPr>
          <w:rFonts w:ascii="Franklin Gothic Book" w:hAnsi="Franklin Gothic Book"/>
        </w:rPr>
        <w:t xml:space="preserve">Treatment is proposed to be limited to one successful infusion per lifetime. </w:t>
      </w:r>
      <w:r w:rsidR="00BC1C6C" w:rsidRPr="00E34059">
        <w:rPr>
          <w:rFonts w:ascii="Franklin Gothic Book" w:hAnsi="Franklin Gothic Book"/>
          <w:color w:val="000000"/>
          <w:spacing w:val="25"/>
          <w:w w:val="47"/>
          <w:shd w:val="solid" w:color="000000" w:fill="000000"/>
          <w:fitText w:val="590" w:id="-1033630461"/>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30461"/>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9"/>
          <w:w w:val="54"/>
          <w:shd w:val="solid" w:color="000000" w:fill="000000"/>
          <w:fitText w:val="590" w:id="-1033630460"/>
          <w14:textFill>
            <w14:solidFill>
              <w14:srgbClr w14:val="000000">
                <w14:alpha w14:val="100000"/>
              </w14:srgbClr>
            </w14:solidFill>
          </w14:textFill>
        </w:rPr>
        <w:t>||||||</w:t>
      </w:r>
      <w:r w:rsidR="00BC1C6C" w:rsidRPr="00E34059">
        <w:rPr>
          <w:rFonts w:ascii="Franklin Gothic Book" w:hAnsi="Franklin Gothic Book"/>
          <w:color w:val="000000"/>
          <w:spacing w:val="1"/>
          <w:w w:val="54"/>
          <w:shd w:val="solid" w:color="000000" w:fill="000000"/>
          <w:fitText w:val="590" w:id="-1033630460"/>
          <w14:textFill>
            <w14:solidFill>
              <w14:srgbClr w14:val="000000">
                <w14:alpha w14:val="100000"/>
              </w14:srgbClr>
            </w14:solidFill>
          </w14:textFill>
        </w:rPr>
        <w:t>|</w:t>
      </w:r>
      <w:r w:rsidR="00BC1C6C" w:rsidRPr="00E34059">
        <w:rPr>
          <w:rFonts w:ascii="Franklin Gothic Book" w:hAnsi="Franklin Gothic Book"/>
          <w:color w:val="000000"/>
          <w:spacing w:val="23"/>
          <w:w w:val="47"/>
          <w:shd w:val="solid" w:color="000000" w:fill="000000"/>
          <w:fitText w:val="580" w:id="-1033630459"/>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30459"/>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7256A4" w:rsidRPr="00E34059">
        <w:rPr>
          <w:color w:val="000000"/>
          <w:spacing w:val="54"/>
          <w:w w:val="89"/>
          <w:shd w:val="solid" w:color="000000" w:fill="000000"/>
          <w:fitText w:val="380" w:id="-1033220091"/>
          <w14:textFill>
            <w14:solidFill>
              <w14:srgbClr w14:val="000000">
                <w14:alpha w14:val="100000"/>
              </w14:srgbClr>
            </w14:solidFill>
          </w14:textFill>
        </w:rPr>
        <w:t>||</w:t>
      </w:r>
      <w:r w:rsidR="007256A4" w:rsidRPr="00E34059">
        <w:rPr>
          <w:color w:val="000000"/>
          <w:spacing w:val="2"/>
          <w:w w:val="89"/>
          <w:shd w:val="solid" w:color="000000" w:fill="000000"/>
          <w:fitText w:val="380" w:id="-1033220091"/>
          <w14:textFill>
            <w14:solidFill>
              <w14:srgbClr w14:val="000000">
                <w14:alpha w14:val="100000"/>
              </w14:srgbClr>
            </w14:solidFill>
          </w14:textFill>
        </w:rPr>
        <w:t>|</w:t>
      </w:r>
      <w:r w:rsidR="007256A4" w:rsidRPr="00E34059">
        <w:rPr>
          <w:color w:val="000000"/>
          <w:spacing w:val="177"/>
          <w:shd w:val="solid" w:color="000000" w:fill="000000"/>
          <w:fitText w:val="380" w:id="-1033220090"/>
          <w14:textFill>
            <w14:solidFill>
              <w14:srgbClr w14:val="000000">
                <w14:alpha w14:val="100000"/>
              </w14:srgbClr>
            </w14:solidFill>
          </w14:textFill>
        </w:rPr>
        <w:t>|</w:t>
      </w:r>
      <w:r w:rsidR="007256A4" w:rsidRPr="00E34059">
        <w:rPr>
          <w:color w:val="000000"/>
          <w:spacing w:val="1"/>
          <w:shd w:val="solid" w:color="000000" w:fill="000000"/>
          <w:fitText w:val="380" w:id="-1033220090"/>
          <w14:textFill>
            <w14:solidFill>
              <w14:srgbClr w14:val="000000">
                <w14:alpha w14:val="100000"/>
              </w14:srgbClr>
            </w14:solidFill>
          </w14:textFill>
        </w:rPr>
        <w:t>|</w:t>
      </w:r>
      <w:r w:rsidR="007256A4" w:rsidRPr="000A0AB2">
        <w:rPr>
          <w:color w:val="000000"/>
          <w:spacing w:val="54"/>
          <w:w w:val="89"/>
          <w:shd w:val="solid" w:color="000000" w:fill="000000"/>
          <w:fitText w:val="380" w:id="-1033220089"/>
          <w14:textFill>
            <w14:solidFill>
              <w14:srgbClr w14:val="000000">
                <w14:alpha w14:val="100000"/>
              </w14:srgbClr>
            </w14:solidFill>
          </w14:textFill>
        </w:rPr>
        <w:t>||</w:t>
      </w:r>
      <w:r w:rsidR="007256A4" w:rsidRPr="000A0AB2">
        <w:rPr>
          <w:color w:val="000000"/>
          <w:spacing w:val="2"/>
          <w:w w:val="89"/>
          <w:shd w:val="solid" w:color="000000" w:fill="000000"/>
          <w:fitText w:val="380" w:id="-1033220089"/>
          <w14:textFill>
            <w14:solidFill>
              <w14:srgbClr w14:val="000000">
                <w14:alpha w14:val="100000"/>
              </w14:srgbClr>
            </w14:solidFill>
          </w14:textFill>
        </w:rPr>
        <w:t>|</w:t>
      </w:r>
      <w:r w:rsidR="007256A4" w:rsidRPr="000A0AB2">
        <w:rPr>
          <w:color w:val="000000"/>
          <w:spacing w:val="37"/>
          <w:w w:val="66"/>
          <w:shd w:val="solid" w:color="000000" w:fill="000000"/>
          <w:fitText w:val="380" w:id="-1033220088"/>
          <w14:textFill>
            <w14:solidFill>
              <w14:srgbClr w14:val="000000">
                <w14:alpha w14:val="100000"/>
              </w14:srgbClr>
            </w14:solidFill>
          </w14:textFill>
        </w:rPr>
        <w:t>|||</w:t>
      </w:r>
      <w:r w:rsidR="007256A4" w:rsidRPr="000A0AB2">
        <w:rPr>
          <w:color w:val="000000"/>
          <w:spacing w:val="2"/>
          <w:w w:val="66"/>
          <w:shd w:val="solid" w:color="000000" w:fill="000000"/>
          <w:fitText w:val="380" w:id="-1033220088"/>
          <w14:textFill>
            <w14:solidFill>
              <w14:srgbClr w14:val="000000">
                <w14:alpha w14:val="100000"/>
              </w14:srgbClr>
            </w14:solidFill>
          </w14:textFill>
        </w:rPr>
        <w:t>|</w:t>
      </w:r>
      <w:r w:rsidR="007256A4" w:rsidRPr="000A0AB2">
        <w:rPr>
          <w:color w:val="000000"/>
          <w:spacing w:val="37"/>
          <w:w w:val="66"/>
          <w:shd w:val="solid" w:color="000000" w:fill="000000"/>
          <w:fitText w:val="380" w:id="-1033220087"/>
          <w14:textFill>
            <w14:solidFill>
              <w14:srgbClr w14:val="000000">
                <w14:alpha w14:val="100000"/>
              </w14:srgbClr>
            </w14:solidFill>
          </w14:textFill>
        </w:rPr>
        <w:t>|||</w:t>
      </w:r>
      <w:r w:rsidR="007256A4" w:rsidRPr="000A0AB2">
        <w:rPr>
          <w:color w:val="000000"/>
          <w:spacing w:val="2"/>
          <w:w w:val="66"/>
          <w:shd w:val="solid" w:color="000000" w:fill="000000"/>
          <w:fitText w:val="380" w:id="-1033220087"/>
          <w14:textFill>
            <w14:solidFill>
              <w14:srgbClr w14:val="000000">
                <w14:alpha w14:val="100000"/>
              </w14:srgbClr>
            </w14:solidFill>
          </w14:textFill>
        </w:rPr>
        <w:t>|</w:t>
      </w:r>
      <w:r w:rsidR="007256A4" w:rsidRPr="00E34059">
        <w:rPr>
          <w:color w:val="000000"/>
          <w:spacing w:val="37"/>
          <w:w w:val="66"/>
          <w:shd w:val="solid" w:color="000000" w:fill="000000"/>
          <w:fitText w:val="380" w:id="-1033220086"/>
          <w14:textFill>
            <w14:solidFill>
              <w14:srgbClr w14:val="000000">
                <w14:alpha w14:val="100000"/>
              </w14:srgbClr>
            </w14:solidFill>
          </w14:textFill>
        </w:rPr>
        <w:t>|||</w:t>
      </w:r>
      <w:r w:rsidR="007256A4" w:rsidRPr="00E34059">
        <w:rPr>
          <w:color w:val="000000"/>
          <w:spacing w:val="2"/>
          <w:w w:val="66"/>
          <w:shd w:val="solid" w:color="000000" w:fill="000000"/>
          <w:fitText w:val="380" w:id="-1033220086"/>
          <w14:textFill>
            <w14:solidFill>
              <w14:srgbClr w14:val="000000">
                <w14:alpha w14:val="100000"/>
              </w14:srgbClr>
            </w14:solidFill>
          </w14:textFill>
        </w:rPr>
        <w:t>|</w:t>
      </w:r>
      <w:r w:rsidR="007256A4" w:rsidRPr="00E34059">
        <w:rPr>
          <w:color w:val="000000"/>
          <w:spacing w:val="37"/>
          <w:w w:val="66"/>
          <w:shd w:val="solid" w:color="000000" w:fill="000000"/>
          <w:fitText w:val="380" w:id="-1033220085"/>
          <w14:textFill>
            <w14:solidFill>
              <w14:srgbClr w14:val="000000">
                <w14:alpha w14:val="100000"/>
              </w14:srgbClr>
            </w14:solidFill>
          </w14:textFill>
        </w:rPr>
        <w:t>|||</w:t>
      </w:r>
      <w:r w:rsidR="007256A4" w:rsidRPr="00E34059">
        <w:rPr>
          <w:color w:val="000000"/>
          <w:spacing w:val="2"/>
          <w:w w:val="66"/>
          <w:shd w:val="solid" w:color="000000" w:fill="000000"/>
          <w:fitText w:val="380" w:id="-1033220085"/>
          <w14:textFill>
            <w14:solidFill>
              <w14:srgbClr w14:val="000000">
                <w14:alpha w14:val="100000"/>
              </w14:srgbClr>
            </w14:solidFill>
          </w14:textFill>
        </w:rPr>
        <w:t>|</w:t>
      </w:r>
      <w:r w:rsidR="007256A4" w:rsidRPr="00E34059">
        <w:rPr>
          <w:color w:val="000000"/>
          <w:spacing w:val="37"/>
          <w:w w:val="66"/>
          <w:shd w:val="solid" w:color="000000" w:fill="000000"/>
          <w:fitText w:val="380" w:id="-1033220084"/>
          <w14:textFill>
            <w14:solidFill>
              <w14:srgbClr w14:val="000000">
                <w14:alpha w14:val="100000"/>
              </w14:srgbClr>
            </w14:solidFill>
          </w14:textFill>
        </w:rPr>
        <w:t>|||</w:t>
      </w:r>
      <w:r w:rsidR="007256A4" w:rsidRPr="00E34059">
        <w:rPr>
          <w:color w:val="000000"/>
          <w:spacing w:val="2"/>
          <w:w w:val="66"/>
          <w:shd w:val="solid" w:color="000000" w:fill="000000"/>
          <w:fitText w:val="380" w:id="-1033220084"/>
          <w14:textFill>
            <w14:solidFill>
              <w14:srgbClr w14:val="000000">
                <w14:alpha w14:val="100000"/>
              </w14:srgbClr>
            </w14:solidFill>
          </w14:textFill>
        </w:rPr>
        <w:t>|</w:t>
      </w:r>
      <w:r w:rsidR="007256A4" w:rsidRPr="00E34059">
        <w:rPr>
          <w:color w:val="000000"/>
          <w:spacing w:val="37"/>
          <w:w w:val="66"/>
          <w:shd w:val="solid" w:color="000000" w:fill="000000"/>
          <w:fitText w:val="380" w:id="-1033220083"/>
          <w14:textFill>
            <w14:solidFill>
              <w14:srgbClr w14:val="000000">
                <w14:alpha w14:val="100000"/>
              </w14:srgbClr>
            </w14:solidFill>
          </w14:textFill>
        </w:rPr>
        <w:t>|||</w:t>
      </w:r>
      <w:r w:rsidR="007256A4" w:rsidRPr="00E34059">
        <w:rPr>
          <w:color w:val="000000"/>
          <w:spacing w:val="2"/>
          <w:w w:val="66"/>
          <w:shd w:val="solid" w:color="000000" w:fill="000000"/>
          <w:fitText w:val="380" w:id="-1033220083"/>
          <w14:textFill>
            <w14:solidFill>
              <w14:srgbClr w14:val="000000">
                <w14:alpha w14:val="100000"/>
              </w14:srgbClr>
            </w14:solidFill>
          </w14:textFill>
        </w:rPr>
        <w:t>|</w:t>
      </w:r>
      <w:r w:rsidR="007256A4" w:rsidRPr="00E34059">
        <w:rPr>
          <w:color w:val="000000"/>
          <w:spacing w:val="37"/>
          <w:w w:val="66"/>
          <w:shd w:val="solid" w:color="000000" w:fill="000000"/>
          <w:fitText w:val="380" w:id="-1033220082"/>
          <w14:textFill>
            <w14:solidFill>
              <w14:srgbClr w14:val="000000">
                <w14:alpha w14:val="100000"/>
              </w14:srgbClr>
            </w14:solidFill>
          </w14:textFill>
        </w:rPr>
        <w:t>|||</w:t>
      </w:r>
      <w:r w:rsidR="007256A4" w:rsidRPr="00E34059">
        <w:rPr>
          <w:color w:val="000000"/>
          <w:spacing w:val="2"/>
          <w:w w:val="66"/>
          <w:shd w:val="solid" w:color="000000" w:fill="000000"/>
          <w:fitText w:val="380" w:id="-1033220082"/>
          <w14:textFill>
            <w14:solidFill>
              <w14:srgbClr w14:val="000000">
                <w14:alpha w14:val="100000"/>
              </w14:srgbClr>
            </w14:solidFill>
          </w14:textFill>
        </w:rPr>
        <w:t>|</w:t>
      </w:r>
      <w:r w:rsidR="007256A4" w:rsidRPr="00E34059">
        <w:rPr>
          <w:color w:val="000000"/>
          <w:spacing w:val="285"/>
          <w:w w:val="93"/>
          <w:shd w:val="solid" w:color="000000" w:fill="000000"/>
          <w:fitText w:val="380" w:id="-1230839286"/>
          <w14:textFill>
            <w14:solidFill>
              <w14:srgbClr w14:val="000000">
                <w14:alpha w14:val="100000"/>
              </w14:srgbClr>
            </w14:solidFill>
          </w14:textFill>
        </w:rPr>
        <w:t>|</w:t>
      </w:r>
      <w:r w:rsidR="007256A4" w:rsidRPr="00E34059">
        <w:rPr>
          <w:color w:val="000000"/>
          <w:spacing w:val="54"/>
          <w:w w:val="89"/>
          <w:shd w:val="solid" w:color="000000" w:fill="000000"/>
          <w:fitText w:val="380" w:id="-1033220081"/>
          <w14:textFill>
            <w14:solidFill>
              <w14:srgbClr w14:val="000000">
                <w14:alpha w14:val="100000"/>
              </w14:srgbClr>
            </w14:solidFill>
          </w14:textFill>
        </w:rPr>
        <w:t>||</w:t>
      </w:r>
      <w:r w:rsidR="007256A4" w:rsidRPr="00E34059">
        <w:rPr>
          <w:color w:val="000000"/>
          <w:spacing w:val="2"/>
          <w:w w:val="89"/>
          <w:shd w:val="solid" w:color="000000" w:fill="000000"/>
          <w:fitText w:val="380" w:id="-1033220081"/>
          <w14:textFill>
            <w14:solidFill>
              <w14:srgbClr w14:val="000000">
                <w14:alpha w14:val="100000"/>
              </w14:srgbClr>
            </w14:solidFill>
          </w14:textFill>
        </w:rPr>
        <w:t>|</w:t>
      </w:r>
      <w:r w:rsidR="007256A4" w:rsidRPr="00E34059">
        <w:rPr>
          <w:color w:val="000000"/>
          <w:spacing w:val="177"/>
          <w:shd w:val="solid" w:color="000000" w:fill="000000"/>
          <w:fitText w:val="380" w:id="-1033220080"/>
          <w14:textFill>
            <w14:solidFill>
              <w14:srgbClr w14:val="000000">
                <w14:alpha w14:val="100000"/>
              </w14:srgbClr>
            </w14:solidFill>
          </w14:textFill>
        </w:rPr>
        <w:t>|</w:t>
      </w:r>
      <w:r w:rsidR="007256A4" w:rsidRPr="00E34059">
        <w:rPr>
          <w:color w:val="000000"/>
          <w:spacing w:val="1"/>
          <w:shd w:val="solid" w:color="000000" w:fill="000000"/>
          <w:fitText w:val="380" w:id="-1033220080"/>
          <w14:textFill>
            <w14:solidFill>
              <w14:srgbClr w14:val="000000">
                <w14:alpha w14:val="100000"/>
              </w14:srgbClr>
            </w14:solidFill>
          </w14:textFill>
        </w:rPr>
        <w:t>|</w:t>
      </w:r>
      <w:r w:rsidR="007256A4" w:rsidRPr="00E34059">
        <w:rPr>
          <w:color w:val="000000"/>
          <w:spacing w:val="37"/>
          <w:w w:val="66"/>
          <w:shd w:val="solid" w:color="000000" w:fill="000000"/>
          <w:fitText w:val="380" w:id="-1033220096"/>
          <w14:textFill>
            <w14:solidFill>
              <w14:srgbClr w14:val="000000">
                <w14:alpha w14:val="100000"/>
              </w14:srgbClr>
            </w14:solidFill>
          </w14:textFill>
        </w:rPr>
        <w:t>|||</w:t>
      </w:r>
      <w:r w:rsidR="007256A4" w:rsidRPr="00E34059">
        <w:rPr>
          <w:color w:val="000000"/>
          <w:spacing w:val="2"/>
          <w:w w:val="66"/>
          <w:shd w:val="solid" w:color="000000" w:fill="000000"/>
          <w:fitText w:val="380" w:id="-1033220096"/>
          <w14:textFill>
            <w14:solidFill>
              <w14:srgbClr w14:val="000000">
                <w14:alpha w14:val="100000"/>
              </w14:srgbClr>
            </w14:solidFill>
          </w14:textFill>
        </w:rPr>
        <w:t>|</w:t>
      </w:r>
      <w:r w:rsidR="007256A4" w:rsidRPr="00E34059">
        <w:rPr>
          <w:color w:val="000000"/>
          <w:spacing w:val="37"/>
          <w:w w:val="76"/>
          <w:shd w:val="solid" w:color="000000" w:fill="000000"/>
          <w:fitText w:val="380" w:id="-1033220095"/>
          <w14:textFill>
            <w14:solidFill>
              <w14:srgbClr w14:val="000000">
                <w14:alpha w14:val="100000"/>
              </w14:srgbClr>
            </w14:solidFill>
          </w14:textFill>
        </w:rPr>
        <w:t>|||</w:t>
      </w:r>
      <w:r w:rsidR="007256A4" w:rsidRPr="00E34059">
        <w:rPr>
          <w:color w:val="000000"/>
          <w:spacing w:val="1"/>
          <w:w w:val="76"/>
          <w:shd w:val="solid" w:color="000000" w:fill="000000"/>
          <w:fitText w:val="380" w:id="-1033220095"/>
          <w14:textFill>
            <w14:solidFill>
              <w14:srgbClr w14:val="000000">
                <w14:alpha w14:val="100000"/>
              </w14:srgbClr>
            </w14:solidFill>
          </w14:textFill>
        </w:rPr>
        <w:t> </w:t>
      </w:r>
      <w:r w:rsidR="007256A4" w:rsidRPr="00E34059">
        <w:rPr>
          <w:color w:val="000000"/>
          <w:spacing w:val="330"/>
          <w:shd w:val="solid" w:color="000000" w:fill="000000"/>
          <w:fitText w:val="380" w:id="-1230839287"/>
          <w14:textFill>
            <w14:solidFill>
              <w14:srgbClr w14:val="000000">
                <w14:alpha w14:val="100000"/>
              </w14:srgbClr>
            </w14:solidFill>
          </w14:textFill>
        </w:rPr>
        <w:t> </w:t>
      </w:r>
      <w:r w:rsidR="007256A4" w:rsidRPr="00E34059">
        <w:rPr>
          <w:color w:val="000000"/>
          <w:spacing w:val="330"/>
          <w:shd w:val="solid" w:color="000000" w:fill="000000"/>
          <w:fitText w:val="380" w:id="-1033220094"/>
          <w14:textFill>
            <w14:solidFill>
              <w14:srgbClr w14:val="000000">
                <w14:alpha w14:val="100000"/>
              </w14:srgbClr>
            </w14:solidFill>
          </w14:textFill>
        </w:rPr>
        <w:t> </w:t>
      </w:r>
      <w:r w:rsidR="007256A4" w:rsidRPr="00E34059">
        <w:rPr>
          <w:color w:val="000000"/>
          <w:spacing w:val="285"/>
          <w:w w:val="93"/>
          <w:shd w:val="solid" w:color="000000" w:fill="000000"/>
          <w:fitText w:val="380" w:id="-1230839281"/>
          <w14:textFill>
            <w14:solidFill>
              <w14:srgbClr w14:val="000000">
                <w14:alpha w14:val="100000"/>
              </w14:srgbClr>
            </w14:solidFill>
          </w14:textFill>
        </w:rPr>
        <w:t>|</w:t>
      </w:r>
      <w:r w:rsidR="007256A4" w:rsidRPr="00E34059">
        <w:rPr>
          <w:color w:val="000000"/>
          <w:spacing w:val="37"/>
          <w:w w:val="66"/>
          <w:shd w:val="solid" w:color="000000" w:fill="000000"/>
          <w:fitText w:val="380" w:id="-1033220093"/>
          <w14:textFill>
            <w14:solidFill>
              <w14:srgbClr w14:val="000000">
                <w14:alpha w14:val="100000"/>
              </w14:srgbClr>
            </w14:solidFill>
          </w14:textFill>
        </w:rPr>
        <w:t>|||</w:t>
      </w:r>
      <w:r w:rsidR="007256A4" w:rsidRPr="00E34059">
        <w:rPr>
          <w:color w:val="000000"/>
          <w:spacing w:val="2"/>
          <w:w w:val="66"/>
          <w:shd w:val="solid" w:color="000000" w:fill="000000"/>
          <w:fitText w:val="380" w:id="-1033220093"/>
          <w14:textFill>
            <w14:solidFill>
              <w14:srgbClr w14:val="000000">
                <w14:alpha w14:val="100000"/>
              </w14:srgbClr>
            </w14:solidFill>
          </w14:textFill>
        </w:rPr>
        <w:t>|</w:t>
      </w:r>
      <w:r w:rsidR="007256A4" w:rsidRPr="00E34059">
        <w:rPr>
          <w:color w:val="000000"/>
          <w:spacing w:val="37"/>
          <w:w w:val="66"/>
          <w:shd w:val="solid" w:color="000000" w:fill="000000"/>
          <w:fitText w:val="380" w:id="-1033220092"/>
          <w14:textFill>
            <w14:solidFill>
              <w14:srgbClr w14:val="000000">
                <w14:alpha w14:val="100000"/>
              </w14:srgbClr>
            </w14:solidFill>
          </w14:textFill>
        </w:rPr>
        <w:t>|||</w:t>
      </w:r>
      <w:r w:rsidR="007256A4" w:rsidRPr="00E34059">
        <w:rPr>
          <w:color w:val="000000"/>
          <w:spacing w:val="2"/>
          <w:w w:val="66"/>
          <w:shd w:val="solid" w:color="000000" w:fill="000000"/>
          <w:fitText w:val="380" w:id="-1033220092"/>
          <w14:textFill>
            <w14:solidFill>
              <w14:srgbClr w14:val="000000">
                <w14:alpha w14:val="100000"/>
              </w14:srgbClr>
            </w14:solidFill>
          </w14:textFill>
        </w:rPr>
        <w:t>|</w:t>
      </w:r>
      <w:r w:rsidR="007256A4" w:rsidRPr="00E34059">
        <w:rPr>
          <w:color w:val="000000"/>
          <w:spacing w:val="37"/>
          <w:w w:val="66"/>
          <w:shd w:val="solid" w:color="000000" w:fill="000000"/>
          <w:fitText w:val="380" w:id="-1033220091"/>
          <w14:textFill>
            <w14:solidFill>
              <w14:srgbClr w14:val="000000">
                <w14:alpha w14:val="100000"/>
              </w14:srgbClr>
            </w14:solidFill>
          </w14:textFill>
        </w:rPr>
        <w:t>|||</w:t>
      </w:r>
      <w:r w:rsidR="007256A4" w:rsidRPr="00E34059">
        <w:rPr>
          <w:color w:val="000000"/>
          <w:spacing w:val="2"/>
          <w:w w:val="66"/>
          <w:shd w:val="solid" w:color="000000" w:fill="000000"/>
          <w:fitText w:val="380" w:id="-1033220091"/>
          <w14:textFill>
            <w14:solidFill>
              <w14:srgbClr w14:val="000000">
                <w14:alpha w14:val="100000"/>
              </w14:srgbClr>
            </w14:solidFill>
          </w14:textFill>
        </w:rPr>
        <w:t>|</w:t>
      </w:r>
      <w:r w:rsidR="007256A4" w:rsidRPr="00E34059">
        <w:rPr>
          <w:color w:val="000000"/>
          <w:spacing w:val="37"/>
          <w:w w:val="66"/>
          <w:shd w:val="solid" w:color="000000" w:fill="000000"/>
          <w:fitText w:val="380" w:id="-1033220090"/>
          <w14:textFill>
            <w14:solidFill>
              <w14:srgbClr w14:val="000000">
                <w14:alpha w14:val="100000"/>
              </w14:srgbClr>
            </w14:solidFill>
          </w14:textFill>
        </w:rPr>
        <w:t>|||</w:t>
      </w:r>
      <w:r w:rsidR="007256A4" w:rsidRPr="00E34059">
        <w:rPr>
          <w:color w:val="000000"/>
          <w:spacing w:val="2"/>
          <w:w w:val="66"/>
          <w:shd w:val="solid" w:color="000000" w:fill="000000"/>
          <w:fitText w:val="380" w:id="-1033220090"/>
          <w14:textFill>
            <w14:solidFill>
              <w14:srgbClr w14:val="000000">
                <w14:alpha w14:val="100000"/>
              </w14:srgbClr>
            </w14:solidFill>
          </w14:textFill>
        </w:rPr>
        <w:t>|</w:t>
      </w:r>
      <w:r w:rsidR="007256A4" w:rsidRPr="000C4413">
        <w:rPr>
          <w:color w:val="000000"/>
          <w:spacing w:val="285"/>
          <w:w w:val="93"/>
          <w:shd w:val="solid" w:color="000000" w:fill="000000"/>
          <w:fitText w:val="380" w:id="-1230837748"/>
          <w14:textFill>
            <w14:solidFill>
              <w14:srgbClr w14:val="000000">
                <w14:alpha w14:val="100000"/>
              </w14:srgbClr>
            </w14:solidFill>
          </w14:textFill>
        </w:rPr>
        <w:t>|</w:t>
      </w:r>
      <w:r w:rsidR="007256A4" w:rsidRPr="000C4413">
        <w:rPr>
          <w:color w:val="000000"/>
          <w:spacing w:val="37"/>
          <w:w w:val="66"/>
          <w:shd w:val="solid" w:color="000000" w:fill="000000"/>
          <w:fitText w:val="380" w:id="-1033220089"/>
          <w14:textFill>
            <w14:solidFill>
              <w14:srgbClr w14:val="000000">
                <w14:alpha w14:val="100000"/>
              </w14:srgbClr>
            </w14:solidFill>
          </w14:textFill>
        </w:rPr>
        <w:t>|||</w:t>
      </w:r>
      <w:r w:rsidR="007256A4" w:rsidRPr="000C4413">
        <w:rPr>
          <w:color w:val="000000"/>
          <w:spacing w:val="2"/>
          <w:w w:val="66"/>
          <w:shd w:val="solid" w:color="000000" w:fill="000000"/>
          <w:fitText w:val="380" w:id="-1033220089"/>
          <w14:textFill>
            <w14:solidFill>
              <w14:srgbClr w14:val="000000">
                <w14:alpha w14:val="100000"/>
              </w14:srgbClr>
            </w14:solidFill>
          </w14:textFill>
        </w:rPr>
        <w:t>|</w:t>
      </w:r>
      <w:r w:rsidR="007256A4" w:rsidRPr="0047506B">
        <w:rPr>
          <w:color w:val="000000"/>
          <w:w w:val="15"/>
          <w:shd w:val="solid" w:color="000000" w:fill="000000"/>
          <w:fitText w:val="8347" w:id="-1033220088"/>
          <w14:textFill>
            <w14:solidFill>
              <w14:srgbClr w14:val="000000">
                <w14:alpha w14:val="100000"/>
              </w14:srgbClr>
            </w14:solidFill>
          </w14:textFill>
        </w:rPr>
        <w:t xml:space="preserve">|||                                                                                                                                                                                                                                                                                                                                                                                                                                                                                                                                                                                                                                                                                                                                                                                                                                                                                                                                                                                                                                                                                                                                                                </w:t>
      </w:r>
    </w:p>
    <w:p w14:paraId="62B63B6A" w14:textId="77777777" w:rsidR="007256A4" w:rsidRPr="00AE34D7" w:rsidRDefault="007256A4" w:rsidP="007256A4">
      <w:pPr>
        <w:spacing w:after="0" w:line="276" w:lineRule="auto"/>
        <w:rPr>
          <w:color w:val="000000"/>
          <w:w w:val="15"/>
          <w:shd w:val="solid" w:color="000000" w:fill="000000"/>
          <w14:textFill>
            <w14:solidFill>
              <w14:srgbClr w14:val="000000">
                <w14:alpha w14:val="100000"/>
              </w14:srgbClr>
            </w14:solidFill>
          </w14:textFill>
        </w:rPr>
      </w:pPr>
      <w:r w:rsidRPr="003C682D">
        <w:rPr>
          <w:color w:val="000000"/>
          <w:spacing w:val="37"/>
          <w:w w:val="66"/>
          <w:shd w:val="solid" w:color="000000" w:fill="000000"/>
          <w:fitText w:val="380" w:id="-1033220087"/>
          <w14:textFill>
            <w14:solidFill>
              <w14:srgbClr w14:val="000000">
                <w14:alpha w14:val="100000"/>
              </w14:srgbClr>
            </w14:solidFill>
          </w14:textFill>
        </w:rPr>
        <w:t>|||</w:t>
      </w:r>
      <w:r w:rsidRPr="003C682D">
        <w:rPr>
          <w:color w:val="000000"/>
          <w:spacing w:val="2"/>
          <w:w w:val="66"/>
          <w:shd w:val="solid" w:color="000000" w:fill="000000"/>
          <w:fitText w:val="380" w:id="-1033220087"/>
          <w14:textFill>
            <w14:solidFill>
              <w14:srgbClr w14:val="000000">
                <w14:alpha w14:val="100000"/>
              </w14:srgbClr>
            </w14:solidFill>
          </w14:textFill>
        </w:rPr>
        <w:t>|</w:t>
      </w:r>
      <w:r w:rsidRPr="00E34059">
        <w:rPr>
          <w:color w:val="000000"/>
          <w:spacing w:val="37"/>
          <w:w w:val="66"/>
          <w:shd w:val="solid" w:color="000000" w:fill="000000"/>
          <w:fitText w:val="380" w:id="-1033220086"/>
          <w14:textFill>
            <w14:solidFill>
              <w14:srgbClr w14:val="000000">
                <w14:alpha w14:val="100000"/>
              </w14:srgbClr>
            </w14:solidFill>
          </w14:textFill>
        </w:rPr>
        <w:t>|||</w:t>
      </w:r>
      <w:r w:rsidRPr="00E34059">
        <w:rPr>
          <w:color w:val="000000"/>
          <w:spacing w:val="2"/>
          <w:w w:val="66"/>
          <w:shd w:val="solid" w:color="000000" w:fill="000000"/>
          <w:fitText w:val="380" w:id="-1033220086"/>
          <w14:textFill>
            <w14:solidFill>
              <w14:srgbClr w14:val="000000">
                <w14:alpha w14:val="100000"/>
              </w14:srgbClr>
            </w14:solidFill>
          </w14:textFill>
        </w:rPr>
        <w:t>|</w:t>
      </w:r>
      <w:r w:rsidRPr="00E34059">
        <w:rPr>
          <w:color w:val="000000"/>
          <w:spacing w:val="37"/>
          <w:w w:val="66"/>
          <w:shd w:val="solid" w:color="000000" w:fill="000000"/>
          <w:fitText w:val="380" w:id="-1033220085"/>
          <w14:textFill>
            <w14:solidFill>
              <w14:srgbClr w14:val="000000">
                <w14:alpha w14:val="100000"/>
              </w14:srgbClr>
            </w14:solidFill>
          </w14:textFill>
        </w:rPr>
        <w:t>|||</w:t>
      </w:r>
      <w:r w:rsidRPr="00E34059">
        <w:rPr>
          <w:color w:val="000000"/>
          <w:spacing w:val="2"/>
          <w:w w:val="66"/>
          <w:shd w:val="solid" w:color="000000" w:fill="000000"/>
          <w:fitText w:val="380" w:id="-1033220085"/>
          <w14:textFill>
            <w14:solidFill>
              <w14:srgbClr w14:val="000000">
                <w14:alpha w14:val="100000"/>
              </w14:srgbClr>
            </w14:solidFill>
          </w14:textFill>
        </w:rPr>
        <w:t>|</w:t>
      </w:r>
      <w:r w:rsidRPr="00E34059">
        <w:rPr>
          <w:color w:val="000000"/>
          <w:spacing w:val="37"/>
          <w:w w:val="66"/>
          <w:shd w:val="solid" w:color="000000" w:fill="000000"/>
          <w:fitText w:val="380" w:id="-1033220084"/>
          <w14:textFill>
            <w14:solidFill>
              <w14:srgbClr w14:val="000000">
                <w14:alpha w14:val="100000"/>
              </w14:srgbClr>
            </w14:solidFill>
          </w14:textFill>
        </w:rPr>
        <w:t>|||</w:t>
      </w:r>
      <w:r w:rsidRPr="00E34059">
        <w:rPr>
          <w:color w:val="000000"/>
          <w:spacing w:val="2"/>
          <w:w w:val="66"/>
          <w:shd w:val="solid" w:color="000000" w:fill="000000"/>
          <w:fitText w:val="380" w:id="-1033220084"/>
          <w14:textFill>
            <w14:solidFill>
              <w14:srgbClr w14:val="000000">
                <w14:alpha w14:val="100000"/>
              </w14:srgbClr>
            </w14:solidFill>
          </w14:textFill>
        </w:rPr>
        <w:t>|</w:t>
      </w:r>
      <w:r w:rsidRPr="00E34059">
        <w:rPr>
          <w:color w:val="000000"/>
          <w:spacing w:val="37"/>
          <w:w w:val="66"/>
          <w:shd w:val="solid" w:color="000000" w:fill="000000"/>
          <w:fitText w:val="380" w:id="-1033220083"/>
          <w14:textFill>
            <w14:solidFill>
              <w14:srgbClr w14:val="000000">
                <w14:alpha w14:val="100000"/>
              </w14:srgbClr>
            </w14:solidFill>
          </w14:textFill>
        </w:rPr>
        <w:t>|||</w:t>
      </w:r>
      <w:r w:rsidRPr="00E34059">
        <w:rPr>
          <w:color w:val="000000"/>
          <w:spacing w:val="2"/>
          <w:w w:val="66"/>
          <w:shd w:val="solid" w:color="000000" w:fill="000000"/>
          <w:fitText w:val="380" w:id="-1033220083"/>
          <w14:textFill>
            <w14:solidFill>
              <w14:srgbClr w14:val="000000">
                <w14:alpha w14:val="100000"/>
              </w14:srgbClr>
            </w14:solidFill>
          </w14:textFill>
        </w:rPr>
        <w:t>|</w:t>
      </w:r>
      <w:r w:rsidRPr="002C446D">
        <w:rPr>
          <w:color w:val="000000"/>
          <w:w w:val="15"/>
          <w:shd w:val="solid" w:color="000000" w:fill="000000"/>
          <w:fitText w:val="380" w:id="-1033220082"/>
          <w14:textFill>
            <w14:solidFill>
              <w14:srgbClr w14:val="000000">
                <w14:alpha w14:val="100000"/>
              </w14:srgbClr>
            </w14:solidFill>
          </w14:textFill>
        </w:rPr>
        <w:t>|                                                                                                                                                                                                                                                                                                                                                                                                                                                                                                                                                                                                                                                                                                                                                                                                                                                                                                                              |||</w:t>
      </w:r>
      <w:r w:rsidRPr="00AE34D7">
        <w:rPr>
          <w:color w:val="000000"/>
          <w:w w:val="15"/>
          <w:shd w:val="solid" w:color="000000" w:fill="000000"/>
          <w14:textFill>
            <w14:solidFill>
              <w14:srgbClr w14:val="000000">
                <w14:alpha w14:val="100000"/>
              </w14:srgbClr>
            </w14:solidFill>
          </w14:textFill>
        </w:rPr>
        <w:t xml:space="preserve">|||||||||||                                                                                            </w:t>
      </w:r>
    </w:p>
    <w:p w14:paraId="28D359B8" w14:textId="1B92573B" w:rsidR="007256A4" w:rsidRPr="00AE34D7" w:rsidRDefault="007256A4" w:rsidP="007256A4">
      <w:pPr>
        <w:spacing w:after="0" w:line="276" w:lineRule="auto"/>
        <w:rPr>
          <w:color w:val="000000"/>
          <w:w w:val="93"/>
          <w:shd w:val="solid" w:color="000000" w:fill="000000"/>
          <w14:textFill>
            <w14:solidFill>
              <w14:srgbClr w14:val="000000">
                <w14:alpha w14:val="100000"/>
              </w14:srgbClr>
            </w14:solidFill>
          </w14:textFill>
        </w:rPr>
      </w:pPr>
      <w:r w:rsidRPr="00AE34D7">
        <w:rPr>
          <w:color w:val="000000"/>
          <w:w w:val="15"/>
          <w:shd w:val="solid" w:color="000000" w:fill="000000"/>
          <w14:textFill>
            <w14:solidFill>
              <w14:srgbClr w14:val="000000">
                <w14:alpha w14:val="100000"/>
              </w14:srgbClr>
            </w14:solidFill>
          </w14:textFill>
        </w:rPr>
        <w:t xml:space="preserve">|  </w:t>
      </w:r>
      <w:r w:rsidRPr="002C446D">
        <w:rPr>
          <w:color w:val="000000"/>
          <w:w w:val="95"/>
          <w:shd w:val="solid" w:color="000000" w:fill="000000"/>
          <w:fitText w:val="8347" w:id="-1033220081"/>
          <w14:textFill>
            <w14:solidFill>
              <w14:srgbClr w14:val="000000">
                <w14:alpha w14:val="100000"/>
              </w14:srgbClr>
            </w14:solidFill>
          </w14:textFill>
        </w:rPr>
        <w:t xml:space="preserve">|||                                                                                                                                                                                                                                                                                                                                                                                                                                                                                                                                                                                                                                                                                                                                                                                                                                                                                                                                                                                                                                                                                                                                                                                                                  </w:t>
      </w:r>
      <w:r>
        <w:rPr>
          <w:color w:val="000000"/>
          <w:shd w:val="solid" w:color="000000" w:fill="000000"/>
          <w14:textFill>
            <w14:solidFill>
              <w14:srgbClr w14:val="000000">
                <w14:alpha w14:val="100000"/>
              </w14:srgbClr>
            </w14:solidFill>
          </w14:textFill>
        </w:rPr>
        <w:t xml:space="preserve">                       </w:t>
      </w:r>
      <w:r w:rsidR="00BC1C6C" w:rsidRPr="00E34059">
        <w:rPr>
          <w:rFonts w:ascii="Franklin Gothic Book" w:hAnsi="Franklin Gothic Book"/>
          <w:color w:val="000000"/>
          <w:spacing w:val="55"/>
          <w:w w:val="65"/>
          <w:shd w:val="solid" w:color="000000" w:fill="000000"/>
          <w:fitText w:val="580" w:id="-1033630450"/>
          <w14:textFill>
            <w14:solidFill>
              <w14:srgbClr w14:val="000000">
                <w14:alpha w14:val="100000"/>
              </w14:srgbClr>
            </w14:solidFill>
          </w14:textFill>
        </w:rPr>
        <w:t>||||</w:t>
      </w:r>
      <w:r w:rsidR="00BC1C6C" w:rsidRPr="00E34059">
        <w:rPr>
          <w:rFonts w:ascii="Franklin Gothic Book" w:hAnsi="Franklin Gothic Book"/>
          <w:color w:val="000000"/>
          <w:spacing w:val="4"/>
          <w:w w:val="65"/>
          <w:shd w:val="solid" w:color="000000" w:fill="000000"/>
          <w:fitText w:val="580" w:id="-1033630450"/>
          <w14:textFill>
            <w14:solidFill>
              <w14:srgbClr w14:val="000000">
                <w14:alpha w14:val="100000"/>
              </w14:srgbClr>
            </w14:solidFill>
          </w14:textFill>
        </w:rPr>
        <w:t>|</w:t>
      </w:r>
      <w:bookmarkStart w:id="11" w:name="_Hlk138169542"/>
      <w:r w:rsidRPr="00E34059">
        <w:rPr>
          <w:color w:val="000000"/>
          <w:spacing w:val="54"/>
          <w:w w:val="89"/>
          <w:shd w:val="solid" w:color="000000" w:fill="000000"/>
          <w:fitText w:val="380" w:id="-1033220096"/>
          <w14:textFill>
            <w14:solidFill>
              <w14:srgbClr w14:val="000000">
                <w14:alpha w14:val="100000"/>
              </w14:srgbClr>
            </w14:solidFill>
          </w14:textFill>
        </w:rPr>
        <w:t>||</w:t>
      </w:r>
      <w:r w:rsidRPr="00E34059">
        <w:rPr>
          <w:color w:val="000000"/>
          <w:spacing w:val="2"/>
          <w:w w:val="89"/>
          <w:shd w:val="solid" w:color="000000" w:fill="000000"/>
          <w:fitText w:val="380" w:id="-1033220096"/>
          <w14:textFill>
            <w14:solidFill>
              <w14:srgbClr w14:val="000000">
                <w14:alpha w14:val="100000"/>
              </w14:srgbClr>
            </w14:solidFill>
          </w14:textFill>
        </w:rPr>
        <w:t>|</w:t>
      </w:r>
      <w:r w:rsidRPr="00E34059">
        <w:rPr>
          <w:color w:val="000000"/>
          <w:spacing w:val="177"/>
          <w:shd w:val="solid" w:color="000000" w:fill="000000"/>
          <w:fitText w:val="380" w:id="-1033220095"/>
          <w14:textFill>
            <w14:solidFill>
              <w14:srgbClr w14:val="000000">
                <w14:alpha w14:val="100000"/>
              </w14:srgbClr>
            </w14:solidFill>
          </w14:textFill>
        </w:rPr>
        <w:t>|</w:t>
      </w:r>
      <w:r w:rsidRPr="00E34059">
        <w:rPr>
          <w:color w:val="000000"/>
          <w:spacing w:val="1"/>
          <w:shd w:val="solid" w:color="000000" w:fill="000000"/>
          <w:fitText w:val="380" w:id="-1033220095"/>
          <w14:textFill>
            <w14:solidFill>
              <w14:srgbClr w14:val="000000">
                <w14:alpha w14:val="100000"/>
              </w14:srgbClr>
            </w14:solidFill>
          </w14:textFill>
        </w:rPr>
        <w:t>|</w:t>
      </w:r>
      <w:r w:rsidRPr="00E34059">
        <w:rPr>
          <w:color w:val="000000"/>
          <w:spacing w:val="54"/>
          <w:w w:val="89"/>
          <w:shd w:val="solid" w:color="000000" w:fill="000000"/>
          <w:fitText w:val="380" w:id="-1033220094"/>
          <w14:textFill>
            <w14:solidFill>
              <w14:srgbClr w14:val="000000">
                <w14:alpha w14:val="100000"/>
              </w14:srgbClr>
            </w14:solidFill>
          </w14:textFill>
        </w:rPr>
        <w:t>||</w:t>
      </w:r>
      <w:r w:rsidRPr="00E34059">
        <w:rPr>
          <w:color w:val="000000"/>
          <w:spacing w:val="2"/>
          <w:w w:val="89"/>
          <w:shd w:val="solid" w:color="000000" w:fill="000000"/>
          <w:fitText w:val="380" w:id="-1033220094"/>
          <w14:textFill>
            <w14:solidFill>
              <w14:srgbClr w14:val="000000">
                <w14:alpha w14:val="100000"/>
              </w14:srgbClr>
            </w14:solidFill>
          </w14:textFill>
        </w:rPr>
        <w:t>|</w:t>
      </w:r>
      <w:r w:rsidRPr="00E34059">
        <w:rPr>
          <w:color w:val="000000"/>
          <w:spacing w:val="37"/>
          <w:w w:val="66"/>
          <w:shd w:val="solid" w:color="000000" w:fill="000000"/>
          <w:fitText w:val="380" w:id="-1033220093"/>
          <w14:textFill>
            <w14:solidFill>
              <w14:srgbClr w14:val="000000">
                <w14:alpha w14:val="100000"/>
              </w14:srgbClr>
            </w14:solidFill>
          </w14:textFill>
        </w:rPr>
        <w:t>|||</w:t>
      </w:r>
      <w:r w:rsidRPr="00E34059">
        <w:rPr>
          <w:color w:val="000000"/>
          <w:spacing w:val="2"/>
          <w:w w:val="66"/>
          <w:shd w:val="solid" w:color="000000" w:fill="000000"/>
          <w:fitText w:val="380" w:id="-1033220093"/>
          <w14:textFill>
            <w14:solidFill>
              <w14:srgbClr w14:val="000000">
                <w14:alpha w14:val="100000"/>
              </w14:srgbClr>
            </w14:solidFill>
          </w14:textFill>
        </w:rPr>
        <w:t>|</w:t>
      </w:r>
      <w:r w:rsidRPr="00E34059">
        <w:rPr>
          <w:color w:val="000000"/>
          <w:spacing w:val="37"/>
          <w:w w:val="66"/>
          <w:shd w:val="solid" w:color="000000" w:fill="000000"/>
          <w:fitText w:val="380" w:id="-1033220092"/>
          <w14:textFill>
            <w14:solidFill>
              <w14:srgbClr w14:val="000000">
                <w14:alpha w14:val="100000"/>
              </w14:srgbClr>
            </w14:solidFill>
          </w14:textFill>
        </w:rPr>
        <w:t>|||</w:t>
      </w:r>
      <w:r w:rsidRPr="00E34059">
        <w:rPr>
          <w:color w:val="000000"/>
          <w:spacing w:val="2"/>
          <w:w w:val="66"/>
          <w:shd w:val="solid" w:color="000000" w:fill="000000"/>
          <w:fitText w:val="380" w:id="-1033220092"/>
          <w14:textFill>
            <w14:solidFill>
              <w14:srgbClr w14:val="000000">
                <w14:alpha w14:val="100000"/>
              </w14:srgbClr>
            </w14:solidFill>
          </w14:textFill>
        </w:rPr>
        <w:t>|</w:t>
      </w:r>
      <w:r w:rsidRPr="00E34059">
        <w:rPr>
          <w:color w:val="000000"/>
          <w:spacing w:val="37"/>
          <w:w w:val="66"/>
          <w:shd w:val="solid" w:color="000000" w:fill="000000"/>
          <w:fitText w:val="380" w:id="-1033220091"/>
          <w14:textFill>
            <w14:solidFill>
              <w14:srgbClr w14:val="000000">
                <w14:alpha w14:val="100000"/>
              </w14:srgbClr>
            </w14:solidFill>
          </w14:textFill>
        </w:rPr>
        <w:t>|||</w:t>
      </w:r>
      <w:r w:rsidRPr="00E34059">
        <w:rPr>
          <w:color w:val="000000"/>
          <w:spacing w:val="2"/>
          <w:w w:val="66"/>
          <w:shd w:val="solid" w:color="000000" w:fill="000000"/>
          <w:fitText w:val="380" w:id="-1033220091"/>
          <w14:textFill>
            <w14:solidFill>
              <w14:srgbClr w14:val="000000">
                <w14:alpha w14:val="100000"/>
              </w14:srgbClr>
            </w14:solidFill>
          </w14:textFill>
        </w:rPr>
        <w:t>|</w:t>
      </w:r>
      <w:r w:rsidRPr="00E34059">
        <w:rPr>
          <w:color w:val="000000"/>
          <w:spacing w:val="37"/>
          <w:w w:val="66"/>
          <w:shd w:val="solid" w:color="000000" w:fill="000000"/>
          <w:fitText w:val="380" w:id="-1033220090"/>
          <w14:textFill>
            <w14:solidFill>
              <w14:srgbClr w14:val="000000">
                <w14:alpha w14:val="100000"/>
              </w14:srgbClr>
            </w14:solidFill>
          </w14:textFill>
        </w:rPr>
        <w:t>|||</w:t>
      </w:r>
      <w:r w:rsidRPr="00E34059">
        <w:rPr>
          <w:color w:val="000000"/>
          <w:spacing w:val="2"/>
          <w:w w:val="66"/>
          <w:shd w:val="solid" w:color="000000" w:fill="000000"/>
          <w:fitText w:val="380" w:id="-1033220090"/>
          <w14:textFill>
            <w14:solidFill>
              <w14:srgbClr w14:val="000000">
                <w14:alpha w14:val="100000"/>
              </w14:srgbClr>
            </w14:solidFill>
          </w14:textFill>
        </w:rPr>
        <w:t>|</w:t>
      </w:r>
      <w:r w:rsidRPr="00E34059">
        <w:rPr>
          <w:color w:val="000000"/>
          <w:spacing w:val="37"/>
          <w:w w:val="66"/>
          <w:shd w:val="solid" w:color="000000" w:fill="000000"/>
          <w:fitText w:val="380" w:id="-1033220089"/>
          <w14:textFill>
            <w14:solidFill>
              <w14:srgbClr w14:val="000000">
                <w14:alpha w14:val="100000"/>
              </w14:srgbClr>
            </w14:solidFill>
          </w14:textFill>
        </w:rPr>
        <w:t>|||</w:t>
      </w:r>
      <w:r w:rsidRPr="00E34059">
        <w:rPr>
          <w:color w:val="000000"/>
          <w:spacing w:val="2"/>
          <w:w w:val="66"/>
          <w:shd w:val="solid" w:color="000000" w:fill="000000"/>
          <w:fitText w:val="380" w:id="-1033220089"/>
          <w14:textFill>
            <w14:solidFill>
              <w14:srgbClr w14:val="000000">
                <w14:alpha w14:val="100000"/>
              </w14:srgbClr>
            </w14:solidFill>
          </w14:textFill>
        </w:rPr>
        <w:t>|</w:t>
      </w:r>
      <w:r w:rsidRPr="00E34059">
        <w:rPr>
          <w:color w:val="000000"/>
          <w:spacing w:val="37"/>
          <w:w w:val="66"/>
          <w:shd w:val="solid" w:color="000000" w:fill="000000"/>
          <w:fitText w:val="380" w:id="-1033220088"/>
          <w14:textFill>
            <w14:solidFill>
              <w14:srgbClr w14:val="000000">
                <w14:alpha w14:val="100000"/>
              </w14:srgbClr>
            </w14:solidFill>
          </w14:textFill>
        </w:rPr>
        <w:t>|||</w:t>
      </w:r>
      <w:r w:rsidRPr="00E34059">
        <w:rPr>
          <w:color w:val="000000"/>
          <w:spacing w:val="2"/>
          <w:w w:val="66"/>
          <w:shd w:val="solid" w:color="000000" w:fill="000000"/>
          <w:fitText w:val="380" w:id="-1033220088"/>
          <w14:textFill>
            <w14:solidFill>
              <w14:srgbClr w14:val="000000">
                <w14:alpha w14:val="100000"/>
              </w14:srgbClr>
            </w14:solidFill>
          </w14:textFill>
        </w:rPr>
        <w:t>|</w:t>
      </w:r>
      <w:r w:rsidRPr="00E34059">
        <w:rPr>
          <w:color w:val="000000"/>
          <w:spacing w:val="37"/>
          <w:w w:val="66"/>
          <w:shd w:val="solid" w:color="000000" w:fill="000000"/>
          <w:fitText w:val="380" w:id="-1033220087"/>
          <w14:textFill>
            <w14:solidFill>
              <w14:srgbClr w14:val="000000">
                <w14:alpha w14:val="100000"/>
              </w14:srgbClr>
            </w14:solidFill>
          </w14:textFill>
        </w:rPr>
        <w:t>|||</w:t>
      </w:r>
      <w:r w:rsidRPr="00E34059">
        <w:rPr>
          <w:color w:val="000000"/>
          <w:spacing w:val="2"/>
          <w:w w:val="66"/>
          <w:shd w:val="solid" w:color="000000" w:fill="000000"/>
          <w:fitText w:val="380" w:id="-1033220087"/>
          <w14:textFill>
            <w14:solidFill>
              <w14:srgbClr w14:val="000000">
                <w14:alpha w14:val="100000"/>
              </w14:srgbClr>
            </w14:solidFill>
          </w14:textFill>
        </w:rPr>
        <w:t>|</w:t>
      </w:r>
      <w:r w:rsidRPr="00E34059">
        <w:rPr>
          <w:color w:val="000000"/>
          <w:spacing w:val="285"/>
          <w:w w:val="93"/>
          <w:shd w:val="solid" w:color="000000" w:fill="000000"/>
          <w:fitText w:val="380" w:id="-1230839286"/>
          <w14:textFill>
            <w14:solidFill>
              <w14:srgbClr w14:val="000000">
                <w14:alpha w14:val="100000"/>
              </w14:srgbClr>
            </w14:solidFill>
          </w14:textFill>
        </w:rPr>
        <w:t>|</w:t>
      </w:r>
      <w:r w:rsidRPr="00E34059">
        <w:rPr>
          <w:color w:val="000000"/>
          <w:spacing w:val="54"/>
          <w:w w:val="89"/>
          <w:shd w:val="solid" w:color="000000" w:fill="000000"/>
          <w:fitText w:val="380" w:id="-1033220086"/>
          <w14:textFill>
            <w14:solidFill>
              <w14:srgbClr w14:val="000000">
                <w14:alpha w14:val="100000"/>
              </w14:srgbClr>
            </w14:solidFill>
          </w14:textFill>
        </w:rPr>
        <w:t>||</w:t>
      </w:r>
      <w:r w:rsidRPr="00E34059">
        <w:rPr>
          <w:color w:val="000000"/>
          <w:spacing w:val="2"/>
          <w:w w:val="89"/>
          <w:shd w:val="solid" w:color="000000" w:fill="000000"/>
          <w:fitText w:val="380" w:id="-1033220086"/>
          <w14:textFill>
            <w14:solidFill>
              <w14:srgbClr w14:val="000000">
                <w14:alpha w14:val="100000"/>
              </w14:srgbClr>
            </w14:solidFill>
          </w14:textFill>
        </w:rPr>
        <w:t>|</w:t>
      </w:r>
      <w:r w:rsidRPr="00E34059">
        <w:rPr>
          <w:color w:val="000000"/>
          <w:spacing w:val="177"/>
          <w:shd w:val="solid" w:color="000000" w:fill="000000"/>
          <w:fitText w:val="380" w:id="-1033220085"/>
          <w14:textFill>
            <w14:solidFill>
              <w14:srgbClr w14:val="000000">
                <w14:alpha w14:val="100000"/>
              </w14:srgbClr>
            </w14:solidFill>
          </w14:textFill>
        </w:rPr>
        <w:t>|</w:t>
      </w:r>
      <w:r w:rsidRPr="00E34059">
        <w:rPr>
          <w:color w:val="000000"/>
          <w:spacing w:val="1"/>
          <w:shd w:val="solid" w:color="000000" w:fill="000000"/>
          <w:fitText w:val="380" w:id="-1033220085"/>
          <w14:textFill>
            <w14:solidFill>
              <w14:srgbClr w14:val="000000">
                <w14:alpha w14:val="100000"/>
              </w14:srgbClr>
            </w14:solidFill>
          </w14:textFill>
        </w:rPr>
        <w:t>|</w:t>
      </w:r>
      <w:r w:rsidRPr="00E34059">
        <w:rPr>
          <w:color w:val="000000"/>
          <w:spacing w:val="37"/>
          <w:w w:val="66"/>
          <w:shd w:val="solid" w:color="000000" w:fill="000000"/>
          <w:fitText w:val="380" w:id="-1033220084"/>
          <w14:textFill>
            <w14:solidFill>
              <w14:srgbClr w14:val="000000">
                <w14:alpha w14:val="100000"/>
              </w14:srgbClr>
            </w14:solidFill>
          </w14:textFill>
        </w:rPr>
        <w:t>|||</w:t>
      </w:r>
      <w:r w:rsidRPr="00E34059">
        <w:rPr>
          <w:color w:val="000000"/>
          <w:spacing w:val="2"/>
          <w:w w:val="66"/>
          <w:shd w:val="solid" w:color="000000" w:fill="000000"/>
          <w:fitText w:val="380" w:id="-1033220084"/>
          <w14:textFill>
            <w14:solidFill>
              <w14:srgbClr w14:val="000000">
                <w14:alpha w14:val="100000"/>
              </w14:srgbClr>
            </w14:solidFill>
          </w14:textFill>
        </w:rPr>
        <w:t>|</w:t>
      </w:r>
      <w:r w:rsidRPr="00E34059">
        <w:rPr>
          <w:color w:val="000000"/>
          <w:spacing w:val="37"/>
          <w:w w:val="76"/>
          <w:shd w:val="solid" w:color="000000" w:fill="000000"/>
          <w:fitText w:val="380" w:id="-1033220083"/>
          <w14:textFill>
            <w14:solidFill>
              <w14:srgbClr w14:val="000000">
                <w14:alpha w14:val="100000"/>
              </w14:srgbClr>
            </w14:solidFill>
          </w14:textFill>
        </w:rPr>
        <w:t>|||</w:t>
      </w:r>
      <w:r w:rsidRPr="00E34059">
        <w:rPr>
          <w:color w:val="000000"/>
          <w:spacing w:val="1"/>
          <w:w w:val="76"/>
          <w:shd w:val="solid" w:color="000000" w:fill="000000"/>
          <w:fitText w:val="380" w:id="-1033220083"/>
          <w14:textFill>
            <w14:solidFill>
              <w14:srgbClr w14:val="000000">
                <w14:alpha w14:val="100000"/>
              </w14:srgbClr>
            </w14:solidFill>
          </w14:textFill>
        </w:rPr>
        <w:t> </w:t>
      </w:r>
      <w:r w:rsidRPr="00E34059">
        <w:rPr>
          <w:color w:val="000000"/>
          <w:spacing w:val="330"/>
          <w:shd w:val="solid" w:color="000000" w:fill="000000"/>
          <w:fitText w:val="380" w:id="-1230839287"/>
          <w14:textFill>
            <w14:solidFill>
              <w14:srgbClr w14:val="000000">
                <w14:alpha w14:val="100000"/>
              </w14:srgbClr>
            </w14:solidFill>
          </w14:textFill>
        </w:rPr>
        <w:t> </w:t>
      </w:r>
      <w:r w:rsidRPr="00E34059">
        <w:rPr>
          <w:color w:val="000000"/>
          <w:spacing w:val="330"/>
          <w:shd w:val="solid" w:color="000000" w:fill="000000"/>
          <w:fitText w:val="380" w:id="-1033220082"/>
          <w14:textFill>
            <w14:solidFill>
              <w14:srgbClr w14:val="000000">
                <w14:alpha w14:val="100000"/>
              </w14:srgbClr>
            </w14:solidFill>
          </w14:textFill>
        </w:rPr>
        <w:t> </w:t>
      </w:r>
      <w:r w:rsidRPr="00E34059">
        <w:rPr>
          <w:color w:val="000000"/>
          <w:spacing w:val="285"/>
          <w:w w:val="93"/>
          <w:shd w:val="solid" w:color="000000" w:fill="000000"/>
          <w:fitText w:val="380" w:id="-1230839281"/>
          <w14:textFill>
            <w14:solidFill>
              <w14:srgbClr w14:val="000000">
                <w14:alpha w14:val="100000"/>
              </w14:srgbClr>
            </w14:solidFill>
          </w14:textFill>
        </w:rPr>
        <w:t>|</w:t>
      </w:r>
      <w:r w:rsidRPr="00E34059">
        <w:rPr>
          <w:color w:val="000000"/>
          <w:spacing w:val="37"/>
          <w:w w:val="66"/>
          <w:shd w:val="solid" w:color="000000" w:fill="000000"/>
          <w:fitText w:val="380" w:id="-1033220081"/>
          <w14:textFill>
            <w14:solidFill>
              <w14:srgbClr w14:val="000000">
                <w14:alpha w14:val="100000"/>
              </w14:srgbClr>
            </w14:solidFill>
          </w14:textFill>
        </w:rPr>
        <w:t>|||</w:t>
      </w:r>
      <w:r w:rsidRPr="00E34059">
        <w:rPr>
          <w:color w:val="000000"/>
          <w:spacing w:val="2"/>
          <w:w w:val="66"/>
          <w:shd w:val="solid" w:color="000000" w:fill="000000"/>
          <w:fitText w:val="380" w:id="-1033220081"/>
          <w14:textFill>
            <w14:solidFill>
              <w14:srgbClr w14:val="000000">
                <w14:alpha w14:val="100000"/>
              </w14:srgbClr>
            </w14:solidFill>
          </w14:textFill>
        </w:rPr>
        <w:t>|</w:t>
      </w:r>
      <w:r w:rsidRPr="00E34059">
        <w:rPr>
          <w:color w:val="000000"/>
          <w:spacing w:val="37"/>
          <w:w w:val="66"/>
          <w:shd w:val="solid" w:color="000000" w:fill="000000"/>
          <w:fitText w:val="380" w:id="-1033220080"/>
          <w14:textFill>
            <w14:solidFill>
              <w14:srgbClr w14:val="000000">
                <w14:alpha w14:val="100000"/>
              </w14:srgbClr>
            </w14:solidFill>
          </w14:textFill>
        </w:rPr>
        <w:t>|||</w:t>
      </w:r>
      <w:r w:rsidRPr="00E34059">
        <w:rPr>
          <w:color w:val="000000"/>
          <w:spacing w:val="2"/>
          <w:w w:val="66"/>
          <w:shd w:val="solid" w:color="000000" w:fill="000000"/>
          <w:fitText w:val="380" w:id="-1033220080"/>
          <w14:textFill>
            <w14:solidFill>
              <w14:srgbClr w14:val="000000">
                <w14:alpha w14:val="100000"/>
              </w14:srgbClr>
            </w14:solidFill>
          </w14:textFill>
        </w:rPr>
        <w:t>|</w:t>
      </w:r>
      <w:r w:rsidRPr="00E34059">
        <w:rPr>
          <w:color w:val="000000"/>
          <w:spacing w:val="37"/>
          <w:w w:val="66"/>
          <w:shd w:val="solid" w:color="000000" w:fill="000000"/>
          <w:fitText w:val="380" w:id="-1033220096"/>
          <w14:textFill>
            <w14:solidFill>
              <w14:srgbClr w14:val="000000">
                <w14:alpha w14:val="100000"/>
              </w14:srgbClr>
            </w14:solidFill>
          </w14:textFill>
        </w:rPr>
        <w:t>|||</w:t>
      </w:r>
      <w:r w:rsidRPr="00E34059">
        <w:rPr>
          <w:color w:val="000000"/>
          <w:spacing w:val="2"/>
          <w:w w:val="66"/>
          <w:shd w:val="solid" w:color="000000" w:fill="000000"/>
          <w:fitText w:val="380" w:id="-1033220096"/>
          <w14:textFill>
            <w14:solidFill>
              <w14:srgbClr w14:val="000000">
                <w14:alpha w14:val="100000"/>
              </w14:srgbClr>
            </w14:solidFill>
          </w14:textFill>
        </w:rPr>
        <w:t>|</w:t>
      </w:r>
      <w:r>
        <w:rPr>
          <w:color w:val="000000"/>
          <w:shd w:val="solid" w:color="000000" w:fill="000000"/>
          <w14:textFill>
            <w14:solidFill>
              <w14:srgbClr w14:val="000000">
                <w14:alpha w14:val="100000"/>
              </w14:srgbClr>
            </w14:solidFill>
          </w14:textFill>
        </w:rPr>
        <w:t xml:space="preserve"> </w:t>
      </w:r>
      <w:r w:rsidRPr="002C446D">
        <w:rPr>
          <w:color w:val="000000"/>
          <w:w w:val="99"/>
          <w:shd w:val="solid" w:color="000000" w:fill="000000"/>
          <w:fitText w:val="8347" w:id="-1033220093"/>
          <w14:textFill>
            <w14:solidFill>
              <w14:srgbClr w14:val="000000">
                <w14:alpha w14:val="100000"/>
              </w14:srgbClr>
            </w14:solidFill>
          </w14:textFill>
        </w:rPr>
        <w:t xml:space="preserve">||                                                                                                                                                                                                                                                                                                                                                                                                                                                                                                                                                                                                                                                                                                                                                                                                                                                                                                                                                                                                                                                                                                                                                                         </w:t>
      </w:r>
    </w:p>
    <w:p w14:paraId="4F25AA14" w14:textId="77777777" w:rsidR="007256A4" w:rsidRPr="00AE34D7" w:rsidRDefault="007256A4" w:rsidP="007256A4">
      <w:pPr>
        <w:spacing w:after="0" w:line="276" w:lineRule="auto"/>
        <w:rPr>
          <w:color w:val="000000"/>
          <w:w w:val="15"/>
          <w:shd w:val="solid" w:color="000000" w:fill="000000"/>
          <w14:textFill>
            <w14:solidFill>
              <w14:srgbClr w14:val="000000">
                <w14:alpha w14:val="100000"/>
              </w14:srgbClr>
            </w14:solidFill>
          </w14:textFill>
        </w:rPr>
      </w:pPr>
      <w:r w:rsidRPr="00E34059">
        <w:rPr>
          <w:color w:val="000000"/>
          <w:spacing w:val="37"/>
          <w:w w:val="66"/>
          <w:shd w:val="solid" w:color="000000" w:fill="000000"/>
          <w:fitText w:val="380" w:id="-1033220092"/>
          <w14:textFill>
            <w14:solidFill>
              <w14:srgbClr w14:val="000000">
                <w14:alpha w14:val="100000"/>
              </w14:srgbClr>
            </w14:solidFill>
          </w14:textFill>
        </w:rPr>
        <w:t>|||</w:t>
      </w:r>
      <w:r w:rsidRPr="00E34059">
        <w:rPr>
          <w:color w:val="000000"/>
          <w:spacing w:val="2"/>
          <w:w w:val="66"/>
          <w:shd w:val="solid" w:color="000000" w:fill="000000"/>
          <w:fitText w:val="380" w:id="-1033220092"/>
          <w14:textFill>
            <w14:solidFill>
              <w14:srgbClr w14:val="000000">
                <w14:alpha w14:val="100000"/>
              </w14:srgbClr>
            </w14:solidFill>
          </w14:textFill>
        </w:rPr>
        <w:t>|</w:t>
      </w:r>
      <w:r w:rsidRPr="00E34059">
        <w:rPr>
          <w:color w:val="000000"/>
          <w:spacing w:val="37"/>
          <w:w w:val="66"/>
          <w:shd w:val="solid" w:color="000000" w:fill="000000"/>
          <w:fitText w:val="380" w:id="-1033220091"/>
          <w14:textFill>
            <w14:solidFill>
              <w14:srgbClr w14:val="000000">
                <w14:alpha w14:val="100000"/>
              </w14:srgbClr>
            </w14:solidFill>
          </w14:textFill>
        </w:rPr>
        <w:t>|||</w:t>
      </w:r>
      <w:r w:rsidRPr="00E34059">
        <w:rPr>
          <w:color w:val="000000"/>
          <w:spacing w:val="2"/>
          <w:w w:val="66"/>
          <w:shd w:val="solid" w:color="000000" w:fill="000000"/>
          <w:fitText w:val="380" w:id="-1033220091"/>
          <w14:textFill>
            <w14:solidFill>
              <w14:srgbClr w14:val="000000">
                <w14:alpha w14:val="100000"/>
              </w14:srgbClr>
            </w14:solidFill>
          </w14:textFill>
        </w:rPr>
        <w:t>|</w:t>
      </w:r>
      <w:r w:rsidRPr="00E34059">
        <w:rPr>
          <w:color w:val="000000"/>
          <w:spacing w:val="37"/>
          <w:w w:val="66"/>
          <w:shd w:val="solid" w:color="000000" w:fill="000000"/>
          <w:fitText w:val="380" w:id="-1033220090"/>
          <w14:textFill>
            <w14:solidFill>
              <w14:srgbClr w14:val="000000">
                <w14:alpha w14:val="100000"/>
              </w14:srgbClr>
            </w14:solidFill>
          </w14:textFill>
        </w:rPr>
        <w:t>|||</w:t>
      </w:r>
      <w:r w:rsidRPr="00E34059">
        <w:rPr>
          <w:color w:val="000000"/>
          <w:spacing w:val="2"/>
          <w:w w:val="66"/>
          <w:shd w:val="solid" w:color="000000" w:fill="000000"/>
          <w:fitText w:val="380" w:id="-1033220090"/>
          <w14:textFill>
            <w14:solidFill>
              <w14:srgbClr w14:val="000000">
                <w14:alpha w14:val="100000"/>
              </w14:srgbClr>
            </w14:solidFill>
          </w14:textFill>
        </w:rPr>
        <w:t>|</w:t>
      </w:r>
      <w:r w:rsidRPr="00E34059">
        <w:rPr>
          <w:color w:val="000000"/>
          <w:spacing w:val="37"/>
          <w:w w:val="66"/>
          <w:shd w:val="solid" w:color="000000" w:fill="000000"/>
          <w:fitText w:val="380" w:id="-1033220089"/>
          <w14:textFill>
            <w14:solidFill>
              <w14:srgbClr w14:val="000000">
                <w14:alpha w14:val="100000"/>
              </w14:srgbClr>
            </w14:solidFill>
          </w14:textFill>
        </w:rPr>
        <w:t>|||</w:t>
      </w:r>
      <w:r w:rsidRPr="00E34059">
        <w:rPr>
          <w:color w:val="000000"/>
          <w:spacing w:val="2"/>
          <w:w w:val="66"/>
          <w:shd w:val="solid" w:color="000000" w:fill="000000"/>
          <w:fitText w:val="380" w:id="-1033220089"/>
          <w14:textFill>
            <w14:solidFill>
              <w14:srgbClr w14:val="000000">
                <w14:alpha w14:val="100000"/>
              </w14:srgbClr>
            </w14:solidFill>
          </w14:textFill>
        </w:rPr>
        <w:t>|</w:t>
      </w:r>
      <w:r w:rsidRPr="00E34059">
        <w:rPr>
          <w:color w:val="000000"/>
          <w:spacing w:val="37"/>
          <w:w w:val="66"/>
          <w:shd w:val="solid" w:color="000000" w:fill="000000"/>
          <w:fitText w:val="380" w:id="-1033220088"/>
          <w14:textFill>
            <w14:solidFill>
              <w14:srgbClr w14:val="000000">
                <w14:alpha w14:val="100000"/>
              </w14:srgbClr>
            </w14:solidFill>
          </w14:textFill>
        </w:rPr>
        <w:t>|||</w:t>
      </w:r>
      <w:r w:rsidRPr="00E34059">
        <w:rPr>
          <w:color w:val="000000"/>
          <w:spacing w:val="2"/>
          <w:w w:val="66"/>
          <w:shd w:val="solid" w:color="000000" w:fill="000000"/>
          <w:fitText w:val="380" w:id="-1033220088"/>
          <w14:textFill>
            <w14:solidFill>
              <w14:srgbClr w14:val="000000">
                <w14:alpha w14:val="100000"/>
              </w14:srgbClr>
            </w14:solidFill>
          </w14:textFill>
        </w:rPr>
        <w:t>|</w:t>
      </w:r>
      <w:r w:rsidRPr="002C446D">
        <w:rPr>
          <w:color w:val="000000"/>
          <w:w w:val="15"/>
          <w:shd w:val="solid" w:color="000000" w:fill="000000"/>
          <w:fitText w:val="380" w:id="-1033220087"/>
          <w14:textFill>
            <w14:solidFill>
              <w14:srgbClr w14:val="000000">
                <w14:alpha w14:val="100000"/>
              </w14:srgbClr>
            </w14:solidFill>
          </w14:textFill>
        </w:rPr>
        <w:t>|                                                                                                                                                                                                                                                                                                                                                                                                                                                                                                                                                                                                                                                                                                                                                                                                                                                                                                                              |||</w:t>
      </w:r>
      <w:r w:rsidRPr="00AE34D7">
        <w:rPr>
          <w:color w:val="000000"/>
          <w:w w:val="15"/>
          <w:shd w:val="solid" w:color="000000" w:fill="000000"/>
          <w14:textFill>
            <w14:solidFill>
              <w14:srgbClr w14:val="000000">
                <w14:alpha w14:val="100000"/>
              </w14:srgbClr>
            </w14:solidFill>
          </w14:textFill>
        </w:rPr>
        <w:t xml:space="preserve">|||||||||||                                                                                            </w:t>
      </w:r>
    </w:p>
    <w:p w14:paraId="4E846F3F" w14:textId="582920E3" w:rsidR="00BC1C6C" w:rsidRPr="00BC1C6C" w:rsidRDefault="007256A4" w:rsidP="007256A4">
      <w:pPr>
        <w:spacing w:line="276" w:lineRule="auto"/>
        <w:rPr>
          <w:rFonts w:ascii="Franklin Gothic Book" w:hAnsi="Franklin Gothic Book"/>
        </w:rPr>
      </w:pPr>
      <w:r w:rsidRPr="00AE34D7">
        <w:rPr>
          <w:color w:val="000000"/>
          <w:w w:val="15"/>
          <w:shd w:val="solid" w:color="000000" w:fill="000000"/>
          <w14:textFill>
            <w14:solidFill>
              <w14:srgbClr w14:val="000000">
                <w14:alpha w14:val="100000"/>
              </w14:srgbClr>
            </w14:solidFill>
          </w14:textFill>
        </w:rPr>
        <w:t xml:space="preserve">|  </w:t>
      </w:r>
      <w:r w:rsidRPr="002C446D">
        <w:rPr>
          <w:color w:val="000000"/>
          <w:w w:val="95"/>
          <w:shd w:val="solid" w:color="000000" w:fill="000000"/>
          <w:fitText w:val="8347" w:id="-1033220086"/>
          <w14:textFill>
            <w14:solidFill>
              <w14:srgbClr w14:val="000000">
                <w14:alpha w14:val="100000"/>
              </w14:srgbClr>
            </w14:solidFill>
          </w14:textFill>
        </w:rPr>
        <w:t xml:space="preserve">|||                                                                                                                                                                                                                                                                                                                                                                                                                                                                                                                                                                                                                                                                                                                                                                                                                                                                                                                                                                                                                                                                                                                                                                                                                  </w:t>
      </w:r>
      <w:r>
        <w:rPr>
          <w:color w:val="000000"/>
          <w:shd w:val="solid" w:color="000000" w:fill="000000"/>
          <w14:textFill>
            <w14:solidFill>
              <w14:srgbClr w14:val="000000">
                <w14:alpha w14:val="100000"/>
              </w14:srgbClr>
            </w14:solidFill>
          </w14:textFill>
        </w:rPr>
        <w:t xml:space="preserve">                       </w:t>
      </w:r>
      <w:bookmarkEnd w:id="11"/>
    </w:p>
    <w:p w14:paraId="1FDDF240" w14:textId="77777777" w:rsidR="007256A4" w:rsidRPr="00AE34D7" w:rsidRDefault="007256A4" w:rsidP="007256A4">
      <w:pPr>
        <w:spacing w:after="0" w:line="276" w:lineRule="auto"/>
        <w:rPr>
          <w:color w:val="000000"/>
          <w:w w:val="93"/>
          <w:shd w:val="solid" w:color="000000" w:fill="000000"/>
          <w14:textFill>
            <w14:solidFill>
              <w14:srgbClr w14:val="000000">
                <w14:alpha w14:val="100000"/>
              </w14:srgbClr>
            </w14:solidFill>
          </w14:textFill>
        </w:rPr>
      </w:pPr>
      <w:r w:rsidRPr="00E34059">
        <w:rPr>
          <w:color w:val="000000"/>
          <w:spacing w:val="54"/>
          <w:w w:val="89"/>
          <w:shd w:val="solid" w:color="000000" w:fill="000000"/>
          <w:fitText w:val="380" w:id="-1033220085"/>
          <w14:textFill>
            <w14:solidFill>
              <w14:srgbClr w14:val="000000">
                <w14:alpha w14:val="100000"/>
              </w14:srgbClr>
            </w14:solidFill>
          </w14:textFill>
        </w:rPr>
        <w:t>||</w:t>
      </w:r>
      <w:r w:rsidRPr="00E34059">
        <w:rPr>
          <w:color w:val="000000"/>
          <w:spacing w:val="2"/>
          <w:w w:val="89"/>
          <w:shd w:val="solid" w:color="000000" w:fill="000000"/>
          <w:fitText w:val="380" w:id="-1033220085"/>
          <w14:textFill>
            <w14:solidFill>
              <w14:srgbClr w14:val="000000">
                <w14:alpha w14:val="100000"/>
              </w14:srgbClr>
            </w14:solidFill>
          </w14:textFill>
        </w:rPr>
        <w:t>|</w:t>
      </w:r>
      <w:r w:rsidRPr="00E34059">
        <w:rPr>
          <w:color w:val="000000"/>
          <w:spacing w:val="177"/>
          <w:shd w:val="solid" w:color="000000" w:fill="000000"/>
          <w:fitText w:val="380" w:id="-1033220084"/>
          <w14:textFill>
            <w14:solidFill>
              <w14:srgbClr w14:val="000000">
                <w14:alpha w14:val="100000"/>
              </w14:srgbClr>
            </w14:solidFill>
          </w14:textFill>
        </w:rPr>
        <w:t>|</w:t>
      </w:r>
      <w:r w:rsidRPr="00E34059">
        <w:rPr>
          <w:color w:val="000000"/>
          <w:spacing w:val="1"/>
          <w:shd w:val="solid" w:color="000000" w:fill="000000"/>
          <w:fitText w:val="380" w:id="-1033220084"/>
          <w14:textFill>
            <w14:solidFill>
              <w14:srgbClr w14:val="000000">
                <w14:alpha w14:val="100000"/>
              </w14:srgbClr>
            </w14:solidFill>
          </w14:textFill>
        </w:rPr>
        <w:t>|</w:t>
      </w:r>
      <w:r w:rsidRPr="00E34059">
        <w:rPr>
          <w:color w:val="000000"/>
          <w:spacing w:val="54"/>
          <w:w w:val="89"/>
          <w:shd w:val="solid" w:color="000000" w:fill="000000"/>
          <w:fitText w:val="380" w:id="-1033220083"/>
          <w14:textFill>
            <w14:solidFill>
              <w14:srgbClr w14:val="000000">
                <w14:alpha w14:val="100000"/>
              </w14:srgbClr>
            </w14:solidFill>
          </w14:textFill>
        </w:rPr>
        <w:t>||</w:t>
      </w:r>
      <w:r w:rsidRPr="00E34059">
        <w:rPr>
          <w:color w:val="000000"/>
          <w:spacing w:val="2"/>
          <w:w w:val="89"/>
          <w:shd w:val="solid" w:color="000000" w:fill="000000"/>
          <w:fitText w:val="380" w:id="-1033220083"/>
          <w14:textFill>
            <w14:solidFill>
              <w14:srgbClr w14:val="000000">
                <w14:alpha w14:val="100000"/>
              </w14:srgbClr>
            </w14:solidFill>
          </w14:textFill>
        </w:rPr>
        <w:t>|</w:t>
      </w:r>
      <w:r w:rsidRPr="00E34059">
        <w:rPr>
          <w:color w:val="000000"/>
          <w:spacing w:val="37"/>
          <w:w w:val="66"/>
          <w:shd w:val="solid" w:color="000000" w:fill="000000"/>
          <w:fitText w:val="380" w:id="-1033220082"/>
          <w14:textFill>
            <w14:solidFill>
              <w14:srgbClr w14:val="000000">
                <w14:alpha w14:val="100000"/>
              </w14:srgbClr>
            </w14:solidFill>
          </w14:textFill>
        </w:rPr>
        <w:t>|||</w:t>
      </w:r>
      <w:r w:rsidRPr="00E34059">
        <w:rPr>
          <w:color w:val="000000"/>
          <w:spacing w:val="2"/>
          <w:w w:val="66"/>
          <w:shd w:val="solid" w:color="000000" w:fill="000000"/>
          <w:fitText w:val="380" w:id="-1033220082"/>
          <w14:textFill>
            <w14:solidFill>
              <w14:srgbClr w14:val="000000">
                <w14:alpha w14:val="100000"/>
              </w14:srgbClr>
            </w14:solidFill>
          </w14:textFill>
        </w:rPr>
        <w:t>|</w:t>
      </w:r>
      <w:r w:rsidRPr="00E34059">
        <w:rPr>
          <w:color w:val="000000"/>
          <w:spacing w:val="37"/>
          <w:w w:val="66"/>
          <w:shd w:val="solid" w:color="000000" w:fill="000000"/>
          <w:fitText w:val="380" w:id="-1033220081"/>
          <w14:textFill>
            <w14:solidFill>
              <w14:srgbClr w14:val="000000">
                <w14:alpha w14:val="100000"/>
              </w14:srgbClr>
            </w14:solidFill>
          </w14:textFill>
        </w:rPr>
        <w:t>|||</w:t>
      </w:r>
      <w:r w:rsidRPr="00E34059">
        <w:rPr>
          <w:color w:val="000000"/>
          <w:spacing w:val="2"/>
          <w:w w:val="66"/>
          <w:shd w:val="solid" w:color="000000" w:fill="000000"/>
          <w:fitText w:val="380" w:id="-1033220081"/>
          <w14:textFill>
            <w14:solidFill>
              <w14:srgbClr w14:val="000000">
                <w14:alpha w14:val="100000"/>
              </w14:srgbClr>
            </w14:solidFill>
          </w14:textFill>
        </w:rPr>
        <w:t>|</w:t>
      </w:r>
      <w:r w:rsidRPr="00E34059">
        <w:rPr>
          <w:color w:val="000000"/>
          <w:spacing w:val="37"/>
          <w:w w:val="66"/>
          <w:shd w:val="solid" w:color="000000" w:fill="000000"/>
          <w:fitText w:val="380" w:id="-1033220080"/>
          <w14:textFill>
            <w14:solidFill>
              <w14:srgbClr w14:val="000000">
                <w14:alpha w14:val="100000"/>
              </w14:srgbClr>
            </w14:solidFill>
          </w14:textFill>
        </w:rPr>
        <w:t>|||</w:t>
      </w:r>
      <w:r w:rsidRPr="00E34059">
        <w:rPr>
          <w:color w:val="000000"/>
          <w:spacing w:val="2"/>
          <w:w w:val="66"/>
          <w:shd w:val="solid" w:color="000000" w:fill="000000"/>
          <w:fitText w:val="380" w:id="-1033220080"/>
          <w14:textFill>
            <w14:solidFill>
              <w14:srgbClr w14:val="000000">
                <w14:alpha w14:val="100000"/>
              </w14:srgbClr>
            </w14:solidFill>
          </w14:textFill>
        </w:rPr>
        <w:t>|</w:t>
      </w:r>
      <w:r w:rsidRPr="00E34059">
        <w:rPr>
          <w:color w:val="000000"/>
          <w:spacing w:val="37"/>
          <w:w w:val="66"/>
          <w:shd w:val="solid" w:color="000000" w:fill="000000"/>
          <w:fitText w:val="380" w:id="-1033220096"/>
          <w14:textFill>
            <w14:solidFill>
              <w14:srgbClr w14:val="000000">
                <w14:alpha w14:val="100000"/>
              </w14:srgbClr>
            </w14:solidFill>
          </w14:textFill>
        </w:rPr>
        <w:t>|||</w:t>
      </w:r>
      <w:r w:rsidRPr="00E34059">
        <w:rPr>
          <w:color w:val="000000"/>
          <w:spacing w:val="2"/>
          <w:w w:val="66"/>
          <w:shd w:val="solid" w:color="000000" w:fill="000000"/>
          <w:fitText w:val="380" w:id="-1033220096"/>
          <w14:textFill>
            <w14:solidFill>
              <w14:srgbClr w14:val="000000">
                <w14:alpha w14:val="100000"/>
              </w14:srgbClr>
            </w14:solidFill>
          </w14:textFill>
        </w:rPr>
        <w:t>|</w:t>
      </w:r>
      <w:r w:rsidRPr="00E34059">
        <w:rPr>
          <w:color w:val="000000"/>
          <w:spacing w:val="37"/>
          <w:w w:val="66"/>
          <w:shd w:val="solid" w:color="000000" w:fill="000000"/>
          <w:fitText w:val="380" w:id="-1033220095"/>
          <w14:textFill>
            <w14:solidFill>
              <w14:srgbClr w14:val="000000">
                <w14:alpha w14:val="100000"/>
              </w14:srgbClr>
            </w14:solidFill>
          </w14:textFill>
        </w:rPr>
        <w:t>|||</w:t>
      </w:r>
      <w:r w:rsidRPr="00E34059">
        <w:rPr>
          <w:color w:val="000000"/>
          <w:spacing w:val="2"/>
          <w:w w:val="66"/>
          <w:shd w:val="solid" w:color="000000" w:fill="000000"/>
          <w:fitText w:val="380" w:id="-1033220095"/>
          <w14:textFill>
            <w14:solidFill>
              <w14:srgbClr w14:val="000000">
                <w14:alpha w14:val="100000"/>
              </w14:srgbClr>
            </w14:solidFill>
          </w14:textFill>
        </w:rPr>
        <w:t>|</w:t>
      </w:r>
      <w:r w:rsidRPr="00E34059">
        <w:rPr>
          <w:color w:val="000000"/>
          <w:spacing w:val="37"/>
          <w:w w:val="66"/>
          <w:shd w:val="solid" w:color="000000" w:fill="000000"/>
          <w:fitText w:val="380" w:id="-1033220094"/>
          <w14:textFill>
            <w14:solidFill>
              <w14:srgbClr w14:val="000000">
                <w14:alpha w14:val="100000"/>
              </w14:srgbClr>
            </w14:solidFill>
          </w14:textFill>
        </w:rPr>
        <w:t>|||</w:t>
      </w:r>
      <w:r w:rsidRPr="00E34059">
        <w:rPr>
          <w:color w:val="000000"/>
          <w:spacing w:val="2"/>
          <w:w w:val="66"/>
          <w:shd w:val="solid" w:color="000000" w:fill="000000"/>
          <w:fitText w:val="380" w:id="-1033220094"/>
          <w14:textFill>
            <w14:solidFill>
              <w14:srgbClr w14:val="000000">
                <w14:alpha w14:val="100000"/>
              </w14:srgbClr>
            </w14:solidFill>
          </w14:textFill>
        </w:rPr>
        <w:t>|</w:t>
      </w:r>
      <w:r w:rsidRPr="00E34059">
        <w:rPr>
          <w:color w:val="000000"/>
          <w:spacing w:val="37"/>
          <w:w w:val="66"/>
          <w:shd w:val="solid" w:color="000000" w:fill="000000"/>
          <w:fitText w:val="380" w:id="-1033220093"/>
          <w14:textFill>
            <w14:solidFill>
              <w14:srgbClr w14:val="000000">
                <w14:alpha w14:val="100000"/>
              </w14:srgbClr>
            </w14:solidFill>
          </w14:textFill>
        </w:rPr>
        <w:t>|||</w:t>
      </w:r>
      <w:r w:rsidRPr="00E34059">
        <w:rPr>
          <w:color w:val="000000"/>
          <w:spacing w:val="2"/>
          <w:w w:val="66"/>
          <w:shd w:val="solid" w:color="000000" w:fill="000000"/>
          <w:fitText w:val="380" w:id="-1033220093"/>
          <w14:textFill>
            <w14:solidFill>
              <w14:srgbClr w14:val="000000">
                <w14:alpha w14:val="100000"/>
              </w14:srgbClr>
            </w14:solidFill>
          </w14:textFill>
        </w:rPr>
        <w:t>|</w:t>
      </w:r>
      <w:r w:rsidRPr="00E34059">
        <w:rPr>
          <w:color w:val="000000"/>
          <w:spacing w:val="285"/>
          <w:w w:val="93"/>
          <w:shd w:val="solid" w:color="000000" w:fill="000000"/>
          <w:fitText w:val="380" w:id="-1230839286"/>
          <w14:textFill>
            <w14:solidFill>
              <w14:srgbClr w14:val="000000">
                <w14:alpha w14:val="100000"/>
              </w14:srgbClr>
            </w14:solidFill>
          </w14:textFill>
        </w:rPr>
        <w:t>|</w:t>
      </w:r>
      <w:r w:rsidRPr="00E34059">
        <w:rPr>
          <w:color w:val="000000"/>
          <w:spacing w:val="54"/>
          <w:w w:val="89"/>
          <w:shd w:val="solid" w:color="000000" w:fill="000000"/>
          <w:fitText w:val="380" w:id="-1033220092"/>
          <w14:textFill>
            <w14:solidFill>
              <w14:srgbClr w14:val="000000">
                <w14:alpha w14:val="100000"/>
              </w14:srgbClr>
            </w14:solidFill>
          </w14:textFill>
        </w:rPr>
        <w:t>||</w:t>
      </w:r>
      <w:r w:rsidRPr="00E34059">
        <w:rPr>
          <w:color w:val="000000"/>
          <w:spacing w:val="2"/>
          <w:w w:val="89"/>
          <w:shd w:val="solid" w:color="000000" w:fill="000000"/>
          <w:fitText w:val="380" w:id="-1033220092"/>
          <w14:textFill>
            <w14:solidFill>
              <w14:srgbClr w14:val="000000">
                <w14:alpha w14:val="100000"/>
              </w14:srgbClr>
            </w14:solidFill>
          </w14:textFill>
        </w:rPr>
        <w:t>|</w:t>
      </w:r>
      <w:r w:rsidRPr="00E34059">
        <w:rPr>
          <w:color w:val="000000"/>
          <w:spacing w:val="177"/>
          <w:shd w:val="solid" w:color="000000" w:fill="000000"/>
          <w:fitText w:val="380" w:id="-1033220091"/>
          <w14:textFill>
            <w14:solidFill>
              <w14:srgbClr w14:val="000000">
                <w14:alpha w14:val="100000"/>
              </w14:srgbClr>
            </w14:solidFill>
          </w14:textFill>
        </w:rPr>
        <w:t>|</w:t>
      </w:r>
      <w:r w:rsidRPr="00E34059">
        <w:rPr>
          <w:color w:val="000000"/>
          <w:spacing w:val="1"/>
          <w:shd w:val="solid" w:color="000000" w:fill="000000"/>
          <w:fitText w:val="380" w:id="-1033220091"/>
          <w14:textFill>
            <w14:solidFill>
              <w14:srgbClr w14:val="000000">
                <w14:alpha w14:val="100000"/>
              </w14:srgbClr>
            </w14:solidFill>
          </w14:textFill>
        </w:rPr>
        <w:t>|</w:t>
      </w:r>
      <w:r w:rsidRPr="00E34059">
        <w:rPr>
          <w:color w:val="000000"/>
          <w:spacing w:val="37"/>
          <w:w w:val="66"/>
          <w:shd w:val="solid" w:color="000000" w:fill="000000"/>
          <w:fitText w:val="380" w:id="-1033220090"/>
          <w14:textFill>
            <w14:solidFill>
              <w14:srgbClr w14:val="000000">
                <w14:alpha w14:val="100000"/>
              </w14:srgbClr>
            </w14:solidFill>
          </w14:textFill>
        </w:rPr>
        <w:t>|||</w:t>
      </w:r>
      <w:r w:rsidRPr="00E34059">
        <w:rPr>
          <w:color w:val="000000"/>
          <w:spacing w:val="2"/>
          <w:w w:val="66"/>
          <w:shd w:val="solid" w:color="000000" w:fill="000000"/>
          <w:fitText w:val="380" w:id="-1033220090"/>
          <w14:textFill>
            <w14:solidFill>
              <w14:srgbClr w14:val="000000">
                <w14:alpha w14:val="100000"/>
              </w14:srgbClr>
            </w14:solidFill>
          </w14:textFill>
        </w:rPr>
        <w:t>|</w:t>
      </w:r>
      <w:r w:rsidRPr="00E34059">
        <w:rPr>
          <w:color w:val="000000"/>
          <w:spacing w:val="37"/>
          <w:w w:val="76"/>
          <w:shd w:val="solid" w:color="000000" w:fill="000000"/>
          <w:fitText w:val="380" w:id="-1033220089"/>
          <w14:textFill>
            <w14:solidFill>
              <w14:srgbClr w14:val="000000">
                <w14:alpha w14:val="100000"/>
              </w14:srgbClr>
            </w14:solidFill>
          </w14:textFill>
        </w:rPr>
        <w:t>|||</w:t>
      </w:r>
      <w:r w:rsidRPr="00E34059">
        <w:rPr>
          <w:color w:val="000000"/>
          <w:spacing w:val="1"/>
          <w:w w:val="76"/>
          <w:shd w:val="solid" w:color="000000" w:fill="000000"/>
          <w:fitText w:val="380" w:id="-1033220089"/>
          <w14:textFill>
            <w14:solidFill>
              <w14:srgbClr w14:val="000000">
                <w14:alpha w14:val="100000"/>
              </w14:srgbClr>
            </w14:solidFill>
          </w14:textFill>
        </w:rPr>
        <w:t> </w:t>
      </w:r>
      <w:r w:rsidRPr="00E34059">
        <w:rPr>
          <w:color w:val="000000"/>
          <w:spacing w:val="330"/>
          <w:shd w:val="solid" w:color="000000" w:fill="000000"/>
          <w:fitText w:val="380" w:id="-1230839287"/>
          <w14:textFill>
            <w14:solidFill>
              <w14:srgbClr w14:val="000000">
                <w14:alpha w14:val="100000"/>
              </w14:srgbClr>
            </w14:solidFill>
          </w14:textFill>
        </w:rPr>
        <w:t> </w:t>
      </w:r>
      <w:r w:rsidRPr="00E34059">
        <w:rPr>
          <w:color w:val="000000"/>
          <w:spacing w:val="330"/>
          <w:shd w:val="solid" w:color="000000" w:fill="000000"/>
          <w:fitText w:val="380" w:id="-1033220088"/>
          <w14:textFill>
            <w14:solidFill>
              <w14:srgbClr w14:val="000000">
                <w14:alpha w14:val="100000"/>
              </w14:srgbClr>
            </w14:solidFill>
          </w14:textFill>
        </w:rPr>
        <w:t> </w:t>
      </w:r>
      <w:r w:rsidRPr="00E34059">
        <w:rPr>
          <w:color w:val="000000"/>
          <w:spacing w:val="285"/>
          <w:w w:val="93"/>
          <w:shd w:val="solid" w:color="000000" w:fill="000000"/>
          <w:fitText w:val="380" w:id="-1230839281"/>
          <w14:textFill>
            <w14:solidFill>
              <w14:srgbClr w14:val="000000">
                <w14:alpha w14:val="100000"/>
              </w14:srgbClr>
            </w14:solidFill>
          </w14:textFill>
        </w:rPr>
        <w:t>|</w:t>
      </w:r>
      <w:r w:rsidRPr="00E34059">
        <w:rPr>
          <w:color w:val="000000"/>
          <w:spacing w:val="37"/>
          <w:w w:val="66"/>
          <w:shd w:val="solid" w:color="000000" w:fill="000000"/>
          <w:fitText w:val="380" w:id="-1033220087"/>
          <w14:textFill>
            <w14:solidFill>
              <w14:srgbClr w14:val="000000">
                <w14:alpha w14:val="100000"/>
              </w14:srgbClr>
            </w14:solidFill>
          </w14:textFill>
        </w:rPr>
        <w:t>|||</w:t>
      </w:r>
      <w:r w:rsidRPr="00E34059">
        <w:rPr>
          <w:color w:val="000000"/>
          <w:spacing w:val="2"/>
          <w:w w:val="66"/>
          <w:shd w:val="solid" w:color="000000" w:fill="000000"/>
          <w:fitText w:val="380" w:id="-1033220087"/>
          <w14:textFill>
            <w14:solidFill>
              <w14:srgbClr w14:val="000000">
                <w14:alpha w14:val="100000"/>
              </w14:srgbClr>
            </w14:solidFill>
          </w14:textFill>
        </w:rPr>
        <w:t>|</w:t>
      </w:r>
      <w:r w:rsidRPr="00E34059">
        <w:rPr>
          <w:color w:val="000000"/>
          <w:spacing w:val="37"/>
          <w:w w:val="66"/>
          <w:shd w:val="solid" w:color="000000" w:fill="000000"/>
          <w:fitText w:val="380" w:id="-1033220086"/>
          <w14:textFill>
            <w14:solidFill>
              <w14:srgbClr w14:val="000000">
                <w14:alpha w14:val="100000"/>
              </w14:srgbClr>
            </w14:solidFill>
          </w14:textFill>
        </w:rPr>
        <w:t>|||</w:t>
      </w:r>
      <w:r w:rsidRPr="00E34059">
        <w:rPr>
          <w:color w:val="000000"/>
          <w:spacing w:val="2"/>
          <w:w w:val="66"/>
          <w:shd w:val="solid" w:color="000000" w:fill="000000"/>
          <w:fitText w:val="380" w:id="-1033220086"/>
          <w14:textFill>
            <w14:solidFill>
              <w14:srgbClr w14:val="000000">
                <w14:alpha w14:val="100000"/>
              </w14:srgbClr>
            </w14:solidFill>
          </w14:textFill>
        </w:rPr>
        <w:t>|</w:t>
      </w:r>
      <w:r w:rsidRPr="00E34059">
        <w:rPr>
          <w:color w:val="000000"/>
          <w:spacing w:val="37"/>
          <w:w w:val="66"/>
          <w:shd w:val="solid" w:color="000000" w:fill="000000"/>
          <w:fitText w:val="380" w:id="-1033220085"/>
          <w14:textFill>
            <w14:solidFill>
              <w14:srgbClr w14:val="000000">
                <w14:alpha w14:val="100000"/>
              </w14:srgbClr>
            </w14:solidFill>
          </w14:textFill>
        </w:rPr>
        <w:t>|||</w:t>
      </w:r>
      <w:r w:rsidRPr="00E34059">
        <w:rPr>
          <w:color w:val="000000"/>
          <w:spacing w:val="2"/>
          <w:w w:val="66"/>
          <w:shd w:val="solid" w:color="000000" w:fill="000000"/>
          <w:fitText w:val="380" w:id="-1033220085"/>
          <w14:textFill>
            <w14:solidFill>
              <w14:srgbClr w14:val="000000">
                <w14:alpha w14:val="100000"/>
              </w14:srgbClr>
            </w14:solidFill>
          </w14:textFill>
        </w:rPr>
        <w:t>|</w:t>
      </w:r>
      <w:r w:rsidRPr="00E34059">
        <w:rPr>
          <w:color w:val="000000"/>
          <w:spacing w:val="37"/>
          <w:w w:val="66"/>
          <w:shd w:val="solid" w:color="000000" w:fill="000000"/>
          <w:fitText w:val="380" w:id="-1033220084"/>
          <w14:textFill>
            <w14:solidFill>
              <w14:srgbClr w14:val="000000">
                <w14:alpha w14:val="100000"/>
              </w14:srgbClr>
            </w14:solidFill>
          </w14:textFill>
        </w:rPr>
        <w:t>|||</w:t>
      </w:r>
      <w:r w:rsidRPr="00E34059">
        <w:rPr>
          <w:color w:val="000000"/>
          <w:spacing w:val="2"/>
          <w:w w:val="66"/>
          <w:shd w:val="solid" w:color="000000" w:fill="000000"/>
          <w:fitText w:val="380" w:id="-1033220084"/>
          <w14:textFill>
            <w14:solidFill>
              <w14:srgbClr w14:val="000000">
                <w14:alpha w14:val="100000"/>
              </w14:srgbClr>
            </w14:solidFill>
          </w14:textFill>
        </w:rPr>
        <w:t>|</w:t>
      </w:r>
      <w:r w:rsidRPr="00E34059">
        <w:rPr>
          <w:color w:val="000000"/>
          <w:spacing w:val="285"/>
          <w:w w:val="93"/>
          <w:shd w:val="solid" w:color="000000" w:fill="000000"/>
          <w:fitText w:val="380" w:id="-1230837748"/>
          <w14:textFill>
            <w14:solidFill>
              <w14:srgbClr w14:val="000000">
                <w14:alpha w14:val="100000"/>
              </w14:srgbClr>
            </w14:solidFill>
          </w14:textFill>
        </w:rPr>
        <w:t>|</w:t>
      </w:r>
      <w:r w:rsidRPr="00E34059">
        <w:rPr>
          <w:color w:val="000000"/>
          <w:spacing w:val="37"/>
          <w:w w:val="66"/>
          <w:shd w:val="solid" w:color="000000" w:fill="000000"/>
          <w:fitText w:val="380" w:id="-1033220083"/>
          <w14:textFill>
            <w14:solidFill>
              <w14:srgbClr w14:val="000000">
                <w14:alpha w14:val="100000"/>
              </w14:srgbClr>
            </w14:solidFill>
          </w14:textFill>
        </w:rPr>
        <w:t>|||</w:t>
      </w:r>
      <w:r w:rsidRPr="00E34059">
        <w:rPr>
          <w:color w:val="000000"/>
          <w:spacing w:val="2"/>
          <w:w w:val="66"/>
          <w:shd w:val="solid" w:color="000000" w:fill="000000"/>
          <w:fitText w:val="380" w:id="-1033220083"/>
          <w14:textFill>
            <w14:solidFill>
              <w14:srgbClr w14:val="000000">
                <w14:alpha w14:val="100000"/>
              </w14:srgbClr>
            </w14:solidFill>
          </w14:textFill>
        </w:rPr>
        <w:t>|</w:t>
      </w:r>
      <w:r w:rsidRPr="0047506B">
        <w:rPr>
          <w:color w:val="000000"/>
          <w:w w:val="15"/>
          <w:shd w:val="solid" w:color="000000" w:fill="000000"/>
          <w:fitText w:val="8347" w:id="-1033220082"/>
          <w14:textFill>
            <w14:solidFill>
              <w14:srgbClr w14:val="000000">
                <w14:alpha w14:val="100000"/>
              </w14:srgbClr>
            </w14:solidFill>
          </w14:textFill>
        </w:rPr>
        <w:t xml:space="preserve">|||                                                                                                                                                                                                                                                                                                                                                                                                                                                                                                                                                                                                                                                                                                                                                                                                                                                                                                                                                                                                                                                                                                                                                                </w:t>
      </w:r>
    </w:p>
    <w:p w14:paraId="20A356D2" w14:textId="77777777" w:rsidR="007256A4" w:rsidRPr="00AE34D7" w:rsidRDefault="007256A4" w:rsidP="007256A4">
      <w:pPr>
        <w:spacing w:after="0" w:line="276" w:lineRule="auto"/>
        <w:rPr>
          <w:color w:val="000000"/>
          <w:w w:val="15"/>
          <w:shd w:val="solid" w:color="000000" w:fill="000000"/>
          <w14:textFill>
            <w14:solidFill>
              <w14:srgbClr w14:val="000000">
                <w14:alpha w14:val="100000"/>
              </w14:srgbClr>
            </w14:solidFill>
          </w14:textFill>
        </w:rPr>
      </w:pPr>
      <w:r w:rsidRPr="00E34059">
        <w:rPr>
          <w:color w:val="000000"/>
          <w:spacing w:val="37"/>
          <w:w w:val="66"/>
          <w:shd w:val="solid" w:color="000000" w:fill="000000"/>
          <w:fitText w:val="380" w:id="-1033220081"/>
          <w14:textFill>
            <w14:solidFill>
              <w14:srgbClr w14:val="000000">
                <w14:alpha w14:val="100000"/>
              </w14:srgbClr>
            </w14:solidFill>
          </w14:textFill>
        </w:rPr>
        <w:t>|||</w:t>
      </w:r>
      <w:r w:rsidRPr="00E34059">
        <w:rPr>
          <w:color w:val="000000"/>
          <w:spacing w:val="2"/>
          <w:w w:val="66"/>
          <w:shd w:val="solid" w:color="000000" w:fill="000000"/>
          <w:fitText w:val="380" w:id="-1033220081"/>
          <w14:textFill>
            <w14:solidFill>
              <w14:srgbClr w14:val="000000">
                <w14:alpha w14:val="100000"/>
              </w14:srgbClr>
            </w14:solidFill>
          </w14:textFill>
        </w:rPr>
        <w:t>|</w:t>
      </w:r>
      <w:r w:rsidRPr="00E34059">
        <w:rPr>
          <w:color w:val="000000"/>
          <w:spacing w:val="37"/>
          <w:w w:val="66"/>
          <w:shd w:val="solid" w:color="000000" w:fill="000000"/>
          <w:fitText w:val="380" w:id="-1033220080"/>
          <w14:textFill>
            <w14:solidFill>
              <w14:srgbClr w14:val="000000">
                <w14:alpha w14:val="100000"/>
              </w14:srgbClr>
            </w14:solidFill>
          </w14:textFill>
        </w:rPr>
        <w:t>|||</w:t>
      </w:r>
      <w:r w:rsidRPr="00E34059">
        <w:rPr>
          <w:color w:val="000000"/>
          <w:spacing w:val="2"/>
          <w:w w:val="66"/>
          <w:shd w:val="solid" w:color="000000" w:fill="000000"/>
          <w:fitText w:val="380" w:id="-1033220080"/>
          <w14:textFill>
            <w14:solidFill>
              <w14:srgbClr w14:val="000000">
                <w14:alpha w14:val="100000"/>
              </w14:srgbClr>
            </w14:solidFill>
          </w14:textFill>
        </w:rPr>
        <w:t>|</w:t>
      </w:r>
      <w:r w:rsidRPr="00E34059">
        <w:rPr>
          <w:color w:val="000000"/>
          <w:spacing w:val="37"/>
          <w:w w:val="66"/>
          <w:shd w:val="solid" w:color="000000" w:fill="000000"/>
          <w:fitText w:val="380" w:id="-1033220096"/>
          <w14:textFill>
            <w14:solidFill>
              <w14:srgbClr w14:val="000000">
                <w14:alpha w14:val="100000"/>
              </w14:srgbClr>
            </w14:solidFill>
          </w14:textFill>
        </w:rPr>
        <w:t>|||</w:t>
      </w:r>
      <w:r w:rsidRPr="00E34059">
        <w:rPr>
          <w:color w:val="000000"/>
          <w:spacing w:val="2"/>
          <w:w w:val="66"/>
          <w:shd w:val="solid" w:color="000000" w:fill="000000"/>
          <w:fitText w:val="380" w:id="-1033220096"/>
          <w14:textFill>
            <w14:solidFill>
              <w14:srgbClr w14:val="000000">
                <w14:alpha w14:val="100000"/>
              </w14:srgbClr>
            </w14:solidFill>
          </w14:textFill>
        </w:rPr>
        <w:t>|</w:t>
      </w:r>
      <w:r w:rsidRPr="00E34059">
        <w:rPr>
          <w:color w:val="000000"/>
          <w:spacing w:val="37"/>
          <w:w w:val="66"/>
          <w:shd w:val="solid" w:color="000000" w:fill="000000"/>
          <w:fitText w:val="380" w:id="-1033220095"/>
          <w14:textFill>
            <w14:solidFill>
              <w14:srgbClr w14:val="000000">
                <w14:alpha w14:val="100000"/>
              </w14:srgbClr>
            </w14:solidFill>
          </w14:textFill>
        </w:rPr>
        <w:t>|||</w:t>
      </w:r>
      <w:r w:rsidRPr="00E34059">
        <w:rPr>
          <w:color w:val="000000"/>
          <w:spacing w:val="2"/>
          <w:w w:val="66"/>
          <w:shd w:val="solid" w:color="000000" w:fill="000000"/>
          <w:fitText w:val="380" w:id="-1033220095"/>
          <w14:textFill>
            <w14:solidFill>
              <w14:srgbClr w14:val="000000">
                <w14:alpha w14:val="100000"/>
              </w14:srgbClr>
            </w14:solidFill>
          </w14:textFill>
        </w:rPr>
        <w:t>|</w:t>
      </w:r>
      <w:r w:rsidRPr="00E34059">
        <w:rPr>
          <w:color w:val="000000"/>
          <w:spacing w:val="37"/>
          <w:w w:val="66"/>
          <w:shd w:val="solid" w:color="000000" w:fill="000000"/>
          <w:fitText w:val="380" w:id="-1033220094"/>
          <w14:textFill>
            <w14:solidFill>
              <w14:srgbClr w14:val="000000">
                <w14:alpha w14:val="100000"/>
              </w14:srgbClr>
            </w14:solidFill>
          </w14:textFill>
        </w:rPr>
        <w:t>|||</w:t>
      </w:r>
      <w:r w:rsidRPr="00E34059">
        <w:rPr>
          <w:color w:val="000000"/>
          <w:spacing w:val="2"/>
          <w:w w:val="66"/>
          <w:shd w:val="solid" w:color="000000" w:fill="000000"/>
          <w:fitText w:val="380" w:id="-1033220094"/>
          <w14:textFill>
            <w14:solidFill>
              <w14:srgbClr w14:val="000000">
                <w14:alpha w14:val="100000"/>
              </w14:srgbClr>
            </w14:solidFill>
          </w14:textFill>
        </w:rPr>
        <w:t>|</w:t>
      </w:r>
      <w:r w:rsidRPr="002C446D">
        <w:rPr>
          <w:color w:val="000000"/>
          <w:w w:val="15"/>
          <w:shd w:val="solid" w:color="000000" w:fill="000000"/>
          <w:fitText w:val="380" w:id="-1033220093"/>
          <w14:textFill>
            <w14:solidFill>
              <w14:srgbClr w14:val="000000">
                <w14:alpha w14:val="100000"/>
              </w14:srgbClr>
            </w14:solidFill>
          </w14:textFill>
        </w:rPr>
        <w:t>|                                                                                                                                                                                                                                                                                                                                                                                                                                                                                                                                                                                                                                                                                                                                                                                                                                                                                                                              |||</w:t>
      </w:r>
      <w:r w:rsidRPr="00AE34D7">
        <w:rPr>
          <w:color w:val="000000"/>
          <w:w w:val="15"/>
          <w:shd w:val="solid" w:color="000000" w:fill="000000"/>
          <w14:textFill>
            <w14:solidFill>
              <w14:srgbClr w14:val="000000">
                <w14:alpha w14:val="100000"/>
              </w14:srgbClr>
            </w14:solidFill>
          </w14:textFill>
        </w:rPr>
        <w:t xml:space="preserve">|||||||||||                                                                                            </w:t>
      </w:r>
    </w:p>
    <w:p w14:paraId="7E84D63B" w14:textId="186E19E2" w:rsidR="00BC1C6C" w:rsidRPr="00BC1C6C" w:rsidRDefault="007256A4" w:rsidP="007256A4">
      <w:pPr>
        <w:spacing w:line="276" w:lineRule="auto"/>
        <w:rPr>
          <w:rFonts w:ascii="Franklin Gothic Book" w:hAnsi="Franklin Gothic Book"/>
        </w:rPr>
      </w:pPr>
      <w:r w:rsidRPr="00AE34D7">
        <w:rPr>
          <w:color w:val="000000"/>
          <w:w w:val="15"/>
          <w:shd w:val="solid" w:color="000000" w:fill="000000"/>
          <w14:textFill>
            <w14:solidFill>
              <w14:srgbClr w14:val="000000">
                <w14:alpha w14:val="100000"/>
              </w14:srgbClr>
            </w14:solidFill>
          </w14:textFill>
        </w:rPr>
        <w:lastRenderedPageBreak/>
        <w:t xml:space="preserve">|  </w:t>
      </w:r>
      <w:r w:rsidRPr="002C446D">
        <w:rPr>
          <w:color w:val="000000"/>
          <w:w w:val="15"/>
          <w:shd w:val="solid" w:color="000000" w:fill="000000"/>
          <w:fitText w:val="8347" w:id="-1033220092"/>
          <w14:textFill>
            <w14:solidFill>
              <w14:srgbClr w14:val="000000">
                <w14:alpha w14:val="100000"/>
              </w14:srgbClr>
            </w14:solidFill>
          </w14:textFill>
        </w:rPr>
        <w:t xml:space="preserve">|||                                                                                                                                                                                                                                                                                                                                                                                                                                                                                                                                                                                                                                                                                                                                                                                                                                                                                                                                                                                                                                                                                                                                                                                                                  </w:t>
      </w:r>
      <w:r>
        <w:rPr>
          <w:color w:val="000000"/>
          <w:shd w:val="solid" w:color="000000" w:fill="000000"/>
          <w14:textFill>
            <w14:solidFill>
              <w14:srgbClr w14:val="000000">
                <w14:alpha w14:val="100000"/>
              </w14:srgbClr>
            </w14:solidFill>
          </w14:textFill>
        </w:rPr>
        <w:t xml:space="preserve">                       </w:t>
      </w:r>
      <w:r w:rsidR="00BC1C6C" w:rsidRPr="00E34059">
        <w:rPr>
          <w:rFonts w:ascii="Franklin Gothic Book" w:hAnsi="Franklin Gothic Book"/>
          <w:color w:val="000000"/>
          <w:spacing w:val="23"/>
          <w:w w:val="47"/>
          <w:shd w:val="solid" w:color="000000" w:fill="000000"/>
          <w:fitText w:val="580" w:id="-1033629947"/>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9947"/>
          <w14:textFill>
            <w14:solidFill>
              <w14:srgbClr w14:val="000000">
                <w14:alpha w14:val="100000"/>
              </w14:srgbClr>
            </w14:solidFill>
          </w14:textFill>
        </w:rPr>
        <w:t>|</w:t>
      </w:r>
      <w:r w:rsidR="00BC1C6C" w:rsidRPr="00E34059">
        <w:rPr>
          <w:rFonts w:ascii="Franklin Gothic Book" w:hAnsi="Franklin Gothic Book"/>
          <w:color w:val="000000"/>
          <w:spacing w:val="34"/>
          <w:w w:val="62"/>
          <w:shd w:val="solid" w:color="000000" w:fill="000000"/>
          <w:fitText w:val="580" w:id="-1033629946"/>
          <w14:textFill>
            <w14:solidFill>
              <w14:srgbClr w14:val="000000">
                <w14:alpha w14:val="100000"/>
              </w14:srgbClr>
            </w14:solidFill>
          </w14:textFill>
        </w:rPr>
        <w:t>|||||</w:t>
      </w:r>
      <w:r w:rsidR="00BC1C6C" w:rsidRPr="00E34059">
        <w:rPr>
          <w:rFonts w:ascii="Franklin Gothic Book" w:hAnsi="Franklin Gothic Book"/>
          <w:color w:val="000000"/>
          <w:spacing w:val="1"/>
          <w:w w:val="62"/>
          <w:shd w:val="solid" w:color="000000" w:fill="000000"/>
          <w:fitText w:val="580" w:id="-1033629946"/>
          <w14:textFill>
            <w14:solidFill>
              <w14:srgbClr w14:val="000000">
                <w14:alpha w14:val="100000"/>
              </w14:srgbClr>
            </w14:solidFill>
          </w14:textFill>
        </w:rPr>
        <w:t>|</w:t>
      </w:r>
      <w:r w:rsidR="00BC1C6C" w:rsidRP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29945"/>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9945"/>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29944"/>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9944"/>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29943"/>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9943"/>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29942"/>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9942"/>
          <w14:textFill>
            <w14:solidFill>
              <w14:srgbClr w14:val="000000">
                <w14:alpha w14:val="100000"/>
              </w14:srgbClr>
            </w14:solidFill>
          </w14:textFill>
        </w:rPr>
        <w:t>|</w:t>
      </w:r>
      <w:r w:rsidR="00BC1C6C" w:rsidRPr="00E34059">
        <w:rPr>
          <w:rFonts w:ascii="Franklin Gothic Book" w:hAnsi="Franklin Gothic Book"/>
          <w:color w:val="000000"/>
          <w:spacing w:val="29"/>
          <w:w w:val="54"/>
          <w:shd w:val="solid" w:color="000000" w:fill="000000"/>
          <w:fitText w:val="590" w:id="-1033629696"/>
          <w14:textFill>
            <w14:solidFill>
              <w14:srgbClr w14:val="000000">
                <w14:alpha w14:val="100000"/>
              </w14:srgbClr>
            </w14:solidFill>
          </w14:textFill>
        </w:rPr>
        <w:t>||||||</w:t>
      </w:r>
      <w:r w:rsidR="00BC1C6C" w:rsidRPr="00E34059">
        <w:rPr>
          <w:rFonts w:ascii="Franklin Gothic Book" w:hAnsi="Franklin Gothic Book"/>
          <w:color w:val="000000"/>
          <w:spacing w:val="1"/>
          <w:w w:val="54"/>
          <w:shd w:val="solid" w:color="000000" w:fill="000000"/>
          <w:fitText w:val="590" w:id="-1033629696"/>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34"/>
          <w:w w:val="63"/>
          <w:shd w:val="solid" w:color="000000" w:fill="000000"/>
          <w:fitText w:val="590" w:id="-1033629695"/>
          <w14:textFill>
            <w14:solidFill>
              <w14:srgbClr w14:val="000000">
                <w14:alpha w14:val="100000"/>
              </w14:srgbClr>
            </w14:solidFill>
          </w14:textFill>
        </w:rPr>
        <w:t>|||||</w:t>
      </w:r>
      <w:r w:rsidR="00BC1C6C" w:rsidRPr="00E34059">
        <w:rPr>
          <w:rFonts w:ascii="Franklin Gothic Book" w:hAnsi="Franklin Gothic Book"/>
          <w:color w:val="000000"/>
          <w:spacing w:val="5"/>
          <w:w w:val="63"/>
          <w:shd w:val="solid" w:color="000000" w:fill="000000"/>
          <w:fitText w:val="590" w:id="-1033629695"/>
          <w14:textFill>
            <w14:solidFill>
              <w14:srgbClr w14:val="000000">
                <w14:alpha w14:val="100000"/>
              </w14:srgbClr>
            </w14:solidFill>
          </w14:textFill>
        </w:rPr>
        <w:t>|</w:t>
      </w:r>
      <w:r w:rsidR="00BC1C6C" w:rsidRPr="00E34059">
        <w:rPr>
          <w:rFonts w:ascii="Franklin Gothic Book" w:hAnsi="Franklin Gothic Book"/>
          <w:color w:val="000000"/>
          <w:spacing w:val="34"/>
          <w:w w:val="63"/>
          <w:shd w:val="solid" w:color="000000" w:fill="000000"/>
          <w:fitText w:val="590" w:id="-1033629694"/>
          <w14:textFill>
            <w14:solidFill>
              <w14:srgbClr w14:val="000000">
                <w14:alpha w14:val="100000"/>
              </w14:srgbClr>
            </w14:solidFill>
          </w14:textFill>
        </w:rPr>
        <w:t>|||||</w:t>
      </w:r>
      <w:r w:rsidR="00BC1C6C" w:rsidRPr="00E34059">
        <w:rPr>
          <w:rFonts w:ascii="Franklin Gothic Book" w:hAnsi="Franklin Gothic Book"/>
          <w:color w:val="000000"/>
          <w:spacing w:val="5"/>
          <w:w w:val="63"/>
          <w:shd w:val="solid" w:color="000000" w:fill="000000"/>
          <w:fitText w:val="590" w:id="-1033629694"/>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29693"/>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29693"/>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29692"/>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29692"/>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9"/>
          <w:w w:val="54"/>
          <w:shd w:val="solid" w:color="000000" w:fill="000000"/>
          <w:fitText w:val="590" w:id="-1033629691"/>
          <w14:textFill>
            <w14:solidFill>
              <w14:srgbClr w14:val="000000">
                <w14:alpha w14:val="100000"/>
              </w14:srgbClr>
            </w14:solidFill>
          </w14:textFill>
        </w:rPr>
        <w:t>||||||</w:t>
      </w:r>
      <w:r w:rsidR="00BC1C6C" w:rsidRPr="00E34059">
        <w:rPr>
          <w:rFonts w:ascii="Franklin Gothic Book" w:hAnsi="Franklin Gothic Book"/>
          <w:color w:val="000000"/>
          <w:spacing w:val="1"/>
          <w:w w:val="54"/>
          <w:shd w:val="solid" w:color="000000" w:fill="000000"/>
          <w:fitText w:val="590" w:id="-1033629691"/>
          <w14:textFill>
            <w14:solidFill>
              <w14:srgbClr w14:val="000000">
                <w14:alpha w14:val="100000"/>
              </w14:srgbClr>
            </w14:solidFill>
          </w14:textFill>
        </w:rPr>
        <w:t>|</w:t>
      </w:r>
      <w:r w:rsidR="00BC1C6C" w:rsidRPr="00E34059">
        <w:rPr>
          <w:rFonts w:ascii="Franklin Gothic Book" w:hAnsi="Franklin Gothic Book"/>
          <w:color w:val="000000"/>
          <w:spacing w:val="25"/>
          <w:w w:val="47"/>
          <w:shd w:val="solid" w:color="000000" w:fill="000000"/>
          <w:fitText w:val="590" w:id="-1033629690"/>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29690"/>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8"/>
          <w:w w:val="53"/>
          <w:shd w:val="solid" w:color="000000" w:fill="000000"/>
          <w:fitText w:val="580" w:id="-1033629689"/>
          <w14:textFill>
            <w14:solidFill>
              <w14:srgbClr w14:val="000000">
                <w14:alpha w14:val="100000"/>
              </w14:srgbClr>
            </w14:solidFill>
          </w14:textFill>
        </w:rPr>
        <w:t>||||||</w:t>
      </w:r>
      <w:r w:rsidR="00BC1C6C" w:rsidRPr="00E34059">
        <w:rPr>
          <w:rFonts w:ascii="Franklin Gothic Book" w:hAnsi="Franklin Gothic Book"/>
          <w:color w:val="000000"/>
          <w:spacing w:val="5"/>
          <w:w w:val="53"/>
          <w:shd w:val="solid" w:color="000000" w:fill="000000"/>
          <w:fitText w:val="580" w:id="-1033629689"/>
          <w14:textFill>
            <w14:solidFill>
              <w14:srgbClr w14:val="000000">
                <w14:alpha w14:val="100000"/>
              </w14:srgbClr>
            </w14:solidFill>
          </w14:textFill>
        </w:rPr>
        <w:t>|</w:t>
      </w:r>
      <w:r w:rsidR="00BC1C6C" w:rsidRPr="00E34059">
        <w:rPr>
          <w:rFonts w:ascii="Franklin Gothic Book" w:hAnsi="Franklin Gothic Book"/>
          <w:color w:val="000000"/>
          <w:spacing w:val="34"/>
          <w:w w:val="62"/>
          <w:shd w:val="solid" w:color="000000" w:fill="000000"/>
          <w:fitText w:val="580" w:id="-1033629688"/>
          <w14:textFill>
            <w14:solidFill>
              <w14:srgbClr w14:val="000000">
                <w14:alpha w14:val="100000"/>
              </w14:srgbClr>
            </w14:solidFill>
          </w14:textFill>
        </w:rPr>
        <w:t>|||||</w:t>
      </w:r>
      <w:r w:rsidR="00BC1C6C" w:rsidRPr="00E34059">
        <w:rPr>
          <w:rFonts w:ascii="Franklin Gothic Book" w:hAnsi="Franklin Gothic Book"/>
          <w:color w:val="000000"/>
          <w:spacing w:val="1"/>
          <w:w w:val="62"/>
          <w:shd w:val="solid" w:color="000000" w:fill="000000"/>
          <w:fitText w:val="580" w:id="-1033629688"/>
          <w14:textFill>
            <w14:solidFill>
              <w14:srgbClr w14:val="000000">
                <w14:alpha w14:val="100000"/>
              </w14:srgbClr>
            </w14:solidFill>
          </w14:textFill>
        </w:rPr>
        <w:t>|</w:t>
      </w:r>
      <w:r w:rsidR="00BC1C6C" w:rsidRP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29687"/>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9687"/>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29686"/>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9686"/>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29685"/>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9685"/>
          <w14:textFill>
            <w14:solidFill>
              <w14:srgbClr w14:val="000000">
                <w14:alpha w14:val="100000"/>
              </w14:srgbClr>
            </w14:solidFill>
          </w14:textFill>
        </w:rPr>
        <w:t>|</w:t>
      </w:r>
      <w:r w:rsidR="00BC1C6C">
        <w:rPr>
          <w:rFonts w:ascii="Franklin Gothic Book" w:hAnsi="Franklin Gothic Book"/>
          <w:color w:val="000000"/>
          <w:shd w:val="solid" w:color="000000" w:fill="000000"/>
          <w14:textFill>
            <w14:solidFill>
              <w14:srgbClr w14:val="000000">
                <w14:alpha w14:val="100000"/>
              </w14:srgbClr>
            </w14:solidFill>
          </w14:textFill>
        </w:rPr>
        <w:t xml:space="preserve"> </w:t>
      </w:r>
      <w:r w:rsidR="00BC1C6C" w:rsidRPr="00E34059">
        <w:rPr>
          <w:rFonts w:ascii="Franklin Gothic Book" w:hAnsi="Franklin Gothic Book"/>
          <w:color w:val="000000"/>
          <w:spacing w:val="23"/>
          <w:w w:val="47"/>
          <w:shd w:val="solid" w:color="000000" w:fill="000000"/>
          <w:fitText w:val="580" w:id="-1033629684"/>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9684"/>
          <w14:textFill>
            <w14:solidFill>
              <w14:srgbClr w14:val="000000">
                <w14:alpha w14:val="100000"/>
              </w14:srgbClr>
            </w14:solidFill>
          </w14:textFill>
        </w:rPr>
        <w:t>|</w:t>
      </w:r>
      <w:r w:rsidR="00BC1C6C">
        <w:rPr>
          <w:rFonts w:ascii="Franklin Gothic Book" w:hAnsi="Franklin Gothic Book"/>
          <w:color w:val="000000"/>
          <w:shd w:val="solid" w:color="000000" w:fill="000000"/>
          <w14:textFill>
            <w14:solidFill>
              <w14:srgbClr w14:val="000000">
                <w14:alpha w14:val="100000"/>
              </w14:srgbClr>
            </w14:solidFill>
          </w14:textFill>
        </w:rPr>
        <w:t xml:space="preserve"> </w:t>
      </w:r>
      <w:r w:rsidR="00BC1C6C" w:rsidRPr="00BC1C6C">
        <w:rPr>
          <w:rFonts w:ascii="Franklin Gothic Book" w:hAnsi="Franklin Gothic Book"/>
        </w:rPr>
        <w:t xml:space="preserve"> </w:t>
      </w:r>
      <w:r w:rsidR="00BC1C6C">
        <w:rPr>
          <w:rFonts w:ascii="Franklin Gothic Book" w:hAnsi="Franklin Gothic Book"/>
        </w:rPr>
        <w:t xml:space="preserve"> </w:t>
      </w:r>
    </w:p>
    <w:p w14:paraId="12F9AAD3" w14:textId="09C18BB9" w:rsidR="00DD36B9" w:rsidRPr="00FD6C78" w:rsidRDefault="00BC1C6C" w:rsidP="007256A4">
      <w:pPr>
        <w:spacing w:line="276" w:lineRule="auto"/>
        <w:rPr>
          <w:rFonts w:ascii="Franklin Gothic Book" w:hAnsi="Franklin Gothic Book"/>
        </w:rPr>
      </w:pPr>
      <w:r>
        <w:rPr>
          <w:rFonts w:ascii="Franklin Gothic Book" w:hAnsi="Franklin Gothic Book"/>
        </w:rPr>
        <w:t xml:space="preserve"> </w:t>
      </w:r>
      <w:r w:rsidRPr="00E34059">
        <w:rPr>
          <w:rFonts w:ascii="Franklin Gothic Book" w:hAnsi="Franklin Gothic Book"/>
          <w:color w:val="000000"/>
          <w:spacing w:val="25"/>
          <w:w w:val="47"/>
          <w:shd w:val="solid" w:color="000000" w:fill="000000"/>
          <w:fitText w:val="590" w:id="-1033629687"/>
          <w14:textFill>
            <w14:solidFill>
              <w14:srgbClr w14:val="000000">
                <w14:alpha w14:val="100000"/>
              </w14:srgbClr>
            </w14:solidFill>
          </w14:textFill>
        </w:rPr>
        <w:t>|||||||</w:t>
      </w:r>
      <w:r w:rsidRPr="00E34059">
        <w:rPr>
          <w:rFonts w:ascii="Franklin Gothic Book" w:hAnsi="Franklin Gothic Book"/>
          <w:color w:val="000000"/>
          <w:spacing w:val="2"/>
          <w:w w:val="47"/>
          <w:shd w:val="solid" w:color="000000" w:fill="000000"/>
          <w:fitText w:val="590" w:id="-1033629687"/>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spacing w:val="25"/>
          <w:w w:val="47"/>
          <w:shd w:val="solid" w:color="000000" w:fill="000000"/>
          <w:fitText w:val="590" w:id="-1033629686"/>
          <w14:textFill>
            <w14:solidFill>
              <w14:srgbClr w14:val="000000">
                <w14:alpha w14:val="100000"/>
              </w14:srgbClr>
            </w14:solidFill>
          </w14:textFill>
        </w:rPr>
        <w:t>|||||||</w:t>
      </w:r>
      <w:r w:rsidRPr="00E34059">
        <w:rPr>
          <w:rFonts w:ascii="Franklin Gothic Book" w:hAnsi="Franklin Gothic Book"/>
          <w:color w:val="000000"/>
          <w:spacing w:val="2"/>
          <w:w w:val="47"/>
          <w:shd w:val="solid" w:color="000000" w:fill="000000"/>
          <w:fitText w:val="590" w:id="-1033629686"/>
          <w14:textFill>
            <w14:solidFill>
              <w14:srgbClr w14:val="000000">
                <w14:alpha w14:val="100000"/>
              </w14:srgbClr>
            </w14:solidFill>
          </w14:textFill>
        </w:rPr>
        <w:t>|</w:t>
      </w:r>
      <w:r w:rsidRPr="00E34059">
        <w:rPr>
          <w:rFonts w:ascii="Franklin Gothic Book" w:hAnsi="Franklin Gothic Book"/>
          <w:color w:val="000000"/>
          <w:spacing w:val="29"/>
          <w:w w:val="54"/>
          <w:shd w:val="solid" w:color="000000" w:fill="000000"/>
          <w:fitText w:val="590" w:id="-1033629440"/>
          <w14:textFill>
            <w14:solidFill>
              <w14:srgbClr w14:val="000000">
                <w14:alpha w14:val="100000"/>
              </w14:srgbClr>
            </w14:solidFill>
          </w14:textFill>
        </w:rPr>
        <w:t>||||||</w:t>
      </w:r>
      <w:r w:rsidRPr="00E34059">
        <w:rPr>
          <w:rFonts w:ascii="Franklin Gothic Book" w:hAnsi="Franklin Gothic Book"/>
          <w:color w:val="000000"/>
          <w:spacing w:val="1"/>
          <w:w w:val="54"/>
          <w:shd w:val="solid" w:color="000000" w:fill="000000"/>
          <w:fitText w:val="590" w:id="-1033629440"/>
          <w14:textFill>
            <w14:solidFill>
              <w14:srgbClr w14:val="000000">
                <w14:alpha w14:val="100000"/>
              </w14:srgbClr>
            </w14:solidFill>
          </w14:textFill>
        </w:rPr>
        <w:t>|</w:t>
      </w:r>
      <w:r w:rsidRPr="00E34059">
        <w:rPr>
          <w:rFonts w:ascii="Franklin Gothic Book" w:hAnsi="Franklin Gothic Book"/>
          <w:color w:val="000000"/>
          <w:spacing w:val="25"/>
          <w:w w:val="47"/>
          <w:shd w:val="solid" w:color="000000" w:fill="000000"/>
          <w:fitText w:val="590" w:id="-1033629439"/>
          <w14:textFill>
            <w14:solidFill>
              <w14:srgbClr w14:val="000000">
                <w14:alpha w14:val="100000"/>
              </w14:srgbClr>
            </w14:solidFill>
          </w14:textFill>
        </w:rPr>
        <w:t>|||||||</w:t>
      </w:r>
      <w:r w:rsidRPr="00E34059">
        <w:rPr>
          <w:rFonts w:ascii="Franklin Gothic Book" w:hAnsi="Franklin Gothic Book"/>
          <w:color w:val="000000"/>
          <w:spacing w:val="2"/>
          <w:w w:val="47"/>
          <w:shd w:val="solid" w:color="000000" w:fill="000000"/>
          <w:fitText w:val="590" w:id="-1033629439"/>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spacing w:val="29"/>
          <w:w w:val="54"/>
          <w:shd w:val="solid" w:color="000000" w:fill="000000"/>
          <w:fitText w:val="590" w:id="-1033629438"/>
          <w14:textFill>
            <w14:solidFill>
              <w14:srgbClr w14:val="000000">
                <w14:alpha w14:val="100000"/>
              </w14:srgbClr>
            </w14:solidFill>
          </w14:textFill>
        </w:rPr>
        <w:t>||||||</w:t>
      </w:r>
      <w:r w:rsidRPr="00E34059">
        <w:rPr>
          <w:rFonts w:ascii="Franklin Gothic Book" w:hAnsi="Franklin Gothic Book"/>
          <w:color w:val="000000"/>
          <w:spacing w:val="1"/>
          <w:w w:val="54"/>
          <w:shd w:val="solid" w:color="000000" w:fill="000000"/>
          <w:fitText w:val="590" w:id="-1033629438"/>
          <w14:textFill>
            <w14:solidFill>
              <w14:srgbClr w14:val="000000">
                <w14:alpha w14:val="100000"/>
              </w14:srgbClr>
            </w14:solidFill>
          </w14:textFill>
        </w:rPr>
        <w:t>|</w:t>
      </w:r>
      <w:r w:rsidRPr="00E34059">
        <w:rPr>
          <w:rFonts w:ascii="Franklin Gothic Book" w:hAnsi="Franklin Gothic Book"/>
          <w:color w:val="000000"/>
          <w:spacing w:val="34"/>
          <w:w w:val="63"/>
          <w:shd w:val="solid" w:color="000000" w:fill="000000"/>
          <w:fitText w:val="590" w:id="-1033629437"/>
          <w14:textFill>
            <w14:solidFill>
              <w14:srgbClr w14:val="000000">
                <w14:alpha w14:val="100000"/>
              </w14:srgbClr>
            </w14:solidFill>
          </w14:textFill>
        </w:rPr>
        <w:t>|||||</w:t>
      </w:r>
      <w:r w:rsidRPr="00E34059">
        <w:rPr>
          <w:rFonts w:ascii="Franklin Gothic Book" w:hAnsi="Franklin Gothic Book"/>
          <w:color w:val="000000"/>
          <w:spacing w:val="5"/>
          <w:w w:val="63"/>
          <w:shd w:val="solid" w:color="000000" w:fill="000000"/>
          <w:fitText w:val="590" w:id="-1033629437"/>
          <w14:textFill>
            <w14:solidFill>
              <w14:srgbClr w14:val="000000">
                <w14:alpha w14:val="100000"/>
              </w14:srgbClr>
            </w14:solidFill>
          </w14:textFill>
        </w:rPr>
        <w:t>|</w:t>
      </w:r>
      <w:r w:rsidRPr="00E34059">
        <w:rPr>
          <w:rFonts w:ascii="Franklin Gothic Book" w:hAnsi="Franklin Gothic Book"/>
          <w:color w:val="000000"/>
          <w:spacing w:val="25"/>
          <w:w w:val="47"/>
          <w:shd w:val="solid" w:color="000000" w:fill="000000"/>
          <w:fitText w:val="590" w:id="-1033629436"/>
          <w14:textFill>
            <w14:solidFill>
              <w14:srgbClr w14:val="000000">
                <w14:alpha w14:val="100000"/>
              </w14:srgbClr>
            </w14:solidFill>
          </w14:textFill>
        </w:rPr>
        <w:t>|||||||</w:t>
      </w:r>
      <w:r w:rsidRPr="00E34059">
        <w:rPr>
          <w:rFonts w:ascii="Franklin Gothic Book" w:hAnsi="Franklin Gothic Book"/>
          <w:color w:val="000000"/>
          <w:spacing w:val="2"/>
          <w:w w:val="47"/>
          <w:shd w:val="solid" w:color="000000" w:fill="000000"/>
          <w:fitText w:val="590" w:id="-1033629436"/>
          <w14:textFill>
            <w14:solidFill>
              <w14:srgbClr w14:val="000000">
                <w14:alpha w14:val="100000"/>
              </w14:srgbClr>
            </w14:solidFill>
          </w14:textFill>
        </w:rPr>
        <w:t>|</w:t>
      </w:r>
      <w:r w:rsidRPr="00E34059">
        <w:rPr>
          <w:rFonts w:ascii="Franklin Gothic Book" w:hAnsi="Franklin Gothic Book"/>
          <w:color w:val="000000"/>
          <w:spacing w:val="23"/>
          <w:w w:val="47"/>
          <w:shd w:val="solid" w:color="000000" w:fill="000000"/>
          <w:fitText w:val="580" w:id="-1033629434"/>
          <w14:textFill>
            <w14:solidFill>
              <w14:srgbClr w14:val="000000">
                <w14:alpha w14:val="100000"/>
              </w14:srgbClr>
            </w14:solidFill>
          </w14:textFill>
        </w:rPr>
        <w:t>|||||||</w:t>
      </w:r>
      <w:r w:rsidRPr="00E34059">
        <w:rPr>
          <w:rFonts w:ascii="Franklin Gothic Book" w:hAnsi="Franklin Gothic Book"/>
          <w:color w:val="000000"/>
          <w:spacing w:val="6"/>
          <w:w w:val="47"/>
          <w:shd w:val="solid" w:color="000000" w:fill="000000"/>
          <w:fitText w:val="580" w:id="-1033629434"/>
          <w14:textFill>
            <w14:solidFill>
              <w14:srgbClr w14:val="000000">
                <w14:alpha w14:val="100000"/>
              </w14:srgbClr>
            </w14:solidFill>
          </w14:textFill>
        </w:rPr>
        <w:t>|</w:t>
      </w:r>
      <w:r w:rsidRPr="00E34059">
        <w:rPr>
          <w:rFonts w:ascii="Franklin Gothic Book" w:hAnsi="Franklin Gothic Book"/>
          <w:color w:val="000000"/>
          <w:spacing w:val="23"/>
          <w:w w:val="47"/>
          <w:shd w:val="solid" w:color="000000" w:fill="000000"/>
          <w:fitText w:val="580" w:id="-1033629433"/>
          <w14:textFill>
            <w14:solidFill>
              <w14:srgbClr w14:val="000000">
                <w14:alpha w14:val="100000"/>
              </w14:srgbClr>
            </w14:solidFill>
          </w14:textFill>
        </w:rPr>
        <w:t>|||||||</w:t>
      </w:r>
      <w:r w:rsidRPr="00E34059">
        <w:rPr>
          <w:rFonts w:ascii="Franklin Gothic Book" w:hAnsi="Franklin Gothic Book"/>
          <w:color w:val="000000"/>
          <w:spacing w:val="6"/>
          <w:w w:val="47"/>
          <w:shd w:val="solid" w:color="000000" w:fill="000000"/>
          <w:fitText w:val="580" w:id="-1033629433"/>
          <w14:textFill>
            <w14:solidFill>
              <w14:srgbClr w14:val="000000">
                <w14:alpha w14:val="100000"/>
              </w14:srgbClr>
            </w14:solidFill>
          </w14:textFill>
        </w:rPr>
        <w:t>|</w:t>
      </w:r>
      <w:r w:rsidRPr="00E34059">
        <w:rPr>
          <w:rFonts w:ascii="Franklin Gothic Book" w:hAnsi="Franklin Gothic Book"/>
          <w:color w:val="000000"/>
          <w:spacing w:val="23"/>
          <w:w w:val="47"/>
          <w:shd w:val="solid" w:color="000000" w:fill="000000"/>
          <w:fitText w:val="580" w:id="-1033629432"/>
          <w14:textFill>
            <w14:solidFill>
              <w14:srgbClr w14:val="000000">
                <w14:alpha w14:val="100000"/>
              </w14:srgbClr>
            </w14:solidFill>
          </w14:textFill>
        </w:rPr>
        <w:t>|||||||</w:t>
      </w:r>
      <w:r w:rsidRPr="00E34059">
        <w:rPr>
          <w:rFonts w:ascii="Franklin Gothic Book" w:hAnsi="Franklin Gothic Book"/>
          <w:color w:val="000000"/>
          <w:spacing w:val="6"/>
          <w:w w:val="47"/>
          <w:shd w:val="solid" w:color="000000" w:fill="000000"/>
          <w:fitText w:val="580" w:id="-1033629432"/>
          <w14:textFill>
            <w14:solidFill>
              <w14:srgbClr w14:val="000000">
                <w14:alpha w14:val="100000"/>
              </w14:srgbClr>
            </w14:solidFill>
          </w14:textFill>
        </w:rPr>
        <w:t>|</w:t>
      </w:r>
      <w:r w:rsidRPr="00E34059">
        <w:rPr>
          <w:rFonts w:ascii="Franklin Gothic Book" w:hAnsi="Franklin Gothic Book"/>
          <w:color w:val="000000"/>
          <w:spacing w:val="28"/>
          <w:w w:val="53"/>
          <w:shd w:val="solid" w:color="000000" w:fill="000000"/>
          <w:fitText w:val="580" w:id="-1033629430"/>
          <w14:textFill>
            <w14:solidFill>
              <w14:srgbClr w14:val="000000">
                <w14:alpha w14:val="100000"/>
              </w14:srgbClr>
            </w14:solidFill>
          </w14:textFill>
        </w:rPr>
        <w:t>||||||</w:t>
      </w:r>
      <w:r w:rsidRPr="00E34059">
        <w:rPr>
          <w:rFonts w:ascii="Franklin Gothic Book" w:hAnsi="Franklin Gothic Book"/>
          <w:color w:val="000000"/>
          <w:spacing w:val="5"/>
          <w:w w:val="53"/>
          <w:shd w:val="solid" w:color="000000" w:fill="000000"/>
          <w:fitText w:val="580" w:id="-1033629430"/>
          <w14:textFill>
            <w14:solidFill>
              <w14:srgbClr w14:val="000000">
                <w14:alpha w14:val="100000"/>
              </w14:srgbClr>
            </w14:solidFill>
          </w14:textFill>
        </w:rPr>
        <w:t>|</w:t>
      </w:r>
      <w:r w:rsidRPr="00E34059">
        <w:rPr>
          <w:rFonts w:ascii="Franklin Gothic Book" w:hAnsi="Franklin Gothic Book"/>
          <w:color w:val="000000"/>
          <w:spacing w:val="28"/>
          <w:w w:val="53"/>
          <w:shd w:val="solid" w:color="000000" w:fill="000000"/>
          <w:fitText w:val="580" w:id="-1033629428"/>
          <w14:textFill>
            <w14:solidFill>
              <w14:srgbClr w14:val="000000">
                <w14:alpha w14:val="100000"/>
              </w14:srgbClr>
            </w14:solidFill>
          </w14:textFill>
        </w:rPr>
        <w:t>||||||</w:t>
      </w:r>
      <w:r w:rsidRPr="00E34059">
        <w:rPr>
          <w:rFonts w:ascii="Franklin Gothic Book" w:hAnsi="Franklin Gothic Book"/>
          <w:color w:val="000000"/>
          <w:spacing w:val="5"/>
          <w:w w:val="53"/>
          <w:shd w:val="solid" w:color="000000" w:fill="000000"/>
          <w:fitText w:val="580" w:id="-1033629428"/>
          <w14:textFill>
            <w14:solidFill>
              <w14:srgbClr w14:val="000000">
                <w14:alpha w14:val="100000"/>
              </w14:srgbClr>
            </w14:solidFill>
          </w14:textFill>
        </w:rPr>
        <w:t>|</w:t>
      </w:r>
      <w:r>
        <w:rPr>
          <w:rFonts w:ascii="Franklin Gothic Book" w:hAnsi="Franklin Gothic Book"/>
        </w:rPr>
        <w:t xml:space="preserve"> </w:t>
      </w:r>
      <w:r w:rsidRPr="00E34059">
        <w:rPr>
          <w:rFonts w:ascii="Franklin Gothic Book" w:hAnsi="Franklin Gothic Book"/>
          <w:color w:val="000000"/>
          <w:spacing w:val="23"/>
          <w:w w:val="47"/>
          <w:shd w:val="solid" w:color="000000" w:fill="000000"/>
          <w:fitText w:val="580" w:id="-1033629427"/>
          <w14:textFill>
            <w14:solidFill>
              <w14:srgbClr w14:val="000000">
                <w14:alpha w14:val="100000"/>
              </w14:srgbClr>
            </w14:solidFill>
          </w14:textFill>
        </w:rPr>
        <w:t>|||||||</w:t>
      </w:r>
      <w:r w:rsidRPr="00E34059">
        <w:rPr>
          <w:rFonts w:ascii="Franklin Gothic Book" w:hAnsi="Franklin Gothic Book"/>
          <w:color w:val="000000"/>
          <w:spacing w:val="6"/>
          <w:w w:val="47"/>
          <w:shd w:val="solid" w:color="000000" w:fill="000000"/>
          <w:fitText w:val="580" w:id="-1033629427"/>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spacing w:val="23"/>
          <w:w w:val="47"/>
          <w:shd w:val="solid" w:color="000000" w:fill="000000"/>
          <w:fitText w:val="580" w:id="-1033629426"/>
          <w14:textFill>
            <w14:solidFill>
              <w14:srgbClr w14:val="000000">
                <w14:alpha w14:val="100000"/>
              </w14:srgbClr>
            </w14:solidFill>
          </w14:textFill>
        </w:rPr>
        <w:t>|||||||</w:t>
      </w:r>
      <w:r w:rsidRPr="00E34059">
        <w:rPr>
          <w:rFonts w:ascii="Franklin Gothic Book" w:hAnsi="Franklin Gothic Book"/>
          <w:color w:val="000000"/>
          <w:spacing w:val="6"/>
          <w:w w:val="47"/>
          <w:shd w:val="solid" w:color="000000" w:fill="000000"/>
          <w:fitText w:val="580" w:id="-1033629426"/>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spacing w:val="23"/>
          <w:w w:val="47"/>
          <w:shd w:val="solid" w:color="000000" w:fill="000000"/>
          <w:fitText w:val="580" w:id="-1033629425"/>
          <w14:textFill>
            <w14:solidFill>
              <w14:srgbClr w14:val="000000">
                <w14:alpha w14:val="100000"/>
              </w14:srgbClr>
            </w14:solidFill>
          </w14:textFill>
        </w:rPr>
        <w:t>|||||||</w:t>
      </w:r>
      <w:r w:rsidRPr="00E34059">
        <w:rPr>
          <w:rFonts w:ascii="Franklin Gothic Book" w:hAnsi="Franklin Gothic Book"/>
          <w:color w:val="000000"/>
          <w:spacing w:val="6"/>
          <w:w w:val="47"/>
          <w:shd w:val="solid" w:color="000000" w:fill="000000"/>
          <w:fitText w:val="580" w:id="-1033629425"/>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spacing w:val="25"/>
          <w:w w:val="47"/>
          <w:shd w:val="solid" w:color="000000" w:fill="000000"/>
          <w:fitText w:val="590" w:id="-1033629424"/>
          <w14:textFill>
            <w14:solidFill>
              <w14:srgbClr w14:val="000000">
                <w14:alpha w14:val="100000"/>
              </w14:srgbClr>
            </w14:solidFill>
          </w14:textFill>
        </w:rPr>
        <w:t>|||||||</w:t>
      </w:r>
      <w:r w:rsidRPr="00E34059">
        <w:rPr>
          <w:rFonts w:ascii="Franklin Gothic Book" w:hAnsi="Franklin Gothic Book"/>
          <w:color w:val="000000"/>
          <w:spacing w:val="2"/>
          <w:w w:val="47"/>
          <w:shd w:val="solid" w:color="000000" w:fill="000000"/>
          <w:fitText w:val="590" w:id="-1033629424"/>
          <w14:textFill>
            <w14:solidFill>
              <w14:srgbClr w14:val="000000">
                <w14:alpha w14:val="100000"/>
              </w14:srgbClr>
            </w14:solidFill>
          </w14:textFill>
        </w:rPr>
        <w:t>|</w:t>
      </w:r>
      <w:r w:rsidRPr="00E34059">
        <w:rPr>
          <w:rFonts w:ascii="Franklin Gothic Book" w:hAnsi="Franklin Gothic Book"/>
          <w:color w:val="000000"/>
          <w:spacing w:val="55"/>
          <w:w w:val="67"/>
          <w:shd w:val="solid" w:color="000000" w:fill="000000"/>
          <w:fitText w:val="590" w:id="-1033629440"/>
          <w14:textFill>
            <w14:solidFill>
              <w14:srgbClr w14:val="000000">
                <w14:alpha w14:val="100000"/>
              </w14:srgbClr>
            </w14:solidFill>
          </w14:textFill>
        </w:rPr>
        <w:t>||||</w:t>
      </w:r>
      <w:r w:rsidRPr="00E34059">
        <w:rPr>
          <w:rFonts w:ascii="Franklin Gothic Book" w:hAnsi="Franklin Gothic Book"/>
          <w:color w:val="000000"/>
          <w:spacing w:val="2"/>
          <w:w w:val="67"/>
          <w:shd w:val="solid" w:color="000000" w:fill="000000"/>
          <w:fitText w:val="590" w:id="-1033629440"/>
          <w14:textFill>
            <w14:solidFill>
              <w14:srgbClr w14:val="000000">
                <w14:alpha w14:val="100000"/>
              </w14:srgbClr>
            </w14:solidFill>
          </w14:textFill>
        </w:rPr>
        <w:t>|</w:t>
      </w:r>
    </w:p>
    <w:p w14:paraId="0F1B1EC5" w14:textId="77777777" w:rsidR="00DD36B9" w:rsidRPr="000C6A75" w:rsidRDefault="00DD36B9" w:rsidP="00DD36B9">
      <w:pPr>
        <w:pStyle w:val="Heading3nonumbers"/>
      </w:pPr>
      <w:r w:rsidRPr="000C6A75">
        <w:t>Implications of NHRA listing of cilta-cel for PBS-</w:t>
      </w:r>
      <w:proofErr w:type="spellStart"/>
      <w:r w:rsidRPr="000C6A75">
        <w:t>subsidised</w:t>
      </w:r>
      <w:proofErr w:type="spellEnd"/>
      <w:r w:rsidRPr="000C6A75">
        <w:t xml:space="preserve"> MM therapies</w:t>
      </w:r>
    </w:p>
    <w:p w14:paraId="1E78354C" w14:textId="77777777" w:rsidR="00DD36B9" w:rsidRPr="00FD6C78" w:rsidRDefault="00DD36B9" w:rsidP="00DD36B9">
      <w:pPr>
        <w:rPr>
          <w:rFonts w:ascii="Franklin Gothic Book" w:hAnsi="Franklin Gothic Book"/>
        </w:rPr>
      </w:pPr>
      <w:r w:rsidRPr="00FD6C78">
        <w:rPr>
          <w:rFonts w:ascii="Franklin Gothic Book" w:hAnsi="Franklin Gothic Book"/>
        </w:rPr>
        <w:t>The process of delivering cilta-cel requires that a patient receives bridging therapy between the point of cell collection to cilta-cel infusion and the purpose is to achieve disease control of the myeloma ahead of CAR-T infusion.</w:t>
      </w:r>
    </w:p>
    <w:p w14:paraId="04A17443" w14:textId="77777777" w:rsidR="00DD36B9" w:rsidRPr="00FD6C78" w:rsidRDefault="00DD36B9" w:rsidP="00DD36B9">
      <w:pPr>
        <w:rPr>
          <w:rFonts w:ascii="Franklin Gothic Book" w:hAnsi="Franklin Gothic Book"/>
        </w:rPr>
      </w:pPr>
      <w:r w:rsidRPr="00FD6C78">
        <w:rPr>
          <w:rFonts w:ascii="Franklin Gothic Book" w:hAnsi="Franklin Gothic Book"/>
        </w:rPr>
        <w:t xml:space="preserve">In the CARTITUDE-1 study the average duration of bridging therapy was 15 days. However, it is anticipated based on local clinical expert advice that on average around 2 cycles of bridging therapy will be required for each patient receiving cilta-cel. </w:t>
      </w:r>
    </w:p>
    <w:p w14:paraId="40F5E50A" w14:textId="77777777" w:rsidR="00DD36B9" w:rsidRPr="00FD6C78" w:rsidRDefault="00DD36B9" w:rsidP="00DD36B9">
      <w:pPr>
        <w:rPr>
          <w:rFonts w:ascii="Franklin Gothic Book" w:hAnsi="Franklin Gothic Book"/>
        </w:rPr>
      </w:pPr>
      <w:r w:rsidRPr="00FD6C78">
        <w:rPr>
          <w:rFonts w:ascii="Franklin Gothic Book" w:hAnsi="Franklin Gothic Book"/>
        </w:rPr>
        <w:t xml:space="preserve">As bridging therapy, patients may be treated with any previously used agent resulting in stable disease or a therapy they are previously naïve too should they have not exhausted all PBS options. Relevant bridging therapies in Australia are anticipated to include Pd, Cd, </w:t>
      </w:r>
      <w:proofErr w:type="spellStart"/>
      <w:r w:rsidRPr="00FD6C78">
        <w:rPr>
          <w:rFonts w:ascii="Franklin Gothic Book" w:hAnsi="Franklin Gothic Book"/>
        </w:rPr>
        <w:t>Ld</w:t>
      </w:r>
      <w:proofErr w:type="spellEnd"/>
      <w:r w:rsidRPr="00FD6C78">
        <w:rPr>
          <w:rFonts w:ascii="Franklin Gothic Book" w:hAnsi="Franklin Gothic Book"/>
        </w:rPr>
        <w:t>, Bd, Sd, elotuzumab or dexamethasone monotherapy.</w:t>
      </w:r>
    </w:p>
    <w:p w14:paraId="34607B0A" w14:textId="19B14042" w:rsidR="00DD36B9" w:rsidRPr="00FD6C78" w:rsidRDefault="00DD36B9" w:rsidP="00DD36B9">
      <w:pPr>
        <w:rPr>
          <w:rFonts w:ascii="Franklin Gothic Book" w:hAnsi="Franklin Gothic Book"/>
        </w:rPr>
      </w:pPr>
      <w:r w:rsidRPr="0056541B">
        <w:rPr>
          <w:rFonts w:ascii="Franklin Gothic Book" w:hAnsi="Franklin Gothic Book"/>
        </w:rPr>
        <w:t xml:space="preserve">Janssen </w:t>
      </w:r>
      <w:r w:rsidR="00F47390" w:rsidRPr="0056541B">
        <w:rPr>
          <w:rFonts w:ascii="Franklin Gothic Book" w:hAnsi="Franklin Gothic Book"/>
        </w:rPr>
        <w:t>sought</w:t>
      </w:r>
      <w:r w:rsidRPr="0056541B">
        <w:rPr>
          <w:rFonts w:ascii="Franklin Gothic Book" w:hAnsi="Franklin Gothic Book"/>
        </w:rPr>
        <w:t xml:space="preserve"> advice on how the PBS restrictions for the relevant appropriate MM therapies be amended to allow for the use as a bridging therapy ahead of ciltacabtagene autoleucel infusion as clinical experts noted a need to not restrict the use of MM therapy after progression on CAR-T therapy, or in the case that these MM therapies have been previously used, to allow their retreatment as an appropriate means for bridging therapy ahead of CAR-T infusion.</w:t>
      </w:r>
      <w:bookmarkStart w:id="12" w:name="_Toc69491419"/>
    </w:p>
    <w:p w14:paraId="745CF044" w14:textId="77777777" w:rsidR="00DD36B9" w:rsidRPr="004F3649" w:rsidRDefault="00DD36B9" w:rsidP="00AE32E0">
      <w:pPr>
        <w:pStyle w:val="Heading2"/>
        <w:numPr>
          <w:ilvl w:val="0"/>
          <w:numId w:val="27"/>
        </w:numPr>
        <w:ind w:left="737" w:hanging="737"/>
      </w:pPr>
      <w:r w:rsidRPr="004F3649">
        <w:t>Population</w:t>
      </w:r>
      <w:bookmarkEnd w:id="12"/>
      <w:r w:rsidRPr="004F3649">
        <w:t xml:space="preserve"> </w:t>
      </w:r>
    </w:p>
    <w:p w14:paraId="2C7A6567" w14:textId="77777777" w:rsidR="00DD36B9" w:rsidRPr="00FD6C78" w:rsidRDefault="00DD36B9" w:rsidP="00DD36B9">
      <w:pPr>
        <w:rPr>
          <w:rFonts w:ascii="Franklin Gothic Book" w:hAnsi="Franklin Gothic Book"/>
        </w:rPr>
      </w:pPr>
      <w:bookmarkStart w:id="13" w:name="_Toc69491420"/>
      <w:r w:rsidRPr="00FD6C78">
        <w:rPr>
          <w:rFonts w:ascii="Franklin Gothic Book" w:hAnsi="Franklin Gothic Book"/>
        </w:rPr>
        <w:t xml:space="preserve">The requested treatment population for funding of cilta-cel is patients with RRMM previously treated with 4 lines of therapy including PI, </w:t>
      </w:r>
      <w:proofErr w:type="spellStart"/>
      <w:r w:rsidRPr="00FD6C78">
        <w:rPr>
          <w:rFonts w:ascii="Franklin Gothic Book" w:hAnsi="Franklin Gothic Book"/>
        </w:rPr>
        <w:t>IMiD</w:t>
      </w:r>
      <w:proofErr w:type="spellEnd"/>
      <w:r w:rsidRPr="00FD6C78">
        <w:rPr>
          <w:rFonts w:ascii="Franklin Gothic Book" w:hAnsi="Franklin Gothic Book"/>
        </w:rPr>
        <w:t xml:space="preserve"> and an anti-CD38 inhibitor. Thus, the earliest that patients can receive cilta-cel will be as a 5L MM treatment.</w:t>
      </w:r>
    </w:p>
    <w:p w14:paraId="6E90EE44" w14:textId="3108E5C2" w:rsidR="00DD36B9" w:rsidRPr="00FD6C78" w:rsidRDefault="00DD36B9" w:rsidP="00DD36B9">
      <w:pPr>
        <w:rPr>
          <w:rFonts w:ascii="Franklin Gothic Book" w:hAnsi="Franklin Gothic Book"/>
        </w:rPr>
      </w:pPr>
      <w:r w:rsidRPr="00FD6C78">
        <w:rPr>
          <w:rFonts w:ascii="Franklin Gothic Book" w:hAnsi="Franklin Gothic Book"/>
        </w:rPr>
        <w:t>The ADAR stated that prior to the 5L setting, patients will have received treatment regimens that include these 3 classes of MM medicine (i.e.</w:t>
      </w:r>
      <w:r w:rsidR="007D0CCA">
        <w:rPr>
          <w:rFonts w:ascii="Franklin Gothic Book" w:hAnsi="Franklin Gothic Book"/>
        </w:rPr>
        <w:t>,</w:t>
      </w:r>
      <w:r w:rsidRPr="00FD6C78">
        <w:rPr>
          <w:rFonts w:ascii="Franklin Gothic Book" w:hAnsi="Franklin Gothic Book"/>
        </w:rPr>
        <w:t xml:space="preserve"> PI, </w:t>
      </w:r>
      <w:proofErr w:type="spellStart"/>
      <w:r w:rsidRPr="00FD6C78">
        <w:rPr>
          <w:rFonts w:ascii="Franklin Gothic Book" w:hAnsi="Franklin Gothic Book"/>
        </w:rPr>
        <w:t>IMiD</w:t>
      </w:r>
      <w:proofErr w:type="spellEnd"/>
      <w:r w:rsidRPr="00FD6C78">
        <w:rPr>
          <w:rFonts w:ascii="Franklin Gothic Book" w:hAnsi="Franklin Gothic Book"/>
        </w:rPr>
        <w:t xml:space="preserve"> and an anti-CD38 inhibitor), potentially receiving some of them more than once; for example, lenalidomide and pomalidomide (</w:t>
      </w:r>
      <w:proofErr w:type="spellStart"/>
      <w:r w:rsidRPr="00FD6C78">
        <w:rPr>
          <w:rFonts w:ascii="Franklin Gothic Book" w:hAnsi="Franklin Gothic Book"/>
        </w:rPr>
        <w:t>IMiDs</w:t>
      </w:r>
      <w:proofErr w:type="spellEnd"/>
      <w:r w:rsidRPr="00FD6C78">
        <w:rPr>
          <w:rFonts w:ascii="Franklin Gothic Book" w:hAnsi="Franklin Gothic Book"/>
        </w:rPr>
        <w:t xml:space="preserve">), bortezomib and carfilzomib (PIs) and daratumumab and elotuzumab (monoclonal antibodies). These treatment options may have been exhausted as patients become refractory. The applicant </w:t>
      </w:r>
      <w:r w:rsidRPr="001431BC">
        <w:rPr>
          <w:rFonts w:ascii="Franklin Gothic Book" w:hAnsi="Franklin Gothic Book"/>
        </w:rPr>
        <w:t xml:space="preserve">stated that the unmet need for 5L+MM patients is more significant relative to the 4L+MM population. The 4L+MM patients would have failed 3 prior lines </w:t>
      </w:r>
      <w:r w:rsidR="00411253" w:rsidRPr="001431BC">
        <w:rPr>
          <w:rFonts w:ascii="Franklin Gothic Book" w:hAnsi="Franklin Gothic Book"/>
        </w:rPr>
        <w:t xml:space="preserve">of </w:t>
      </w:r>
      <w:r w:rsidRPr="001431BC">
        <w:rPr>
          <w:rFonts w:ascii="Franklin Gothic Book" w:hAnsi="Franklin Gothic Book"/>
        </w:rPr>
        <w:t xml:space="preserve">treatment and in significant need for superior treatments that </w:t>
      </w:r>
      <w:r w:rsidR="00971229" w:rsidRPr="001431BC">
        <w:rPr>
          <w:rFonts w:ascii="Franklin Gothic Book" w:hAnsi="Franklin Gothic Book"/>
        </w:rPr>
        <w:t xml:space="preserve">could </w:t>
      </w:r>
      <w:r w:rsidRPr="001431BC">
        <w:rPr>
          <w:rFonts w:ascii="Franklin Gothic Book" w:hAnsi="Franklin Gothic Book"/>
        </w:rPr>
        <w:t>extend survival and improve their quality of life.</w:t>
      </w:r>
      <w:r w:rsidRPr="00FD6C78">
        <w:rPr>
          <w:rFonts w:ascii="Franklin Gothic Book" w:hAnsi="Franklin Gothic Book"/>
        </w:rPr>
        <w:t xml:space="preserve"> In the case of further 4L treatment failure, the available treatment options </w:t>
      </w:r>
      <w:r w:rsidR="00292D97">
        <w:rPr>
          <w:rFonts w:ascii="Franklin Gothic Book" w:hAnsi="Franklin Gothic Book"/>
        </w:rPr>
        <w:t>wer</w:t>
      </w:r>
      <w:r w:rsidR="00292D97" w:rsidRPr="00FD6C78">
        <w:rPr>
          <w:rFonts w:ascii="Franklin Gothic Book" w:hAnsi="Franklin Gothic Book"/>
        </w:rPr>
        <w:t xml:space="preserve">e </w:t>
      </w:r>
      <w:r w:rsidRPr="00FD6C78">
        <w:rPr>
          <w:rFonts w:ascii="Franklin Gothic Book" w:hAnsi="Franklin Gothic Book"/>
        </w:rPr>
        <w:t>limited.</w:t>
      </w:r>
    </w:p>
    <w:p w14:paraId="49119C57" w14:textId="12CC7751" w:rsidR="00DD36B9" w:rsidRPr="00FD6C78" w:rsidRDefault="00DD36B9" w:rsidP="00DD36B9">
      <w:pPr>
        <w:rPr>
          <w:rFonts w:ascii="Franklin Gothic Book" w:hAnsi="Franklin Gothic Book"/>
        </w:rPr>
      </w:pPr>
      <w:r w:rsidRPr="00FD6C78">
        <w:rPr>
          <w:rFonts w:ascii="Franklin Gothic Book" w:hAnsi="Franklin Gothic Book"/>
        </w:rPr>
        <w:t xml:space="preserve">This resubmission ADAR addressed some of the elements prespecified in the PICO confirmation ratified by PICO Advisory Sub-committee (PASC) in December 2021. The intervention and outcomes </w:t>
      </w:r>
      <w:r w:rsidR="00292D97">
        <w:rPr>
          <w:rFonts w:ascii="Franklin Gothic Book" w:hAnsi="Franklin Gothic Book"/>
        </w:rPr>
        <w:t>wer</w:t>
      </w:r>
      <w:r w:rsidR="00292D97" w:rsidRPr="00FD6C78">
        <w:rPr>
          <w:rFonts w:ascii="Franklin Gothic Book" w:hAnsi="Franklin Gothic Book"/>
        </w:rPr>
        <w:t xml:space="preserve">e </w:t>
      </w:r>
      <w:r w:rsidRPr="00FD6C78">
        <w:rPr>
          <w:rFonts w:ascii="Franklin Gothic Book" w:hAnsi="Franklin Gothic Book"/>
        </w:rPr>
        <w:t xml:space="preserve">consistent with those ratified; however, the population and comparators </w:t>
      </w:r>
      <w:r w:rsidR="00292D97" w:rsidRPr="00FD6C78">
        <w:rPr>
          <w:rFonts w:ascii="Franklin Gothic Book" w:hAnsi="Franklin Gothic Book"/>
        </w:rPr>
        <w:t>ha</w:t>
      </w:r>
      <w:r w:rsidR="00292D97">
        <w:rPr>
          <w:rFonts w:ascii="Franklin Gothic Book" w:hAnsi="Franklin Gothic Book"/>
        </w:rPr>
        <w:t>d</w:t>
      </w:r>
      <w:r w:rsidR="00292D97" w:rsidRPr="00FD6C78">
        <w:rPr>
          <w:rFonts w:ascii="Franklin Gothic Book" w:hAnsi="Franklin Gothic Book"/>
        </w:rPr>
        <w:t xml:space="preserve"> </w:t>
      </w:r>
      <w:r w:rsidRPr="00FD6C78">
        <w:rPr>
          <w:rFonts w:ascii="Franklin Gothic Book" w:hAnsi="Franklin Gothic Book"/>
        </w:rPr>
        <w:t>been updated in the resubmission (</w:t>
      </w:r>
      <w:r w:rsidRPr="00FD6C78">
        <w:rPr>
          <w:rFonts w:ascii="Franklin Gothic Book" w:hAnsi="Franklin Gothic Book"/>
        </w:rPr>
        <w:fldChar w:fldCharType="begin"/>
      </w:r>
      <w:r w:rsidRPr="00FD6C78">
        <w:rPr>
          <w:rFonts w:ascii="Franklin Gothic Book" w:hAnsi="Franklin Gothic Book"/>
        </w:rPr>
        <w:instrText xml:space="preserve"> REF _Ref137734183 \h  \* MERGEFORMAT </w:instrText>
      </w:r>
      <w:r w:rsidRPr="00FD6C78">
        <w:rPr>
          <w:rFonts w:ascii="Franklin Gothic Book" w:hAnsi="Franklin Gothic Book"/>
        </w:rPr>
      </w:r>
      <w:r w:rsidRPr="00FD6C78">
        <w:rPr>
          <w:rFonts w:ascii="Franklin Gothic Book" w:hAnsi="Franklin Gothic Book"/>
        </w:rPr>
        <w:fldChar w:fldCharType="separate"/>
      </w:r>
      <w:r w:rsidR="00034816" w:rsidRPr="00034816">
        <w:rPr>
          <w:rFonts w:ascii="Franklin Gothic Book" w:hAnsi="Franklin Gothic Book"/>
        </w:rPr>
        <w:t>Table 4</w:t>
      </w:r>
      <w:r w:rsidRPr="00FD6C78">
        <w:rPr>
          <w:rFonts w:ascii="Franklin Gothic Book" w:hAnsi="Franklin Gothic Book"/>
        </w:rPr>
        <w:fldChar w:fldCharType="end"/>
      </w:r>
      <w:r w:rsidRPr="00FD6C78">
        <w:rPr>
          <w:rFonts w:ascii="Franklin Gothic Book" w:hAnsi="Franklin Gothic Book"/>
        </w:rPr>
        <w:t xml:space="preserve">) in response to issues raised by MSAC in its initial consideration of cilta-cel in July 2022 </w:t>
      </w:r>
      <w:r w:rsidRPr="001477BC">
        <w:rPr>
          <w:rFonts w:ascii="Franklin Gothic Book" w:hAnsi="Franklin Gothic Book"/>
        </w:rPr>
        <w:t xml:space="preserve">regarding an unacceptably low level of clinical evidence in support of cilta-cel in the context of late-line treatment where other treatment options </w:t>
      </w:r>
      <w:r w:rsidR="00292D97" w:rsidRPr="001477BC">
        <w:rPr>
          <w:rFonts w:ascii="Franklin Gothic Book" w:hAnsi="Franklin Gothic Book"/>
        </w:rPr>
        <w:t xml:space="preserve">were </w:t>
      </w:r>
      <w:r w:rsidRPr="001477BC">
        <w:rPr>
          <w:rFonts w:ascii="Franklin Gothic Book" w:hAnsi="Franklin Gothic Book"/>
        </w:rPr>
        <w:t xml:space="preserve">available. The requested 5L+ population is at a later line of therapy, and consequently there </w:t>
      </w:r>
      <w:r w:rsidR="00932A66" w:rsidRPr="001477BC">
        <w:rPr>
          <w:rFonts w:ascii="Franklin Gothic Book" w:hAnsi="Franklin Gothic Book"/>
        </w:rPr>
        <w:t xml:space="preserve">were </w:t>
      </w:r>
      <w:r w:rsidRPr="001477BC">
        <w:rPr>
          <w:rFonts w:ascii="Franklin Gothic Book" w:hAnsi="Franklin Gothic Book"/>
        </w:rPr>
        <w:t>fewer treatment options</w:t>
      </w:r>
      <w:r w:rsidR="00A66F75" w:rsidRPr="001477BC">
        <w:rPr>
          <w:rFonts w:ascii="Franklin Gothic Book" w:hAnsi="Franklin Gothic Book"/>
        </w:rPr>
        <w:t xml:space="preserve"> </w:t>
      </w:r>
      <w:r w:rsidR="0023771A" w:rsidRPr="001477BC">
        <w:rPr>
          <w:rFonts w:ascii="Franklin Gothic Book" w:hAnsi="Franklin Gothic Book"/>
        </w:rPr>
        <w:t>as they have exhausted and become refractory to even more therapies</w:t>
      </w:r>
      <w:r w:rsidR="000B2751" w:rsidRPr="001477BC">
        <w:rPr>
          <w:rFonts w:ascii="Franklin Gothic Book" w:hAnsi="Franklin Gothic Book"/>
        </w:rPr>
        <w:t xml:space="preserve"> </w:t>
      </w:r>
      <w:r w:rsidR="000B2751" w:rsidRPr="001477BC">
        <w:rPr>
          <w:rFonts w:ascii="Franklin Gothic Book" w:hAnsi="Franklin Gothic Book"/>
        </w:rPr>
        <w:lastRenderedPageBreak/>
        <w:t>(than people with 4L+ RRMM)</w:t>
      </w:r>
      <w:r w:rsidRPr="001477BC">
        <w:rPr>
          <w:rFonts w:ascii="Franklin Gothic Book" w:hAnsi="Franklin Gothic Book"/>
        </w:rPr>
        <w:t>. As such, the applicant</w:t>
      </w:r>
      <w:r w:rsidRPr="00FD6C78">
        <w:rPr>
          <w:rFonts w:ascii="Franklin Gothic Book" w:hAnsi="Franklin Gothic Book"/>
        </w:rPr>
        <w:t xml:space="preserve"> </w:t>
      </w:r>
      <w:r w:rsidR="00932A66" w:rsidRPr="00FD6C78">
        <w:rPr>
          <w:rFonts w:ascii="Franklin Gothic Book" w:hAnsi="Franklin Gothic Book"/>
        </w:rPr>
        <w:t>state</w:t>
      </w:r>
      <w:r w:rsidR="00932A66">
        <w:rPr>
          <w:rFonts w:ascii="Franklin Gothic Book" w:hAnsi="Franklin Gothic Book"/>
        </w:rPr>
        <w:t>d</w:t>
      </w:r>
      <w:r w:rsidR="00932A66" w:rsidRPr="00FD6C78">
        <w:rPr>
          <w:rFonts w:ascii="Franklin Gothic Book" w:hAnsi="Franklin Gothic Book"/>
        </w:rPr>
        <w:t xml:space="preserve"> </w:t>
      </w:r>
      <w:r w:rsidRPr="00FD6C78">
        <w:rPr>
          <w:rFonts w:ascii="Franklin Gothic Book" w:hAnsi="Franklin Gothic Book"/>
        </w:rPr>
        <w:t xml:space="preserve">that there is a greater clinical need for additional treatments in later-line RRMM. The change in the PICO </w:t>
      </w:r>
      <w:r w:rsidR="00932A66" w:rsidRPr="00FD6C78">
        <w:rPr>
          <w:rFonts w:ascii="Franklin Gothic Book" w:hAnsi="Franklin Gothic Book"/>
        </w:rPr>
        <w:t>ha</w:t>
      </w:r>
      <w:r w:rsidR="00932A66">
        <w:rPr>
          <w:rFonts w:ascii="Franklin Gothic Book" w:hAnsi="Franklin Gothic Book"/>
        </w:rPr>
        <w:t>d</w:t>
      </w:r>
      <w:r w:rsidR="00932A66" w:rsidRPr="00FD6C78">
        <w:rPr>
          <w:rFonts w:ascii="Franklin Gothic Book" w:hAnsi="Franklin Gothic Book"/>
        </w:rPr>
        <w:t xml:space="preserve"> </w:t>
      </w:r>
      <w:r w:rsidRPr="00FD6C78">
        <w:rPr>
          <w:rFonts w:ascii="Franklin Gothic Book" w:hAnsi="Franklin Gothic Book"/>
        </w:rPr>
        <w:t xml:space="preserve">not been ratified by </w:t>
      </w:r>
      <w:proofErr w:type="gramStart"/>
      <w:r w:rsidRPr="00FD6C78">
        <w:rPr>
          <w:rFonts w:ascii="Franklin Gothic Book" w:hAnsi="Franklin Gothic Book"/>
        </w:rPr>
        <w:t>PASC</w:t>
      </w:r>
      <w:proofErr w:type="gramEnd"/>
      <w:r w:rsidRPr="00FD6C78">
        <w:rPr>
          <w:rFonts w:ascii="Franklin Gothic Book" w:hAnsi="Franklin Gothic Book"/>
        </w:rPr>
        <w:t xml:space="preserve"> but the MSAC Executive was informed of the proposed change on 26 May 2023. </w:t>
      </w:r>
    </w:p>
    <w:p w14:paraId="43A79657" w14:textId="6C2AB11F" w:rsidR="00DD36B9" w:rsidRPr="00FD6C78" w:rsidRDefault="00DD36B9" w:rsidP="00DD36B9">
      <w:pPr>
        <w:rPr>
          <w:rFonts w:ascii="Franklin Gothic Book" w:hAnsi="Franklin Gothic Book"/>
        </w:rPr>
      </w:pPr>
      <w:r w:rsidRPr="00FD6C78">
        <w:rPr>
          <w:rFonts w:ascii="Franklin Gothic Book" w:hAnsi="Franklin Gothic Book"/>
        </w:rPr>
        <w:t>Cilta-cel is anticipated to both replace and displace comparator treatments (i.e. Cd, Pd and Sd).</w:t>
      </w:r>
    </w:p>
    <w:p w14:paraId="0F3F4E31" w14:textId="1AC635CF" w:rsidR="00DD36B9" w:rsidRPr="004F3649" w:rsidRDefault="00DD36B9" w:rsidP="00DD36B9">
      <w:pPr>
        <w:pStyle w:val="Caption"/>
      </w:pPr>
      <w:bookmarkStart w:id="14" w:name="_Ref137734183"/>
      <w:r w:rsidRPr="004F3649">
        <w:t xml:space="preserve">Table </w:t>
      </w:r>
      <w:r>
        <w:fldChar w:fldCharType="begin"/>
      </w:r>
      <w:r>
        <w:instrText>SEQ Table \* ARABIC</w:instrText>
      </w:r>
      <w:r>
        <w:fldChar w:fldCharType="separate"/>
      </w:r>
      <w:r w:rsidR="00034816">
        <w:rPr>
          <w:noProof/>
        </w:rPr>
        <w:t>4</w:t>
      </w:r>
      <w:r>
        <w:fldChar w:fldCharType="end"/>
      </w:r>
      <w:bookmarkEnd w:id="14"/>
      <w:r w:rsidRPr="00305FEA">
        <w:tab/>
      </w:r>
      <w:r w:rsidRPr="004F3649">
        <w:t>PICO included in the resubmission</w:t>
      </w:r>
    </w:p>
    <w:tbl>
      <w:tblPr>
        <w:tblStyle w:val="TableGrid1"/>
        <w:tblW w:w="5000" w:type="pct"/>
        <w:tblLook w:val="00A0" w:firstRow="1" w:lastRow="0" w:firstColumn="1" w:lastColumn="0" w:noHBand="0" w:noVBand="0"/>
      </w:tblPr>
      <w:tblGrid>
        <w:gridCol w:w="1812"/>
        <w:gridCol w:w="7204"/>
      </w:tblGrid>
      <w:tr w:rsidR="00DD36B9" w:rsidRPr="004F3649" w14:paraId="7FE4AEB6" w14:textId="77777777">
        <w:trPr>
          <w:cnfStyle w:val="100000000000" w:firstRow="1" w:lastRow="0" w:firstColumn="0" w:lastColumn="0" w:oddVBand="0" w:evenVBand="0" w:oddHBand="0" w:evenHBand="0" w:firstRowFirstColumn="0" w:firstRowLastColumn="0" w:lastRowFirstColumn="0" w:lastRowLastColumn="0"/>
          <w:trHeight w:val="145"/>
          <w:tblHeader/>
        </w:trPr>
        <w:tc>
          <w:tcPr>
            <w:tcW w:w="1005" w:type="pct"/>
            <w:shd w:val="clear" w:color="auto" w:fill="D9D9D9" w:themeFill="background1" w:themeFillShade="D9"/>
            <w:hideMark/>
          </w:tcPr>
          <w:p w14:paraId="0AA76554" w14:textId="77777777" w:rsidR="00DD36B9" w:rsidRPr="004F3649" w:rsidRDefault="00DD36B9">
            <w:pPr>
              <w:pStyle w:val="Tabletext0"/>
              <w:rPr>
                <w:rFonts w:eastAsia="Calibri"/>
                <w:b/>
                <w:bCs/>
              </w:rPr>
            </w:pPr>
            <w:r w:rsidRPr="004F3649">
              <w:rPr>
                <w:rFonts w:eastAsia="Calibri"/>
                <w:b/>
                <w:bCs/>
              </w:rPr>
              <w:t>Component</w:t>
            </w:r>
          </w:p>
        </w:tc>
        <w:tc>
          <w:tcPr>
            <w:tcW w:w="3995" w:type="pct"/>
            <w:shd w:val="clear" w:color="auto" w:fill="D9D9D9" w:themeFill="background1" w:themeFillShade="D9"/>
            <w:hideMark/>
          </w:tcPr>
          <w:p w14:paraId="52E6EB7B" w14:textId="77777777" w:rsidR="00DD36B9" w:rsidRPr="004F3649" w:rsidRDefault="00DD36B9">
            <w:pPr>
              <w:pStyle w:val="Tabletext0"/>
              <w:rPr>
                <w:rFonts w:eastAsia="Calibri"/>
                <w:b/>
                <w:bCs/>
              </w:rPr>
            </w:pPr>
            <w:r w:rsidRPr="004F3649">
              <w:rPr>
                <w:rFonts w:eastAsia="Calibri"/>
                <w:b/>
                <w:bCs/>
              </w:rPr>
              <w:t>Description</w:t>
            </w:r>
          </w:p>
        </w:tc>
      </w:tr>
      <w:tr w:rsidR="00DD36B9" w:rsidRPr="004F3649" w14:paraId="27948D15" w14:textId="77777777">
        <w:tc>
          <w:tcPr>
            <w:tcW w:w="1005" w:type="pct"/>
            <w:hideMark/>
          </w:tcPr>
          <w:p w14:paraId="030F84F1" w14:textId="77777777" w:rsidR="00DD36B9" w:rsidRPr="004F3649" w:rsidRDefault="00DD36B9">
            <w:pPr>
              <w:pStyle w:val="Tabletext0"/>
              <w:rPr>
                <w:rFonts w:eastAsia="Calibri" w:cs="Arial"/>
              </w:rPr>
            </w:pPr>
            <w:r w:rsidRPr="004F3649">
              <w:rPr>
                <w:rFonts w:eastAsia="Calibri" w:cs="Arial"/>
              </w:rPr>
              <w:t>Population</w:t>
            </w:r>
          </w:p>
        </w:tc>
        <w:tc>
          <w:tcPr>
            <w:tcW w:w="3995" w:type="pct"/>
            <w:hideMark/>
          </w:tcPr>
          <w:p w14:paraId="056BB8BE" w14:textId="77777777" w:rsidR="00DD36B9" w:rsidRPr="00305FEA" w:rsidRDefault="00DD36B9">
            <w:pPr>
              <w:spacing w:before="60" w:after="60"/>
              <w:rPr>
                <w:color w:val="000000" w:themeColor="text1"/>
              </w:rPr>
            </w:pPr>
            <w:r w:rsidRPr="00305FEA">
              <w:rPr>
                <w:color w:val="000000" w:themeColor="text1"/>
              </w:rPr>
              <w:t xml:space="preserve">Adult patients with relapsed or RRMM, who have received at least </w:t>
            </w:r>
            <w:r w:rsidRPr="004F3649">
              <w:rPr>
                <w:color w:val="000000" w:themeColor="text1"/>
              </w:rPr>
              <w:t>4</w:t>
            </w:r>
            <w:r w:rsidRPr="00305FEA">
              <w:rPr>
                <w:color w:val="000000" w:themeColor="text1"/>
              </w:rPr>
              <w:t xml:space="preserve"> prior lines of therapy, including:</w:t>
            </w:r>
          </w:p>
          <w:p w14:paraId="109B046E" w14:textId="77777777" w:rsidR="00DD36B9" w:rsidRPr="00305FEA" w:rsidRDefault="00DD36B9" w:rsidP="00DD36B9">
            <w:pPr>
              <w:numPr>
                <w:ilvl w:val="0"/>
                <w:numId w:val="23"/>
              </w:numPr>
              <w:spacing w:before="60" w:after="60"/>
              <w:ind w:left="357" w:hanging="357"/>
              <w:rPr>
                <w:color w:val="000000" w:themeColor="text1"/>
              </w:rPr>
            </w:pPr>
            <w:r w:rsidRPr="00305FEA">
              <w:rPr>
                <w:color w:val="000000" w:themeColor="text1"/>
              </w:rPr>
              <w:t>a proteasome inhibitor;</w:t>
            </w:r>
          </w:p>
          <w:p w14:paraId="2605AB4C" w14:textId="77777777" w:rsidR="00DD36B9" w:rsidRPr="00305FEA" w:rsidRDefault="00DD36B9" w:rsidP="00DD36B9">
            <w:pPr>
              <w:numPr>
                <w:ilvl w:val="0"/>
                <w:numId w:val="23"/>
              </w:numPr>
              <w:spacing w:before="60" w:after="60"/>
              <w:ind w:left="357" w:hanging="357"/>
              <w:rPr>
                <w:rFonts w:eastAsia="Calibri"/>
                <w:color w:val="000000"/>
              </w:rPr>
            </w:pPr>
            <w:r w:rsidRPr="00305FEA">
              <w:rPr>
                <w:color w:val="000000" w:themeColor="text1"/>
              </w:rPr>
              <w:t>an immunomodulatory agent (</w:t>
            </w:r>
            <w:proofErr w:type="spellStart"/>
            <w:r w:rsidRPr="00305FEA">
              <w:rPr>
                <w:color w:val="000000" w:themeColor="text1"/>
              </w:rPr>
              <w:t>IMiD</w:t>
            </w:r>
            <w:proofErr w:type="spellEnd"/>
            <w:r w:rsidRPr="00305FEA">
              <w:rPr>
                <w:color w:val="000000" w:themeColor="text1"/>
              </w:rPr>
              <w:t>); and</w:t>
            </w:r>
          </w:p>
          <w:p w14:paraId="428947CE" w14:textId="77777777" w:rsidR="00DD36B9" w:rsidRPr="004F3649" w:rsidRDefault="00DD36B9" w:rsidP="00DD36B9">
            <w:pPr>
              <w:numPr>
                <w:ilvl w:val="0"/>
                <w:numId w:val="23"/>
              </w:numPr>
              <w:spacing w:before="60" w:after="60"/>
              <w:ind w:left="357" w:hanging="357"/>
              <w:rPr>
                <w:rFonts w:eastAsia="Calibri"/>
                <w:color w:val="000000"/>
              </w:rPr>
            </w:pPr>
            <w:r w:rsidRPr="00305FEA">
              <w:rPr>
                <w:rFonts w:eastAsia="SimSun" w:cstheme="minorBidi"/>
                <w:color w:val="000000" w:themeColor="text1"/>
                <w:sz w:val="22"/>
                <w:szCs w:val="22"/>
                <w:lang w:eastAsia="en-US"/>
              </w:rPr>
              <w:t>an anti-CD38 antibody.</w:t>
            </w:r>
          </w:p>
        </w:tc>
      </w:tr>
      <w:tr w:rsidR="00DD36B9" w:rsidRPr="004F3649" w14:paraId="5B967C5F" w14:textId="77777777">
        <w:trPr>
          <w:trHeight w:val="64"/>
        </w:trPr>
        <w:tc>
          <w:tcPr>
            <w:tcW w:w="1005" w:type="pct"/>
            <w:hideMark/>
          </w:tcPr>
          <w:p w14:paraId="08F51555" w14:textId="77777777" w:rsidR="00DD36B9" w:rsidRPr="004F3649" w:rsidRDefault="00DD36B9">
            <w:pPr>
              <w:pStyle w:val="Tabletext0"/>
              <w:rPr>
                <w:rFonts w:eastAsia="Calibri" w:cs="Arial"/>
              </w:rPr>
            </w:pPr>
            <w:r w:rsidRPr="004F3649">
              <w:rPr>
                <w:rFonts w:eastAsia="Calibri" w:cs="Arial"/>
              </w:rPr>
              <w:t>Intervention</w:t>
            </w:r>
          </w:p>
        </w:tc>
        <w:tc>
          <w:tcPr>
            <w:tcW w:w="3995" w:type="pct"/>
            <w:hideMark/>
          </w:tcPr>
          <w:p w14:paraId="3D4001EB" w14:textId="77777777" w:rsidR="00DD36B9" w:rsidRPr="004F3649" w:rsidRDefault="00DD36B9">
            <w:pPr>
              <w:pStyle w:val="Tabletext0"/>
              <w:rPr>
                <w:rFonts w:eastAsia="Calibri"/>
                <w:color w:val="000000"/>
              </w:rPr>
            </w:pPr>
            <w:r w:rsidRPr="004F3649">
              <w:rPr>
                <w:color w:val="000000" w:themeColor="text1"/>
              </w:rPr>
              <w:t>Ciltacabtagene autoleucel (also known as cilta-cel)</w:t>
            </w:r>
          </w:p>
        </w:tc>
      </w:tr>
      <w:tr w:rsidR="00DD36B9" w:rsidRPr="004F3649" w14:paraId="7410C8FA" w14:textId="77777777">
        <w:trPr>
          <w:trHeight w:val="70"/>
        </w:trPr>
        <w:tc>
          <w:tcPr>
            <w:tcW w:w="1005" w:type="pct"/>
            <w:hideMark/>
          </w:tcPr>
          <w:p w14:paraId="372E26D9" w14:textId="77777777" w:rsidR="00DD36B9" w:rsidRPr="004F3649" w:rsidRDefault="00DD36B9">
            <w:pPr>
              <w:pStyle w:val="Tabletext0"/>
              <w:rPr>
                <w:rFonts w:eastAsia="Calibri" w:cs="Arial"/>
              </w:rPr>
            </w:pPr>
            <w:r w:rsidRPr="004F3649">
              <w:rPr>
                <w:rFonts w:eastAsia="Calibri" w:cs="Arial"/>
              </w:rPr>
              <w:t>Comparator/s</w:t>
            </w:r>
          </w:p>
        </w:tc>
        <w:tc>
          <w:tcPr>
            <w:tcW w:w="3995" w:type="pct"/>
            <w:hideMark/>
          </w:tcPr>
          <w:p w14:paraId="0095209D" w14:textId="77777777" w:rsidR="00DD36B9" w:rsidRPr="004F3649" w:rsidRDefault="00DD36B9">
            <w:pPr>
              <w:pStyle w:val="Tabletext0"/>
              <w:rPr>
                <w:rFonts w:eastAsia="Calibri"/>
                <w:color w:val="000000"/>
              </w:rPr>
            </w:pPr>
            <w:r w:rsidRPr="004F3649">
              <w:rPr>
                <w:color w:val="000000" w:themeColor="text1"/>
              </w:rPr>
              <w:t xml:space="preserve">Pomalidomide with dexamethasone, or carfilzomib with dexamethasone, or </w:t>
            </w:r>
            <w:proofErr w:type="spellStart"/>
            <w:r w:rsidRPr="004F3649">
              <w:rPr>
                <w:color w:val="000000" w:themeColor="text1"/>
              </w:rPr>
              <w:t>selinexor</w:t>
            </w:r>
            <w:proofErr w:type="spellEnd"/>
            <w:r w:rsidRPr="004F3649">
              <w:rPr>
                <w:color w:val="000000" w:themeColor="text1"/>
              </w:rPr>
              <w:t xml:space="preserve"> with dexamethasone.</w:t>
            </w:r>
          </w:p>
        </w:tc>
      </w:tr>
      <w:tr w:rsidR="00DD36B9" w:rsidRPr="004F3649" w14:paraId="381F9F23" w14:textId="77777777">
        <w:tc>
          <w:tcPr>
            <w:tcW w:w="1005" w:type="pct"/>
            <w:hideMark/>
          </w:tcPr>
          <w:p w14:paraId="42FB0386" w14:textId="77777777" w:rsidR="00DD36B9" w:rsidRPr="004F3649" w:rsidRDefault="00DD36B9">
            <w:pPr>
              <w:pStyle w:val="Tabletext0"/>
              <w:rPr>
                <w:rFonts w:eastAsia="Calibri" w:cs="Arial"/>
              </w:rPr>
            </w:pPr>
            <w:r w:rsidRPr="004F3649">
              <w:rPr>
                <w:rFonts w:eastAsia="Calibri" w:cs="Arial"/>
              </w:rPr>
              <w:t>Outcomes</w:t>
            </w:r>
          </w:p>
        </w:tc>
        <w:tc>
          <w:tcPr>
            <w:tcW w:w="3995" w:type="pct"/>
            <w:hideMark/>
          </w:tcPr>
          <w:p w14:paraId="32C315DB" w14:textId="77777777" w:rsidR="00DD36B9" w:rsidRPr="00305FEA" w:rsidRDefault="00DD36B9">
            <w:pPr>
              <w:spacing w:before="60" w:after="60"/>
              <w:rPr>
                <w:rFonts w:eastAsia="Calibri"/>
                <w:u w:val="single"/>
              </w:rPr>
            </w:pPr>
            <w:r w:rsidRPr="00305FEA">
              <w:rPr>
                <w:rFonts w:eastAsia="Calibri"/>
                <w:u w:val="single"/>
              </w:rPr>
              <w:t xml:space="preserve">Clinical </w:t>
            </w:r>
            <w:r w:rsidRPr="004F3649">
              <w:rPr>
                <w:rFonts w:eastAsia="Calibri" w:cs="Arial"/>
                <w:u w:val="single"/>
              </w:rPr>
              <w:t>e</w:t>
            </w:r>
            <w:r w:rsidRPr="00305FEA">
              <w:rPr>
                <w:rFonts w:eastAsia="Calibri" w:cs="Arial"/>
                <w:u w:val="single"/>
              </w:rPr>
              <w:t>ffectiveness</w:t>
            </w:r>
            <w:r w:rsidRPr="00305FEA">
              <w:rPr>
                <w:rFonts w:eastAsia="Calibri"/>
                <w:u w:val="single"/>
              </w:rPr>
              <w:t xml:space="preserve"> </w:t>
            </w:r>
            <w:r w:rsidRPr="004F3649">
              <w:rPr>
                <w:rFonts w:eastAsia="Calibri"/>
                <w:u w:val="single"/>
              </w:rPr>
              <w:t>o</w:t>
            </w:r>
            <w:r w:rsidRPr="00305FEA">
              <w:rPr>
                <w:rFonts w:eastAsia="Calibri"/>
                <w:u w:val="single"/>
              </w:rPr>
              <w:t xml:space="preserve">utcomes: </w:t>
            </w:r>
          </w:p>
          <w:p w14:paraId="012A34CD" w14:textId="77777777" w:rsidR="00DD36B9" w:rsidRPr="00305FEA" w:rsidRDefault="00DD36B9" w:rsidP="00DD36B9">
            <w:pPr>
              <w:numPr>
                <w:ilvl w:val="0"/>
                <w:numId w:val="13"/>
              </w:numPr>
              <w:spacing w:before="60" w:after="60"/>
              <w:ind w:left="284" w:hanging="284"/>
              <w:rPr>
                <w:rFonts w:eastAsia="Calibri"/>
              </w:rPr>
            </w:pPr>
            <w:r w:rsidRPr="00305FEA">
              <w:rPr>
                <w:rFonts w:eastAsia="Calibri"/>
              </w:rPr>
              <w:t>Complete response/stringent complete response.</w:t>
            </w:r>
          </w:p>
          <w:p w14:paraId="4B383F77" w14:textId="77777777" w:rsidR="00DD36B9" w:rsidRPr="00305FEA" w:rsidRDefault="00DD36B9" w:rsidP="00DD36B9">
            <w:pPr>
              <w:numPr>
                <w:ilvl w:val="0"/>
                <w:numId w:val="13"/>
              </w:numPr>
              <w:spacing w:before="60" w:after="60"/>
              <w:ind w:left="284" w:hanging="284"/>
              <w:rPr>
                <w:rFonts w:eastAsia="Calibri"/>
              </w:rPr>
            </w:pPr>
            <w:r w:rsidRPr="00305FEA">
              <w:rPr>
                <w:rFonts w:eastAsia="Calibri"/>
              </w:rPr>
              <w:t>Overall response rate.</w:t>
            </w:r>
          </w:p>
          <w:p w14:paraId="47E78B67" w14:textId="77777777" w:rsidR="00DD36B9" w:rsidRPr="00305FEA" w:rsidRDefault="00DD36B9" w:rsidP="00DD36B9">
            <w:pPr>
              <w:numPr>
                <w:ilvl w:val="0"/>
                <w:numId w:val="13"/>
              </w:numPr>
              <w:spacing w:before="60" w:after="60"/>
              <w:ind w:left="284" w:hanging="284"/>
              <w:rPr>
                <w:rFonts w:eastAsia="Calibri"/>
              </w:rPr>
            </w:pPr>
            <w:r w:rsidRPr="00305FEA">
              <w:rPr>
                <w:rFonts w:eastAsia="Calibri"/>
              </w:rPr>
              <w:t>Very good partial response or better response rate.</w:t>
            </w:r>
          </w:p>
          <w:p w14:paraId="18DBC530" w14:textId="77777777" w:rsidR="00DD36B9" w:rsidRPr="00305FEA" w:rsidRDefault="00DD36B9" w:rsidP="00DD36B9">
            <w:pPr>
              <w:numPr>
                <w:ilvl w:val="0"/>
                <w:numId w:val="13"/>
              </w:numPr>
              <w:spacing w:before="60" w:after="60"/>
              <w:ind w:left="284" w:hanging="284"/>
              <w:rPr>
                <w:rFonts w:eastAsia="Calibri"/>
              </w:rPr>
            </w:pPr>
            <w:r w:rsidRPr="00305FEA">
              <w:rPr>
                <w:rFonts w:eastAsia="Calibri"/>
              </w:rPr>
              <w:t>Duration of response, time to response.</w:t>
            </w:r>
          </w:p>
          <w:p w14:paraId="422882F3" w14:textId="77777777" w:rsidR="00DD36B9" w:rsidRPr="00305FEA" w:rsidRDefault="00DD36B9" w:rsidP="00DD36B9">
            <w:pPr>
              <w:numPr>
                <w:ilvl w:val="0"/>
                <w:numId w:val="13"/>
              </w:numPr>
              <w:spacing w:before="60" w:after="60"/>
              <w:ind w:left="284" w:hanging="284"/>
              <w:rPr>
                <w:rFonts w:eastAsia="Calibri"/>
              </w:rPr>
            </w:pPr>
            <w:r w:rsidRPr="00305FEA">
              <w:rPr>
                <w:rFonts w:eastAsia="Calibri"/>
              </w:rPr>
              <w:t>Minimal residual disease negativity.</w:t>
            </w:r>
          </w:p>
          <w:p w14:paraId="27348D2E" w14:textId="77777777" w:rsidR="00DD36B9" w:rsidRPr="00305FEA" w:rsidRDefault="00DD36B9" w:rsidP="00DD36B9">
            <w:pPr>
              <w:numPr>
                <w:ilvl w:val="0"/>
                <w:numId w:val="13"/>
              </w:numPr>
              <w:spacing w:before="60" w:after="60"/>
              <w:ind w:left="284" w:hanging="284"/>
              <w:rPr>
                <w:rFonts w:eastAsia="Calibri"/>
              </w:rPr>
            </w:pPr>
            <w:r w:rsidRPr="00305FEA">
              <w:rPr>
                <w:rFonts w:eastAsia="Calibri"/>
              </w:rPr>
              <w:t>Progression free survival.</w:t>
            </w:r>
          </w:p>
          <w:p w14:paraId="2618DC94" w14:textId="77777777" w:rsidR="00DD36B9" w:rsidRPr="00305FEA" w:rsidRDefault="00DD36B9" w:rsidP="00DD36B9">
            <w:pPr>
              <w:numPr>
                <w:ilvl w:val="0"/>
                <w:numId w:val="13"/>
              </w:numPr>
              <w:spacing w:before="60" w:after="60"/>
              <w:ind w:left="284" w:hanging="284"/>
              <w:rPr>
                <w:rFonts w:eastAsia="Calibri"/>
              </w:rPr>
            </w:pPr>
            <w:r w:rsidRPr="00305FEA">
              <w:rPr>
                <w:rFonts w:eastAsia="Calibri"/>
              </w:rPr>
              <w:t xml:space="preserve">Overall survival. </w:t>
            </w:r>
          </w:p>
          <w:p w14:paraId="22D2DC74" w14:textId="77777777" w:rsidR="00DD36B9" w:rsidRPr="00305FEA" w:rsidRDefault="00DD36B9" w:rsidP="00DD36B9">
            <w:pPr>
              <w:numPr>
                <w:ilvl w:val="0"/>
                <w:numId w:val="13"/>
              </w:numPr>
              <w:spacing w:before="60" w:after="60"/>
              <w:ind w:left="284" w:hanging="284"/>
              <w:rPr>
                <w:rFonts w:eastAsia="Calibri"/>
              </w:rPr>
            </w:pPr>
            <w:r w:rsidRPr="00305FEA">
              <w:rPr>
                <w:rFonts w:eastAsia="Calibri"/>
              </w:rPr>
              <w:t>Health-related quality of life.</w:t>
            </w:r>
          </w:p>
          <w:p w14:paraId="0E601AF2" w14:textId="77777777" w:rsidR="00DD36B9" w:rsidRPr="00305FEA" w:rsidRDefault="00DD36B9">
            <w:pPr>
              <w:spacing w:before="60" w:after="60"/>
              <w:rPr>
                <w:rFonts w:eastAsia="Calibri"/>
              </w:rPr>
            </w:pPr>
          </w:p>
          <w:p w14:paraId="17F6705C" w14:textId="77777777" w:rsidR="00DD36B9" w:rsidRPr="00305FEA" w:rsidRDefault="00DD36B9">
            <w:pPr>
              <w:spacing w:before="60" w:after="60"/>
              <w:rPr>
                <w:color w:val="000000" w:themeColor="text1"/>
              </w:rPr>
            </w:pPr>
            <w:r w:rsidRPr="00305FEA">
              <w:rPr>
                <w:color w:val="000000" w:themeColor="text1"/>
                <w:u w:val="single"/>
              </w:rPr>
              <w:t xml:space="preserve">Safety </w:t>
            </w:r>
            <w:r w:rsidRPr="004F3649">
              <w:rPr>
                <w:color w:val="000000" w:themeColor="text1"/>
                <w:u w:val="single"/>
              </w:rPr>
              <w:t>o</w:t>
            </w:r>
            <w:r w:rsidRPr="00305FEA">
              <w:rPr>
                <w:color w:val="000000" w:themeColor="text1"/>
                <w:u w:val="single"/>
              </w:rPr>
              <w:t>utcomes:</w:t>
            </w:r>
            <w:r w:rsidRPr="00305FEA">
              <w:rPr>
                <w:color w:val="000000" w:themeColor="text1"/>
              </w:rPr>
              <w:t xml:space="preserve"> </w:t>
            </w:r>
          </w:p>
          <w:p w14:paraId="644146F9" w14:textId="77777777" w:rsidR="00DD36B9" w:rsidRPr="00305FEA" w:rsidRDefault="00DD36B9" w:rsidP="00DD36B9">
            <w:pPr>
              <w:numPr>
                <w:ilvl w:val="0"/>
                <w:numId w:val="13"/>
              </w:numPr>
              <w:spacing w:before="60" w:after="60"/>
              <w:ind w:left="284" w:hanging="284"/>
              <w:rPr>
                <w:rFonts w:eastAsia="Calibri"/>
              </w:rPr>
            </w:pPr>
            <w:r w:rsidRPr="00305FEA">
              <w:rPr>
                <w:rFonts w:eastAsia="Calibri"/>
              </w:rPr>
              <w:t xml:space="preserve">Rate of </w:t>
            </w:r>
            <w:r w:rsidRPr="004F3649">
              <w:rPr>
                <w:rFonts w:eastAsia="Calibri"/>
              </w:rPr>
              <w:t>AE</w:t>
            </w:r>
            <w:r w:rsidRPr="00305FEA">
              <w:rPr>
                <w:rFonts w:eastAsia="Calibri"/>
              </w:rPr>
              <w:t xml:space="preserve"> and serious</w:t>
            </w:r>
            <w:r w:rsidRPr="004F3649">
              <w:rPr>
                <w:rFonts w:eastAsia="Calibri"/>
              </w:rPr>
              <w:t xml:space="preserve"> AE</w:t>
            </w:r>
            <w:r w:rsidRPr="00305FEA">
              <w:rPr>
                <w:rFonts w:eastAsia="Calibri"/>
              </w:rPr>
              <w:t>.</w:t>
            </w:r>
          </w:p>
          <w:p w14:paraId="374C9839" w14:textId="77777777" w:rsidR="00DD36B9" w:rsidRPr="00305FEA" w:rsidRDefault="00DD36B9" w:rsidP="00DD36B9">
            <w:pPr>
              <w:numPr>
                <w:ilvl w:val="0"/>
                <w:numId w:val="13"/>
              </w:numPr>
              <w:spacing w:before="60" w:after="60"/>
              <w:ind w:left="284" w:hanging="284"/>
              <w:rPr>
                <w:rFonts w:eastAsia="Calibri"/>
              </w:rPr>
            </w:pPr>
            <w:r w:rsidRPr="00305FEA">
              <w:rPr>
                <w:rFonts w:eastAsia="Calibri"/>
              </w:rPr>
              <w:t>Incidence of A</w:t>
            </w:r>
            <w:r w:rsidRPr="004F3649">
              <w:rPr>
                <w:rFonts w:eastAsia="Calibri"/>
              </w:rPr>
              <w:t>E</w:t>
            </w:r>
            <w:r w:rsidRPr="00305FEA">
              <w:rPr>
                <w:rFonts w:eastAsia="Calibri"/>
              </w:rPr>
              <w:t>s of special interest.</w:t>
            </w:r>
          </w:p>
          <w:p w14:paraId="10788D6A" w14:textId="77777777" w:rsidR="00DD36B9" w:rsidRPr="00305FEA" w:rsidRDefault="00DD36B9" w:rsidP="00DD36B9">
            <w:pPr>
              <w:numPr>
                <w:ilvl w:val="0"/>
                <w:numId w:val="13"/>
              </w:numPr>
              <w:spacing w:before="60" w:after="60"/>
              <w:ind w:left="284" w:hanging="284"/>
              <w:rPr>
                <w:rFonts w:eastAsia="Calibri"/>
              </w:rPr>
            </w:pPr>
            <w:r w:rsidRPr="00305FEA">
              <w:rPr>
                <w:rFonts w:eastAsia="Calibri"/>
              </w:rPr>
              <w:t>Incidence of cytokine release syndrome.</w:t>
            </w:r>
          </w:p>
          <w:p w14:paraId="7BD5D2A7" w14:textId="77777777" w:rsidR="00DD36B9" w:rsidRPr="00305FEA" w:rsidRDefault="00DD36B9" w:rsidP="00DD36B9">
            <w:pPr>
              <w:numPr>
                <w:ilvl w:val="0"/>
                <w:numId w:val="13"/>
              </w:numPr>
              <w:spacing w:before="60" w:after="60"/>
              <w:ind w:left="284" w:hanging="284"/>
              <w:rPr>
                <w:rFonts w:eastAsia="Calibri"/>
              </w:rPr>
            </w:pPr>
            <w:r w:rsidRPr="00305FEA">
              <w:rPr>
                <w:rFonts w:eastAsia="Calibri"/>
              </w:rPr>
              <w:t>Incidence of neurological toxicity- CAR-T cell-related neurotoxicity (ICANS) and other neurological toxicities.</w:t>
            </w:r>
          </w:p>
          <w:p w14:paraId="54FF44E1" w14:textId="77777777" w:rsidR="00DD36B9" w:rsidRPr="00305FEA" w:rsidRDefault="00DD36B9" w:rsidP="00DD36B9">
            <w:pPr>
              <w:numPr>
                <w:ilvl w:val="0"/>
                <w:numId w:val="13"/>
              </w:numPr>
              <w:spacing w:before="60" w:after="60"/>
              <w:ind w:left="284" w:hanging="284"/>
              <w:rPr>
                <w:rFonts w:eastAsia="Calibri"/>
              </w:rPr>
            </w:pPr>
            <w:r w:rsidRPr="00305FEA">
              <w:rPr>
                <w:rFonts w:eastAsia="Calibri"/>
              </w:rPr>
              <w:t>Incidence of tumour lysis syndrome, incidence of cytopenia.</w:t>
            </w:r>
          </w:p>
          <w:p w14:paraId="60026173" w14:textId="77777777" w:rsidR="00DD36B9" w:rsidRPr="00305FEA" w:rsidRDefault="00DD36B9" w:rsidP="00DD36B9">
            <w:pPr>
              <w:numPr>
                <w:ilvl w:val="0"/>
                <w:numId w:val="13"/>
              </w:numPr>
              <w:spacing w:before="60" w:after="60"/>
              <w:ind w:left="284" w:hanging="284"/>
              <w:rPr>
                <w:rFonts w:eastAsia="Calibri"/>
              </w:rPr>
            </w:pPr>
            <w:r w:rsidRPr="00305FEA">
              <w:rPr>
                <w:rFonts w:eastAsia="Calibri"/>
              </w:rPr>
              <w:t>Incidence of hypogammaglobulinemia.</w:t>
            </w:r>
          </w:p>
          <w:p w14:paraId="56616054" w14:textId="77777777" w:rsidR="00DD36B9" w:rsidRPr="00305FEA" w:rsidRDefault="00DD36B9">
            <w:pPr>
              <w:spacing w:before="60" w:after="60"/>
              <w:rPr>
                <w:color w:val="000000" w:themeColor="text1"/>
                <w:u w:val="single"/>
              </w:rPr>
            </w:pPr>
          </w:p>
          <w:p w14:paraId="70B95167" w14:textId="77777777" w:rsidR="00DD36B9" w:rsidRPr="00305FEA" w:rsidRDefault="00DD36B9">
            <w:pPr>
              <w:spacing w:before="60" w:after="60"/>
              <w:rPr>
                <w:color w:val="000000" w:themeColor="text1"/>
                <w:u w:val="single"/>
              </w:rPr>
            </w:pPr>
            <w:r w:rsidRPr="00305FEA">
              <w:rPr>
                <w:color w:val="000000" w:themeColor="text1"/>
                <w:u w:val="single"/>
              </w:rPr>
              <w:t>Cost-effectiveness:</w:t>
            </w:r>
          </w:p>
          <w:p w14:paraId="1074C2EC" w14:textId="77777777" w:rsidR="00DD36B9" w:rsidRPr="00305FEA" w:rsidRDefault="00DD36B9" w:rsidP="00DD36B9">
            <w:pPr>
              <w:numPr>
                <w:ilvl w:val="0"/>
                <w:numId w:val="14"/>
              </w:numPr>
              <w:spacing w:before="60" w:after="60"/>
              <w:ind w:left="284" w:hanging="284"/>
              <w:rPr>
                <w:rFonts w:eastAsia="Calibri"/>
              </w:rPr>
            </w:pPr>
            <w:r w:rsidRPr="00305FEA">
              <w:rPr>
                <w:rFonts w:eastAsia="Calibri"/>
              </w:rPr>
              <w:t>Cost (including cost of additional pre-infusion and post infusion interventions).</w:t>
            </w:r>
          </w:p>
          <w:p w14:paraId="6A669DCA" w14:textId="77777777" w:rsidR="00DD36B9" w:rsidRPr="00305FEA" w:rsidRDefault="00DD36B9" w:rsidP="00DD36B9">
            <w:pPr>
              <w:numPr>
                <w:ilvl w:val="0"/>
                <w:numId w:val="14"/>
              </w:numPr>
              <w:spacing w:before="60" w:after="60"/>
              <w:ind w:left="284" w:hanging="284"/>
              <w:rPr>
                <w:rFonts w:eastAsia="Calibri"/>
              </w:rPr>
            </w:pPr>
            <w:r w:rsidRPr="00305FEA">
              <w:rPr>
                <w:rFonts w:eastAsia="Calibri"/>
              </w:rPr>
              <w:t>Cost per life year gained.</w:t>
            </w:r>
          </w:p>
          <w:p w14:paraId="7DC04836" w14:textId="77777777" w:rsidR="00DD36B9" w:rsidRPr="00305FEA" w:rsidRDefault="00DD36B9" w:rsidP="00DD36B9">
            <w:pPr>
              <w:numPr>
                <w:ilvl w:val="0"/>
                <w:numId w:val="14"/>
              </w:numPr>
              <w:spacing w:before="60" w:after="60"/>
              <w:ind w:left="284" w:hanging="284"/>
              <w:rPr>
                <w:rFonts w:eastAsia="Calibri"/>
              </w:rPr>
            </w:pPr>
            <w:r w:rsidRPr="00305FEA">
              <w:rPr>
                <w:rFonts w:eastAsia="Calibri"/>
              </w:rPr>
              <w:t>Cost per quality-adjusted life year.</w:t>
            </w:r>
          </w:p>
          <w:p w14:paraId="549F4D28" w14:textId="77777777" w:rsidR="00DD36B9" w:rsidRPr="00305FEA" w:rsidRDefault="00DD36B9" w:rsidP="00DD36B9">
            <w:pPr>
              <w:numPr>
                <w:ilvl w:val="0"/>
                <w:numId w:val="14"/>
              </w:numPr>
              <w:spacing w:before="60" w:after="60"/>
              <w:ind w:left="284" w:hanging="284"/>
              <w:rPr>
                <w:rFonts w:eastAsia="Calibri"/>
              </w:rPr>
            </w:pPr>
            <w:r w:rsidRPr="00305FEA">
              <w:rPr>
                <w:rFonts w:eastAsia="Calibri"/>
              </w:rPr>
              <w:t>Incremental cost-effectiveness ratio.</w:t>
            </w:r>
          </w:p>
          <w:p w14:paraId="7E5FD603" w14:textId="77777777" w:rsidR="00DD36B9" w:rsidRPr="00305FEA" w:rsidRDefault="00DD36B9">
            <w:pPr>
              <w:spacing w:before="60" w:after="60"/>
              <w:rPr>
                <w:color w:val="000000" w:themeColor="text1"/>
                <w:u w:val="single"/>
              </w:rPr>
            </w:pPr>
          </w:p>
          <w:p w14:paraId="3DA2332A" w14:textId="77777777" w:rsidR="00DD36B9" w:rsidRPr="00305FEA" w:rsidRDefault="00DD36B9">
            <w:pPr>
              <w:spacing w:before="60" w:after="60"/>
              <w:rPr>
                <w:color w:val="000000" w:themeColor="text1"/>
                <w:u w:val="single"/>
              </w:rPr>
            </w:pPr>
            <w:r w:rsidRPr="00305FEA">
              <w:rPr>
                <w:color w:val="000000" w:themeColor="text1"/>
                <w:u w:val="single"/>
              </w:rPr>
              <w:t>Financial implications:</w:t>
            </w:r>
          </w:p>
          <w:p w14:paraId="1291B8B0" w14:textId="77777777" w:rsidR="00DD36B9" w:rsidRPr="00305FEA" w:rsidRDefault="00DD36B9" w:rsidP="00DD36B9">
            <w:pPr>
              <w:numPr>
                <w:ilvl w:val="0"/>
                <w:numId w:val="14"/>
              </w:numPr>
              <w:spacing w:before="60" w:after="60"/>
              <w:ind w:left="284" w:hanging="284"/>
              <w:rPr>
                <w:rFonts w:eastAsia="Calibri"/>
              </w:rPr>
            </w:pPr>
            <w:r w:rsidRPr="00305FEA">
              <w:rPr>
                <w:rFonts w:eastAsia="Calibri"/>
              </w:rPr>
              <w:t>Number of patients suitable for treatment.</w:t>
            </w:r>
          </w:p>
          <w:p w14:paraId="7B66F706" w14:textId="77777777" w:rsidR="00DD36B9" w:rsidRPr="004F3649" w:rsidRDefault="00DD36B9">
            <w:pPr>
              <w:pStyle w:val="Tabletext0"/>
              <w:rPr>
                <w:rFonts w:eastAsia="Calibri"/>
                <w:i/>
              </w:rPr>
            </w:pPr>
            <w:r w:rsidRPr="004F3649">
              <w:rPr>
                <w:rFonts w:eastAsia="Calibri" w:cs="Times New Roman"/>
              </w:rPr>
              <w:t>Number of patients who receive treatment.</w:t>
            </w:r>
          </w:p>
        </w:tc>
      </w:tr>
    </w:tbl>
    <w:p w14:paraId="27A6859B" w14:textId="1C4CE860" w:rsidR="00015401" w:rsidRPr="00A134A9" w:rsidRDefault="00015401" w:rsidP="00DD36B9">
      <w:pPr>
        <w:pStyle w:val="Tablenotes0"/>
      </w:pPr>
      <w:bookmarkStart w:id="15" w:name="_Ref139978066"/>
      <w:r>
        <w:rPr>
          <w:b/>
          <w:bCs/>
        </w:rPr>
        <w:t>Source:</w:t>
      </w:r>
      <w:r w:rsidR="0014305E">
        <w:rPr>
          <w:b/>
          <w:bCs/>
        </w:rPr>
        <w:t xml:space="preserve"> </w:t>
      </w:r>
      <w:r w:rsidR="0014305E" w:rsidRPr="00A134A9">
        <w:t>Table 1-5,</w:t>
      </w:r>
      <w:r w:rsidR="0014305E">
        <w:t xml:space="preserve"> </w:t>
      </w:r>
      <w:r w:rsidR="0014305E" w:rsidRPr="00A134A9">
        <w:t>Section 1.6 of the ADAR</w:t>
      </w:r>
    </w:p>
    <w:p w14:paraId="3028C23B" w14:textId="63073C70" w:rsidR="00DD36B9" w:rsidRPr="004F3649" w:rsidRDefault="00DD36B9" w:rsidP="00DD36B9">
      <w:pPr>
        <w:pStyle w:val="Tablenotes0"/>
      </w:pPr>
      <w:r w:rsidRPr="004F3649">
        <w:rPr>
          <w:b/>
          <w:bCs/>
        </w:rPr>
        <w:t>Abbreviations</w:t>
      </w:r>
      <w:r w:rsidRPr="004F3649">
        <w:t xml:space="preserve">: </w:t>
      </w:r>
      <w:r w:rsidRPr="004F3649">
        <w:rPr>
          <w:rFonts w:eastAsia="Calibri"/>
          <w:color w:val="000000"/>
        </w:rPr>
        <w:t xml:space="preserve"> AE = adverse event, cilta-cel = ciltacabtagene autoleucel,</w:t>
      </w:r>
      <w:r w:rsidRPr="004F3649">
        <w:t xml:space="preserve"> </w:t>
      </w:r>
      <w:proofErr w:type="spellStart"/>
      <w:r w:rsidRPr="004F3649">
        <w:rPr>
          <w:rFonts w:eastAsia="Calibri"/>
          <w:color w:val="000000"/>
        </w:rPr>
        <w:t>IMiD</w:t>
      </w:r>
      <w:proofErr w:type="spellEnd"/>
      <w:r w:rsidRPr="004F3649">
        <w:rPr>
          <w:rFonts w:eastAsia="Calibri"/>
          <w:color w:val="000000"/>
        </w:rPr>
        <w:t xml:space="preserve"> = immunomodulatory agent, </w:t>
      </w:r>
      <w:r w:rsidRPr="004F3649">
        <w:t xml:space="preserve">RRMM = </w:t>
      </w:r>
      <w:r w:rsidRPr="004F3649">
        <w:rPr>
          <w:rFonts w:eastAsia="Calibri"/>
          <w:color w:val="000000"/>
        </w:rPr>
        <w:t>relapsed or refractory multiple myeloma.</w:t>
      </w:r>
    </w:p>
    <w:p w14:paraId="26B013F9" w14:textId="77777777" w:rsidR="00DD36B9" w:rsidRPr="004F3649" w:rsidRDefault="00DD36B9" w:rsidP="00AE32E0">
      <w:pPr>
        <w:pStyle w:val="Heading2"/>
        <w:numPr>
          <w:ilvl w:val="0"/>
          <w:numId w:val="27"/>
        </w:numPr>
        <w:ind w:left="737" w:hanging="737"/>
      </w:pPr>
      <w:r w:rsidRPr="004F3649">
        <w:lastRenderedPageBreak/>
        <w:t>Comparator</w:t>
      </w:r>
      <w:bookmarkEnd w:id="13"/>
      <w:bookmarkEnd w:id="15"/>
    </w:p>
    <w:p w14:paraId="4BFAF652" w14:textId="77777777" w:rsidR="00DD36B9" w:rsidRPr="00FD6C78" w:rsidRDefault="00DD36B9" w:rsidP="00DD36B9">
      <w:pPr>
        <w:rPr>
          <w:rFonts w:ascii="Franklin Gothic Book" w:hAnsi="Franklin Gothic Book"/>
        </w:rPr>
      </w:pPr>
      <w:r w:rsidRPr="00FD6C78">
        <w:rPr>
          <w:rFonts w:ascii="Franklin Gothic Book" w:hAnsi="Franklin Gothic Book"/>
        </w:rPr>
        <w:t>The comparators under evaluation in this ADAR have been updated from the ADAR lodged in February 2022. While both pomalidomide plus dexamethasone</w:t>
      </w:r>
      <w:r w:rsidRPr="00FD6C78">
        <w:rPr>
          <w:rFonts w:ascii="Franklin Gothic Book" w:hAnsi="Franklin Gothic Book" w:cstheme="minorHAnsi"/>
        </w:rPr>
        <w:t xml:space="preserve"> (</w:t>
      </w:r>
      <w:r w:rsidRPr="00FD6C78">
        <w:rPr>
          <w:rFonts w:ascii="Franklin Gothic Book" w:hAnsi="Franklin Gothic Book"/>
        </w:rPr>
        <w:t>Pd) and carfilzomib plus dexamethasone</w:t>
      </w:r>
      <w:r w:rsidRPr="00FD6C78">
        <w:rPr>
          <w:rFonts w:ascii="Franklin Gothic Book" w:hAnsi="Franklin Gothic Book" w:cstheme="minorHAnsi"/>
        </w:rPr>
        <w:t xml:space="preserve"> (</w:t>
      </w:r>
      <w:r w:rsidRPr="00FD6C78">
        <w:rPr>
          <w:rFonts w:ascii="Franklin Gothic Book" w:hAnsi="Franklin Gothic Book"/>
        </w:rPr>
        <w:t xml:space="preserve">Cd), remain as comparators, the ADAR also included the addition of </w:t>
      </w:r>
      <w:proofErr w:type="spellStart"/>
      <w:r w:rsidRPr="00FD6C78">
        <w:rPr>
          <w:rFonts w:ascii="Franklin Gothic Book" w:hAnsi="Franklin Gothic Book"/>
        </w:rPr>
        <w:t>selinexor</w:t>
      </w:r>
      <w:proofErr w:type="spellEnd"/>
      <w:r w:rsidRPr="00FD6C78">
        <w:rPr>
          <w:rFonts w:ascii="Franklin Gothic Book" w:hAnsi="Franklin Gothic Book"/>
        </w:rPr>
        <w:t xml:space="preserve"> plus dexamethasone (Sd) following its Pharmaceutical Benefit Schedule (PBS) listing for the 5L+ MM population in 2022.</w:t>
      </w:r>
    </w:p>
    <w:p w14:paraId="75C890D6" w14:textId="302EB4A6" w:rsidR="00DD36B9" w:rsidRPr="00FD6C78" w:rsidRDefault="00DD36B9" w:rsidP="00DD36B9">
      <w:pPr>
        <w:rPr>
          <w:rFonts w:ascii="Franklin Gothic Book" w:hAnsi="Franklin Gothic Book" w:cstheme="minorHAnsi"/>
        </w:rPr>
      </w:pPr>
      <w:r w:rsidRPr="00FD6C78">
        <w:rPr>
          <w:rFonts w:ascii="Franklin Gothic Book" w:hAnsi="Franklin Gothic Book" w:cstheme="minorHAnsi"/>
        </w:rPr>
        <w:t xml:space="preserve">The ADAR stated that there </w:t>
      </w:r>
      <w:r w:rsidR="005E78A2">
        <w:rPr>
          <w:rFonts w:ascii="Franklin Gothic Book" w:hAnsi="Franklin Gothic Book" w:cstheme="minorHAnsi"/>
        </w:rPr>
        <w:t>i</w:t>
      </w:r>
      <w:r w:rsidRPr="00FD6C78">
        <w:rPr>
          <w:rFonts w:ascii="Franklin Gothic Book" w:hAnsi="Franklin Gothic Book" w:cstheme="minorHAnsi"/>
        </w:rPr>
        <w:t>s a lack of standard of care (SoC) in the treatment setting and patients lack effective options. Pd and Cd were previously accepted as relevant comparators for cilta-cel for 4L+ MM by PASC and remain</w:t>
      </w:r>
      <w:r w:rsidR="00416DAB">
        <w:rPr>
          <w:rFonts w:ascii="Franklin Gothic Book" w:hAnsi="Franklin Gothic Book" w:cstheme="minorHAnsi"/>
        </w:rPr>
        <w:t>ed</w:t>
      </w:r>
      <w:r w:rsidRPr="00FD6C78">
        <w:rPr>
          <w:rFonts w:ascii="Franklin Gothic Book" w:hAnsi="Franklin Gothic Book" w:cstheme="minorHAnsi"/>
        </w:rPr>
        <w:t xml:space="preserve"> relevant comparators for cilta-cel for the 5L+ MM population.</w:t>
      </w:r>
    </w:p>
    <w:p w14:paraId="2A6954E9" w14:textId="0ACC8B07" w:rsidR="00DD36B9" w:rsidRPr="00FD6C78" w:rsidRDefault="00DD36B9" w:rsidP="00DD36B9">
      <w:pPr>
        <w:rPr>
          <w:rFonts w:ascii="Franklin Gothic Book" w:hAnsi="Franklin Gothic Book"/>
        </w:rPr>
      </w:pPr>
      <w:r w:rsidRPr="00FD6C78">
        <w:rPr>
          <w:rFonts w:ascii="Franklin Gothic Book" w:hAnsi="Franklin Gothic Book"/>
        </w:rPr>
        <w:t xml:space="preserve">Sd </w:t>
      </w:r>
      <w:r w:rsidR="00932A66" w:rsidRPr="00FD6C78">
        <w:rPr>
          <w:rFonts w:ascii="Franklin Gothic Book" w:hAnsi="Franklin Gothic Book"/>
        </w:rPr>
        <w:t>ha</w:t>
      </w:r>
      <w:r w:rsidR="00932A66">
        <w:rPr>
          <w:rFonts w:ascii="Franklin Gothic Book" w:hAnsi="Franklin Gothic Book"/>
        </w:rPr>
        <w:t>d</w:t>
      </w:r>
      <w:r w:rsidR="00932A66" w:rsidRPr="00FD6C78">
        <w:rPr>
          <w:rFonts w:ascii="Franklin Gothic Book" w:hAnsi="Franklin Gothic Book"/>
        </w:rPr>
        <w:t xml:space="preserve"> </w:t>
      </w:r>
      <w:r w:rsidRPr="00FD6C78">
        <w:rPr>
          <w:rFonts w:ascii="Franklin Gothic Book" w:hAnsi="Franklin Gothic Book"/>
        </w:rPr>
        <w:t xml:space="preserve">been listed on the PBS for 5L+ MM since the initial ADAR was submitted in February 2022. Penta-refractory (PR) MM and triple-class refractory (TCR) MM are terms used to describe this population. The PBAC noted that </w:t>
      </w:r>
      <w:proofErr w:type="spellStart"/>
      <w:r w:rsidRPr="00FD6C78">
        <w:rPr>
          <w:rFonts w:ascii="Franklin Gothic Book" w:hAnsi="Franklin Gothic Book"/>
        </w:rPr>
        <w:t>selinexor</w:t>
      </w:r>
      <w:proofErr w:type="spellEnd"/>
      <w:r w:rsidRPr="00FD6C78">
        <w:rPr>
          <w:rFonts w:ascii="Franklin Gothic Book" w:hAnsi="Franklin Gothic Book"/>
        </w:rPr>
        <w:t xml:space="preserve"> was the first in a new class of anti-myeloma drugs known as selective inhibitors of nuclear export (SINE), and that there was a high clinical need for effective therapies for patients with TCR and PR MM. </w:t>
      </w:r>
      <w:r w:rsidR="003D5158">
        <w:rPr>
          <w:rFonts w:ascii="Franklin Gothic Book" w:hAnsi="Franklin Gothic Book"/>
        </w:rPr>
        <w:t xml:space="preserve">The commentary noted </w:t>
      </w:r>
      <w:r w:rsidRPr="00FD6C78">
        <w:rPr>
          <w:rFonts w:ascii="Franklin Gothic Book" w:hAnsi="Franklin Gothic Book"/>
        </w:rPr>
        <w:t xml:space="preserve">Selinexor plus dexamethasone had been included as a relevant comparator in the ADAR. </w:t>
      </w:r>
    </w:p>
    <w:p w14:paraId="25EB292A" w14:textId="618B2F27" w:rsidR="00DD36B9" w:rsidRPr="004F3649" w:rsidRDefault="00DD36B9" w:rsidP="00AE32E0">
      <w:pPr>
        <w:pStyle w:val="Heading2"/>
        <w:numPr>
          <w:ilvl w:val="0"/>
          <w:numId w:val="27"/>
        </w:numPr>
        <w:ind w:left="737" w:hanging="737"/>
      </w:pPr>
      <w:bookmarkStart w:id="16" w:name="_Toc69491421"/>
      <w:r w:rsidRPr="004F3649">
        <w:t>Summary of public consultation input</w:t>
      </w:r>
      <w:bookmarkEnd w:id="16"/>
    </w:p>
    <w:p w14:paraId="1F0F7588" w14:textId="29281C5B" w:rsidR="006530C8" w:rsidRPr="00C647B0" w:rsidRDefault="006530C8" w:rsidP="006530C8">
      <w:pPr>
        <w:rPr>
          <w:rFonts w:ascii="Franklin Gothic Book" w:hAnsi="Franklin Gothic Book"/>
        </w:rPr>
      </w:pPr>
      <w:bookmarkStart w:id="17" w:name="_Toc69491422"/>
      <w:r w:rsidRPr="00C647B0">
        <w:rPr>
          <w:rFonts w:ascii="Franklin Gothic Book" w:hAnsi="Franklin Gothic Book"/>
        </w:rPr>
        <w:t>A summary of previous consultation feedback received for MSAC Application 1690 is available in the Public Summary Document. Please refer to application 1690 PSD July 2022 (pp10-12)</w:t>
      </w:r>
      <w:r w:rsidR="003E410A" w:rsidRPr="003E410A">
        <w:rPr>
          <w:rFonts w:ascii="Franklin Gothic Book" w:hAnsi="Franklin Gothic Book"/>
          <w:vertAlign w:val="superscript"/>
        </w:rPr>
        <w:t>1</w:t>
      </w:r>
      <w:r w:rsidRPr="00C647B0">
        <w:rPr>
          <w:rFonts w:ascii="Franklin Gothic Book" w:hAnsi="Franklin Gothic Book"/>
        </w:rPr>
        <w:t>.</w:t>
      </w:r>
    </w:p>
    <w:p w14:paraId="33B8BC47" w14:textId="77777777" w:rsidR="00231287" w:rsidRPr="00231287" w:rsidRDefault="00231287" w:rsidP="00231287">
      <w:pPr>
        <w:spacing w:after="120"/>
        <w:rPr>
          <w:rFonts w:ascii="Franklin Gothic Book" w:hAnsi="Franklin Gothic Book"/>
        </w:rPr>
      </w:pPr>
      <w:bookmarkStart w:id="18" w:name="_Ref143610531"/>
      <w:r w:rsidRPr="00231287">
        <w:rPr>
          <w:rFonts w:ascii="Franklin Gothic Book" w:hAnsi="Franklin Gothic Book"/>
        </w:rPr>
        <w:t xml:space="preserve">Consultation input further to this resubmission was received from 2 consumer organisations, five health professional organisations and 425 individuals, 2 of whom were medical professionals with the remainder consumers, </w:t>
      </w:r>
      <w:r w:rsidRPr="00231287">
        <w:rPr>
          <w:rStyle w:val="normaltextrun"/>
          <w:rFonts w:ascii="Franklin Gothic Book" w:hAnsi="Franklin Gothic Book"/>
          <w:color w:val="000000"/>
          <w:shd w:val="clear" w:color="auto" w:fill="FFFFFF"/>
        </w:rPr>
        <w:t>friends and family of consumers</w:t>
      </w:r>
      <w:r w:rsidRPr="00231287">
        <w:rPr>
          <w:rFonts w:ascii="Franklin Gothic Book" w:hAnsi="Franklin Gothic Book"/>
        </w:rPr>
        <w:t xml:space="preserve"> and a charity worker.  The organisations that submitted input was: </w:t>
      </w:r>
    </w:p>
    <w:p w14:paraId="511BAC1C" w14:textId="77777777" w:rsidR="00231287" w:rsidRPr="00231287" w:rsidRDefault="00231287" w:rsidP="00231287">
      <w:pPr>
        <w:pStyle w:val="ListParagraph"/>
        <w:numPr>
          <w:ilvl w:val="0"/>
          <w:numId w:val="28"/>
        </w:numPr>
        <w:spacing w:before="0" w:after="120"/>
        <w:contextualSpacing w:val="0"/>
        <w:jc w:val="left"/>
      </w:pPr>
      <w:r w:rsidRPr="00231287">
        <w:t>The Leukaemia Foundation</w:t>
      </w:r>
    </w:p>
    <w:p w14:paraId="2DA6907B" w14:textId="77777777" w:rsidR="00231287" w:rsidRPr="00231287" w:rsidRDefault="00231287" w:rsidP="00231287">
      <w:pPr>
        <w:pStyle w:val="ListParagraph"/>
        <w:numPr>
          <w:ilvl w:val="0"/>
          <w:numId w:val="28"/>
        </w:numPr>
        <w:spacing w:before="0" w:after="120"/>
        <w:contextualSpacing w:val="0"/>
        <w:jc w:val="left"/>
      </w:pPr>
      <w:r w:rsidRPr="00231287">
        <w:t>Myeloma Australia</w:t>
      </w:r>
    </w:p>
    <w:p w14:paraId="6A017E25" w14:textId="77777777" w:rsidR="00231287" w:rsidRPr="00231287" w:rsidRDefault="00231287" w:rsidP="00231287">
      <w:pPr>
        <w:pStyle w:val="ListParagraph"/>
        <w:numPr>
          <w:ilvl w:val="0"/>
          <w:numId w:val="28"/>
        </w:numPr>
        <w:spacing w:before="0" w:after="120"/>
        <w:contextualSpacing w:val="0"/>
        <w:jc w:val="left"/>
      </w:pPr>
      <w:r w:rsidRPr="00231287">
        <w:t>Haematology Society of Australia and New Zealand (HSANZ)</w:t>
      </w:r>
    </w:p>
    <w:p w14:paraId="56514BE0" w14:textId="77777777" w:rsidR="00231287" w:rsidRPr="00231287" w:rsidRDefault="00231287" w:rsidP="00231287">
      <w:pPr>
        <w:pStyle w:val="ListParagraph"/>
        <w:numPr>
          <w:ilvl w:val="0"/>
          <w:numId w:val="28"/>
        </w:numPr>
        <w:spacing w:before="0" w:after="120"/>
        <w:contextualSpacing w:val="0"/>
        <w:jc w:val="left"/>
      </w:pPr>
      <w:r w:rsidRPr="00231287">
        <w:t>The Australasian Leukaemia and Lymphoma Group (ALLG)</w:t>
      </w:r>
    </w:p>
    <w:p w14:paraId="07D8A293" w14:textId="77777777" w:rsidR="00231287" w:rsidRPr="00231287" w:rsidRDefault="00231287" w:rsidP="00231287">
      <w:pPr>
        <w:pStyle w:val="ListParagraph"/>
        <w:numPr>
          <w:ilvl w:val="0"/>
          <w:numId w:val="28"/>
        </w:numPr>
        <w:spacing w:before="0" w:after="120"/>
        <w:contextualSpacing w:val="0"/>
        <w:jc w:val="left"/>
      </w:pPr>
      <w:r w:rsidRPr="00231287">
        <w:t xml:space="preserve">Blood Transplant and Cell Therapies, Westmead Hospital </w:t>
      </w:r>
    </w:p>
    <w:p w14:paraId="1CE19ED9" w14:textId="77777777" w:rsidR="00231287" w:rsidRPr="00231287" w:rsidRDefault="00231287" w:rsidP="00231287">
      <w:pPr>
        <w:pStyle w:val="ListParagraph"/>
        <w:numPr>
          <w:ilvl w:val="0"/>
          <w:numId w:val="28"/>
        </w:numPr>
        <w:spacing w:before="0" w:after="120"/>
        <w:contextualSpacing w:val="0"/>
        <w:jc w:val="left"/>
      </w:pPr>
      <w:r w:rsidRPr="00231287">
        <w:t>Peter MacCallum Cancer Centre</w:t>
      </w:r>
    </w:p>
    <w:p w14:paraId="16979C36" w14:textId="77777777" w:rsidR="00231287" w:rsidRPr="00231287" w:rsidRDefault="00231287" w:rsidP="00231287">
      <w:pPr>
        <w:pStyle w:val="ListParagraph"/>
        <w:numPr>
          <w:ilvl w:val="0"/>
          <w:numId w:val="28"/>
        </w:numPr>
        <w:spacing w:before="0" w:after="120"/>
        <w:contextualSpacing w:val="0"/>
        <w:jc w:val="left"/>
      </w:pPr>
      <w:r w:rsidRPr="00231287">
        <w:t>Myeloma Australia – Medical and Scientific Advisory Group (MSAG)</w:t>
      </w:r>
    </w:p>
    <w:p w14:paraId="515091FE" w14:textId="77777777" w:rsidR="00231287" w:rsidRPr="00231287" w:rsidRDefault="00231287" w:rsidP="00231287">
      <w:pPr>
        <w:pStyle w:val="Default"/>
        <w:rPr>
          <w:rFonts w:ascii="Franklin Gothic Book" w:hAnsi="Franklin Gothic Book" w:cstheme="minorBidi"/>
          <w:color w:val="auto"/>
          <w:sz w:val="22"/>
          <w:szCs w:val="22"/>
        </w:rPr>
      </w:pPr>
      <w:r w:rsidRPr="00231287">
        <w:rPr>
          <w:rFonts w:ascii="Franklin Gothic Book" w:hAnsi="Franklin Gothic Book" w:cstheme="minorBidi"/>
          <w:color w:val="auto"/>
          <w:sz w:val="22"/>
          <w:szCs w:val="22"/>
        </w:rPr>
        <w:t>All consultation feedback received was supportive of making this therapy available to patients with refractory or relapsed multiple myeloma (RRMM).</w:t>
      </w:r>
    </w:p>
    <w:p w14:paraId="0D954578" w14:textId="77777777" w:rsidR="00231287" w:rsidRPr="00231287" w:rsidRDefault="00231287" w:rsidP="005A1BC6">
      <w:pPr>
        <w:autoSpaceDE w:val="0"/>
        <w:autoSpaceDN w:val="0"/>
        <w:adjustRightInd w:val="0"/>
        <w:spacing w:before="240" w:after="0"/>
        <w:rPr>
          <w:rFonts w:ascii="Franklin Gothic Book" w:hAnsi="Franklin Gothic Book" w:cs="Calibri"/>
          <w:b/>
          <w:bCs/>
        </w:rPr>
      </w:pPr>
      <w:r w:rsidRPr="00231287">
        <w:rPr>
          <w:rFonts w:ascii="Franklin Gothic Book" w:hAnsi="Franklin Gothic Book" w:cs="Calibri"/>
          <w:b/>
          <w:bCs/>
        </w:rPr>
        <w:t>Key Benefits</w:t>
      </w:r>
      <w:r w:rsidRPr="00231287">
        <w:rPr>
          <w:rFonts w:ascii="Franklin Gothic Book" w:hAnsi="Franklin Gothic Book" w:cs="Calibri"/>
          <w:b/>
          <w:bCs/>
          <w:i/>
          <w:iCs/>
        </w:rPr>
        <w:t xml:space="preserve"> </w:t>
      </w:r>
      <w:r w:rsidRPr="00231287">
        <w:rPr>
          <w:rFonts w:ascii="Franklin Gothic Book" w:hAnsi="Franklin Gothic Book" w:cs="Calibri"/>
          <w:b/>
          <w:bCs/>
        </w:rPr>
        <w:t xml:space="preserve">of the proposed treatment were identified as stemming from the inadequacy/ disadvantages of current therapeutic options, as well as the potential efficacy of CAR-T. </w:t>
      </w:r>
    </w:p>
    <w:p w14:paraId="5D7E36C2" w14:textId="77777777" w:rsidR="00231287" w:rsidRPr="00231287" w:rsidRDefault="00231287" w:rsidP="005A1BC6">
      <w:pPr>
        <w:spacing w:before="240" w:after="120"/>
        <w:rPr>
          <w:rFonts w:ascii="Franklin Gothic Book" w:hAnsi="Franklin Gothic Book"/>
        </w:rPr>
      </w:pPr>
      <w:r w:rsidRPr="00231287">
        <w:rPr>
          <w:rFonts w:ascii="Franklin Gothic Book" w:hAnsi="Franklin Gothic Book" w:cs="Calibri"/>
        </w:rPr>
        <w:t>Inadequacy/ disadvantages of current therapeutic options</w:t>
      </w:r>
      <w:r w:rsidRPr="00231287">
        <w:rPr>
          <w:rFonts w:ascii="Franklin Gothic Book" w:hAnsi="Franklin Gothic Book"/>
        </w:rPr>
        <w:t xml:space="preserve"> included: </w:t>
      </w:r>
    </w:p>
    <w:p w14:paraId="4E07A9A3" w14:textId="77777777" w:rsidR="00231287" w:rsidRPr="00231287" w:rsidRDefault="00231287" w:rsidP="00231287">
      <w:pPr>
        <w:pStyle w:val="ListParagraph"/>
        <w:numPr>
          <w:ilvl w:val="0"/>
          <w:numId w:val="24"/>
        </w:numPr>
        <w:spacing w:before="0" w:after="240"/>
        <w:contextualSpacing w:val="0"/>
        <w:jc w:val="left"/>
      </w:pPr>
      <w:r w:rsidRPr="00231287">
        <w:t>The challenges of undergoing current treatment options including</w:t>
      </w:r>
      <w:r w:rsidRPr="00231287">
        <w:rPr>
          <w:rFonts w:cs="Calibri"/>
        </w:rPr>
        <w:t xml:space="preserve"> induction therapy, stem cell transplant, and chemotherapy </w:t>
      </w:r>
    </w:p>
    <w:p w14:paraId="1703A10B" w14:textId="77777777" w:rsidR="00231287" w:rsidRPr="00231287" w:rsidRDefault="00231287" w:rsidP="00231287">
      <w:pPr>
        <w:pStyle w:val="ListParagraph"/>
        <w:numPr>
          <w:ilvl w:val="0"/>
          <w:numId w:val="25"/>
        </w:numPr>
        <w:spacing w:before="0"/>
        <w:contextualSpacing w:val="0"/>
        <w:jc w:val="left"/>
      </w:pPr>
      <w:r w:rsidRPr="00231287">
        <w:t>The difficulty and inconvenience of frequent hospital/clinic visits</w:t>
      </w:r>
    </w:p>
    <w:p w14:paraId="0145D9C6" w14:textId="77777777" w:rsidR="00231287" w:rsidRPr="00231287" w:rsidRDefault="00231287" w:rsidP="00231287">
      <w:pPr>
        <w:pStyle w:val="ListParagraph"/>
        <w:numPr>
          <w:ilvl w:val="0"/>
          <w:numId w:val="25"/>
        </w:numPr>
        <w:spacing w:before="0"/>
        <w:contextualSpacing w:val="0"/>
        <w:jc w:val="left"/>
      </w:pPr>
      <w:r w:rsidRPr="00231287">
        <w:t>The pain and discomfort of the procedures</w:t>
      </w:r>
    </w:p>
    <w:p w14:paraId="6FC02BF0" w14:textId="77777777" w:rsidR="00231287" w:rsidRPr="00231287" w:rsidRDefault="00231287" w:rsidP="00231287">
      <w:pPr>
        <w:pStyle w:val="ListParagraph"/>
        <w:numPr>
          <w:ilvl w:val="0"/>
          <w:numId w:val="25"/>
        </w:numPr>
        <w:spacing w:before="0"/>
        <w:contextualSpacing w:val="0"/>
        <w:jc w:val="left"/>
      </w:pPr>
      <w:r w:rsidRPr="00231287">
        <w:lastRenderedPageBreak/>
        <w:t>The ongoing side effects of the therapies, including pain, fatigue, damage to organs and how this affects quality of life</w:t>
      </w:r>
    </w:p>
    <w:p w14:paraId="3A627A12" w14:textId="77777777" w:rsidR="00231287" w:rsidRPr="00231287" w:rsidRDefault="00231287" w:rsidP="00231287">
      <w:pPr>
        <w:pStyle w:val="ListParagraph"/>
        <w:numPr>
          <w:ilvl w:val="0"/>
          <w:numId w:val="25"/>
        </w:numPr>
        <w:spacing w:before="0" w:after="240"/>
        <w:contextualSpacing w:val="0"/>
        <w:jc w:val="left"/>
      </w:pPr>
      <w:r w:rsidRPr="00231287">
        <w:t>The significant cost</w:t>
      </w:r>
    </w:p>
    <w:p w14:paraId="6EF1C87F" w14:textId="77777777" w:rsidR="00231287" w:rsidRPr="00231287" w:rsidRDefault="00231287" w:rsidP="00231287">
      <w:pPr>
        <w:pStyle w:val="ListParagraph"/>
        <w:numPr>
          <w:ilvl w:val="0"/>
          <w:numId w:val="24"/>
        </w:numPr>
        <w:spacing w:before="0" w:after="240"/>
        <w:contextualSpacing w:val="0"/>
        <w:jc w:val="left"/>
        <w:rPr>
          <w:rFonts w:eastAsiaTheme="minorHAnsi"/>
        </w:rPr>
      </w:pPr>
      <w:r w:rsidRPr="00231287">
        <w:t xml:space="preserve">The limitations of current myeloma treatments for remission and longevity of life. </w:t>
      </w:r>
      <w:r w:rsidRPr="00231287">
        <w:rPr>
          <w:rFonts w:eastAsia="Calibri"/>
        </w:rPr>
        <w:t xml:space="preserve">Some of the feedback that expressed concerns about current treatments suggested CAR-T should be available earlier in the treatment cycle. </w:t>
      </w:r>
    </w:p>
    <w:p w14:paraId="4CA5A6AC" w14:textId="77777777" w:rsidR="00231287" w:rsidRPr="00231287" w:rsidRDefault="00231287" w:rsidP="00231287">
      <w:pPr>
        <w:pStyle w:val="ListParagraph"/>
        <w:numPr>
          <w:ilvl w:val="0"/>
          <w:numId w:val="24"/>
        </w:numPr>
        <w:spacing w:before="0" w:after="240"/>
        <w:contextualSpacing w:val="0"/>
        <w:jc w:val="left"/>
      </w:pPr>
      <w:r w:rsidRPr="00231287">
        <w:rPr>
          <w:rFonts w:eastAsia="Calibri"/>
        </w:rPr>
        <w:t>The Centre for Excellence for Cellular Immunotherapy noted that patients with RRMM after 4 therapies have poor outcomes with current therapies due to multidrug resistance, genetic complexities and increasing co-morbidities due to increasing age.</w:t>
      </w:r>
    </w:p>
    <w:p w14:paraId="09F7FC1D" w14:textId="77777777" w:rsidR="00231287" w:rsidRPr="00231287" w:rsidRDefault="00231287" w:rsidP="00231287">
      <w:pPr>
        <w:keepNext/>
        <w:rPr>
          <w:rFonts w:ascii="Franklin Gothic Book" w:hAnsi="Franklin Gothic Book" w:cs="Calibri"/>
        </w:rPr>
      </w:pPr>
      <w:r w:rsidRPr="00231287">
        <w:rPr>
          <w:rFonts w:ascii="Franklin Gothic Book" w:hAnsi="Franklin Gothic Book" w:cs="Calibri"/>
          <w:b/>
          <w:bCs/>
        </w:rPr>
        <w:t>Potential efficacy of CAR-T included</w:t>
      </w:r>
      <w:r w:rsidRPr="00231287">
        <w:rPr>
          <w:rFonts w:ascii="Franklin Gothic Book" w:hAnsi="Franklin Gothic Book" w:cs="Calibri"/>
        </w:rPr>
        <w:t xml:space="preserve">: </w:t>
      </w:r>
    </w:p>
    <w:p w14:paraId="098FA008" w14:textId="77777777" w:rsidR="00231287" w:rsidRPr="00231287" w:rsidRDefault="00231287" w:rsidP="00231287">
      <w:pPr>
        <w:pStyle w:val="ListParagraph"/>
        <w:keepNext/>
        <w:numPr>
          <w:ilvl w:val="0"/>
          <w:numId w:val="24"/>
        </w:numPr>
        <w:spacing w:before="0" w:after="240"/>
        <w:contextualSpacing w:val="0"/>
        <w:jc w:val="left"/>
      </w:pPr>
      <w:r w:rsidRPr="00231287">
        <w:t xml:space="preserve">Growing clinical evidence of the efficacy of CAR-T and the need to provide another treatment option for myeloma patients who may have exhausted all other current therapies. </w:t>
      </w:r>
    </w:p>
    <w:p w14:paraId="65FB0EEC" w14:textId="77777777" w:rsidR="00231287" w:rsidRPr="00231287" w:rsidRDefault="00231287" w:rsidP="001477BC">
      <w:pPr>
        <w:keepNext/>
        <w:autoSpaceDE w:val="0"/>
        <w:autoSpaceDN w:val="0"/>
        <w:adjustRightInd w:val="0"/>
        <w:spacing w:after="0"/>
        <w:rPr>
          <w:rFonts w:ascii="Franklin Gothic Book" w:hAnsi="Franklin Gothic Book"/>
        </w:rPr>
      </w:pPr>
      <w:r w:rsidRPr="00231287">
        <w:rPr>
          <w:rFonts w:ascii="Franklin Gothic Book" w:hAnsi="Franklin Gothic Book" w:cs="Calibri"/>
          <w:i/>
          <w:iCs/>
        </w:rPr>
        <w:t xml:space="preserve">“There is an urgent and unmet clinical need for novel therapies including </w:t>
      </w:r>
      <w:proofErr w:type="spellStart"/>
      <w:r w:rsidRPr="00231287">
        <w:rPr>
          <w:rFonts w:ascii="Franklin Gothic Book" w:hAnsi="Franklin Gothic Book" w:cs="Calibri"/>
          <w:i/>
          <w:iCs/>
        </w:rPr>
        <w:t>BiTE</w:t>
      </w:r>
      <w:proofErr w:type="spellEnd"/>
      <w:r w:rsidRPr="00231287">
        <w:rPr>
          <w:rFonts w:ascii="Franklin Gothic Book" w:hAnsi="Franklin Gothic Book" w:cs="Calibri"/>
          <w:i/>
          <w:iCs/>
        </w:rPr>
        <w:t xml:space="preserve"> and CAR-T for multiply relapsed/ refractory MM. The evidence supporting efficacy and safety continues to grow and is quite compelling, reflecting widespread approvals internationally.”  </w:t>
      </w:r>
      <w:r w:rsidRPr="00231287">
        <w:rPr>
          <w:rFonts w:ascii="Franklin Gothic Book" w:hAnsi="Franklin Gothic Book"/>
        </w:rPr>
        <w:t>(Haematology Society of Australia and New Zealand).</w:t>
      </w:r>
    </w:p>
    <w:p w14:paraId="43D2A2B4" w14:textId="4936A02A" w:rsidR="00231287" w:rsidRPr="00231287" w:rsidRDefault="00231287" w:rsidP="005A1BC6">
      <w:pPr>
        <w:autoSpaceDE w:val="0"/>
        <w:autoSpaceDN w:val="0"/>
        <w:adjustRightInd w:val="0"/>
        <w:spacing w:before="240" w:after="0"/>
        <w:rPr>
          <w:rFonts w:ascii="Franklin Gothic Book" w:hAnsi="Franklin Gothic Book" w:cs="Calibri"/>
          <w:i/>
          <w:iCs/>
        </w:rPr>
      </w:pPr>
      <w:r w:rsidRPr="00231287">
        <w:rPr>
          <w:rFonts w:ascii="Franklin Gothic Book" w:hAnsi="Franklin Gothic Book" w:cs="Calibri"/>
          <w:i/>
          <w:iCs/>
        </w:rPr>
        <w:t>“…with my first</w:t>
      </w:r>
      <w:r w:rsidRPr="00231287">
        <w:rPr>
          <w:rFonts w:ascii="Cambria Math" w:hAnsi="Cambria Math" w:cs="Cambria Math"/>
          <w:i/>
          <w:iCs/>
        </w:rPr>
        <w:t>‐</w:t>
      </w:r>
      <w:r w:rsidRPr="00231287">
        <w:rPr>
          <w:rFonts w:ascii="Franklin Gothic Book" w:hAnsi="Franklin Gothic Book" w:cs="Calibri"/>
          <w:i/>
          <w:iCs/>
        </w:rPr>
        <w:t>hand experience in caring for these patients I am a wholehearted advocate for</w:t>
      </w:r>
      <w:r w:rsidR="00B75FB1">
        <w:rPr>
          <w:rFonts w:ascii="Franklin Gothic Book" w:hAnsi="Franklin Gothic Book" w:cs="Calibri"/>
          <w:i/>
          <w:iCs/>
        </w:rPr>
        <w:t xml:space="preserve"> </w:t>
      </w:r>
      <w:r w:rsidRPr="00231287">
        <w:rPr>
          <w:rFonts w:ascii="Franklin Gothic Book" w:hAnsi="Franklin Gothic Book" w:cs="Calibri"/>
          <w:i/>
          <w:iCs/>
        </w:rPr>
        <w:t>more funding to be channelled into this exciting research so as to create a mainstream CAR</w:t>
      </w:r>
      <w:r w:rsidRPr="00231287">
        <w:rPr>
          <w:rFonts w:ascii="Cambria Math" w:hAnsi="Cambria Math" w:cs="Cambria Math"/>
          <w:i/>
          <w:iCs/>
        </w:rPr>
        <w:t>‐</w:t>
      </w:r>
      <w:r w:rsidRPr="00231287">
        <w:rPr>
          <w:rFonts w:ascii="Franklin Gothic Book" w:hAnsi="Franklin Gothic Book" w:cs="Calibri"/>
          <w:i/>
          <w:iCs/>
        </w:rPr>
        <w:t>T treatment off</w:t>
      </w:r>
      <w:r w:rsidRPr="00231287">
        <w:rPr>
          <w:rFonts w:ascii="Cambria Math" w:hAnsi="Cambria Math" w:cs="Cambria Math"/>
          <w:i/>
          <w:iCs/>
        </w:rPr>
        <w:t>‐</w:t>
      </w:r>
      <w:r w:rsidRPr="00231287">
        <w:rPr>
          <w:rFonts w:ascii="Franklin Gothic Book" w:hAnsi="Franklin Gothic Book" w:cs="Calibri"/>
          <w:i/>
          <w:iCs/>
        </w:rPr>
        <w:t>trial.</w:t>
      </w:r>
      <w:r w:rsidRPr="00231287">
        <w:rPr>
          <w:rFonts w:ascii="Franklin Gothic Book" w:hAnsi="Franklin Gothic Book" w:cs="Franklin Gothic Book"/>
          <w:i/>
          <w:iCs/>
        </w:rPr>
        <w:t>”</w:t>
      </w:r>
      <w:r w:rsidRPr="00231287">
        <w:rPr>
          <w:rFonts w:ascii="Franklin Gothic Book" w:hAnsi="Franklin Gothic Book" w:cs="Calibri"/>
          <w:i/>
          <w:iCs/>
        </w:rPr>
        <w:t xml:space="preserve"> (</w:t>
      </w:r>
      <w:r w:rsidRPr="00231287">
        <w:rPr>
          <w:rFonts w:ascii="Franklin Gothic Book" w:hAnsi="Franklin Gothic Book" w:cs="Calibri"/>
        </w:rPr>
        <w:t>Clinical Trials Co</w:t>
      </w:r>
      <w:r w:rsidRPr="00231287">
        <w:rPr>
          <w:rFonts w:ascii="Cambria Math" w:hAnsi="Cambria Math" w:cs="Cambria Math"/>
        </w:rPr>
        <w:t>‐</w:t>
      </w:r>
      <w:r w:rsidRPr="00231287">
        <w:rPr>
          <w:rFonts w:ascii="Franklin Gothic Book" w:hAnsi="Franklin Gothic Book" w:cs="Calibri"/>
        </w:rPr>
        <w:t>ordinator)</w:t>
      </w:r>
    </w:p>
    <w:p w14:paraId="51FA29A1" w14:textId="3DFABEBA" w:rsidR="00231287" w:rsidRPr="00231287" w:rsidRDefault="00231287" w:rsidP="005A1BC6">
      <w:pPr>
        <w:autoSpaceDE w:val="0"/>
        <w:autoSpaceDN w:val="0"/>
        <w:adjustRightInd w:val="0"/>
        <w:spacing w:before="240" w:after="0"/>
        <w:rPr>
          <w:rFonts w:ascii="Franklin Gothic Book" w:hAnsi="Franklin Gothic Book" w:cs="Calibri"/>
          <w:i/>
          <w:iCs/>
        </w:rPr>
      </w:pPr>
      <w:r w:rsidRPr="00231287">
        <w:rPr>
          <w:rFonts w:ascii="Franklin Gothic Book" w:hAnsi="Franklin Gothic Book" w:cs="Calibri"/>
          <w:i/>
          <w:iCs/>
        </w:rPr>
        <w:t>“For my myeloma mates CAR</w:t>
      </w:r>
      <w:r w:rsidRPr="00231287">
        <w:rPr>
          <w:rFonts w:ascii="Cambria Math" w:hAnsi="Cambria Math" w:cs="Cambria Math"/>
          <w:i/>
          <w:iCs/>
        </w:rPr>
        <w:t>‐</w:t>
      </w:r>
      <w:r w:rsidRPr="00231287">
        <w:rPr>
          <w:rFonts w:ascii="Franklin Gothic Book" w:hAnsi="Franklin Gothic Book" w:cs="Calibri"/>
          <w:i/>
          <w:iCs/>
        </w:rPr>
        <w:t xml:space="preserve">T is now the best </w:t>
      </w:r>
      <w:r w:rsidRPr="00231287">
        <w:rPr>
          <w:rFonts w:ascii="Cambria Math" w:hAnsi="Cambria Math" w:cs="Cambria Math"/>
          <w:i/>
          <w:iCs/>
        </w:rPr>
        <w:t>‐</w:t>
      </w:r>
      <w:r w:rsidRPr="00231287">
        <w:rPr>
          <w:rFonts w:ascii="Franklin Gothic Book" w:hAnsi="Franklin Gothic Book" w:cs="Calibri"/>
          <w:i/>
          <w:iCs/>
        </w:rPr>
        <w:t xml:space="preserve"> Or in some cases only </w:t>
      </w:r>
      <w:r w:rsidRPr="00231287">
        <w:rPr>
          <w:rFonts w:ascii="Cambria Math" w:hAnsi="Cambria Math" w:cs="Cambria Math"/>
          <w:i/>
          <w:iCs/>
        </w:rPr>
        <w:t>‐</w:t>
      </w:r>
      <w:r w:rsidRPr="00231287">
        <w:rPr>
          <w:rFonts w:ascii="Franklin Gothic Book" w:hAnsi="Franklin Gothic Book" w:cs="Calibri"/>
          <w:i/>
          <w:iCs/>
        </w:rPr>
        <w:t xml:space="preserve"> treatment to prevent</w:t>
      </w:r>
      <w:r w:rsidR="005A1BC6">
        <w:rPr>
          <w:rFonts w:ascii="Franklin Gothic Book" w:hAnsi="Franklin Gothic Book" w:cs="Calibri"/>
          <w:i/>
          <w:iCs/>
        </w:rPr>
        <w:t xml:space="preserve"> </w:t>
      </w:r>
      <w:r w:rsidRPr="00231287">
        <w:rPr>
          <w:rFonts w:ascii="Franklin Gothic Book" w:hAnsi="Franklin Gothic Book" w:cs="Calibri"/>
          <w:i/>
          <w:iCs/>
        </w:rPr>
        <w:t>their lives being cut short.”</w:t>
      </w:r>
    </w:p>
    <w:p w14:paraId="19952C34" w14:textId="77777777" w:rsidR="00231287" w:rsidRPr="00231287" w:rsidRDefault="00231287" w:rsidP="00231287">
      <w:pPr>
        <w:pStyle w:val="ListParagraph"/>
        <w:numPr>
          <w:ilvl w:val="0"/>
          <w:numId w:val="24"/>
        </w:numPr>
        <w:spacing w:before="0"/>
        <w:contextualSpacing w:val="0"/>
        <w:jc w:val="left"/>
      </w:pPr>
      <w:r w:rsidRPr="00231287">
        <w:t>MSAG noted Cilta-cel is game changing therapy for those patients with late-stage disease. Current available therapies for patients on 5th line treatment have survival in the range of 3-6 months compared to 3-4 years with Cilta-cel.</w:t>
      </w:r>
    </w:p>
    <w:p w14:paraId="0ACD8C21" w14:textId="77777777" w:rsidR="00231287" w:rsidRPr="00231287" w:rsidRDefault="00231287" w:rsidP="00231287">
      <w:pPr>
        <w:pStyle w:val="ListParagraph"/>
        <w:numPr>
          <w:ilvl w:val="0"/>
          <w:numId w:val="24"/>
        </w:numPr>
        <w:spacing w:before="0"/>
        <w:contextualSpacing w:val="0"/>
        <w:jc w:val="left"/>
      </w:pPr>
      <w:r w:rsidRPr="00231287">
        <w:t xml:space="preserve">The advantage that is a one-off procedure with potentially fewer side effects, which affords patients a higher quality of life. </w:t>
      </w:r>
    </w:p>
    <w:p w14:paraId="0A857B2C" w14:textId="77777777" w:rsidR="00231287" w:rsidRPr="00231287" w:rsidRDefault="00231287" w:rsidP="00231287">
      <w:pPr>
        <w:pStyle w:val="ListParagraph"/>
        <w:numPr>
          <w:ilvl w:val="0"/>
          <w:numId w:val="24"/>
        </w:numPr>
        <w:spacing w:before="0"/>
        <w:contextualSpacing w:val="0"/>
        <w:jc w:val="left"/>
      </w:pPr>
      <w:r w:rsidRPr="00231287">
        <w:t xml:space="preserve">Evidence of CAR-T adoption in other countries. </w:t>
      </w:r>
    </w:p>
    <w:p w14:paraId="3DD30EC4" w14:textId="77777777" w:rsidR="00231287" w:rsidRPr="00231287" w:rsidRDefault="00231287" w:rsidP="00231287">
      <w:pPr>
        <w:pStyle w:val="ListParagraph"/>
        <w:numPr>
          <w:ilvl w:val="0"/>
          <w:numId w:val="24"/>
        </w:numPr>
        <w:spacing w:before="0"/>
        <w:contextualSpacing w:val="0"/>
        <w:jc w:val="left"/>
      </w:pPr>
      <w:r w:rsidRPr="00231287">
        <w:t>Improved strategies for managing the side effects of CAR-T</w:t>
      </w:r>
    </w:p>
    <w:p w14:paraId="64EA4F7D" w14:textId="77777777" w:rsidR="00231287" w:rsidRPr="00231287" w:rsidRDefault="00231287" w:rsidP="00231287">
      <w:pPr>
        <w:pStyle w:val="ListParagraph"/>
        <w:numPr>
          <w:ilvl w:val="0"/>
          <w:numId w:val="24"/>
        </w:numPr>
        <w:spacing w:before="0"/>
        <w:contextualSpacing w:val="0"/>
        <w:jc w:val="left"/>
      </w:pPr>
      <w:r w:rsidRPr="00231287">
        <w:t>The Leukaemia Foundation provided a patients account of their prior treatments and subsequent CAR-T treatment, which they state ‘…</w:t>
      </w:r>
      <w:r w:rsidRPr="00231287">
        <w:rPr>
          <w:i/>
          <w:iCs/>
        </w:rPr>
        <w:t>seemingly provided this patient with another chance at life’</w:t>
      </w:r>
      <w:r w:rsidRPr="00231287">
        <w:t>.</w:t>
      </w:r>
    </w:p>
    <w:p w14:paraId="0BF869E5" w14:textId="77777777" w:rsidR="00231287" w:rsidRPr="00231287" w:rsidRDefault="00231287" w:rsidP="00231287">
      <w:pPr>
        <w:pStyle w:val="ListParagraph"/>
        <w:numPr>
          <w:ilvl w:val="0"/>
          <w:numId w:val="24"/>
        </w:numPr>
        <w:spacing w:before="0" w:after="240"/>
        <w:contextualSpacing w:val="0"/>
        <w:jc w:val="left"/>
      </w:pPr>
      <w:r w:rsidRPr="00231287">
        <w:t>Myeloma Australia noted that Cilta-cel brings hope to patients for extended life expectancy and relief from the burden of continuous therapy regimens, with associated physical and psychological benefits.</w:t>
      </w:r>
    </w:p>
    <w:p w14:paraId="540336DB" w14:textId="77777777" w:rsidR="00231287" w:rsidRPr="00231287" w:rsidRDefault="00231287" w:rsidP="00231287">
      <w:pPr>
        <w:rPr>
          <w:rFonts w:ascii="Franklin Gothic Book" w:hAnsi="Franklin Gothic Book" w:cs="Calibri"/>
          <w:b/>
          <w:bCs/>
        </w:rPr>
      </w:pPr>
      <w:r w:rsidRPr="00231287">
        <w:rPr>
          <w:rFonts w:ascii="Franklin Gothic Book" w:hAnsi="Franklin Gothic Book" w:cs="Calibri"/>
          <w:b/>
          <w:bCs/>
        </w:rPr>
        <w:t xml:space="preserve">Potential disadvantages of the proposed therapeutic device were identified as: </w:t>
      </w:r>
    </w:p>
    <w:p w14:paraId="1A5C4009" w14:textId="77777777" w:rsidR="00231287" w:rsidRPr="00231287" w:rsidRDefault="00231287" w:rsidP="00231287">
      <w:pPr>
        <w:pStyle w:val="ListParagraph"/>
        <w:numPr>
          <w:ilvl w:val="0"/>
          <w:numId w:val="24"/>
        </w:numPr>
        <w:spacing w:before="0" w:after="120"/>
        <w:contextualSpacing w:val="0"/>
        <w:jc w:val="left"/>
      </w:pPr>
      <w:r w:rsidRPr="00231287">
        <w:t>Cilta-cel is not currently publicly funded raising concerns for the significant cost of cilta-cel to treat most patients creating a health equity access issue.</w:t>
      </w:r>
    </w:p>
    <w:p w14:paraId="60114FE4" w14:textId="77777777" w:rsidR="00231287" w:rsidRPr="00231287" w:rsidRDefault="00231287" w:rsidP="00231287">
      <w:pPr>
        <w:pStyle w:val="ListParagraph"/>
        <w:numPr>
          <w:ilvl w:val="0"/>
          <w:numId w:val="24"/>
        </w:numPr>
        <w:spacing w:before="0" w:after="120"/>
        <w:contextualSpacing w:val="0"/>
        <w:jc w:val="left"/>
      </w:pPr>
      <w:r w:rsidRPr="00231287">
        <w:t xml:space="preserve">CAR T therapy is a specialised service generally only available in tertiary centres in Australia, adding to equity issues as patients will have to travel significant distances to access the service and remain </w:t>
      </w:r>
      <w:proofErr w:type="gramStart"/>
      <w:r w:rsidRPr="00231287">
        <w:t>in close proximity to</w:t>
      </w:r>
      <w:proofErr w:type="gramEnd"/>
      <w:r w:rsidRPr="00231287">
        <w:t xml:space="preserve"> the treating hospital after treatment for </w:t>
      </w:r>
      <w:proofErr w:type="gramStart"/>
      <w:r w:rsidRPr="00231287">
        <w:t>a period of time</w:t>
      </w:r>
      <w:proofErr w:type="gramEnd"/>
      <w:r w:rsidRPr="00231287">
        <w:t>. This could have financial implications for patients and families.</w:t>
      </w:r>
    </w:p>
    <w:p w14:paraId="1332C7A1" w14:textId="77777777" w:rsidR="00231287" w:rsidRPr="00231287" w:rsidRDefault="00231287" w:rsidP="00231287">
      <w:pPr>
        <w:pStyle w:val="ListParagraph"/>
        <w:numPr>
          <w:ilvl w:val="0"/>
          <w:numId w:val="24"/>
        </w:numPr>
        <w:spacing w:before="0" w:after="240"/>
        <w:contextualSpacing w:val="0"/>
        <w:jc w:val="left"/>
      </w:pPr>
      <w:r w:rsidRPr="00231287">
        <w:t xml:space="preserve">Potential medical risk associated with the procedure and side effects including cytokine release syndrome, neurotoxicity, infection and cytopenias. CAR T therapy is also </w:t>
      </w:r>
      <w:r w:rsidRPr="00231287">
        <w:lastRenderedPageBreak/>
        <w:t>accompanied by specific acute and longer-term toxicity and risk, which may mean it is not suitable for all patients with a diagnosis of myeloma.</w:t>
      </w:r>
    </w:p>
    <w:p w14:paraId="7A6B1BD8" w14:textId="77777777" w:rsidR="00231287" w:rsidRPr="00231287" w:rsidRDefault="00231287" w:rsidP="00231287">
      <w:pPr>
        <w:autoSpaceDE w:val="0"/>
        <w:autoSpaceDN w:val="0"/>
        <w:adjustRightInd w:val="0"/>
        <w:spacing w:after="0"/>
        <w:rPr>
          <w:rFonts w:ascii="Franklin Gothic Book" w:hAnsi="Franklin Gothic Book" w:cs="Calibri"/>
          <w:b/>
          <w:bCs/>
        </w:rPr>
      </w:pPr>
      <w:r w:rsidRPr="00231287">
        <w:rPr>
          <w:rFonts w:ascii="Franklin Gothic Book" w:hAnsi="Franklin Gothic Book" w:cs="Calibri"/>
          <w:b/>
          <w:bCs/>
        </w:rPr>
        <w:t>Other</w:t>
      </w:r>
    </w:p>
    <w:p w14:paraId="0B553FFA" w14:textId="77777777" w:rsidR="00231287" w:rsidRPr="00231287" w:rsidRDefault="00231287" w:rsidP="005A1BC6">
      <w:pPr>
        <w:spacing w:before="240"/>
        <w:rPr>
          <w:rFonts w:ascii="Franklin Gothic Book" w:eastAsia="Arial" w:hAnsi="Franklin Gothic Book" w:cstheme="minorHAnsi"/>
          <w:lang w:val="en-GB"/>
        </w:rPr>
      </w:pPr>
      <w:r w:rsidRPr="00231287">
        <w:rPr>
          <w:rFonts w:ascii="Franklin Gothic Book" w:hAnsi="Franklin Gothic Book" w:cstheme="minorHAnsi"/>
        </w:rPr>
        <w:t xml:space="preserve">Respondents clarified that </w:t>
      </w:r>
      <w:proofErr w:type="spellStart"/>
      <w:r w:rsidRPr="00231287">
        <w:rPr>
          <w:rFonts w:ascii="Franklin Gothic Book" w:eastAsia="Arial" w:hAnsi="Franklin Gothic Book" w:cstheme="minorHAnsi"/>
          <w:lang w:val="en-GB"/>
        </w:rPr>
        <w:t>sCR</w:t>
      </w:r>
      <w:proofErr w:type="spellEnd"/>
      <w:r w:rsidRPr="00231287">
        <w:rPr>
          <w:rFonts w:ascii="Franklin Gothic Book" w:eastAsia="Arial" w:hAnsi="Franklin Gothic Book" w:cstheme="minorHAnsi"/>
          <w:lang w:val="en-GB"/>
        </w:rPr>
        <w:t xml:space="preserve"> is a well-established, relevant standardised </w:t>
      </w:r>
      <w:r w:rsidRPr="00692546">
        <w:rPr>
          <w:rFonts w:ascii="Franklin Gothic Book" w:eastAsia="Arial" w:hAnsi="Franklin Gothic Book" w:cstheme="minorHAnsi"/>
          <w:lang w:val="en-GB"/>
        </w:rPr>
        <w:t>measure used as end point across most centres in Australia to monitor the response to treatment for RRMM although it may not be typically assessed in 5th-line+ RRMM patients in clinical practice. MSAG</w:t>
      </w:r>
      <w:r w:rsidRPr="00EE4739">
        <w:rPr>
          <w:rFonts w:ascii="Franklin Gothic Book" w:eastAsia="Arial" w:hAnsi="Franklin Gothic Book" w:cstheme="minorHAnsi"/>
          <w:lang w:val="en-GB"/>
        </w:rPr>
        <w:t xml:space="preserve"> also advised that </w:t>
      </w:r>
      <w:proofErr w:type="spellStart"/>
      <w:r w:rsidRPr="00EE4739">
        <w:rPr>
          <w:rFonts w:ascii="Franklin Gothic Book" w:eastAsia="Arial" w:hAnsi="Franklin Gothic Book" w:cstheme="minorHAnsi"/>
          <w:lang w:val="en-GB"/>
        </w:rPr>
        <w:t>sCR</w:t>
      </w:r>
      <w:proofErr w:type="spellEnd"/>
      <w:r w:rsidRPr="00EE4739">
        <w:rPr>
          <w:rFonts w:ascii="Franklin Gothic Book" w:eastAsia="Arial" w:hAnsi="Franklin Gothic Book" w:cstheme="minorHAnsi"/>
          <w:lang w:val="en-GB"/>
        </w:rPr>
        <w:t xml:space="preserve"> at 12 months is the correct proxy endpoint for PFS and OS. Furthermore, responses clarified that measurable residual disease (MRD) is not currently used in 5L+ RRMM treatment</w:t>
      </w:r>
      <w:r w:rsidRPr="00231287">
        <w:rPr>
          <w:rFonts w:ascii="Franklin Gothic Book" w:eastAsia="Arial" w:hAnsi="Franklin Gothic Book" w:cstheme="minorHAnsi"/>
          <w:lang w:val="en-GB"/>
        </w:rPr>
        <w:t xml:space="preserve"> as a measure for response to treatment partly because MRD testing is not Medicare Benefits Schedule (MBS) funded and the technology (specifically Next generation sequencing [NGS]) is not widely accessible across Australia to assess MRD. Respondents also indicated that NGS testing and Flow MRD both would be appropriate methods for MRD testing in RRMM patients. </w:t>
      </w:r>
    </w:p>
    <w:p w14:paraId="60841D54" w14:textId="77777777" w:rsidR="00231287" w:rsidRPr="00231287" w:rsidRDefault="00231287" w:rsidP="00231287">
      <w:pPr>
        <w:rPr>
          <w:rFonts w:ascii="Franklin Gothic Book" w:hAnsi="Franklin Gothic Book" w:cstheme="minorHAnsi"/>
        </w:rPr>
      </w:pPr>
      <w:r w:rsidRPr="00231287">
        <w:rPr>
          <w:rFonts w:ascii="Franklin Gothic Book" w:eastAsia="Arial" w:hAnsi="Franklin Gothic Book" w:cstheme="minorHAnsi"/>
          <w:lang w:val="en-GB"/>
        </w:rPr>
        <w:t>Respondents noted</w:t>
      </w:r>
      <w:r w:rsidRPr="00231287">
        <w:rPr>
          <w:rFonts w:ascii="Franklin Gothic Book" w:hAnsi="Franklin Gothic Book" w:cstheme="minorHAnsi"/>
        </w:rPr>
        <w:t xml:space="preserve"> that post-apheresis, patient management is highly individualised, contingent on multiple factors including co-morbidities, response to previous therapies</w:t>
      </w:r>
      <w:r w:rsidRPr="00231287">
        <w:rPr>
          <w:rFonts w:ascii="Franklin Gothic Book" w:hAnsi="Franklin Gothic Book"/>
        </w:rPr>
        <w:t xml:space="preserve"> </w:t>
      </w:r>
      <w:r w:rsidRPr="00231287">
        <w:rPr>
          <w:rFonts w:ascii="Franklin Gothic Book" w:hAnsi="Franklin Gothic Book" w:cstheme="minorHAnsi"/>
        </w:rPr>
        <w:t xml:space="preserve">and disease trajectory. However, patients are generally expected to receive bridging therapy, which typically involves anti-myeloma therapy and the use of steroids. </w:t>
      </w:r>
    </w:p>
    <w:p w14:paraId="4766129B" w14:textId="77777777" w:rsidR="00231287" w:rsidRPr="00231287" w:rsidRDefault="00231287" w:rsidP="00231287">
      <w:pPr>
        <w:rPr>
          <w:rFonts w:ascii="Franklin Gothic Book" w:eastAsia="Arial" w:hAnsi="Franklin Gothic Book" w:cstheme="minorHAnsi"/>
          <w:lang w:val="en-GB"/>
        </w:rPr>
      </w:pPr>
      <w:r w:rsidRPr="00231287">
        <w:rPr>
          <w:rFonts w:ascii="Franklin Gothic Book" w:hAnsi="Franklin Gothic Book" w:cstheme="minorHAnsi"/>
        </w:rPr>
        <w:t>Other comments noted from the feedback included the urgent and unmet clinical need for novel therapies including b</w:t>
      </w:r>
      <w:proofErr w:type="spellStart"/>
      <w:r w:rsidRPr="00231287">
        <w:rPr>
          <w:rFonts w:ascii="Franklin Gothic Book" w:eastAsia="Arial" w:hAnsi="Franklin Gothic Book" w:cstheme="minorHAnsi"/>
          <w:lang w:val="en-GB"/>
        </w:rPr>
        <w:t>i</w:t>
      </w:r>
      <w:proofErr w:type="spellEnd"/>
      <w:r w:rsidRPr="00231287">
        <w:rPr>
          <w:rFonts w:ascii="Franklin Gothic Book" w:eastAsia="Arial" w:hAnsi="Franklin Gothic Book" w:cstheme="minorHAnsi"/>
          <w:lang w:val="en-GB"/>
        </w:rPr>
        <w:t>-specific T-cell engager (</w:t>
      </w:r>
      <w:proofErr w:type="spellStart"/>
      <w:r w:rsidRPr="00231287">
        <w:rPr>
          <w:rFonts w:ascii="Franklin Gothic Book" w:hAnsi="Franklin Gothic Book" w:cstheme="minorHAnsi"/>
        </w:rPr>
        <w:t>BiTE</w:t>
      </w:r>
      <w:proofErr w:type="spellEnd"/>
      <w:r w:rsidRPr="00231287">
        <w:rPr>
          <w:rFonts w:ascii="Franklin Gothic Book" w:hAnsi="Franklin Gothic Book" w:cstheme="minorHAnsi"/>
        </w:rPr>
        <w:t>) and CAR-T for RRMM patients who often have very few effective treatment options available.</w:t>
      </w:r>
      <w:r w:rsidRPr="00231287">
        <w:rPr>
          <w:rFonts w:ascii="Franklin Gothic Book" w:eastAsia="Arial" w:hAnsi="Franklin Gothic Book" w:cstheme="minorHAnsi"/>
          <w:lang w:val="en-GB"/>
        </w:rPr>
        <w:t xml:space="preserve"> Regarding CAR-T treatments, a respondent highlighted the undocumented burden of disease morbidity and cost to health care should be considered and the profound immeasurable social and psychological impact of disease burden are to be noted.</w:t>
      </w:r>
      <w:r w:rsidRPr="00231287">
        <w:rPr>
          <w:rFonts w:ascii="Franklin Gothic Book" w:hAnsi="Franklin Gothic Book" w:cstheme="minorHAnsi"/>
        </w:rPr>
        <w:t xml:space="preserve"> Regarding </w:t>
      </w:r>
      <w:proofErr w:type="spellStart"/>
      <w:r w:rsidRPr="00231287">
        <w:rPr>
          <w:rFonts w:ascii="Franklin Gothic Book" w:hAnsi="Franklin Gothic Book" w:cstheme="minorHAnsi"/>
        </w:rPr>
        <w:t>BiTE</w:t>
      </w:r>
      <w:proofErr w:type="spellEnd"/>
      <w:r w:rsidRPr="00231287">
        <w:rPr>
          <w:rFonts w:ascii="Franklin Gothic Book" w:hAnsi="Franklin Gothic Book" w:cstheme="minorHAnsi"/>
        </w:rPr>
        <w:t xml:space="preserve"> treatments, the responses noted that </w:t>
      </w:r>
      <w:proofErr w:type="spellStart"/>
      <w:r w:rsidRPr="00231287">
        <w:rPr>
          <w:rFonts w:ascii="Franklin Gothic Book" w:eastAsia="Arial" w:hAnsi="Franklin Gothic Book" w:cstheme="minorHAnsi"/>
          <w:lang w:val="en-GB"/>
        </w:rPr>
        <w:t>BiTE</w:t>
      </w:r>
      <w:proofErr w:type="spellEnd"/>
      <w:r w:rsidRPr="00231287">
        <w:rPr>
          <w:rFonts w:ascii="Franklin Gothic Book" w:eastAsia="Arial" w:hAnsi="Franklin Gothic Book" w:cstheme="minorHAnsi"/>
          <w:lang w:val="en-GB"/>
        </w:rPr>
        <w:t xml:space="preserve"> treatments, if available, would offer the advantage of rapid access as an “off-the-shelf” treatment and might be a suitable therapy to consider earlier in the treatment process than CAR-T especially for individuals who experience rapid relapse,</w:t>
      </w:r>
      <w:r w:rsidRPr="00231287">
        <w:rPr>
          <w:rFonts w:ascii="Franklin Gothic Book" w:hAnsi="Franklin Gothic Book" w:cstheme="minorHAnsi"/>
        </w:rPr>
        <w:t xml:space="preserve"> patients deemed frail, </w:t>
      </w:r>
      <w:r w:rsidRPr="00231287">
        <w:rPr>
          <w:rFonts w:ascii="Franklin Gothic Book" w:eastAsia="Arial" w:hAnsi="Franklin Gothic Book" w:cstheme="minorHAnsi"/>
          <w:lang w:val="en-GB"/>
        </w:rPr>
        <w:t xml:space="preserve">and patients for whom CAR-T therapy may not be considered suitable such as for patients with advanced organ dysfunction, Plasma cell leukaemia, CNS involvement etc.  In addition, a respondent suggested that CAR-T may be more suitable over </w:t>
      </w:r>
      <w:proofErr w:type="spellStart"/>
      <w:r w:rsidRPr="00231287">
        <w:rPr>
          <w:rFonts w:ascii="Franklin Gothic Book" w:eastAsia="Arial" w:hAnsi="Franklin Gothic Book" w:cstheme="minorHAnsi"/>
          <w:lang w:val="en-GB"/>
        </w:rPr>
        <w:t>BiTEs</w:t>
      </w:r>
      <w:proofErr w:type="spellEnd"/>
      <w:r w:rsidRPr="00231287">
        <w:rPr>
          <w:rFonts w:ascii="Franklin Gothic Book" w:eastAsia="Arial" w:hAnsi="Franklin Gothic Book" w:cstheme="minorHAnsi"/>
          <w:lang w:val="en-GB"/>
        </w:rPr>
        <w:t xml:space="preserve"> for patients from regional Australia as </w:t>
      </w:r>
      <w:proofErr w:type="spellStart"/>
      <w:r w:rsidRPr="00231287">
        <w:rPr>
          <w:rFonts w:ascii="Franklin Gothic Book" w:eastAsia="Arial" w:hAnsi="Franklin Gothic Book" w:cstheme="minorHAnsi"/>
          <w:lang w:val="en-GB"/>
        </w:rPr>
        <w:t>BiTEs</w:t>
      </w:r>
      <w:proofErr w:type="spellEnd"/>
      <w:r w:rsidRPr="00231287">
        <w:rPr>
          <w:rFonts w:ascii="Franklin Gothic Book" w:eastAsia="Arial" w:hAnsi="Franklin Gothic Book" w:cstheme="minorHAnsi"/>
          <w:lang w:val="en-GB"/>
        </w:rPr>
        <w:t xml:space="preserve"> require ongoing treatment. </w:t>
      </w:r>
    </w:p>
    <w:p w14:paraId="31E49E26" w14:textId="77777777" w:rsidR="00231287" w:rsidRPr="00231287" w:rsidRDefault="00231287" w:rsidP="00231287">
      <w:pPr>
        <w:spacing w:after="120"/>
        <w:rPr>
          <w:rFonts w:ascii="Franklin Gothic Book" w:hAnsi="Franklin Gothic Book"/>
        </w:rPr>
      </w:pPr>
      <w:r w:rsidRPr="00231287">
        <w:rPr>
          <w:rFonts w:ascii="Franklin Gothic Book" w:eastAsia="Arial" w:hAnsi="Franklin Gothic Book" w:cstheme="minorHAnsi"/>
          <w:lang w:val="en-GB"/>
        </w:rPr>
        <w:t xml:space="preserve">The Blood Transplant and Cell Therapies, </w:t>
      </w:r>
      <w:proofErr w:type="spellStart"/>
      <w:r w:rsidRPr="00231287">
        <w:rPr>
          <w:rFonts w:ascii="Franklin Gothic Book" w:eastAsia="Arial" w:hAnsi="Franklin Gothic Book" w:cstheme="minorHAnsi"/>
          <w:lang w:val="en-GB"/>
        </w:rPr>
        <w:t>Westmead</w:t>
      </w:r>
      <w:proofErr w:type="spellEnd"/>
      <w:r w:rsidRPr="00231287">
        <w:rPr>
          <w:rFonts w:ascii="Franklin Gothic Book" w:eastAsia="Arial" w:hAnsi="Franklin Gothic Book" w:cstheme="minorHAnsi"/>
          <w:lang w:val="en-GB"/>
        </w:rPr>
        <w:t xml:space="preserve"> Hospital</w:t>
      </w:r>
      <w:r w:rsidRPr="00231287">
        <w:rPr>
          <w:rFonts w:ascii="Franklin Gothic Book" w:hAnsi="Franklin Gothic Book"/>
        </w:rPr>
        <w:t xml:space="preserve"> noted that they are in the currently in the process of transitioning to outpatient CAR-T infusion for suitable low risk patients. They also raised concern about moving the proposed line of therapy from 4L+ to 5L+, noting that a large proportion of patients will not remain eligible for treatment after failing the 4th line of therapy.</w:t>
      </w:r>
      <w:r w:rsidRPr="00231287">
        <w:rPr>
          <w:rFonts w:ascii="Franklin Gothic Book" w:eastAsia="Arial" w:hAnsi="Franklin Gothic Book" w:cstheme="minorHAnsi"/>
          <w:lang w:val="en-GB"/>
        </w:rPr>
        <w:t xml:space="preserve"> The ALLG noted a disadvantage of treating the more heavily pre-treated patients with CAR-T therapy include poor performance status and treatment outcomes that would be not as good as expected. Respondents noted that they would like to see Cilta-cel available to patients in earlier lines of therapy.</w:t>
      </w:r>
    </w:p>
    <w:p w14:paraId="2A93E97A" w14:textId="77777777" w:rsidR="00231287" w:rsidRPr="00231287" w:rsidRDefault="00231287" w:rsidP="00231287">
      <w:pPr>
        <w:rPr>
          <w:rFonts w:ascii="Franklin Gothic Book" w:hAnsi="Franklin Gothic Book" w:cstheme="minorHAnsi"/>
        </w:rPr>
      </w:pPr>
      <w:r w:rsidRPr="00231287">
        <w:rPr>
          <w:rFonts w:ascii="Franklin Gothic Book" w:hAnsi="Franklin Gothic Book" w:cstheme="minorHAnsi"/>
        </w:rPr>
        <w:t xml:space="preserve">A respondent noted that </w:t>
      </w:r>
      <w:r w:rsidRPr="00231287">
        <w:rPr>
          <w:rFonts w:ascii="Franklin Gothic Book" w:eastAsia="Arial" w:hAnsi="Franklin Gothic Book" w:cstheme="minorHAnsi"/>
          <w:lang w:val="en-GB"/>
        </w:rPr>
        <w:t xml:space="preserve">there are current ongoing trials for use of CAR-T in earlier lines potentially offering a more favourable prognosis with respect to PFS. However, the results of these trials are pending and benefits in earlier lines of therapy remain to be fully understood. </w:t>
      </w:r>
      <w:r w:rsidRPr="00231287">
        <w:rPr>
          <w:rFonts w:ascii="Franklin Gothic Book" w:hAnsi="Franklin Gothic Book" w:cstheme="minorHAnsi"/>
        </w:rPr>
        <w:t xml:space="preserve"> </w:t>
      </w:r>
    </w:p>
    <w:p w14:paraId="419F1BF0" w14:textId="77777777" w:rsidR="00DD36B9" w:rsidRPr="004F3649" w:rsidRDefault="00DD36B9" w:rsidP="00AE32E0">
      <w:pPr>
        <w:pStyle w:val="Heading2"/>
        <w:numPr>
          <w:ilvl w:val="0"/>
          <w:numId w:val="27"/>
        </w:numPr>
        <w:ind w:left="737" w:hanging="737"/>
      </w:pPr>
      <w:r w:rsidRPr="004F3649">
        <w:t>Characteristics of the evidence base</w:t>
      </w:r>
      <w:bookmarkEnd w:id="17"/>
      <w:bookmarkEnd w:id="18"/>
    </w:p>
    <w:p w14:paraId="0FFF9145" w14:textId="77777777" w:rsidR="00DD36B9" w:rsidRPr="004F3649" w:rsidRDefault="00DD36B9" w:rsidP="00FD6C78">
      <w:pPr>
        <w:pStyle w:val="Heading3"/>
        <w:numPr>
          <w:ilvl w:val="0"/>
          <w:numId w:val="0"/>
        </w:numPr>
      </w:pPr>
      <w:r w:rsidRPr="004F3649">
        <w:t xml:space="preserve">Summary of the clinical evidence </w:t>
      </w:r>
    </w:p>
    <w:p w14:paraId="5A74B7B1" w14:textId="0C3432CB" w:rsidR="00DD36B9" w:rsidRPr="00FD6C78" w:rsidRDefault="00DD36B9" w:rsidP="00DD36B9">
      <w:pPr>
        <w:pStyle w:val="Instructionaltext"/>
        <w:spacing w:before="0" w:after="0"/>
        <w:rPr>
          <w:rFonts w:cstheme="minorHAnsi"/>
          <w:color w:val="auto"/>
        </w:rPr>
      </w:pPr>
      <w:r w:rsidRPr="00FD6C78">
        <w:rPr>
          <w:rFonts w:cstheme="minorHAnsi"/>
          <w:color w:val="auto"/>
        </w:rPr>
        <w:t>The comparative safety and efficacy of cilta-cel for the treatment of RRMM in patients who have received at least 4 prior lines of therapy was based on data from the single-arm clinical trial, CARTITUDE-1. In contrast to the ADAR lodged in February 2022, the resubmission included trial data up to October 2022 (additional 12 months, i.e.</w:t>
      </w:r>
      <w:r w:rsidR="007D0CCA">
        <w:rPr>
          <w:rFonts w:cstheme="minorHAnsi"/>
          <w:color w:val="auto"/>
        </w:rPr>
        <w:t>,</w:t>
      </w:r>
      <w:r w:rsidRPr="00FD6C78">
        <w:rPr>
          <w:rFonts w:cstheme="minorHAnsi"/>
          <w:color w:val="auto"/>
        </w:rPr>
        <w:t xml:space="preserve"> median follow up: 33.4 vs 21.7 months). </w:t>
      </w:r>
    </w:p>
    <w:p w14:paraId="4AB7E0E9" w14:textId="06DEED64" w:rsidR="00DD36B9" w:rsidRPr="00FD6C78" w:rsidRDefault="00DD36B9" w:rsidP="00DD36B9">
      <w:pPr>
        <w:rPr>
          <w:rFonts w:ascii="Franklin Gothic Book" w:hAnsi="Franklin Gothic Book" w:cstheme="minorHAnsi"/>
        </w:rPr>
      </w:pPr>
      <w:r w:rsidRPr="00FD6C78">
        <w:rPr>
          <w:rFonts w:ascii="Franklin Gothic Book" w:hAnsi="Franklin Gothic Book" w:cstheme="minorHAnsi"/>
        </w:rPr>
        <w:lastRenderedPageBreak/>
        <w:t xml:space="preserve">Based on the systematic literature review, 5 studies met the inclusion criteria for assessing the effectiveness and safety of cilta-cel compared to commonly used 5L+ RRMM therapies in Australia (Pd, Cd, Sd). Four of the 5 comparator sources </w:t>
      </w:r>
      <w:r w:rsidR="003D5158">
        <w:rPr>
          <w:rFonts w:ascii="Franklin Gothic Book" w:hAnsi="Franklin Gothic Book" w:cstheme="minorHAnsi"/>
        </w:rPr>
        <w:t>wer</w:t>
      </w:r>
      <w:r w:rsidR="003D5158" w:rsidRPr="00FD6C78">
        <w:rPr>
          <w:rFonts w:ascii="Franklin Gothic Book" w:hAnsi="Franklin Gothic Book" w:cstheme="minorHAnsi"/>
        </w:rPr>
        <w:t xml:space="preserve">e </w:t>
      </w:r>
      <w:r w:rsidRPr="00FD6C78">
        <w:rPr>
          <w:rFonts w:ascii="Franklin Gothic Book" w:hAnsi="Franklin Gothic Book" w:cstheme="minorHAnsi"/>
        </w:rPr>
        <w:t xml:space="preserve">the same as those presented in the original ADAR submission. This </w:t>
      </w:r>
      <w:r w:rsidR="003D5158" w:rsidRPr="00FD6C78">
        <w:rPr>
          <w:rFonts w:ascii="Franklin Gothic Book" w:hAnsi="Franklin Gothic Book" w:cstheme="minorHAnsi"/>
        </w:rPr>
        <w:t>include</w:t>
      </w:r>
      <w:r w:rsidR="003D5158">
        <w:rPr>
          <w:rFonts w:ascii="Franklin Gothic Book" w:hAnsi="Franklin Gothic Book" w:cstheme="minorHAnsi"/>
        </w:rPr>
        <w:t>d</w:t>
      </w:r>
      <w:r w:rsidR="003D5158" w:rsidRPr="00FD6C78">
        <w:rPr>
          <w:rFonts w:ascii="Franklin Gothic Book" w:hAnsi="Franklin Gothic Book" w:cstheme="minorHAnsi"/>
        </w:rPr>
        <w:t xml:space="preserve"> </w:t>
      </w:r>
      <w:r w:rsidRPr="00FD6C78">
        <w:rPr>
          <w:rFonts w:ascii="Franklin Gothic Book" w:hAnsi="Franklin Gothic Book" w:cstheme="minorHAnsi"/>
        </w:rPr>
        <w:t>the POLLUX/CASTOR/EQUULEUS clinical trials and real-world data from Australia/New Zealand (</w:t>
      </w:r>
      <w:r w:rsidR="00017B59" w:rsidRPr="00017B59">
        <w:rPr>
          <w:rFonts w:ascii="Franklin Gothic Book" w:hAnsi="Franklin Gothic Book" w:cstheme="minorHAnsi"/>
        </w:rPr>
        <w:t xml:space="preserve">CARTITUDE-1-eligibible Myeloma and Related Diseases Registry </w:t>
      </w:r>
      <w:r w:rsidR="00017B59">
        <w:rPr>
          <w:rFonts w:ascii="Franklin Gothic Book" w:hAnsi="Franklin Gothic Book" w:cstheme="minorHAnsi"/>
        </w:rPr>
        <w:t>(</w:t>
      </w:r>
      <w:r w:rsidRPr="00FD6C78">
        <w:rPr>
          <w:rFonts w:ascii="Franklin Gothic Book" w:hAnsi="Franklin Gothic Book" w:cstheme="minorHAnsi"/>
        </w:rPr>
        <w:t>CE-MRDR</w:t>
      </w:r>
      <w:r w:rsidR="00017B59">
        <w:rPr>
          <w:rFonts w:ascii="Franklin Gothic Book" w:hAnsi="Franklin Gothic Book" w:cstheme="minorHAnsi"/>
        </w:rPr>
        <w:t>)</w:t>
      </w:r>
      <w:r w:rsidRPr="00FD6C78">
        <w:rPr>
          <w:rFonts w:ascii="Franklin Gothic Book" w:hAnsi="Franklin Gothic Book" w:cstheme="minorHAnsi"/>
        </w:rPr>
        <w:t xml:space="preserve"> cohort), USA (FLATIRON) and USA/Europe (</w:t>
      </w:r>
      <w:proofErr w:type="spellStart"/>
      <w:r w:rsidRPr="00FD6C78">
        <w:rPr>
          <w:rFonts w:ascii="Franklin Gothic Book" w:hAnsi="Franklin Gothic Book" w:cstheme="minorHAnsi"/>
        </w:rPr>
        <w:t>LocoMMotion</w:t>
      </w:r>
      <w:proofErr w:type="spellEnd"/>
      <w:r w:rsidRPr="00FD6C78">
        <w:rPr>
          <w:rFonts w:ascii="Franklin Gothic Book" w:hAnsi="Franklin Gothic Book" w:cstheme="minorHAnsi"/>
        </w:rPr>
        <w:t xml:space="preserve">). The new comparator study, STORM, </w:t>
      </w:r>
      <w:r w:rsidR="003D5158">
        <w:rPr>
          <w:rFonts w:ascii="Franklin Gothic Book" w:hAnsi="Franklin Gothic Book" w:cstheme="minorHAnsi"/>
        </w:rPr>
        <w:t>wa</w:t>
      </w:r>
      <w:r w:rsidR="003D5158" w:rsidRPr="00FD6C78">
        <w:rPr>
          <w:rFonts w:ascii="Franklin Gothic Book" w:hAnsi="Franklin Gothic Book" w:cstheme="minorHAnsi"/>
        </w:rPr>
        <w:t xml:space="preserve">s </w:t>
      </w:r>
      <w:r w:rsidRPr="00FD6C78">
        <w:rPr>
          <w:rFonts w:ascii="Franklin Gothic Book" w:hAnsi="Franklin Gothic Book" w:cstheme="minorHAnsi"/>
        </w:rPr>
        <w:t xml:space="preserve">a single-arm open-label trial assessing the efficacy and safety of Sd. </w:t>
      </w:r>
      <w:r w:rsidRPr="00FD6C78">
        <w:rPr>
          <w:rFonts w:ascii="Franklin Gothic Book" w:hAnsi="Franklin Gothic Book" w:cstheme="minorHAnsi"/>
        </w:rPr>
        <w:fldChar w:fldCharType="begin"/>
      </w:r>
      <w:r w:rsidRPr="00FD6C78">
        <w:rPr>
          <w:rFonts w:ascii="Franklin Gothic Book" w:hAnsi="Franklin Gothic Book" w:cstheme="minorHAnsi"/>
        </w:rPr>
        <w:instrText xml:space="preserve"> REF _Ref139976727 \h </w:instrText>
      </w:r>
      <w:r w:rsidR="00FD6C78">
        <w:rPr>
          <w:rFonts w:ascii="Franklin Gothic Book" w:hAnsi="Franklin Gothic Book" w:cstheme="minorHAnsi"/>
        </w:rPr>
        <w:instrText xml:space="preserve"> \* MERGEFORMAT </w:instrText>
      </w:r>
      <w:r w:rsidRPr="00FD6C78">
        <w:rPr>
          <w:rFonts w:ascii="Franklin Gothic Book" w:hAnsi="Franklin Gothic Book" w:cstheme="minorHAnsi"/>
        </w:rPr>
      </w:r>
      <w:r w:rsidRPr="00FD6C78">
        <w:rPr>
          <w:rFonts w:ascii="Franklin Gothic Book" w:hAnsi="Franklin Gothic Book" w:cstheme="minorHAnsi"/>
        </w:rPr>
        <w:fldChar w:fldCharType="separate"/>
      </w:r>
      <w:r w:rsidR="00034816" w:rsidRPr="00034816">
        <w:rPr>
          <w:rFonts w:ascii="Franklin Gothic Book" w:hAnsi="Franklin Gothic Book"/>
        </w:rPr>
        <w:t>Table 5</w:t>
      </w:r>
      <w:r w:rsidRPr="00FD6C78">
        <w:rPr>
          <w:rFonts w:ascii="Franklin Gothic Book" w:hAnsi="Franklin Gothic Book" w:cstheme="minorHAnsi"/>
        </w:rPr>
        <w:fldChar w:fldCharType="end"/>
      </w:r>
      <w:r w:rsidRPr="00FD6C78">
        <w:rPr>
          <w:rFonts w:ascii="Franklin Gothic Book" w:hAnsi="Franklin Gothic Book" w:cstheme="minorHAnsi"/>
        </w:rPr>
        <w:t xml:space="preserve"> summarises the key features of each study used in the ADAR to compare the safety and efficacy of cilta-cel to current 5L+ RRMM standard of care (SoC) therapies. </w:t>
      </w:r>
    </w:p>
    <w:p w14:paraId="0B3C1BCC" w14:textId="35809D4C" w:rsidR="00DD36B9" w:rsidRPr="004F3649" w:rsidRDefault="00DD36B9" w:rsidP="00DD36B9">
      <w:pPr>
        <w:pStyle w:val="Caption"/>
      </w:pPr>
      <w:bookmarkStart w:id="19" w:name="_Ref139976727"/>
      <w:r w:rsidRPr="004F3649">
        <w:t xml:space="preserve">Table </w:t>
      </w:r>
      <w:r>
        <w:fldChar w:fldCharType="begin"/>
      </w:r>
      <w:r>
        <w:instrText>SEQ Table \* ARABIC</w:instrText>
      </w:r>
      <w:r>
        <w:fldChar w:fldCharType="separate"/>
      </w:r>
      <w:r w:rsidR="00034816">
        <w:rPr>
          <w:noProof/>
        </w:rPr>
        <w:t>5</w:t>
      </w:r>
      <w:r>
        <w:fldChar w:fldCharType="end"/>
      </w:r>
      <w:bookmarkEnd w:id="19"/>
      <w:r w:rsidRPr="00305FEA">
        <w:tab/>
      </w:r>
      <w:r w:rsidRPr="004F3649">
        <w:t>Key features of studies used in the ADAR</w:t>
      </w:r>
    </w:p>
    <w:tbl>
      <w:tblPr>
        <w:tblStyle w:val="TableGrid"/>
        <w:tblW w:w="5000" w:type="pct"/>
        <w:tblLayout w:type="fixed"/>
        <w:tblLook w:val="04A0" w:firstRow="1" w:lastRow="0" w:firstColumn="1" w:lastColumn="0" w:noHBand="0" w:noVBand="1"/>
      </w:tblPr>
      <w:tblGrid>
        <w:gridCol w:w="1267"/>
        <w:gridCol w:w="1277"/>
        <w:gridCol w:w="1277"/>
        <w:gridCol w:w="1731"/>
        <w:gridCol w:w="1733"/>
        <w:gridCol w:w="1731"/>
      </w:tblGrid>
      <w:tr w:rsidR="00DD36B9" w:rsidRPr="004F3649" w14:paraId="5A505E42" w14:textId="77777777">
        <w:trPr>
          <w:trHeight w:val="127"/>
          <w:tblHeader/>
        </w:trPr>
        <w:tc>
          <w:tcPr>
            <w:tcW w:w="703" w:type="pct"/>
            <w:shd w:val="clear" w:color="auto" w:fill="D9D9D9" w:themeFill="background1" w:themeFillShade="D9"/>
          </w:tcPr>
          <w:p w14:paraId="1C0309B9" w14:textId="77777777" w:rsidR="00DD36B9" w:rsidRPr="004F3649" w:rsidRDefault="00DD36B9">
            <w:pPr>
              <w:pStyle w:val="Tabletext0"/>
              <w:rPr>
                <w:b/>
                <w:bCs/>
              </w:rPr>
            </w:pPr>
            <w:r w:rsidRPr="004F3649">
              <w:rPr>
                <w:b/>
                <w:bCs/>
              </w:rPr>
              <w:t xml:space="preserve">Trial/Study </w:t>
            </w:r>
          </w:p>
        </w:tc>
        <w:tc>
          <w:tcPr>
            <w:tcW w:w="708" w:type="pct"/>
            <w:shd w:val="clear" w:color="auto" w:fill="D9D9D9" w:themeFill="background1" w:themeFillShade="D9"/>
          </w:tcPr>
          <w:p w14:paraId="3B98C2EB" w14:textId="77777777" w:rsidR="00DD36B9" w:rsidRPr="004F3649" w:rsidRDefault="00DD36B9">
            <w:pPr>
              <w:pStyle w:val="Tabletext0"/>
              <w:rPr>
                <w:b/>
                <w:bCs/>
              </w:rPr>
            </w:pPr>
            <w:r w:rsidRPr="004F3649">
              <w:rPr>
                <w:b/>
                <w:bCs/>
              </w:rPr>
              <w:t>Study design</w:t>
            </w:r>
          </w:p>
        </w:tc>
        <w:tc>
          <w:tcPr>
            <w:tcW w:w="708" w:type="pct"/>
            <w:shd w:val="clear" w:color="auto" w:fill="D9D9D9" w:themeFill="background1" w:themeFillShade="D9"/>
          </w:tcPr>
          <w:p w14:paraId="6E7A7A80" w14:textId="77777777" w:rsidR="00DD36B9" w:rsidRPr="004F3649" w:rsidRDefault="00DD36B9">
            <w:pPr>
              <w:pStyle w:val="Tabletext0"/>
              <w:rPr>
                <w:b/>
                <w:bCs/>
              </w:rPr>
            </w:pPr>
            <w:r w:rsidRPr="004F3649">
              <w:rPr>
                <w:b/>
                <w:bCs/>
              </w:rPr>
              <w:t>Population (5L+)</w:t>
            </w:r>
          </w:p>
        </w:tc>
        <w:tc>
          <w:tcPr>
            <w:tcW w:w="960" w:type="pct"/>
            <w:shd w:val="clear" w:color="auto" w:fill="D9D9D9" w:themeFill="background1" w:themeFillShade="D9"/>
          </w:tcPr>
          <w:p w14:paraId="6BBA6520" w14:textId="77777777" w:rsidR="00DD36B9" w:rsidRPr="004F3649" w:rsidRDefault="00DD36B9">
            <w:pPr>
              <w:pStyle w:val="Tabletext0"/>
              <w:rPr>
                <w:b/>
                <w:bCs/>
              </w:rPr>
            </w:pPr>
            <w:r w:rsidRPr="004F3649">
              <w:rPr>
                <w:b/>
                <w:bCs/>
              </w:rPr>
              <w:t xml:space="preserve">Intervention </w:t>
            </w:r>
          </w:p>
        </w:tc>
        <w:tc>
          <w:tcPr>
            <w:tcW w:w="961" w:type="pct"/>
            <w:shd w:val="clear" w:color="auto" w:fill="D9D9D9" w:themeFill="background1" w:themeFillShade="D9"/>
          </w:tcPr>
          <w:p w14:paraId="68C67ABA" w14:textId="77777777" w:rsidR="00DD36B9" w:rsidRPr="004F3649" w:rsidRDefault="00DD36B9">
            <w:pPr>
              <w:pStyle w:val="Tabletext0"/>
              <w:rPr>
                <w:b/>
                <w:bCs/>
              </w:rPr>
            </w:pPr>
            <w:r w:rsidRPr="004F3649">
              <w:rPr>
                <w:b/>
                <w:bCs/>
              </w:rPr>
              <w:t xml:space="preserve">Key outcomes </w:t>
            </w:r>
          </w:p>
        </w:tc>
        <w:tc>
          <w:tcPr>
            <w:tcW w:w="960" w:type="pct"/>
            <w:shd w:val="clear" w:color="auto" w:fill="D9D9D9" w:themeFill="background1" w:themeFillShade="D9"/>
          </w:tcPr>
          <w:p w14:paraId="215F2663" w14:textId="77777777" w:rsidR="00DD36B9" w:rsidRPr="004F3649" w:rsidRDefault="00DD36B9">
            <w:pPr>
              <w:pStyle w:val="Tabletext0"/>
              <w:rPr>
                <w:b/>
                <w:bCs/>
              </w:rPr>
            </w:pPr>
            <w:r w:rsidRPr="004F3649">
              <w:rPr>
                <w:b/>
                <w:bCs/>
              </w:rPr>
              <w:t>Analysis populations</w:t>
            </w:r>
          </w:p>
        </w:tc>
      </w:tr>
      <w:tr w:rsidR="00DD36B9" w:rsidRPr="004F3649" w14:paraId="3A3678A2" w14:textId="77777777">
        <w:trPr>
          <w:trHeight w:val="431"/>
        </w:trPr>
        <w:tc>
          <w:tcPr>
            <w:tcW w:w="703" w:type="pct"/>
          </w:tcPr>
          <w:p w14:paraId="583CEFF4" w14:textId="77777777" w:rsidR="00DD36B9" w:rsidRPr="004F3649" w:rsidRDefault="00DD36B9">
            <w:pPr>
              <w:pStyle w:val="Tabletext0"/>
              <w:rPr>
                <w:rFonts w:eastAsia="Calibri"/>
              </w:rPr>
            </w:pPr>
            <w:r w:rsidRPr="004F3649">
              <w:rPr>
                <w:rFonts w:eastAsia="Calibri"/>
              </w:rPr>
              <w:t>CARTITUDE-1</w:t>
            </w:r>
          </w:p>
          <w:p w14:paraId="34CE45A6" w14:textId="77777777" w:rsidR="00DD36B9" w:rsidRPr="004F3649" w:rsidRDefault="00DD36B9">
            <w:pPr>
              <w:pStyle w:val="Tabletext0"/>
              <w:rPr>
                <w:rFonts w:eastAsia="Calibri"/>
              </w:rPr>
            </w:pPr>
            <w:r w:rsidRPr="004F3649">
              <w:rPr>
                <w:rFonts w:eastAsia="Calibri"/>
              </w:rPr>
              <w:t>(NCT03548207)</w:t>
            </w:r>
          </w:p>
        </w:tc>
        <w:tc>
          <w:tcPr>
            <w:tcW w:w="708" w:type="pct"/>
          </w:tcPr>
          <w:p w14:paraId="6852BB42" w14:textId="77777777" w:rsidR="00DD36B9" w:rsidRPr="004F3649" w:rsidRDefault="00DD36B9">
            <w:pPr>
              <w:pStyle w:val="Tabletext0"/>
              <w:rPr>
                <w:rFonts w:eastAsia="Calibri"/>
              </w:rPr>
            </w:pPr>
            <w:r w:rsidRPr="004F3649">
              <w:rPr>
                <w:rFonts w:eastAsia="Calibri"/>
              </w:rPr>
              <w:t>Phase 1b-2, open-label, single-arm multicentre study, median follow-up 33.4 months</w:t>
            </w:r>
          </w:p>
        </w:tc>
        <w:tc>
          <w:tcPr>
            <w:tcW w:w="708" w:type="pct"/>
          </w:tcPr>
          <w:p w14:paraId="48E6B788" w14:textId="77777777" w:rsidR="00DD36B9" w:rsidRPr="004F3649" w:rsidRDefault="00DD36B9">
            <w:pPr>
              <w:pStyle w:val="Tabletext0"/>
              <w:rPr>
                <w:rFonts w:eastAsia="Calibri"/>
              </w:rPr>
            </w:pPr>
            <w:r w:rsidRPr="004F3649">
              <w:rPr>
                <w:rFonts w:eastAsia="Calibri"/>
              </w:rPr>
              <w:t xml:space="preserve">RRMM, ≥4 prior lines (PI, </w:t>
            </w:r>
            <w:proofErr w:type="spellStart"/>
            <w:r w:rsidRPr="004F3649">
              <w:rPr>
                <w:rFonts w:eastAsia="Calibri"/>
              </w:rPr>
              <w:t>IMiD</w:t>
            </w:r>
            <w:proofErr w:type="spellEnd"/>
            <w:r w:rsidRPr="004F3649">
              <w:rPr>
                <w:rFonts w:eastAsia="Calibri"/>
              </w:rPr>
              <w:t>, anti-CD38 antibody), Eastern Cooperative Oncology Group (ECOG) 0-1, NYHA stage ≤II, creatinine ≤2 mg/dL, no other serious underlying medical condition. </w:t>
            </w:r>
          </w:p>
        </w:tc>
        <w:tc>
          <w:tcPr>
            <w:tcW w:w="960" w:type="pct"/>
          </w:tcPr>
          <w:p w14:paraId="561BAD1A" w14:textId="77777777" w:rsidR="00DD36B9" w:rsidRPr="004F3649" w:rsidRDefault="00DD36B9">
            <w:pPr>
              <w:pStyle w:val="Tabletext0"/>
            </w:pPr>
            <w:r w:rsidRPr="004F3649">
              <w:rPr>
                <w:rStyle w:val="normaltextrun"/>
              </w:rPr>
              <w:t>ITT: 100% (n = 93) all-enrolled/apheresed patients</w:t>
            </w:r>
            <w:r w:rsidRPr="004F3649">
              <w:rPr>
                <w:rStyle w:val="eop"/>
              </w:rPr>
              <w:t> </w:t>
            </w:r>
          </w:p>
          <w:p w14:paraId="7ECCB055" w14:textId="77777777" w:rsidR="00DD36B9" w:rsidRPr="004F3649" w:rsidRDefault="00DD36B9">
            <w:pPr>
              <w:pStyle w:val="Tabletext0"/>
              <w:rPr>
                <w:rFonts w:eastAsia="Calibri"/>
              </w:rPr>
            </w:pPr>
            <w:proofErr w:type="spellStart"/>
            <w:r w:rsidRPr="004F3649">
              <w:rPr>
                <w:rStyle w:val="normaltextrun"/>
              </w:rPr>
              <w:t>mITT</w:t>
            </w:r>
            <w:proofErr w:type="spellEnd"/>
            <w:r w:rsidRPr="004F3649">
              <w:rPr>
                <w:rStyle w:val="normaltextrun"/>
              </w:rPr>
              <w:t>: cilta-cel infused patients only (n = 80)</w:t>
            </w:r>
            <w:r w:rsidRPr="004F3649">
              <w:rPr>
                <w:rStyle w:val="eop"/>
              </w:rPr>
              <w:t> </w:t>
            </w:r>
          </w:p>
        </w:tc>
        <w:tc>
          <w:tcPr>
            <w:tcW w:w="961" w:type="pct"/>
          </w:tcPr>
          <w:p w14:paraId="0D95B0AE" w14:textId="77777777" w:rsidR="00DD36B9" w:rsidRPr="004F3649" w:rsidRDefault="00DD36B9">
            <w:pPr>
              <w:pStyle w:val="Tabletext0"/>
              <w:rPr>
                <w:rFonts w:eastAsia="Calibri"/>
              </w:rPr>
            </w:pPr>
            <w:r w:rsidRPr="004F3649">
              <w:rPr>
                <w:rFonts w:eastAsia="Calibri"/>
              </w:rPr>
              <w:t>ORR</w:t>
            </w:r>
            <w:r>
              <w:rPr>
                <w:rFonts w:eastAsia="Calibri"/>
              </w:rPr>
              <w:t xml:space="preserve"> (Primary endpoint)</w:t>
            </w:r>
            <w:r w:rsidRPr="004F3649">
              <w:rPr>
                <w:rFonts w:eastAsia="Calibri"/>
              </w:rPr>
              <w:t xml:space="preserve">, CR, </w:t>
            </w:r>
            <w:proofErr w:type="spellStart"/>
            <w:r w:rsidRPr="004F3649">
              <w:rPr>
                <w:rFonts w:eastAsia="Calibri"/>
              </w:rPr>
              <w:t>sCR</w:t>
            </w:r>
            <w:proofErr w:type="spellEnd"/>
            <w:r w:rsidRPr="004F3649">
              <w:rPr>
                <w:rFonts w:eastAsia="Calibri"/>
              </w:rPr>
              <w:t xml:space="preserve"> rate at 12 months, AEs, CR, MRD negativity, </w:t>
            </w:r>
            <w:proofErr w:type="spellStart"/>
            <w:r w:rsidRPr="004F3649">
              <w:rPr>
                <w:rFonts w:eastAsia="Calibri"/>
              </w:rPr>
              <w:t>HRQoL</w:t>
            </w:r>
            <w:proofErr w:type="spellEnd"/>
            <w:r w:rsidRPr="004F3649">
              <w:rPr>
                <w:rFonts w:eastAsia="Calibri"/>
              </w:rPr>
              <w:t xml:space="preserve">, </w:t>
            </w:r>
            <w:proofErr w:type="spellStart"/>
            <w:r w:rsidRPr="004F3649">
              <w:rPr>
                <w:rFonts w:eastAsia="Calibri"/>
              </w:rPr>
              <w:t>DoR</w:t>
            </w:r>
            <w:proofErr w:type="spellEnd"/>
            <w:r w:rsidRPr="004F3649">
              <w:rPr>
                <w:rFonts w:eastAsia="Calibri"/>
              </w:rPr>
              <w:t>, PFS, OS</w:t>
            </w:r>
          </w:p>
        </w:tc>
        <w:tc>
          <w:tcPr>
            <w:tcW w:w="960" w:type="pct"/>
          </w:tcPr>
          <w:p w14:paraId="42A7CA2B" w14:textId="77777777" w:rsidR="00DD36B9" w:rsidRPr="004F3649" w:rsidRDefault="00DD36B9">
            <w:pPr>
              <w:pStyle w:val="Tabletext0"/>
              <w:rPr>
                <w:rFonts w:eastAsia="Calibri"/>
              </w:rPr>
            </w:pPr>
            <w:r w:rsidRPr="004F3649">
              <w:rPr>
                <w:rFonts w:eastAsia="Calibri"/>
              </w:rPr>
              <w:t>ITT: patients who underwent apheresis;</w:t>
            </w:r>
          </w:p>
          <w:p w14:paraId="3A03ADFC" w14:textId="77777777" w:rsidR="00DD36B9" w:rsidRPr="004F3649" w:rsidDel="00FB3BFC" w:rsidRDefault="00DD36B9">
            <w:pPr>
              <w:pStyle w:val="Tabletext0"/>
              <w:rPr>
                <w:rFonts w:eastAsia="Calibri"/>
              </w:rPr>
            </w:pPr>
            <w:proofErr w:type="spellStart"/>
            <w:r w:rsidRPr="004F3649">
              <w:rPr>
                <w:rFonts w:eastAsia="Calibri"/>
              </w:rPr>
              <w:t>mITT</w:t>
            </w:r>
            <w:proofErr w:type="spellEnd"/>
            <w:r w:rsidRPr="004F3649">
              <w:rPr>
                <w:rFonts w:eastAsia="Calibri"/>
              </w:rPr>
              <w:t>: patients receiving cilta-cel at target dose</w:t>
            </w:r>
          </w:p>
        </w:tc>
      </w:tr>
      <w:tr w:rsidR="00DD36B9" w:rsidRPr="004F3649" w14:paraId="47A97A06" w14:textId="77777777">
        <w:trPr>
          <w:trHeight w:val="439"/>
        </w:trPr>
        <w:tc>
          <w:tcPr>
            <w:tcW w:w="703" w:type="pct"/>
          </w:tcPr>
          <w:p w14:paraId="56BEC1C1" w14:textId="77777777" w:rsidR="00DD36B9" w:rsidRPr="004F3649" w:rsidRDefault="00DD36B9">
            <w:pPr>
              <w:pStyle w:val="Tabletext0"/>
            </w:pPr>
            <w:r w:rsidRPr="004F3649">
              <w:rPr>
                <w:rFonts w:eastAsia="Calibri"/>
              </w:rPr>
              <w:t xml:space="preserve">Physician’s choice cohort – POLLUX/CASTOR/ EQUULEUS </w:t>
            </w:r>
          </w:p>
        </w:tc>
        <w:tc>
          <w:tcPr>
            <w:tcW w:w="708" w:type="pct"/>
          </w:tcPr>
          <w:p w14:paraId="6F1C0052" w14:textId="77777777" w:rsidR="00DD36B9" w:rsidRPr="004F3649" w:rsidRDefault="00DD36B9">
            <w:pPr>
              <w:pStyle w:val="Tabletext0"/>
              <w:rPr>
                <w:rFonts w:eastAsia="Calibri"/>
              </w:rPr>
            </w:pPr>
            <w:r w:rsidRPr="004F3649">
              <w:rPr>
                <w:rFonts w:eastAsia="Calibri"/>
              </w:rPr>
              <w:t>Retrospective analysis of long-term follow-up data from:</w:t>
            </w:r>
          </w:p>
          <w:p w14:paraId="2045499E" w14:textId="77777777" w:rsidR="00DD36B9" w:rsidRPr="004F3649" w:rsidRDefault="00DD36B9">
            <w:pPr>
              <w:pStyle w:val="Tabletext0"/>
              <w:rPr>
                <w:rFonts w:eastAsia="Calibri"/>
              </w:rPr>
            </w:pPr>
            <w:r w:rsidRPr="004F3649">
              <w:rPr>
                <w:rFonts w:eastAsia="Calibri"/>
              </w:rPr>
              <w:t>POLLUX (Phase 3 Randomised controlled trials (RCT); NCT02076009)</w:t>
            </w:r>
          </w:p>
          <w:p w14:paraId="1D2607BF" w14:textId="77777777" w:rsidR="00DD36B9" w:rsidRPr="004F3649" w:rsidRDefault="00DD36B9">
            <w:pPr>
              <w:pStyle w:val="Tabletext0"/>
              <w:rPr>
                <w:rFonts w:eastAsia="Calibri"/>
              </w:rPr>
            </w:pPr>
            <w:r w:rsidRPr="004F3649">
              <w:rPr>
                <w:rFonts w:eastAsia="Calibri"/>
              </w:rPr>
              <w:t>CASTOR (Phase 3 RCT; NCT02136134)</w:t>
            </w:r>
          </w:p>
          <w:p w14:paraId="5703D997" w14:textId="77777777" w:rsidR="00DD36B9" w:rsidRPr="004F3649" w:rsidRDefault="00DD36B9">
            <w:pPr>
              <w:pStyle w:val="Tabletext0"/>
              <w:rPr>
                <w:rFonts w:eastAsia="Calibri"/>
              </w:rPr>
            </w:pPr>
            <w:r w:rsidRPr="004F3649">
              <w:rPr>
                <w:rFonts w:eastAsia="Calibri"/>
              </w:rPr>
              <w:t>EQUULEUS (Phase 1b non-randomised trial; NCT01998971), median follow-up NR</w:t>
            </w:r>
          </w:p>
        </w:tc>
        <w:tc>
          <w:tcPr>
            <w:tcW w:w="708" w:type="pct"/>
          </w:tcPr>
          <w:p w14:paraId="49BF6054" w14:textId="77777777" w:rsidR="00DD36B9" w:rsidRPr="004F3649" w:rsidRDefault="00DD36B9">
            <w:pPr>
              <w:pStyle w:val="Tabletext0"/>
              <w:rPr>
                <w:rFonts w:eastAsia="Calibri"/>
              </w:rPr>
            </w:pPr>
            <w:r w:rsidRPr="004F3649">
              <w:rPr>
                <w:rStyle w:val="normaltextrun"/>
              </w:rPr>
              <w:t xml:space="preserve">RRMM, </w:t>
            </w:r>
            <w:r w:rsidRPr="004F3649">
              <w:rPr>
                <w:rFonts w:eastAsia="Calibri"/>
              </w:rPr>
              <w:t>≥</w:t>
            </w:r>
            <w:r w:rsidRPr="004F3649">
              <w:rPr>
                <w:rStyle w:val="normaltextrun"/>
              </w:rPr>
              <w:t xml:space="preserve">4 prior lines (PI, </w:t>
            </w:r>
            <w:proofErr w:type="spellStart"/>
            <w:r w:rsidRPr="004F3649">
              <w:rPr>
                <w:rStyle w:val="normaltextrun"/>
              </w:rPr>
              <w:t>IMiD</w:t>
            </w:r>
            <w:proofErr w:type="spellEnd"/>
            <w:r w:rsidRPr="004F3649">
              <w:rPr>
                <w:rStyle w:val="normaltextrun"/>
              </w:rPr>
              <w:t>, anti-CD38 antibody), ECOG 0-1, creatinine ≤2 mg/dL</w:t>
            </w:r>
            <w:r w:rsidRPr="004F3649">
              <w:rPr>
                <w:rStyle w:val="eop"/>
              </w:rPr>
              <w:t> </w:t>
            </w:r>
          </w:p>
        </w:tc>
        <w:tc>
          <w:tcPr>
            <w:tcW w:w="960" w:type="pct"/>
          </w:tcPr>
          <w:p w14:paraId="4DDF54A0" w14:textId="77777777" w:rsidR="00DD36B9" w:rsidRPr="004F3649" w:rsidRDefault="00DD36B9">
            <w:pPr>
              <w:pStyle w:val="Tabletext0"/>
              <w:rPr>
                <w:rFonts w:eastAsiaTheme="minorHAnsi"/>
              </w:rPr>
            </w:pPr>
            <w:r w:rsidRPr="004F3649">
              <w:rPr>
                <w:rStyle w:val="normaltextrun"/>
                <w:rFonts w:eastAsiaTheme="minorHAnsi"/>
              </w:rPr>
              <w:t>ITT:  14.6% received Cd, 19.1% Pd, 2.4% Sd</w:t>
            </w:r>
          </w:p>
          <w:p w14:paraId="0BBE5D5D" w14:textId="77777777" w:rsidR="00DD36B9" w:rsidRPr="004F3649" w:rsidRDefault="00DD36B9">
            <w:pPr>
              <w:pStyle w:val="Tabletext0"/>
              <w:rPr>
                <w:rFonts w:eastAsia="Calibri"/>
              </w:rPr>
            </w:pPr>
            <w:proofErr w:type="spellStart"/>
            <w:r w:rsidRPr="004F3649">
              <w:rPr>
                <w:rStyle w:val="normaltextrun"/>
              </w:rPr>
              <w:t>mITT</w:t>
            </w:r>
            <w:proofErr w:type="spellEnd"/>
            <w:r w:rsidRPr="004F3649">
              <w:rPr>
                <w:rStyle w:val="normaltextrun"/>
              </w:rPr>
              <w:t>: 16.9</w:t>
            </w:r>
            <w:r w:rsidRPr="004F3649">
              <w:rPr>
                <w:rStyle w:val="normaltextrun"/>
                <w:rFonts w:eastAsiaTheme="minorHAnsi"/>
              </w:rPr>
              <w:t>% received Cd, 23.6% Pd, 2.0% Sd</w:t>
            </w:r>
          </w:p>
        </w:tc>
        <w:tc>
          <w:tcPr>
            <w:tcW w:w="961" w:type="pct"/>
          </w:tcPr>
          <w:p w14:paraId="21106718" w14:textId="77777777" w:rsidR="00DD36B9" w:rsidRPr="004F3649" w:rsidRDefault="00DD36B9">
            <w:pPr>
              <w:pStyle w:val="Tabletext0"/>
              <w:rPr>
                <w:rFonts w:eastAsia="Calibri"/>
              </w:rPr>
            </w:pPr>
            <w:r w:rsidRPr="004F3649">
              <w:rPr>
                <w:rFonts w:eastAsia="Calibri"/>
              </w:rPr>
              <w:t>ORR, CR, PFS, OS </w:t>
            </w:r>
          </w:p>
        </w:tc>
        <w:tc>
          <w:tcPr>
            <w:tcW w:w="960" w:type="pct"/>
          </w:tcPr>
          <w:p w14:paraId="0D4FC0F0" w14:textId="77777777" w:rsidR="00DD36B9" w:rsidRPr="004F3649" w:rsidRDefault="00DD36B9">
            <w:pPr>
              <w:pStyle w:val="Tabletext0"/>
              <w:rPr>
                <w:rFonts w:eastAsia="Calibri"/>
              </w:rPr>
            </w:pPr>
            <w:r w:rsidRPr="004F3649">
              <w:rPr>
                <w:rFonts w:eastAsia="Calibri"/>
              </w:rPr>
              <w:t>ITT 5L+: all patients who satisfied the eligibility criteria</w:t>
            </w:r>
          </w:p>
        </w:tc>
      </w:tr>
      <w:tr w:rsidR="00DD36B9" w:rsidRPr="004F3649" w14:paraId="68FD1724" w14:textId="77777777">
        <w:trPr>
          <w:trHeight w:val="431"/>
        </w:trPr>
        <w:tc>
          <w:tcPr>
            <w:tcW w:w="703" w:type="pct"/>
          </w:tcPr>
          <w:p w14:paraId="4BBB12EB" w14:textId="77777777" w:rsidR="00DD36B9" w:rsidRPr="004F3649" w:rsidRDefault="00DD36B9">
            <w:pPr>
              <w:pStyle w:val="Tabletext0"/>
              <w:rPr>
                <w:rFonts w:eastAsia="Calibri"/>
              </w:rPr>
            </w:pPr>
            <w:r w:rsidRPr="004F3649">
              <w:rPr>
                <w:rFonts w:eastAsia="Calibri"/>
              </w:rPr>
              <w:lastRenderedPageBreak/>
              <w:t>CE-MRDR</w:t>
            </w:r>
          </w:p>
        </w:tc>
        <w:tc>
          <w:tcPr>
            <w:tcW w:w="708" w:type="pct"/>
          </w:tcPr>
          <w:p w14:paraId="62D199EF" w14:textId="77777777" w:rsidR="00DD36B9" w:rsidRPr="004F3649" w:rsidRDefault="00DD36B9">
            <w:pPr>
              <w:pStyle w:val="Tabletext0"/>
              <w:rPr>
                <w:rFonts w:eastAsia="Calibri"/>
              </w:rPr>
            </w:pPr>
            <w:r w:rsidRPr="004F3649">
              <w:rPr>
                <w:rFonts w:eastAsia="Calibri"/>
              </w:rPr>
              <w:t>Retrospective analysis of multicentre registry data (Australia/New Zealand), median follow-up NR</w:t>
            </w:r>
          </w:p>
        </w:tc>
        <w:tc>
          <w:tcPr>
            <w:tcW w:w="708" w:type="pct"/>
          </w:tcPr>
          <w:p w14:paraId="1E0B5A7D" w14:textId="77777777" w:rsidR="00DD36B9" w:rsidRPr="004F3649" w:rsidRDefault="00DD36B9">
            <w:pPr>
              <w:pStyle w:val="Tabletext0"/>
              <w:rPr>
                <w:rFonts w:eastAsia="Calibri"/>
              </w:rPr>
            </w:pPr>
            <w:r w:rsidRPr="004F3649">
              <w:rPr>
                <w:rStyle w:val="normaltextrun"/>
              </w:rPr>
              <w:t xml:space="preserve">RRMM, </w:t>
            </w:r>
            <w:r w:rsidRPr="004F3649">
              <w:rPr>
                <w:rFonts w:eastAsia="Calibri"/>
              </w:rPr>
              <w:t>≥</w:t>
            </w:r>
            <w:r w:rsidRPr="004F3649">
              <w:rPr>
                <w:rStyle w:val="normaltextrun"/>
              </w:rPr>
              <w:t xml:space="preserve">4 prior lines (PI, </w:t>
            </w:r>
            <w:proofErr w:type="spellStart"/>
            <w:r w:rsidRPr="004F3649">
              <w:rPr>
                <w:rStyle w:val="normaltextrun"/>
              </w:rPr>
              <w:t>IMiD</w:t>
            </w:r>
            <w:proofErr w:type="spellEnd"/>
            <w:r w:rsidRPr="004F3649">
              <w:rPr>
                <w:rStyle w:val="normaltextrun"/>
              </w:rPr>
              <w:t>, and anti-CD38 antibody; ITT only), ECOG 0-2</w:t>
            </w:r>
          </w:p>
        </w:tc>
        <w:tc>
          <w:tcPr>
            <w:tcW w:w="960" w:type="pct"/>
          </w:tcPr>
          <w:p w14:paraId="349B4022" w14:textId="77777777" w:rsidR="00DD36B9" w:rsidRPr="004F3649" w:rsidRDefault="00DD36B9">
            <w:pPr>
              <w:pStyle w:val="Tabletext0"/>
            </w:pPr>
            <w:r w:rsidRPr="004F3649">
              <w:rPr>
                <w:rStyle w:val="normaltextrun"/>
              </w:rPr>
              <w:t>ITT:  21.4</w:t>
            </w:r>
            <w:r w:rsidRPr="004F3649">
              <w:rPr>
                <w:rStyle w:val="normaltextrun"/>
                <w:rFonts w:eastAsiaTheme="minorHAnsi"/>
              </w:rPr>
              <w:t>% received Cd, 17.9% Pd, 17.9% Sd</w:t>
            </w:r>
          </w:p>
          <w:p w14:paraId="42F82035" w14:textId="77777777" w:rsidR="00DD36B9" w:rsidRPr="004F3649" w:rsidRDefault="00DD36B9">
            <w:pPr>
              <w:pStyle w:val="Tabletext0"/>
              <w:rPr>
                <w:rFonts w:eastAsia="Calibri"/>
              </w:rPr>
            </w:pPr>
            <w:proofErr w:type="spellStart"/>
            <w:r w:rsidRPr="004F3649">
              <w:rPr>
                <w:rStyle w:val="normaltextrun"/>
              </w:rPr>
              <w:t>mITT</w:t>
            </w:r>
            <w:proofErr w:type="spellEnd"/>
            <w:r w:rsidRPr="004F3649">
              <w:rPr>
                <w:rStyle w:val="normaltextrun"/>
              </w:rPr>
              <w:t>: 21.9</w:t>
            </w:r>
            <w:r w:rsidRPr="004F3649">
              <w:rPr>
                <w:rStyle w:val="normaltextrun"/>
                <w:rFonts w:eastAsiaTheme="minorHAnsi"/>
              </w:rPr>
              <w:t>% received Cd, 19.3% Pd, 8.8% Sd</w:t>
            </w:r>
          </w:p>
        </w:tc>
        <w:tc>
          <w:tcPr>
            <w:tcW w:w="961" w:type="pct"/>
          </w:tcPr>
          <w:p w14:paraId="43F87283" w14:textId="77777777" w:rsidR="00DD36B9" w:rsidRPr="004F3649" w:rsidRDefault="00DD36B9">
            <w:pPr>
              <w:pStyle w:val="Tabletext0"/>
              <w:rPr>
                <w:rFonts w:eastAsia="Calibri"/>
              </w:rPr>
            </w:pPr>
            <w:r w:rsidRPr="004F3649">
              <w:rPr>
                <w:rFonts w:eastAsia="Calibri"/>
              </w:rPr>
              <w:t>ORR, CR, PFS, OS </w:t>
            </w:r>
          </w:p>
        </w:tc>
        <w:tc>
          <w:tcPr>
            <w:tcW w:w="960" w:type="pct"/>
          </w:tcPr>
          <w:p w14:paraId="2D4DDC97" w14:textId="77777777" w:rsidR="00DD36B9" w:rsidRPr="004F3649" w:rsidRDefault="00DD36B9">
            <w:pPr>
              <w:pStyle w:val="Tabletext0"/>
              <w:rPr>
                <w:rFonts w:eastAsia="Calibri"/>
              </w:rPr>
            </w:pPr>
            <w:r w:rsidRPr="004F3649">
              <w:rPr>
                <w:rFonts w:eastAsia="Calibri"/>
              </w:rPr>
              <w:t>Main cohort: 4+ treatment regimens including an IMID and PI and anti-CD38;</w:t>
            </w:r>
          </w:p>
          <w:p w14:paraId="1F144DE5" w14:textId="77777777" w:rsidR="00DD36B9" w:rsidRPr="004F3649" w:rsidRDefault="00DD36B9">
            <w:pPr>
              <w:pStyle w:val="Tabletext0"/>
              <w:rPr>
                <w:rFonts w:eastAsia="Calibri"/>
              </w:rPr>
            </w:pPr>
            <w:r w:rsidRPr="004F3649">
              <w:rPr>
                <w:rFonts w:eastAsia="Calibri"/>
              </w:rPr>
              <w:t>Modified cohort: 4+ treatment regimens including an IMID and PI</w:t>
            </w:r>
          </w:p>
        </w:tc>
      </w:tr>
      <w:tr w:rsidR="00DD36B9" w:rsidRPr="004F3649" w14:paraId="61D707DB" w14:textId="77777777">
        <w:trPr>
          <w:trHeight w:val="431"/>
        </w:trPr>
        <w:tc>
          <w:tcPr>
            <w:tcW w:w="703" w:type="pct"/>
          </w:tcPr>
          <w:p w14:paraId="506DAED2" w14:textId="77777777" w:rsidR="00DD36B9" w:rsidRPr="004F3649" w:rsidRDefault="00DD36B9">
            <w:pPr>
              <w:pStyle w:val="Tabletext0"/>
              <w:rPr>
                <w:rFonts w:eastAsia="Calibri"/>
              </w:rPr>
            </w:pPr>
            <w:r w:rsidRPr="004F3649">
              <w:rPr>
                <w:rFonts w:eastAsia="Calibri"/>
              </w:rPr>
              <w:t>FLATIRON</w:t>
            </w:r>
          </w:p>
        </w:tc>
        <w:tc>
          <w:tcPr>
            <w:tcW w:w="708" w:type="pct"/>
          </w:tcPr>
          <w:p w14:paraId="1AD899F7" w14:textId="77777777" w:rsidR="00DD36B9" w:rsidRPr="004F3649" w:rsidRDefault="00DD36B9">
            <w:pPr>
              <w:pStyle w:val="Tabletext0"/>
              <w:rPr>
                <w:rFonts w:eastAsia="Calibri"/>
              </w:rPr>
            </w:pPr>
            <w:r w:rsidRPr="004F3649">
              <w:rPr>
                <w:rFonts w:eastAsia="Calibri"/>
              </w:rPr>
              <w:t>Retrospective analysis of multicentre registry data (USA), median follow-up NR</w:t>
            </w:r>
          </w:p>
        </w:tc>
        <w:tc>
          <w:tcPr>
            <w:tcW w:w="708" w:type="pct"/>
          </w:tcPr>
          <w:p w14:paraId="02974CE2" w14:textId="77777777" w:rsidR="00DD36B9" w:rsidRPr="004F3649" w:rsidRDefault="00DD36B9">
            <w:pPr>
              <w:pStyle w:val="Tabletext0"/>
              <w:rPr>
                <w:rFonts w:eastAsia="Calibri"/>
              </w:rPr>
            </w:pPr>
            <w:r w:rsidRPr="004F3649">
              <w:rPr>
                <w:rStyle w:val="normaltextrun"/>
              </w:rPr>
              <w:t xml:space="preserve">RRMM, </w:t>
            </w:r>
            <w:r w:rsidRPr="004F3649">
              <w:rPr>
                <w:rFonts w:eastAsia="Calibri"/>
              </w:rPr>
              <w:t>≥</w:t>
            </w:r>
            <w:r w:rsidRPr="004F3649">
              <w:rPr>
                <w:rStyle w:val="normaltextrun"/>
              </w:rPr>
              <w:t xml:space="preserve">4 prior lines (PI, </w:t>
            </w:r>
            <w:proofErr w:type="spellStart"/>
            <w:r w:rsidRPr="004F3649">
              <w:rPr>
                <w:rStyle w:val="normaltextrun"/>
              </w:rPr>
              <w:t>IMiD</w:t>
            </w:r>
            <w:proofErr w:type="spellEnd"/>
            <w:r w:rsidRPr="004F3649">
              <w:rPr>
                <w:rStyle w:val="normaltextrun"/>
              </w:rPr>
              <w:t>, anti-CD38 antibody), ECOG 0-1, creatinine ≤2 mg/dL</w:t>
            </w:r>
            <w:r w:rsidRPr="004F3649">
              <w:rPr>
                <w:rStyle w:val="eop"/>
              </w:rPr>
              <w:t> </w:t>
            </w:r>
          </w:p>
        </w:tc>
        <w:tc>
          <w:tcPr>
            <w:tcW w:w="960" w:type="pct"/>
          </w:tcPr>
          <w:p w14:paraId="016D3DC4" w14:textId="77777777" w:rsidR="00DD36B9" w:rsidRPr="004F3649" w:rsidRDefault="00DD36B9">
            <w:pPr>
              <w:pStyle w:val="Tabletext0"/>
            </w:pPr>
            <w:r w:rsidRPr="004F3649">
              <w:rPr>
                <w:rStyle w:val="normaltextrun"/>
                <w:rFonts w:eastAsia="Calibri"/>
              </w:rPr>
              <w:t xml:space="preserve">ITT: </w:t>
            </w:r>
            <w:r w:rsidRPr="004F3649">
              <w:rPr>
                <w:rStyle w:val="normaltextrun"/>
              </w:rPr>
              <w:t xml:space="preserve"> 21.2</w:t>
            </w:r>
            <w:r w:rsidRPr="004F3649">
              <w:rPr>
                <w:rStyle w:val="normaltextrun"/>
                <w:rFonts w:eastAsiaTheme="minorHAnsi"/>
              </w:rPr>
              <w:t>% received Cd, 24.7% Pd, 8.0% Sd</w:t>
            </w:r>
          </w:p>
          <w:p w14:paraId="56E73C81" w14:textId="77777777" w:rsidR="00DD36B9" w:rsidRPr="004F3649" w:rsidRDefault="00DD36B9">
            <w:pPr>
              <w:pStyle w:val="Tabletext0"/>
              <w:rPr>
                <w:rFonts w:eastAsia="Calibri"/>
              </w:rPr>
            </w:pPr>
            <w:proofErr w:type="spellStart"/>
            <w:r w:rsidRPr="004F3649">
              <w:rPr>
                <w:rStyle w:val="normaltextrun"/>
              </w:rPr>
              <w:t>mITT</w:t>
            </w:r>
            <w:proofErr w:type="spellEnd"/>
            <w:r w:rsidRPr="004F3649">
              <w:rPr>
                <w:rStyle w:val="normaltextrun"/>
              </w:rPr>
              <w:t>: 20.7</w:t>
            </w:r>
            <w:r w:rsidRPr="004F3649">
              <w:rPr>
                <w:rStyle w:val="normaltextrun"/>
                <w:rFonts w:eastAsiaTheme="minorHAnsi"/>
              </w:rPr>
              <w:t>% received Cd, 27.1% Pd, 7.3% Sd</w:t>
            </w:r>
          </w:p>
        </w:tc>
        <w:tc>
          <w:tcPr>
            <w:tcW w:w="961" w:type="pct"/>
          </w:tcPr>
          <w:p w14:paraId="00090976" w14:textId="77777777" w:rsidR="00DD36B9" w:rsidRPr="004F3649" w:rsidRDefault="00DD36B9">
            <w:pPr>
              <w:pStyle w:val="Tabletext0"/>
              <w:rPr>
                <w:rFonts w:eastAsia="Calibri"/>
              </w:rPr>
            </w:pPr>
            <w:r w:rsidRPr="004F3649">
              <w:rPr>
                <w:rFonts w:eastAsia="Calibri"/>
              </w:rPr>
              <w:t>ORR, CR or better, PFS, OS. </w:t>
            </w:r>
          </w:p>
        </w:tc>
        <w:tc>
          <w:tcPr>
            <w:tcW w:w="960" w:type="pct"/>
          </w:tcPr>
          <w:p w14:paraId="75BCAA1D" w14:textId="77777777" w:rsidR="00DD36B9" w:rsidRPr="004F3649" w:rsidRDefault="00DD36B9">
            <w:pPr>
              <w:pStyle w:val="Tabletext0"/>
              <w:rPr>
                <w:rFonts w:eastAsia="Calibri"/>
              </w:rPr>
            </w:pPr>
            <w:r w:rsidRPr="004F3649">
              <w:rPr>
                <w:rFonts w:eastAsia="Calibri"/>
              </w:rPr>
              <w:t>ITT 5L+: all patients who satisfied the eligibility criteria</w:t>
            </w:r>
          </w:p>
        </w:tc>
      </w:tr>
      <w:tr w:rsidR="00DD36B9" w:rsidRPr="004F3649" w14:paraId="12F09850" w14:textId="77777777">
        <w:trPr>
          <w:trHeight w:val="431"/>
        </w:trPr>
        <w:tc>
          <w:tcPr>
            <w:tcW w:w="703" w:type="pct"/>
          </w:tcPr>
          <w:p w14:paraId="115544A3" w14:textId="77777777" w:rsidR="00DD36B9" w:rsidRPr="004F3649" w:rsidRDefault="00DD36B9">
            <w:pPr>
              <w:pStyle w:val="Tabletext0"/>
              <w:rPr>
                <w:rFonts w:eastAsia="Calibri"/>
              </w:rPr>
            </w:pPr>
            <w:proofErr w:type="spellStart"/>
            <w:r w:rsidRPr="004F3649">
              <w:rPr>
                <w:rFonts w:eastAsia="Calibri"/>
              </w:rPr>
              <w:t>LocoMMotion</w:t>
            </w:r>
            <w:proofErr w:type="spellEnd"/>
          </w:p>
        </w:tc>
        <w:tc>
          <w:tcPr>
            <w:tcW w:w="708" w:type="pct"/>
          </w:tcPr>
          <w:p w14:paraId="0F36E028" w14:textId="77777777" w:rsidR="00DD36B9" w:rsidRPr="004F3649" w:rsidRDefault="00DD36B9">
            <w:pPr>
              <w:pStyle w:val="Tabletext0"/>
              <w:rPr>
                <w:rFonts w:eastAsia="Calibri"/>
              </w:rPr>
            </w:pPr>
            <w:r w:rsidRPr="004F3649">
              <w:rPr>
                <w:rFonts w:eastAsia="Calibri"/>
              </w:rPr>
              <w:t>Prospective, non-interventional, multinational study (USA/Europe), median follow-up 26.4 months</w:t>
            </w:r>
          </w:p>
        </w:tc>
        <w:tc>
          <w:tcPr>
            <w:tcW w:w="708" w:type="pct"/>
          </w:tcPr>
          <w:p w14:paraId="47422830" w14:textId="77777777" w:rsidR="00DD36B9" w:rsidRPr="004F3649" w:rsidRDefault="00DD36B9">
            <w:pPr>
              <w:pStyle w:val="Tabletext0"/>
              <w:rPr>
                <w:rFonts w:eastAsia="Calibri"/>
              </w:rPr>
            </w:pPr>
            <w:r w:rsidRPr="004F3649">
              <w:rPr>
                <w:rStyle w:val="normaltextrun"/>
              </w:rPr>
              <w:t xml:space="preserve">RRMM, </w:t>
            </w:r>
            <w:r w:rsidRPr="004F3649">
              <w:rPr>
                <w:rFonts w:eastAsia="Calibri"/>
              </w:rPr>
              <w:t>≥4</w:t>
            </w:r>
            <w:r w:rsidRPr="004F3649">
              <w:rPr>
                <w:rStyle w:val="normaltextrun"/>
              </w:rPr>
              <w:t xml:space="preserve"> prior lines (PI, </w:t>
            </w:r>
            <w:proofErr w:type="spellStart"/>
            <w:r w:rsidRPr="004F3649">
              <w:rPr>
                <w:rStyle w:val="normaltextrun"/>
              </w:rPr>
              <w:t>IMiD</w:t>
            </w:r>
            <w:proofErr w:type="spellEnd"/>
            <w:r w:rsidRPr="004F3649">
              <w:rPr>
                <w:rStyle w:val="normaltextrun"/>
              </w:rPr>
              <w:t>, anti-CD38 antibody), ECOG 0-1</w:t>
            </w:r>
          </w:p>
        </w:tc>
        <w:tc>
          <w:tcPr>
            <w:tcW w:w="960" w:type="pct"/>
          </w:tcPr>
          <w:p w14:paraId="500C821E" w14:textId="77777777" w:rsidR="00DD36B9" w:rsidRPr="004F3649" w:rsidRDefault="00DD36B9">
            <w:pPr>
              <w:pStyle w:val="Tabletext0"/>
            </w:pPr>
            <w:r w:rsidRPr="004F3649">
              <w:rPr>
                <w:rStyle w:val="normaltextrun"/>
              </w:rPr>
              <w:t>ITT:  22.3</w:t>
            </w:r>
            <w:r w:rsidRPr="004F3649">
              <w:rPr>
                <w:rStyle w:val="normaltextrun"/>
                <w:rFonts w:eastAsiaTheme="minorHAnsi"/>
              </w:rPr>
              <w:t>% received Cd, 26.1% Pd, 1.1% Sd</w:t>
            </w:r>
          </w:p>
          <w:p w14:paraId="0AE89A16" w14:textId="77777777" w:rsidR="00DD36B9" w:rsidRPr="004F3649" w:rsidRDefault="00DD36B9">
            <w:pPr>
              <w:pStyle w:val="Tabletext0"/>
              <w:rPr>
                <w:rFonts w:eastAsia="Calibri"/>
              </w:rPr>
            </w:pPr>
            <w:proofErr w:type="spellStart"/>
            <w:r w:rsidRPr="004F3649">
              <w:rPr>
                <w:rStyle w:val="normaltextrun"/>
              </w:rPr>
              <w:t>mITT</w:t>
            </w:r>
            <w:proofErr w:type="spellEnd"/>
            <w:r w:rsidRPr="004F3649">
              <w:rPr>
                <w:rStyle w:val="normaltextrun"/>
              </w:rPr>
              <w:t>: 23.3</w:t>
            </w:r>
            <w:r w:rsidRPr="004F3649">
              <w:rPr>
                <w:rStyle w:val="normaltextrun"/>
                <w:rFonts w:eastAsiaTheme="minorHAnsi"/>
              </w:rPr>
              <w:t>% received Cd, 29.2% Pd, 0% Sd</w:t>
            </w:r>
          </w:p>
        </w:tc>
        <w:tc>
          <w:tcPr>
            <w:tcW w:w="961" w:type="pct"/>
          </w:tcPr>
          <w:p w14:paraId="186BE1A9" w14:textId="77777777" w:rsidR="00DD36B9" w:rsidRPr="004F3649" w:rsidRDefault="00DD36B9">
            <w:pPr>
              <w:pStyle w:val="Tabletext0"/>
              <w:rPr>
                <w:rFonts w:eastAsia="Calibri"/>
              </w:rPr>
            </w:pPr>
            <w:r w:rsidRPr="004F3649">
              <w:rPr>
                <w:rFonts w:eastAsia="Calibri"/>
              </w:rPr>
              <w:t>Primary: ORR </w:t>
            </w:r>
          </w:p>
          <w:p w14:paraId="7DBCD58D" w14:textId="77777777" w:rsidR="00DD36B9" w:rsidRPr="004F3649" w:rsidRDefault="00DD36B9">
            <w:pPr>
              <w:pStyle w:val="Tabletext0"/>
              <w:rPr>
                <w:rFonts w:eastAsia="Calibri"/>
              </w:rPr>
            </w:pPr>
            <w:r w:rsidRPr="004F3649">
              <w:rPr>
                <w:rFonts w:eastAsia="Calibri"/>
              </w:rPr>
              <w:t xml:space="preserve">Secondary: </w:t>
            </w:r>
            <w:proofErr w:type="spellStart"/>
            <w:r w:rsidRPr="004F3649">
              <w:rPr>
                <w:rFonts w:eastAsia="Calibri"/>
              </w:rPr>
              <w:t>sCR</w:t>
            </w:r>
            <w:proofErr w:type="spellEnd"/>
            <w:r w:rsidRPr="004F3649">
              <w:rPr>
                <w:rFonts w:eastAsia="Calibri"/>
              </w:rPr>
              <w:t xml:space="preserve">, CR, </w:t>
            </w:r>
            <w:proofErr w:type="spellStart"/>
            <w:r w:rsidRPr="004F3649">
              <w:rPr>
                <w:rFonts w:eastAsia="Calibri"/>
              </w:rPr>
              <w:t>DoR</w:t>
            </w:r>
            <w:proofErr w:type="spellEnd"/>
            <w:r w:rsidRPr="004F3649">
              <w:rPr>
                <w:rFonts w:eastAsia="Calibri"/>
              </w:rPr>
              <w:t xml:space="preserve">, OS, PFS, </w:t>
            </w:r>
            <w:proofErr w:type="spellStart"/>
            <w:r w:rsidRPr="004F3649">
              <w:rPr>
                <w:rFonts w:eastAsia="Calibri"/>
              </w:rPr>
              <w:t>HRQoL</w:t>
            </w:r>
            <w:proofErr w:type="spellEnd"/>
            <w:r w:rsidRPr="004F3649">
              <w:rPr>
                <w:rFonts w:eastAsia="Calibri"/>
              </w:rPr>
              <w:t>, AEs </w:t>
            </w:r>
          </w:p>
        </w:tc>
        <w:tc>
          <w:tcPr>
            <w:tcW w:w="960" w:type="pct"/>
          </w:tcPr>
          <w:p w14:paraId="50597529" w14:textId="77777777" w:rsidR="00DD36B9" w:rsidRPr="004F3649" w:rsidRDefault="00DD36B9">
            <w:pPr>
              <w:pStyle w:val="Tabletext0"/>
              <w:rPr>
                <w:rFonts w:eastAsia="Calibri"/>
              </w:rPr>
            </w:pPr>
            <w:r w:rsidRPr="004F3649">
              <w:rPr>
                <w:rFonts w:eastAsia="Calibri"/>
              </w:rPr>
              <w:t>ITT 5L+: all patients who satisfied the eligibility criteria</w:t>
            </w:r>
          </w:p>
        </w:tc>
      </w:tr>
      <w:tr w:rsidR="00DD36B9" w:rsidRPr="004F3649" w14:paraId="5FF12CF5" w14:textId="77777777">
        <w:trPr>
          <w:trHeight w:val="439"/>
        </w:trPr>
        <w:tc>
          <w:tcPr>
            <w:tcW w:w="703" w:type="pct"/>
          </w:tcPr>
          <w:p w14:paraId="330FF68D" w14:textId="77777777" w:rsidR="00DD36B9" w:rsidRPr="004F3649" w:rsidRDefault="00DD36B9">
            <w:pPr>
              <w:pStyle w:val="Tabletext0"/>
              <w:rPr>
                <w:rFonts w:eastAsia="Calibri"/>
              </w:rPr>
            </w:pPr>
            <w:r w:rsidRPr="004F3649">
              <w:rPr>
                <w:rFonts w:eastAsia="Calibri"/>
              </w:rPr>
              <w:t>STORM</w:t>
            </w:r>
          </w:p>
        </w:tc>
        <w:tc>
          <w:tcPr>
            <w:tcW w:w="708" w:type="pct"/>
          </w:tcPr>
          <w:p w14:paraId="06724FA0" w14:textId="77777777" w:rsidR="00DD36B9" w:rsidRPr="004F3649" w:rsidRDefault="00DD36B9">
            <w:pPr>
              <w:pStyle w:val="Tabletext0"/>
              <w:rPr>
                <w:rFonts w:eastAsia="Calibri"/>
              </w:rPr>
            </w:pPr>
            <w:r w:rsidRPr="004F3649">
              <w:rPr>
                <w:rFonts w:eastAsia="Calibri"/>
              </w:rPr>
              <w:t>Phase 2b, single-arm, open-label study, median follow-up NR</w:t>
            </w:r>
          </w:p>
        </w:tc>
        <w:tc>
          <w:tcPr>
            <w:tcW w:w="708" w:type="pct"/>
          </w:tcPr>
          <w:p w14:paraId="6A655CC7" w14:textId="77777777" w:rsidR="00DD36B9" w:rsidRPr="004F3649" w:rsidRDefault="00DD36B9">
            <w:pPr>
              <w:pStyle w:val="Tabletext0"/>
              <w:rPr>
                <w:rStyle w:val="normaltextrun"/>
              </w:rPr>
            </w:pPr>
            <w:r w:rsidRPr="004F3649">
              <w:rPr>
                <w:rStyle w:val="normaltextrun"/>
              </w:rPr>
              <w:t xml:space="preserve">RRMM, </w:t>
            </w:r>
            <w:r w:rsidRPr="004F3649">
              <w:rPr>
                <w:rFonts w:eastAsia="Calibri"/>
              </w:rPr>
              <w:t>≥6</w:t>
            </w:r>
            <w:r w:rsidRPr="004F3649">
              <w:rPr>
                <w:rStyle w:val="normaltextrun"/>
              </w:rPr>
              <w:t xml:space="preserve"> prior lines (PI, </w:t>
            </w:r>
            <w:proofErr w:type="spellStart"/>
            <w:r w:rsidRPr="004F3649">
              <w:rPr>
                <w:rStyle w:val="normaltextrun"/>
              </w:rPr>
              <w:t>IMiD</w:t>
            </w:r>
            <w:proofErr w:type="spellEnd"/>
            <w:r w:rsidRPr="004F3649">
              <w:rPr>
                <w:rStyle w:val="normaltextrun"/>
              </w:rPr>
              <w:t>, anti-CD38 antibody),</w:t>
            </w:r>
          </w:p>
          <w:p w14:paraId="4DA52C36" w14:textId="77777777" w:rsidR="00DD36B9" w:rsidRPr="004F3649" w:rsidRDefault="00DD36B9">
            <w:pPr>
              <w:pStyle w:val="Tabletext0"/>
              <w:rPr>
                <w:rFonts w:eastAsia="Calibri"/>
              </w:rPr>
            </w:pPr>
            <w:r w:rsidRPr="004F3649">
              <w:rPr>
                <w:rStyle w:val="normaltextrun"/>
              </w:rPr>
              <w:t>ECOG 0-2.</w:t>
            </w:r>
          </w:p>
        </w:tc>
        <w:tc>
          <w:tcPr>
            <w:tcW w:w="960" w:type="pct"/>
          </w:tcPr>
          <w:p w14:paraId="549DFF5D" w14:textId="77777777" w:rsidR="00DD36B9" w:rsidRPr="004F3649" w:rsidRDefault="00DD36B9">
            <w:pPr>
              <w:pStyle w:val="Tabletext0"/>
              <w:rPr>
                <w:rFonts w:eastAsia="Calibri"/>
              </w:rPr>
            </w:pPr>
            <w:r w:rsidRPr="004F3649">
              <w:rPr>
                <w:rStyle w:val="normaltextrun"/>
              </w:rPr>
              <w:t>TCR/PR: 100% (n = 122) received Sd</w:t>
            </w:r>
          </w:p>
        </w:tc>
        <w:tc>
          <w:tcPr>
            <w:tcW w:w="961" w:type="pct"/>
          </w:tcPr>
          <w:p w14:paraId="4C5A7444" w14:textId="77777777" w:rsidR="00DD36B9" w:rsidRPr="004F3649" w:rsidRDefault="00DD36B9">
            <w:pPr>
              <w:pStyle w:val="Tabletext0"/>
              <w:rPr>
                <w:rFonts w:eastAsia="Calibri"/>
              </w:rPr>
            </w:pPr>
            <w:r w:rsidRPr="004F3649">
              <w:rPr>
                <w:rFonts w:eastAsia="Calibri"/>
              </w:rPr>
              <w:t>Primary: ORR </w:t>
            </w:r>
          </w:p>
          <w:p w14:paraId="452B3A9B" w14:textId="77777777" w:rsidR="00DD36B9" w:rsidRPr="004F3649" w:rsidRDefault="00DD36B9">
            <w:pPr>
              <w:pStyle w:val="Tabletext0"/>
              <w:rPr>
                <w:rFonts w:eastAsia="Calibri"/>
              </w:rPr>
            </w:pPr>
            <w:r w:rsidRPr="004F3649">
              <w:rPr>
                <w:rFonts w:eastAsia="Calibri"/>
              </w:rPr>
              <w:t>Secondary: OS, PFS, AEs </w:t>
            </w:r>
          </w:p>
        </w:tc>
        <w:tc>
          <w:tcPr>
            <w:tcW w:w="961" w:type="pct"/>
          </w:tcPr>
          <w:p w14:paraId="26742759" w14:textId="77777777" w:rsidR="00DD36B9" w:rsidRPr="00305FEA" w:rsidRDefault="00DD36B9">
            <w:pPr>
              <w:pStyle w:val="Tabletext0"/>
              <w:rPr>
                <w:rFonts w:eastAsia="Calibri"/>
              </w:rPr>
            </w:pPr>
            <w:r w:rsidRPr="00305FEA">
              <w:rPr>
                <w:rFonts w:eastAsia="Calibri"/>
              </w:rPr>
              <w:t>ITT TCR/PE: total enrolled population;</w:t>
            </w:r>
          </w:p>
          <w:p w14:paraId="51164F68" w14:textId="77777777" w:rsidR="00DD36B9" w:rsidRPr="004F3649" w:rsidRDefault="00DD36B9">
            <w:pPr>
              <w:pStyle w:val="Tabletext0"/>
              <w:rPr>
                <w:rFonts w:eastAsia="Calibri"/>
              </w:rPr>
            </w:pPr>
            <w:r w:rsidRPr="004F3649">
              <w:rPr>
                <w:rFonts w:eastAsia="Calibri"/>
              </w:rPr>
              <w:t xml:space="preserve">ITT TCR/PR: </w:t>
            </w:r>
            <w:r w:rsidRPr="00305FEA">
              <w:rPr>
                <w:rFonts w:eastAsia="Calibri"/>
              </w:rPr>
              <w:t>enrolled patients who were triple class or penta-refractory</w:t>
            </w:r>
          </w:p>
        </w:tc>
      </w:tr>
    </w:tbl>
    <w:p w14:paraId="4256AD96" w14:textId="77777777" w:rsidR="00DD36B9" w:rsidRPr="004F3649" w:rsidRDefault="00DD36B9" w:rsidP="00DD36B9">
      <w:pPr>
        <w:pStyle w:val="TableFooter"/>
        <w:rPr>
          <w:rStyle w:val="normaltextrun"/>
          <w:color w:val="000000"/>
          <w:szCs w:val="18"/>
          <w:shd w:val="clear" w:color="auto" w:fill="FFFFFF"/>
        </w:rPr>
      </w:pPr>
      <w:r w:rsidRPr="004F3649">
        <w:rPr>
          <w:b/>
          <w:bCs/>
        </w:rPr>
        <w:t>Source</w:t>
      </w:r>
      <w:r w:rsidRPr="004F3649">
        <w:t xml:space="preserve">: Adapted from </w:t>
      </w:r>
      <w:r w:rsidRPr="004F3649">
        <w:rPr>
          <w:rStyle w:val="normaltextrun"/>
          <w:color w:val="000000"/>
          <w:szCs w:val="18"/>
          <w:shd w:val="clear" w:color="auto" w:fill="FFFFFF"/>
        </w:rPr>
        <w:t>Table 2-1 from Section 2.2.1 and Table A 4 from Appendix B of the ADAR. </w:t>
      </w:r>
    </w:p>
    <w:p w14:paraId="124E33A1" w14:textId="4ACACFC3" w:rsidR="00DD36B9" w:rsidRPr="004F3649" w:rsidRDefault="00DD36B9" w:rsidP="00DD36B9">
      <w:pPr>
        <w:pStyle w:val="TableFooter"/>
        <w:rPr>
          <w:rStyle w:val="normaltextrun"/>
          <w:color w:val="000000"/>
          <w:szCs w:val="18"/>
          <w:shd w:val="clear" w:color="auto" w:fill="FFFFFF"/>
        </w:rPr>
      </w:pPr>
      <w:r w:rsidRPr="004F3649">
        <w:rPr>
          <w:rStyle w:val="normaltextrun"/>
          <w:b/>
          <w:bCs/>
          <w:color w:val="000000"/>
          <w:szCs w:val="18"/>
          <w:shd w:val="clear" w:color="auto" w:fill="FFFFFF"/>
        </w:rPr>
        <w:t>Abbreviations</w:t>
      </w:r>
      <w:r w:rsidRPr="004F3649">
        <w:rPr>
          <w:rStyle w:val="normaltextrun"/>
          <w:color w:val="000000"/>
          <w:szCs w:val="18"/>
          <w:shd w:val="clear" w:color="auto" w:fill="FFFFFF"/>
        </w:rPr>
        <w:t xml:space="preserve">: AE = adverse event, Cd = carfilzomib, </w:t>
      </w:r>
      <w:r w:rsidR="00835233">
        <w:rPr>
          <w:rStyle w:val="normaltextrun"/>
          <w:color w:val="000000"/>
          <w:szCs w:val="18"/>
          <w:shd w:val="clear" w:color="auto" w:fill="FFFFFF"/>
        </w:rPr>
        <w:t xml:space="preserve">CE-MRDR= </w:t>
      </w:r>
      <w:r w:rsidR="00835233" w:rsidRPr="00835233">
        <w:rPr>
          <w:rStyle w:val="normaltextrun"/>
          <w:color w:val="000000"/>
          <w:szCs w:val="18"/>
          <w:shd w:val="clear" w:color="auto" w:fill="FFFFFF"/>
        </w:rPr>
        <w:t>CARTITUDE-1-eligibible Myeloma and Related Diseases Registry</w:t>
      </w:r>
      <w:r w:rsidR="00835233">
        <w:rPr>
          <w:rStyle w:val="normaltextrun"/>
          <w:color w:val="000000"/>
          <w:szCs w:val="18"/>
          <w:shd w:val="clear" w:color="auto" w:fill="FFFFFF"/>
        </w:rPr>
        <w:t>;</w:t>
      </w:r>
      <w:r w:rsidR="00835233" w:rsidRPr="00835233">
        <w:rPr>
          <w:rStyle w:val="normaltextrun"/>
          <w:color w:val="000000"/>
          <w:szCs w:val="18"/>
          <w:shd w:val="clear" w:color="auto" w:fill="FFFFFF"/>
        </w:rPr>
        <w:t xml:space="preserve"> </w:t>
      </w:r>
      <w:r w:rsidRPr="004F3649">
        <w:rPr>
          <w:rStyle w:val="normaltextrun"/>
          <w:color w:val="000000"/>
          <w:szCs w:val="18"/>
          <w:shd w:val="clear" w:color="auto" w:fill="FFFFFF"/>
        </w:rPr>
        <w:t xml:space="preserve">CR = complete response, </w:t>
      </w:r>
      <w:proofErr w:type="spellStart"/>
      <w:r w:rsidRPr="004F3649">
        <w:rPr>
          <w:rStyle w:val="normaltextrun"/>
          <w:color w:val="000000"/>
          <w:szCs w:val="18"/>
          <w:shd w:val="clear" w:color="auto" w:fill="FFFFFF"/>
        </w:rPr>
        <w:t>DoR</w:t>
      </w:r>
      <w:proofErr w:type="spellEnd"/>
      <w:r w:rsidRPr="004F3649">
        <w:rPr>
          <w:rStyle w:val="normaltextrun"/>
          <w:color w:val="000000"/>
          <w:szCs w:val="18"/>
          <w:shd w:val="clear" w:color="auto" w:fill="FFFFFF"/>
        </w:rPr>
        <w:t xml:space="preserve"> = durability of response, ECOG = Eastern Cooperative Oncology Group, </w:t>
      </w:r>
      <w:proofErr w:type="spellStart"/>
      <w:r w:rsidRPr="004F3649">
        <w:rPr>
          <w:rStyle w:val="normaltextrun"/>
          <w:color w:val="000000"/>
          <w:szCs w:val="18"/>
          <w:shd w:val="clear" w:color="auto" w:fill="FFFFFF"/>
        </w:rPr>
        <w:t>HRQoL</w:t>
      </w:r>
      <w:proofErr w:type="spellEnd"/>
      <w:r w:rsidRPr="004F3649">
        <w:rPr>
          <w:rStyle w:val="normaltextrun"/>
          <w:color w:val="000000"/>
          <w:szCs w:val="18"/>
          <w:shd w:val="clear" w:color="auto" w:fill="FFFFFF"/>
        </w:rPr>
        <w:t xml:space="preserve"> = health-related quality of life, </w:t>
      </w:r>
      <w:proofErr w:type="spellStart"/>
      <w:r w:rsidRPr="004F3649">
        <w:rPr>
          <w:rStyle w:val="normaltextrun"/>
          <w:color w:val="000000"/>
          <w:szCs w:val="18"/>
          <w:shd w:val="clear" w:color="auto" w:fill="FFFFFF"/>
        </w:rPr>
        <w:t>IMiD</w:t>
      </w:r>
      <w:proofErr w:type="spellEnd"/>
      <w:r w:rsidRPr="004F3649">
        <w:rPr>
          <w:rStyle w:val="normaltextrun"/>
          <w:color w:val="000000"/>
          <w:szCs w:val="18"/>
          <w:shd w:val="clear" w:color="auto" w:fill="FFFFFF"/>
        </w:rPr>
        <w:t xml:space="preserve"> = immunomodulatory drug, ITT= intention-to-treat, </w:t>
      </w:r>
      <w:proofErr w:type="spellStart"/>
      <w:r w:rsidRPr="004F3649">
        <w:rPr>
          <w:rStyle w:val="normaltextrun"/>
          <w:color w:val="000000"/>
          <w:szCs w:val="18"/>
          <w:shd w:val="clear" w:color="auto" w:fill="FFFFFF"/>
        </w:rPr>
        <w:t>mITT</w:t>
      </w:r>
      <w:proofErr w:type="spellEnd"/>
      <w:r w:rsidRPr="004F3649">
        <w:rPr>
          <w:rStyle w:val="normaltextrun"/>
          <w:color w:val="000000"/>
          <w:szCs w:val="18"/>
          <w:shd w:val="clear" w:color="auto" w:fill="FFFFFF"/>
        </w:rPr>
        <w:t xml:space="preserve">= modified intention-to-treat, MRD = measurable residual disease (previously known as minimal residual disease), MRDR = Myeloma and Related Diseases Registry, NYHA = New York Heart Association functional class, ORR = overall response rate, OS = overall survival, Pd = pomalidomide, PFS = progression-free survival, PR = penta-refractory, PE = penta-exposed, RRMM = relapsed or refractory multiple myeloma, Sd = </w:t>
      </w:r>
      <w:proofErr w:type="spellStart"/>
      <w:r w:rsidRPr="004F3649">
        <w:rPr>
          <w:rStyle w:val="normaltextrun"/>
          <w:color w:val="000000"/>
          <w:szCs w:val="18"/>
          <w:shd w:val="clear" w:color="auto" w:fill="FFFFFF"/>
        </w:rPr>
        <w:t>selinexor</w:t>
      </w:r>
      <w:proofErr w:type="spellEnd"/>
      <w:r w:rsidRPr="004F3649">
        <w:rPr>
          <w:rStyle w:val="normaltextrun"/>
          <w:color w:val="000000"/>
          <w:szCs w:val="18"/>
          <w:shd w:val="clear" w:color="auto" w:fill="FFFFFF"/>
        </w:rPr>
        <w:t xml:space="preserve">, </w:t>
      </w:r>
      <w:proofErr w:type="spellStart"/>
      <w:r w:rsidRPr="004F3649">
        <w:rPr>
          <w:rStyle w:val="normaltextrun"/>
          <w:color w:val="000000"/>
          <w:szCs w:val="18"/>
          <w:shd w:val="clear" w:color="auto" w:fill="FFFFFF"/>
        </w:rPr>
        <w:t>sCR</w:t>
      </w:r>
      <w:proofErr w:type="spellEnd"/>
      <w:r w:rsidRPr="004F3649">
        <w:rPr>
          <w:rStyle w:val="normaltextrun"/>
          <w:color w:val="000000"/>
          <w:szCs w:val="18"/>
          <w:shd w:val="clear" w:color="auto" w:fill="FFFFFF"/>
        </w:rPr>
        <w:t xml:space="preserve"> = stringent</w:t>
      </w:r>
      <w:r w:rsidRPr="004F3649">
        <w:rPr>
          <w:color w:val="000000"/>
          <w:szCs w:val="18"/>
          <w:shd w:val="clear" w:color="auto" w:fill="FFFFFF"/>
        </w:rPr>
        <w:t xml:space="preserve"> </w:t>
      </w:r>
      <w:r w:rsidRPr="004F3649">
        <w:rPr>
          <w:rStyle w:val="normaltextrun"/>
          <w:color w:val="000000"/>
          <w:szCs w:val="18"/>
          <w:shd w:val="clear" w:color="auto" w:fill="FFFFFF"/>
        </w:rPr>
        <w:t>complete response, TCR = triple-class refractory.</w:t>
      </w:r>
    </w:p>
    <w:p w14:paraId="5D1F5CB0" w14:textId="77777777" w:rsidR="00DD36B9" w:rsidRPr="004F3649" w:rsidRDefault="00DD36B9" w:rsidP="00FD6C78">
      <w:pPr>
        <w:pStyle w:val="Heading3"/>
        <w:numPr>
          <w:ilvl w:val="0"/>
          <w:numId w:val="0"/>
        </w:numPr>
      </w:pPr>
      <w:r w:rsidRPr="004F3649">
        <w:t xml:space="preserve">Key differences in inclusion/exclusion criteria </w:t>
      </w:r>
    </w:p>
    <w:p w14:paraId="1733A46E" w14:textId="77777777" w:rsidR="00DD36B9" w:rsidRPr="00FD6C78" w:rsidRDefault="00DD36B9" w:rsidP="00DD36B9">
      <w:pPr>
        <w:rPr>
          <w:rStyle w:val="normaltextrun"/>
          <w:rFonts w:ascii="Franklin Gothic Book" w:hAnsi="Franklin Gothic Book"/>
          <w:color w:val="000000"/>
          <w:shd w:val="clear" w:color="auto" w:fill="FFFFFF"/>
        </w:rPr>
      </w:pPr>
      <w:r w:rsidRPr="00FD6C78">
        <w:rPr>
          <w:rStyle w:val="normaltextrun"/>
          <w:rFonts w:ascii="Franklin Gothic Book" w:hAnsi="Franklin Gothic Book"/>
          <w:color w:val="000000"/>
          <w:shd w:val="clear" w:color="auto" w:fill="FFFFFF"/>
        </w:rPr>
        <w:t xml:space="preserve">The ECOG scoring system is a scale used to assess a patient's disease progression, effect of disease on daily living abilities, and determination of appropriate treatment and prognosis. Lower scores generally align with patients being less impaired and having better prognoses. The CARTITUDE-1 study required patients to have an ECOG score of 0–1, while CE-MRDR and STORM required an ECOG score of 0–2. CARTITUDE-1 listed extensive exclusion criteria regarding patient disease history. Patients had to be classified as New York Heart Association (NYHA) functional class ≤ II, have no history of toxicity to anticancer therapies, and no other serious underlying medical illness. Collectively, the more restrictive eligibility criteria of CARTITUDE-1 likely select for more robust patients than those enrolled in the comparator studies. </w:t>
      </w:r>
    </w:p>
    <w:p w14:paraId="3337D74B" w14:textId="77777777" w:rsidR="00DD36B9" w:rsidRPr="004F3649" w:rsidRDefault="00DD36B9" w:rsidP="00FD6C78">
      <w:pPr>
        <w:pStyle w:val="Heading3"/>
        <w:numPr>
          <w:ilvl w:val="0"/>
          <w:numId w:val="0"/>
        </w:numPr>
      </w:pPr>
      <w:r w:rsidRPr="004F3649">
        <w:lastRenderedPageBreak/>
        <w:t xml:space="preserve">Key differences in baseline characteristics </w:t>
      </w:r>
    </w:p>
    <w:p w14:paraId="004B2F18" w14:textId="094E7A3B" w:rsidR="00DD36B9" w:rsidRPr="00FD6C78" w:rsidRDefault="002C0D22" w:rsidP="00DD36B9">
      <w:pPr>
        <w:spacing w:after="0"/>
        <w:rPr>
          <w:rFonts w:ascii="Franklin Gothic Book" w:hAnsi="Franklin Gothic Book" w:cstheme="minorHAnsi"/>
          <w:bCs/>
        </w:rPr>
      </w:pPr>
      <w:r>
        <w:rPr>
          <w:rFonts w:ascii="Franklin Gothic Book" w:hAnsi="Franklin Gothic Book" w:cstheme="minorHAnsi"/>
          <w:bCs/>
        </w:rPr>
        <w:t>The commentary noted that b</w:t>
      </w:r>
      <w:r w:rsidR="00DD36B9" w:rsidRPr="00FD6C78">
        <w:rPr>
          <w:rFonts w:ascii="Franklin Gothic Book" w:hAnsi="Franklin Gothic Book" w:cstheme="minorHAnsi"/>
          <w:bCs/>
        </w:rPr>
        <w:t xml:space="preserve">etween CARTITUDE-1, CE-MRDR and STORM there were imbalances in the key prognostic factors identified by MSAC, such as median time from diagnosis (a proxy for time taken to reach 5L therapy) and PI + </w:t>
      </w:r>
      <w:proofErr w:type="spellStart"/>
      <w:r w:rsidR="00DD36B9" w:rsidRPr="00FD6C78">
        <w:rPr>
          <w:rFonts w:ascii="Franklin Gothic Book" w:hAnsi="Franklin Gothic Book" w:cstheme="minorHAnsi"/>
          <w:bCs/>
        </w:rPr>
        <w:t>IMiD</w:t>
      </w:r>
      <w:proofErr w:type="spellEnd"/>
      <w:r w:rsidR="00DD36B9" w:rsidRPr="00FD6C78">
        <w:rPr>
          <w:rFonts w:ascii="Franklin Gothic Book" w:hAnsi="Franklin Gothic Book" w:cstheme="minorHAnsi"/>
          <w:bCs/>
        </w:rPr>
        <w:t xml:space="preserve"> + anti-CD38 antibody refractory status/penta-refractory status. </w:t>
      </w:r>
    </w:p>
    <w:p w14:paraId="5F5A4CD6" w14:textId="77777777" w:rsidR="00DD36B9" w:rsidRPr="00FD6C78" w:rsidRDefault="00DD36B9" w:rsidP="00DD36B9">
      <w:pPr>
        <w:numPr>
          <w:ilvl w:val="1"/>
          <w:numId w:val="22"/>
        </w:numPr>
        <w:spacing w:after="0"/>
        <w:jc w:val="both"/>
        <w:rPr>
          <w:rFonts w:ascii="Franklin Gothic Book" w:hAnsi="Franklin Gothic Book"/>
        </w:rPr>
      </w:pPr>
      <w:r w:rsidRPr="00FD6C78">
        <w:rPr>
          <w:rFonts w:ascii="Franklin Gothic Book" w:hAnsi="Franklin Gothic Book"/>
        </w:rPr>
        <w:t>Median time from diagnosis = CARTITUDE-1 (5L+ population): 6.19–6.71 years, CE-MRDR: 3.7–3.4 years, STORM: 6.6 years</w:t>
      </w:r>
    </w:p>
    <w:p w14:paraId="26429286" w14:textId="77777777" w:rsidR="00DD36B9" w:rsidRPr="00FD6C78" w:rsidRDefault="00DD36B9" w:rsidP="00DD36B9">
      <w:pPr>
        <w:numPr>
          <w:ilvl w:val="1"/>
          <w:numId w:val="22"/>
        </w:numPr>
        <w:spacing w:after="0"/>
        <w:jc w:val="both"/>
        <w:rPr>
          <w:rFonts w:ascii="Franklin Gothic Book" w:hAnsi="Franklin Gothic Book"/>
        </w:rPr>
      </w:pPr>
      <w:r w:rsidRPr="00FD6C78">
        <w:rPr>
          <w:rFonts w:ascii="Franklin Gothic Book" w:hAnsi="Franklin Gothic Book"/>
        </w:rPr>
        <w:t xml:space="preserve">PI + </w:t>
      </w:r>
      <w:proofErr w:type="spellStart"/>
      <w:r w:rsidRPr="00FD6C78">
        <w:rPr>
          <w:rFonts w:ascii="Franklin Gothic Book" w:hAnsi="Franklin Gothic Book"/>
        </w:rPr>
        <w:t>IMiD</w:t>
      </w:r>
      <w:proofErr w:type="spellEnd"/>
      <w:r w:rsidRPr="00FD6C78">
        <w:rPr>
          <w:rFonts w:ascii="Franklin Gothic Book" w:hAnsi="Franklin Gothic Book"/>
        </w:rPr>
        <w:t xml:space="preserve"> + anti-CD38 antibody refractory status = CARTITUDE-1 (5L+ population): 91.3–91.4%, CE-MRDR: 32.5–66.1%, STORM: 100%</w:t>
      </w:r>
    </w:p>
    <w:p w14:paraId="75A54D11" w14:textId="07250B2C" w:rsidR="00DD36B9" w:rsidRPr="00D96388" w:rsidRDefault="00DD36B9" w:rsidP="00DD36B9">
      <w:pPr>
        <w:numPr>
          <w:ilvl w:val="1"/>
          <w:numId w:val="22"/>
        </w:numPr>
        <w:spacing w:after="0"/>
        <w:jc w:val="both"/>
        <w:rPr>
          <w:rFonts w:ascii="Franklin Gothic Book" w:hAnsi="Franklin Gothic Book"/>
        </w:rPr>
      </w:pPr>
      <w:r w:rsidRPr="00FD6C78">
        <w:rPr>
          <w:rFonts w:ascii="Franklin Gothic Book" w:hAnsi="Franklin Gothic Book"/>
        </w:rPr>
        <w:t>Penta-refractory status = CARTITUDE-1 (5L+ population): 48.8–51.6%, CE-MRDR: 7.0–14.3%, STORM: 68%.</w:t>
      </w:r>
    </w:p>
    <w:p w14:paraId="1748ED4D" w14:textId="6D164EA5" w:rsidR="00DD36B9" w:rsidRPr="00FD6C78" w:rsidRDefault="00DD36B9" w:rsidP="00DD36B9">
      <w:pPr>
        <w:spacing w:after="0"/>
        <w:rPr>
          <w:rFonts w:ascii="Franklin Gothic Book" w:hAnsi="Franklin Gothic Book" w:cstheme="minorHAnsi"/>
          <w:bCs/>
        </w:rPr>
      </w:pPr>
      <w:r w:rsidRPr="00FD6C78">
        <w:rPr>
          <w:rFonts w:ascii="Franklin Gothic Book" w:hAnsi="Franklin Gothic Book" w:cstheme="minorHAnsi"/>
          <w:bCs/>
        </w:rPr>
        <w:t>The CARTITUDE-1 cohort had a greater proportion of patients with an International Staging System (ISS) staging of 1 (51.6</w:t>
      </w:r>
      <w:r w:rsidRPr="00FD6C78">
        <w:rPr>
          <w:rFonts w:ascii="Franklin Gothic Book" w:hAnsi="Franklin Gothic Book"/>
        </w:rPr>
        <w:t>–</w:t>
      </w:r>
      <w:r w:rsidRPr="00FD6C78">
        <w:rPr>
          <w:rFonts w:ascii="Franklin Gothic Book" w:hAnsi="Franklin Gothic Book" w:cstheme="minorHAnsi"/>
          <w:bCs/>
        </w:rPr>
        <w:t>60%) than the STORM (16.4%), CE-MRDR (22.7</w:t>
      </w:r>
      <w:r w:rsidRPr="00FD6C78">
        <w:rPr>
          <w:rFonts w:ascii="Franklin Gothic Book" w:hAnsi="Franklin Gothic Book"/>
        </w:rPr>
        <w:t>–</w:t>
      </w:r>
      <w:r w:rsidRPr="00FD6C78">
        <w:rPr>
          <w:rFonts w:ascii="Franklin Gothic Book" w:hAnsi="Franklin Gothic Book" w:cstheme="minorHAnsi"/>
          <w:bCs/>
        </w:rPr>
        <w:t>30.1%), physician’s choice (39.4</w:t>
      </w:r>
      <w:r w:rsidRPr="00FD6C78">
        <w:rPr>
          <w:rFonts w:ascii="Franklin Gothic Book" w:hAnsi="Franklin Gothic Book"/>
        </w:rPr>
        <w:t>–</w:t>
      </w:r>
      <w:r w:rsidRPr="00FD6C78">
        <w:rPr>
          <w:rFonts w:ascii="Franklin Gothic Book" w:hAnsi="Franklin Gothic Book" w:cstheme="minorHAnsi"/>
          <w:bCs/>
        </w:rPr>
        <w:t>42.5%), FLATIRON (35.7</w:t>
      </w:r>
      <w:r w:rsidRPr="00FD6C78">
        <w:rPr>
          <w:rFonts w:ascii="Franklin Gothic Book" w:hAnsi="Franklin Gothic Book"/>
        </w:rPr>
        <w:t>–</w:t>
      </w:r>
      <w:r w:rsidRPr="00FD6C78">
        <w:rPr>
          <w:rFonts w:ascii="Franklin Gothic Book" w:hAnsi="Franklin Gothic Book" w:cstheme="minorHAnsi"/>
          <w:bCs/>
        </w:rPr>
        <w:t xml:space="preserve">36.8%%) and </w:t>
      </w:r>
      <w:proofErr w:type="spellStart"/>
      <w:r w:rsidRPr="00FD6C78">
        <w:rPr>
          <w:rFonts w:ascii="Franklin Gothic Book" w:hAnsi="Franklin Gothic Book" w:cstheme="minorHAnsi"/>
          <w:bCs/>
        </w:rPr>
        <w:t>LocoMMotion</w:t>
      </w:r>
      <w:proofErr w:type="spellEnd"/>
      <w:r w:rsidRPr="00FD6C78">
        <w:rPr>
          <w:rFonts w:ascii="Franklin Gothic Book" w:hAnsi="Franklin Gothic Book" w:cstheme="minorHAnsi"/>
          <w:bCs/>
        </w:rPr>
        <w:t xml:space="preserve"> (33.7</w:t>
      </w:r>
      <w:r w:rsidRPr="00FD6C78">
        <w:rPr>
          <w:rFonts w:ascii="Franklin Gothic Book" w:hAnsi="Franklin Gothic Book"/>
        </w:rPr>
        <w:t>–</w:t>
      </w:r>
      <w:r w:rsidRPr="00FD6C78">
        <w:rPr>
          <w:rFonts w:ascii="Franklin Gothic Book" w:hAnsi="Franklin Gothic Book" w:cstheme="minorHAnsi"/>
          <w:bCs/>
        </w:rPr>
        <w:t>36.4%) cohorts.</w:t>
      </w:r>
    </w:p>
    <w:p w14:paraId="7DF8EE29" w14:textId="65DE20E8" w:rsidR="00DD36B9" w:rsidRPr="00D96388" w:rsidRDefault="00DD36B9" w:rsidP="00D96388">
      <w:pPr>
        <w:spacing w:before="240" w:after="0"/>
        <w:rPr>
          <w:rFonts w:ascii="Franklin Gothic Book" w:hAnsi="Franklin Gothic Book" w:cstheme="minorHAnsi"/>
          <w:bCs/>
        </w:rPr>
      </w:pPr>
      <w:r w:rsidRPr="00FD6C78">
        <w:rPr>
          <w:rFonts w:ascii="Franklin Gothic Book" w:hAnsi="Franklin Gothic Book"/>
        </w:rPr>
        <w:t>Patients in CARITIUDE-1 (median age 62 years) tended to be younger than those in the comparator studies: median age 65 years in STORM and 66 years (</w:t>
      </w:r>
      <w:proofErr w:type="spellStart"/>
      <w:r w:rsidRPr="00FD6C78">
        <w:rPr>
          <w:rFonts w:ascii="Franklin Gothic Book" w:hAnsi="Franklin Gothic Book"/>
        </w:rPr>
        <w:t>mITT</w:t>
      </w:r>
      <w:proofErr w:type="spellEnd"/>
      <w:r w:rsidRPr="00FD6C78">
        <w:rPr>
          <w:rFonts w:ascii="Franklin Gothic Book" w:hAnsi="Franklin Gothic Book"/>
        </w:rPr>
        <w:t>: 67 years) in the CE-MRDR cohort.</w:t>
      </w:r>
    </w:p>
    <w:p w14:paraId="51D5A476" w14:textId="0D9CF6C5" w:rsidR="00DD36B9" w:rsidRPr="00FD6C78" w:rsidRDefault="00DD36B9" w:rsidP="00D96388">
      <w:pPr>
        <w:spacing w:before="240" w:after="0"/>
        <w:rPr>
          <w:rFonts w:ascii="Franklin Gothic Book" w:hAnsi="Franklin Gothic Book"/>
        </w:rPr>
      </w:pPr>
      <w:r w:rsidRPr="00FD6C78">
        <w:rPr>
          <w:rFonts w:ascii="Franklin Gothic Book" w:hAnsi="Franklin Gothic Book"/>
        </w:rPr>
        <w:t xml:space="preserve">Patients in CARTITUDE-1 on average had received fewer prior treatments than those enrolled in STORM, and more than those included in CE-MRDR. The median number of prior treatments at baseline was 6 for patients in CARTITUDE-1, 7 for STORM and 4 for CE-MRDR. The proportion of patients who had received ≥6 prior lines of treatment was 58.1–61.3% in CARTITUDE-1, 42.9–45.8% in the physician’s choice cohort and 50.6–52.4% in FLATIRON. The proportion of patients who had received ≥6 prior lines of treatment was not </w:t>
      </w:r>
      <w:r w:rsidR="00F07A3E" w:rsidRPr="00FD6C78">
        <w:rPr>
          <w:rFonts w:ascii="Franklin Gothic Book" w:hAnsi="Franklin Gothic Book"/>
        </w:rPr>
        <w:t>publicly</w:t>
      </w:r>
      <w:r w:rsidRPr="00FD6C78">
        <w:rPr>
          <w:rFonts w:ascii="Franklin Gothic Book" w:hAnsi="Franklin Gothic Book"/>
        </w:rPr>
        <w:t xml:space="preserve"> available for STORM.</w:t>
      </w:r>
    </w:p>
    <w:p w14:paraId="0C132F97" w14:textId="77777777" w:rsidR="00DD36B9" w:rsidRPr="004F3649" w:rsidRDefault="00DD36B9" w:rsidP="00FD6C78">
      <w:pPr>
        <w:pStyle w:val="Heading3"/>
        <w:numPr>
          <w:ilvl w:val="0"/>
          <w:numId w:val="0"/>
        </w:numPr>
      </w:pPr>
      <w:bookmarkStart w:id="20" w:name="_Toc137029162"/>
      <w:r w:rsidRPr="004F3649">
        <w:t>Assessment of comparative efficacy</w:t>
      </w:r>
      <w:bookmarkEnd w:id="20"/>
    </w:p>
    <w:p w14:paraId="57157CD6" w14:textId="77777777" w:rsidR="00DD36B9" w:rsidRPr="00FD6C78" w:rsidRDefault="00DD36B9" w:rsidP="00DD36B9">
      <w:pPr>
        <w:pStyle w:val="Instructionaltext"/>
        <w:spacing w:before="0" w:after="0"/>
        <w:rPr>
          <w:rFonts w:cstheme="minorHAnsi"/>
          <w:color w:val="auto"/>
        </w:rPr>
      </w:pPr>
      <w:r w:rsidRPr="00FD6C78">
        <w:rPr>
          <w:rFonts w:cstheme="minorHAnsi"/>
          <w:color w:val="auto"/>
        </w:rPr>
        <w:t xml:space="preserve">In the absence of head-to-head trial data, the applicant used a series of indirect treatment </w:t>
      </w:r>
      <w:r w:rsidRPr="00FD6C78">
        <w:rPr>
          <w:rFonts w:cstheme="minorHAnsi"/>
          <w:bCs/>
          <w:color w:val="auto"/>
        </w:rPr>
        <w:t>comparisons to support the clinical claim that cilta-cel has superior efficacy in terms of ORR, PFS and OS compared to Australian SoC therapies for adult patients with 5L+ RRMM (most commonly Pd, Cd and Sd). These comparisons</w:t>
      </w:r>
      <w:r w:rsidRPr="00FD6C78">
        <w:rPr>
          <w:rFonts w:cstheme="minorHAnsi"/>
          <w:color w:val="auto"/>
        </w:rPr>
        <w:t xml:space="preserve"> included: </w:t>
      </w:r>
    </w:p>
    <w:p w14:paraId="6E62F46F" w14:textId="77777777" w:rsidR="00DD36B9" w:rsidRPr="00FD6C78" w:rsidRDefault="00DD36B9" w:rsidP="00DD36B9">
      <w:pPr>
        <w:numPr>
          <w:ilvl w:val="0"/>
          <w:numId w:val="19"/>
        </w:numPr>
        <w:spacing w:after="0" w:line="264" w:lineRule="auto"/>
        <w:jc w:val="both"/>
        <w:rPr>
          <w:rFonts w:ascii="Franklin Gothic Book" w:hAnsi="Franklin Gothic Book" w:cstheme="minorHAnsi"/>
          <w:bCs/>
        </w:rPr>
      </w:pPr>
      <w:r w:rsidRPr="00FD6C78">
        <w:rPr>
          <w:rFonts w:ascii="Franklin Gothic Book" w:hAnsi="Franklin Gothic Book" w:cstheme="minorHAnsi"/>
          <w:bCs/>
        </w:rPr>
        <w:t xml:space="preserve">Naïve (unanchored) </w:t>
      </w:r>
      <w:r w:rsidRPr="00FD6C78">
        <w:rPr>
          <w:rStyle w:val="normaltextrun"/>
          <w:rFonts w:ascii="Franklin Gothic Book" w:hAnsi="Franklin Gothic Book"/>
          <w:color w:val="000000"/>
          <w:shd w:val="clear" w:color="auto" w:fill="FFFFFF"/>
        </w:rPr>
        <w:t>indirect treatment comparison (ITC)</w:t>
      </w:r>
      <w:r w:rsidRPr="00FD6C78">
        <w:rPr>
          <w:rFonts w:ascii="Franklin Gothic Book" w:hAnsi="Franklin Gothic Book" w:cstheme="minorHAnsi"/>
          <w:bCs/>
        </w:rPr>
        <w:t xml:space="preserve"> of CARTITUDE-1 (5L+ population) versus:</w:t>
      </w:r>
    </w:p>
    <w:p w14:paraId="6548263B" w14:textId="77777777" w:rsidR="00DD36B9" w:rsidRPr="00FD6C78" w:rsidRDefault="00DD36B9" w:rsidP="00DD36B9">
      <w:pPr>
        <w:numPr>
          <w:ilvl w:val="1"/>
          <w:numId w:val="19"/>
        </w:numPr>
        <w:spacing w:after="0" w:line="264" w:lineRule="auto"/>
        <w:jc w:val="both"/>
        <w:rPr>
          <w:rFonts w:ascii="Franklin Gothic Book" w:hAnsi="Franklin Gothic Book" w:cstheme="minorHAnsi"/>
          <w:bCs/>
        </w:rPr>
      </w:pPr>
      <w:r w:rsidRPr="00FD6C78">
        <w:rPr>
          <w:rFonts w:ascii="Franklin Gothic Book" w:hAnsi="Franklin Gothic Book" w:cstheme="minorHAnsi"/>
          <w:bCs/>
        </w:rPr>
        <w:t>updated CE-MRDR data (Australian registry 5L+ population)</w:t>
      </w:r>
    </w:p>
    <w:p w14:paraId="1BEF9275" w14:textId="77777777" w:rsidR="00DD36B9" w:rsidRPr="00FD6C78" w:rsidRDefault="00DD36B9" w:rsidP="00DD36B9">
      <w:pPr>
        <w:numPr>
          <w:ilvl w:val="1"/>
          <w:numId w:val="19"/>
        </w:numPr>
        <w:spacing w:after="0" w:line="264" w:lineRule="auto"/>
        <w:jc w:val="both"/>
        <w:rPr>
          <w:rFonts w:ascii="Franklin Gothic Book" w:hAnsi="Franklin Gothic Book" w:cstheme="minorHAnsi"/>
          <w:bCs/>
        </w:rPr>
      </w:pPr>
      <w:r w:rsidRPr="00FD6C78">
        <w:rPr>
          <w:rFonts w:ascii="Franklin Gothic Book" w:hAnsi="Franklin Gothic Book" w:cstheme="minorHAnsi"/>
          <w:bCs/>
        </w:rPr>
        <w:t>STORM (Sd single-arm trial data from PBAC public summary documents) and relevant trial publications informing the PBS-listed population (</w:t>
      </w:r>
      <w:proofErr w:type="spellStart"/>
      <w:r w:rsidRPr="00FD6C78">
        <w:rPr>
          <w:rFonts w:ascii="Franklin Gothic Book" w:hAnsi="Franklin Gothic Book" w:cstheme="minorHAnsi"/>
          <w:bCs/>
        </w:rPr>
        <w:t>i.e.TCR</w:t>
      </w:r>
      <w:proofErr w:type="spellEnd"/>
      <w:r w:rsidRPr="00FD6C78">
        <w:rPr>
          <w:rFonts w:ascii="Franklin Gothic Book" w:hAnsi="Franklin Gothic Book" w:cstheme="minorHAnsi"/>
          <w:bCs/>
        </w:rPr>
        <w:t>/PR population)</w:t>
      </w:r>
    </w:p>
    <w:p w14:paraId="50D250FE" w14:textId="77777777" w:rsidR="00DD36B9" w:rsidRPr="00FD6C78" w:rsidRDefault="00DD36B9" w:rsidP="00DD36B9">
      <w:pPr>
        <w:pStyle w:val="ListParagraph"/>
        <w:numPr>
          <w:ilvl w:val="0"/>
          <w:numId w:val="19"/>
        </w:numPr>
        <w:spacing w:before="0" w:line="264" w:lineRule="auto"/>
        <w:rPr>
          <w:rFonts w:cstheme="minorHAnsi"/>
          <w:bCs/>
        </w:rPr>
      </w:pPr>
      <w:r w:rsidRPr="00FD6C78">
        <w:rPr>
          <w:rFonts w:cstheme="minorHAnsi"/>
          <w:bCs/>
        </w:rPr>
        <w:t>Unanchored ITCs using an inverse probability of treatment weighting (IPTW) method between CARTITUDE-1 and:</w:t>
      </w:r>
    </w:p>
    <w:p w14:paraId="2F7A0CD9" w14:textId="77777777" w:rsidR="00DD36B9" w:rsidRPr="00FD6C78" w:rsidRDefault="00DD36B9" w:rsidP="00DD36B9">
      <w:pPr>
        <w:numPr>
          <w:ilvl w:val="1"/>
          <w:numId w:val="18"/>
        </w:numPr>
        <w:spacing w:after="0" w:line="264" w:lineRule="auto"/>
        <w:jc w:val="both"/>
        <w:rPr>
          <w:rFonts w:ascii="Franklin Gothic Book" w:hAnsi="Franklin Gothic Book" w:cstheme="minorHAnsi"/>
          <w:bCs/>
        </w:rPr>
      </w:pPr>
      <w:r w:rsidRPr="00FD6C78">
        <w:rPr>
          <w:rFonts w:ascii="Franklin Gothic Book" w:hAnsi="Franklin Gothic Book" w:cstheme="minorHAnsi"/>
          <w:bCs/>
        </w:rPr>
        <w:t>physician’s choice cohort from follow-up data of 3 daratumumab RCTs (POLLUX, CASTOR and EQUULEUS; 5L+ population)</w:t>
      </w:r>
    </w:p>
    <w:p w14:paraId="784B9BDF" w14:textId="77777777" w:rsidR="00DD36B9" w:rsidRPr="00FD6C78" w:rsidRDefault="00DD36B9" w:rsidP="00DD36B9">
      <w:pPr>
        <w:numPr>
          <w:ilvl w:val="1"/>
          <w:numId w:val="18"/>
        </w:numPr>
        <w:spacing w:after="0" w:line="264" w:lineRule="auto"/>
        <w:jc w:val="both"/>
        <w:rPr>
          <w:rFonts w:ascii="Franklin Gothic Book" w:hAnsi="Franklin Gothic Book" w:cstheme="minorHAnsi"/>
          <w:bCs/>
        </w:rPr>
      </w:pPr>
      <w:r w:rsidRPr="00FD6C78">
        <w:rPr>
          <w:rFonts w:ascii="Franklin Gothic Book" w:hAnsi="Franklin Gothic Book" w:cstheme="minorHAnsi"/>
          <w:bCs/>
        </w:rPr>
        <w:t>FLATIRON (5L+ population; USA registry)</w:t>
      </w:r>
    </w:p>
    <w:p w14:paraId="07A7BF50" w14:textId="77777777" w:rsidR="00DD36B9" w:rsidRPr="00FD6C78" w:rsidRDefault="00DD36B9" w:rsidP="00DD36B9">
      <w:pPr>
        <w:numPr>
          <w:ilvl w:val="1"/>
          <w:numId w:val="18"/>
        </w:numPr>
        <w:spacing w:after="0" w:line="264" w:lineRule="auto"/>
        <w:jc w:val="both"/>
        <w:rPr>
          <w:rFonts w:ascii="Franklin Gothic Book" w:hAnsi="Franklin Gothic Book" w:cstheme="minorHAnsi"/>
          <w:bCs/>
        </w:rPr>
      </w:pPr>
      <w:proofErr w:type="spellStart"/>
      <w:r w:rsidRPr="00FD6C78">
        <w:rPr>
          <w:rFonts w:ascii="Franklin Gothic Book" w:hAnsi="Franklin Gothic Book" w:cstheme="minorHAnsi"/>
          <w:bCs/>
        </w:rPr>
        <w:t>LocoMMotion</w:t>
      </w:r>
      <w:proofErr w:type="spellEnd"/>
      <w:r w:rsidRPr="00FD6C78">
        <w:rPr>
          <w:rFonts w:ascii="Franklin Gothic Book" w:hAnsi="Franklin Gothic Book" w:cstheme="minorHAnsi"/>
          <w:bCs/>
        </w:rPr>
        <w:t xml:space="preserve"> (5L+ population) prospective observational cohort (data available to October 2022).</w:t>
      </w:r>
    </w:p>
    <w:p w14:paraId="79C05D7D" w14:textId="167351A2" w:rsidR="00DD36B9" w:rsidRPr="00FD6C78" w:rsidRDefault="00DD36B9" w:rsidP="00D96388">
      <w:pPr>
        <w:spacing w:before="240" w:after="0" w:line="264" w:lineRule="auto"/>
        <w:rPr>
          <w:rStyle w:val="normaltextrun"/>
          <w:rFonts w:ascii="Franklin Gothic Book" w:hAnsi="Franklin Gothic Book"/>
          <w:color w:val="000000"/>
          <w:shd w:val="clear" w:color="auto" w:fill="FFFFFF"/>
        </w:rPr>
      </w:pPr>
      <w:r w:rsidRPr="00FD6C78">
        <w:rPr>
          <w:rFonts w:ascii="Franklin Gothic Book" w:hAnsi="Franklin Gothic Book" w:cstheme="minorHAnsi"/>
          <w:bCs/>
        </w:rPr>
        <w:t xml:space="preserve">Where possible, the applicant presented indirect comparisons for both populations: </w:t>
      </w:r>
      <w:r w:rsidRPr="00FD6C78">
        <w:rPr>
          <w:rStyle w:val="normaltextrun"/>
          <w:rFonts w:ascii="Franklin Gothic Book" w:hAnsi="Franklin Gothic Book"/>
          <w:color w:val="000000"/>
          <w:shd w:val="clear" w:color="auto" w:fill="FFFFFF"/>
        </w:rPr>
        <w:t xml:space="preserve">ITT—all-enrolled patients who underwent apheresis, and </w:t>
      </w:r>
      <w:proofErr w:type="spellStart"/>
      <w:r w:rsidRPr="00FD6C78">
        <w:rPr>
          <w:rStyle w:val="normaltextrun"/>
          <w:rFonts w:ascii="Franklin Gothic Book" w:hAnsi="Franklin Gothic Book"/>
          <w:color w:val="000000"/>
          <w:shd w:val="clear" w:color="auto" w:fill="FFFFFF"/>
        </w:rPr>
        <w:t>m</w:t>
      </w:r>
      <w:r w:rsidRPr="00FD6C78">
        <w:rPr>
          <w:rStyle w:val="findhit"/>
          <w:rFonts w:ascii="Franklin Gothic Book" w:hAnsi="Franklin Gothic Book"/>
          <w:color w:val="000000"/>
        </w:rPr>
        <w:t>ITT</w:t>
      </w:r>
      <w:proofErr w:type="spellEnd"/>
      <w:r w:rsidRPr="00FD6C78">
        <w:rPr>
          <w:rStyle w:val="normaltextrun"/>
          <w:rFonts w:ascii="Franklin Gothic Book" w:hAnsi="Franklin Gothic Book"/>
          <w:color w:val="000000"/>
          <w:shd w:val="clear" w:color="auto" w:fill="FFFFFF"/>
        </w:rPr>
        <w:t>—infused patients only (</w:t>
      </w:r>
      <w:r w:rsidRPr="00FD6C78">
        <w:rPr>
          <w:rStyle w:val="normaltextrun"/>
          <w:rFonts w:ascii="Franklin Gothic Book" w:hAnsi="Franklin Gothic Book"/>
          <w:color w:val="000000"/>
          <w:shd w:val="clear" w:color="auto" w:fill="FFFFFF"/>
        </w:rPr>
        <w:fldChar w:fldCharType="begin"/>
      </w:r>
      <w:r w:rsidRPr="00FD6C78">
        <w:rPr>
          <w:rStyle w:val="normaltextrun"/>
          <w:rFonts w:ascii="Franklin Gothic Book" w:hAnsi="Franklin Gothic Book"/>
          <w:color w:val="000000"/>
          <w:shd w:val="clear" w:color="auto" w:fill="FFFFFF"/>
        </w:rPr>
        <w:instrText xml:space="preserve"> REF _Ref144212283 \h </w:instrText>
      </w:r>
      <w:r w:rsidR="00FD6C78">
        <w:rPr>
          <w:rStyle w:val="normaltextrun"/>
          <w:rFonts w:ascii="Franklin Gothic Book" w:hAnsi="Franklin Gothic Book"/>
          <w:color w:val="000000"/>
          <w:shd w:val="clear" w:color="auto" w:fill="FFFFFF"/>
        </w:rPr>
        <w:instrText xml:space="preserve"> \* MERGEFORMAT </w:instrText>
      </w:r>
      <w:r w:rsidRPr="00FD6C78">
        <w:rPr>
          <w:rStyle w:val="normaltextrun"/>
          <w:rFonts w:ascii="Franklin Gothic Book" w:hAnsi="Franklin Gothic Book"/>
          <w:color w:val="000000"/>
          <w:shd w:val="clear" w:color="auto" w:fill="FFFFFF"/>
        </w:rPr>
      </w:r>
      <w:r w:rsidRPr="00FD6C78">
        <w:rPr>
          <w:rStyle w:val="normaltextrun"/>
          <w:rFonts w:ascii="Franklin Gothic Book" w:hAnsi="Franklin Gothic Book"/>
          <w:color w:val="000000"/>
          <w:shd w:val="clear" w:color="auto" w:fill="FFFFFF"/>
        </w:rPr>
        <w:fldChar w:fldCharType="separate"/>
      </w:r>
      <w:r w:rsidR="00034816" w:rsidRPr="00034816">
        <w:rPr>
          <w:rFonts w:ascii="Franklin Gothic Book" w:hAnsi="Franklin Gothic Book"/>
        </w:rPr>
        <w:t>Table 6</w:t>
      </w:r>
      <w:r w:rsidRPr="00FD6C78">
        <w:rPr>
          <w:rStyle w:val="normaltextrun"/>
          <w:rFonts w:ascii="Franklin Gothic Book" w:hAnsi="Franklin Gothic Book"/>
          <w:color w:val="000000"/>
          <w:shd w:val="clear" w:color="auto" w:fill="FFFFFF"/>
        </w:rPr>
        <w:fldChar w:fldCharType="end"/>
      </w:r>
      <w:r w:rsidRPr="00FD6C78">
        <w:rPr>
          <w:rStyle w:val="normaltextrun"/>
          <w:rFonts w:ascii="Franklin Gothic Book" w:hAnsi="Franklin Gothic Book"/>
          <w:color w:val="000000"/>
          <w:shd w:val="clear" w:color="auto" w:fill="FFFFFF"/>
        </w:rPr>
        <w:t xml:space="preserve">). Descriptions of ITT and </w:t>
      </w:r>
      <w:proofErr w:type="spellStart"/>
      <w:r w:rsidRPr="00FD6C78">
        <w:rPr>
          <w:rStyle w:val="normaltextrun"/>
          <w:rFonts w:ascii="Franklin Gothic Book" w:hAnsi="Franklin Gothic Book"/>
          <w:color w:val="000000"/>
          <w:shd w:val="clear" w:color="auto" w:fill="FFFFFF"/>
        </w:rPr>
        <w:t>mITT</w:t>
      </w:r>
      <w:proofErr w:type="spellEnd"/>
      <w:r w:rsidRPr="00FD6C78">
        <w:rPr>
          <w:rStyle w:val="normaltextrun"/>
          <w:rFonts w:ascii="Franklin Gothic Book" w:hAnsi="Franklin Gothic Book"/>
          <w:color w:val="000000"/>
          <w:shd w:val="clear" w:color="auto" w:fill="FFFFFF"/>
        </w:rPr>
        <w:t xml:space="preserve"> populations for the comparator studies are presented in </w:t>
      </w:r>
      <w:r w:rsidRPr="00FD6C78">
        <w:rPr>
          <w:rStyle w:val="normaltextrun"/>
          <w:rFonts w:ascii="Franklin Gothic Book" w:hAnsi="Franklin Gothic Book"/>
          <w:color w:val="000000"/>
          <w:shd w:val="clear" w:color="auto" w:fill="FFFFFF"/>
        </w:rPr>
        <w:fldChar w:fldCharType="begin"/>
      </w:r>
      <w:r w:rsidRPr="00FD6C78">
        <w:rPr>
          <w:rStyle w:val="normaltextrun"/>
          <w:rFonts w:ascii="Franklin Gothic Book" w:hAnsi="Franklin Gothic Book"/>
          <w:color w:val="000000"/>
          <w:shd w:val="clear" w:color="auto" w:fill="FFFFFF"/>
        </w:rPr>
        <w:instrText xml:space="preserve"> REF _Ref139976727 \h </w:instrText>
      </w:r>
      <w:r w:rsidR="00FD6C78">
        <w:rPr>
          <w:rStyle w:val="normaltextrun"/>
          <w:rFonts w:ascii="Franklin Gothic Book" w:hAnsi="Franklin Gothic Book"/>
          <w:color w:val="000000"/>
          <w:shd w:val="clear" w:color="auto" w:fill="FFFFFF"/>
        </w:rPr>
        <w:instrText xml:space="preserve"> \* MERGEFORMAT </w:instrText>
      </w:r>
      <w:r w:rsidRPr="00FD6C78">
        <w:rPr>
          <w:rStyle w:val="normaltextrun"/>
          <w:rFonts w:ascii="Franklin Gothic Book" w:hAnsi="Franklin Gothic Book"/>
          <w:color w:val="000000"/>
          <w:shd w:val="clear" w:color="auto" w:fill="FFFFFF"/>
        </w:rPr>
      </w:r>
      <w:r w:rsidRPr="00FD6C78">
        <w:rPr>
          <w:rStyle w:val="normaltextrun"/>
          <w:rFonts w:ascii="Franklin Gothic Book" w:hAnsi="Franklin Gothic Book"/>
          <w:color w:val="000000"/>
          <w:shd w:val="clear" w:color="auto" w:fill="FFFFFF"/>
        </w:rPr>
        <w:fldChar w:fldCharType="separate"/>
      </w:r>
      <w:r w:rsidR="00034816" w:rsidRPr="00034816">
        <w:rPr>
          <w:rFonts w:ascii="Franklin Gothic Book" w:hAnsi="Franklin Gothic Book"/>
        </w:rPr>
        <w:t>Table 5</w:t>
      </w:r>
      <w:r w:rsidRPr="00FD6C78">
        <w:rPr>
          <w:rStyle w:val="normaltextrun"/>
          <w:rFonts w:ascii="Franklin Gothic Book" w:hAnsi="Franklin Gothic Book"/>
          <w:color w:val="000000"/>
          <w:shd w:val="clear" w:color="auto" w:fill="FFFFFF"/>
        </w:rPr>
        <w:fldChar w:fldCharType="end"/>
      </w:r>
      <w:r w:rsidRPr="00FD6C78">
        <w:rPr>
          <w:rStyle w:val="normaltextrun"/>
          <w:rFonts w:ascii="Franklin Gothic Book" w:hAnsi="Franklin Gothic Book"/>
          <w:color w:val="000000"/>
          <w:shd w:val="clear" w:color="auto" w:fill="FFFFFF"/>
        </w:rPr>
        <w:t>.</w:t>
      </w:r>
    </w:p>
    <w:p w14:paraId="63CF8E5A" w14:textId="08665870" w:rsidR="00DD36B9" w:rsidRPr="004F3649" w:rsidRDefault="00DD36B9" w:rsidP="00DD36B9">
      <w:pPr>
        <w:pStyle w:val="Caption"/>
      </w:pPr>
      <w:bookmarkStart w:id="21" w:name="_Ref144212283"/>
      <w:r w:rsidRPr="004F3649">
        <w:lastRenderedPageBreak/>
        <w:t xml:space="preserve">Table </w:t>
      </w:r>
      <w:r>
        <w:fldChar w:fldCharType="begin"/>
      </w:r>
      <w:r>
        <w:instrText>SEQ Table \* ARABIC</w:instrText>
      </w:r>
      <w:r>
        <w:fldChar w:fldCharType="separate"/>
      </w:r>
      <w:r w:rsidR="00034816">
        <w:rPr>
          <w:noProof/>
        </w:rPr>
        <w:t>6</w:t>
      </w:r>
      <w:r>
        <w:fldChar w:fldCharType="end"/>
      </w:r>
      <w:bookmarkEnd w:id="21"/>
      <w:r w:rsidRPr="004F3649">
        <w:tab/>
        <w:t>Summary of CARTITUDE-1 and comparator study populations compared in ITC</w:t>
      </w:r>
    </w:p>
    <w:tbl>
      <w:tblPr>
        <w:tblStyle w:val="TableGrid1"/>
        <w:tblW w:w="9097" w:type="dxa"/>
        <w:tblLayout w:type="fixed"/>
        <w:tblLook w:val="04A0" w:firstRow="1" w:lastRow="0" w:firstColumn="1" w:lastColumn="0" w:noHBand="0" w:noVBand="1"/>
      </w:tblPr>
      <w:tblGrid>
        <w:gridCol w:w="1476"/>
        <w:gridCol w:w="1557"/>
        <w:gridCol w:w="1557"/>
        <w:gridCol w:w="1556"/>
        <w:gridCol w:w="1312"/>
        <w:gridCol w:w="1639"/>
      </w:tblGrid>
      <w:tr w:rsidR="00DD36B9" w:rsidRPr="004F3649" w14:paraId="206D1172" w14:textId="77777777">
        <w:trPr>
          <w:cnfStyle w:val="100000000000" w:firstRow="1" w:lastRow="0" w:firstColumn="0" w:lastColumn="0" w:oddVBand="0" w:evenVBand="0" w:oddHBand="0" w:evenHBand="0" w:firstRowFirstColumn="0" w:firstRowLastColumn="0" w:lastRowFirstColumn="0" w:lastRowLastColumn="0"/>
          <w:trHeight w:val="20"/>
          <w:tblHeader/>
        </w:trPr>
        <w:tc>
          <w:tcPr>
            <w:tcW w:w="1476" w:type="dxa"/>
            <w:shd w:val="clear" w:color="auto" w:fill="D9D9D9" w:themeFill="background1" w:themeFillShade="D9"/>
          </w:tcPr>
          <w:p w14:paraId="2C94FBF9" w14:textId="77777777" w:rsidR="00DD36B9" w:rsidRPr="004F3649" w:rsidRDefault="00DD36B9">
            <w:pPr>
              <w:pStyle w:val="Tabletext0"/>
              <w:rPr>
                <w:b/>
                <w:bCs/>
              </w:rPr>
            </w:pPr>
          </w:p>
        </w:tc>
        <w:tc>
          <w:tcPr>
            <w:tcW w:w="1557" w:type="dxa"/>
            <w:shd w:val="clear" w:color="auto" w:fill="D9D9D9" w:themeFill="background1" w:themeFillShade="D9"/>
          </w:tcPr>
          <w:p w14:paraId="6A933ACC" w14:textId="77777777" w:rsidR="00DD36B9" w:rsidRPr="004F3649" w:rsidRDefault="00DD36B9">
            <w:pPr>
              <w:pStyle w:val="Tabletext0"/>
              <w:rPr>
                <w:b/>
                <w:bCs/>
              </w:rPr>
            </w:pPr>
            <w:r w:rsidRPr="004F3649">
              <w:rPr>
                <w:b/>
                <w:bCs/>
              </w:rPr>
              <w:t xml:space="preserve">STORM </w:t>
            </w:r>
          </w:p>
        </w:tc>
        <w:tc>
          <w:tcPr>
            <w:tcW w:w="1557" w:type="dxa"/>
            <w:shd w:val="clear" w:color="auto" w:fill="D9D9D9" w:themeFill="background1" w:themeFillShade="D9"/>
          </w:tcPr>
          <w:p w14:paraId="2D439EEB" w14:textId="77777777" w:rsidR="00DD36B9" w:rsidRPr="004F3649" w:rsidRDefault="00DD36B9">
            <w:pPr>
              <w:pStyle w:val="Tabletext0"/>
              <w:rPr>
                <w:b/>
                <w:bCs/>
              </w:rPr>
            </w:pPr>
            <w:r w:rsidRPr="004F3649">
              <w:rPr>
                <w:b/>
                <w:bCs/>
              </w:rPr>
              <w:t>CE-MRDR</w:t>
            </w:r>
          </w:p>
        </w:tc>
        <w:tc>
          <w:tcPr>
            <w:tcW w:w="1556" w:type="dxa"/>
            <w:shd w:val="clear" w:color="auto" w:fill="D9D9D9" w:themeFill="background1" w:themeFillShade="D9"/>
          </w:tcPr>
          <w:p w14:paraId="16346C0C" w14:textId="77777777" w:rsidR="00DD36B9" w:rsidRPr="004F3649" w:rsidRDefault="00DD36B9">
            <w:pPr>
              <w:pStyle w:val="Tabletext0"/>
              <w:rPr>
                <w:b/>
                <w:bCs/>
              </w:rPr>
            </w:pPr>
            <w:r w:rsidRPr="004F3649">
              <w:rPr>
                <w:b/>
                <w:bCs/>
              </w:rPr>
              <w:t>POLLUX/ CASTOR/ EQUULEUS</w:t>
            </w:r>
          </w:p>
        </w:tc>
        <w:tc>
          <w:tcPr>
            <w:tcW w:w="1312" w:type="dxa"/>
            <w:shd w:val="clear" w:color="auto" w:fill="D9D9D9" w:themeFill="background1" w:themeFillShade="D9"/>
          </w:tcPr>
          <w:p w14:paraId="7421D78E" w14:textId="77777777" w:rsidR="00DD36B9" w:rsidRPr="004F3649" w:rsidRDefault="00DD36B9">
            <w:pPr>
              <w:pStyle w:val="Tabletext0"/>
              <w:rPr>
                <w:b/>
                <w:bCs/>
              </w:rPr>
            </w:pPr>
            <w:r w:rsidRPr="004F3649">
              <w:rPr>
                <w:b/>
                <w:bCs/>
              </w:rPr>
              <w:t>FLATIRON</w:t>
            </w:r>
          </w:p>
        </w:tc>
        <w:tc>
          <w:tcPr>
            <w:tcW w:w="1639" w:type="dxa"/>
            <w:shd w:val="clear" w:color="auto" w:fill="D9D9D9" w:themeFill="background1" w:themeFillShade="D9"/>
          </w:tcPr>
          <w:p w14:paraId="51576290" w14:textId="77777777" w:rsidR="00DD36B9" w:rsidRPr="004F3649" w:rsidRDefault="00DD36B9">
            <w:pPr>
              <w:pStyle w:val="Tabletext0"/>
              <w:rPr>
                <w:b/>
                <w:bCs/>
              </w:rPr>
            </w:pPr>
            <w:proofErr w:type="spellStart"/>
            <w:r w:rsidRPr="004F3649">
              <w:rPr>
                <w:b/>
                <w:bCs/>
              </w:rPr>
              <w:t>LocoMMotion</w:t>
            </w:r>
            <w:proofErr w:type="spellEnd"/>
          </w:p>
        </w:tc>
      </w:tr>
      <w:tr w:rsidR="00DD36B9" w:rsidRPr="004F3649" w14:paraId="568363E3" w14:textId="77777777">
        <w:trPr>
          <w:trHeight w:val="20"/>
        </w:trPr>
        <w:tc>
          <w:tcPr>
            <w:tcW w:w="1476" w:type="dxa"/>
            <w:vMerge w:val="restart"/>
          </w:tcPr>
          <w:p w14:paraId="134301CE" w14:textId="77777777" w:rsidR="00DD36B9" w:rsidRPr="004F3649" w:rsidRDefault="00DD36B9">
            <w:pPr>
              <w:pStyle w:val="Tabletext0"/>
              <w:rPr>
                <w:b/>
                <w:bCs/>
              </w:rPr>
            </w:pPr>
            <w:r w:rsidRPr="004F3649">
              <w:rPr>
                <w:b/>
                <w:bCs/>
              </w:rPr>
              <w:t xml:space="preserve">CARTITUDE-1  </w:t>
            </w:r>
          </w:p>
        </w:tc>
        <w:tc>
          <w:tcPr>
            <w:tcW w:w="1557" w:type="dxa"/>
          </w:tcPr>
          <w:p w14:paraId="0CA908F1" w14:textId="77777777" w:rsidR="00DD36B9" w:rsidRPr="004F3649" w:rsidRDefault="00DD36B9">
            <w:pPr>
              <w:pStyle w:val="Tabletext0"/>
            </w:pPr>
            <w:r w:rsidRPr="004F3649">
              <w:t>ITT 5L+ vs TCR/PR (where available)</w:t>
            </w:r>
          </w:p>
        </w:tc>
        <w:tc>
          <w:tcPr>
            <w:tcW w:w="1557" w:type="dxa"/>
          </w:tcPr>
          <w:p w14:paraId="4BC8B581" w14:textId="77777777" w:rsidR="00DD36B9" w:rsidRPr="004F3649" w:rsidRDefault="00DD36B9">
            <w:pPr>
              <w:pStyle w:val="Tabletext0"/>
            </w:pPr>
            <w:r w:rsidRPr="004F3649">
              <w:t>ITT 5L+ vs main and modified CE-MRDR 5L+ cohorts</w:t>
            </w:r>
          </w:p>
        </w:tc>
        <w:tc>
          <w:tcPr>
            <w:tcW w:w="1556" w:type="dxa"/>
          </w:tcPr>
          <w:p w14:paraId="6DE7F94A" w14:textId="77777777" w:rsidR="00DD36B9" w:rsidRPr="00305FEA" w:rsidRDefault="00DD36B9">
            <w:pPr>
              <w:pStyle w:val="Tabletext0"/>
            </w:pPr>
            <w:r w:rsidRPr="00305FEA">
              <w:t>ITT 5L+ vs ITT 5L+</w:t>
            </w:r>
          </w:p>
        </w:tc>
        <w:tc>
          <w:tcPr>
            <w:tcW w:w="1312" w:type="dxa"/>
          </w:tcPr>
          <w:p w14:paraId="77538D81" w14:textId="77777777" w:rsidR="00DD36B9" w:rsidRPr="00305FEA" w:rsidRDefault="00DD36B9">
            <w:pPr>
              <w:pStyle w:val="Tabletext0"/>
            </w:pPr>
            <w:r w:rsidRPr="00305FEA">
              <w:t>ITT 5L+ vs ITT 5L+</w:t>
            </w:r>
          </w:p>
        </w:tc>
        <w:tc>
          <w:tcPr>
            <w:tcW w:w="1639" w:type="dxa"/>
          </w:tcPr>
          <w:p w14:paraId="5B68975B" w14:textId="77777777" w:rsidR="00DD36B9" w:rsidRPr="00305FEA" w:rsidRDefault="00DD36B9">
            <w:pPr>
              <w:pStyle w:val="Tabletext0"/>
            </w:pPr>
            <w:r w:rsidRPr="00305FEA">
              <w:t>ITT 5L+ vs ITT 5L+</w:t>
            </w:r>
          </w:p>
        </w:tc>
      </w:tr>
      <w:tr w:rsidR="00DD36B9" w:rsidRPr="004F3649" w14:paraId="1BE8DADD" w14:textId="77777777">
        <w:trPr>
          <w:trHeight w:val="20"/>
        </w:trPr>
        <w:tc>
          <w:tcPr>
            <w:tcW w:w="1476" w:type="dxa"/>
            <w:vMerge/>
          </w:tcPr>
          <w:p w14:paraId="099BCF8A" w14:textId="77777777" w:rsidR="00DD36B9" w:rsidRPr="00305FEA" w:rsidRDefault="00DD36B9">
            <w:pPr>
              <w:pStyle w:val="Tabletext0"/>
            </w:pPr>
          </w:p>
        </w:tc>
        <w:tc>
          <w:tcPr>
            <w:tcW w:w="1557" w:type="dxa"/>
          </w:tcPr>
          <w:p w14:paraId="39758CF7" w14:textId="77777777" w:rsidR="00DD36B9" w:rsidRPr="004F3649" w:rsidRDefault="00DD36B9">
            <w:pPr>
              <w:pStyle w:val="Tabletext0"/>
            </w:pPr>
            <w:proofErr w:type="spellStart"/>
            <w:r w:rsidRPr="004F3649">
              <w:t>mITT</w:t>
            </w:r>
            <w:proofErr w:type="spellEnd"/>
            <w:r w:rsidRPr="004F3649">
              <w:t xml:space="preserve"> 5L+ vs TCR/PR (where available)</w:t>
            </w:r>
          </w:p>
        </w:tc>
        <w:tc>
          <w:tcPr>
            <w:tcW w:w="1557" w:type="dxa"/>
          </w:tcPr>
          <w:p w14:paraId="6DADC388" w14:textId="77777777" w:rsidR="00DD36B9" w:rsidRPr="004F3649" w:rsidRDefault="00DD36B9">
            <w:pPr>
              <w:pStyle w:val="Tabletext0"/>
            </w:pPr>
            <w:proofErr w:type="spellStart"/>
            <w:r w:rsidRPr="004F3649">
              <w:t>mITT</w:t>
            </w:r>
            <w:proofErr w:type="spellEnd"/>
            <w:r w:rsidRPr="004F3649">
              <w:t xml:space="preserve"> 5L+ vs main and modified CE- MRDR 5L+ cohorts</w:t>
            </w:r>
          </w:p>
        </w:tc>
        <w:tc>
          <w:tcPr>
            <w:tcW w:w="1556" w:type="dxa"/>
          </w:tcPr>
          <w:p w14:paraId="3E333683" w14:textId="77777777" w:rsidR="00DD36B9" w:rsidRPr="00305FEA" w:rsidRDefault="00DD36B9">
            <w:pPr>
              <w:pStyle w:val="Tabletext0"/>
            </w:pPr>
            <w:proofErr w:type="spellStart"/>
            <w:r w:rsidRPr="00305FEA">
              <w:t>mITT</w:t>
            </w:r>
            <w:proofErr w:type="spellEnd"/>
            <w:r w:rsidRPr="00305FEA">
              <w:t xml:space="preserve"> 5L+ vs </w:t>
            </w:r>
            <w:proofErr w:type="spellStart"/>
            <w:r w:rsidRPr="00305FEA">
              <w:t>mITT</w:t>
            </w:r>
            <w:proofErr w:type="spellEnd"/>
            <w:r w:rsidRPr="00305FEA">
              <w:t xml:space="preserve"> 5L+</w:t>
            </w:r>
          </w:p>
        </w:tc>
        <w:tc>
          <w:tcPr>
            <w:tcW w:w="1312" w:type="dxa"/>
          </w:tcPr>
          <w:p w14:paraId="4DBF0E0A" w14:textId="77777777" w:rsidR="00DD36B9" w:rsidRPr="00305FEA" w:rsidRDefault="00DD36B9">
            <w:pPr>
              <w:pStyle w:val="Tabletext0"/>
            </w:pPr>
            <w:proofErr w:type="spellStart"/>
            <w:r w:rsidRPr="00305FEA">
              <w:t>mITT</w:t>
            </w:r>
            <w:proofErr w:type="spellEnd"/>
            <w:r w:rsidRPr="00305FEA">
              <w:t xml:space="preserve"> 5L+ vs </w:t>
            </w:r>
            <w:proofErr w:type="spellStart"/>
            <w:r w:rsidRPr="00305FEA">
              <w:t>mITT</w:t>
            </w:r>
            <w:proofErr w:type="spellEnd"/>
            <w:r w:rsidRPr="00305FEA">
              <w:t xml:space="preserve"> 5L+</w:t>
            </w:r>
          </w:p>
        </w:tc>
        <w:tc>
          <w:tcPr>
            <w:tcW w:w="1639" w:type="dxa"/>
          </w:tcPr>
          <w:p w14:paraId="358A764B" w14:textId="77777777" w:rsidR="00DD36B9" w:rsidRPr="00305FEA" w:rsidRDefault="00DD36B9">
            <w:pPr>
              <w:pStyle w:val="Tabletext0"/>
            </w:pPr>
            <w:proofErr w:type="spellStart"/>
            <w:r w:rsidRPr="00305FEA">
              <w:t>mITT</w:t>
            </w:r>
            <w:proofErr w:type="spellEnd"/>
            <w:r w:rsidRPr="00305FEA">
              <w:t xml:space="preserve"> 5L+ vs </w:t>
            </w:r>
            <w:proofErr w:type="spellStart"/>
            <w:r w:rsidRPr="00305FEA">
              <w:t>mITT</w:t>
            </w:r>
            <w:proofErr w:type="spellEnd"/>
            <w:r w:rsidRPr="00305FEA">
              <w:t xml:space="preserve"> 5L+</w:t>
            </w:r>
          </w:p>
        </w:tc>
      </w:tr>
    </w:tbl>
    <w:p w14:paraId="4F210BED" w14:textId="77777777" w:rsidR="00DD36B9" w:rsidRPr="004F3649" w:rsidRDefault="00DD36B9" w:rsidP="00DD36B9">
      <w:pPr>
        <w:pStyle w:val="Tablenotes0"/>
        <w:rPr>
          <w:rStyle w:val="normaltextrun"/>
          <w:color w:val="000000"/>
          <w:szCs w:val="18"/>
          <w:shd w:val="clear" w:color="auto" w:fill="FFFFFF"/>
        </w:rPr>
      </w:pPr>
      <w:r w:rsidRPr="004F3649">
        <w:rPr>
          <w:b/>
          <w:bCs/>
        </w:rPr>
        <w:t>Source</w:t>
      </w:r>
      <w:r w:rsidRPr="004F3649">
        <w:t xml:space="preserve">: Adapted from </w:t>
      </w:r>
      <w:r w:rsidRPr="004F3649">
        <w:rPr>
          <w:rStyle w:val="normaltextrun"/>
          <w:color w:val="000000"/>
          <w:szCs w:val="18"/>
          <w:shd w:val="clear" w:color="auto" w:fill="FFFFFF"/>
        </w:rPr>
        <w:t>Table 2-5 from Section 2.3.2 of the ADAR. </w:t>
      </w:r>
    </w:p>
    <w:p w14:paraId="41D3736A" w14:textId="0F35FA96" w:rsidR="00DD36B9" w:rsidRPr="004F3649" w:rsidRDefault="00DD36B9" w:rsidP="00DD36B9">
      <w:pPr>
        <w:pStyle w:val="Tablenotes0"/>
      </w:pPr>
      <w:r w:rsidRPr="004F3649">
        <w:rPr>
          <w:rStyle w:val="normaltextrun"/>
          <w:b/>
          <w:bCs/>
          <w:color w:val="000000"/>
          <w:szCs w:val="18"/>
          <w:shd w:val="clear" w:color="auto" w:fill="FFFFFF"/>
        </w:rPr>
        <w:t>Abbreviations</w:t>
      </w:r>
      <w:r w:rsidRPr="004F3649">
        <w:rPr>
          <w:rStyle w:val="normaltextrun"/>
          <w:color w:val="000000"/>
          <w:szCs w:val="18"/>
          <w:shd w:val="clear" w:color="auto" w:fill="FFFFFF"/>
        </w:rPr>
        <w:t xml:space="preserve">: </w:t>
      </w:r>
      <w:r w:rsidR="00D8164C">
        <w:rPr>
          <w:rStyle w:val="normaltextrun"/>
          <w:color w:val="000000"/>
          <w:szCs w:val="18"/>
          <w:shd w:val="clear" w:color="auto" w:fill="FFFFFF"/>
        </w:rPr>
        <w:t xml:space="preserve">CE-MRDR= </w:t>
      </w:r>
      <w:r w:rsidR="00D8164C" w:rsidRPr="00835233">
        <w:rPr>
          <w:rStyle w:val="normaltextrun"/>
          <w:color w:val="000000"/>
          <w:szCs w:val="18"/>
          <w:shd w:val="clear" w:color="auto" w:fill="FFFFFF"/>
        </w:rPr>
        <w:t>CARTITUDE-1-eligibible Myeloma and Related Diseases Registry</w:t>
      </w:r>
      <w:r w:rsidR="00D8164C">
        <w:rPr>
          <w:rStyle w:val="normaltextrun"/>
          <w:color w:val="000000"/>
          <w:szCs w:val="18"/>
          <w:shd w:val="clear" w:color="auto" w:fill="FFFFFF"/>
        </w:rPr>
        <w:t>;</w:t>
      </w:r>
      <w:r w:rsidR="00D8164C" w:rsidRPr="004F3649">
        <w:rPr>
          <w:rStyle w:val="normaltextrun"/>
          <w:color w:val="000000"/>
          <w:szCs w:val="18"/>
          <w:shd w:val="clear" w:color="auto" w:fill="FFFFFF"/>
        </w:rPr>
        <w:t xml:space="preserve"> </w:t>
      </w:r>
      <w:r w:rsidRPr="004F3649">
        <w:rPr>
          <w:rStyle w:val="normaltextrun"/>
          <w:color w:val="000000"/>
          <w:szCs w:val="18"/>
          <w:shd w:val="clear" w:color="auto" w:fill="FFFFFF"/>
        </w:rPr>
        <w:t>ITT = intention-to-treat,</w:t>
      </w:r>
      <w:r w:rsidRPr="004F3649">
        <w:t xml:space="preserve"> </w:t>
      </w:r>
      <w:proofErr w:type="spellStart"/>
      <w:r w:rsidRPr="004F3649">
        <w:rPr>
          <w:rStyle w:val="normaltextrun"/>
          <w:color w:val="000000"/>
          <w:szCs w:val="18"/>
          <w:shd w:val="clear" w:color="auto" w:fill="FFFFFF"/>
        </w:rPr>
        <w:t>mITT</w:t>
      </w:r>
      <w:proofErr w:type="spellEnd"/>
      <w:r w:rsidRPr="004F3649">
        <w:rPr>
          <w:rStyle w:val="normaltextrun"/>
          <w:color w:val="000000"/>
          <w:szCs w:val="18"/>
          <w:shd w:val="clear" w:color="auto" w:fill="FFFFFF"/>
        </w:rPr>
        <w:t xml:space="preserve"> = modified intention-to-treat, TCR/PR = triple-class refractory, penta-refractory</w:t>
      </w:r>
    </w:p>
    <w:p w14:paraId="67FF8E0F" w14:textId="77777777" w:rsidR="00DD36B9" w:rsidRPr="004F3649" w:rsidRDefault="00DD36B9" w:rsidP="00FD6C78">
      <w:pPr>
        <w:pStyle w:val="Heading3"/>
        <w:numPr>
          <w:ilvl w:val="0"/>
          <w:numId w:val="0"/>
        </w:numPr>
      </w:pPr>
      <w:r w:rsidRPr="004F3649">
        <w:t>Transitivity issues </w:t>
      </w:r>
    </w:p>
    <w:p w14:paraId="51F9CC82" w14:textId="5FEFA765" w:rsidR="00DD36B9" w:rsidRPr="00FD6C78" w:rsidRDefault="00DD36B9" w:rsidP="00DD36B9">
      <w:pPr>
        <w:rPr>
          <w:rStyle w:val="normaltextrun"/>
          <w:rFonts w:ascii="Franklin Gothic Book" w:hAnsi="Franklin Gothic Book"/>
          <w:color w:val="000000"/>
          <w:shd w:val="clear" w:color="auto" w:fill="FFFFFF"/>
        </w:rPr>
      </w:pPr>
      <w:r w:rsidRPr="00FD6C78">
        <w:rPr>
          <w:rStyle w:val="normaltextrun"/>
          <w:rFonts w:ascii="Franklin Gothic Book" w:hAnsi="Franklin Gothic Book"/>
          <w:color w:val="000000"/>
          <w:shd w:val="clear" w:color="auto" w:fill="FFFFFF"/>
        </w:rPr>
        <w:t xml:space="preserve">The clinical evidence for cilta-cel as a treatment for RRMM still </w:t>
      </w:r>
      <w:r w:rsidR="002C0D22" w:rsidRPr="00FD6C78">
        <w:rPr>
          <w:rStyle w:val="normaltextrun"/>
          <w:rFonts w:ascii="Franklin Gothic Book" w:hAnsi="Franklin Gothic Book"/>
          <w:color w:val="000000"/>
          <w:shd w:val="clear" w:color="auto" w:fill="FFFFFF"/>
        </w:rPr>
        <w:t>relie</w:t>
      </w:r>
      <w:r w:rsidR="002C0D22">
        <w:rPr>
          <w:rStyle w:val="normaltextrun"/>
          <w:rFonts w:ascii="Franklin Gothic Book" w:hAnsi="Franklin Gothic Book"/>
          <w:color w:val="000000"/>
          <w:shd w:val="clear" w:color="auto" w:fill="FFFFFF"/>
        </w:rPr>
        <w:t>d</w:t>
      </w:r>
      <w:r w:rsidR="002C0D22" w:rsidRPr="00FD6C78">
        <w:rPr>
          <w:rStyle w:val="normaltextrun"/>
          <w:rFonts w:ascii="Franklin Gothic Book" w:hAnsi="Franklin Gothic Book"/>
          <w:color w:val="000000"/>
          <w:shd w:val="clear" w:color="auto" w:fill="FFFFFF"/>
        </w:rPr>
        <w:t xml:space="preserve"> </w:t>
      </w:r>
      <w:r w:rsidRPr="00FD6C78">
        <w:rPr>
          <w:rStyle w:val="normaltextrun"/>
          <w:rFonts w:ascii="Franklin Gothic Book" w:hAnsi="Franklin Gothic Book"/>
          <w:color w:val="000000"/>
          <w:shd w:val="clear" w:color="auto" w:fill="FFFFFF"/>
        </w:rPr>
        <w:t>on the results of CARTITUDE-1 and unanchored, naïve ITC for an estimation of comparative efficacy. As such, the</w:t>
      </w:r>
      <w:r w:rsidR="002C0D22">
        <w:rPr>
          <w:rStyle w:val="normaltextrun"/>
          <w:rFonts w:ascii="Franklin Gothic Book" w:hAnsi="Franklin Gothic Book"/>
          <w:color w:val="000000"/>
          <w:shd w:val="clear" w:color="auto" w:fill="FFFFFF"/>
        </w:rPr>
        <w:t xml:space="preserve"> commentary noted that</w:t>
      </w:r>
      <w:r w:rsidRPr="00FD6C78">
        <w:rPr>
          <w:rStyle w:val="normaltextrun"/>
          <w:rFonts w:ascii="Franklin Gothic Book" w:hAnsi="Franklin Gothic Book"/>
          <w:color w:val="000000"/>
          <w:shd w:val="clear" w:color="auto" w:fill="FFFFFF"/>
        </w:rPr>
        <w:t xml:space="preserve"> transitivity issues identified as part of the original submission remain</w:t>
      </w:r>
      <w:r w:rsidR="002C0D22">
        <w:rPr>
          <w:rStyle w:val="normaltextrun"/>
          <w:rFonts w:ascii="Franklin Gothic Book" w:hAnsi="Franklin Gothic Book"/>
          <w:color w:val="000000"/>
          <w:shd w:val="clear" w:color="auto" w:fill="FFFFFF"/>
        </w:rPr>
        <w:t>ed</w:t>
      </w:r>
      <w:r w:rsidRPr="00FD6C78">
        <w:rPr>
          <w:rStyle w:val="normaltextrun"/>
          <w:rFonts w:ascii="Franklin Gothic Book" w:hAnsi="Franklin Gothic Book"/>
          <w:color w:val="000000"/>
          <w:shd w:val="clear" w:color="auto" w:fill="FFFFFF"/>
        </w:rPr>
        <w:t>. In brief, the main transitivity issues identified previously were:</w:t>
      </w:r>
    </w:p>
    <w:p w14:paraId="7727891D" w14:textId="77777777" w:rsidR="00DD36B9" w:rsidRPr="00FD6C78" w:rsidRDefault="00DD36B9" w:rsidP="00DD36B9">
      <w:pPr>
        <w:pStyle w:val="ListParagraph"/>
        <w:numPr>
          <w:ilvl w:val="0"/>
          <w:numId w:val="21"/>
        </w:numPr>
        <w:rPr>
          <w:shd w:val="clear" w:color="auto" w:fill="FFFFFF"/>
        </w:rPr>
      </w:pPr>
      <w:r w:rsidRPr="00FD6C78">
        <w:rPr>
          <w:rStyle w:val="normaltextrun"/>
          <w:color w:val="000000"/>
          <w:shd w:val="clear" w:color="auto" w:fill="FFFFFF"/>
        </w:rPr>
        <w:t xml:space="preserve">The strict inclusion/exclusion criteria of CARTITUDE-1 selected for patients who are generally fitter than the average 5L+ </w:t>
      </w:r>
      <w:r w:rsidRPr="00FD6C78">
        <w:rPr>
          <w:rFonts w:cstheme="minorHAnsi"/>
          <w:bCs/>
        </w:rPr>
        <w:t>RRMM population in Australia.</w:t>
      </w:r>
    </w:p>
    <w:p w14:paraId="42C42156" w14:textId="77777777" w:rsidR="00DD36B9" w:rsidRPr="00FD6C78" w:rsidRDefault="00DD36B9" w:rsidP="00DD36B9">
      <w:pPr>
        <w:pStyle w:val="ListParagraph"/>
        <w:numPr>
          <w:ilvl w:val="0"/>
          <w:numId w:val="21"/>
        </w:numPr>
        <w:rPr>
          <w:rStyle w:val="normaltextrun"/>
          <w:color w:val="000000"/>
          <w:shd w:val="clear" w:color="auto" w:fill="FFFFFF"/>
        </w:rPr>
      </w:pPr>
      <w:r w:rsidRPr="00FD6C78">
        <w:rPr>
          <w:rStyle w:val="normaltextrun"/>
          <w:color w:val="000000"/>
          <w:shd w:val="clear" w:color="auto" w:fill="FFFFFF"/>
        </w:rPr>
        <w:t>Naïve comparisons conducted between CARTITUDE-1 and comparators are likely to be biased by imbalances in key prognostic factors. The potential impact of imbalances in patient characteristics was assessed through the application of IPTW to match patient characteristics; however, bias introduced by the presence of unobserved confounders and differences in study design cannot be ruled out.</w:t>
      </w:r>
    </w:p>
    <w:p w14:paraId="793FA732" w14:textId="77777777" w:rsidR="00DD36B9" w:rsidRPr="00FD6C78" w:rsidRDefault="00DD36B9" w:rsidP="00DD36B9">
      <w:pPr>
        <w:pStyle w:val="ListParagraph"/>
        <w:numPr>
          <w:ilvl w:val="0"/>
          <w:numId w:val="21"/>
        </w:numPr>
        <w:rPr>
          <w:rStyle w:val="normaltextrun"/>
          <w:rFonts w:cstheme="minorHAnsi"/>
          <w:b/>
          <w:bCs/>
        </w:rPr>
      </w:pPr>
      <w:r w:rsidRPr="00FD6C78">
        <w:rPr>
          <w:rStyle w:val="normaltextrun"/>
          <w:color w:val="000000"/>
          <w:shd w:val="clear" w:color="auto" w:fill="FFFFFF"/>
        </w:rPr>
        <w:t xml:space="preserve">Comparisons made using the </w:t>
      </w:r>
      <w:proofErr w:type="spellStart"/>
      <w:r w:rsidRPr="00FD6C78">
        <w:rPr>
          <w:rStyle w:val="normaltextrun"/>
          <w:color w:val="000000"/>
          <w:shd w:val="clear" w:color="auto" w:fill="FFFFFF"/>
        </w:rPr>
        <w:t>mITT</w:t>
      </w:r>
      <w:proofErr w:type="spellEnd"/>
      <w:r w:rsidRPr="00FD6C78">
        <w:rPr>
          <w:rStyle w:val="normaltextrun"/>
          <w:color w:val="000000"/>
          <w:shd w:val="clear" w:color="auto" w:fill="FFFFFF"/>
        </w:rPr>
        <w:t xml:space="preserve"> population of CARTITUDE-1 against ITT populations of STORM (TCR/PR) and CE-MRDR are likely to suffer from survivorship bias. </w:t>
      </w:r>
    </w:p>
    <w:p w14:paraId="19FE29E5" w14:textId="77777777" w:rsidR="00DD36B9" w:rsidRPr="00FD6C78" w:rsidRDefault="00DD36B9" w:rsidP="00DD36B9">
      <w:pPr>
        <w:pStyle w:val="ListParagraph"/>
        <w:numPr>
          <w:ilvl w:val="0"/>
          <w:numId w:val="21"/>
        </w:numPr>
      </w:pPr>
      <w:r w:rsidRPr="00FD6C78">
        <w:t xml:space="preserve">Country-specific settings determine access to different treatment options in patients with RRMM. Much of the clinical evidence presented in the ADAR was collected in the USA and Europe, where treatment availability may differ to that in Australia. </w:t>
      </w:r>
    </w:p>
    <w:p w14:paraId="4699EC11" w14:textId="77777777" w:rsidR="00DD36B9" w:rsidRPr="004F3649" w:rsidRDefault="00DD36B9" w:rsidP="00FD6C78">
      <w:pPr>
        <w:pStyle w:val="Heading3"/>
        <w:numPr>
          <w:ilvl w:val="0"/>
          <w:numId w:val="0"/>
        </w:numPr>
      </w:pPr>
      <w:r w:rsidRPr="004F3649">
        <w:t xml:space="preserve">Assessment of comparative safety </w:t>
      </w:r>
    </w:p>
    <w:p w14:paraId="659B7AAE" w14:textId="18BE4A4B" w:rsidR="005A1BC6" w:rsidRPr="005A1BC6" w:rsidRDefault="00DD36B9" w:rsidP="005A1BC6">
      <w:pPr>
        <w:keepNext/>
        <w:spacing w:before="360" w:after="120"/>
        <w:rPr>
          <w:rFonts w:ascii="Franklin Gothic Book" w:hAnsi="Franklin Gothic Book"/>
          <w:color w:val="000000"/>
          <w:shd w:val="clear" w:color="auto" w:fill="FFFFFF"/>
        </w:rPr>
      </w:pPr>
      <w:r w:rsidRPr="00FD6C78">
        <w:rPr>
          <w:rStyle w:val="normaltextrun"/>
          <w:rFonts w:ascii="Franklin Gothic Book" w:hAnsi="Franklin Gothic Book"/>
          <w:color w:val="000000"/>
          <w:shd w:val="clear" w:color="auto" w:fill="FFFFFF"/>
        </w:rPr>
        <w:t xml:space="preserve">Only CARTITUDE-1, STORM and </w:t>
      </w:r>
      <w:proofErr w:type="spellStart"/>
      <w:r w:rsidRPr="00FD6C78">
        <w:rPr>
          <w:rStyle w:val="normaltextrun"/>
          <w:rFonts w:ascii="Franklin Gothic Book" w:hAnsi="Franklin Gothic Book"/>
          <w:color w:val="000000"/>
          <w:shd w:val="clear" w:color="auto" w:fill="FFFFFF"/>
        </w:rPr>
        <w:t>LocoMMotion</w:t>
      </w:r>
      <w:proofErr w:type="spellEnd"/>
      <w:r w:rsidRPr="00FD6C78">
        <w:rPr>
          <w:rStyle w:val="normaltextrun"/>
          <w:rFonts w:ascii="Franklin Gothic Book" w:hAnsi="Franklin Gothic Book"/>
          <w:color w:val="000000"/>
          <w:shd w:val="clear" w:color="auto" w:fill="FFFFFF"/>
        </w:rPr>
        <w:t xml:space="preserve"> reported results of safety outcomes relevant to 5L+ patients. Thus, the applicant was only able to present analyses of comparative safety based on these studies. Table </w:t>
      </w:r>
      <w:r w:rsidR="000864A9">
        <w:rPr>
          <w:rStyle w:val="normaltextrun"/>
          <w:rFonts w:ascii="Franklin Gothic Book" w:hAnsi="Franklin Gothic Book"/>
          <w:color w:val="000000"/>
          <w:shd w:val="clear" w:color="auto" w:fill="FFFFFF"/>
        </w:rPr>
        <w:t>7</w:t>
      </w:r>
      <w:r w:rsidR="000864A9" w:rsidRPr="00FD6C78">
        <w:rPr>
          <w:rStyle w:val="normaltextrun"/>
          <w:rFonts w:ascii="Franklin Gothic Book" w:hAnsi="Franklin Gothic Book"/>
          <w:color w:val="000000"/>
          <w:shd w:val="clear" w:color="auto" w:fill="FFFFFF"/>
        </w:rPr>
        <w:t xml:space="preserve"> </w:t>
      </w:r>
      <w:r w:rsidRPr="00FD6C78">
        <w:rPr>
          <w:rStyle w:val="normaltextrun"/>
          <w:rFonts w:ascii="Franklin Gothic Book" w:hAnsi="Franklin Gothic Book"/>
          <w:color w:val="000000"/>
          <w:shd w:val="clear" w:color="auto" w:fill="FFFFFF"/>
        </w:rPr>
        <w:t>summarises the populations considered in the naïve comparisons of safety outcomes</w:t>
      </w:r>
      <w:r w:rsidRPr="004C6A3C">
        <w:rPr>
          <w:rStyle w:val="normaltextrun"/>
          <w:rFonts w:ascii="Franklin Gothic Book" w:hAnsi="Franklin Gothic Book"/>
          <w:color w:val="000000"/>
          <w:shd w:val="clear" w:color="auto" w:fill="FFFFFF"/>
        </w:rPr>
        <w:t xml:space="preserve">. Despite presenting adverse event rates </w:t>
      </w:r>
      <w:r w:rsidR="009C5BFC" w:rsidRPr="004C6A3C">
        <w:rPr>
          <w:rStyle w:val="normaltextrun"/>
          <w:rFonts w:ascii="Franklin Gothic Book" w:hAnsi="Franklin Gothic Book"/>
          <w:color w:val="000000"/>
          <w:shd w:val="clear" w:color="auto" w:fill="FFFFFF"/>
        </w:rPr>
        <w:t xml:space="preserve">related to apheresis, bridging therapy and conditioning regimen </w:t>
      </w:r>
      <w:r w:rsidRPr="004C6A3C">
        <w:rPr>
          <w:rStyle w:val="normaltextrun"/>
          <w:rFonts w:ascii="Franklin Gothic Book" w:hAnsi="Franklin Gothic Book"/>
          <w:color w:val="000000"/>
          <w:shd w:val="clear" w:color="auto" w:fill="FFFFFF"/>
        </w:rPr>
        <w:t xml:space="preserve">for the ITT population of CARTITUDE-1, comparisons were made only against the </w:t>
      </w:r>
      <w:proofErr w:type="spellStart"/>
      <w:r w:rsidRPr="004C6A3C">
        <w:rPr>
          <w:rStyle w:val="normaltextrun"/>
          <w:rFonts w:ascii="Franklin Gothic Book" w:hAnsi="Franklin Gothic Book"/>
          <w:color w:val="000000"/>
          <w:shd w:val="clear" w:color="auto" w:fill="FFFFFF"/>
        </w:rPr>
        <w:t>mITT</w:t>
      </w:r>
      <w:proofErr w:type="spellEnd"/>
      <w:r w:rsidRPr="004C6A3C">
        <w:rPr>
          <w:rStyle w:val="normaltextrun"/>
          <w:rFonts w:ascii="Franklin Gothic Book" w:hAnsi="Franklin Gothic Book"/>
          <w:color w:val="000000"/>
          <w:shd w:val="clear" w:color="auto" w:fill="FFFFFF"/>
        </w:rPr>
        <w:t xml:space="preserve"> population (as was done in the original ADAR submission). The previous concerns raised by MSAC as to the appropriateness of the comparisons</w:t>
      </w:r>
      <w:r w:rsidRPr="00FD6C78">
        <w:rPr>
          <w:rStyle w:val="normaltextrun"/>
          <w:rFonts w:ascii="Franklin Gothic Book" w:hAnsi="Franklin Gothic Book"/>
          <w:color w:val="000000"/>
          <w:shd w:val="clear" w:color="auto" w:fill="FFFFFF"/>
        </w:rPr>
        <w:t xml:space="preserve"> based on this population remain</w:t>
      </w:r>
      <w:r w:rsidR="002C0D22">
        <w:rPr>
          <w:rStyle w:val="normaltextrun"/>
          <w:rFonts w:ascii="Franklin Gothic Book" w:hAnsi="Franklin Gothic Book"/>
          <w:color w:val="000000"/>
          <w:shd w:val="clear" w:color="auto" w:fill="FFFFFF"/>
        </w:rPr>
        <w:t>ed</w:t>
      </w:r>
      <w:r w:rsidRPr="00FD6C78">
        <w:rPr>
          <w:rStyle w:val="normaltextrun"/>
          <w:rFonts w:ascii="Franklin Gothic Book" w:hAnsi="Franklin Gothic Book"/>
          <w:color w:val="000000"/>
          <w:shd w:val="clear" w:color="auto" w:fill="FFFFFF"/>
        </w:rPr>
        <w:t xml:space="preserve">, given that all patients eligible for cilta-cel will </w:t>
      </w:r>
      <w:r w:rsidR="00B749D8" w:rsidRPr="00FD6C78">
        <w:rPr>
          <w:rStyle w:val="normaltextrun"/>
          <w:rFonts w:ascii="Franklin Gothic Book" w:hAnsi="Franklin Gothic Book"/>
          <w:color w:val="000000"/>
          <w:shd w:val="clear" w:color="auto" w:fill="FFFFFF"/>
        </w:rPr>
        <w:t>ha</w:t>
      </w:r>
      <w:r w:rsidR="00B749D8">
        <w:rPr>
          <w:rStyle w:val="normaltextrun"/>
          <w:rFonts w:ascii="Franklin Gothic Book" w:hAnsi="Franklin Gothic Book"/>
          <w:color w:val="000000"/>
          <w:shd w:val="clear" w:color="auto" w:fill="FFFFFF"/>
        </w:rPr>
        <w:t>d</w:t>
      </w:r>
      <w:r w:rsidR="00B749D8" w:rsidRPr="00FD6C78">
        <w:rPr>
          <w:rStyle w:val="normaltextrun"/>
          <w:rFonts w:ascii="Franklin Gothic Book" w:hAnsi="Franklin Gothic Book"/>
          <w:color w:val="000000"/>
          <w:shd w:val="clear" w:color="auto" w:fill="FFFFFF"/>
        </w:rPr>
        <w:t xml:space="preserve"> </w:t>
      </w:r>
      <w:r w:rsidRPr="00FD6C78">
        <w:rPr>
          <w:rStyle w:val="normaltextrun"/>
          <w:rFonts w:ascii="Franklin Gothic Book" w:hAnsi="Franklin Gothic Book"/>
          <w:color w:val="000000"/>
          <w:shd w:val="clear" w:color="auto" w:fill="FFFFFF"/>
        </w:rPr>
        <w:t xml:space="preserve">undergone apheresis and </w:t>
      </w:r>
      <w:r w:rsidR="002C0D22">
        <w:rPr>
          <w:rStyle w:val="normaltextrun"/>
          <w:rFonts w:ascii="Franklin Gothic Book" w:hAnsi="Franklin Gothic Book"/>
          <w:color w:val="000000"/>
          <w:shd w:val="clear" w:color="auto" w:fill="FFFFFF"/>
        </w:rPr>
        <w:t>wer</w:t>
      </w:r>
      <w:r w:rsidR="002C0D22" w:rsidRPr="00FD6C78">
        <w:rPr>
          <w:rStyle w:val="normaltextrun"/>
          <w:rFonts w:ascii="Franklin Gothic Book" w:hAnsi="Franklin Gothic Book"/>
          <w:color w:val="000000"/>
          <w:shd w:val="clear" w:color="auto" w:fill="FFFFFF"/>
        </w:rPr>
        <w:t xml:space="preserve">e </w:t>
      </w:r>
      <w:r w:rsidRPr="00FD6C78">
        <w:rPr>
          <w:rStyle w:val="normaltextrun"/>
          <w:rFonts w:ascii="Franklin Gothic Book" w:hAnsi="Franklin Gothic Book"/>
          <w:color w:val="000000"/>
          <w:shd w:val="clear" w:color="auto" w:fill="FFFFFF"/>
        </w:rPr>
        <w:t xml:space="preserve">likely to have received conditioning treatment/bridging therapy. </w:t>
      </w:r>
      <w:r w:rsidR="005A1BC6">
        <w:br w:type="page"/>
      </w:r>
    </w:p>
    <w:p w14:paraId="5C927FA3" w14:textId="20BF4A8B" w:rsidR="00DD36B9" w:rsidRPr="004F3649" w:rsidRDefault="00DD36B9" w:rsidP="00DD36B9">
      <w:pPr>
        <w:pStyle w:val="Caption"/>
        <w:rPr>
          <w:b w:val="0"/>
        </w:rPr>
      </w:pPr>
      <w:r w:rsidRPr="004F3649">
        <w:lastRenderedPageBreak/>
        <w:t xml:space="preserve">Table </w:t>
      </w:r>
      <w:r>
        <w:fldChar w:fldCharType="begin"/>
      </w:r>
      <w:r>
        <w:instrText>SEQ Table \* ARABIC</w:instrText>
      </w:r>
      <w:r>
        <w:fldChar w:fldCharType="separate"/>
      </w:r>
      <w:r w:rsidR="00034816">
        <w:rPr>
          <w:noProof/>
        </w:rPr>
        <w:t>7</w:t>
      </w:r>
      <w:r>
        <w:fldChar w:fldCharType="end"/>
      </w:r>
      <w:r w:rsidRPr="004F3649">
        <w:tab/>
        <w:t xml:space="preserve">Summary of safety data used in naïve comparison between CARTITUDE-1, STORM, and </w:t>
      </w:r>
      <w:proofErr w:type="spellStart"/>
      <w:r w:rsidRPr="004F3649">
        <w:t>LocoMMotion</w:t>
      </w:r>
      <w:proofErr w:type="spellEnd"/>
    </w:p>
    <w:tbl>
      <w:tblPr>
        <w:tblStyle w:val="TableGrid"/>
        <w:tblW w:w="0" w:type="auto"/>
        <w:tblLook w:val="04A0" w:firstRow="1" w:lastRow="0" w:firstColumn="1" w:lastColumn="0" w:noHBand="0" w:noVBand="1"/>
      </w:tblPr>
      <w:tblGrid>
        <w:gridCol w:w="2282"/>
        <w:gridCol w:w="2348"/>
        <w:gridCol w:w="1983"/>
        <w:gridCol w:w="2403"/>
      </w:tblGrid>
      <w:tr w:rsidR="00DD36B9" w:rsidRPr="004F3649" w14:paraId="2C6824DD" w14:textId="77777777">
        <w:tc>
          <w:tcPr>
            <w:tcW w:w="2282" w:type="dxa"/>
            <w:shd w:val="clear" w:color="auto" w:fill="D9D9D9" w:themeFill="background1" w:themeFillShade="D9"/>
            <w:vAlign w:val="center"/>
          </w:tcPr>
          <w:p w14:paraId="7B376A6D" w14:textId="77777777" w:rsidR="00DD36B9" w:rsidRPr="004F3649" w:rsidRDefault="00DD36B9">
            <w:pPr>
              <w:pStyle w:val="Tabletext0"/>
              <w:rPr>
                <w:b/>
                <w:bCs/>
              </w:rPr>
            </w:pPr>
          </w:p>
        </w:tc>
        <w:tc>
          <w:tcPr>
            <w:tcW w:w="2348" w:type="dxa"/>
            <w:shd w:val="clear" w:color="auto" w:fill="D9D9D9" w:themeFill="background1" w:themeFillShade="D9"/>
            <w:vAlign w:val="center"/>
          </w:tcPr>
          <w:p w14:paraId="17FACC1D" w14:textId="77777777" w:rsidR="00DD36B9" w:rsidRPr="004F3649" w:rsidRDefault="00DD36B9">
            <w:pPr>
              <w:pStyle w:val="Tabletext0"/>
              <w:rPr>
                <w:b/>
                <w:bCs/>
              </w:rPr>
            </w:pPr>
            <w:r w:rsidRPr="004F3649">
              <w:rPr>
                <w:b/>
                <w:bCs/>
              </w:rPr>
              <w:t>CARTITUDE-1</w:t>
            </w:r>
          </w:p>
        </w:tc>
        <w:tc>
          <w:tcPr>
            <w:tcW w:w="1983" w:type="dxa"/>
            <w:shd w:val="clear" w:color="auto" w:fill="D9D9D9" w:themeFill="background1" w:themeFillShade="D9"/>
          </w:tcPr>
          <w:p w14:paraId="0B753966" w14:textId="77777777" w:rsidR="00DD36B9" w:rsidRPr="004F3649" w:rsidRDefault="00DD36B9">
            <w:pPr>
              <w:pStyle w:val="Tabletext0"/>
              <w:rPr>
                <w:b/>
                <w:bCs/>
              </w:rPr>
            </w:pPr>
            <w:r w:rsidRPr="004F3649">
              <w:rPr>
                <w:b/>
                <w:bCs/>
              </w:rPr>
              <w:t>STORM</w:t>
            </w:r>
          </w:p>
        </w:tc>
        <w:tc>
          <w:tcPr>
            <w:tcW w:w="2403" w:type="dxa"/>
            <w:shd w:val="clear" w:color="auto" w:fill="D9D9D9" w:themeFill="background1" w:themeFillShade="D9"/>
            <w:vAlign w:val="center"/>
          </w:tcPr>
          <w:p w14:paraId="2B27AEC2" w14:textId="77777777" w:rsidR="00DD36B9" w:rsidRPr="004F3649" w:rsidRDefault="00DD36B9">
            <w:pPr>
              <w:pStyle w:val="Tabletext0"/>
              <w:rPr>
                <w:b/>
                <w:bCs/>
              </w:rPr>
            </w:pPr>
            <w:proofErr w:type="spellStart"/>
            <w:r w:rsidRPr="004F3649">
              <w:rPr>
                <w:b/>
                <w:bCs/>
              </w:rPr>
              <w:t>LocoMMotion</w:t>
            </w:r>
            <w:proofErr w:type="spellEnd"/>
          </w:p>
        </w:tc>
      </w:tr>
      <w:tr w:rsidR="00DD36B9" w:rsidRPr="004F3649" w14:paraId="749A18CF" w14:textId="77777777">
        <w:tc>
          <w:tcPr>
            <w:tcW w:w="2282" w:type="dxa"/>
          </w:tcPr>
          <w:p w14:paraId="325B0AB4" w14:textId="77777777" w:rsidR="00DD36B9" w:rsidRPr="004F3649" w:rsidRDefault="00DD36B9">
            <w:pPr>
              <w:pStyle w:val="Tabletext0"/>
            </w:pPr>
            <w:r w:rsidRPr="004F3649">
              <w:t>Adverse events</w:t>
            </w:r>
          </w:p>
        </w:tc>
        <w:tc>
          <w:tcPr>
            <w:tcW w:w="2348" w:type="dxa"/>
            <w:vAlign w:val="center"/>
          </w:tcPr>
          <w:p w14:paraId="69B65BC0" w14:textId="77777777" w:rsidR="00DD36B9" w:rsidRPr="004F3649" w:rsidRDefault="00DD36B9">
            <w:pPr>
              <w:pStyle w:val="Tabletext0"/>
            </w:pPr>
            <w:proofErr w:type="spellStart"/>
            <w:r w:rsidRPr="004F3649">
              <w:t>mITT</w:t>
            </w:r>
            <w:proofErr w:type="spellEnd"/>
            <w:r w:rsidRPr="004F3649">
              <w:t xml:space="preserve">, </w:t>
            </w:r>
            <w:proofErr w:type="spellStart"/>
            <w:r w:rsidRPr="004F3649">
              <w:t>mITT</w:t>
            </w:r>
            <w:proofErr w:type="spellEnd"/>
            <w:r w:rsidRPr="004F3649">
              <w:t xml:space="preserve"> 5L+</w:t>
            </w:r>
          </w:p>
        </w:tc>
        <w:tc>
          <w:tcPr>
            <w:tcW w:w="1983" w:type="dxa"/>
          </w:tcPr>
          <w:p w14:paraId="13EAD614" w14:textId="77777777" w:rsidR="00DD36B9" w:rsidRPr="004F3649" w:rsidRDefault="00DD36B9">
            <w:pPr>
              <w:pStyle w:val="Tabletext0"/>
            </w:pPr>
            <w:r w:rsidRPr="004F3649">
              <w:t>All-treated (TCR/PE)</w:t>
            </w:r>
          </w:p>
        </w:tc>
        <w:tc>
          <w:tcPr>
            <w:tcW w:w="2403" w:type="dxa"/>
            <w:vAlign w:val="center"/>
          </w:tcPr>
          <w:p w14:paraId="33238460" w14:textId="77777777" w:rsidR="00DD36B9" w:rsidRPr="004F3649" w:rsidRDefault="00DD36B9">
            <w:pPr>
              <w:pStyle w:val="Tabletext0"/>
            </w:pPr>
            <w:r w:rsidRPr="004F3649">
              <w:t>All-treated</w:t>
            </w:r>
          </w:p>
        </w:tc>
      </w:tr>
      <w:tr w:rsidR="00DD36B9" w:rsidRPr="004F3649" w14:paraId="6B226378" w14:textId="77777777">
        <w:tc>
          <w:tcPr>
            <w:tcW w:w="2282" w:type="dxa"/>
          </w:tcPr>
          <w:p w14:paraId="56B6B768" w14:textId="77777777" w:rsidR="00DD36B9" w:rsidRPr="004F3649" w:rsidRDefault="00DD36B9">
            <w:pPr>
              <w:pStyle w:val="Tabletext0"/>
            </w:pPr>
            <w:r w:rsidRPr="004F3649">
              <w:t>Treatment-emergent adverse events (TEAEs)</w:t>
            </w:r>
          </w:p>
        </w:tc>
        <w:tc>
          <w:tcPr>
            <w:tcW w:w="2348" w:type="dxa"/>
            <w:vAlign w:val="center"/>
          </w:tcPr>
          <w:p w14:paraId="3AA6F483" w14:textId="77777777" w:rsidR="00DD36B9" w:rsidRPr="004F3649" w:rsidRDefault="00DD36B9">
            <w:pPr>
              <w:pStyle w:val="Tabletext0"/>
            </w:pPr>
            <w:proofErr w:type="spellStart"/>
            <w:r w:rsidRPr="004F3649">
              <w:t>mITT</w:t>
            </w:r>
            <w:proofErr w:type="spellEnd"/>
          </w:p>
        </w:tc>
        <w:tc>
          <w:tcPr>
            <w:tcW w:w="1983" w:type="dxa"/>
          </w:tcPr>
          <w:p w14:paraId="31FF165D" w14:textId="77777777" w:rsidR="00DD36B9" w:rsidRPr="004F3649" w:rsidRDefault="00DD36B9">
            <w:pPr>
              <w:pStyle w:val="Tabletext0"/>
            </w:pPr>
            <w:r w:rsidRPr="004F3649">
              <w:t>5L+ TCR/PR</w:t>
            </w:r>
          </w:p>
        </w:tc>
        <w:tc>
          <w:tcPr>
            <w:tcW w:w="2403" w:type="dxa"/>
            <w:vAlign w:val="center"/>
          </w:tcPr>
          <w:p w14:paraId="2209C049" w14:textId="77777777" w:rsidR="00DD36B9" w:rsidRPr="004F3649" w:rsidRDefault="00DD36B9">
            <w:pPr>
              <w:pStyle w:val="Tabletext0"/>
            </w:pPr>
            <w:r w:rsidRPr="004F3649">
              <w:t>All-treated</w:t>
            </w:r>
          </w:p>
        </w:tc>
      </w:tr>
      <w:tr w:rsidR="00DD36B9" w:rsidRPr="004F3649" w14:paraId="0C7447F1" w14:textId="77777777">
        <w:tc>
          <w:tcPr>
            <w:tcW w:w="2282" w:type="dxa"/>
          </w:tcPr>
          <w:p w14:paraId="214EE037" w14:textId="77777777" w:rsidR="00DD36B9" w:rsidRPr="004F3649" w:rsidRDefault="00DD36B9">
            <w:pPr>
              <w:pStyle w:val="Tabletext0"/>
            </w:pPr>
            <w:r w:rsidRPr="004F3649">
              <w:t>Serious AEs</w:t>
            </w:r>
          </w:p>
        </w:tc>
        <w:tc>
          <w:tcPr>
            <w:tcW w:w="2348" w:type="dxa"/>
            <w:vAlign w:val="center"/>
          </w:tcPr>
          <w:p w14:paraId="69FC6DED" w14:textId="77777777" w:rsidR="00DD36B9" w:rsidRPr="004F3649" w:rsidRDefault="00DD36B9">
            <w:pPr>
              <w:pStyle w:val="Tabletext0"/>
            </w:pPr>
            <w:proofErr w:type="spellStart"/>
            <w:r w:rsidRPr="004F3649">
              <w:t>mITT</w:t>
            </w:r>
            <w:proofErr w:type="spellEnd"/>
          </w:p>
        </w:tc>
        <w:tc>
          <w:tcPr>
            <w:tcW w:w="1983" w:type="dxa"/>
          </w:tcPr>
          <w:p w14:paraId="14121609" w14:textId="77777777" w:rsidR="00DD36B9" w:rsidRPr="004F3649" w:rsidRDefault="00DD36B9">
            <w:pPr>
              <w:pStyle w:val="Tabletext0"/>
            </w:pPr>
            <w:r w:rsidRPr="004F3649">
              <w:t>All-treated (TCR/PE)</w:t>
            </w:r>
          </w:p>
        </w:tc>
        <w:tc>
          <w:tcPr>
            <w:tcW w:w="2403" w:type="dxa"/>
            <w:vAlign w:val="center"/>
          </w:tcPr>
          <w:p w14:paraId="14E41131" w14:textId="77777777" w:rsidR="00DD36B9" w:rsidRPr="004F3649" w:rsidRDefault="00DD36B9">
            <w:pPr>
              <w:pStyle w:val="Tabletext0"/>
            </w:pPr>
            <w:r w:rsidRPr="004F3649">
              <w:t>All-treated</w:t>
            </w:r>
          </w:p>
        </w:tc>
      </w:tr>
      <w:tr w:rsidR="00DD36B9" w:rsidRPr="004F3649" w14:paraId="2106D22F" w14:textId="77777777">
        <w:tc>
          <w:tcPr>
            <w:tcW w:w="2282" w:type="dxa"/>
          </w:tcPr>
          <w:p w14:paraId="63F8926F" w14:textId="77777777" w:rsidR="00DD36B9" w:rsidRPr="004F3649" w:rsidRDefault="00DD36B9">
            <w:pPr>
              <w:pStyle w:val="Tabletext0"/>
            </w:pPr>
            <w:r w:rsidRPr="004F3649">
              <w:t>Cytopenic AEs</w:t>
            </w:r>
          </w:p>
        </w:tc>
        <w:tc>
          <w:tcPr>
            <w:tcW w:w="2348" w:type="dxa"/>
            <w:vAlign w:val="center"/>
          </w:tcPr>
          <w:p w14:paraId="52169AC5" w14:textId="77777777" w:rsidR="00DD36B9" w:rsidRPr="004F3649" w:rsidRDefault="00DD36B9">
            <w:pPr>
              <w:pStyle w:val="Tabletext0"/>
            </w:pPr>
            <w:proofErr w:type="spellStart"/>
            <w:r w:rsidRPr="004F3649">
              <w:t>mITT</w:t>
            </w:r>
            <w:proofErr w:type="spellEnd"/>
          </w:p>
        </w:tc>
        <w:tc>
          <w:tcPr>
            <w:tcW w:w="1983" w:type="dxa"/>
          </w:tcPr>
          <w:p w14:paraId="483C475D" w14:textId="77777777" w:rsidR="00DD36B9" w:rsidRPr="004F3649" w:rsidRDefault="00DD36B9">
            <w:pPr>
              <w:pStyle w:val="Tabletext0"/>
            </w:pPr>
            <w:r w:rsidRPr="004F3649">
              <w:t>-</w:t>
            </w:r>
          </w:p>
        </w:tc>
        <w:tc>
          <w:tcPr>
            <w:tcW w:w="2403" w:type="dxa"/>
            <w:vAlign w:val="center"/>
          </w:tcPr>
          <w:p w14:paraId="4B8AA5C8" w14:textId="77777777" w:rsidR="00DD36B9" w:rsidRPr="004F3649" w:rsidRDefault="00DD36B9">
            <w:pPr>
              <w:pStyle w:val="Tabletext0"/>
            </w:pPr>
            <w:r w:rsidRPr="004F3649">
              <w:t>All-treated</w:t>
            </w:r>
          </w:p>
        </w:tc>
      </w:tr>
      <w:tr w:rsidR="00DD36B9" w:rsidRPr="004F3649" w14:paraId="75CD6F3D" w14:textId="77777777">
        <w:tc>
          <w:tcPr>
            <w:tcW w:w="2282" w:type="dxa"/>
          </w:tcPr>
          <w:p w14:paraId="1DBA1777" w14:textId="77777777" w:rsidR="00DD36B9" w:rsidRPr="004F3649" w:rsidRDefault="00DD36B9">
            <w:pPr>
              <w:pStyle w:val="Tabletext0"/>
            </w:pPr>
            <w:r w:rsidRPr="004F3649">
              <w:t>Deaths</w:t>
            </w:r>
          </w:p>
        </w:tc>
        <w:tc>
          <w:tcPr>
            <w:tcW w:w="2348" w:type="dxa"/>
            <w:vAlign w:val="center"/>
          </w:tcPr>
          <w:p w14:paraId="0722E12A" w14:textId="77777777" w:rsidR="00DD36B9" w:rsidRPr="004F3649" w:rsidRDefault="00DD36B9">
            <w:pPr>
              <w:pStyle w:val="Tabletext0"/>
            </w:pPr>
            <w:proofErr w:type="spellStart"/>
            <w:r w:rsidRPr="004F3649">
              <w:t>mITT</w:t>
            </w:r>
            <w:proofErr w:type="spellEnd"/>
            <w:r w:rsidRPr="004F3649">
              <w:t xml:space="preserve">, </w:t>
            </w:r>
            <w:proofErr w:type="spellStart"/>
            <w:r w:rsidRPr="004F3649">
              <w:t>mITT</w:t>
            </w:r>
            <w:proofErr w:type="spellEnd"/>
            <w:r w:rsidRPr="004F3649">
              <w:t xml:space="preserve"> 5L+</w:t>
            </w:r>
          </w:p>
        </w:tc>
        <w:tc>
          <w:tcPr>
            <w:tcW w:w="1983" w:type="dxa"/>
          </w:tcPr>
          <w:p w14:paraId="6024ACD2" w14:textId="77777777" w:rsidR="00DD36B9" w:rsidRPr="004F3649" w:rsidRDefault="00DD36B9">
            <w:pPr>
              <w:pStyle w:val="Tabletext0"/>
            </w:pPr>
            <w:r w:rsidRPr="004F3649">
              <w:t>-</w:t>
            </w:r>
          </w:p>
        </w:tc>
        <w:tc>
          <w:tcPr>
            <w:tcW w:w="2403" w:type="dxa"/>
            <w:vAlign w:val="center"/>
          </w:tcPr>
          <w:p w14:paraId="7A06E6B4" w14:textId="77777777" w:rsidR="00DD36B9" w:rsidRPr="004F3649" w:rsidRDefault="00DD36B9">
            <w:pPr>
              <w:pStyle w:val="Tabletext0"/>
            </w:pPr>
            <w:r w:rsidRPr="004F3649">
              <w:t>All-treated</w:t>
            </w:r>
          </w:p>
        </w:tc>
      </w:tr>
    </w:tbl>
    <w:p w14:paraId="65316E12" w14:textId="77777777" w:rsidR="00DD36B9" w:rsidRPr="004F3649" w:rsidRDefault="00DD36B9" w:rsidP="00DD36B9">
      <w:pPr>
        <w:pStyle w:val="Tablenotes0"/>
        <w:rPr>
          <w:shd w:val="clear" w:color="auto" w:fill="FFFFFF"/>
        </w:rPr>
      </w:pPr>
      <w:r w:rsidRPr="004F3649">
        <w:rPr>
          <w:b/>
          <w:bCs/>
        </w:rPr>
        <w:t>Source</w:t>
      </w:r>
      <w:r w:rsidRPr="004F3649">
        <w:t xml:space="preserve">: Adapted from </w:t>
      </w:r>
      <w:r w:rsidRPr="004F3649">
        <w:rPr>
          <w:rStyle w:val="normaltextrun"/>
          <w:color w:val="000000"/>
          <w:szCs w:val="18"/>
          <w:shd w:val="clear" w:color="auto" w:fill="FFFFFF"/>
        </w:rPr>
        <w:t>Table 2-65, and Table 2-70 from Section 2.3.3 of the ADAR.</w:t>
      </w:r>
      <w:r w:rsidRPr="004F3649">
        <w:rPr>
          <w:shd w:val="clear" w:color="auto" w:fill="FFFFFF"/>
        </w:rPr>
        <w:t xml:space="preserve"> </w:t>
      </w:r>
    </w:p>
    <w:p w14:paraId="34588C92" w14:textId="77777777" w:rsidR="00DD36B9" w:rsidRPr="004F3649" w:rsidRDefault="00DD36B9" w:rsidP="00DD36B9">
      <w:pPr>
        <w:pStyle w:val="Tablenotes0"/>
      </w:pPr>
      <w:r w:rsidRPr="004F3649">
        <w:rPr>
          <w:rStyle w:val="normaltextrun"/>
          <w:b/>
          <w:bCs/>
          <w:color w:val="000000"/>
          <w:szCs w:val="18"/>
          <w:shd w:val="clear" w:color="auto" w:fill="FFFFFF"/>
        </w:rPr>
        <w:t>Abbreviations</w:t>
      </w:r>
      <w:r w:rsidRPr="004F3649">
        <w:rPr>
          <w:rStyle w:val="normaltextrun"/>
          <w:color w:val="000000"/>
          <w:szCs w:val="18"/>
          <w:shd w:val="clear" w:color="auto" w:fill="FFFFFF"/>
        </w:rPr>
        <w:t xml:space="preserve">: AE = Adverse event, </w:t>
      </w:r>
      <w:proofErr w:type="spellStart"/>
      <w:r w:rsidRPr="004F3649">
        <w:rPr>
          <w:rStyle w:val="normaltextrun"/>
          <w:color w:val="000000"/>
          <w:szCs w:val="18"/>
          <w:shd w:val="clear" w:color="auto" w:fill="FFFFFF"/>
        </w:rPr>
        <w:t>mITT</w:t>
      </w:r>
      <w:proofErr w:type="spellEnd"/>
      <w:r w:rsidRPr="004F3649">
        <w:rPr>
          <w:rStyle w:val="normaltextrun"/>
          <w:color w:val="000000"/>
          <w:szCs w:val="18"/>
          <w:shd w:val="clear" w:color="auto" w:fill="FFFFFF"/>
        </w:rPr>
        <w:t xml:space="preserve"> = modified intent-to-treat, TEAE = treatment-emergent adverse event; TCR/PE = triple-class refractory, penta-exposed</w:t>
      </w:r>
    </w:p>
    <w:p w14:paraId="44158352" w14:textId="77777777" w:rsidR="00DD36B9" w:rsidRPr="004F3649" w:rsidRDefault="00DD36B9" w:rsidP="00AE32E0">
      <w:pPr>
        <w:pStyle w:val="Heading2"/>
        <w:numPr>
          <w:ilvl w:val="0"/>
          <w:numId w:val="27"/>
        </w:numPr>
        <w:ind w:left="737" w:hanging="737"/>
      </w:pPr>
      <w:bookmarkStart w:id="22" w:name="_Toc69491423"/>
      <w:r w:rsidRPr="004F3649">
        <w:t>Comparative safety</w:t>
      </w:r>
      <w:bookmarkEnd w:id="22"/>
    </w:p>
    <w:p w14:paraId="7AD90AA5" w14:textId="26F51D8B" w:rsidR="00592319" w:rsidRPr="003E081D" w:rsidRDefault="00B749D8" w:rsidP="00DD36B9">
      <w:pPr>
        <w:rPr>
          <w:rFonts w:ascii="Franklin Gothic Book" w:hAnsi="Franklin Gothic Book"/>
        </w:rPr>
      </w:pPr>
      <w:bookmarkStart w:id="23" w:name="_Toc69491424"/>
      <w:r>
        <w:rPr>
          <w:rFonts w:ascii="Franklin Gothic Book" w:hAnsi="Franklin Gothic Book"/>
        </w:rPr>
        <w:t>The commentary noted r</w:t>
      </w:r>
      <w:r w:rsidR="00DD36B9" w:rsidRPr="00FD6C78">
        <w:rPr>
          <w:rFonts w:ascii="Franklin Gothic Book" w:hAnsi="Franklin Gothic Book"/>
        </w:rPr>
        <w:t xml:space="preserve">esults of the naïve comparison of safety outcomes reported in the ADAR </w:t>
      </w:r>
      <w:r w:rsidR="007A5B79" w:rsidRPr="00003B32">
        <w:rPr>
          <w:rFonts w:ascii="Franklin Gothic Book" w:hAnsi="Franklin Gothic Book"/>
        </w:rPr>
        <w:t>(</w:t>
      </w:r>
      <w:r w:rsidR="00204044" w:rsidRPr="00003B32">
        <w:rPr>
          <w:rFonts w:ascii="Franklin Gothic Book" w:hAnsi="Franklin Gothic Book"/>
        </w:rPr>
        <w:fldChar w:fldCharType="begin"/>
      </w:r>
      <w:r w:rsidR="00204044" w:rsidRPr="00003B32">
        <w:rPr>
          <w:rFonts w:ascii="Franklin Gothic Book" w:hAnsi="Franklin Gothic Book"/>
        </w:rPr>
        <w:instrText xml:space="preserve"> REF _Ref148090780 \h </w:instrText>
      </w:r>
      <w:r w:rsidR="00003B32" w:rsidRPr="00003B32">
        <w:rPr>
          <w:rFonts w:ascii="Franklin Gothic Book" w:hAnsi="Franklin Gothic Book"/>
        </w:rPr>
        <w:instrText xml:space="preserve"> \* MERGEFORMAT </w:instrText>
      </w:r>
      <w:r w:rsidR="00204044" w:rsidRPr="00003B32">
        <w:rPr>
          <w:rFonts w:ascii="Franklin Gothic Book" w:hAnsi="Franklin Gothic Book"/>
        </w:rPr>
      </w:r>
      <w:r w:rsidR="00204044" w:rsidRPr="00003B32">
        <w:rPr>
          <w:rFonts w:ascii="Franklin Gothic Book" w:hAnsi="Franklin Gothic Book"/>
        </w:rPr>
        <w:fldChar w:fldCharType="separate"/>
      </w:r>
      <w:r w:rsidR="00034816" w:rsidRPr="00034816">
        <w:rPr>
          <w:rFonts w:ascii="Franklin Gothic Book" w:hAnsi="Franklin Gothic Book"/>
        </w:rPr>
        <w:t xml:space="preserve">Table </w:t>
      </w:r>
      <w:r w:rsidR="00034816" w:rsidRPr="00034816">
        <w:rPr>
          <w:rFonts w:ascii="Franklin Gothic Book" w:hAnsi="Franklin Gothic Book"/>
          <w:noProof/>
        </w:rPr>
        <w:t>8</w:t>
      </w:r>
      <w:r w:rsidR="00204044" w:rsidRPr="00003B32">
        <w:rPr>
          <w:rFonts w:ascii="Franklin Gothic Book" w:hAnsi="Franklin Gothic Book"/>
        </w:rPr>
        <w:fldChar w:fldCharType="end"/>
      </w:r>
      <w:r w:rsidR="00003B32" w:rsidRPr="00003B32">
        <w:rPr>
          <w:rFonts w:ascii="Franklin Gothic Book" w:hAnsi="Franklin Gothic Book"/>
        </w:rPr>
        <w:t>)</w:t>
      </w:r>
      <w:r w:rsidR="00003B32">
        <w:rPr>
          <w:rFonts w:ascii="Franklin Gothic Book" w:hAnsi="Franklin Gothic Book"/>
        </w:rPr>
        <w:t xml:space="preserve"> </w:t>
      </w:r>
      <w:r w:rsidR="00DD36B9" w:rsidRPr="00FD6C78">
        <w:rPr>
          <w:rFonts w:ascii="Franklin Gothic Book" w:hAnsi="Franklin Gothic Book"/>
        </w:rPr>
        <w:t>suggest</w:t>
      </w:r>
      <w:r w:rsidR="00495669">
        <w:rPr>
          <w:rFonts w:ascii="Franklin Gothic Book" w:hAnsi="Franklin Gothic Book"/>
        </w:rPr>
        <w:t>ed</w:t>
      </w:r>
      <w:r w:rsidR="00DD36B9" w:rsidRPr="00FD6C78">
        <w:rPr>
          <w:rFonts w:ascii="Franklin Gothic Book" w:hAnsi="Franklin Gothic Book"/>
        </w:rPr>
        <w:t xml:space="preserve"> that the likelihood of experiencing any TEAEs and serious AEs was similar between the patient populations of CARTITUDE-1 and STORM. In contrast, when compared to </w:t>
      </w:r>
      <w:proofErr w:type="spellStart"/>
      <w:r w:rsidR="00DD36B9" w:rsidRPr="00FD6C78">
        <w:rPr>
          <w:rFonts w:ascii="Franklin Gothic Book" w:hAnsi="Franklin Gothic Book"/>
        </w:rPr>
        <w:t>LocoMMotion</w:t>
      </w:r>
      <w:proofErr w:type="spellEnd"/>
      <w:r w:rsidR="00DD36B9" w:rsidRPr="00FD6C78">
        <w:rPr>
          <w:rFonts w:ascii="Franklin Gothic Book" w:hAnsi="Franklin Gothic Book"/>
        </w:rPr>
        <w:t xml:space="preserve">, CARTITUDE-1 was associated with a higher proportion of patients reporting TEAEs. </w:t>
      </w:r>
      <w:r>
        <w:rPr>
          <w:rFonts w:ascii="Franklin Gothic Book" w:hAnsi="Franklin Gothic Book"/>
        </w:rPr>
        <w:t>The commentary considered t</w:t>
      </w:r>
      <w:r w:rsidR="00DD36B9" w:rsidRPr="00FD6C78">
        <w:rPr>
          <w:rFonts w:ascii="Franklin Gothic Book" w:hAnsi="Franklin Gothic Book"/>
        </w:rPr>
        <w:t xml:space="preserve">hese results should be interpreted with caution, given differences in the follow-up of the 2 studies (CARTITUDE-1: median follow-up 33.4 months; </w:t>
      </w:r>
      <w:proofErr w:type="spellStart"/>
      <w:r w:rsidR="00DD36B9" w:rsidRPr="00FD6C78">
        <w:rPr>
          <w:rFonts w:ascii="Franklin Gothic Book" w:hAnsi="Franklin Gothic Book"/>
        </w:rPr>
        <w:t>LocoMMotion</w:t>
      </w:r>
      <w:proofErr w:type="spellEnd"/>
      <w:r w:rsidR="00DD36B9" w:rsidRPr="00FD6C78">
        <w:rPr>
          <w:rFonts w:ascii="Franklin Gothic Book" w:hAnsi="Franklin Gothic Book"/>
        </w:rPr>
        <w:t xml:space="preserve"> 26.4 months). Furthermore, based on the updated safety data of CARTITUDE and </w:t>
      </w:r>
      <w:proofErr w:type="spellStart"/>
      <w:r w:rsidR="00DD36B9" w:rsidRPr="00FD6C78">
        <w:rPr>
          <w:rFonts w:ascii="Franklin Gothic Book" w:hAnsi="Franklin Gothic Book"/>
        </w:rPr>
        <w:t>LocoMMotion</w:t>
      </w:r>
      <w:proofErr w:type="spellEnd"/>
      <w:r w:rsidR="00DD36B9" w:rsidRPr="00FD6C78">
        <w:rPr>
          <w:rFonts w:ascii="Franklin Gothic Book" w:hAnsi="Franklin Gothic Book"/>
        </w:rPr>
        <w:t xml:space="preserve"> (as of October 2022), the ADAR demonstrated stability over time for the number of reported safety outcomes for cilta-cel, while those for SoC treatment worsened over time. This is consistent with one-off exposure to cilta-cel treatment versus continuous and cumulative exposure to other RRMM SoC therapies. Fewer patients experienced fatal TEAE in CARTITUDE-1 than both STORM and </w:t>
      </w:r>
      <w:proofErr w:type="spellStart"/>
      <w:r w:rsidR="00DD36B9" w:rsidRPr="00FD6C78">
        <w:rPr>
          <w:rFonts w:ascii="Franklin Gothic Book" w:hAnsi="Franklin Gothic Book"/>
        </w:rPr>
        <w:t>LocoMMotion</w:t>
      </w:r>
      <w:proofErr w:type="spellEnd"/>
      <w:r w:rsidR="00DD36B9" w:rsidRPr="00FD6C78">
        <w:rPr>
          <w:rFonts w:ascii="Franklin Gothic Book" w:hAnsi="Franklin Gothic Book"/>
        </w:rPr>
        <w:t xml:space="preserve"> cohorts. Patients receiving cilta-cel were more likely to experience serious TEAE than patients treated in </w:t>
      </w:r>
      <w:proofErr w:type="spellStart"/>
      <w:r w:rsidR="00DD36B9" w:rsidRPr="00FD6C78">
        <w:rPr>
          <w:rFonts w:ascii="Franklin Gothic Book" w:hAnsi="Franklin Gothic Book"/>
        </w:rPr>
        <w:t>LocoMMotion</w:t>
      </w:r>
      <w:proofErr w:type="spellEnd"/>
      <w:r w:rsidR="00DD36B9" w:rsidRPr="00FD6C78">
        <w:rPr>
          <w:rFonts w:ascii="Franklin Gothic Book" w:hAnsi="Franklin Gothic Book"/>
        </w:rPr>
        <w:t xml:space="preserve">, and less likely than patients treated with Sd in STORM. The most common Grade 3 or 4 TEAE for patients treated with cilta-cel was neutropenia, experienced by 94.8% of infused patients, in contrast with 17.3% and 24.1% in </w:t>
      </w:r>
      <w:proofErr w:type="spellStart"/>
      <w:r w:rsidR="00DD36B9" w:rsidRPr="00FD6C78">
        <w:rPr>
          <w:rFonts w:ascii="Franklin Gothic Book" w:hAnsi="Franklin Gothic Book"/>
        </w:rPr>
        <w:t>LocoMMotion</w:t>
      </w:r>
      <w:proofErr w:type="spellEnd"/>
      <w:r w:rsidR="00DD36B9" w:rsidRPr="00FD6C78">
        <w:rPr>
          <w:rFonts w:ascii="Franklin Gothic Book" w:hAnsi="Franklin Gothic Book"/>
        </w:rPr>
        <w:t xml:space="preserve"> and STORM, respectively. Overall, the commentary </w:t>
      </w:r>
      <w:r w:rsidRPr="00FD6C78">
        <w:rPr>
          <w:rFonts w:ascii="Franklin Gothic Book" w:hAnsi="Franklin Gothic Book"/>
        </w:rPr>
        <w:t>agree</w:t>
      </w:r>
      <w:r>
        <w:rPr>
          <w:rFonts w:ascii="Franklin Gothic Book" w:hAnsi="Franklin Gothic Book"/>
        </w:rPr>
        <w:t>d</w:t>
      </w:r>
      <w:r w:rsidRPr="00FD6C78">
        <w:rPr>
          <w:rFonts w:ascii="Franklin Gothic Book" w:hAnsi="Franklin Gothic Book"/>
        </w:rPr>
        <w:t xml:space="preserve"> </w:t>
      </w:r>
      <w:r w:rsidR="00DD36B9" w:rsidRPr="00FD6C78">
        <w:rPr>
          <w:rFonts w:ascii="Franklin Gothic Book" w:hAnsi="Franklin Gothic Book"/>
        </w:rPr>
        <w:t xml:space="preserve">that the available data </w:t>
      </w:r>
      <w:r w:rsidRPr="00FD6C78">
        <w:rPr>
          <w:rFonts w:ascii="Franklin Gothic Book" w:hAnsi="Franklin Gothic Book"/>
        </w:rPr>
        <w:t>support</w:t>
      </w:r>
      <w:r>
        <w:rPr>
          <w:rFonts w:ascii="Franklin Gothic Book" w:hAnsi="Franklin Gothic Book"/>
        </w:rPr>
        <w:t>ed</w:t>
      </w:r>
      <w:r w:rsidRPr="00FD6C78">
        <w:rPr>
          <w:rFonts w:ascii="Franklin Gothic Book" w:hAnsi="Franklin Gothic Book"/>
        </w:rPr>
        <w:t xml:space="preserve"> </w:t>
      </w:r>
      <w:r w:rsidR="00DD36B9" w:rsidRPr="00FD6C78">
        <w:rPr>
          <w:rFonts w:ascii="Franklin Gothic Book" w:hAnsi="Franklin Gothic Book"/>
        </w:rPr>
        <w:t>the conclusion of a different safety profile for cilta-cel, both with respect to timing and nature of TEAEs experienced. It was noted that neurocognitive and hypokinetic movement disorders with features of parkinsonism after BCMA-targeting CAR-T cell therapy have been reported</w:t>
      </w:r>
      <w:r w:rsidR="00DD36B9" w:rsidRPr="00FD6C78">
        <w:rPr>
          <w:rStyle w:val="FootnoteReference"/>
          <w:rFonts w:ascii="Franklin Gothic Book" w:hAnsi="Franklin Gothic Book"/>
        </w:rPr>
        <w:footnoteReference w:id="6"/>
      </w:r>
      <w:r w:rsidR="00DD36B9" w:rsidRPr="00FD6C78">
        <w:rPr>
          <w:rFonts w:ascii="Franklin Gothic Book" w:hAnsi="Franklin Gothic Book"/>
        </w:rPr>
        <w:t xml:space="preserve">. There were 25 patients in the CARTITUDE-1 study who experienced neurotoxicity, of which five male patients had neurologic toxicity with several signs and symptoms of parkinsonism, distinct from </w:t>
      </w:r>
      <w:r w:rsidR="00DD36B9" w:rsidRPr="003E081D">
        <w:rPr>
          <w:rFonts w:ascii="Franklin Gothic Book" w:hAnsi="Franklin Gothic Book"/>
        </w:rPr>
        <w:t xml:space="preserve">ICANS. Neurologic toxicity with parkinsonism </w:t>
      </w:r>
      <w:r w:rsidRPr="003E081D">
        <w:rPr>
          <w:rFonts w:ascii="Franklin Gothic Book" w:hAnsi="Franklin Gothic Book"/>
        </w:rPr>
        <w:t xml:space="preserve">had </w:t>
      </w:r>
      <w:r w:rsidR="00DD36B9" w:rsidRPr="003E081D">
        <w:rPr>
          <w:rFonts w:ascii="Franklin Gothic Book" w:hAnsi="Franklin Gothic Book"/>
        </w:rPr>
        <w:t>been reported in other ongoing trials of ciltacabtagene autoleucel</w:t>
      </w:r>
      <w:r w:rsidR="00DD36B9" w:rsidRPr="003E081D">
        <w:rPr>
          <w:rStyle w:val="FootnoteReference"/>
          <w:rFonts w:ascii="Franklin Gothic Book" w:hAnsi="Franklin Gothic Book"/>
        </w:rPr>
        <w:footnoteReference w:id="7"/>
      </w:r>
      <w:r w:rsidR="00DD36B9" w:rsidRPr="003E081D">
        <w:rPr>
          <w:rFonts w:ascii="Franklin Gothic Book" w:hAnsi="Franklin Gothic Book"/>
        </w:rPr>
        <w:t>.</w:t>
      </w:r>
    </w:p>
    <w:p w14:paraId="085BC92B" w14:textId="74BCE567" w:rsidR="00DD36B9" w:rsidRDefault="00592319" w:rsidP="00DD36B9">
      <w:pPr>
        <w:rPr>
          <w:rFonts w:ascii="Franklin Gothic Book" w:hAnsi="Franklin Gothic Book"/>
        </w:rPr>
      </w:pPr>
      <w:r w:rsidRPr="003E081D">
        <w:rPr>
          <w:rFonts w:ascii="Franklin Gothic Book" w:hAnsi="Franklin Gothic Book"/>
        </w:rPr>
        <w:t>In the pre-MSAC response, the applicant stated that based on the findings of CARTITUDE-1, patient management strategies in patients with 2 or more risk factors were implemented across the cilta-cel development program to prevent or reduce the incidence and severity of neurological AEs/parkinsonism. Since implementation, approximately 250 patients have been dosed across the CARTITUDE program, reducing the incidence of parkinsonism from 6% to &lt;0.5% in new and ongoing studies (Martin et al. 2022)</w:t>
      </w:r>
      <w:r w:rsidR="00E317D7" w:rsidRPr="003E081D">
        <w:rPr>
          <w:rStyle w:val="FootnoteReference"/>
          <w:rFonts w:ascii="Franklin Gothic Book" w:hAnsi="Franklin Gothic Book"/>
        </w:rPr>
        <w:footnoteReference w:id="8"/>
      </w:r>
      <w:r w:rsidRPr="003E081D">
        <w:rPr>
          <w:rFonts w:ascii="Franklin Gothic Book" w:hAnsi="Franklin Gothic Book"/>
        </w:rPr>
        <w:t>.</w:t>
      </w:r>
    </w:p>
    <w:p w14:paraId="402AA476" w14:textId="2716F83A" w:rsidR="00CE0A76" w:rsidRPr="00A134A9" w:rsidRDefault="00CE0A76" w:rsidP="00B81BBB">
      <w:pPr>
        <w:keepNext/>
        <w:rPr>
          <w:rFonts w:ascii="Arial Narrow" w:hAnsi="Arial Narrow"/>
          <w:b/>
          <w:bCs/>
          <w:sz w:val="20"/>
          <w:szCs w:val="20"/>
        </w:rPr>
      </w:pPr>
      <w:bookmarkStart w:id="24" w:name="_Ref148090780"/>
      <w:r w:rsidRPr="00A134A9">
        <w:rPr>
          <w:rFonts w:ascii="Arial Narrow" w:hAnsi="Arial Narrow"/>
          <w:b/>
          <w:bCs/>
          <w:sz w:val="20"/>
          <w:szCs w:val="20"/>
        </w:rPr>
        <w:lastRenderedPageBreak/>
        <w:t xml:space="preserve">Table </w:t>
      </w:r>
      <w:r w:rsidRPr="00A134A9">
        <w:rPr>
          <w:rFonts w:ascii="Arial Narrow" w:hAnsi="Arial Narrow"/>
          <w:b/>
          <w:bCs/>
          <w:sz w:val="20"/>
          <w:szCs w:val="20"/>
        </w:rPr>
        <w:fldChar w:fldCharType="begin"/>
      </w:r>
      <w:r w:rsidRPr="00A134A9">
        <w:rPr>
          <w:rFonts w:ascii="Arial Narrow" w:hAnsi="Arial Narrow"/>
          <w:b/>
          <w:bCs/>
          <w:sz w:val="20"/>
          <w:szCs w:val="20"/>
        </w:rPr>
        <w:instrText xml:space="preserve"> SEQ Table \* ARABIC </w:instrText>
      </w:r>
      <w:r w:rsidRPr="00A134A9">
        <w:rPr>
          <w:rFonts w:ascii="Arial Narrow" w:hAnsi="Arial Narrow"/>
          <w:b/>
          <w:bCs/>
          <w:sz w:val="20"/>
          <w:szCs w:val="20"/>
        </w:rPr>
        <w:fldChar w:fldCharType="separate"/>
      </w:r>
      <w:r w:rsidR="00034816">
        <w:rPr>
          <w:rFonts w:ascii="Arial Narrow" w:hAnsi="Arial Narrow"/>
          <w:b/>
          <w:bCs/>
          <w:noProof/>
          <w:sz w:val="20"/>
          <w:szCs w:val="20"/>
        </w:rPr>
        <w:t>8</w:t>
      </w:r>
      <w:r w:rsidRPr="00A134A9">
        <w:rPr>
          <w:rFonts w:ascii="Arial Narrow" w:hAnsi="Arial Narrow"/>
          <w:b/>
          <w:bCs/>
          <w:sz w:val="20"/>
          <w:szCs w:val="20"/>
        </w:rPr>
        <w:fldChar w:fldCharType="end"/>
      </w:r>
      <w:bookmarkEnd w:id="24"/>
      <w:r w:rsidR="006F6E1D">
        <w:rPr>
          <w:rFonts w:ascii="Arial Narrow" w:hAnsi="Arial Narrow"/>
          <w:b/>
          <w:bCs/>
          <w:sz w:val="20"/>
          <w:szCs w:val="20"/>
        </w:rPr>
        <w:t xml:space="preserve"> </w:t>
      </w:r>
      <w:r w:rsidR="00693D29" w:rsidRPr="00693D29">
        <w:rPr>
          <w:rFonts w:ascii="Arial Narrow" w:hAnsi="Arial Narrow"/>
          <w:b/>
          <w:bCs/>
          <w:sz w:val="20"/>
          <w:szCs w:val="20"/>
        </w:rPr>
        <w:t xml:space="preserve">Summary of safety outcomes across CARTITUDE-1, </w:t>
      </w:r>
      <w:proofErr w:type="spellStart"/>
      <w:r w:rsidR="00693D29" w:rsidRPr="00693D29">
        <w:rPr>
          <w:rFonts w:ascii="Arial Narrow" w:hAnsi="Arial Narrow"/>
          <w:b/>
          <w:bCs/>
          <w:sz w:val="20"/>
          <w:szCs w:val="20"/>
        </w:rPr>
        <w:t>LocoMMotion</w:t>
      </w:r>
      <w:proofErr w:type="spellEnd"/>
      <w:r w:rsidR="00693D29" w:rsidRPr="00693D29">
        <w:rPr>
          <w:rFonts w:ascii="Arial Narrow" w:hAnsi="Arial Narrow"/>
          <w:b/>
          <w:bCs/>
          <w:sz w:val="20"/>
          <w:szCs w:val="20"/>
        </w:rPr>
        <w:t>, STORM</w:t>
      </w:r>
    </w:p>
    <w:tbl>
      <w:tblPr>
        <w:tblStyle w:val="TableGrid3"/>
        <w:tblW w:w="5000" w:type="pct"/>
        <w:tblLook w:val="04A0" w:firstRow="1" w:lastRow="0" w:firstColumn="1" w:lastColumn="0" w:noHBand="0" w:noVBand="1"/>
      </w:tblPr>
      <w:tblGrid>
        <w:gridCol w:w="1680"/>
        <w:gridCol w:w="1570"/>
        <w:gridCol w:w="1461"/>
        <w:gridCol w:w="1679"/>
        <w:gridCol w:w="1403"/>
        <w:gridCol w:w="1223"/>
      </w:tblGrid>
      <w:tr w:rsidR="00C234BF" w:rsidRPr="004F3649" w14:paraId="0BC9AFF0" w14:textId="77777777" w:rsidTr="00B81BBB">
        <w:trPr>
          <w:trHeight w:val="294"/>
          <w:tblHeader/>
        </w:trPr>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1E3113" w14:textId="77777777" w:rsidR="00C234BF" w:rsidRPr="00305FEA" w:rsidRDefault="00C234BF">
            <w:pPr>
              <w:spacing w:after="0"/>
              <w:rPr>
                <w:rFonts w:ascii="Arial Narrow" w:eastAsia="Calibri" w:hAnsi="Arial Narrow" w:cs="Calibri"/>
                <w:b/>
                <w:bCs/>
                <w:color w:val="000000"/>
                <w:sz w:val="20"/>
                <w:szCs w:val="20"/>
              </w:rPr>
            </w:pPr>
          </w:p>
        </w:tc>
        <w:tc>
          <w:tcPr>
            <w:tcW w:w="168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7EA28EF6" w14:textId="77777777" w:rsidR="00C234BF" w:rsidRPr="00305FEA" w:rsidRDefault="00C234BF">
            <w:pPr>
              <w:spacing w:after="0"/>
              <w:jc w:val="center"/>
              <w:rPr>
                <w:rFonts w:ascii="Arial Narrow" w:eastAsia="Calibri" w:hAnsi="Arial Narrow" w:cs="Calibri"/>
                <w:b/>
                <w:bCs/>
                <w:color w:val="000000"/>
                <w:sz w:val="20"/>
                <w:szCs w:val="20"/>
              </w:rPr>
            </w:pPr>
            <w:r w:rsidRPr="00305FEA">
              <w:rPr>
                <w:rFonts w:ascii="Arial Narrow" w:eastAsia="Calibri" w:hAnsi="Arial Narrow" w:cs="Calibri"/>
                <w:b/>
                <w:bCs/>
                <w:color w:val="000000"/>
                <w:sz w:val="20"/>
                <w:szCs w:val="20"/>
              </w:rPr>
              <w:t>CARTITUDE-1</w:t>
            </w:r>
          </w:p>
          <w:p w14:paraId="1DD1A8BA" w14:textId="0C6E4A60" w:rsidR="00C234BF" w:rsidRPr="00920192" w:rsidRDefault="00C234BF">
            <w:pPr>
              <w:spacing w:after="0"/>
              <w:jc w:val="center"/>
              <w:rPr>
                <w:rFonts w:ascii="Arial Narrow" w:eastAsia="Calibri" w:hAnsi="Arial Narrow" w:cs="Calibri"/>
                <w:b/>
                <w:bCs/>
                <w:color w:val="000000"/>
                <w:sz w:val="20"/>
                <w:szCs w:val="20"/>
                <w:highlight w:val="green"/>
              </w:rPr>
            </w:pPr>
          </w:p>
        </w:tc>
        <w:tc>
          <w:tcPr>
            <w:tcW w:w="931"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265F3CF" w14:textId="7E280682" w:rsidR="00C234BF" w:rsidRPr="00DA61DD" w:rsidRDefault="00C234BF">
            <w:pPr>
              <w:spacing w:after="0"/>
              <w:jc w:val="center"/>
              <w:rPr>
                <w:rFonts w:ascii="Arial Narrow" w:eastAsia="Calibri" w:hAnsi="Arial Narrow" w:cs="Calibri"/>
                <w:b/>
                <w:bCs/>
                <w:color w:val="000000"/>
                <w:sz w:val="20"/>
                <w:szCs w:val="20"/>
              </w:rPr>
            </w:pPr>
            <w:r w:rsidRPr="00DA61DD">
              <w:rPr>
                <w:rFonts w:ascii="Arial Narrow" w:eastAsia="Calibri" w:hAnsi="Arial Narrow" w:cs="Calibri"/>
                <w:b/>
                <w:bCs/>
                <w:color w:val="000000"/>
                <w:sz w:val="20"/>
                <w:szCs w:val="20"/>
              </w:rPr>
              <w:t xml:space="preserve"> </w:t>
            </w:r>
            <w:proofErr w:type="spellStart"/>
            <w:r w:rsidRPr="00DA61DD">
              <w:rPr>
                <w:rFonts w:ascii="Arial Narrow" w:eastAsia="Calibri" w:hAnsi="Arial Narrow" w:cs="Calibri"/>
                <w:b/>
                <w:bCs/>
                <w:color w:val="000000"/>
                <w:sz w:val="20"/>
                <w:szCs w:val="20"/>
              </w:rPr>
              <w:t>LocoMMotion</w:t>
            </w:r>
            <w:proofErr w:type="spellEnd"/>
          </w:p>
        </w:tc>
        <w:tc>
          <w:tcPr>
            <w:tcW w:w="14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0F42ABE9" w14:textId="2F50E10D" w:rsidR="00C234BF" w:rsidRPr="00305FEA" w:rsidRDefault="00C234BF">
            <w:pPr>
              <w:spacing w:after="0"/>
              <w:jc w:val="center"/>
              <w:rPr>
                <w:rFonts w:ascii="Arial Narrow" w:eastAsia="Calibri" w:hAnsi="Arial Narrow" w:cs="Calibri"/>
                <w:b/>
                <w:bCs/>
                <w:color w:val="000000"/>
                <w:sz w:val="20"/>
                <w:szCs w:val="20"/>
              </w:rPr>
            </w:pPr>
            <w:r w:rsidRPr="00305FEA">
              <w:rPr>
                <w:rFonts w:ascii="Arial Narrow" w:eastAsia="Calibri" w:hAnsi="Arial Narrow" w:cs="Calibri"/>
                <w:b/>
                <w:bCs/>
                <w:color w:val="000000"/>
                <w:sz w:val="20"/>
                <w:szCs w:val="20"/>
              </w:rPr>
              <w:t>STORM</w:t>
            </w:r>
          </w:p>
        </w:tc>
      </w:tr>
      <w:tr w:rsidR="00C234BF" w:rsidRPr="004F3649" w14:paraId="7E981F38" w14:textId="77777777" w:rsidTr="00B81BBB">
        <w:trPr>
          <w:trHeight w:val="294"/>
          <w:tblHeader/>
        </w:trPr>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6F36B2" w14:textId="77777777" w:rsidR="00DD36B9" w:rsidRPr="00305FEA" w:rsidRDefault="00DD36B9">
            <w:pPr>
              <w:spacing w:after="0"/>
              <w:rPr>
                <w:rFonts w:ascii="Arial Narrow" w:eastAsia="Calibri" w:hAnsi="Arial Narrow" w:cs="Calibri"/>
                <w:b/>
                <w:bCs/>
                <w:color w:val="000000"/>
                <w:sz w:val="20"/>
                <w:szCs w:val="20"/>
              </w:rPr>
            </w:pPr>
            <w:r w:rsidRPr="00305FEA">
              <w:rPr>
                <w:rFonts w:ascii="Arial Narrow" w:eastAsia="Calibri" w:hAnsi="Arial Narrow" w:cs="Calibri"/>
                <w:b/>
                <w:bCs/>
                <w:color w:val="000000"/>
                <w:sz w:val="20"/>
                <w:szCs w:val="20"/>
              </w:rPr>
              <w:t>Analysis set</w:t>
            </w:r>
          </w:p>
        </w:tc>
        <w:tc>
          <w:tcPr>
            <w:tcW w:w="871"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C922074" w14:textId="77777777" w:rsidR="00DD36B9" w:rsidRPr="00305FEA" w:rsidRDefault="00DD36B9">
            <w:pPr>
              <w:spacing w:after="0"/>
              <w:jc w:val="center"/>
              <w:rPr>
                <w:rFonts w:ascii="Arial Narrow" w:eastAsia="Calibri" w:hAnsi="Arial Narrow" w:cs="Calibri"/>
                <w:b/>
                <w:bCs/>
                <w:color w:val="000000"/>
                <w:sz w:val="20"/>
                <w:szCs w:val="20"/>
              </w:rPr>
            </w:pPr>
            <w:proofErr w:type="spellStart"/>
            <w:r w:rsidRPr="00305FEA">
              <w:rPr>
                <w:rFonts w:ascii="Arial Narrow" w:eastAsia="Calibri" w:hAnsi="Arial Narrow" w:cs="Calibri"/>
                <w:b/>
                <w:bCs/>
                <w:color w:val="000000"/>
                <w:sz w:val="20"/>
                <w:szCs w:val="20"/>
              </w:rPr>
              <w:t>mITT</w:t>
            </w:r>
            <w:proofErr w:type="spellEnd"/>
            <w:r w:rsidRPr="00305FEA">
              <w:rPr>
                <w:rFonts w:ascii="Arial Narrow" w:eastAsia="Calibri" w:hAnsi="Arial Narrow" w:cs="Calibri"/>
                <w:b/>
                <w:bCs/>
                <w:color w:val="000000"/>
                <w:sz w:val="20"/>
                <w:szCs w:val="20"/>
              </w:rPr>
              <w:t xml:space="preserve"> (</w:t>
            </w:r>
            <w:r w:rsidRPr="004F3649">
              <w:rPr>
                <w:rFonts w:ascii="Arial Narrow" w:eastAsia="Calibri" w:hAnsi="Arial Narrow" w:cs="Calibri"/>
                <w:b/>
                <w:bCs/>
                <w:color w:val="000000"/>
                <w:sz w:val="20"/>
                <w:szCs w:val="20"/>
              </w:rPr>
              <w:t>n</w:t>
            </w:r>
            <w:r w:rsidRPr="00305FEA">
              <w:rPr>
                <w:rFonts w:ascii="Arial Narrow" w:eastAsia="Calibri" w:hAnsi="Arial Narrow" w:cs="Calibri"/>
                <w:b/>
                <w:bCs/>
                <w:color w:val="000000"/>
                <w:sz w:val="20"/>
                <w:szCs w:val="20"/>
              </w:rPr>
              <w:t>=97)</w:t>
            </w:r>
          </w:p>
        </w:tc>
        <w:tc>
          <w:tcPr>
            <w:tcW w:w="810"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CF40185" w14:textId="77777777" w:rsidR="00DD36B9" w:rsidRPr="006B391F" w:rsidRDefault="00DD36B9">
            <w:pPr>
              <w:spacing w:after="0"/>
              <w:jc w:val="center"/>
              <w:rPr>
                <w:rFonts w:ascii="Arial Narrow" w:eastAsia="Calibri" w:hAnsi="Arial Narrow" w:cs="Calibri"/>
                <w:b/>
                <w:bCs/>
                <w:color w:val="000000"/>
                <w:sz w:val="20"/>
                <w:szCs w:val="20"/>
              </w:rPr>
            </w:pPr>
            <w:proofErr w:type="spellStart"/>
            <w:r w:rsidRPr="006B391F">
              <w:rPr>
                <w:rFonts w:ascii="Arial Narrow" w:eastAsia="Calibri" w:hAnsi="Arial Narrow" w:cs="Calibri"/>
                <w:b/>
                <w:bCs/>
                <w:color w:val="000000"/>
                <w:sz w:val="20"/>
                <w:szCs w:val="20"/>
              </w:rPr>
              <w:t>mITT</w:t>
            </w:r>
            <w:proofErr w:type="spellEnd"/>
            <w:r w:rsidRPr="006B391F">
              <w:rPr>
                <w:rFonts w:ascii="Arial Narrow" w:eastAsia="Calibri" w:hAnsi="Arial Narrow" w:cs="Calibri"/>
                <w:b/>
                <w:bCs/>
                <w:color w:val="000000"/>
                <w:sz w:val="20"/>
                <w:szCs w:val="20"/>
              </w:rPr>
              <w:t xml:space="preserve"> 5L+ (n=80)</w:t>
            </w:r>
          </w:p>
        </w:tc>
        <w:tc>
          <w:tcPr>
            <w:tcW w:w="931"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7EB1D0F" w14:textId="77777777" w:rsidR="00DD36B9" w:rsidRPr="00B81BBB" w:rsidRDefault="00DD36B9">
            <w:pPr>
              <w:spacing w:after="0"/>
              <w:jc w:val="center"/>
              <w:rPr>
                <w:rFonts w:ascii="Arial Narrow" w:eastAsia="Calibri" w:hAnsi="Arial Narrow" w:cs="Calibri"/>
                <w:b/>
                <w:bCs/>
                <w:color w:val="000000"/>
                <w:sz w:val="20"/>
                <w:szCs w:val="20"/>
              </w:rPr>
            </w:pPr>
            <w:r w:rsidRPr="00B81BBB">
              <w:rPr>
                <w:rFonts w:ascii="Arial Narrow" w:eastAsia="Calibri" w:hAnsi="Arial Narrow" w:cs="Calibri"/>
                <w:b/>
                <w:bCs/>
                <w:color w:val="000000"/>
                <w:sz w:val="20"/>
                <w:szCs w:val="20"/>
              </w:rPr>
              <w:t>All-treated (n=248)</w:t>
            </w:r>
          </w:p>
        </w:tc>
        <w:tc>
          <w:tcPr>
            <w:tcW w:w="7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1C6CF2C" w14:textId="77777777" w:rsidR="00DD36B9" w:rsidRPr="00305FEA" w:rsidRDefault="00DD36B9">
            <w:pPr>
              <w:spacing w:after="0"/>
              <w:jc w:val="center"/>
              <w:rPr>
                <w:rFonts w:ascii="Arial Narrow" w:eastAsia="Calibri" w:hAnsi="Arial Narrow" w:cs="Calibri"/>
                <w:b/>
                <w:bCs/>
                <w:color w:val="000000"/>
                <w:sz w:val="20"/>
                <w:szCs w:val="20"/>
              </w:rPr>
            </w:pPr>
            <w:r w:rsidRPr="00305FEA">
              <w:rPr>
                <w:rFonts w:ascii="Arial Narrow" w:eastAsia="Calibri" w:hAnsi="Arial Narrow" w:cs="Calibri"/>
                <w:b/>
                <w:bCs/>
                <w:color w:val="000000"/>
                <w:sz w:val="20"/>
                <w:szCs w:val="20"/>
              </w:rPr>
              <w:t>All-treated (TCR/PE) (</w:t>
            </w:r>
            <w:r w:rsidRPr="004F3649">
              <w:rPr>
                <w:rFonts w:ascii="Arial Narrow" w:eastAsia="Calibri" w:hAnsi="Arial Narrow" w:cs="Calibri"/>
                <w:b/>
                <w:bCs/>
                <w:color w:val="000000"/>
                <w:sz w:val="20"/>
                <w:szCs w:val="20"/>
              </w:rPr>
              <w:t>n</w:t>
            </w:r>
            <w:r w:rsidRPr="00305FEA">
              <w:rPr>
                <w:rFonts w:ascii="Arial Narrow" w:eastAsia="Calibri" w:hAnsi="Arial Narrow" w:cs="Calibri"/>
                <w:b/>
                <w:bCs/>
                <w:color w:val="000000"/>
                <w:sz w:val="20"/>
                <w:szCs w:val="20"/>
              </w:rPr>
              <w:t>=123)</w:t>
            </w:r>
          </w:p>
        </w:tc>
        <w:tc>
          <w:tcPr>
            <w:tcW w:w="679" w:type="pct"/>
            <w:tcBorders>
              <w:top w:val="single" w:sz="4" w:space="0" w:color="auto"/>
              <w:left w:val="nil"/>
              <w:bottom w:val="single" w:sz="4" w:space="0" w:color="auto"/>
              <w:right w:val="single" w:sz="4" w:space="0" w:color="auto"/>
            </w:tcBorders>
            <w:shd w:val="clear" w:color="auto" w:fill="D9D9D9" w:themeFill="background1" w:themeFillShade="D9"/>
          </w:tcPr>
          <w:p w14:paraId="1306953E" w14:textId="77777777" w:rsidR="00DD36B9" w:rsidRPr="00305FEA" w:rsidRDefault="00DD36B9">
            <w:pPr>
              <w:spacing w:after="0"/>
              <w:jc w:val="center"/>
              <w:rPr>
                <w:rFonts w:ascii="Arial Narrow" w:eastAsia="Calibri" w:hAnsi="Arial Narrow" w:cs="Calibri"/>
                <w:b/>
                <w:bCs/>
                <w:color w:val="000000"/>
                <w:sz w:val="20"/>
                <w:szCs w:val="20"/>
              </w:rPr>
            </w:pPr>
            <w:r w:rsidRPr="00305FEA">
              <w:rPr>
                <w:rFonts w:ascii="Arial Narrow" w:eastAsia="Calibri" w:hAnsi="Arial Narrow" w:cs="Calibri"/>
                <w:b/>
                <w:bCs/>
                <w:color w:val="000000"/>
                <w:sz w:val="20"/>
                <w:szCs w:val="20"/>
              </w:rPr>
              <w:t>TCR/PR subgroup (</w:t>
            </w:r>
            <w:r w:rsidRPr="004F3649">
              <w:rPr>
                <w:rFonts w:ascii="Arial Narrow" w:eastAsia="Calibri" w:hAnsi="Arial Narrow" w:cs="Calibri"/>
                <w:b/>
                <w:bCs/>
                <w:color w:val="000000"/>
                <w:sz w:val="20"/>
                <w:szCs w:val="20"/>
              </w:rPr>
              <w:t>n</w:t>
            </w:r>
            <w:r w:rsidRPr="00305FEA">
              <w:rPr>
                <w:rFonts w:ascii="Arial Narrow" w:eastAsia="Calibri" w:hAnsi="Arial Narrow" w:cs="Calibri"/>
                <w:b/>
                <w:bCs/>
                <w:color w:val="000000"/>
                <w:sz w:val="20"/>
                <w:szCs w:val="20"/>
              </w:rPr>
              <w:t>=83)</w:t>
            </w:r>
          </w:p>
        </w:tc>
      </w:tr>
      <w:tr w:rsidR="00DD36B9" w:rsidRPr="004F3649" w14:paraId="75FB219E" w14:textId="77777777">
        <w:trPr>
          <w:trHeight w:val="167"/>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CF2B449" w14:textId="77777777" w:rsidR="00DD36B9" w:rsidRPr="003E5DC8" w:rsidRDefault="00DD36B9">
            <w:pPr>
              <w:spacing w:after="0"/>
              <w:rPr>
                <w:rFonts w:ascii="Arial Narrow" w:eastAsia="Calibri" w:hAnsi="Arial Narrow" w:cs="Calibri"/>
                <w:b/>
                <w:bCs/>
                <w:color w:val="000000"/>
                <w:sz w:val="20"/>
                <w:szCs w:val="20"/>
              </w:rPr>
            </w:pPr>
            <w:bookmarkStart w:id="25" w:name="_Hlk136519338"/>
            <w:r w:rsidRPr="003E5DC8">
              <w:rPr>
                <w:rFonts w:ascii="Arial Narrow" w:eastAsia="Calibri" w:hAnsi="Arial Narrow" w:cs="Calibri"/>
                <w:b/>
                <w:bCs/>
                <w:color w:val="000000"/>
                <w:sz w:val="20"/>
                <w:szCs w:val="20"/>
              </w:rPr>
              <w:t>Incidence of TEAEs</w:t>
            </w:r>
          </w:p>
        </w:tc>
      </w:tr>
      <w:tr w:rsidR="00C234BF" w:rsidRPr="004F3649" w14:paraId="1C708A07" w14:textId="77777777" w:rsidTr="00C234BF">
        <w:trPr>
          <w:trHeight w:val="167"/>
        </w:trPr>
        <w:tc>
          <w:tcPr>
            <w:tcW w:w="932" w:type="pct"/>
            <w:tcBorders>
              <w:top w:val="single" w:sz="4" w:space="0" w:color="auto"/>
              <w:left w:val="single" w:sz="4" w:space="0" w:color="auto"/>
              <w:bottom w:val="single" w:sz="4" w:space="0" w:color="auto"/>
              <w:right w:val="single" w:sz="4" w:space="0" w:color="auto"/>
            </w:tcBorders>
            <w:vAlign w:val="center"/>
          </w:tcPr>
          <w:p w14:paraId="3E45A714" w14:textId="77777777" w:rsidR="00DD36B9" w:rsidRPr="00305FEA" w:rsidRDefault="00DD36B9">
            <w:pPr>
              <w:spacing w:after="0"/>
              <w:rPr>
                <w:rFonts w:ascii="Arial Narrow" w:eastAsia="Calibri" w:hAnsi="Arial Narrow" w:cs="Calibri"/>
                <w:color w:val="000000"/>
                <w:sz w:val="20"/>
                <w:szCs w:val="20"/>
              </w:rPr>
            </w:pPr>
            <w:r w:rsidRPr="00305FEA">
              <w:rPr>
                <w:rFonts w:ascii="Arial Narrow" w:eastAsia="Calibri" w:hAnsi="Arial Narrow" w:cs="Calibri"/>
                <w:color w:val="000000"/>
                <w:sz w:val="20"/>
                <w:szCs w:val="20"/>
              </w:rPr>
              <w:t>Any TEAE</w:t>
            </w:r>
          </w:p>
        </w:tc>
        <w:tc>
          <w:tcPr>
            <w:tcW w:w="871" w:type="pct"/>
            <w:tcBorders>
              <w:top w:val="single" w:sz="4" w:space="0" w:color="auto"/>
              <w:left w:val="nil"/>
              <w:bottom w:val="single" w:sz="4" w:space="0" w:color="auto"/>
              <w:right w:val="single" w:sz="4" w:space="0" w:color="auto"/>
            </w:tcBorders>
            <w:vAlign w:val="center"/>
          </w:tcPr>
          <w:p w14:paraId="11278DB3" w14:textId="77777777" w:rsidR="00DD36B9" w:rsidRPr="00305FEA" w:rsidRDefault="00DD36B9">
            <w:pPr>
              <w:spacing w:after="0"/>
              <w:jc w:val="center"/>
              <w:rPr>
                <w:rFonts w:ascii="Arial Narrow" w:eastAsia="Calibri" w:hAnsi="Arial Narrow" w:cs="Calibri"/>
                <w:color w:val="000000"/>
                <w:sz w:val="20"/>
                <w:szCs w:val="20"/>
              </w:rPr>
            </w:pPr>
            <w:r w:rsidRPr="00305FEA">
              <w:rPr>
                <w:rFonts w:ascii="Arial Narrow" w:eastAsia="Calibri" w:hAnsi="Arial Narrow" w:cs="Calibri"/>
                <w:color w:val="000000"/>
                <w:sz w:val="20"/>
                <w:szCs w:val="20"/>
              </w:rPr>
              <w:t>97 (100.0%)</w:t>
            </w:r>
          </w:p>
        </w:tc>
        <w:tc>
          <w:tcPr>
            <w:tcW w:w="810" w:type="pct"/>
            <w:tcBorders>
              <w:top w:val="single" w:sz="4" w:space="0" w:color="auto"/>
              <w:left w:val="nil"/>
              <w:bottom w:val="single" w:sz="4" w:space="0" w:color="auto"/>
              <w:right w:val="single" w:sz="4" w:space="0" w:color="auto"/>
            </w:tcBorders>
            <w:vAlign w:val="center"/>
          </w:tcPr>
          <w:p w14:paraId="3573C0ED" w14:textId="0DBD6EEA" w:rsidR="00DD36B9" w:rsidRPr="006B391F" w:rsidRDefault="00BC1C6C">
            <w:pPr>
              <w:spacing w:after="0"/>
              <w:jc w:val="center"/>
              <w:rPr>
                <w:rFonts w:ascii="Arial Narrow" w:eastAsia="Calibri" w:hAnsi="Arial Narrow" w:cs="Calibri"/>
                <w:color w:val="000000"/>
                <w:sz w:val="20"/>
                <w:szCs w:val="20"/>
                <w:highlight w:val="cyan"/>
              </w:rPr>
            </w:pPr>
            <w:r>
              <w:rPr>
                <w:rFonts w:ascii="Arial Narrow" w:eastAsia="Calibri" w:hAnsi="Arial Narrow" w:cs="Calibri"/>
                <w:color w:val="000000"/>
                <w:sz w:val="20"/>
                <w:szCs w:val="20"/>
              </w:rPr>
              <w:t xml:space="preserve"> </w:t>
            </w:r>
            <w:r w:rsidRPr="00F23CA0">
              <w:rPr>
                <w:rFonts w:ascii="Arial Narrow" w:eastAsia="Calibri" w:hAnsi="Arial Narrow" w:cs="Calibri"/>
                <w:color w:val="000000"/>
                <w:spacing w:val="34"/>
                <w:sz w:val="20"/>
                <w:szCs w:val="20"/>
                <w:shd w:val="solid" w:color="000000" w:fill="000000"/>
                <w:fitText w:val="430" w:id="-1033629439"/>
                <w14:textFill>
                  <w14:solidFill>
                    <w14:srgbClr w14:val="000000">
                      <w14:alpha w14:val="100000"/>
                    </w14:srgbClr>
                  </w14:solidFill>
                </w14:textFill>
              </w:rPr>
              <w:t>|||||</w:t>
            </w:r>
            <w:r w:rsidRPr="00F23CA0">
              <w:rPr>
                <w:rFonts w:ascii="Arial Narrow" w:eastAsia="Calibri" w:hAnsi="Arial Narrow" w:cs="Calibri"/>
                <w:color w:val="000000"/>
                <w:spacing w:val="2"/>
                <w:sz w:val="20"/>
                <w:szCs w:val="20"/>
                <w:shd w:val="solid" w:color="000000" w:fill="000000"/>
                <w:fitText w:val="430" w:id="-1033629439"/>
                <w14:textFill>
                  <w14:solidFill>
                    <w14:srgbClr w14:val="000000">
                      <w14:alpha w14:val="100000"/>
                    </w14:srgbClr>
                  </w14:solidFill>
                </w14:textFill>
              </w:rPr>
              <w:t>|</w:t>
            </w:r>
            <w:r w:rsidRPr="00BC1C6C">
              <w:rPr>
                <w:rFonts w:ascii="Arial Narrow" w:eastAsia="Calibri" w:hAnsi="Arial Narrow" w:cs="Calibri"/>
                <w:color w:val="000000"/>
                <w:sz w:val="20"/>
                <w:szCs w:val="20"/>
              </w:rPr>
              <w:t xml:space="preserve"> </w:t>
            </w:r>
            <w:r>
              <w:rPr>
                <w:rFonts w:ascii="Arial Narrow" w:eastAsia="Calibri" w:hAnsi="Arial Narrow" w:cs="Calibri"/>
                <w:color w:val="000000"/>
                <w:sz w:val="20"/>
                <w:szCs w:val="20"/>
              </w:rPr>
              <w:t xml:space="preserve"> </w:t>
            </w:r>
            <w:r w:rsidRPr="00F23CA0">
              <w:rPr>
                <w:rFonts w:ascii="Arial Narrow" w:eastAsia="Calibri" w:hAnsi="Arial Narrow" w:cs="Calibri"/>
                <w:color w:val="000000"/>
                <w:spacing w:val="66"/>
                <w:sz w:val="20"/>
                <w:szCs w:val="20"/>
                <w:shd w:val="solid" w:color="000000" w:fill="000000"/>
                <w:fitText w:val="370" w:id="-1033629438"/>
                <w14:textFill>
                  <w14:solidFill>
                    <w14:srgbClr w14:val="000000">
                      <w14:alpha w14:val="100000"/>
                    </w14:srgbClr>
                  </w14:solidFill>
                </w14:textFill>
              </w:rPr>
              <w:t>|||</w:t>
            </w:r>
            <w:r w:rsidRPr="00F23CA0">
              <w:rPr>
                <w:rFonts w:ascii="Arial Narrow" w:eastAsia="Calibri" w:hAnsi="Arial Narrow" w:cs="Calibri"/>
                <w:color w:val="000000"/>
                <w:sz w:val="20"/>
                <w:szCs w:val="20"/>
                <w:shd w:val="solid" w:color="000000" w:fill="000000"/>
                <w:fitText w:val="370" w:id="-1033629438"/>
                <w14:textFill>
                  <w14:solidFill>
                    <w14:srgbClr w14:val="000000">
                      <w14:alpha w14:val="100000"/>
                    </w14:srgbClr>
                  </w14:solidFill>
                </w14:textFill>
              </w:rPr>
              <w:t>|</w:t>
            </w:r>
          </w:p>
        </w:tc>
        <w:tc>
          <w:tcPr>
            <w:tcW w:w="931" w:type="pct"/>
            <w:tcBorders>
              <w:top w:val="single" w:sz="4" w:space="0" w:color="auto"/>
              <w:left w:val="nil"/>
              <w:bottom w:val="single" w:sz="4" w:space="0" w:color="auto"/>
              <w:right w:val="single" w:sz="4" w:space="0" w:color="auto"/>
            </w:tcBorders>
            <w:vAlign w:val="center"/>
          </w:tcPr>
          <w:p w14:paraId="34BD2714" w14:textId="77777777" w:rsidR="00DD36B9" w:rsidRPr="00B81BBB" w:rsidRDefault="00DD36B9">
            <w:pPr>
              <w:spacing w:after="0"/>
              <w:jc w:val="center"/>
              <w:rPr>
                <w:rFonts w:ascii="Arial Narrow" w:eastAsia="Calibri" w:hAnsi="Arial Narrow" w:cs="Calibri"/>
                <w:color w:val="000000"/>
                <w:sz w:val="20"/>
                <w:szCs w:val="20"/>
              </w:rPr>
            </w:pPr>
            <w:r w:rsidRPr="00B81BBB">
              <w:rPr>
                <w:rFonts w:ascii="Arial Narrow" w:eastAsia="Calibri" w:hAnsi="Arial Narrow" w:cs="Calibri"/>
                <w:color w:val="000000"/>
                <w:sz w:val="20"/>
                <w:szCs w:val="20"/>
              </w:rPr>
              <w:t>215 (86.7%)</w:t>
            </w:r>
          </w:p>
        </w:tc>
        <w:tc>
          <w:tcPr>
            <w:tcW w:w="778" w:type="pct"/>
            <w:tcBorders>
              <w:top w:val="single" w:sz="4" w:space="0" w:color="auto"/>
              <w:left w:val="nil"/>
              <w:bottom w:val="single" w:sz="4" w:space="0" w:color="auto"/>
              <w:right w:val="single" w:sz="4" w:space="0" w:color="auto"/>
            </w:tcBorders>
            <w:vAlign w:val="center"/>
          </w:tcPr>
          <w:p w14:paraId="57910215" w14:textId="77777777" w:rsidR="00DD36B9" w:rsidRPr="00305FEA" w:rsidRDefault="00DD36B9">
            <w:pPr>
              <w:spacing w:after="0"/>
              <w:jc w:val="center"/>
              <w:rPr>
                <w:rFonts w:ascii="Arial Narrow" w:eastAsia="Calibri" w:hAnsi="Arial Narrow" w:cs="Calibri"/>
                <w:color w:val="000000"/>
                <w:sz w:val="20"/>
                <w:szCs w:val="20"/>
              </w:rPr>
            </w:pPr>
            <w:r w:rsidRPr="00305FEA">
              <w:rPr>
                <w:rFonts w:ascii="Arial Narrow" w:eastAsia="Calibri" w:hAnsi="Arial Narrow" w:cs="Calibri"/>
                <w:color w:val="000000"/>
                <w:sz w:val="20"/>
                <w:szCs w:val="20"/>
              </w:rPr>
              <w:t>123 (100%)</w:t>
            </w:r>
          </w:p>
        </w:tc>
        <w:tc>
          <w:tcPr>
            <w:tcW w:w="679" w:type="pct"/>
            <w:tcBorders>
              <w:top w:val="single" w:sz="4" w:space="0" w:color="auto"/>
              <w:left w:val="nil"/>
              <w:bottom w:val="single" w:sz="4" w:space="0" w:color="auto"/>
              <w:right w:val="single" w:sz="4" w:space="0" w:color="auto"/>
            </w:tcBorders>
          </w:tcPr>
          <w:p w14:paraId="7109B4F8" w14:textId="77777777" w:rsidR="00DD36B9" w:rsidRPr="00305FEA" w:rsidRDefault="00DD36B9">
            <w:pPr>
              <w:spacing w:after="0"/>
              <w:jc w:val="center"/>
              <w:rPr>
                <w:rFonts w:ascii="Arial Narrow" w:eastAsia="Calibri" w:hAnsi="Arial Narrow" w:cs="Calibri"/>
                <w:color w:val="000000"/>
                <w:sz w:val="20"/>
                <w:szCs w:val="20"/>
              </w:rPr>
            </w:pPr>
            <w:r w:rsidRPr="00305FEA">
              <w:rPr>
                <w:rFonts w:ascii="Arial Narrow" w:eastAsia="Calibri" w:hAnsi="Arial Narrow" w:cs="Calibri"/>
                <w:color w:val="000000"/>
                <w:sz w:val="20"/>
                <w:szCs w:val="20"/>
              </w:rPr>
              <w:t>NR</w:t>
            </w:r>
          </w:p>
        </w:tc>
      </w:tr>
      <w:tr w:rsidR="00C234BF" w:rsidRPr="004F3649" w14:paraId="7CC14D54" w14:textId="77777777" w:rsidTr="00B81BBB">
        <w:trPr>
          <w:trHeight w:val="169"/>
        </w:trPr>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14:paraId="246BF2CE" w14:textId="77777777" w:rsidR="00DD36B9" w:rsidRPr="00305FEA" w:rsidRDefault="00DD36B9">
            <w:pPr>
              <w:spacing w:after="0"/>
              <w:rPr>
                <w:rFonts w:ascii="Arial Narrow" w:eastAsia="Calibri" w:hAnsi="Arial Narrow" w:cs="Calibri"/>
                <w:color w:val="000000"/>
                <w:sz w:val="20"/>
                <w:szCs w:val="20"/>
              </w:rPr>
            </w:pPr>
            <w:r w:rsidRPr="00305FEA">
              <w:rPr>
                <w:rFonts w:ascii="Arial Narrow" w:eastAsia="Calibri" w:hAnsi="Arial Narrow" w:cs="Calibri"/>
                <w:color w:val="000000"/>
                <w:sz w:val="20"/>
                <w:szCs w:val="20"/>
              </w:rPr>
              <w:t>Any serious TEAE</w:t>
            </w:r>
          </w:p>
        </w:tc>
        <w:tc>
          <w:tcPr>
            <w:tcW w:w="871" w:type="pct"/>
            <w:tcBorders>
              <w:top w:val="single" w:sz="4" w:space="0" w:color="auto"/>
              <w:left w:val="nil"/>
              <w:bottom w:val="single" w:sz="4" w:space="0" w:color="auto"/>
              <w:right w:val="single" w:sz="4" w:space="0" w:color="auto"/>
            </w:tcBorders>
            <w:shd w:val="clear" w:color="auto" w:fill="FFFFFF"/>
            <w:vAlign w:val="center"/>
          </w:tcPr>
          <w:p w14:paraId="5C4E8E85" w14:textId="77777777" w:rsidR="00DD36B9" w:rsidRPr="00305FEA" w:rsidRDefault="00DD36B9">
            <w:pPr>
              <w:spacing w:after="0"/>
              <w:jc w:val="center"/>
              <w:rPr>
                <w:rFonts w:ascii="Arial Narrow" w:eastAsia="Calibri" w:hAnsi="Arial Narrow" w:cs="Calibri"/>
                <w:color w:val="000000"/>
                <w:sz w:val="20"/>
                <w:szCs w:val="20"/>
              </w:rPr>
            </w:pPr>
            <w:r w:rsidRPr="00305FEA">
              <w:rPr>
                <w:rFonts w:ascii="Arial Narrow" w:eastAsia="Calibri" w:hAnsi="Arial Narrow" w:cs="Calibri"/>
                <w:color w:val="000000"/>
                <w:sz w:val="20"/>
                <w:szCs w:val="20"/>
              </w:rPr>
              <w:t>53 (54.6%)</w:t>
            </w:r>
          </w:p>
        </w:tc>
        <w:tc>
          <w:tcPr>
            <w:tcW w:w="810" w:type="pct"/>
            <w:tcBorders>
              <w:top w:val="single" w:sz="4" w:space="0" w:color="auto"/>
              <w:left w:val="nil"/>
              <w:bottom w:val="single" w:sz="4" w:space="0" w:color="auto"/>
              <w:right w:val="single" w:sz="4" w:space="0" w:color="auto"/>
            </w:tcBorders>
            <w:shd w:val="clear" w:color="auto" w:fill="FFFFFF"/>
            <w:vAlign w:val="center"/>
          </w:tcPr>
          <w:p w14:paraId="4CBE5B4F" w14:textId="7ABB6277" w:rsidR="00DD36B9" w:rsidRPr="006B391F" w:rsidRDefault="00BC1C6C">
            <w:pPr>
              <w:spacing w:after="0"/>
              <w:jc w:val="center"/>
              <w:rPr>
                <w:rFonts w:ascii="Arial Narrow" w:eastAsia="Calibri" w:hAnsi="Arial Narrow" w:cs="Calibri"/>
                <w:color w:val="000000"/>
                <w:sz w:val="20"/>
                <w:szCs w:val="20"/>
                <w:highlight w:val="cyan"/>
              </w:rPr>
            </w:pPr>
            <w:r>
              <w:rPr>
                <w:rFonts w:ascii="Arial Narrow" w:eastAsia="Calibri" w:hAnsi="Arial Narrow" w:cs="Calibri"/>
                <w:color w:val="000000"/>
                <w:sz w:val="20"/>
                <w:szCs w:val="20"/>
              </w:rPr>
              <w:t xml:space="preserve"> </w:t>
            </w:r>
            <w:r w:rsidRPr="00F23CA0">
              <w:rPr>
                <w:rFonts w:ascii="Arial Narrow" w:eastAsia="Calibri" w:hAnsi="Arial Narrow" w:cs="Calibri"/>
                <w:color w:val="000000"/>
                <w:spacing w:val="34"/>
                <w:sz w:val="20"/>
                <w:szCs w:val="20"/>
                <w:shd w:val="solid" w:color="000000" w:fill="000000"/>
                <w:fitText w:val="430" w:id="-1033629437"/>
                <w14:textFill>
                  <w14:solidFill>
                    <w14:srgbClr w14:val="000000">
                      <w14:alpha w14:val="100000"/>
                    </w14:srgbClr>
                  </w14:solidFill>
                </w14:textFill>
              </w:rPr>
              <w:t>|||||</w:t>
            </w:r>
            <w:r w:rsidRPr="00F23CA0">
              <w:rPr>
                <w:rFonts w:ascii="Arial Narrow" w:eastAsia="Calibri" w:hAnsi="Arial Narrow" w:cs="Calibri"/>
                <w:color w:val="000000"/>
                <w:spacing w:val="2"/>
                <w:sz w:val="20"/>
                <w:szCs w:val="20"/>
                <w:shd w:val="solid" w:color="000000" w:fill="000000"/>
                <w:fitText w:val="430" w:id="-1033629437"/>
                <w14:textFill>
                  <w14:solidFill>
                    <w14:srgbClr w14:val="000000">
                      <w14:alpha w14:val="100000"/>
                    </w14:srgbClr>
                  </w14:solidFill>
                </w14:textFill>
              </w:rPr>
              <w:t>|</w:t>
            </w:r>
            <w:r w:rsidRPr="00BC1C6C">
              <w:rPr>
                <w:rFonts w:ascii="Arial Narrow" w:eastAsia="Calibri" w:hAnsi="Arial Narrow" w:cs="Calibri"/>
                <w:color w:val="000000"/>
                <w:sz w:val="20"/>
                <w:szCs w:val="20"/>
              </w:rPr>
              <w:t xml:space="preserve"> </w:t>
            </w:r>
            <w:r>
              <w:rPr>
                <w:rFonts w:ascii="Arial Narrow" w:eastAsia="Calibri" w:hAnsi="Arial Narrow" w:cs="Calibri"/>
                <w:color w:val="000000"/>
                <w:sz w:val="20"/>
                <w:szCs w:val="20"/>
              </w:rPr>
              <w:t xml:space="preserve"> </w:t>
            </w:r>
            <w:r w:rsidRPr="00F23CA0">
              <w:rPr>
                <w:rFonts w:ascii="Arial Narrow" w:eastAsia="Calibri" w:hAnsi="Arial Narrow" w:cs="Calibri"/>
                <w:color w:val="000000"/>
                <w:spacing w:val="66"/>
                <w:sz w:val="20"/>
                <w:szCs w:val="20"/>
                <w:shd w:val="solid" w:color="000000" w:fill="000000"/>
                <w:fitText w:val="370" w:id="-1033629436"/>
                <w14:textFill>
                  <w14:solidFill>
                    <w14:srgbClr w14:val="000000">
                      <w14:alpha w14:val="100000"/>
                    </w14:srgbClr>
                  </w14:solidFill>
                </w14:textFill>
              </w:rPr>
              <w:t>|||</w:t>
            </w:r>
            <w:r w:rsidRPr="00F23CA0">
              <w:rPr>
                <w:rFonts w:ascii="Arial Narrow" w:eastAsia="Calibri" w:hAnsi="Arial Narrow" w:cs="Calibri"/>
                <w:color w:val="000000"/>
                <w:sz w:val="20"/>
                <w:szCs w:val="20"/>
                <w:shd w:val="solid" w:color="000000" w:fill="000000"/>
                <w:fitText w:val="370" w:id="-1033629436"/>
                <w14:textFill>
                  <w14:solidFill>
                    <w14:srgbClr w14:val="000000">
                      <w14:alpha w14:val="100000"/>
                    </w14:srgbClr>
                  </w14:solidFill>
                </w14:textFill>
              </w:rPr>
              <w:t>|</w:t>
            </w:r>
          </w:p>
        </w:tc>
        <w:tc>
          <w:tcPr>
            <w:tcW w:w="931" w:type="pct"/>
            <w:tcBorders>
              <w:top w:val="single" w:sz="4" w:space="0" w:color="auto"/>
              <w:left w:val="nil"/>
              <w:bottom w:val="single" w:sz="4" w:space="0" w:color="auto"/>
              <w:right w:val="single" w:sz="4" w:space="0" w:color="auto"/>
            </w:tcBorders>
            <w:shd w:val="clear" w:color="auto" w:fill="FFFFFF"/>
            <w:vAlign w:val="center"/>
          </w:tcPr>
          <w:p w14:paraId="3DC1BB1E" w14:textId="77777777" w:rsidR="00DD36B9" w:rsidRPr="00B81BBB" w:rsidRDefault="00DD36B9">
            <w:pPr>
              <w:spacing w:after="0"/>
              <w:jc w:val="center"/>
              <w:rPr>
                <w:rFonts w:ascii="Arial Narrow" w:eastAsia="Calibri" w:hAnsi="Arial Narrow" w:cs="Calibri"/>
                <w:color w:val="000000"/>
                <w:sz w:val="20"/>
                <w:szCs w:val="20"/>
              </w:rPr>
            </w:pPr>
            <w:r w:rsidRPr="00B81BBB">
              <w:rPr>
                <w:rFonts w:ascii="Arial Narrow" w:eastAsia="Calibri" w:hAnsi="Arial Narrow" w:cs="Calibri"/>
                <w:color w:val="000000"/>
                <w:sz w:val="20"/>
                <w:szCs w:val="20"/>
              </w:rPr>
              <w:t>91 (36.7%)</w:t>
            </w:r>
          </w:p>
        </w:tc>
        <w:tc>
          <w:tcPr>
            <w:tcW w:w="778" w:type="pct"/>
            <w:tcBorders>
              <w:top w:val="single" w:sz="4" w:space="0" w:color="auto"/>
              <w:left w:val="nil"/>
              <w:bottom w:val="single" w:sz="4" w:space="0" w:color="auto"/>
              <w:right w:val="single" w:sz="4" w:space="0" w:color="auto"/>
            </w:tcBorders>
            <w:shd w:val="clear" w:color="auto" w:fill="FFFFFF"/>
            <w:vAlign w:val="center"/>
          </w:tcPr>
          <w:p w14:paraId="4C344A6F" w14:textId="77777777" w:rsidR="00DD36B9" w:rsidRPr="00305FEA" w:rsidRDefault="00DD36B9">
            <w:pPr>
              <w:spacing w:after="0"/>
              <w:jc w:val="center"/>
              <w:rPr>
                <w:rFonts w:ascii="Arial Narrow" w:eastAsia="Calibri" w:hAnsi="Arial Narrow" w:cs="Calibri"/>
                <w:color w:val="000000"/>
                <w:sz w:val="20"/>
                <w:szCs w:val="20"/>
              </w:rPr>
            </w:pPr>
            <w:r w:rsidRPr="00305FEA">
              <w:rPr>
                <w:rFonts w:ascii="Arial Narrow" w:eastAsia="Calibri" w:hAnsi="Arial Narrow" w:cs="Calibri"/>
                <w:color w:val="000000"/>
                <w:sz w:val="20"/>
                <w:szCs w:val="20"/>
              </w:rPr>
              <w:t>78 (63.4%)</w:t>
            </w:r>
          </w:p>
        </w:tc>
        <w:tc>
          <w:tcPr>
            <w:tcW w:w="679" w:type="pct"/>
            <w:tcBorders>
              <w:top w:val="single" w:sz="4" w:space="0" w:color="auto"/>
              <w:left w:val="nil"/>
              <w:bottom w:val="single" w:sz="4" w:space="0" w:color="auto"/>
              <w:right w:val="single" w:sz="4" w:space="0" w:color="auto"/>
            </w:tcBorders>
            <w:shd w:val="clear" w:color="auto" w:fill="FFFFFF"/>
          </w:tcPr>
          <w:p w14:paraId="0D186AAE" w14:textId="77777777" w:rsidR="00DD36B9" w:rsidRPr="00305FEA" w:rsidRDefault="00DD36B9">
            <w:pPr>
              <w:spacing w:after="0"/>
              <w:jc w:val="center"/>
              <w:rPr>
                <w:rFonts w:ascii="Arial Narrow" w:eastAsia="Calibri" w:hAnsi="Arial Narrow" w:cs="Calibri"/>
                <w:color w:val="000000"/>
                <w:sz w:val="20"/>
                <w:szCs w:val="20"/>
              </w:rPr>
            </w:pPr>
            <w:r w:rsidRPr="00305FEA">
              <w:rPr>
                <w:rFonts w:ascii="Arial Narrow" w:eastAsia="Calibri" w:hAnsi="Arial Narrow" w:cs="Calibri"/>
                <w:color w:val="000000"/>
                <w:sz w:val="20"/>
                <w:szCs w:val="20"/>
              </w:rPr>
              <w:t>NR</w:t>
            </w:r>
          </w:p>
        </w:tc>
      </w:tr>
      <w:tr w:rsidR="00C234BF" w:rsidRPr="004F3649" w14:paraId="71055526" w14:textId="77777777" w:rsidTr="00B81BBB">
        <w:trPr>
          <w:trHeight w:val="169"/>
        </w:trPr>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14:paraId="1EC09198" w14:textId="77777777" w:rsidR="00DD36B9" w:rsidRPr="00305FEA" w:rsidRDefault="00DD36B9">
            <w:pPr>
              <w:spacing w:after="0"/>
              <w:rPr>
                <w:rFonts w:ascii="Arial Narrow" w:eastAsia="Calibri" w:hAnsi="Arial Narrow" w:cs="Calibri"/>
                <w:color w:val="000000"/>
                <w:sz w:val="20"/>
                <w:szCs w:val="20"/>
              </w:rPr>
            </w:pPr>
            <w:r w:rsidRPr="00305FEA">
              <w:rPr>
                <w:rFonts w:ascii="Arial Narrow" w:eastAsia="Calibri" w:hAnsi="Arial Narrow" w:cs="Calibri"/>
                <w:color w:val="000000"/>
                <w:sz w:val="20"/>
                <w:szCs w:val="20"/>
              </w:rPr>
              <w:t>TEAE with outcome death</w:t>
            </w:r>
          </w:p>
        </w:tc>
        <w:tc>
          <w:tcPr>
            <w:tcW w:w="871" w:type="pct"/>
            <w:tcBorders>
              <w:top w:val="single" w:sz="4" w:space="0" w:color="auto"/>
              <w:left w:val="nil"/>
              <w:bottom w:val="single" w:sz="4" w:space="0" w:color="auto"/>
              <w:right w:val="single" w:sz="4" w:space="0" w:color="auto"/>
            </w:tcBorders>
            <w:shd w:val="clear" w:color="auto" w:fill="FFFFFF"/>
            <w:vAlign w:val="center"/>
          </w:tcPr>
          <w:p w14:paraId="5C9E3448" w14:textId="77777777" w:rsidR="00DD36B9" w:rsidRPr="00305FEA" w:rsidRDefault="00DD36B9">
            <w:pPr>
              <w:spacing w:after="0"/>
              <w:jc w:val="center"/>
              <w:rPr>
                <w:rFonts w:ascii="Arial Narrow" w:eastAsia="Calibri" w:hAnsi="Arial Narrow" w:cs="Calibri"/>
                <w:color w:val="000000"/>
                <w:sz w:val="20"/>
                <w:szCs w:val="20"/>
              </w:rPr>
            </w:pPr>
            <w:r w:rsidRPr="00305FEA">
              <w:rPr>
                <w:rFonts w:ascii="Arial Narrow" w:eastAsia="Calibri" w:hAnsi="Arial Narrow" w:cs="Calibri"/>
                <w:color w:val="000000"/>
                <w:sz w:val="20"/>
                <w:szCs w:val="20"/>
              </w:rPr>
              <w:t>6 (6.2%)</w:t>
            </w:r>
          </w:p>
        </w:tc>
        <w:tc>
          <w:tcPr>
            <w:tcW w:w="810" w:type="pct"/>
            <w:tcBorders>
              <w:top w:val="single" w:sz="4" w:space="0" w:color="auto"/>
              <w:left w:val="nil"/>
              <w:bottom w:val="single" w:sz="4" w:space="0" w:color="auto"/>
              <w:right w:val="single" w:sz="4" w:space="0" w:color="auto"/>
            </w:tcBorders>
            <w:shd w:val="clear" w:color="auto" w:fill="FFFFFF"/>
            <w:vAlign w:val="center"/>
          </w:tcPr>
          <w:p w14:paraId="3C48939C" w14:textId="7331DC68" w:rsidR="00DD36B9" w:rsidRPr="006B391F" w:rsidRDefault="00BC1C6C">
            <w:pPr>
              <w:spacing w:after="0"/>
              <w:jc w:val="center"/>
              <w:rPr>
                <w:rFonts w:ascii="Arial Narrow" w:eastAsia="Calibri" w:hAnsi="Arial Narrow" w:cs="Calibri"/>
                <w:color w:val="000000"/>
                <w:sz w:val="20"/>
                <w:szCs w:val="20"/>
                <w:highlight w:val="cyan"/>
              </w:rPr>
            </w:pPr>
            <w:r>
              <w:rPr>
                <w:rFonts w:ascii="Arial Narrow" w:eastAsia="Calibri" w:hAnsi="Arial Narrow" w:cs="Calibri"/>
                <w:color w:val="000000"/>
                <w:sz w:val="20"/>
                <w:szCs w:val="20"/>
              </w:rPr>
              <w:t xml:space="preserve"> </w:t>
            </w:r>
            <w:r w:rsidRPr="00F23CA0">
              <w:rPr>
                <w:rFonts w:ascii="Arial Narrow" w:eastAsia="Calibri" w:hAnsi="Arial Narrow" w:cs="Calibri"/>
                <w:color w:val="000000"/>
                <w:spacing w:val="34"/>
                <w:sz w:val="20"/>
                <w:szCs w:val="20"/>
                <w:shd w:val="solid" w:color="000000" w:fill="000000"/>
                <w:fitText w:val="430" w:id="-1033629435"/>
                <w14:textFill>
                  <w14:solidFill>
                    <w14:srgbClr w14:val="000000">
                      <w14:alpha w14:val="100000"/>
                    </w14:srgbClr>
                  </w14:solidFill>
                </w14:textFill>
              </w:rPr>
              <w:t>|||||</w:t>
            </w:r>
            <w:r w:rsidRPr="00F23CA0">
              <w:rPr>
                <w:rFonts w:ascii="Arial Narrow" w:eastAsia="Calibri" w:hAnsi="Arial Narrow" w:cs="Calibri"/>
                <w:color w:val="000000"/>
                <w:spacing w:val="2"/>
                <w:sz w:val="20"/>
                <w:szCs w:val="20"/>
                <w:shd w:val="solid" w:color="000000" w:fill="000000"/>
                <w:fitText w:val="430" w:id="-1033629435"/>
                <w14:textFill>
                  <w14:solidFill>
                    <w14:srgbClr w14:val="000000">
                      <w14:alpha w14:val="100000"/>
                    </w14:srgbClr>
                  </w14:solidFill>
                </w14:textFill>
              </w:rPr>
              <w:t>|</w:t>
            </w:r>
            <w:r w:rsidRPr="00BC1C6C">
              <w:rPr>
                <w:rFonts w:ascii="Arial Narrow" w:eastAsia="Calibri" w:hAnsi="Arial Narrow" w:cs="Calibri"/>
                <w:color w:val="000000"/>
                <w:sz w:val="20"/>
                <w:szCs w:val="20"/>
              </w:rPr>
              <w:t xml:space="preserve"> </w:t>
            </w:r>
            <w:r>
              <w:rPr>
                <w:rFonts w:ascii="Arial Narrow" w:eastAsia="Calibri" w:hAnsi="Arial Narrow" w:cs="Calibri"/>
                <w:color w:val="000000"/>
                <w:sz w:val="20"/>
                <w:szCs w:val="20"/>
              </w:rPr>
              <w:t xml:space="preserve"> </w:t>
            </w:r>
            <w:r w:rsidRPr="00F23CA0">
              <w:rPr>
                <w:rFonts w:ascii="Arial Narrow" w:eastAsia="Calibri" w:hAnsi="Arial Narrow" w:cs="Calibri"/>
                <w:color w:val="000000"/>
                <w:spacing w:val="66"/>
                <w:sz w:val="20"/>
                <w:szCs w:val="20"/>
                <w:shd w:val="solid" w:color="000000" w:fill="000000"/>
                <w:fitText w:val="370" w:id="-1033629434"/>
                <w14:textFill>
                  <w14:solidFill>
                    <w14:srgbClr w14:val="000000">
                      <w14:alpha w14:val="100000"/>
                    </w14:srgbClr>
                  </w14:solidFill>
                </w14:textFill>
              </w:rPr>
              <w:t>|||</w:t>
            </w:r>
            <w:r w:rsidRPr="00F23CA0">
              <w:rPr>
                <w:rFonts w:ascii="Arial Narrow" w:eastAsia="Calibri" w:hAnsi="Arial Narrow" w:cs="Calibri"/>
                <w:color w:val="000000"/>
                <w:sz w:val="20"/>
                <w:szCs w:val="20"/>
                <w:shd w:val="solid" w:color="000000" w:fill="000000"/>
                <w:fitText w:val="370" w:id="-1033629434"/>
                <w14:textFill>
                  <w14:solidFill>
                    <w14:srgbClr w14:val="000000">
                      <w14:alpha w14:val="100000"/>
                    </w14:srgbClr>
                  </w14:solidFill>
                </w14:textFill>
              </w:rPr>
              <w:t>|</w:t>
            </w:r>
          </w:p>
        </w:tc>
        <w:tc>
          <w:tcPr>
            <w:tcW w:w="931" w:type="pct"/>
            <w:tcBorders>
              <w:top w:val="single" w:sz="4" w:space="0" w:color="auto"/>
              <w:left w:val="nil"/>
              <w:bottom w:val="single" w:sz="4" w:space="0" w:color="auto"/>
              <w:right w:val="single" w:sz="4" w:space="0" w:color="auto"/>
            </w:tcBorders>
            <w:shd w:val="clear" w:color="auto" w:fill="FFFFFF"/>
            <w:vAlign w:val="center"/>
          </w:tcPr>
          <w:p w14:paraId="47539F43" w14:textId="77777777" w:rsidR="00DD36B9" w:rsidRPr="00B81BBB" w:rsidRDefault="00DD36B9">
            <w:pPr>
              <w:spacing w:after="0"/>
              <w:jc w:val="center"/>
              <w:rPr>
                <w:rFonts w:ascii="Arial Narrow" w:eastAsia="Calibri" w:hAnsi="Arial Narrow" w:cs="Calibri"/>
                <w:color w:val="000000"/>
                <w:sz w:val="20"/>
                <w:szCs w:val="20"/>
              </w:rPr>
            </w:pPr>
            <w:r w:rsidRPr="00B81BBB">
              <w:rPr>
                <w:rFonts w:ascii="Arial Narrow" w:eastAsia="Calibri" w:hAnsi="Arial Narrow" w:cs="Calibri"/>
                <w:color w:val="000000"/>
                <w:sz w:val="20"/>
                <w:szCs w:val="20"/>
              </w:rPr>
              <w:t>21 (8.5%)</w:t>
            </w:r>
          </w:p>
        </w:tc>
        <w:tc>
          <w:tcPr>
            <w:tcW w:w="778" w:type="pct"/>
            <w:tcBorders>
              <w:top w:val="single" w:sz="4" w:space="0" w:color="auto"/>
              <w:left w:val="nil"/>
              <w:bottom w:val="single" w:sz="4" w:space="0" w:color="auto"/>
              <w:right w:val="single" w:sz="4" w:space="0" w:color="auto"/>
            </w:tcBorders>
            <w:shd w:val="clear" w:color="auto" w:fill="FFFFFF"/>
            <w:vAlign w:val="center"/>
          </w:tcPr>
          <w:p w14:paraId="6E11B424" w14:textId="77777777" w:rsidR="00DD36B9" w:rsidRPr="00305FEA" w:rsidRDefault="00DD36B9">
            <w:pPr>
              <w:spacing w:after="0"/>
              <w:jc w:val="center"/>
              <w:rPr>
                <w:rFonts w:ascii="Arial Narrow" w:eastAsia="Calibri" w:hAnsi="Arial Narrow" w:cs="Calibri"/>
                <w:color w:val="000000"/>
                <w:sz w:val="20"/>
                <w:szCs w:val="20"/>
              </w:rPr>
            </w:pPr>
            <w:r w:rsidRPr="00305FEA">
              <w:rPr>
                <w:rFonts w:ascii="Arial Narrow" w:eastAsia="Calibri" w:hAnsi="Arial Narrow" w:cs="Calibri"/>
                <w:color w:val="000000"/>
                <w:sz w:val="20"/>
                <w:szCs w:val="20"/>
              </w:rPr>
              <w:t>12 (9.8%)</w:t>
            </w:r>
          </w:p>
        </w:tc>
        <w:tc>
          <w:tcPr>
            <w:tcW w:w="679" w:type="pct"/>
            <w:tcBorders>
              <w:top w:val="single" w:sz="4" w:space="0" w:color="auto"/>
              <w:left w:val="nil"/>
              <w:bottom w:val="single" w:sz="4" w:space="0" w:color="auto"/>
              <w:right w:val="single" w:sz="4" w:space="0" w:color="auto"/>
            </w:tcBorders>
            <w:shd w:val="clear" w:color="auto" w:fill="FFFFFF"/>
          </w:tcPr>
          <w:p w14:paraId="3838AB03" w14:textId="77777777" w:rsidR="00DD36B9" w:rsidRPr="00305FEA" w:rsidRDefault="00DD36B9">
            <w:pPr>
              <w:spacing w:after="0"/>
              <w:jc w:val="center"/>
              <w:rPr>
                <w:rFonts w:ascii="Arial Narrow" w:eastAsia="Calibri" w:hAnsi="Arial Narrow" w:cs="Calibri"/>
                <w:color w:val="000000"/>
                <w:sz w:val="20"/>
                <w:szCs w:val="20"/>
              </w:rPr>
            </w:pPr>
            <w:r w:rsidRPr="00305FEA">
              <w:rPr>
                <w:rFonts w:ascii="Arial Narrow" w:eastAsia="Calibri" w:hAnsi="Arial Narrow" w:cs="Calibri"/>
                <w:color w:val="000000"/>
                <w:sz w:val="20"/>
                <w:szCs w:val="20"/>
              </w:rPr>
              <w:t>NR</w:t>
            </w:r>
          </w:p>
        </w:tc>
      </w:tr>
      <w:bookmarkEnd w:id="25"/>
      <w:tr w:rsidR="00DD36B9" w:rsidRPr="004F3649" w14:paraId="4CB94221" w14:textId="77777777">
        <w:trPr>
          <w:trHeight w:val="169"/>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4A08272" w14:textId="77777777" w:rsidR="00DD36B9" w:rsidRPr="003E5DC8" w:rsidRDefault="00DD36B9">
            <w:pPr>
              <w:spacing w:after="0"/>
              <w:rPr>
                <w:rFonts w:ascii="Arial Narrow" w:eastAsia="Calibri" w:hAnsi="Arial Narrow" w:cs="Calibri"/>
                <w:color w:val="000000"/>
                <w:sz w:val="20"/>
                <w:szCs w:val="20"/>
              </w:rPr>
            </w:pPr>
            <w:r w:rsidRPr="003E5DC8">
              <w:rPr>
                <w:rFonts w:ascii="Arial Narrow" w:eastAsia="Calibri" w:hAnsi="Arial Narrow" w:cs="Calibri"/>
                <w:b/>
                <w:bCs/>
                <w:color w:val="000000"/>
                <w:sz w:val="20"/>
                <w:szCs w:val="20"/>
              </w:rPr>
              <w:t>Grade 3 or 4 TEAEs reported at ≥25% frequency in any arm^</w:t>
            </w:r>
          </w:p>
        </w:tc>
      </w:tr>
      <w:tr w:rsidR="00C234BF" w:rsidRPr="004F3649" w14:paraId="3306501A" w14:textId="77777777" w:rsidTr="00B81BBB">
        <w:trPr>
          <w:trHeight w:val="169"/>
        </w:trPr>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14:paraId="7A2AC96C" w14:textId="77777777" w:rsidR="00DD36B9" w:rsidRPr="00305FEA" w:rsidRDefault="00DD36B9">
            <w:pPr>
              <w:spacing w:after="0"/>
              <w:rPr>
                <w:rFonts w:ascii="Arial Narrow" w:eastAsia="Calibri" w:hAnsi="Arial Narrow" w:cs="Calibri"/>
                <w:color w:val="000000"/>
                <w:sz w:val="20"/>
                <w:szCs w:val="20"/>
              </w:rPr>
            </w:pPr>
            <w:r w:rsidRPr="00305FEA">
              <w:rPr>
                <w:rFonts w:ascii="Arial Narrow" w:eastAsia="Calibri" w:hAnsi="Arial Narrow" w:cs="Calibri"/>
                <w:color w:val="000000"/>
                <w:sz w:val="20"/>
                <w:szCs w:val="20"/>
              </w:rPr>
              <w:t>Neutropenia</w:t>
            </w:r>
          </w:p>
        </w:tc>
        <w:tc>
          <w:tcPr>
            <w:tcW w:w="871" w:type="pct"/>
            <w:tcBorders>
              <w:top w:val="single" w:sz="4" w:space="0" w:color="auto"/>
              <w:left w:val="nil"/>
              <w:bottom w:val="single" w:sz="4" w:space="0" w:color="auto"/>
              <w:right w:val="single" w:sz="4" w:space="0" w:color="auto"/>
            </w:tcBorders>
            <w:shd w:val="clear" w:color="auto" w:fill="FFFFFF"/>
            <w:vAlign w:val="center"/>
          </w:tcPr>
          <w:p w14:paraId="567E217B" w14:textId="77777777" w:rsidR="00DD36B9" w:rsidRPr="00305FEA" w:rsidRDefault="00DD36B9">
            <w:pPr>
              <w:spacing w:after="0"/>
              <w:jc w:val="center"/>
              <w:rPr>
                <w:rFonts w:ascii="Arial Narrow" w:eastAsia="Calibri" w:hAnsi="Arial Narrow" w:cs="Calibri"/>
                <w:color w:val="000000"/>
                <w:sz w:val="20"/>
                <w:szCs w:val="20"/>
              </w:rPr>
            </w:pPr>
            <w:r w:rsidRPr="00305FEA">
              <w:rPr>
                <w:rFonts w:ascii="Arial Narrow" w:eastAsia="Calibri" w:hAnsi="Arial Narrow" w:cs="Calibri"/>
                <w:color w:val="000000"/>
                <w:sz w:val="20"/>
                <w:szCs w:val="20"/>
              </w:rPr>
              <w:t>92 (94.8%)</w:t>
            </w:r>
          </w:p>
        </w:tc>
        <w:tc>
          <w:tcPr>
            <w:tcW w:w="810" w:type="pct"/>
            <w:tcBorders>
              <w:top w:val="single" w:sz="4" w:space="0" w:color="auto"/>
              <w:left w:val="nil"/>
              <w:bottom w:val="single" w:sz="4" w:space="0" w:color="auto"/>
              <w:right w:val="single" w:sz="4" w:space="0" w:color="auto"/>
            </w:tcBorders>
            <w:shd w:val="clear" w:color="auto" w:fill="FFFFFF"/>
            <w:vAlign w:val="center"/>
          </w:tcPr>
          <w:p w14:paraId="3FD73F3B" w14:textId="77777777" w:rsidR="00DD36B9" w:rsidRPr="006B391F" w:rsidRDefault="00DD36B9">
            <w:pPr>
              <w:spacing w:after="0"/>
              <w:jc w:val="center"/>
              <w:rPr>
                <w:rFonts w:ascii="Arial Narrow" w:eastAsia="Calibri" w:hAnsi="Arial Narrow" w:cs="Calibri"/>
                <w:color w:val="000000"/>
                <w:sz w:val="20"/>
                <w:szCs w:val="20"/>
              </w:rPr>
            </w:pPr>
            <w:r w:rsidRPr="006B391F">
              <w:rPr>
                <w:rFonts w:ascii="Arial Narrow" w:eastAsia="Calibri" w:hAnsi="Arial Narrow" w:cs="Calibri"/>
                <w:color w:val="000000"/>
                <w:sz w:val="20"/>
                <w:szCs w:val="20"/>
              </w:rPr>
              <w:t>NR</w:t>
            </w:r>
          </w:p>
        </w:tc>
        <w:tc>
          <w:tcPr>
            <w:tcW w:w="931" w:type="pct"/>
            <w:tcBorders>
              <w:top w:val="single" w:sz="4" w:space="0" w:color="auto"/>
              <w:left w:val="nil"/>
              <w:bottom w:val="single" w:sz="4" w:space="0" w:color="auto"/>
              <w:right w:val="single" w:sz="4" w:space="0" w:color="auto"/>
            </w:tcBorders>
            <w:shd w:val="clear" w:color="auto" w:fill="FFFFFF"/>
            <w:vAlign w:val="center"/>
          </w:tcPr>
          <w:p w14:paraId="3FA18237" w14:textId="77777777" w:rsidR="00DD36B9" w:rsidRPr="00B81BBB" w:rsidRDefault="00DD36B9">
            <w:pPr>
              <w:spacing w:after="0"/>
              <w:jc w:val="center"/>
              <w:rPr>
                <w:rFonts w:ascii="Arial Narrow" w:eastAsia="Calibri" w:hAnsi="Arial Narrow" w:cs="Calibri"/>
                <w:color w:val="000000"/>
                <w:sz w:val="20"/>
                <w:szCs w:val="20"/>
              </w:rPr>
            </w:pPr>
            <w:r w:rsidRPr="00B81BBB">
              <w:rPr>
                <w:rFonts w:ascii="Arial Narrow" w:eastAsia="Calibri" w:hAnsi="Arial Narrow" w:cs="Calibri"/>
                <w:color w:val="000000"/>
                <w:sz w:val="20"/>
                <w:szCs w:val="20"/>
              </w:rPr>
              <w:t>43 (17.3%)</w:t>
            </w:r>
          </w:p>
        </w:tc>
        <w:tc>
          <w:tcPr>
            <w:tcW w:w="778" w:type="pct"/>
            <w:tcBorders>
              <w:top w:val="single" w:sz="4" w:space="0" w:color="auto"/>
              <w:left w:val="nil"/>
              <w:bottom w:val="single" w:sz="4" w:space="0" w:color="auto"/>
              <w:right w:val="single" w:sz="4" w:space="0" w:color="auto"/>
            </w:tcBorders>
            <w:shd w:val="clear" w:color="auto" w:fill="FFFFFF"/>
            <w:vAlign w:val="center"/>
          </w:tcPr>
          <w:p w14:paraId="320D5245" w14:textId="77777777" w:rsidR="00DD36B9" w:rsidRPr="00305FEA" w:rsidRDefault="00DD36B9">
            <w:pPr>
              <w:spacing w:after="0"/>
              <w:jc w:val="center"/>
              <w:rPr>
                <w:rFonts w:ascii="Arial Narrow" w:eastAsia="Calibri" w:hAnsi="Arial Narrow" w:cs="Calibri"/>
                <w:color w:val="000000"/>
                <w:sz w:val="20"/>
                <w:szCs w:val="20"/>
              </w:rPr>
            </w:pPr>
            <w:r w:rsidRPr="00305FEA">
              <w:rPr>
                <w:rFonts w:ascii="Arial Narrow" w:eastAsia="Calibri" w:hAnsi="Arial Narrow" w:cs="Calibri"/>
                <w:color w:val="000000"/>
                <w:sz w:val="20"/>
                <w:szCs w:val="20"/>
              </w:rPr>
              <w:t>NR</w:t>
            </w:r>
          </w:p>
        </w:tc>
        <w:tc>
          <w:tcPr>
            <w:tcW w:w="679" w:type="pct"/>
            <w:tcBorders>
              <w:top w:val="single" w:sz="4" w:space="0" w:color="auto"/>
              <w:left w:val="nil"/>
              <w:bottom w:val="single" w:sz="4" w:space="0" w:color="auto"/>
              <w:right w:val="single" w:sz="4" w:space="0" w:color="auto"/>
            </w:tcBorders>
            <w:shd w:val="clear" w:color="auto" w:fill="FFFFFF"/>
            <w:vAlign w:val="center"/>
          </w:tcPr>
          <w:p w14:paraId="4419F62F" w14:textId="77777777" w:rsidR="00DD36B9" w:rsidRPr="00305FEA" w:rsidRDefault="00DD36B9">
            <w:pPr>
              <w:spacing w:after="0"/>
              <w:jc w:val="center"/>
              <w:rPr>
                <w:rFonts w:ascii="Arial Narrow" w:eastAsia="Calibri" w:hAnsi="Arial Narrow" w:cs="Calibri"/>
                <w:color w:val="000000"/>
                <w:sz w:val="20"/>
                <w:szCs w:val="20"/>
              </w:rPr>
            </w:pPr>
            <w:r w:rsidRPr="00305FEA">
              <w:rPr>
                <w:rFonts w:ascii="Arial Narrow" w:eastAsia="Calibri" w:hAnsi="Arial Narrow" w:cs="Calibri"/>
                <w:color w:val="000000"/>
                <w:sz w:val="20"/>
                <w:szCs w:val="20"/>
              </w:rPr>
              <w:t>20 (24.1%)</w:t>
            </w:r>
          </w:p>
        </w:tc>
      </w:tr>
      <w:tr w:rsidR="00C234BF" w:rsidRPr="004F3649" w14:paraId="01E0C312" w14:textId="77777777" w:rsidTr="00B81BBB">
        <w:trPr>
          <w:trHeight w:val="169"/>
        </w:trPr>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14:paraId="143BC5EC" w14:textId="77777777" w:rsidR="00DD36B9" w:rsidRPr="00305FEA" w:rsidRDefault="00DD36B9">
            <w:pPr>
              <w:spacing w:after="0"/>
              <w:rPr>
                <w:rFonts w:ascii="Arial Narrow" w:eastAsia="Calibri" w:hAnsi="Arial Narrow" w:cs="Calibri"/>
                <w:color w:val="000000"/>
                <w:sz w:val="20"/>
                <w:szCs w:val="20"/>
              </w:rPr>
            </w:pPr>
            <w:r w:rsidRPr="00305FEA">
              <w:rPr>
                <w:rFonts w:ascii="Arial Narrow" w:eastAsia="Calibri" w:hAnsi="Arial Narrow" w:cs="Calibri"/>
                <w:color w:val="000000"/>
                <w:sz w:val="20"/>
                <w:szCs w:val="20"/>
              </w:rPr>
              <w:t>Anaemia</w:t>
            </w:r>
          </w:p>
        </w:tc>
        <w:tc>
          <w:tcPr>
            <w:tcW w:w="871" w:type="pct"/>
            <w:tcBorders>
              <w:top w:val="single" w:sz="4" w:space="0" w:color="auto"/>
              <w:left w:val="nil"/>
              <w:bottom w:val="single" w:sz="4" w:space="0" w:color="auto"/>
              <w:right w:val="single" w:sz="4" w:space="0" w:color="auto"/>
            </w:tcBorders>
            <w:shd w:val="clear" w:color="auto" w:fill="FFFFFF"/>
            <w:vAlign w:val="center"/>
          </w:tcPr>
          <w:p w14:paraId="5424A55B" w14:textId="77777777" w:rsidR="00DD36B9" w:rsidRPr="00305FEA" w:rsidRDefault="00DD36B9">
            <w:pPr>
              <w:spacing w:after="0"/>
              <w:jc w:val="center"/>
              <w:rPr>
                <w:rFonts w:ascii="Arial Narrow" w:eastAsia="Calibri" w:hAnsi="Arial Narrow" w:cs="Calibri"/>
                <w:color w:val="000000"/>
                <w:sz w:val="20"/>
                <w:szCs w:val="20"/>
              </w:rPr>
            </w:pPr>
            <w:r w:rsidRPr="00305FEA">
              <w:rPr>
                <w:rFonts w:ascii="Arial Narrow" w:eastAsia="Calibri" w:hAnsi="Arial Narrow" w:cs="Calibri"/>
                <w:color w:val="000000"/>
                <w:sz w:val="20"/>
                <w:szCs w:val="20"/>
              </w:rPr>
              <w:t>66 (68.0%)</w:t>
            </w:r>
          </w:p>
        </w:tc>
        <w:tc>
          <w:tcPr>
            <w:tcW w:w="810" w:type="pct"/>
            <w:tcBorders>
              <w:top w:val="single" w:sz="4" w:space="0" w:color="auto"/>
              <w:left w:val="nil"/>
              <w:bottom w:val="single" w:sz="4" w:space="0" w:color="auto"/>
              <w:right w:val="single" w:sz="4" w:space="0" w:color="auto"/>
            </w:tcBorders>
            <w:shd w:val="clear" w:color="auto" w:fill="FFFFFF"/>
            <w:vAlign w:val="center"/>
          </w:tcPr>
          <w:p w14:paraId="1CE87DDC" w14:textId="77777777" w:rsidR="00DD36B9" w:rsidRPr="006B391F" w:rsidRDefault="00DD36B9">
            <w:pPr>
              <w:spacing w:after="0"/>
              <w:jc w:val="center"/>
              <w:rPr>
                <w:rFonts w:ascii="Arial Narrow" w:eastAsia="Calibri" w:hAnsi="Arial Narrow" w:cs="Calibri"/>
                <w:color w:val="000000"/>
                <w:sz w:val="20"/>
                <w:szCs w:val="20"/>
              </w:rPr>
            </w:pPr>
            <w:r w:rsidRPr="006B391F">
              <w:rPr>
                <w:rFonts w:ascii="Arial Narrow" w:eastAsia="Calibri" w:hAnsi="Arial Narrow" w:cs="Calibri"/>
                <w:color w:val="000000"/>
                <w:sz w:val="20"/>
                <w:szCs w:val="20"/>
              </w:rPr>
              <w:t>NR</w:t>
            </w:r>
          </w:p>
        </w:tc>
        <w:tc>
          <w:tcPr>
            <w:tcW w:w="931" w:type="pct"/>
            <w:tcBorders>
              <w:top w:val="single" w:sz="4" w:space="0" w:color="auto"/>
              <w:left w:val="nil"/>
              <w:bottom w:val="single" w:sz="4" w:space="0" w:color="auto"/>
              <w:right w:val="single" w:sz="4" w:space="0" w:color="auto"/>
            </w:tcBorders>
            <w:shd w:val="clear" w:color="auto" w:fill="FFFFFF"/>
            <w:vAlign w:val="center"/>
          </w:tcPr>
          <w:p w14:paraId="1E3126AF" w14:textId="77777777" w:rsidR="00DD36B9" w:rsidRPr="00B81BBB" w:rsidRDefault="00DD36B9">
            <w:pPr>
              <w:spacing w:after="0"/>
              <w:jc w:val="center"/>
              <w:rPr>
                <w:rFonts w:ascii="Arial Narrow" w:eastAsia="Calibri" w:hAnsi="Arial Narrow" w:cs="Calibri"/>
                <w:color w:val="000000"/>
                <w:sz w:val="20"/>
                <w:szCs w:val="20"/>
              </w:rPr>
            </w:pPr>
            <w:r w:rsidRPr="00B81BBB">
              <w:rPr>
                <w:rFonts w:ascii="Arial Narrow" w:eastAsia="Calibri" w:hAnsi="Arial Narrow" w:cs="Calibri"/>
                <w:color w:val="000000"/>
                <w:sz w:val="20"/>
                <w:szCs w:val="20"/>
              </w:rPr>
              <w:t>27 (10.9%)</w:t>
            </w:r>
          </w:p>
        </w:tc>
        <w:tc>
          <w:tcPr>
            <w:tcW w:w="778" w:type="pct"/>
            <w:tcBorders>
              <w:top w:val="single" w:sz="4" w:space="0" w:color="auto"/>
              <w:left w:val="nil"/>
              <w:bottom w:val="single" w:sz="4" w:space="0" w:color="auto"/>
              <w:right w:val="single" w:sz="4" w:space="0" w:color="auto"/>
            </w:tcBorders>
            <w:shd w:val="clear" w:color="auto" w:fill="FFFFFF"/>
            <w:vAlign w:val="center"/>
          </w:tcPr>
          <w:p w14:paraId="5EA5BF2B" w14:textId="77777777" w:rsidR="00DD36B9" w:rsidRPr="00305FEA" w:rsidRDefault="00DD36B9">
            <w:pPr>
              <w:spacing w:after="0"/>
              <w:jc w:val="center"/>
              <w:rPr>
                <w:rFonts w:ascii="Arial Narrow" w:eastAsia="Calibri" w:hAnsi="Arial Narrow" w:cs="Calibri"/>
                <w:color w:val="000000"/>
                <w:sz w:val="20"/>
                <w:szCs w:val="20"/>
              </w:rPr>
            </w:pPr>
            <w:r w:rsidRPr="00305FEA">
              <w:rPr>
                <w:rFonts w:ascii="Arial Narrow" w:eastAsia="Calibri" w:hAnsi="Arial Narrow" w:cs="Calibri"/>
                <w:color w:val="000000"/>
                <w:sz w:val="20"/>
                <w:szCs w:val="20"/>
              </w:rPr>
              <w:t>NR</w:t>
            </w:r>
          </w:p>
        </w:tc>
        <w:tc>
          <w:tcPr>
            <w:tcW w:w="679" w:type="pct"/>
            <w:tcBorders>
              <w:top w:val="single" w:sz="4" w:space="0" w:color="auto"/>
              <w:left w:val="nil"/>
              <w:bottom w:val="single" w:sz="4" w:space="0" w:color="auto"/>
              <w:right w:val="single" w:sz="4" w:space="0" w:color="auto"/>
            </w:tcBorders>
            <w:shd w:val="clear" w:color="auto" w:fill="FFFFFF"/>
            <w:vAlign w:val="center"/>
          </w:tcPr>
          <w:p w14:paraId="17A3CC49" w14:textId="77777777" w:rsidR="00DD36B9" w:rsidRPr="00305FEA" w:rsidRDefault="00DD36B9">
            <w:pPr>
              <w:spacing w:after="0"/>
              <w:jc w:val="center"/>
              <w:rPr>
                <w:rFonts w:ascii="Arial Narrow" w:eastAsia="Calibri" w:hAnsi="Arial Narrow" w:cs="Calibri"/>
                <w:color w:val="000000"/>
                <w:sz w:val="20"/>
                <w:szCs w:val="20"/>
              </w:rPr>
            </w:pPr>
            <w:r w:rsidRPr="00305FEA">
              <w:rPr>
                <w:rFonts w:ascii="Arial Narrow" w:eastAsia="Calibri" w:hAnsi="Arial Narrow" w:cs="Calibri"/>
                <w:color w:val="000000"/>
                <w:sz w:val="20"/>
                <w:szCs w:val="20"/>
              </w:rPr>
              <w:t>40 (48.2%)</w:t>
            </w:r>
          </w:p>
        </w:tc>
      </w:tr>
      <w:tr w:rsidR="00C234BF" w:rsidRPr="004F3649" w14:paraId="2B849674" w14:textId="77777777" w:rsidTr="00B81BBB">
        <w:trPr>
          <w:trHeight w:val="169"/>
        </w:trPr>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14:paraId="26A84602" w14:textId="77777777" w:rsidR="00DD36B9" w:rsidRPr="00305FEA" w:rsidRDefault="00DD36B9">
            <w:pPr>
              <w:spacing w:after="0"/>
              <w:rPr>
                <w:rFonts w:ascii="Arial Narrow" w:eastAsia="Calibri" w:hAnsi="Arial Narrow" w:cs="Calibri"/>
                <w:color w:val="000000"/>
                <w:sz w:val="20"/>
                <w:szCs w:val="20"/>
              </w:rPr>
            </w:pPr>
            <w:r w:rsidRPr="00305FEA">
              <w:rPr>
                <w:rFonts w:ascii="Arial Narrow" w:eastAsia="Calibri" w:hAnsi="Arial Narrow" w:cs="Calibri"/>
                <w:color w:val="000000"/>
                <w:sz w:val="20"/>
                <w:szCs w:val="20"/>
              </w:rPr>
              <w:t>Thrombocytopenia</w:t>
            </w:r>
          </w:p>
        </w:tc>
        <w:tc>
          <w:tcPr>
            <w:tcW w:w="871" w:type="pct"/>
            <w:tcBorders>
              <w:top w:val="single" w:sz="4" w:space="0" w:color="auto"/>
              <w:left w:val="nil"/>
              <w:bottom w:val="single" w:sz="4" w:space="0" w:color="auto"/>
              <w:right w:val="single" w:sz="4" w:space="0" w:color="auto"/>
            </w:tcBorders>
            <w:shd w:val="clear" w:color="auto" w:fill="FFFFFF"/>
            <w:vAlign w:val="center"/>
          </w:tcPr>
          <w:p w14:paraId="2092849C" w14:textId="77777777" w:rsidR="00DD36B9" w:rsidRPr="00305FEA" w:rsidRDefault="00DD36B9">
            <w:pPr>
              <w:spacing w:after="0"/>
              <w:jc w:val="center"/>
              <w:rPr>
                <w:rFonts w:ascii="Arial Narrow" w:eastAsia="Calibri" w:hAnsi="Arial Narrow" w:cs="Calibri"/>
                <w:color w:val="000000"/>
                <w:sz w:val="20"/>
                <w:szCs w:val="20"/>
              </w:rPr>
            </w:pPr>
            <w:r w:rsidRPr="00305FEA">
              <w:rPr>
                <w:rFonts w:ascii="Arial Narrow" w:eastAsia="Calibri" w:hAnsi="Arial Narrow" w:cs="Calibri"/>
                <w:color w:val="000000"/>
                <w:sz w:val="20"/>
                <w:szCs w:val="20"/>
              </w:rPr>
              <w:t>58 (59.8%)</w:t>
            </w:r>
          </w:p>
        </w:tc>
        <w:tc>
          <w:tcPr>
            <w:tcW w:w="810" w:type="pct"/>
            <w:tcBorders>
              <w:top w:val="single" w:sz="4" w:space="0" w:color="auto"/>
              <w:left w:val="nil"/>
              <w:bottom w:val="single" w:sz="4" w:space="0" w:color="auto"/>
              <w:right w:val="single" w:sz="4" w:space="0" w:color="auto"/>
            </w:tcBorders>
            <w:shd w:val="clear" w:color="auto" w:fill="FFFFFF"/>
            <w:vAlign w:val="center"/>
          </w:tcPr>
          <w:p w14:paraId="2FF622E6" w14:textId="77777777" w:rsidR="00DD36B9" w:rsidRPr="006B391F" w:rsidRDefault="00DD36B9">
            <w:pPr>
              <w:spacing w:after="0"/>
              <w:jc w:val="center"/>
              <w:rPr>
                <w:rFonts w:ascii="Arial Narrow" w:eastAsia="Calibri" w:hAnsi="Arial Narrow" w:cs="Calibri"/>
                <w:color w:val="000000"/>
                <w:sz w:val="20"/>
                <w:szCs w:val="20"/>
              </w:rPr>
            </w:pPr>
            <w:r w:rsidRPr="006B391F">
              <w:rPr>
                <w:rFonts w:ascii="Arial Narrow" w:eastAsia="Calibri" w:hAnsi="Arial Narrow" w:cs="Calibri"/>
                <w:color w:val="000000"/>
                <w:sz w:val="20"/>
                <w:szCs w:val="20"/>
              </w:rPr>
              <w:t>NR</w:t>
            </w:r>
          </w:p>
        </w:tc>
        <w:tc>
          <w:tcPr>
            <w:tcW w:w="931" w:type="pct"/>
            <w:tcBorders>
              <w:top w:val="single" w:sz="4" w:space="0" w:color="auto"/>
              <w:left w:val="nil"/>
              <w:bottom w:val="single" w:sz="4" w:space="0" w:color="auto"/>
              <w:right w:val="single" w:sz="4" w:space="0" w:color="auto"/>
            </w:tcBorders>
            <w:shd w:val="clear" w:color="auto" w:fill="FFFFFF"/>
            <w:vAlign w:val="center"/>
          </w:tcPr>
          <w:p w14:paraId="10A59D4F" w14:textId="77777777" w:rsidR="00DD36B9" w:rsidRPr="00B81BBB" w:rsidRDefault="00DD36B9">
            <w:pPr>
              <w:spacing w:after="0"/>
              <w:jc w:val="center"/>
              <w:rPr>
                <w:rFonts w:ascii="Arial Narrow" w:eastAsia="Calibri" w:hAnsi="Arial Narrow" w:cs="Calibri"/>
                <w:color w:val="000000"/>
                <w:sz w:val="20"/>
                <w:szCs w:val="20"/>
              </w:rPr>
            </w:pPr>
            <w:r w:rsidRPr="00B81BBB">
              <w:rPr>
                <w:rFonts w:ascii="Arial Narrow" w:eastAsia="Calibri" w:hAnsi="Arial Narrow" w:cs="Calibri"/>
                <w:color w:val="000000"/>
                <w:sz w:val="20"/>
                <w:szCs w:val="20"/>
              </w:rPr>
              <w:t>48 (19.4%)</w:t>
            </w:r>
          </w:p>
        </w:tc>
        <w:tc>
          <w:tcPr>
            <w:tcW w:w="778" w:type="pct"/>
            <w:tcBorders>
              <w:top w:val="single" w:sz="4" w:space="0" w:color="auto"/>
              <w:left w:val="nil"/>
              <w:bottom w:val="single" w:sz="4" w:space="0" w:color="auto"/>
              <w:right w:val="single" w:sz="4" w:space="0" w:color="auto"/>
            </w:tcBorders>
            <w:shd w:val="clear" w:color="auto" w:fill="FFFFFF"/>
            <w:vAlign w:val="center"/>
          </w:tcPr>
          <w:p w14:paraId="3C90ABAD" w14:textId="77777777" w:rsidR="00DD36B9" w:rsidRPr="00305FEA" w:rsidRDefault="00DD36B9">
            <w:pPr>
              <w:spacing w:after="0"/>
              <w:jc w:val="center"/>
              <w:rPr>
                <w:rFonts w:ascii="Arial Narrow" w:eastAsia="Calibri" w:hAnsi="Arial Narrow" w:cs="Calibri"/>
                <w:color w:val="000000"/>
                <w:sz w:val="20"/>
                <w:szCs w:val="20"/>
              </w:rPr>
            </w:pPr>
            <w:r w:rsidRPr="00305FEA">
              <w:rPr>
                <w:rFonts w:ascii="Arial Narrow" w:eastAsia="Calibri" w:hAnsi="Arial Narrow" w:cs="Calibri"/>
                <w:color w:val="000000"/>
                <w:sz w:val="20"/>
                <w:szCs w:val="20"/>
              </w:rPr>
              <w:t>NR</w:t>
            </w:r>
          </w:p>
        </w:tc>
        <w:tc>
          <w:tcPr>
            <w:tcW w:w="679" w:type="pct"/>
            <w:tcBorders>
              <w:top w:val="single" w:sz="4" w:space="0" w:color="auto"/>
              <w:left w:val="nil"/>
              <w:bottom w:val="single" w:sz="4" w:space="0" w:color="auto"/>
              <w:right w:val="single" w:sz="4" w:space="0" w:color="auto"/>
            </w:tcBorders>
            <w:shd w:val="clear" w:color="auto" w:fill="FFFFFF"/>
            <w:vAlign w:val="center"/>
          </w:tcPr>
          <w:p w14:paraId="1516ECBC" w14:textId="77777777" w:rsidR="00DD36B9" w:rsidRPr="00305FEA" w:rsidRDefault="00DD36B9">
            <w:pPr>
              <w:spacing w:after="0"/>
              <w:jc w:val="center"/>
              <w:rPr>
                <w:rFonts w:ascii="Arial Narrow" w:eastAsia="Calibri" w:hAnsi="Arial Narrow" w:cs="Calibri"/>
                <w:color w:val="000000"/>
                <w:sz w:val="20"/>
                <w:szCs w:val="20"/>
              </w:rPr>
            </w:pPr>
            <w:r w:rsidRPr="00305FEA">
              <w:rPr>
                <w:rFonts w:ascii="Arial Narrow" w:eastAsia="Calibri" w:hAnsi="Arial Narrow" w:cs="Calibri"/>
                <w:color w:val="000000"/>
                <w:sz w:val="20"/>
                <w:szCs w:val="20"/>
              </w:rPr>
              <w:t>52 (62.7%)</w:t>
            </w:r>
          </w:p>
        </w:tc>
      </w:tr>
      <w:tr w:rsidR="004B36F3" w:rsidRPr="004F3649" w14:paraId="1F8A191C" w14:textId="77777777" w:rsidTr="004B36F3">
        <w:trPr>
          <w:trHeight w:val="169"/>
        </w:trPr>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14:paraId="188CB5C9" w14:textId="77777777" w:rsidR="00DD36B9" w:rsidRPr="00305FEA" w:rsidRDefault="00DD36B9">
            <w:pPr>
              <w:spacing w:after="0"/>
              <w:rPr>
                <w:rFonts w:ascii="Arial Narrow" w:eastAsia="Calibri" w:hAnsi="Arial Narrow" w:cs="Calibri"/>
                <w:color w:val="000000"/>
                <w:sz w:val="20"/>
                <w:szCs w:val="20"/>
              </w:rPr>
            </w:pPr>
            <w:r w:rsidRPr="00305FEA">
              <w:rPr>
                <w:rFonts w:ascii="Arial Narrow" w:eastAsia="Calibri" w:hAnsi="Arial Narrow" w:cs="Calibri"/>
                <w:color w:val="000000"/>
                <w:sz w:val="20"/>
                <w:szCs w:val="20"/>
              </w:rPr>
              <w:t>Leukopenia</w:t>
            </w:r>
          </w:p>
        </w:tc>
        <w:tc>
          <w:tcPr>
            <w:tcW w:w="871" w:type="pct"/>
            <w:tcBorders>
              <w:top w:val="single" w:sz="4" w:space="0" w:color="auto"/>
              <w:left w:val="nil"/>
              <w:bottom w:val="single" w:sz="4" w:space="0" w:color="auto"/>
              <w:right w:val="single" w:sz="4" w:space="0" w:color="auto"/>
            </w:tcBorders>
            <w:shd w:val="clear" w:color="auto" w:fill="FFFFFF"/>
            <w:vAlign w:val="center"/>
          </w:tcPr>
          <w:p w14:paraId="6926AB18" w14:textId="77777777" w:rsidR="00DD36B9" w:rsidRPr="00305FEA" w:rsidRDefault="00DD36B9">
            <w:pPr>
              <w:spacing w:after="0"/>
              <w:jc w:val="center"/>
              <w:rPr>
                <w:rFonts w:ascii="Arial Narrow" w:eastAsia="Calibri" w:hAnsi="Arial Narrow" w:cs="Calibri"/>
                <w:color w:val="000000"/>
                <w:sz w:val="20"/>
                <w:szCs w:val="20"/>
              </w:rPr>
            </w:pPr>
            <w:r w:rsidRPr="00305FEA">
              <w:rPr>
                <w:rFonts w:ascii="Arial Narrow" w:eastAsia="Calibri" w:hAnsi="Arial Narrow" w:cs="Calibri"/>
                <w:color w:val="000000"/>
                <w:sz w:val="20"/>
                <w:szCs w:val="20"/>
              </w:rPr>
              <w:t>59 (60.8%)</w:t>
            </w:r>
          </w:p>
        </w:tc>
        <w:tc>
          <w:tcPr>
            <w:tcW w:w="810" w:type="pct"/>
            <w:tcBorders>
              <w:top w:val="single" w:sz="4" w:space="0" w:color="auto"/>
              <w:left w:val="nil"/>
              <w:bottom w:val="single" w:sz="4" w:space="0" w:color="auto"/>
              <w:right w:val="single" w:sz="4" w:space="0" w:color="auto"/>
            </w:tcBorders>
            <w:shd w:val="clear" w:color="auto" w:fill="FFFFFF"/>
            <w:vAlign w:val="center"/>
          </w:tcPr>
          <w:p w14:paraId="0B7EB813" w14:textId="77777777" w:rsidR="00DD36B9" w:rsidRPr="006B391F" w:rsidRDefault="00DD36B9">
            <w:pPr>
              <w:spacing w:after="0"/>
              <w:jc w:val="center"/>
              <w:rPr>
                <w:rFonts w:ascii="Arial Narrow" w:eastAsia="Calibri" w:hAnsi="Arial Narrow" w:cs="Calibri"/>
                <w:color w:val="000000"/>
                <w:sz w:val="20"/>
                <w:szCs w:val="20"/>
              </w:rPr>
            </w:pPr>
            <w:r w:rsidRPr="006B391F">
              <w:rPr>
                <w:rFonts w:ascii="Arial Narrow" w:eastAsia="Calibri" w:hAnsi="Arial Narrow" w:cs="Calibri"/>
                <w:color w:val="000000"/>
                <w:sz w:val="20"/>
                <w:szCs w:val="20"/>
              </w:rPr>
              <w:t>NR</w:t>
            </w:r>
          </w:p>
        </w:tc>
        <w:tc>
          <w:tcPr>
            <w:tcW w:w="931" w:type="pct"/>
            <w:tcBorders>
              <w:top w:val="single" w:sz="4" w:space="0" w:color="auto"/>
              <w:left w:val="nil"/>
              <w:bottom w:val="single" w:sz="4" w:space="0" w:color="auto"/>
              <w:right w:val="single" w:sz="4" w:space="0" w:color="auto"/>
            </w:tcBorders>
            <w:shd w:val="clear" w:color="auto" w:fill="FFFFFF"/>
            <w:vAlign w:val="center"/>
          </w:tcPr>
          <w:p w14:paraId="17686A26" w14:textId="77777777" w:rsidR="00DD36B9" w:rsidRPr="004B36F3" w:rsidRDefault="00DD36B9">
            <w:pPr>
              <w:spacing w:after="0"/>
              <w:jc w:val="center"/>
              <w:rPr>
                <w:rFonts w:ascii="Arial Narrow" w:eastAsia="Calibri" w:hAnsi="Arial Narrow" w:cs="Calibri"/>
                <w:color w:val="000000"/>
                <w:sz w:val="20"/>
                <w:szCs w:val="20"/>
              </w:rPr>
            </w:pPr>
            <w:r w:rsidRPr="004B36F3">
              <w:rPr>
                <w:rFonts w:ascii="Arial Narrow" w:eastAsia="Calibri" w:hAnsi="Arial Narrow" w:cs="Calibri"/>
                <w:color w:val="000000"/>
                <w:sz w:val="20"/>
                <w:szCs w:val="20"/>
              </w:rPr>
              <w:t>15 (6.0%)</w:t>
            </w:r>
          </w:p>
        </w:tc>
        <w:tc>
          <w:tcPr>
            <w:tcW w:w="778" w:type="pct"/>
            <w:tcBorders>
              <w:top w:val="single" w:sz="4" w:space="0" w:color="auto"/>
              <w:left w:val="nil"/>
              <w:bottom w:val="single" w:sz="4" w:space="0" w:color="auto"/>
              <w:right w:val="single" w:sz="4" w:space="0" w:color="auto"/>
            </w:tcBorders>
            <w:shd w:val="clear" w:color="auto" w:fill="FFFFFF"/>
            <w:vAlign w:val="center"/>
          </w:tcPr>
          <w:p w14:paraId="1BBD04F4" w14:textId="77777777" w:rsidR="00DD36B9" w:rsidRPr="00305FEA" w:rsidRDefault="00DD36B9">
            <w:pPr>
              <w:spacing w:after="0"/>
              <w:jc w:val="center"/>
              <w:rPr>
                <w:rFonts w:ascii="Arial Narrow" w:eastAsia="Calibri" w:hAnsi="Arial Narrow" w:cs="Calibri"/>
                <w:color w:val="000000"/>
                <w:sz w:val="20"/>
                <w:szCs w:val="20"/>
              </w:rPr>
            </w:pPr>
            <w:r w:rsidRPr="00305FEA">
              <w:rPr>
                <w:rFonts w:ascii="Arial Narrow" w:eastAsia="Calibri" w:hAnsi="Arial Narrow" w:cs="Calibri"/>
                <w:color w:val="000000"/>
                <w:sz w:val="20"/>
                <w:szCs w:val="20"/>
              </w:rPr>
              <w:t>NR</w:t>
            </w:r>
          </w:p>
        </w:tc>
        <w:tc>
          <w:tcPr>
            <w:tcW w:w="679" w:type="pct"/>
            <w:tcBorders>
              <w:top w:val="single" w:sz="4" w:space="0" w:color="auto"/>
              <w:left w:val="nil"/>
              <w:bottom w:val="single" w:sz="4" w:space="0" w:color="auto"/>
              <w:right w:val="single" w:sz="4" w:space="0" w:color="auto"/>
            </w:tcBorders>
            <w:shd w:val="clear" w:color="auto" w:fill="FFFFFF"/>
            <w:vAlign w:val="center"/>
          </w:tcPr>
          <w:p w14:paraId="3D73D39E" w14:textId="77777777" w:rsidR="00DD36B9" w:rsidRPr="00305FEA" w:rsidRDefault="00DD36B9">
            <w:pPr>
              <w:spacing w:after="0"/>
              <w:jc w:val="center"/>
              <w:rPr>
                <w:rFonts w:ascii="Arial Narrow" w:eastAsia="Calibri" w:hAnsi="Arial Narrow" w:cs="Calibri"/>
                <w:color w:val="000000"/>
                <w:sz w:val="20"/>
                <w:szCs w:val="20"/>
              </w:rPr>
            </w:pPr>
            <w:r w:rsidRPr="00305FEA">
              <w:rPr>
                <w:rFonts w:ascii="Arial Narrow" w:eastAsia="Calibri" w:hAnsi="Arial Narrow" w:cs="Calibri"/>
                <w:color w:val="000000"/>
                <w:sz w:val="20"/>
                <w:szCs w:val="20"/>
              </w:rPr>
              <w:t>15 (18.1%)</w:t>
            </w:r>
          </w:p>
        </w:tc>
      </w:tr>
      <w:tr w:rsidR="004B36F3" w:rsidRPr="004F3649" w14:paraId="48C64F18" w14:textId="77777777" w:rsidTr="004B36F3">
        <w:trPr>
          <w:trHeight w:val="169"/>
        </w:trPr>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14:paraId="0FF2104E" w14:textId="77777777" w:rsidR="00DD36B9" w:rsidRPr="00305FEA" w:rsidRDefault="00DD36B9">
            <w:pPr>
              <w:spacing w:after="0"/>
              <w:rPr>
                <w:rFonts w:ascii="Arial Narrow" w:eastAsia="Calibri" w:hAnsi="Arial Narrow" w:cs="Calibri"/>
                <w:color w:val="000000"/>
                <w:sz w:val="20"/>
                <w:szCs w:val="20"/>
              </w:rPr>
            </w:pPr>
            <w:r w:rsidRPr="00305FEA">
              <w:rPr>
                <w:rFonts w:ascii="Arial Narrow" w:eastAsia="Calibri" w:hAnsi="Arial Narrow" w:cs="Calibri"/>
                <w:color w:val="000000"/>
                <w:sz w:val="20"/>
                <w:szCs w:val="20"/>
              </w:rPr>
              <w:t>Lymphopenia</w:t>
            </w:r>
          </w:p>
        </w:tc>
        <w:tc>
          <w:tcPr>
            <w:tcW w:w="871" w:type="pct"/>
            <w:tcBorders>
              <w:top w:val="single" w:sz="4" w:space="0" w:color="auto"/>
              <w:left w:val="nil"/>
              <w:bottom w:val="single" w:sz="4" w:space="0" w:color="auto"/>
              <w:right w:val="single" w:sz="4" w:space="0" w:color="auto"/>
            </w:tcBorders>
            <w:shd w:val="clear" w:color="auto" w:fill="FFFFFF"/>
            <w:vAlign w:val="center"/>
          </w:tcPr>
          <w:p w14:paraId="54683E9A" w14:textId="77777777" w:rsidR="00DD36B9" w:rsidRPr="00305FEA" w:rsidRDefault="00DD36B9">
            <w:pPr>
              <w:spacing w:after="0"/>
              <w:jc w:val="center"/>
              <w:rPr>
                <w:rFonts w:ascii="Arial Narrow" w:eastAsia="Calibri" w:hAnsi="Arial Narrow" w:cs="Calibri"/>
                <w:color w:val="000000"/>
                <w:sz w:val="20"/>
                <w:szCs w:val="20"/>
              </w:rPr>
            </w:pPr>
            <w:r w:rsidRPr="00305FEA">
              <w:rPr>
                <w:rFonts w:ascii="Arial Narrow" w:eastAsia="Calibri" w:hAnsi="Arial Narrow" w:cs="Calibri"/>
                <w:color w:val="000000"/>
                <w:sz w:val="20"/>
                <w:szCs w:val="20"/>
              </w:rPr>
              <w:t>48 (49.5%)</w:t>
            </w:r>
          </w:p>
        </w:tc>
        <w:tc>
          <w:tcPr>
            <w:tcW w:w="810" w:type="pct"/>
            <w:tcBorders>
              <w:top w:val="single" w:sz="4" w:space="0" w:color="auto"/>
              <w:left w:val="nil"/>
              <w:bottom w:val="single" w:sz="4" w:space="0" w:color="auto"/>
              <w:right w:val="single" w:sz="4" w:space="0" w:color="auto"/>
            </w:tcBorders>
            <w:shd w:val="clear" w:color="auto" w:fill="FFFFFF"/>
            <w:vAlign w:val="center"/>
          </w:tcPr>
          <w:p w14:paraId="3E36719D" w14:textId="77777777" w:rsidR="00DD36B9" w:rsidRPr="006B391F" w:rsidRDefault="00DD36B9">
            <w:pPr>
              <w:spacing w:after="0"/>
              <w:jc w:val="center"/>
              <w:rPr>
                <w:rFonts w:ascii="Arial Narrow" w:eastAsia="Calibri" w:hAnsi="Arial Narrow" w:cs="Calibri"/>
                <w:color w:val="000000"/>
                <w:sz w:val="20"/>
                <w:szCs w:val="20"/>
              </w:rPr>
            </w:pPr>
            <w:r w:rsidRPr="006B391F">
              <w:rPr>
                <w:rFonts w:ascii="Arial Narrow" w:eastAsia="Calibri" w:hAnsi="Arial Narrow" w:cs="Calibri"/>
                <w:color w:val="000000"/>
                <w:sz w:val="20"/>
                <w:szCs w:val="20"/>
              </w:rPr>
              <w:t>NR</w:t>
            </w:r>
          </w:p>
        </w:tc>
        <w:tc>
          <w:tcPr>
            <w:tcW w:w="931" w:type="pct"/>
            <w:tcBorders>
              <w:top w:val="single" w:sz="4" w:space="0" w:color="auto"/>
              <w:left w:val="nil"/>
              <w:bottom w:val="single" w:sz="4" w:space="0" w:color="auto"/>
              <w:right w:val="single" w:sz="4" w:space="0" w:color="auto"/>
            </w:tcBorders>
            <w:shd w:val="clear" w:color="auto" w:fill="FFFFFF"/>
            <w:vAlign w:val="center"/>
          </w:tcPr>
          <w:p w14:paraId="49B15B71" w14:textId="77777777" w:rsidR="00DD36B9" w:rsidRPr="004B36F3" w:rsidRDefault="00DD36B9">
            <w:pPr>
              <w:spacing w:after="0"/>
              <w:jc w:val="center"/>
              <w:rPr>
                <w:rFonts w:ascii="Arial Narrow" w:eastAsia="Calibri" w:hAnsi="Arial Narrow" w:cs="Calibri"/>
                <w:color w:val="000000"/>
                <w:sz w:val="20"/>
                <w:szCs w:val="20"/>
              </w:rPr>
            </w:pPr>
            <w:r w:rsidRPr="004B36F3">
              <w:rPr>
                <w:rFonts w:ascii="Arial Narrow" w:eastAsia="Calibri" w:hAnsi="Arial Narrow" w:cs="Calibri"/>
                <w:color w:val="000000"/>
                <w:sz w:val="20"/>
                <w:szCs w:val="20"/>
              </w:rPr>
              <w:t>19 (7.7%)</w:t>
            </w:r>
          </w:p>
        </w:tc>
        <w:tc>
          <w:tcPr>
            <w:tcW w:w="778" w:type="pct"/>
            <w:tcBorders>
              <w:top w:val="single" w:sz="4" w:space="0" w:color="auto"/>
              <w:left w:val="nil"/>
              <w:bottom w:val="single" w:sz="4" w:space="0" w:color="auto"/>
              <w:right w:val="single" w:sz="4" w:space="0" w:color="auto"/>
            </w:tcBorders>
            <w:shd w:val="clear" w:color="auto" w:fill="FFFFFF"/>
            <w:vAlign w:val="center"/>
          </w:tcPr>
          <w:p w14:paraId="340DDBDD" w14:textId="77777777" w:rsidR="00DD36B9" w:rsidRPr="00305FEA" w:rsidRDefault="00DD36B9">
            <w:pPr>
              <w:spacing w:after="0"/>
              <w:jc w:val="center"/>
              <w:rPr>
                <w:rFonts w:ascii="Arial Narrow" w:eastAsia="Calibri" w:hAnsi="Arial Narrow" w:cs="Calibri"/>
                <w:color w:val="000000"/>
                <w:sz w:val="20"/>
                <w:szCs w:val="20"/>
              </w:rPr>
            </w:pPr>
            <w:r w:rsidRPr="00305FEA">
              <w:rPr>
                <w:rFonts w:ascii="Arial Narrow" w:eastAsia="Calibri" w:hAnsi="Arial Narrow" w:cs="Calibri"/>
                <w:color w:val="000000"/>
                <w:sz w:val="20"/>
                <w:szCs w:val="20"/>
              </w:rPr>
              <w:t>NR</w:t>
            </w:r>
          </w:p>
        </w:tc>
        <w:tc>
          <w:tcPr>
            <w:tcW w:w="679" w:type="pct"/>
            <w:tcBorders>
              <w:top w:val="single" w:sz="4" w:space="0" w:color="auto"/>
              <w:left w:val="nil"/>
              <w:bottom w:val="single" w:sz="4" w:space="0" w:color="auto"/>
              <w:right w:val="single" w:sz="4" w:space="0" w:color="auto"/>
            </w:tcBorders>
            <w:shd w:val="clear" w:color="auto" w:fill="FFFFFF"/>
            <w:vAlign w:val="center"/>
          </w:tcPr>
          <w:p w14:paraId="12B870A6" w14:textId="77777777" w:rsidR="00DD36B9" w:rsidRPr="00305FEA" w:rsidRDefault="00DD36B9">
            <w:pPr>
              <w:spacing w:after="0"/>
              <w:jc w:val="center"/>
              <w:rPr>
                <w:rFonts w:ascii="Arial Narrow" w:eastAsia="Calibri" w:hAnsi="Arial Narrow" w:cs="Calibri"/>
                <w:color w:val="000000"/>
                <w:sz w:val="20"/>
                <w:szCs w:val="20"/>
              </w:rPr>
            </w:pPr>
            <w:r w:rsidRPr="00305FEA">
              <w:rPr>
                <w:rFonts w:ascii="Arial Narrow" w:eastAsia="Calibri" w:hAnsi="Arial Narrow" w:cs="Calibri"/>
                <w:color w:val="000000"/>
                <w:sz w:val="20"/>
                <w:szCs w:val="20"/>
              </w:rPr>
              <w:t>NR</w:t>
            </w:r>
          </w:p>
        </w:tc>
      </w:tr>
    </w:tbl>
    <w:p w14:paraId="7AD52DCC" w14:textId="77777777" w:rsidR="00DD36B9" w:rsidRPr="004F3649" w:rsidRDefault="00DD36B9" w:rsidP="00DD36B9">
      <w:pPr>
        <w:pStyle w:val="Tablenotes0"/>
        <w:rPr>
          <w:shd w:val="clear" w:color="auto" w:fill="FFFFFF"/>
        </w:rPr>
      </w:pPr>
      <w:r w:rsidRPr="004F3649">
        <w:rPr>
          <w:b/>
          <w:bCs/>
        </w:rPr>
        <w:t>Source</w:t>
      </w:r>
      <w:r w:rsidRPr="004F3649">
        <w:t xml:space="preserve">: </w:t>
      </w:r>
      <w:r w:rsidRPr="004F3649">
        <w:rPr>
          <w:rStyle w:val="normaltextrun"/>
          <w:color w:val="000000"/>
          <w:szCs w:val="18"/>
          <w:shd w:val="clear" w:color="auto" w:fill="FFFFFF"/>
        </w:rPr>
        <w:t>Table ES-3 from the ADAR Executive Summary.</w:t>
      </w:r>
      <w:r w:rsidRPr="004F3649">
        <w:rPr>
          <w:shd w:val="clear" w:color="auto" w:fill="FFFFFF"/>
        </w:rPr>
        <w:t xml:space="preserve"> </w:t>
      </w:r>
    </w:p>
    <w:p w14:paraId="5F4AE265" w14:textId="77777777" w:rsidR="00DD36B9" w:rsidRPr="004F3649" w:rsidRDefault="00DD36B9" w:rsidP="00DD36B9">
      <w:pPr>
        <w:pStyle w:val="Tablenotes0"/>
      </w:pPr>
      <w:r w:rsidRPr="004F3649">
        <w:rPr>
          <w:rStyle w:val="normaltextrun"/>
          <w:b/>
          <w:bCs/>
          <w:color w:val="000000"/>
          <w:szCs w:val="18"/>
          <w:shd w:val="clear" w:color="auto" w:fill="FFFFFF"/>
        </w:rPr>
        <w:t>Abbreviations</w:t>
      </w:r>
      <w:r w:rsidRPr="004F3649">
        <w:rPr>
          <w:rStyle w:val="normaltextrun"/>
          <w:color w:val="000000"/>
          <w:szCs w:val="18"/>
          <w:shd w:val="clear" w:color="auto" w:fill="FFFFFF"/>
        </w:rPr>
        <w:t xml:space="preserve">: </w:t>
      </w:r>
      <w:proofErr w:type="spellStart"/>
      <w:r w:rsidRPr="004F3649">
        <w:rPr>
          <w:rStyle w:val="normaltextrun"/>
          <w:color w:val="000000"/>
          <w:szCs w:val="18"/>
          <w:shd w:val="clear" w:color="auto" w:fill="FFFFFF"/>
        </w:rPr>
        <w:t>mITT</w:t>
      </w:r>
      <w:proofErr w:type="spellEnd"/>
      <w:r w:rsidRPr="004F3649">
        <w:rPr>
          <w:rStyle w:val="normaltextrun"/>
          <w:color w:val="000000"/>
          <w:szCs w:val="18"/>
          <w:shd w:val="clear" w:color="auto" w:fill="FFFFFF"/>
        </w:rPr>
        <w:t xml:space="preserve"> = modified intention-to-treat; TEAE = treatment-emergent adverse event; TCR/PE = triple-class refractory, penta-exposed</w:t>
      </w:r>
    </w:p>
    <w:p w14:paraId="56DC1D20" w14:textId="77777777" w:rsidR="00DD36B9" w:rsidRPr="004F3649" w:rsidRDefault="00DD36B9" w:rsidP="00AE32E0">
      <w:pPr>
        <w:pStyle w:val="Heading2"/>
        <w:numPr>
          <w:ilvl w:val="0"/>
          <w:numId w:val="27"/>
        </w:numPr>
        <w:ind w:left="737" w:hanging="737"/>
      </w:pPr>
      <w:r w:rsidRPr="004F3649">
        <w:t>Comparative effectiveness</w:t>
      </w:r>
      <w:bookmarkEnd w:id="23"/>
    </w:p>
    <w:p w14:paraId="555625B2" w14:textId="77777777" w:rsidR="00DD36B9" w:rsidRPr="004F3649" w:rsidRDefault="00DD36B9" w:rsidP="00FD6C78">
      <w:pPr>
        <w:pStyle w:val="Heading3"/>
        <w:numPr>
          <w:ilvl w:val="0"/>
          <w:numId w:val="0"/>
        </w:numPr>
      </w:pPr>
      <w:r w:rsidRPr="004F3649">
        <w:t>Overall response rate, complete response and stringent complete response</w:t>
      </w:r>
    </w:p>
    <w:p w14:paraId="64F10C08" w14:textId="75949D44" w:rsidR="00DD36B9" w:rsidRPr="00FD6C78" w:rsidRDefault="00B749D8" w:rsidP="00DD36B9">
      <w:pPr>
        <w:rPr>
          <w:rFonts w:ascii="Franklin Gothic Book" w:hAnsi="Franklin Gothic Book"/>
        </w:rPr>
      </w:pPr>
      <w:r>
        <w:rPr>
          <w:rFonts w:ascii="Franklin Gothic Book" w:hAnsi="Franklin Gothic Book"/>
        </w:rPr>
        <w:t>The commentary considered o</w:t>
      </w:r>
      <w:r w:rsidR="00DD36B9" w:rsidRPr="00FD6C78">
        <w:rPr>
          <w:rFonts w:ascii="Franklin Gothic Book" w:hAnsi="Franklin Gothic Book"/>
        </w:rPr>
        <w:t>verall, the results presented by the ADAR for ORR, ≥CR</w:t>
      </w:r>
      <w:r w:rsidR="00DD36B9" w:rsidRPr="00FD6C78" w:rsidDel="00327301">
        <w:rPr>
          <w:rFonts w:ascii="Franklin Gothic Book" w:hAnsi="Franklin Gothic Book"/>
        </w:rPr>
        <w:t xml:space="preserve"> </w:t>
      </w:r>
      <w:r w:rsidR="00DD36B9" w:rsidRPr="00FD6C78">
        <w:rPr>
          <w:rFonts w:ascii="Franklin Gothic Book" w:hAnsi="Franklin Gothic Book"/>
        </w:rPr>
        <w:t xml:space="preserve">and </w:t>
      </w:r>
      <w:proofErr w:type="spellStart"/>
      <w:r w:rsidR="00DD36B9" w:rsidRPr="00FD6C78">
        <w:rPr>
          <w:rFonts w:ascii="Franklin Gothic Book" w:hAnsi="Franklin Gothic Book"/>
        </w:rPr>
        <w:t>sCR</w:t>
      </w:r>
      <w:proofErr w:type="spellEnd"/>
      <w:r w:rsidR="00DD36B9" w:rsidRPr="00FD6C78">
        <w:rPr>
          <w:rFonts w:ascii="Franklin Gothic Book" w:hAnsi="Franklin Gothic Book"/>
        </w:rPr>
        <w:t xml:space="preserve"> support</w:t>
      </w:r>
      <w:r>
        <w:rPr>
          <w:rFonts w:ascii="Franklin Gothic Book" w:hAnsi="Franklin Gothic Book"/>
        </w:rPr>
        <w:t>ed</w:t>
      </w:r>
      <w:r w:rsidR="00DD36B9" w:rsidRPr="00FD6C78">
        <w:rPr>
          <w:rFonts w:ascii="Franklin Gothic Book" w:hAnsi="Franklin Gothic Book"/>
        </w:rPr>
        <w:t xml:space="preserve"> the claim that treatment with cilta-cel is superior to Pd, Cd and Sd in a 5L+ RRMM patient population. </w:t>
      </w:r>
      <w:r w:rsidR="00DD36B9" w:rsidRPr="00FD6C78">
        <w:rPr>
          <w:rFonts w:ascii="Franklin Gothic Book" w:hAnsi="Franklin Gothic Book" w:cstheme="minorHAnsi"/>
        </w:rPr>
        <w:t xml:space="preserve">In the CARTITUDE-1 ITT 5L+ population, the ORR was </w:t>
      </w:r>
      <w:r w:rsidR="00BC1C6C" w:rsidRPr="00E34059">
        <w:rPr>
          <w:rFonts w:ascii="Franklin Gothic Book" w:hAnsi="Franklin Gothic Book" w:cstheme="minorHAnsi"/>
          <w:color w:val="000000"/>
          <w:spacing w:val="23"/>
          <w:w w:val="47"/>
          <w:shd w:val="solid" w:color="000000" w:fill="000000"/>
          <w:fitText w:val="580" w:id="-1033629433"/>
          <w14:textFill>
            <w14:solidFill>
              <w14:srgbClr w14:val="000000">
                <w14:alpha w14:val="100000"/>
              </w14:srgbClr>
            </w14:solidFill>
          </w14:textFill>
        </w:rPr>
        <w:t>|||||||</w:t>
      </w:r>
      <w:r w:rsidR="00BC1C6C" w:rsidRPr="00E34059">
        <w:rPr>
          <w:rFonts w:ascii="Franklin Gothic Book" w:hAnsi="Franklin Gothic Book" w:cstheme="minorHAnsi"/>
          <w:color w:val="000000"/>
          <w:spacing w:val="6"/>
          <w:w w:val="47"/>
          <w:shd w:val="solid" w:color="000000" w:fill="000000"/>
          <w:fitText w:val="580" w:id="-1033629433"/>
          <w14:textFill>
            <w14:solidFill>
              <w14:srgbClr w14:val="000000">
                <w14:alpha w14:val="100000"/>
              </w14:srgbClr>
            </w14:solidFill>
          </w14:textFill>
        </w:rPr>
        <w:t>|</w:t>
      </w:r>
      <w:r w:rsidR="00DD36B9" w:rsidRPr="00DA61DD">
        <w:rPr>
          <w:rFonts w:ascii="Franklin Gothic Book" w:hAnsi="Franklin Gothic Book" w:cstheme="minorHAnsi"/>
        </w:rPr>
        <w:t>%</w:t>
      </w:r>
      <w:r w:rsidR="00DD36B9" w:rsidRPr="00FD6C78">
        <w:rPr>
          <w:rFonts w:ascii="Franklin Gothic Book" w:hAnsi="Franklin Gothic Book" w:cstheme="minorHAnsi"/>
        </w:rPr>
        <w:t>, with most patients (</w:t>
      </w:r>
      <w:r w:rsidR="00BC1C6C" w:rsidRPr="00E34059">
        <w:rPr>
          <w:rFonts w:ascii="Franklin Gothic Book" w:hAnsi="Franklin Gothic Book" w:cstheme="minorHAnsi"/>
          <w:color w:val="000000"/>
          <w:spacing w:val="23"/>
          <w:w w:val="47"/>
          <w:shd w:val="solid" w:color="000000" w:fill="000000"/>
          <w:fitText w:val="580" w:id="-1033629432"/>
          <w14:textFill>
            <w14:solidFill>
              <w14:srgbClr w14:val="000000">
                <w14:alpha w14:val="100000"/>
              </w14:srgbClr>
            </w14:solidFill>
          </w14:textFill>
        </w:rPr>
        <w:t>|||||||</w:t>
      </w:r>
      <w:r w:rsidR="00BC1C6C" w:rsidRPr="00E34059">
        <w:rPr>
          <w:rFonts w:ascii="Franklin Gothic Book" w:hAnsi="Franklin Gothic Book" w:cstheme="minorHAnsi"/>
          <w:color w:val="000000"/>
          <w:spacing w:val="6"/>
          <w:w w:val="47"/>
          <w:shd w:val="solid" w:color="000000" w:fill="000000"/>
          <w:fitText w:val="580" w:id="-1033629432"/>
          <w14:textFill>
            <w14:solidFill>
              <w14:srgbClr w14:val="000000">
                <w14:alpha w14:val="100000"/>
              </w14:srgbClr>
            </w14:solidFill>
          </w14:textFill>
        </w:rPr>
        <w:t>|</w:t>
      </w:r>
      <w:r w:rsidR="00DD36B9" w:rsidRPr="00DA61DD">
        <w:rPr>
          <w:rFonts w:ascii="Franklin Gothic Book" w:hAnsi="Franklin Gothic Book" w:cstheme="minorHAnsi"/>
        </w:rPr>
        <w:t>%)</w:t>
      </w:r>
      <w:r w:rsidR="00DD36B9" w:rsidRPr="00FD6C78">
        <w:rPr>
          <w:rFonts w:ascii="Franklin Gothic Book" w:hAnsi="Franklin Gothic Book" w:cstheme="minorHAnsi"/>
        </w:rPr>
        <w:t xml:space="preserve"> achieving at least very good partial response (VGPR) and </w:t>
      </w:r>
      <w:r w:rsidR="00BC1C6C" w:rsidRPr="00E34059">
        <w:rPr>
          <w:rFonts w:ascii="Franklin Gothic Book" w:hAnsi="Franklin Gothic Book" w:cstheme="minorHAnsi"/>
          <w:color w:val="000000"/>
          <w:spacing w:val="25"/>
          <w:w w:val="47"/>
          <w:shd w:val="solid" w:color="000000" w:fill="000000"/>
          <w:fitText w:val="590" w:id="-1033629431"/>
          <w14:textFill>
            <w14:solidFill>
              <w14:srgbClr w14:val="000000">
                <w14:alpha w14:val="100000"/>
              </w14:srgbClr>
            </w14:solidFill>
          </w14:textFill>
        </w:rPr>
        <w:t>|||||||</w:t>
      </w:r>
      <w:r w:rsidR="00BC1C6C" w:rsidRPr="00E34059">
        <w:rPr>
          <w:rFonts w:ascii="Franklin Gothic Book" w:hAnsi="Franklin Gothic Book" w:cstheme="minorHAnsi"/>
          <w:color w:val="000000"/>
          <w:spacing w:val="2"/>
          <w:w w:val="47"/>
          <w:shd w:val="solid" w:color="000000" w:fill="000000"/>
          <w:fitText w:val="590" w:id="-1033629431"/>
          <w14:textFill>
            <w14:solidFill>
              <w14:srgbClr w14:val="000000">
                <w14:alpha w14:val="100000"/>
              </w14:srgbClr>
            </w14:solidFill>
          </w14:textFill>
        </w:rPr>
        <w:t>|</w:t>
      </w:r>
      <w:r w:rsidR="00DD36B9" w:rsidRPr="00DA61DD">
        <w:rPr>
          <w:rFonts w:ascii="Franklin Gothic Book" w:hAnsi="Franklin Gothic Book" w:cstheme="minorHAnsi"/>
        </w:rPr>
        <w:t>%</w:t>
      </w:r>
      <w:r w:rsidR="00DD36B9" w:rsidRPr="00FD6C78">
        <w:rPr>
          <w:rFonts w:ascii="Franklin Gothic Book" w:hAnsi="Franklin Gothic Book" w:cstheme="minorHAnsi"/>
        </w:rPr>
        <w:t xml:space="preserve"> achieving </w:t>
      </w:r>
      <w:proofErr w:type="spellStart"/>
      <w:r w:rsidR="00DD36B9" w:rsidRPr="00FD6C78">
        <w:rPr>
          <w:rFonts w:ascii="Franklin Gothic Book" w:hAnsi="Franklin Gothic Book" w:cstheme="minorHAnsi"/>
        </w:rPr>
        <w:t>sCR.</w:t>
      </w:r>
      <w:proofErr w:type="spellEnd"/>
      <w:r w:rsidR="00DD36B9" w:rsidRPr="00FD6C78">
        <w:rPr>
          <w:rFonts w:ascii="Franklin Gothic Book" w:hAnsi="Franklin Gothic Book" w:cstheme="minorHAnsi"/>
        </w:rPr>
        <w:t xml:space="preserve"> This increased </w:t>
      </w:r>
      <w:proofErr w:type="gramStart"/>
      <w:r w:rsidR="00DD36B9" w:rsidRPr="00FD6C78">
        <w:rPr>
          <w:rFonts w:ascii="Franklin Gothic Book" w:hAnsi="Franklin Gothic Book" w:cstheme="minorHAnsi"/>
        </w:rPr>
        <w:t xml:space="preserve">to </w:t>
      </w:r>
      <w:r w:rsidR="00BC1C6C">
        <w:rPr>
          <w:rFonts w:ascii="Franklin Gothic Book" w:hAnsi="Franklin Gothic Book" w:cstheme="minorHAnsi"/>
        </w:rPr>
        <w:t xml:space="preserve"> </w:t>
      </w:r>
      <w:r w:rsidR="00BC1C6C" w:rsidRPr="0047506B">
        <w:rPr>
          <w:rFonts w:ascii="Franklin Gothic Book" w:hAnsi="Franklin Gothic Book" w:cstheme="minorHAnsi"/>
          <w:color w:val="000000"/>
          <w:spacing w:val="25"/>
          <w:w w:val="47"/>
          <w:shd w:val="solid" w:color="000000" w:fill="000000"/>
          <w:fitText w:val="590" w:id="-1033629430"/>
          <w14:textFill>
            <w14:solidFill>
              <w14:srgbClr w14:val="000000">
                <w14:alpha w14:val="100000"/>
              </w14:srgbClr>
            </w14:solidFill>
          </w14:textFill>
        </w:rPr>
        <w:t>|</w:t>
      </w:r>
      <w:proofErr w:type="gramEnd"/>
      <w:r w:rsidR="00BC1C6C" w:rsidRPr="0047506B">
        <w:rPr>
          <w:rFonts w:ascii="Franklin Gothic Book" w:hAnsi="Franklin Gothic Book" w:cstheme="minorHAnsi"/>
          <w:color w:val="000000"/>
          <w:spacing w:val="25"/>
          <w:w w:val="47"/>
          <w:shd w:val="solid" w:color="000000" w:fill="000000"/>
          <w:fitText w:val="590" w:id="-1033629430"/>
          <w14:textFill>
            <w14:solidFill>
              <w14:srgbClr w14:val="000000">
                <w14:alpha w14:val="100000"/>
              </w14:srgbClr>
            </w14:solidFill>
          </w14:textFill>
        </w:rPr>
        <w:t>||||||</w:t>
      </w:r>
      <w:r w:rsidR="00BC1C6C" w:rsidRPr="0047506B">
        <w:rPr>
          <w:rFonts w:ascii="Franklin Gothic Book" w:hAnsi="Franklin Gothic Book" w:cstheme="minorHAnsi"/>
          <w:color w:val="000000"/>
          <w:spacing w:val="2"/>
          <w:w w:val="47"/>
          <w:shd w:val="solid" w:color="000000" w:fill="000000"/>
          <w:fitText w:val="590" w:id="-1033629430"/>
          <w14:textFill>
            <w14:solidFill>
              <w14:srgbClr w14:val="000000">
                <w14:alpha w14:val="100000"/>
              </w14:srgbClr>
            </w14:solidFill>
          </w14:textFill>
        </w:rPr>
        <w:t>|</w:t>
      </w:r>
      <w:r w:rsidR="00DD36B9" w:rsidRPr="00DA61DD">
        <w:rPr>
          <w:rFonts w:ascii="Franklin Gothic Book" w:hAnsi="Franklin Gothic Book" w:cstheme="minorHAnsi"/>
        </w:rPr>
        <w:t>%,</w:t>
      </w:r>
      <w:r w:rsidR="00BC1C6C">
        <w:rPr>
          <w:rFonts w:ascii="Franklin Gothic Book" w:hAnsi="Franklin Gothic Book" w:cstheme="minorHAnsi"/>
        </w:rPr>
        <w:t xml:space="preserve"> </w:t>
      </w:r>
      <w:r w:rsidR="00BC1C6C" w:rsidRPr="0047506B">
        <w:rPr>
          <w:rFonts w:ascii="Franklin Gothic Book" w:hAnsi="Franklin Gothic Book" w:cstheme="minorHAnsi"/>
          <w:color w:val="000000"/>
          <w:spacing w:val="25"/>
          <w:w w:val="47"/>
          <w:shd w:val="solid" w:color="000000" w:fill="000000"/>
          <w:fitText w:val="590" w:id="-1033629429"/>
          <w14:textFill>
            <w14:solidFill>
              <w14:srgbClr w14:val="000000">
                <w14:alpha w14:val="100000"/>
              </w14:srgbClr>
            </w14:solidFill>
          </w14:textFill>
        </w:rPr>
        <w:t>|||||||</w:t>
      </w:r>
      <w:r w:rsidR="00BC1C6C" w:rsidRPr="0047506B">
        <w:rPr>
          <w:rFonts w:ascii="Franklin Gothic Book" w:hAnsi="Franklin Gothic Book" w:cstheme="minorHAnsi"/>
          <w:color w:val="000000"/>
          <w:spacing w:val="2"/>
          <w:w w:val="47"/>
          <w:shd w:val="solid" w:color="000000" w:fill="000000"/>
          <w:fitText w:val="590" w:id="-1033629429"/>
          <w14:textFill>
            <w14:solidFill>
              <w14:srgbClr w14:val="000000">
                <w14:alpha w14:val="100000"/>
              </w14:srgbClr>
            </w14:solidFill>
          </w14:textFill>
        </w:rPr>
        <w:t>|</w:t>
      </w:r>
      <w:r w:rsidR="00DD36B9" w:rsidRPr="00DA61DD">
        <w:rPr>
          <w:rFonts w:ascii="Franklin Gothic Book" w:hAnsi="Franklin Gothic Book" w:cstheme="minorHAnsi"/>
        </w:rPr>
        <w:t xml:space="preserve">% </w:t>
      </w:r>
      <w:r w:rsidR="00BC1C6C" w:rsidRPr="0047506B">
        <w:rPr>
          <w:rFonts w:ascii="Franklin Gothic Book" w:hAnsi="Franklin Gothic Book" w:cstheme="minorHAnsi"/>
          <w:color w:val="000000"/>
          <w:spacing w:val="25"/>
          <w:w w:val="47"/>
          <w:shd w:val="solid" w:color="000000" w:fill="000000"/>
          <w:fitText w:val="590" w:id="-1033629428"/>
          <w14:textFill>
            <w14:solidFill>
              <w14:srgbClr w14:val="000000">
                <w14:alpha w14:val="100000"/>
              </w14:srgbClr>
            </w14:solidFill>
          </w14:textFill>
        </w:rPr>
        <w:t>|||||||</w:t>
      </w:r>
      <w:r w:rsidR="00BC1C6C" w:rsidRPr="0047506B">
        <w:rPr>
          <w:rFonts w:ascii="Franklin Gothic Book" w:hAnsi="Franklin Gothic Book" w:cstheme="minorHAnsi"/>
          <w:color w:val="000000"/>
          <w:spacing w:val="2"/>
          <w:w w:val="47"/>
          <w:shd w:val="solid" w:color="000000" w:fill="000000"/>
          <w:fitText w:val="590" w:id="-1033629428"/>
          <w14:textFill>
            <w14:solidFill>
              <w14:srgbClr w14:val="000000">
                <w14:alpha w14:val="100000"/>
              </w14:srgbClr>
            </w14:solidFill>
          </w14:textFill>
        </w:rPr>
        <w:t>|</w:t>
      </w:r>
      <w:r w:rsidR="00BC1C6C">
        <w:rPr>
          <w:rFonts w:ascii="Franklin Gothic Book" w:hAnsi="Franklin Gothic Book" w:cstheme="minorHAnsi"/>
        </w:rPr>
        <w:t xml:space="preserve"> </w:t>
      </w:r>
      <w:r w:rsidR="00BC1C6C" w:rsidRPr="0047506B">
        <w:rPr>
          <w:rFonts w:ascii="Franklin Gothic Book" w:hAnsi="Franklin Gothic Book" w:cstheme="minorHAnsi"/>
          <w:color w:val="000000"/>
          <w:spacing w:val="25"/>
          <w:w w:val="47"/>
          <w:shd w:val="solid" w:color="000000" w:fill="000000"/>
          <w:fitText w:val="590" w:id="-1033629427"/>
          <w14:textFill>
            <w14:solidFill>
              <w14:srgbClr w14:val="000000">
                <w14:alpha w14:val="100000"/>
              </w14:srgbClr>
            </w14:solidFill>
          </w14:textFill>
        </w:rPr>
        <w:t>|||||||</w:t>
      </w:r>
      <w:r w:rsidR="00BC1C6C" w:rsidRPr="0047506B">
        <w:rPr>
          <w:rFonts w:ascii="Franklin Gothic Book" w:hAnsi="Franklin Gothic Book" w:cstheme="minorHAnsi"/>
          <w:color w:val="000000"/>
          <w:spacing w:val="2"/>
          <w:w w:val="47"/>
          <w:shd w:val="solid" w:color="000000" w:fill="000000"/>
          <w:fitText w:val="590" w:id="-1033629427"/>
          <w14:textFill>
            <w14:solidFill>
              <w14:srgbClr w14:val="000000">
                <w14:alpha w14:val="100000"/>
              </w14:srgbClr>
            </w14:solidFill>
          </w14:textFill>
        </w:rPr>
        <w:t>|</w:t>
      </w:r>
      <w:r w:rsidR="00DD36B9" w:rsidRPr="00DA61DD">
        <w:rPr>
          <w:rFonts w:ascii="Franklin Gothic Book" w:hAnsi="Franklin Gothic Book" w:cstheme="minorHAnsi"/>
        </w:rPr>
        <w:t>%</w:t>
      </w:r>
      <w:r w:rsidR="00DD36B9" w:rsidRPr="00FD6C78">
        <w:rPr>
          <w:rFonts w:ascii="Franklin Gothic Book" w:hAnsi="Franklin Gothic Book" w:cstheme="minorHAnsi"/>
        </w:rPr>
        <w:t xml:space="preserve"> of patients achieving OR, VGPR and </w:t>
      </w:r>
      <w:proofErr w:type="spellStart"/>
      <w:r w:rsidR="00DD36B9" w:rsidRPr="00FD6C78">
        <w:rPr>
          <w:rFonts w:ascii="Franklin Gothic Book" w:hAnsi="Franklin Gothic Book" w:cstheme="minorHAnsi"/>
        </w:rPr>
        <w:t>sCR</w:t>
      </w:r>
      <w:proofErr w:type="spellEnd"/>
      <w:r w:rsidR="00DD36B9" w:rsidRPr="00FD6C78">
        <w:rPr>
          <w:rFonts w:ascii="Franklin Gothic Book" w:hAnsi="Franklin Gothic Book" w:cstheme="minorHAnsi"/>
        </w:rPr>
        <w:t xml:space="preserve">, respectively, in the </w:t>
      </w:r>
      <w:proofErr w:type="spellStart"/>
      <w:r w:rsidR="00DD36B9" w:rsidRPr="00FD6C78">
        <w:rPr>
          <w:rFonts w:ascii="Franklin Gothic Book" w:hAnsi="Franklin Gothic Book" w:cstheme="minorHAnsi"/>
        </w:rPr>
        <w:t>mITT</w:t>
      </w:r>
      <w:proofErr w:type="spellEnd"/>
      <w:r w:rsidR="00DD36B9" w:rsidRPr="00FD6C78">
        <w:rPr>
          <w:rFonts w:ascii="Franklin Gothic Book" w:hAnsi="Franklin Gothic Book" w:cstheme="minorHAnsi"/>
        </w:rPr>
        <w:t xml:space="preserve"> 5L+ patient population (</w:t>
      </w:r>
      <w:r w:rsidR="00DD36B9" w:rsidRPr="00FD6C78">
        <w:rPr>
          <w:rFonts w:ascii="Franklin Gothic Book" w:hAnsi="Franklin Gothic Book" w:cstheme="minorHAnsi"/>
        </w:rPr>
        <w:fldChar w:fldCharType="begin"/>
      </w:r>
      <w:r w:rsidR="00DD36B9" w:rsidRPr="00FD6C78">
        <w:rPr>
          <w:rFonts w:ascii="Franklin Gothic Book" w:hAnsi="Franklin Gothic Book" w:cstheme="minorHAnsi"/>
        </w:rPr>
        <w:instrText xml:space="preserve"> REF _Ref139987743 \h </w:instrText>
      </w:r>
      <w:r w:rsidR="00FD6C78">
        <w:rPr>
          <w:rFonts w:ascii="Franklin Gothic Book" w:hAnsi="Franklin Gothic Book" w:cstheme="minorHAnsi"/>
        </w:rPr>
        <w:instrText xml:space="preserve"> \* MERGEFORMAT </w:instrText>
      </w:r>
      <w:r w:rsidR="00DD36B9" w:rsidRPr="00FD6C78">
        <w:rPr>
          <w:rFonts w:ascii="Franklin Gothic Book" w:hAnsi="Franklin Gothic Book" w:cstheme="minorHAnsi"/>
        </w:rPr>
      </w:r>
      <w:r w:rsidR="00DD36B9" w:rsidRPr="00FD6C78">
        <w:rPr>
          <w:rFonts w:ascii="Franklin Gothic Book" w:hAnsi="Franklin Gothic Book" w:cstheme="minorHAnsi"/>
        </w:rPr>
        <w:fldChar w:fldCharType="separate"/>
      </w:r>
      <w:r w:rsidR="00034816" w:rsidRPr="00034816">
        <w:rPr>
          <w:rFonts w:ascii="Franklin Gothic Book" w:hAnsi="Franklin Gothic Book"/>
        </w:rPr>
        <w:t>Table 9</w:t>
      </w:r>
      <w:r w:rsidR="00DD36B9" w:rsidRPr="00FD6C78">
        <w:rPr>
          <w:rFonts w:ascii="Franklin Gothic Book" w:hAnsi="Franklin Gothic Book" w:cstheme="minorHAnsi"/>
        </w:rPr>
        <w:fldChar w:fldCharType="end"/>
      </w:r>
      <w:r w:rsidR="00DD36B9" w:rsidRPr="00FD6C78">
        <w:rPr>
          <w:rFonts w:ascii="Franklin Gothic Book" w:hAnsi="Franklin Gothic Book" w:cstheme="minorHAnsi"/>
        </w:rPr>
        <w:t>).</w:t>
      </w:r>
    </w:p>
    <w:p w14:paraId="0E677E1A" w14:textId="616234A9" w:rsidR="00DD36B9" w:rsidRPr="00FD6C78" w:rsidRDefault="00DD36B9" w:rsidP="00DD36B9">
      <w:pPr>
        <w:rPr>
          <w:rFonts w:ascii="Franklin Gothic Book" w:hAnsi="Franklin Gothic Book"/>
        </w:rPr>
      </w:pPr>
      <w:r w:rsidRPr="00FD6C78">
        <w:rPr>
          <w:rFonts w:ascii="Franklin Gothic Book" w:hAnsi="Franklin Gothic Book" w:cstheme="minorHAnsi"/>
        </w:rPr>
        <w:t xml:space="preserve">Cilta-cel compared favourably with available 5L+ RRMM treatments based on naïve treatment comparisons with STORM and CE-MRDR. The proportion of patients in the ITT 5L+ population of CARTITUDE-1 who achieved an OR was </w:t>
      </w:r>
      <w:r w:rsidR="00BC1C6C" w:rsidRPr="00E34059">
        <w:rPr>
          <w:rFonts w:ascii="Franklin Gothic Book" w:hAnsi="Franklin Gothic Book" w:cstheme="minorHAnsi"/>
          <w:color w:val="000000"/>
          <w:spacing w:val="23"/>
          <w:w w:val="47"/>
          <w:shd w:val="solid" w:color="000000" w:fill="000000"/>
          <w:fitText w:val="580" w:id="-1033629426"/>
          <w14:textFill>
            <w14:solidFill>
              <w14:srgbClr w14:val="000000">
                <w14:alpha w14:val="100000"/>
              </w14:srgbClr>
            </w14:solidFill>
          </w14:textFill>
        </w:rPr>
        <w:t>|||||||</w:t>
      </w:r>
      <w:r w:rsidR="00BC1C6C" w:rsidRPr="00E34059">
        <w:rPr>
          <w:rFonts w:ascii="Franklin Gothic Book" w:hAnsi="Franklin Gothic Book" w:cstheme="minorHAnsi"/>
          <w:color w:val="000000"/>
          <w:spacing w:val="6"/>
          <w:w w:val="47"/>
          <w:shd w:val="solid" w:color="000000" w:fill="000000"/>
          <w:fitText w:val="580" w:id="-1033629426"/>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3"/>
          <w:w w:val="47"/>
          <w:shd w:val="solid" w:color="000000" w:fill="000000"/>
          <w:fitText w:val="580" w:id="-1033629425"/>
          <w14:textFill>
            <w14:solidFill>
              <w14:srgbClr w14:val="000000">
                <w14:alpha w14:val="100000"/>
              </w14:srgbClr>
            </w14:solidFill>
          </w14:textFill>
        </w:rPr>
        <w:t>|||||||</w:t>
      </w:r>
      <w:r w:rsidR="00BC1C6C" w:rsidRPr="00E34059">
        <w:rPr>
          <w:rFonts w:ascii="Franklin Gothic Book" w:hAnsi="Franklin Gothic Book" w:cstheme="minorHAnsi"/>
          <w:color w:val="000000"/>
          <w:spacing w:val="6"/>
          <w:w w:val="47"/>
          <w:shd w:val="solid" w:color="000000" w:fill="000000"/>
          <w:fitText w:val="580" w:id="-1033629425"/>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3"/>
          <w:w w:val="47"/>
          <w:shd w:val="solid" w:color="000000" w:fill="000000"/>
          <w:fitText w:val="580" w:id="-1033629424"/>
          <w14:textFill>
            <w14:solidFill>
              <w14:srgbClr w14:val="000000">
                <w14:alpha w14:val="100000"/>
              </w14:srgbClr>
            </w14:solidFill>
          </w14:textFill>
        </w:rPr>
        <w:t>|||||||</w:t>
      </w:r>
      <w:r w:rsidR="00BC1C6C" w:rsidRPr="00E34059">
        <w:rPr>
          <w:rFonts w:ascii="Franklin Gothic Book" w:hAnsi="Franklin Gothic Book" w:cstheme="minorHAnsi"/>
          <w:color w:val="000000"/>
          <w:spacing w:val="6"/>
          <w:w w:val="47"/>
          <w:shd w:val="solid" w:color="000000" w:fill="000000"/>
          <w:fitText w:val="580" w:id="-1033629424"/>
          <w14:textFill>
            <w14:solidFill>
              <w14:srgbClr w14:val="000000">
                <w14:alpha w14:val="100000"/>
              </w14:srgbClr>
            </w14:solidFill>
          </w14:textFill>
        </w:rPr>
        <w:t>|</w:t>
      </w:r>
      <w:r w:rsidRPr="00FD6C78">
        <w:rPr>
          <w:rFonts w:ascii="Franklin Gothic Book" w:hAnsi="Franklin Gothic Book" w:cstheme="minorHAnsi"/>
        </w:rPr>
        <w:t xml:space="preserve"> than the Sd arm of the STORM trial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3"/>
          <w:w w:val="47"/>
          <w:shd w:val="solid" w:color="000000" w:fill="000000"/>
          <w:fitText w:val="580" w:id="-1033629440"/>
          <w14:textFill>
            <w14:solidFill>
              <w14:srgbClr w14:val="000000">
                <w14:alpha w14:val="100000"/>
              </w14:srgbClr>
            </w14:solidFill>
          </w14:textFill>
        </w:rPr>
        <w:t>|||||||</w:t>
      </w:r>
      <w:r w:rsidR="00BC1C6C" w:rsidRPr="00E34059">
        <w:rPr>
          <w:rFonts w:ascii="Franklin Gothic Book" w:hAnsi="Franklin Gothic Book" w:cstheme="minorHAnsi"/>
          <w:color w:val="000000"/>
          <w:spacing w:val="6"/>
          <w:w w:val="47"/>
          <w:shd w:val="solid" w:color="000000" w:fill="000000"/>
          <w:fitText w:val="580" w:id="-1033629440"/>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3"/>
          <w:w w:val="47"/>
          <w:shd w:val="solid" w:color="000000" w:fill="000000"/>
          <w:fitText w:val="580" w:id="-1033629439"/>
          <w14:textFill>
            <w14:solidFill>
              <w14:srgbClr w14:val="000000">
                <w14:alpha w14:val="100000"/>
              </w14:srgbClr>
            </w14:solidFill>
          </w14:textFill>
        </w:rPr>
        <w:t>|||||||</w:t>
      </w:r>
      <w:r w:rsidR="00BC1C6C" w:rsidRPr="00E34059">
        <w:rPr>
          <w:rFonts w:ascii="Franklin Gothic Book" w:hAnsi="Franklin Gothic Book" w:cstheme="minorHAnsi"/>
          <w:color w:val="000000"/>
          <w:spacing w:val="6"/>
          <w:w w:val="47"/>
          <w:shd w:val="solid" w:color="000000" w:fill="000000"/>
          <w:fitText w:val="580" w:id="-1033629439"/>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3"/>
          <w:w w:val="47"/>
          <w:shd w:val="solid" w:color="000000" w:fill="000000"/>
          <w:fitText w:val="580" w:id="-1033629438"/>
          <w14:textFill>
            <w14:solidFill>
              <w14:srgbClr w14:val="000000">
                <w14:alpha w14:val="100000"/>
              </w14:srgbClr>
            </w14:solidFill>
          </w14:textFill>
        </w:rPr>
        <w:t>|||||||</w:t>
      </w:r>
      <w:r w:rsidR="00BC1C6C" w:rsidRPr="00E34059">
        <w:rPr>
          <w:rFonts w:ascii="Franklin Gothic Book" w:hAnsi="Franklin Gothic Book" w:cstheme="minorHAnsi"/>
          <w:color w:val="000000"/>
          <w:spacing w:val="6"/>
          <w:w w:val="47"/>
          <w:shd w:val="solid" w:color="000000" w:fill="000000"/>
          <w:fitText w:val="580" w:id="-1033629438"/>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3"/>
          <w:w w:val="47"/>
          <w:shd w:val="solid" w:color="000000" w:fill="000000"/>
          <w:fitText w:val="580" w:id="-1033629437"/>
          <w14:textFill>
            <w14:solidFill>
              <w14:srgbClr w14:val="000000">
                <w14:alpha w14:val="100000"/>
              </w14:srgbClr>
            </w14:solidFill>
          </w14:textFill>
        </w:rPr>
        <w:t>|||||||</w:t>
      </w:r>
      <w:r w:rsidR="00BC1C6C" w:rsidRPr="00E34059">
        <w:rPr>
          <w:rFonts w:ascii="Franklin Gothic Book" w:hAnsi="Franklin Gothic Book" w:cstheme="minorHAnsi"/>
          <w:color w:val="000000"/>
          <w:spacing w:val="6"/>
          <w:w w:val="47"/>
          <w:shd w:val="solid" w:color="000000" w:fill="000000"/>
          <w:fitText w:val="580" w:id="-1033629437"/>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3"/>
          <w:w w:val="47"/>
          <w:shd w:val="solid" w:color="000000" w:fill="000000"/>
          <w:fitText w:val="580" w:id="-1033629436"/>
          <w14:textFill>
            <w14:solidFill>
              <w14:srgbClr w14:val="000000">
                <w14:alpha w14:val="100000"/>
              </w14:srgbClr>
            </w14:solidFill>
          </w14:textFill>
        </w:rPr>
        <w:t>|||||||</w:t>
      </w:r>
      <w:r w:rsidR="00BC1C6C" w:rsidRPr="00E34059">
        <w:rPr>
          <w:rFonts w:ascii="Franklin Gothic Book" w:hAnsi="Franklin Gothic Book" w:cstheme="minorHAnsi"/>
          <w:color w:val="000000"/>
          <w:spacing w:val="6"/>
          <w:w w:val="47"/>
          <w:shd w:val="solid" w:color="000000" w:fill="000000"/>
          <w:fitText w:val="580" w:id="-1033629436"/>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5"/>
          <w:w w:val="47"/>
          <w:shd w:val="solid" w:color="000000" w:fill="000000"/>
          <w:fitText w:val="590" w:id="-1033629435"/>
          <w14:textFill>
            <w14:solidFill>
              <w14:srgbClr w14:val="000000">
                <w14:alpha w14:val="100000"/>
              </w14:srgbClr>
            </w14:solidFill>
          </w14:textFill>
        </w:rPr>
        <w:t>|||||||</w:t>
      </w:r>
      <w:r w:rsidR="00BC1C6C" w:rsidRPr="00E34059">
        <w:rPr>
          <w:rFonts w:ascii="Franklin Gothic Book" w:hAnsi="Franklin Gothic Book" w:cstheme="minorHAnsi"/>
          <w:color w:val="000000"/>
          <w:spacing w:val="2"/>
          <w:w w:val="47"/>
          <w:shd w:val="solid" w:color="000000" w:fill="000000"/>
          <w:fitText w:val="590" w:id="-1033629435"/>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5"/>
          <w:w w:val="47"/>
          <w:shd w:val="solid" w:color="000000" w:fill="000000"/>
          <w:fitText w:val="590" w:id="-1033629434"/>
          <w14:textFill>
            <w14:solidFill>
              <w14:srgbClr w14:val="000000">
                <w14:alpha w14:val="100000"/>
              </w14:srgbClr>
            </w14:solidFill>
          </w14:textFill>
        </w:rPr>
        <w:t>|||||||</w:t>
      </w:r>
      <w:r w:rsidR="00BC1C6C" w:rsidRPr="00E34059">
        <w:rPr>
          <w:rFonts w:ascii="Franklin Gothic Book" w:hAnsi="Franklin Gothic Book" w:cstheme="minorHAnsi"/>
          <w:color w:val="000000"/>
          <w:spacing w:val="2"/>
          <w:w w:val="47"/>
          <w:shd w:val="solid" w:color="000000" w:fill="000000"/>
          <w:fitText w:val="590" w:id="-1033629434"/>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5"/>
          <w:w w:val="47"/>
          <w:shd w:val="solid" w:color="000000" w:fill="000000"/>
          <w:fitText w:val="590" w:id="-1033629433"/>
          <w14:textFill>
            <w14:solidFill>
              <w14:srgbClr w14:val="000000">
                <w14:alpha w14:val="100000"/>
              </w14:srgbClr>
            </w14:solidFill>
          </w14:textFill>
        </w:rPr>
        <w:t>|||||||</w:t>
      </w:r>
      <w:r w:rsidR="00BC1C6C" w:rsidRPr="00E34059">
        <w:rPr>
          <w:rFonts w:ascii="Franklin Gothic Book" w:hAnsi="Franklin Gothic Book" w:cstheme="minorHAnsi"/>
          <w:color w:val="000000"/>
          <w:spacing w:val="2"/>
          <w:w w:val="47"/>
          <w:shd w:val="solid" w:color="000000" w:fill="000000"/>
          <w:fitText w:val="590" w:id="-1033629433"/>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9"/>
          <w:w w:val="54"/>
          <w:shd w:val="solid" w:color="000000" w:fill="000000"/>
          <w:fitText w:val="590" w:id="-1033629432"/>
          <w14:textFill>
            <w14:solidFill>
              <w14:srgbClr w14:val="000000">
                <w14:alpha w14:val="100000"/>
              </w14:srgbClr>
            </w14:solidFill>
          </w14:textFill>
        </w:rPr>
        <w:t>||||||</w:t>
      </w:r>
      <w:r w:rsidR="00BC1C6C" w:rsidRPr="00E34059">
        <w:rPr>
          <w:rFonts w:ascii="Franklin Gothic Book" w:hAnsi="Franklin Gothic Book" w:cstheme="minorHAnsi"/>
          <w:color w:val="000000"/>
          <w:spacing w:val="1"/>
          <w:w w:val="54"/>
          <w:shd w:val="solid" w:color="000000" w:fill="000000"/>
          <w:fitText w:val="590" w:id="-1033629432"/>
          <w14:textFill>
            <w14:solidFill>
              <w14:srgbClr w14:val="000000">
                <w14:alpha w14:val="100000"/>
              </w14:srgbClr>
            </w14:solidFill>
          </w14:textFill>
        </w:rPr>
        <w:t>|</w:t>
      </w:r>
      <w:r w:rsidR="00BC1C6C" w:rsidRPr="00E34059">
        <w:rPr>
          <w:rFonts w:ascii="Franklin Gothic Book" w:hAnsi="Franklin Gothic Book" w:cstheme="minorHAnsi"/>
          <w:color w:val="000000"/>
          <w:spacing w:val="25"/>
          <w:w w:val="47"/>
          <w:shd w:val="solid" w:color="000000" w:fill="000000"/>
          <w:fitText w:val="590" w:id="-1033629431"/>
          <w14:textFill>
            <w14:solidFill>
              <w14:srgbClr w14:val="000000">
                <w14:alpha w14:val="100000"/>
              </w14:srgbClr>
            </w14:solidFill>
          </w14:textFill>
        </w:rPr>
        <w:t>|||||||</w:t>
      </w:r>
      <w:r w:rsidR="00BC1C6C" w:rsidRPr="00E34059">
        <w:rPr>
          <w:rFonts w:ascii="Franklin Gothic Book" w:hAnsi="Franklin Gothic Book" w:cstheme="minorHAnsi"/>
          <w:color w:val="000000"/>
          <w:spacing w:val="2"/>
          <w:w w:val="47"/>
          <w:shd w:val="solid" w:color="000000" w:fill="000000"/>
          <w:fitText w:val="590" w:id="-1033629431"/>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5"/>
          <w:w w:val="47"/>
          <w:shd w:val="solid" w:color="000000" w:fill="000000"/>
          <w:fitText w:val="590" w:id="-1033629430"/>
          <w14:textFill>
            <w14:solidFill>
              <w14:srgbClr w14:val="000000">
                <w14:alpha w14:val="100000"/>
              </w14:srgbClr>
            </w14:solidFill>
          </w14:textFill>
        </w:rPr>
        <w:t>|||||||</w:t>
      </w:r>
      <w:r w:rsidR="00BC1C6C" w:rsidRPr="00E34059">
        <w:rPr>
          <w:rFonts w:ascii="Franklin Gothic Book" w:hAnsi="Franklin Gothic Book" w:cstheme="minorHAnsi"/>
          <w:color w:val="000000"/>
          <w:spacing w:val="2"/>
          <w:w w:val="47"/>
          <w:shd w:val="solid" w:color="000000" w:fill="000000"/>
          <w:fitText w:val="590" w:id="-1033629430"/>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5"/>
          <w:w w:val="47"/>
          <w:shd w:val="solid" w:color="000000" w:fill="000000"/>
          <w:fitText w:val="590" w:id="-1033629429"/>
          <w14:textFill>
            <w14:solidFill>
              <w14:srgbClr w14:val="000000">
                <w14:alpha w14:val="100000"/>
              </w14:srgbClr>
            </w14:solidFill>
          </w14:textFill>
        </w:rPr>
        <w:t>|||||||</w:t>
      </w:r>
      <w:r w:rsidR="00BC1C6C" w:rsidRPr="00E34059">
        <w:rPr>
          <w:rFonts w:ascii="Franklin Gothic Book" w:hAnsi="Franklin Gothic Book" w:cstheme="minorHAnsi"/>
          <w:color w:val="000000"/>
          <w:spacing w:val="2"/>
          <w:w w:val="47"/>
          <w:shd w:val="solid" w:color="000000" w:fill="000000"/>
          <w:fitText w:val="590" w:id="-1033629429"/>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3"/>
          <w:w w:val="47"/>
          <w:shd w:val="solid" w:color="000000" w:fill="000000"/>
          <w:fitText w:val="580" w:id="-1033629428"/>
          <w14:textFill>
            <w14:solidFill>
              <w14:srgbClr w14:val="000000">
                <w14:alpha w14:val="100000"/>
              </w14:srgbClr>
            </w14:solidFill>
          </w14:textFill>
        </w:rPr>
        <w:t>|||||||</w:t>
      </w:r>
      <w:r w:rsidR="00BC1C6C" w:rsidRPr="00E34059">
        <w:rPr>
          <w:rFonts w:ascii="Franklin Gothic Book" w:hAnsi="Franklin Gothic Book" w:cstheme="minorHAnsi"/>
          <w:color w:val="000000"/>
          <w:spacing w:val="6"/>
          <w:w w:val="47"/>
          <w:shd w:val="solid" w:color="000000" w:fill="000000"/>
          <w:fitText w:val="580" w:id="-1033629428"/>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3"/>
          <w:w w:val="47"/>
          <w:shd w:val="solid" w:color="000000" w:fill="000000"/>
          <w:fitText w:val="580" w:id="-1033629427"/>
          <w14:textFill>
            <w14:solidFill>
              <w14:srgbClr w14:val="000000">
                <w14:alpha w14:val="100000"/>
              </w14:srgbClr>
            </w14:solidFill>
          </w14:textFill>
        </w:rPr>
        <w:t>|||||||</w:t>
      </w:r>
      <w:r w:rsidR="00BC1C6C" w:rsidRPr="00E34059">
        <w:rPr>
          <w:rFonts w:ascii="Franklin Gothic Book" w:hAnsi="Franklin Gothic Book" w:cstheme="minorHAnsi"/>
          <w:color w:val="000000"/>
          <w:spacing w:val="6"/>
          <w:w w:val="47"/>
          <w:shd w:val="solid" w:color="000000" w:fill="000000"/>
          <w:fitText w:val="580" w:id="-1033629427"/>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3"/>
          <w:w w:val="47"/>
          <w:shd w:val="solid" w:color="000000" w:fill="000000"/>
          <w:fitText w:val="580" w:id="-1033629426"/>
          <w14:textFill>
            <w14:solidFill>
              <w14:srgbClr w14:val="000000">
                <w14:alpha w14:val="100000"/>
              </w14:srgbClr>
            </w14:solidFill>
          </w14:textFill>
        </w:rPr>
        <w:t>|||||||</w:t>
      </w:r>
      <w:r w:rsidR="00BC1C6C" w:rsidRPr="00E34059">
        <w:rPr>
          <w:rFonts w:ascii="Franklin Gothic Book" w:hAnsi="Franklin Gothic Book" w:cstheme="minorHAnsi"/>
          <w:color w:val="000000"/>
          <w:spacing w:val="6"/>
          <w:w w:val="47"/>
          <w:shd w:val="solid" w:color="000000" w:fill="000000"/>
          <w:fitText w:val="580" w:id="-1033629426"/>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3"/>
          <w:w w:val="47"/>
          <w:shd w:val="solid" w:color="000000" w:fill="000000"/>
          <w:fitText w:val="580" w:id="-1033629425"/>
          <w14:textFill>
            <w14:solidFill>
              <w14:srgbClr w14:val="000000">
                <w14:alpha w14:val="100000"/>
              </w14:srgbClr>
            </w14:solidFill>
          </w14:textFill>
        </w:rPr>
        <w:t>|||||||</w:t>
      </w:r>
      <w:r w:rsidR="00BC1C6C" w:rsidRPr="00E34059">
        <w:rPr>
          <w:rFonts w:ascii="Franklin Gothic Book" w:hAnsi="Franklin Gothic Book" w:cstheme="minorHAnsi"/>
          <w:color w:val="000000"/>
          <w:spacing w:val="6"/>
          <w:w w:val="47"/>
          <w:shd w:val="solid" w:color="000000" w:fill="000000"/>
          <w:fitText w:val="580" w:id="-1033629425"/>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3"/>
          <w:w w:val="47"/>
          <w:shd w:val="solid" w:color="000000" w:fill="000000"/>
          <w:fitText w:val="580" w:id="-1033629424"/>
          <w14:textFill>
            <w14:solidFill>
              <w14:srgbClr w14:val="000000">
                <w14:alpha w14:val="100000"/>
              </w14:srgbClr>
            </w14:solidFill>
          </w14:textFill>
        </w:rPr>
        <w:t>|||||||</w:t>
      </w:r>
      <w:r w:rsidR="00BC1C6C" w:rsidRPr="00E34059">
        <w:rPr>
          <w:rFonts w:ascii="Franklin Gothic Book" w:hAnsi="Franklin Gothic Book" w:cstheme="minorHAnsi"/>
          <w:color w:val="000000"/>
          <w:spacing w:val="6"/>
          <w:w w:val="47"/>
          <w:shd w:val="solid" w:color="000000" w:fill="000000"/>
          <w:fitText w:val="580" w:id="-1033629424"/>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5"/>
          <w:w w:val="47"/>
          <w:shd w:val="solid" w:color="000000" w:fill="000000"/>
          <w:fitText w:val="590" w:id="-1033629440"/>
          <w14:textFill>
            <w14:solidFill>
              <w14:srgbClr w14:val="000000">
                <w14:alpha w14:val="100000"/>
              </w14:srgbClr>
            </w14:solidFill>
          </w14:textFill>
        </w:rPr>
        <w:t>|||||||</w:t>
      </w:r>
      <w:r w:rsidR="00BC1C6C" w:rsidRPr="00E34059">
        <w:rPr>
          <w:rFonts w:ascii="Franklin Gothic Book" w:hAnsi="Franklin Gothic Book" w:cstheme="minorHAnsi"/>
          <w:color w:val="000000"/>
          <w:spacing w:val="2"/>
          <w:w w:val="47"/>
          <w:shd w:val="solid" w:color="000000" w:fill="000000"/>
          <w:fitText w:val="590" w:id="-1033629440"/>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5"/>
          <w:w w:val="47"/>
          <w:shd w:val="solid" w:color="000000" w:fill="000000"/>
          <w:fitText w:val="590" w:id="-1033629439"/>
          <w14:textFill>
            <w14:solidFill>
              <w14:srgbClr w14:val="000000">
                <w14:alpha w14:val="100000"/>
              </w14:srgbClr>
            </w14:solidFill>
          </w14:textFill>
        </w:rPr>
        <w:t>|||||||</w:t>
      </w:r>
      <w:r w:rsidR="00BC1C6C" w:rsidRPr="00E34059">
        <w:rPr>
          <w:rFonts w:ascii="Franklin Gothic Book" w:hAnsi="Franklin Gothic Book" w:cstheme="minorHAnsi"/>
          <w:color w:val="000000"/>
          <w:spacing w:val="2"/>
          <w:w w:val="47"/>
          <w:shd w:val="solid" w:color="000000" w:fill="000000"/>
          <w:fitText w:val="590" w:id="-1033629439"/>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5"/>
          <w:w w:val="47"/>
          <w:shd w:val="solid" w:color="000000" w:fill="000000"/>
          <w:fitText w:val="590" w:id="-1033629438"/>
          <w14:textFill>
            <w14:solidFill>
              <w14:srgbClr w14:val="000000">
                <w14:alpha w14:val="100000"/>
              </w14:srgbClr>
            </w14:solidFill>
          </w14:textFill>
        </w:rPr>
        <w:t>|||||||</w:t>
      </w:r>
      <w:r w:rsidR="00BC1C6C" w:rsidRPr="00E34059">
        <w:rPr>
          <w:rFonts w:ascii="Franklin Gothic Book" w:hAnsi="Franklin Gothic Book" w:cstheme="minorHAnsi"/>
          <w:color w:val="000000"/>
          <w:spacing w:val="2"/>
          <w:w w:val="47"/>
          <w:shd w:val="solid" w:color="000000" w:fill="000000"/>
          <w:fitText w:val="590" w:id="-1033629438"/>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5"/>
          <w:w w:val="47"/>
          <w:shd w:val="solid" w:color="000000" w:fill="000000"/>
          <w:fitText w:val="590" w:id="-1033629437"/>
          <w14:textFill>
            <w14:solidFill>
              <w14:srgbClr w14:val="000000">
                <w14:alpha w14:val="100000"/>
              </w14:srgbClr>
            </w14:solidFill>
          </w14:textFill>
        </w:rPr>
        <w:t>|||||||</w:t>
      </w:r>
      <w:r w:rsidR="00BC1C6C" w:rsidRPr="00E34059">
        <w:rPr>
          <w:rFonts w:ascii="Franklin Gothic Book" w:hAnsi="Franklin Gothic Book" w:cstheme="minorHAnsi"/>
          <w:color w:val="000000"/>
          <w:spacing w:val="2"/>
          <w:w w:val="47"/>
          <w:shd w:val="solid" w:color="000000" w:fill="000000"/>
          <w:fitText w:val="590" w:id="-1033629437"/>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5"/>
          <w:w w:val="47"/>
          <w:shd w:val="solid" w:color="000000" w:fill="000000"/>
          <w:fitText w:val="590" w:id="-1033629436"/>
          <w14:textFill>
            <w14:solidFill>
              <w14:srgbClr w14:val="000000">
                <w14:alpha w14:val="100000"/>
              </w14:srgbClr>
            </w14:solidFill>
          </w14:textFill>
        </w:rPr>
        <w:t>|||||||</w:t>
      </w:r>
      <w:r w:rsidR="00BC1C6C" w:rsidRPr="00E34059">
        <w:rPr>
          <w:rFonts w:ascii="Franklin Gothic Book" w:hAnsi="Franklin Gothic Book" w:cstheme="minorHAnsi"/>
          <w:color w:val="000000"/>
          <w:spacing w:val="2"/>
          <w:w w:val="47"/>
          <w:shd w:val="solid" w:color="000000" w:fill="000000"/>
          <w:fitText w:val="590" w:id="-1033629436"/>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5"/>
          <w:w w:val="47"/>
          <w:shd w:val="solid" w:color="000000" w:fill="000000"/>
          <w:fitText w:val="590" w:id="-1033629435"/>
          <w14:textFill>
            <w14:solidFill>
              <w14:srgbClr w14:val="000000">
                <w14:alpha w14:val="100000"/>
              </w14:srgbClr>
            </w14:solidFill>
          </w14:textFill>
        </w:rPr>
        <w:t>|||||||</w:t>
      </w:r>
      <w:r w:rsidR="00BC1C6C" w:rsidRPr="00E34059">
        <w:rPr>
          <w:rFonts w:ascii="Franklin Gothic Book" w:hAnsi="Franklin Gothic Book" w:cstheme="minorHAnsi"/>
          <w:color w:val="000000"/>
          <w:spacing w:val="2"/>
          <w:w w:val="47"/>
          <w:shd w:val="solid" w:color="000000" w:fill="000000"/>
          <w:fitText w:val="590" w:id="-1033629435"/>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5"/>
          <w:w w:val="47"/>
          <w:shd w:val="solid" w:color="000000" w:fill="000000"/>
          <w:fitText w:val="590" w:id="-1033629434"/>
          <w14:textFill>
            <w14:solidFill>
              <w14:srgbClr w14:val="000000">
                <w14:alpha w14:val="100000"/>
              </w14:srgbClr>
            </w14:solidFill>
          </w14:textFill>
        </w:rPr>
        <w:t>|||||||</w:t>
      </w:r>
      <w:r w:rsidR="00BC1C6C" w:rsidRPr="00E34059">
        <w:rPr>
          <w:rFonts w:ascii="Franklin Gothic Book" w:hAnsi="Franklin Gothic Book" w:cstheme="minorHAnsi"/>
          <w:color w:val="000000"/>
          <w:spacing w:val="2"/>
          <w:w w:val="47"/>
          <w:shd w:val="solid" w:color="000000" w:fill="000000"/>
          <w:fitText w:val="590" w:id="-1033629434"/>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3"/>
          <w:w w:val="47"/>
          <w:shd w:val="solid" w:color="000000" w:fill="000000"/>
          <w:fitText w:val="580" w:id="-1033629433"/>
          <w14:textFill>
            <w14:solidFill>
              <w14:srgbClr w14:val="000000">
                <w14:alpha w14:val="100000"/>
              </w14:srgbClr>
            </w14:solidFill>
          </w14:textFill>
        </w:rPr>
        <w:t>|||||||</w:t>
      </w:r>
      <w:r w:rsidR="00BC1C6C" w:rsidRPr="00E34059">
        <w:rPr>
          <w:rFonts w:ascii="Franklin Gothic Book" w:hAnsi="Franklin Gothic Book" w:cstheme="minorHAnsi"/>
          <w:color w:val="000000"/>
          <w:spacing w:val="6"/>
          <w:w w:val="47"/>
          <w:shd w:val="solid" w:color="000000" w:fill="000000"/>
          <w:fitText w:val="580" w:id="-1033629433"/>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3"/>
          <w:w w:val="47"/>
          <w:shd w:val="solid" w:color="000000" w:fill="000000"/>
          <w:fitText w:val="580" w:id="-1033629432"/>
          <w14:textFill>
            <w14:solidFill>
              <w14:srgbClr w14:val="000000">
                <w14:alpha w14:val="100000"/>
              </w14:srgbClr>
            </w14:solidFill>
          </w14:textFill>
        </w:rPr>
        <w:t>|||||||</w:t>
      </w:r>
      <w:r w:rsidR="00BC1C6C" w:rsidRPr="00E34059">
        <w:rPr>
          <w:rFonts w:ascii="Franklin Gothic Book" w:hAnsi="Franklin Gothic Book" w:cstheme="minorHAnsi"/>
          <w:color w:val="000000"/>
          <w:spacing w:val="6"/>
          <w:w w:val="47"/>
          <w:shd w:val="solid" w:color="000000" w:fill="000000"/>
          <w:fitText w:val="580" w:id="-1033629432"/>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3"/>
          <w:w w:val="47"/>
          <w:shd w:val="solid" w:color="000000" w:fill="000000"/>
          <w:fitText w:val="580" w:id="-1033629431"/>
          <w14:textFill>
            <w14:solidFill>
              <w14:srgbClr w14:val="000000">
                <w14:alpha w14:val="100000"/>
              </w14:srgbClr>
            </w14:solidFill>
          </w14:textFill>
        </w:rPr>
        <w:t>|||||||</w:t>
      </w:r>
      <w:r w:rsidR="00BC1C6C" w:rsidRPr="00E34059">
        <w:rPr>
          <w:rFonts w:ascii="Franklin Gothic Book" w:hAnsi="Franklin Gothic Book" w:cstheme="minorHAnsi"/>
          <w:color w:val="000000"/>
          <w:spacing w:val="6"/>
          <w:w w:val="47"/>
          <w:shd w:val="solid" w:color="000000" w:fill="000000"/>
          <w:fitText w:val="580" w:id="-1033629431"/>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3"/>
          <w:w w:val="47"/>
          <w:shd w:val="solid" w:color="000000" w:fill="000000"/>
          <w:fitText w:val="580" w:id="-1033629430"/>
          <w14:textFill>
            <w14:solidFill>
              <w14:srgbClr w14:val="000000">
                <w14:alpha w14:val="100000"/>
              </w14:srgbClr>
            </w14:solidFill>
          </w14:textFill>
        </w:rPr>
        <w:t>|||||||</w:t>
      </w:r>
      <w:r w:rsidR="00BC1C6C" w:rsidRPr="00E34059">
        <w:rPr>
          <w:rFonts w:ascii="Franklin Gothic Book" w:hAnsi="Franklin Gothic Book" w:cstheme="minorHAnsi"/>
          <w:color w:val="000000"/>
          <w:spacing w:val="6"/>
          <w:w w:val="47"/>
          <w:shd w:val="solid" w:color="000000" w:fill="000000"/>
          <w:fitText w:val="580" w:id="-1033629430"/>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3"/>
          <w:w w:val="47"/>
          <w:shd w:val="solid" w:color="000000" w:fill="000000"/>
          <w:fitText w:val="580" w:id="-1033629429"/>
          <w14:textFill>
            <w14:solidFill>
              <w14:srgbClr w14:val="000000">
                <w14:alpha w14:val="100000"/>
              </w14:srgbClr>
            </w14:solidFill>
          </w14:textFill>
        </w:rPr>
        <w:t>|||||||</w:t>
      </w:r>
      <w:r w:rsidR="00BC1C6C" w:rsidRPr="00E34059">
        <w:rPr>
          <w:rFonts w:ascii="Franklin Gothic Book" w:hAnsi="Franklin Gothic Book" w:cstheme="minorHAnsi"/>
          <w:color w:val="000000"/>
          <w:spacing w:val="6"/>
          <w:w w:val="47"/>
          <w:shd w:val="solid" w:color="000000" w:fill="000000"/>
          <w:fitText w:val="580" w:id="-1033629429"/>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3"/>
          <w:w w:val="47"/>
          <w:shd w:val="solid" w:color="000000" w:fill="000000"/>
          <w:fitText w:val="580" w:id="-1033629184"/>
          <w14:textFill>
            <w14:solidFill>
              <w14:srgbClr w14:val="000000">
                <w14:alpha w14:val="100000"/>
              </w14:srgbClr>
            </w14:solidFill>
          </w14:textFill>
        </w:rPr>
        <w:t>|||||||</w:t>
      </w:r>
      <w:r w:rsidR="00BC1C6C" w:rsidRPr="00E34059">
        <w:rPr>
          <w:rFonts w:ascii="Franklin Gothic Book" w:hAnsi="Franklin Gothic Book" w:cstheme="minorHAnsi"/>
          <w:color w:val="000000"/>
          <w:spacing w:val="6"/>
          <w:w w:val="47"/>
          <w:shd w:val="solid" w:color="000000" w:fill="000000"/>
          <w:fitText w:val="580" w:id="-1033629184"/>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5"/>
          <w:w w:val="47"/>
          <w:shd w:val="solid" w:color="000000" w:fill="000000"/>
          <w:fitText w:val="590" w:id="-1033629183"/>
          <w14:textFill>
            <w14:solidFill>
              <w14:srgbClr w14:val="000000">
                <w14:alpha w14:val="100000"/>
              </w14:srgbClr>
            </w14:solidFill>
          </w14:textFill>
        </w:rPr>
        <w:t>|||||||</w:t>
      </w:r>
      <w:r w:rsidR="00BC1C6C" w:rsidRPr="00E34059">
        <w:rPr>
          <w:rFonts w:ascii="Franklin Gothic Book" w:hAnsi="Franklin Gothic Book" w:cstheme="minorHAnsi"/>
          <w:color w:val="000000"/>
          <w:spacing w:val="2"/>
          <w:w w:val="47"/>
          <w:shd w:val="solid" w:color="000000" w:fill="000000"/>
          <w:fitText w:val="590" w:id="-1033629183"/>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5"/>
          <w:w w:val="47"/>
          <w:shd w:val="solid" w:color="000000" w:fill="000000"/>
          <w:fitText w:val="590" w:id="-1033629182"/>
          <w14:textFill>
            <w14:solidFill>
              <w14:srgbClr w14:val="000000">
                <w14:alpha w14:val="100000"/>
              </w14:srgbClr>
            </w14:solidFill>
          </w14:textFill>
        </w:rPr>
        <w:t>|||||||</w:t>
      </w:r>
      <w:r w:rsidR="00BC1C6C" w:rsidRPr="00E34059">
        <w:rPr>
          <w:rFonts w:ascii="Franklin Gothic Book" w:hAnsi="Franklin Gothic Book" w:cstheme="minorHAnsi"/>
          <w:color w:val="000000"/>
          <w:spacing w:val="2"/>
          <w:w w:val="47"/>
          <w:shd w:val="solid" w:color="000000" w:fill="000000"/>
          <w:fitText w:val="590" w:id="-1033629182"/>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5"/>
          <w:w w:val="47"/>
          <w:shd w:val="solid" w:color="000000" w:fill="000000"/>
          <w:fitText w:val="590" w:id="-1033629181"/>
          <w14:textFill>
            <w14:solidFill>
              <w14:srgbClr w14:val="000000">
                <w14:alpha w14:val="100000"/>
              </w14:srgbClr>
            </w14:solidFill>
          </w14:textFill>
        </w:rPr>
        <w:t>|||||||</w:t>
      </w:r>
      <w:r w:rsidR="00BC1C6C" w:rsidRPr="00E34059">
        <w:rPr>
          <w:rFonts w:ascii="Franklin Gothic Book" w:hAnsi="Franklin Gothic Book" w:cstheme="minorHAnsi"/>
          <w:color w:val="000000"/>
          <w:spacing w:val="2"/>
          <w:w w:val="47"/>
          <w:shd w:val="solid" w:color="000000" w:fill="000000"/>
          <w:fitText w:val="590" w:id="-1033629181"/>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5"/>
          <w:w w:val="47"/>
          <w:shd w:val="solid" w:color="000000" w:fill="000000"/>
          <w:fitText w:val="590" w:id="-1033629180"/>
          <w14:textFill>
            <w14:solidFill>
              <w14:srgbClr w14:val="000000">
                <w14:alpha w14:val="100000"/>
              </w14:srgbClr>
            </w14:solidFill>
          </w14:textFill>
        </w:rPr>
        <w:t>|||||||</w:t>
      </w:r>
      <w:r w:rsidR="00BC1C6C" w:rsidRPr="00E34059">
        <w:rPr>
          <w:rFonts w:ascii="Franklin Gothic Book" w:hAnsi="Franklin Gothic Book" w:cstheme="minorHAnsi"/>
          <w:color w:val="000000"/>
          <w:spacing w:val="2"/>
          <w:w w:val="47"/>
          <w:shd w:val="solid" w:color="000000" w:fill="000000"/>
          <w:fitText w:val="590" w:id="-1033629180"/>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5"/>
          <w:w w:val="47"/>
          <w:shd w:val="solid" w:color="000000" w:fill="000000"/>
          <w:fitText w:val="590" w:id="-1033629179"/>
          <w14:textFill>
            <w14:solidFill>
              <w14:srgbClr w14:val="000000">
                <w14:alpha w14:val="100000"/>
              </w14:srgbClr>
            </w14:solidFill>
          </w14:textFill>
        </w:rPr>
        <w:t>|||||||</w:t>
      </w:r>
      <w:r w:rsidR="00BC1C6C" w:rsidRPr="00E34059">
        <w:rPr>
          <w:rFonts w:ascii="Franklin Gothic Book" w:hAnsi="Franklin Gothic Book" w:cstheme="minorHAnsi"/>
          <w:color w:val="000000"/>
          <w:spacing w:val="2"/>
          <w:w w:val="47"/>
          <w:shd w:val="solid" w:color="000000" w:fill="000000"/>
          <w:fitText w:val="590" w:id="-1033629179"/>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5"/>
          <w:w w:val="47"/>
          <w:shd w:val="solid" w:color="000000" w:fill="000000"/>
          <w:fitText w:val="590" w:id="-1033629178"/>
          <w14:textFill>
            <w14:solidFill>
              <w14:srgbClr w14:val="000000">
                <w14:alpha w14:val="100000"/>
              </w14:srgbClr>
            </w14:solidFill>
          </w14:textFill>
        </w:rPr>
        <w:t>|||||||</w:t>
      </w:r>
      <w:r w:rsidR="00BC1C6C" w:rsidRPr="00E34059">
        <w:rPr>
          <w:rFonts w:ascii="Franklin Gothic Book" w:hAnsi="Franklin Gothic Book" w:cstheme="minorHAnsi"/>
          <w:color w:val="000000"/>
          <w:spacing w:val="2"/>
          <w:w w:val="47"/>
          <w:shd w:val="solid" w:color="000000" w:fill="000000"/>
          <w:fitText w:val="590" w:id="-1033629178"/>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5"/>
          <w:w w:val="47"/>
          <w:shd w:val="solid" w:color="000000" w:fill="000000"/>
          <w:fitText w:val="590" w:id="-1033629177"/>
          <w14:textFill>
            <w14:solidFill>
              <w14:srgbClr w14:val="000000">
                <w14:alpha w14:val="100000"/>
              </w14:srgbClr>
            </w14:solidFill>
          </w14:textFill>
        </w:rPr>
        <w:t>|||||||</w:t>
      </w:r>
      <w:r w:rsidR="00BC1C6C" w:rsidRPr="00E34059">
        <w:rPr>
          <w:rFonts w:ascii="Franklin Gothic Book" w:hAnsi="Franklin Gothic Book" w:cstheme="minorHAnsi"/>
          <w:color w:val="000000"/>
          <w:spacing w:val="2"/>
          <w:w w:val="47"/>
          <w:shd w:val="solid" w:color="000000" w:fill="000000"/>
          <w:fitText w:val="590" w:id="-1033629177"/>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3"/>
          <w:w w:val="47"/>
          <w:shd w:val="solid" w:color="000000" w:fill="000000"/>
          <w:fitText w:val="580" w:id="-1033629176"/>
          <w14:textFill>
            <w14:solidFill>
              <w14:srgbClr w14:val="000000">
                <w14:alpha w14:val="100000"/>
              </w14:srgbClr>
            </w14:solidFill>
          </w14:textFill>
        </w:rPr>
        <w:t>|||||||</w:t>
      </w:r>
      <w:r w:rsidR="00BC1C6C" w:rsidRPr="00E34059">
        <w:rPr>
          <w:rFonts w:ascii="Franklin Gothic Book" w:hAnsi="Franklin Gothic Book" w:cstheme="minorHAnsi"/>
          <w:color w:val="000000"/>
          <w:spacing w:val="6"/>
          <w:w w:val="47"/>
          <w:shd w:val="solid" w:color="000000" w:fill="000000"/>
          <w:fitText w:val="580" w:id="-1033629176"/>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3"/>
          <w:w w:val="47"/>
          <w:shd w:val="solid" w:color="000000" w:fill="000000"/>
          <w:fitText w:val="580" w:id="-1033629175"/>
          <w14:textFill>
            <w14:solidFill>
              <w14:srgbClr w14:val="000000">
                <w14:alpha w14:val="100000"/>
              </w14:srgbClr>
            </w14:solidFill>
          </w14:textFill>
        </w:rPr>
        <w:t>|||||||</w:t>
      </w:r>
      <w:r w:rsidR="00BC1C6C" w:rsidRPr="00E34059">
        <w:rPr>
          <w:rFonts w:ascii="Franklin Gothic Book" w:hAnsi="Franklin Gothic Book" w:cstheme="minorHAnsi"/>
          <w:color w:val="000000"/>
          <w:spacing w:val="6"/>
          <w:w w:val="47"/>
          <w:shd w:val="solid" w:color="000000" w:fill="000000"/>
          <w:fitText w:val="580" w:id="-1033629175"/>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3"/>
          <w:w w:val="47"/>
          <w:shd w:val="solid" w:color="000000" w:fill="000000"/>
          <w:fitText w:val="580" w:id="-1033629174"/>
          <w14:textFill>
            <w14:solidFill>
              <w14:srgbClr w14:val="000000">
                <w14:alpha w14:val="100000"/>
              </w14:srgbClr>
            </w14:solidFill>
          </w14:textFill>
        </w:rPr>
        <w:t>|||||||</w:t>
      </w:r>
      <w:r w:rsidR="00BC1C6C" w:rsidRPr="00E34059">
        <w:rPr>
          <w:rFonts w:ascii="Franklin Gothic Book" w:hAnsi="Franklin Gothic Book" w:cstheme="minorHAnsi"/>
          <w:color w:val="000000"/>
          <w:spacing w:val="6"/>
          <w:w w:val="47"/>
          <w:shd w:val="solid" w:color="000000" w:fill="000000"/>
          <w:fitText w:val="580" w:id="-1033629174"/>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3"/>
          <w:w w:val="47"/>
          <w:shd w:val="solid" w:color="000000" w:fill="000000"/>
          <w:fitText w:val="580" w:id="-1033629173"/>
          <w14:textFill>
            <w14:solidFill>
              <w14:srgbClr w14:val="000000">
                <w14:alpha w14:val="100000"/>
              </w14:srgbClr>
            </w14:solidFill>
          </w14:textFill>
        </w:rPr>
        <w:t>|||||||</w:t>
      </w:r>
      <w:r w:rsidR="00BC1C6C" w:rsidRPr="00E34059">
        <w:rPr>
          <w:rFonts w:ascii="Franklin Gothic Book" w:hAnsi="Franklin Gothic Book" w:cstheme="minorHAnsi"/>
          <w:color w:val="000000"/>
          <w:spacing w:val="6"/>
          <w:w w:val="47"/>
          <w:shd w:val="solid" w:color="000000" w:fill="000000"/>
          <w:fitText w:val="580" w:id="-1033629173"/>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3"/>
          <w:w w:val="47"/>
          <w:shd w:val="solid" w:color="000000" w:fill="000000"/>
          <w:fitText w:val="580" w:id="-1033629172"/>
          <w14:textFill>
            <w14:solidFill>
              <w14:srgbClr w14:val="000000">
                <w14:alpha w14:val="100000"/>
              </w14:srgbClr>
            </w14:solidFill>
          </w14:textFill>
        </w:rPr>
        <w:t>|||||||</w:t>
      </w:r>
      <w:r w:rsidR="00BC1C6C" w:rsidRPr="00E34059">
        <w:rPr>
          <w:rFonts w:ascii="Franklin Gothic Book" w:hAnsi="Franklin Gothic Book" w:cstheme="minorHAnsi"/>
          <w:color w:val="000000"/>
          <w:spacing w:val="6"/>
          <w:w w:val="47"/>
          <w:shd w:val="solid" w:color="000000" w:fill="000000"/>
          <w:fitText w:val="580" w:id="-1033629172"/>
          <w14:textFill>
            <w14:solidFill>
              <w14:srgbClr w14:val="000000">
                <w14:alpha w14:val="100000"/>
              </w14:srgbClr>
            </w14:solidFill>
          </w14:textFill>
        </w:rPr>
        <w:t>|</w:t>
      </w:r>
      <w:r w:rsidRPr="00FD6C78">
        <w:rPr>
          <w:rFonts w:ascii="Franklin Gothic Book" w:hAnsi="Franklin Gothic Book" w:cstheme="minorHAnsi"/>
        </w:rPr>
        <w:t xml:space="preserve"> respectively.</w:t>
      </w:r>
    </w:p>
    <w:p w14:paraId="335D7434" w14:textId="22355473" w:rsidR="00DD36B9" w:rsidRPr="004F3649" w:rsidRDefault="00DD36B9" w:rsidP="00DD36B9">
      <w:pPr>
        <w:pStyle w:val="Caption"/>
      </w:pPr>
      <w:bookmarkStart w:id="26" w:name="_Ref139987743"/>
      <w:r w:rsidRPr="004F3649">
        <w:t xml:space="preserve">Table </w:t>
      </w:r>
      <w:r>
        <w:fldChar w:fldCharType="begin"/>
      </w:r>
      <w:r>
        <w:instrText>SEQ Table \* ARABIC</w:instrText>
      </w:r>
      <w:r>
        <w:fldChar w:fldCharType="separate"/>
      </w:r>
      <w:r w:rsidR="00034816">
        <w:rPr>
          <w:noProof/>
        </w:rPr>
        <w:t>9</w:t>
      </w:r>
      <w:r>
        <w:fldChar w:fldCharType="end"/>
      </w:r>
      <w:bookmarkEnd w:id="26"/>
      <w:r w:rsidRPr="004F3649">
        <w:tab/>
        <w:t>Comparison of ORR, CRR and ≥CR rates in CARTITUDE-1 vs CE-MRDR and STORM</w:t>
      </w:r>
    </w:p>
    <w:tbl>
      <w:tblPr>
        <w:tblStyle w:val="TableGrid3"/>
        <w:tblW w:w="9048" w:type="dxa"/>
        <w:tblInd w:w="-5" w:type="dxa"/>
        <w:tblLayout w:type="fixed"/>
        <w:tblCellMar>
          <w:left w:w="0" w:type="dxa"/>
          <w:right w:w="0" w:type="dxa"/>
        </w:tblCellMar>
        <w:tblLook w:val="01E0" w:firstRow="1" w:lastRow="1" w:firstColumn="1" w:lastColumn="1" w:noHBand="0" w:noVBand="0"/>
      </w:tblPr>
      <w:tblGrid>
        <w:gridCol w:w="1429"/>
        <w:gridCol w:w="1280"/>
        <w:gridCol w:w="1286"/>
        <w:gridCol w:w="1492"/>
        <w:gridCol w:w="1952"/>
        <w:gridCol w:w="1609"/>
      </w:tblGrid>
      <w:tr w:rsidR="00DD36B9" w:rsidRPr="004F3649" w14:paraId="78B2394E" w14:textId="77777777">
        <w:trPr>
          <w:trHeight w:val="20"/>
          <w:tblHeader/>
        </w:trPr>
        <w:tc>
          <w:tcPr>
            <w:tcW w:w="1429" w:type="dxa"/>
            <w:shd w:val="clear" w:color="auto" w:fill="D9D9D9" w:themeFill="background1" w:themeFillShade="D9"/>
          </w:tcPr>
          <w:p w14:paraId="233FB0AE" w14:textId="77777777" w:rsidR="00DD36B9" w:rsidRPr="004F3649" w:rsidRDefault="00DD36B9">
            <w:pPr>
              <w:pStyle w:val="Tabletext0"/>
              <w:rPr>
                <w:b/>
                <w:bCs/>
              </w:rPr>
            </w:pPr>
          </w:p>
        </w:tc>
        <w:tc>
          <w:tcPr>
            <w:tcW w:w="2566" w:type="dxa"/>
            <w:gridSpan w:val="2"/>
            <w:shd w:val="clear" w:color="auto" w:fill="D9D9D9" w:themeFill="background1" w:themeFillShade="D9"/>
          </w:tcPr>
          <w:p w14:paraId="5D69C91E" w14:textId="77777777" w:rsidR="00DD36B9" w:rsidRPr="004F3649" w:rsidRDefault="00DD36B9">
            <w:pPr>
              <w:pStyle w:val="Tabletext0"/>
              <w:rPr>
                <w:b/>
                <w:bCs/>
              </w:rPr>
            </w:pPr>
            <w:r w:rsidRPr="004F3649">
              <w:rPr>
                <w:b/>
                <w:bCs/>
              </w:rPr>
              <w:t xml:space="preserve">CARTITUDE-1 </w:t>
            </w:r>
          </w:p>
        </w:tc>
        <w:tc>
          <w:tcPr>
            <w:tcW w:w="3444" w:type="dxa"/>
            <w:gridSpan w:val="2"/>
            <w:shd w:val="clear" w:color="auto" w:fill="D9D9D9" w:themeFill="background1" w:themeFillShade="D9"/>
          </w:tcPr>
          <w:p w14:paraId="3E556FCC" w14:textId="77777777" w:rsidR="00DD36B9" w:rsidRPr="004F3649" w:rsidRDefault="00DD36B9">
            <w:pPr>
              <w:pStyle w:val="Tabletext0"/>
              <w:rPr>
                <w:b/>
                <w:bCs/>
              </w:rPr>
            </w:pPr>
            <w:r w:rsidRPr="004F3649">
              <w:rPr>
                <w:b/>
                <w:bCs/>
              </w:rPr>
              <w:t>CE-MRDR</w:t>
            </w:r>
          </w:p>
        </w:tc>
        <w:tc>
          <w:tcPr>
            <w:tcW w:w="1609" w:type="dxa"/>
            <w:shd w:val="clear" w:color="auto" w:fill="D9D9D9" w:themeFill="background1" w:themeFillShade="D9"/>
          </w:tcPr>
          <w:p w14:paraId="6EAEAE29" w14:textId="77777777" w:rsidR="00DD36B9" w:rsidRPr="004F3649" w:rsidRDefault="00DD36B9">
            <w:pPr>
              <w:pStyle w:val="Tabletext0"/>
              <w:rPr>
                <w:b/>
                <w:bCs/>
              </w:rPr>
            </w:pPr>
            <w:r w:rsidRPr="004F3649">
              <w:rPr>
                <w:b/>
                <w:bCs/>
              </w:rPr>
              <w:t>STORM</w:t>
            </w:r>
          </w:p>
          <w:p w14:paraId="3E5C5EEB" w14:textId="77777777" w:rsidR="00DD36B9" w:rsidRPr="004F3649" w:rsidRDefault="00DD36B9">
            <w:pPr>
              <w:pStyle w:val="Tabletext0"/>
              <w:rPr>
                <w:b/>
                <w:bCs/>
              </w:rPr>
            </w:pPr>
            <w:r w:rsidRPr="004F3649">
              <w:rPr>
                <w:b/>
                <w:bCs/>
              </w:rPr>
              <w:t>(Sd arm)</w:t>
            </w:r>
          </w:p>
        </w:tc>
      </w:tr>
      <w:tr w:rsidR="00DD36B9" w:rsidRPr="004F3649" w14:paraId="7BADB647" w14:textId="77777777">
        <w:trPr>
          <w:trHeight w:val="20"/>
          <w:tblHeader/>
        </w:trPr>
        <w:tc>
          <w:tcPr>
            <w:tcW w:w="1429" w:type="dxa"/>
            <w:shd w:val="clear" w:color="auto" w:fill="D9D9D9" w:themeFill="background1" w:themeFillShade="D9"/>
          </w:tcPr>
          <w:p w14:paraId="684D60AA" w14:textId="77777777" w:rsidR="00DD36B9" w:rsidRPr="004F3649" w:rsidRDefault="00DD36B9">
            <w:pPr>
              <w:pStyle w:val="Tabletext0"/>
              <w:rPr>
                <w:b/>
                <w:bCs/>
              </w:rPr>
            </w:pPr>
          </w:p>
        </w:tc>
        <w:tc>
          <w:tcPr>
            <w:tcW w:w="1280" w:type="dxa"/>
            <w:shd w:val="clear" w:color="auto" w:fill="D9D9D9" w:themeFill="background1" w:themeFillShade="D9"/>
          </w:tcPr>
          <w:p w14:paraId="7B82595B" w14:textId="77777777" w:rsidR="00DD36B9" w:rsidRPr="004F3649" w:rsidRDefault="00DD36B9">
            <w:pPr>
              <w:pStyle w:val="Tabletext0"/>
              <w:rPr>
                <w:b/>
                <w:bCs/>
              </w:rPr>
            </w:pPr>
            <w:r w:rsidRPr="004F3649">
              <w:rPr>
                <w:b/>
                <w:bCs/>
              </w:rPr>
              <w:t>ITT/all-enrolled 5L+ population</w:t>
            </w:r>
          </w:p>
          <w:p w14:paraId="52AB0513" w14:textId="77777777" w:rsidR="00DD36B9" w:rsidRPr="004F3649" w:rsidRDefault="00DD36B9">
            <w:pPr>
              <w:pStyle w:val="Tabletext0"/>
              <w:rPr>
                <w:b/>
                <w:bCs/>
              </w:rPr>
            </w:pPr>
            <w:r w:rsidRPr="004F3649">
              <w:rPr>
                <w:b/>
                <w:bCs/>
              </w:rPr>
              <w:t>n (%)</w:t>
            </w:r>
          </w:p>
        </w:tc>
        <w:tc>
          <w:tcPr>
            <w:tcW w:w="1286" w:type="dxa"/>
            <w:shd w:val="clear" w:color="auto" w:fill="D9D9D9" w:themeFill="background1" w:themeFillShade="D9"/>
          </w:tcPr>
          <w:p w14:paraId="05EE7E0D" w14:textId="77777777" w:rsidR="00DD36B9" w:rsidRPr="004F3649" w:rsidRDefault="00DD36B9">
            <w:pPr>
              <w:pStyle w:val="Tabletext0"/>
              <w:rPr>
                <w:b/>
                <w:bCs/>
              </w:rPr>
            </w:pPr>
            <w:proofErr w:type="spellStart"/>
            <w:r w:rsidRPr="004F3649">
              <w:rPr>
                <w:b/>
                <w:bCs/>
              </w:rPr>
              <w:t>mITT</w:t>
            </w:r>
            <w:proofErr w:type="spellEnd"/>
            <w:r w:rsidRPr="004F3649">
              <w:rPr>
                <w:b/>
                <w:bCs/>
              </w:rPr>
              <w:t>/all-treated 5L+ population</w:t>
            </w:r>
          </w:p>
          <w:p w14:paraId="29666B87" w14:textId="77777777" w:rsidR="00DD36B9" w:rsidRPr="004F3649" w:rsidRDefault="00DD36B9">
            <w:pPr>
              <w:pStyle w:val="Tabletext0"/>
              <w:rPr>
                <w:b/>
                <w:bCs/>
              </w:rPr>
            </w:pPr>
            <w:r w:rsidRPr="004F3649">
              <w:rPr>
                <w:b/>
                <w:bCs/>
              </w:rPr>
              <w:t>n (%)</w:t>
            </w:r>
          </w:p>
        </w:tc>
        <w:tc>
          <w:tcPr>
            <w:tcW w:w="1492" w:type="dxa"/>
            <w:shd w:val="clear" w:color="auto" w:fill="D9D9D9" w:themeFill="background1" w:themeFillShade="D9"/>
          </w:tcPr>
          <w:p w14:paraId="5937D35D" w14:textId="77777777" w:rsidR="00DD36B9" w:rsidRPr="004F3649" w:rsidRDefault="00DD36B9">
            <w:pPr>
              <w:pStyle w:val="Tabletext0"/>
              <w:rPr>
                <w:b/>
                <w:bCs/>
              </w:rPr>
            </w:pPr>
            <w:r w:rsidRPr="004F3649">
              <w:rPr>
                <w:b/>
                <w:bCs/>
              </w:rPr>
              <w:t>main 5L+ cohort</w:t>
            </w:r>
          </w:p>
          <w:p w14:paraId="4DB46EE6" w14:textId="77777777" w:rsidR="00DD36B9" w:rsidRPr="004F3649" w:rsidRDefault="00DD36B9">
            <w:pPr>
              <w:pStyle w:val="Tabletext0"/>
              <w:rPr>
                <w:b/>
                <w:bCs/>
              </w:rPr>
            </w:pPr>
            <w:r w:rsidRPr="004F3649">
              <w:rPr>
                <w:b/>
                <w:bCs/>
              </w:rPr>
              <w:t>n (%)</w:t>
            </w:r>
          </w:p>
        </w:tc>
        <w:tc>
          <w:tcPr>
            <w:tcW w:w="1952" w:type="dxa"/>
            <w:shd w:val="clear" w:color="auto" w:fill="D9D9D9" w:themeFill="background1" w:themeFillShade="D9"/>
          </w:tcPr>
          <w:p w14:paraId="1E0F5EC6" w14:textId="77777777" w:rsidR="00DD36B9" w:rsidRPr="004F3649" w:rsidRDefault="00DD36B9">
            <w:pPr>
              <w:pStyle w:val="Tabletext0"/>
              <w:rPr>
                <w:b/>
                <w:bCs/>
              </w:rPr>
            </w:pPr>
            <w:r w:rsidRPr="004F3649">
              <w:rPr>
                <w:b/>
                <w:bCs/>
              </w:rPr>
              <w:t>modified 5L+ cohort</w:t>
            </w:r>
          </w:p>
          <w:p w14:paraId="4EB39703" w14:textId="77777777" w:rsidR="00DD36B9" w:rsidRPr="004F3649" w:rsidRDefault="00DD36B9">
            <w:pPr>
              <w:pStyle w:val="Tabletext0"/>
              <w:rPr>
                <w:b/>
                <w:bCs/>
              </w:rPr>
            </w:pPr>
            <w:r w:rsidRPr="004F3649">
              <w:rPr>
                <w:b/>
                <w:bCs/>
              </w:rPr>
              <w:t>n (%)</w:t>
            </w:r>
          </w:p>
        </w:tc>
        <w:tc>
          <w:tcPr>
            <w:tcW w:w="1609" w:type="dxa"/>
            <w:shd w:val="clear" w:color="auto" w:fill="D9D9D9" w:themeFill="background1" w:themeFillShade="D9"/>
          </w:tcPr>
          <w:p w14:paraId="5AB53A0F" w14:textId="77777777" w:rsidR="00DD36B9" w:rsidRPr="004F3649" w:rsidRDefault="00DD36B9">
            <w:pPr>
              <w:pStyle w:val="Tabletext0"/>
              <w:rPr>
                <w:b/>
                <w:bCs/>
              </w:rPr>
            </w:pPr>
            <w:r w:rsidRPr="004F3649">
              <w:rPr>
                <w:b/>
                <w:bCs/>
              </w:rPr>
              <w:t>TCR/PR population</w:t>
            </w:r>
          </w:p>
          <w:p w14:paraId="758147D5" w14:textId="77777777" w:rsidR="00DD36B9" w:rsidRPr="004F3649" w:rsidRDefault="00DD36B9">
            <w:pPr>
              <w:pStyle w:val="Tabletext0"/>
              <w:rPr>
                <w:b/>
                <w:bCs/>
              </w:rPr>
            </w:pPr>
            <w:r w:rsidRPr="004F3649">
              <w:rPr>
                <w:b/>
                <w:bCs/>
              </w:rPr>
              <w:t xml:space="preserve"> n (%)</w:t>
            </w:r>
          </w:p>
        </w:tc>
      </w:tr>
      <w:tr w:rsidR="00DD36B9" w:rsidRPr="004F3649" w14:paraId="31D62605" w14:textId="77777777">
        <w:trPr>
          <w:trHeight w:val="20"/>
        </w:trPr>
        <w:tc>
          <w:tcPr>
            <w:tcW w:w="1429" w:type="dxa"/>
            <w:vAlign w:val="center"/>
          </w:tcPr>
          <w:p w14:paraId="5236C464" w14:textId="77777777" w:rsidR="00DD36B9" w:rsidRPr="004F3649" w:rsidRDefault="00DD36B9">
            <w:pPr>
              <w:pStyle w:val="Tabletext0"/>
            </w:pPr>
            <w:r w:rsidRPr="004F3649">
              <w:t>Number of patients (N)</w:t>
            </w:r>
          </w:p>
        </w:tc>
        <w:tc>
          <w:tcPr>
            <w:tcW w:w="1280" w:type="dxa"/>
          </w:tcPr>
          <w:p w14:paraId="1A19213F" w14:textId="29657636" w:rsidR="00DD36B9" w:rsidRPr="00135D51" w:rsidRDefault="00BC1C6C">
            <w:pPr>
              <w:pStyle w:val="Tabletext0"/>
              <w:rPr>
                <w:highlight w:val="cyan"/>
              </w:rPr>
            </w:pPr>
            <w:r>
              <w:t xml:space="preserve"> </w:t>
            </w:r>
            <w:r w:rsidRPr="00F23CA0">
              <w:rPr>
                <w:color w:val="000000"/>
                <w:spacing w:val="36"/>
                <w:shd w:val="solid" w:color="000000" w:fill="000000"/>
                <w:fitText w:val="440" w:id="-1033629171"/>
                <w14:textFill>
                  <w14:solidFill>
                    <w14:srgbClr w14:val="000000">
                      <w14:alpha w14:val="100000"/>
                    </w14:srgbClr>
                  </w14:solidFill>
                </w14:textFill>
              </w:rPr>
              <w:t>|||||</w:t>
            </w:r>
            <w:r w:rsidRPr="00F23CA0">
              <w:rPr>
                <w:color w:val="000000"/>
                <w:spacing w:val="2"/>
                <w:shd w:val="solid" w:color="000000" w:fill="000000"/>
                <w:fitText w:val="440" w:id="-1033629171"/>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9170"/>
                <w14:textFill>
                  <w14:solidFill>
                    <w14:srgbClr w14:val="000000">
                      <w14:alpha w14:val="100000"/>
                    </w14:srgbClr>
                  </w14:solidFill>
                </w14:textFill>
              </w:rPr>
              <w:t>|||||</w:t>
            </w:r>
            <w:r w:rsidRPr="00F23CA0">
              <w:rPr>
                <w:color w:val="000000"/>
                <w:spacing w:val="2"/>
                <w:shd w:val="solid" w:color="000000" w:fill="000000"/>
                <w:fitText w:val="430" w:id="-1033629170"/>
                <w14:textFill>
                  <w14:solidFill>
                    <w14:srgbClr w14:val="000000">
                      <w14:alpha w14:val="100000"/>
                    </w14:srgbClr>
                  </w14:solidFill>
                </w14:textFill>
              </w:rPr>
              <w:t>|</w:t>
            </w:r>
          </w:p>
        </w:tc>
        <w:tc>
          <w:tcPr>
            <w:tcW w:w="1286" w:type="dxa"/>
          </w:tcPr>
          <w:p w14:paraId="511D3D76" w14:textId="6A4915AA" w:rsidR="00DD36B9" w:rsidRPr="00135D51" w:rsidRDefault="00BC1C6C">
            <w:pPr>
              <w:pStyle w:val="Tabletext0"/>
              <w:rPr>
                <w:highlight w:val="cyan"/>
              </w:rPr>
            </w:pPr>
            <w:r>
              <w:t xml:space="preserve"> </w:t>
            </w:r>
            <w:r w:rsidRPr="00F23CA0">
              <w:rPr>
                <w:color w:val="000000"/>
                <w:spacing w:val="36"/>
                <w:shd w:val="solid" w:color="000000" w:fill="000000"/>
                <w:fitText w:val="440" w:id="-1033629169"/>
                <w14:textFill>
                  <w14:solidFill>
                    <w14:srgbClr w14:val="000000">
                      <w14:alpha w14:val="100000"/>
                    </w14:srgbClr>
                  </w14:solidFill>
                </w14:textFill>
              </w:rPr>
              <w:t>|||||</w:t>
            </w:r>
            <w:r w:rsidRPr="00F23CA0">
              <w:rPr>
                <w:color w:val="000000"/>
                <w:spacing w:val="2"/>
                <w:shd w:val="solid" w:color="000000" w:fill="000000"/>
                <w:fitText w:val="440" w:id="-1033629169"/>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9168"/>
                <w14:textFill>
                  <w14:solidFill>
                    <w14:srgbClr w14:val="000000">
                      <w14:alpha w14:val="100000"/>
                    </w14:srgbClr>
                  </w14:solidFill>
                </w14:textFill>
              </w:rPr>
              <w:t>|||||</w:t>
            </w:r>
            <w:r w:rsidRPr="00F23CA0">
              <w:rPr>
                <w:color w:val="000000"/>
                <w:spacing w:val="2"/>
                <w:shd w:val="solid" w:color="000000" w:fill="000000"/>
                <w:fitText w:val="430" w:id="-1033629168"/>
                <w14:textFill>
                  <w14:solidFill>
                    <w14:srgbClr w14:val="000000">
                      <w14:alpha w14:val="100000"/>
                    </w14:srgbClr>
                  </w14:solidFill>
                </w14:textFill>
              </w:rPr>
              <w:t>|</w:t>
            </w:r>
          </w:p>
        </w:tc>
        <w:tc>
          <w:tcPr>
            <w:tcW w:w="1492" w:type="dxa"/>
          </w:tcPr>
          <w:p w14:paraId="40515685" w14:textId="168B50EA" w:rsidR="00BC1C6C" w:rsidRPr="00BC1C6C" w:rsidRDefault="00BC1C6C">
            <w:pPr>
              <w:pStyle w:val="Tabletext0"/>
            </w:pPr>
            <w:r>
              <w:t xml:space="preserve"> </w:t>
            </w:r>
            <w:r w:rsidRPr="00F23CA0">
              <w:rPr>
                <w:color w:val="000000"/>
                <w:spacing w:val="36"/>
                <w:shd w:val="solid" w:color="000000" w:fill="000000"/>
                <w:fitText w:val="440" w:id="-1033629184"/>
                <w14:textFill>
                  <w14:solidFill>
                    <w14:srgbClr w14:val="000000">
                      <w14:alpha w14:val="100000"/>
                    </w14:srgbClr>
                  </w14:solidFill>
                </w14:textFill>
              </w:rPr>
              <w:t>|||||</w:t>
            </w:r>
            <w:r w:rsidRPr="00F23CA0">
              <w:rPr>
                <w:color w:val="000000"/>
                <w:spacing w:val="2"/>
                <w:shd w:val="solid" w:color="000000" w:fill="000000"/>
                <w:fitText w:val="440" w:id="-1033629184"/>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9183"/>
                <w14:textFill>
                  <w14:solidFill>
                    <w14:srgbClr w14:val="000000">
                      <w14:alpha w14:val="100000"/>
                    </w14:srgbClr>
                  </w14:solidFill>
                </w14:textFill>
              </w:rPr>
              <w:t>|||||</w:t>
            </w:r>
            <w:r w:rsidRPr="00F23CA0">
              <w:rPr>
                <w:color w:val="000000"/>
                <w:spacing w:val="2"/>
                <w:shd w:val="solid" w:color="000000" w:fill="000000"/>
                <w:fitText w:val="430" w:id="-1033629183"/>
                <w14:textFill>
                  <w14:solidFill>
                    <w14:srgbClr w14:val="000000">
                      <w14:alpha w14:val="100000"/>
                    </w14:srgbClr>
                  </w14:solidFill>
                </w14:textFill>
              </w:rPr>
              <w:t>|</w:t>
            </w:r>
            <w:r w:rsidRPr="00BC1C6C">
              <w:t xml:space="preserve"> </w:t>
            </w:r>
          </w:p>
          <w:p w14:paraId="45DD84E4" w14:textId="36AED5BF" w:rsidR="00DD36B9" w:rsidRPr="00135D51" w:rsidRDefault="00BC1C6C">
            <w:pPr>
              <w:pStyle w:val="Tabletext0"/>
              <w:rPr>
                <w:highlight w:val="cyan"/>
              </w:rPr>
            </w:pPr>
            <w:r>
              <w:t xml:space="preserve"> </w:t>
            </w:r>
            <w:r w:rsidRPr="00F23CA0">
              <w:rPr>
                <w:color w:val="000000"/>
                <w:spacing w:val="36"/>
                <w:shd w:val="solid" w:color="000000" w:fill="000000"/>
                <w:fitText w:val="440" w:id="-1033629182"/>
                <w14:textFill>
                  <w14:solidFill>
                    <w14:srgbClr w14:val="000000">
                      <w14:alpha w14:val="100000"/>
                    </w14:srgbClr>
                  </w14:solidFill>
                </w14:textFill>
              </w:rPr>
              <w:t>|||||</w:t>
            </w:r>
            <w:r w:rsidRPr="00F23CA0">
              <w:rPr>
                <w:color w:val="000000"/>
                <w:spacing w:val="2"/>
                <w:shd w:val="solid" w:color="000000" w:fill="000000"/>
                <w:fitText w:val="440" w:id="-1033629182"/>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9181"/>
                <w14:textFill>
                  <w14:solidFill>
                    <w14:srgbClr w14:val="000000">
                      <w14:alpha w14:val="100000"/>
                    </w14:srgbClr>
                  </w14:solidFill>
                </w14:textFill>
              </w:rPr>
              <w:t>|||||</w:t>
            </w:r>
            <w:r w:rsidRPr="00F23CA0">
              <w:rPr>
                <w:color w:val="000000"/>
                <w:spacing w:val="2"/>
                <w:shd w:val="solid" w:color="000000" w:fill="000000"/>
                <w:fitText w:val="430" w:id="-1033629181"/>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9180"/>
                <w14:textFill>
                  <w14:solidFill>
                    <w14:srgbClr w14:val="000000">
                      <w14:alpha w14:val="100000"/>
                    </w14:srgbClr>
                  </w14:solidFill>
                </w14:textFill>
              </w:rPr>
              <w:t>|||||</w:t>
            </w:r>
            <w:r w:rsidRPr="00F23CA0">
              <w:rPr>
                <w:color w:val="000000"/>
                <w:spacing w:val="2"/>
                <w:shd w:val="solid" w:color="000000" w:fill="000000"/>
                <w:fitText w:val="440" w:id="-1033629180"/>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9179"/>
                <w14:textFill>
                  <w14:solidFill>
                    <w14:srgbClr w14:val="000000">
                      <w14:alpha w14:val="100000"/>
                    </w14:srgbClr>
                  </w14:solidFill>
                </w14:textFill>
              </w:rPr>
              <w:t>|||||</w:t>
            </w:r>
            <w:r w:rsidRPr="00F23CA0">
              <w:rPr>
                <w:color w:val="000000"/>
                <w:spacing w:val="2"/>
                <w:shd w:val="solid" w:color="000000" w:fill="000000"/>
                <w:fitText w:val="440" w:id="-1033629179"/>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9178"/>
                <w14:textFill>
                  <w14:solidFill>
                    <w14:srgbClr w14:val="000000">
                      <w14:alpha w14:val="100000"/>
                    </w14:srgbClr>
                  </w14:solidFill>
                </w14:textFill>
              </w:rPr>
              <w:t>|||||</w:t>
            </w:r>
            <w:r w:rsidRPr="00F23CA0">
              <w:rPr>
                <w:color w:val="000000"/>
                <w:spacing w:val="2"/>
                <w:shd w:val="solid" w:color="000000" w:fill="000000"/>
                <w:fitText w:val="440" w:id="-1033629178"/>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9177"/>
                <w14:textFill>
                  <w14:solidFill>
                    <w14:srgbClr w14:val="000000">
                      <w14:alpha w14:val="100000"/>
                    </w14:srgbClr>
                  </w14:solidFill>
                </w14:textFill>
              </w:rPr>
              <w:t>|||||</w:t>
            </w:r>
            <w:r w:rsidRPr="00F23CA0">
              <w:rPr>
                <w:color w:val="000000"/>
                <w:spacing w:val="2"/>
                <w:shd w:val="solid" w:color="000000" w:fill="000000"/>
                <w:fitText w:val="440" w:id="-1033629177"/>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9176"/>
                <w14:textFill>
                  <w14:solidFill>
                    <w14:srgbClr w14:val="000000">
                      <w14:alpha w14:val="100000"/>
                    </w14:srgbClr>
                  </w14:solidFill>
                </w14:textFill>
              </w:rPr>
              <w:t>|||||</w:t>
            </w:r>
            <w:r w:rsidRPr="00F23CA0">
              <w:rPr>
                <w:color w:val="000000"/>
                <w:spacing w:val="2"/>
                <w:shd w:val="solid" w:color="000000" w:fill="000000"/>
                <w:fitText w:val="440" w:id="-1033629176"/>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9175"/>
                <w14:textFill>
                  <w14:solidFill>
                    <w14:srgbClr w14:val="000000">
                      <w14:alpha w14:val="100000"/>
                    </w14:srgbClr>
                  </w14:solidFill>
                </w14:textFill>
              </w:rPr>
              <w:t>|||||</w:t>
            </w:r>
            <w:r w:rsidRPr="00F23CA0">
              <w:rPr>
                <w:color w:val="000000"/>
                <w:spacing w:val="2"/>
                <w:shd w:val="solid" w:color="000000" w:fill="000000"/>
                <w:fitText w:val="440" w:id="-1033629175"/>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9174"/>
                <w14:textFill>
                  <w14:solidFill>
                    <w14:srgbClr w14:val="000000">
                      <w14:alpha w14:val="100000"/>
                    </w14:srgbClr>
                  </w14:solidFill>
                </w14:textFill>
              </w:rPr>
              <w:t>|||||</w:t>
            </w:r>
            <w:r w:rsidRPr="00F23CA0">
              <w:rPr>
                <w:color w:val="000000"/>
                <w:spacing w:val="2"/>
                <w:shd w:val="solid" w:color="000000" w:fill="000000"/>
                <w:fitText w:val="440" w:id="-1033629174"/>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9173"/>
                <w14:textFill>
                  <w14:solidFill>
                    <w14:srgbClr w14:val="000000">
                      <w14:alpha w14:val="100000"/>
                    </w14:srgbClr>
                  </w14:solidFill>
                </w14:textFill>
              </w:rPr>
              <w:t>|||||</w:t>
            </w:r>
            <w:r w:rsidRPr="00F23CA0">
              <w:rPr>
                <w:color w:val="000000"/>
                <w:spacing w:val="2"/>
                <w:shd w:val="solid" w:color="000000" w:fill="000000"/>
                <w:fitText w:val="440" w:id="-1033629173"/>
                <w14:textFill>
                  <w14:solidFill>
                    <w14:srgbClr w14:val="000000">
                      <w14:alpha w14:val="100000"/>
                    </w14:srgbClr>
                  </w14:solidFill>
                </w14:textFill>
              </w:rPr>
              <w:t>|</w:t>
            </w:r>
          </w:p>
        </w:tc>
        <w:tc>
          <w:tcPr>
            <w:tcW w:w="1952" w:type="dxa"/>
          </w:tcPr>
          <w:p w14:paraId="5E400674" w14:textId="0DF84A51" w:rsidR="00DD36B9" w:rsidRPr="00135D51" w:rsidRDefault="00BC1C6C">
            <w:pPr>
              <w:pStyle w:val="Tabletext0"/>
              <w:rPr>
                <w:highlight w:val="cyan"/>
              </w:rPr>
            </w:pPr>
            <w:r>
              <w:t xml:space="preserve"> </w:t>
            </w:r>
            <w:r w:rsidRPr="00F23CA0">
              <w:rPr>
                <w:color w:val="000000"/>
                <w:spacing w:val="36"/>
                <w:shd w:val="solid" w:color="000000" w:fill="000000"/>
                <w:fitText w:val="440" w:id="-1033629172"/>
                <w14:textFill>
                  <w14:solidFill>
                    <w14:srgbClr w14:val="000000">
                      <w14:alpha w14:val="100000"/>
                    </w14:srgbClr>
                  </w14:solidFill>
                </w14:textFill>
              </w:rPr>
              <w:t>|||||</w:t>
            </w:r>
            <w:r w:rsidRPr="00F23CA0">
              <w:rPr>
                <w:color w:val="000000"/>
                <w:spacing w:val="2"/>
                <w:shd w:val="solid" w:color="000000" w:fill="000000"/>
                <w:fitText w:val="440" w:id="-1033629172"/>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9171"/>
                <w14:textFill>
                  <w14:solidFill>
                    <w14:srgbClr w14:val="000000">
                      <w14:alpha w14:val="100000"/>
                    </w14:srgbClr>
                  </w14:solidFill>
                </w14:textFill>
              </w:rPr>
              <w:t>|||||</w:t>
            </w:r>
            <w:r w:rsidRPr="00F23CA0">
              <w:rPr>
                <w:color w:val="000000"/>
                <w:spacing w:val="2"/>
                <w:shd w:val="solid" w:color="000000" w:fill="000000"/>
                <w:fitText w:val="430" w:id="-1033629171"/>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9170"/>
                <w14:textFill>
                  <w14:solidFill>
                    <w14:srgbClr w14:val="000000">
                      <w14:alpha w14:val="100000"/>
                    </w14:srgbClr>
                  </w14:solidFill>
                </w14:textFill>
              </w:rPr>
              <w:t>|||||</w:t>
            </w:r>
            <w:r w:rsidRPr="00F23CA0">
              <w:rPr>
                <w:color w:val="000000"/>
                <w:spacing w:val="2"/>
                <w:shd w:val="solid" w:color="000000" w:fill="000000"/>
                <w:fitText w:val="440" w:id="-1033629170"/>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9169"/>
                <w14:textFill>
                  <w14:solidFill>
                    <w14:srgbClr w14:val="000000">
                      <w14:alpha w14:val="100000"/>
                    </w14:srgbClr>
                  </w14:solidFill>
                </w14:textFill>
              </w:rPr>
              <w:t>|||||</w:t>
            </w:r>
            <w:r w:rsidRPr="00F23CA0">
              <w:rPr>
                <w:color w:val="000000"/>
                <w:spacing w:val="2"/>
                <w:shd w:val="solid" w:color="000000" w:fill="000000"/>
                <w:fitText w:val="440" w:id="-1033629169"/>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9168"/>
                <w14:textFill>
                  <w14:solidFill>
                    <w14:srgbClr w14:val="000000">
                      <w14:alpha w14:val="100000"/>
                    </w14:srgbClr>
                  </w14:solidFill>
                </w14:textFill>
              </w:rPr>
              <w:t>|||||</w:t>
            </w:r>
            <w:r w:rsidRPr="00F23CA0">
              <w:rPr>
                <w:color w:val="000000"/>
                <w:spacing w:val="2"/>
                <w:shd w:val="solid" w:color="000000" w:fill="000000"/>
                <w:fitText w:val="440" w:id="-1033629168"/>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9184"/>
                <w14:textFill>
                  <w14:solidFill>
                    <w14:srgbClr w14:val="000000">
                      <w14:alpha w14:val="100000"/>
                    </w14:srgbClr>
                  </w14:solidFill>
                </w14:textFill>
              </w:rPr>
              <w:t>|||||</w:t>
            </w:r>
            <w:r w:rsidRPr="00F23CA0">
              <w:rPr>
                <w:color w:val="000000"/>
                <w:spacing w:val="2"/>
                <w:shd w:val="solid" w:color="000000" w:fill="000000"/>
                <w:fitText w:val="440" w:id="-1033629184"/>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9183"/>
                <w14:textFill>
                  <w14:solidFill>
                    <w14:srgbClr w14:val="000000">
                      <w14:alpha w14:val="100000"/>
                    </w14:srgbClr>
                  </w14:solidFill>
                </w14:textFill>
              </w:rPr>
              <w:t>|||||</w:t>
            </w:r>
            <w:r w:rsidRPr="00F23CA0">
              <w:rPr>
                <w:color w:val="000000"/>
                <w:spacing w:val="2"/>
                <w:shd w:val="solid" w:color="000000" w:fill="000000"/>
                <w:fitText w:val="440" w:id="-1033629183"/>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9182"/>
                <w14:textFill>
                  <w14:solidFill>
                    <w14:srgbClr w14:val="000000">
                      <w14:alpha w14:val="100000"/>
                    </w14:srgbClr>
                  </w14:solidFill>
                </w14:textFill>
              </w:rPr>
              <w:t>|||||</w:t>
            </w:r>
            <w:r w:rsidRPr="00F23CA0">
              <w:rPr>
                <w:color w:val="000000"/>
                <w:spacing w:val="2"/>
                <w:shd w:val="solid" w:color="000000" w:fill="000000"/>
                <w:fitText w:val="440" w:id="-1033629182"/>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9181"/>
                <w14:textFill>
                  <w14:solidFill>
                    <w14:srgbClr w14:val="000000">
                      <w14:alpha w14:val="100000"/>
                    </w14:srgbClr>
                  </w14:solidFill>
                </w14:textFill>
              </w:rPr>
              <w:t>|||||</w:t>
            </w:r>
            <w:r w:rsidRPr="00F23CA0">
              <w:rPr>
                <w:color w:val="000000"/>
                <w:spacing w:val="2"/>
                <w:shd w:val="solid" w:color="000000" w:fill="000000"/>
                <w:fitText w:val="440" w:id="-1033629181"/>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9180"/>
                <w14:textFill>
                  <w14:solidFill>
                    <w14:srgbClr w14:val="000000">
                      <w14:alpha w14:val="100000"/>
                    </w14:srgbClr>
                  </w14:solidFill>
                </w14:textFill>
              </w:rPr>
              <w:t>|||||</w:t>
            </w:r>
            <w:r w:rsidRPr="00F23CA0">
              <w:rPr>
                <w:color w:val="000000"/>
                <w:spacing w:val="2"/>
                <w:shd w:val="solid" w:color="000000" w:fill="000000"/>
                <w:fitText w:val="440" w:id="-1033629180"/>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9179"/>
                <w14:textFill>
                  <w14:solidFill>
                    <w14:srgbClr w14:val="000000">
                      <w14:alpha w14:val="100000"/>
                    </w14:srgbClr>
                  </w14:solidFill>
                </w14:textFill>
              </w:rPr>
              <w:t>|||||</w:t>
            </w:r>
            <w:r w:rsidRPr="00F23CA0">
              <w:rPr>
                <w:color w:val="000000"/>
                <w:spacing w:val="2"/>
                <w:shd w:val="solid" w:color="000000" w:fill="000000"/>
                <w:fitText w:val="440" w:id="-1033629179"/>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9178"/>
                <w14:textFill>
                  <w14:solidFill>
                    <w14:srgbClr w14:val="000000">
                      <w14:alpha w14:val="100000"/>
                    </w14:srgbClr>
                  </w14:solidFill>
                </w14:textFill>
              </w:rPr>
              <w:t>|||||</w:t>
            </w:r>
            <w:r w:rsidRPr="00F23CA0">
              <w:rPr>
                <w:color w:val="000000"/>
                <w:spacing w:val="2"/>
                <w:shd w:val="solid" w:color="000000" w:fill="000000"/>
                <w:fitText w:val="440" w:id="-1033629178"/>
                <w14:textFill>
                  <w14:solidFill>
                    <w14:srgbClr w14:val="000000">
                      <w14:alpha w14:val="100000"/>
                    </w14:srgbClr>
                  </w14:solidFill>
                </w14:textFill>
              </w:rPr>
              <w:t>|</w:t>
            </w:r>
          </w:p>
        </w:tc>
        <w:tc>
          <w:tcPr>
            <w:tcW w:w="1609" w:type="dxa"/>
          </w:tcPr>
          <w:p w14:paraId="594471FF" w14:textId="77777777" w:rsidR="00DD36B9" w:rsidRPr="004F3649" w:rsidRDefault="00DD36B9">
            <w:pPr>
              <w:pStyle w:val="Tabletext0"/>
            </w:pPr>
            <w:r w:rsidRPr="004F3649">
              <w:t>83 (100)</w:t>
            </w:r>
          </w:p>
        </w:tc>
      </w:tr>
      <w:tr w:rsidR="00DD36B9" w:rsidRPr="004F3649" w14:paraId="3E351704" w14:textId="77777777">
        <w:trPr>
          <w:trHeight w:val="20"/>
        </w:trPr>
        <w:tc>
          <w:tcPr>
            <w:tcW w:w="1429" w:type="dxa"/>
            <w:vAlign w:val="center"/>
          </w:tcPr>
          <w:p w14:paraId="7F7D543F" w14:textId="77777777" w:rsidR="00DD36B9" w:rsidRPr="004F3649" w:rsidRDefault="00DD36B9">
            <w:pPr>
              <w:pStyle w:val="Tabletext0"/>
            </w:pPr>
            <w:r w:rsidRPr="004F3649">
              <w:lastRenderedPageBreak/>
              <w:t>Overall response (</w:t>
            </w:r>
            <w:proofErr w:type="spellStart"/>
            <w:r w:rsidRPr="004F3649">
              <w:t>sCR</w:t>
            </w:r>
            <w:proofErr w:type="spellEnd"/>
            <w:r w:rsidRPr="004F3649">
              <w:t xml:space="preserve"> + CR + VGPR + PR)</w:t>
            </w:r>
          </w:p>
        </w:tc>
        <w:tc>
          <w:tcPr>
            <w:tcW w:w="1280" w:type="dxa"/>
            <w:vAlign w:val="center"/>
          </w:tcPr>
          <w:p w14:paraId="0615EB34" w14:textId="3A27EF26" w:rsidR="00DD36B9" w:rsidRPr="00135D51" w:rsidRDefault="00BC1C6C">
            <w:pPr>
              <w:pStyle w:val="Tabletext0"/>
              <w:rPr>
                <w:highlight w:val="cyan"/>
              </w:rPr>
            </w:pPr>
            <w:r>
              <w:t xml:space="preserve"> </w:t>
            </w:r>
            <w:r w:rsidRPr="00F23CA0">
              <w:rPr>
                <w:color w:val="000000"/>
                <w:spacing w:val="36"/>
                <w:shd w:val="solid" w:color="000000" w:fill="000000"/>
                <w:fitText w:val="440" w:id="-1033629177"/>
                <w14:textFill>
                  <w14:solidFill>
                    <w14:srgbClr w14:val="000000">
                      <w14:alpha w14:val="100000"/>
                    </w14:srgbClr>
                  </w14:solidFill>
                </w14:textFill>
              </w:rPr>
              <w:t>|||||</w:t>
            </w:r>
            <w:r w:rsidRPr="00F23CA0">
              <w:rPr>
                <w:color w:val="000000"/>
                <w:spacing w:val="2"/>
                <w:shd w:val="solid" w:color="000000" w:fill="000000"/>
                <w:fitText w:val="440" w:id="-1033629177"/>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9176"/>
                <w14:textFill>
                  <w14:solidFill>
                    <w14:srgbClr w14:val="000000">
                      <w14:alpha w14:val="100000"/>
                    </w14:srgbClr>
                  </w14:solidFill>
                </w14:textFill>
              </w:rPr>
              <w:t>|||||</w:t>
            </w:r>
            <w:r w:rsidRPr="00F23CA0">
              <w:rPr>
                <w:color w:val="000000"/>
                <w:spacing w:val="2"/>
                <w:shd w:val="solid" w:color="000000" w:fill="000000"/>
                <w:fitText w:val="430" w:id="-1033629176"/>
                <w14:textFill>
                  <w14:solidFill>
                    <w14:srgbClr w14:val="000000">
                      <w14:alpha w14:val="100000"/>
                    </w14:srgbClr>
                  </w14:solidFill>
                </w14:textFill>
              </w:rPr>
              <w:t>|</w:t>
            </w:r>
          </w:p>
        </w:tc>
        <w:tc>
          <w:tcPr>
            <w:tcW w:w="1286" w:type="dxa"/>
            <w:vAlign w:val="center"/>
          </w:tcPr>
          <w:p w14:paraId="11ECD62D" w14:textId="5B061CA1" w:rsidR="00DD36B9" w:rsidRPr="00135D51" w:rsidRDefault="00BC1C6C">
            <w:pPr>
              <w:pStyle w:val="Tabletext0"/>
              <w:rPr>
                <w:highlight w:val="cyan"/>
              </w:rPr>
            </w:pPr>
            <w:r>
              <w:t xml:space="preserve"> </w:t>
            </w:r>
            <w:r w:rsidRPr="00F23CA0">
              <w:rPr>
                <w:color w:val="000000"/>
                <w:spacing w:val="36"/>
                <w:shd w:val="solid" w:color="000000" w:fill="000000"/>
                <w:fitText w:val="440" w:id="-1033629175"/>
                <w14:textFill>
                  <w14:solidFill>
                    <w14:srgbClr w14:val="000000">
                      <w14:alpha w14:val="100000"/>
                    </w14:srgbClr>
                  </w14:solidFill>
                </w14:textFill>
              </w:rPr>
              <w:t>|||||</w:t>
            </w:r>
            <w:r w:rsidRPr="00F23CA0">
              <w:rPr>
                <w:color w:val="000000"/>
                <w:spacing w:val="2"/>
                <w:shd w:val="solid" w:color="000000" w:fill="000000"/>
                <w:fitText w:val="440" w:id="-1033629175"/>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9174"/>
                <w14:textFill>
                  <w14:solidFill>
                    <w14:srgbClr w14:val="000000">
                      <w14:alpha w14:val="100000"/>
                    </w14:srgbClr>
                  </w14:solidFill>
                </w14:textFill>
              </w:rPr>
              <w:t>|||||</w:t>
            </w:r>
            <w:r w:rsidRPr="00F23CA0">
              <w:rPr>
                <w:color w:val="000000"/>
                <w:spacing w:val="2"/>
                <w:shd w:val="solid" w:color="000000" w:fill="000000"/>
                <w:fitText w:val="430" w:id="-1033629174"/>
                <w14:textFill>
                  <w14:solidFill>
                    <w14:srgbClr w14:val="000000">
                      <w14:alpha w14:val="100000"/>
                    </w14:srgbClr>
                  </w14:solidFill>
                </w14:textFill>
              </w:rPr>
              <w:t>|</w:t>
            </w:r>
          </w:p>
        </w:tc>
        <w:tc>
          <w:tcPr>
            <w:tcW w:w="1492" w:type="dxa"/>
            <w:vAlign w:val="center"/>
          </w:tcPr>
          <w:p w14:paraId="45E13D3C" w14:textId="7A3235D3" w:rsidR="00DD36B9" w:rsidRPr="00135D51" w:rsidRDefault="00BC1C6C">
            <w:pPr>
              <w:pStyle w:val="Tabletext0"/>
              <w:rPr>
                <w:highlight w:val="cyan"/>
              </w:rPr>
            </w:pPr>
            <w:r>
              <w:t xml:space="preserve"> </w:t>
            </w:r>
            <w:r w:rsidRPr="00F23CA0">
              <w:rPr>
                <w:color w:val="000000"/>
                <w:spacing w:val="36"/>
                <w:shd w:val="solid" w:color="000000" w:fill="000000"/>
                <w:fitText w:val="440" w:id="-1033629173"/>
                <w14:textFill>
                  <w14:solidFill>
                    <w14:srgbClr w14:val="000000">
                      <w14:alpha w14:val="100000"/>
                    </w14:srgbClr>
                  </w14:solidFill>
                </w14:textFill>
              </w:rPr>
              <w:t>|||||</w:t>
            </w:r>
            <w:r w:rsidRPr="00F23CA0">
              <w:rPr>
                <w:color w:val="000000"/>
                <w:spacing w:val="2"/>
                <w:shd w:val="solid" w:color="000000" w:fill="000000"/>
                <w:fitText w:val="440" w:id="-1033629173"/>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9172"/>
                <w14:textFill>
                  <w14:solidFill>
                    <w14:srgbClr w14:val="000000">
                      <w14:alpha w14:val="100000"/>
                    </w14:srgbClr>
                  </w14:solidFill>
                </w14:textFill>
              </w:rPr>
              <w:t>|||||</w:t>
            </w:r>
            <w:r w:rsidRPr="00F23CA0">
              <w:rPr>
                <w:color w:val="000000"/>
                <w:spacing w:val="2"/>
                <w:shd w:val="solid" w:color="000000" w:fill="000000"/>
                <w:fitText w:val="430" w:id="-1033629172"/>
                <w14:textFill>
                  <w14:solidFill>
                    <w14:srgbClr w14:val="000000">
                      <w14:alpha w14:val="100000"/>
                    </w14:srgbClr>
                  </w14:solidFill>
                </w14:textFill>
              </w:rPr>
              <w:t>|</w:t>
            </w:r>
          </w:p>
        </w:tc>
        <w:tc>
          <w:tcPr>
            <w:tcW w:w="1952" w:type="dxa"/>
            <w:vAlign w:val="center"/>
          </w:tcPr>
          <w:p w14:paraId="6CF70C2C" w14:textId="7EC55E81" w:rsidR="00DD36B9" w:rsidRPr="00135D51" w:rsidRDefault="00BC1C6C">
            <w:pPr>
              <w:pStyle w:val="Tabletext0"/>
              <w:rPr>
                <w:highlight w:val="cyan"/>
              </w:rPr>
            </w:pPr>
            <w:r>
              <w:t xml:space="preserve"> </w:t>
            </w:r>
            <w:r w:rsidRPr="00F23CA0">
              <w:rPr>
                <w:color w:val="000000"/>
                <w:spacing w:val="36"/>
                <w:shd w:val="solid" w:color="000000" w:fill="000000"/>
                <w:fitText w:val="440" w:id="-1033628928"/>
                <w14:textFill>
                  <w14:solidFill>
                    <w14:srgbClr w14:val="000000">
                      <w14:alpha w14:val="100000"/>
                    </w14:srgbClr>
                  </w14:solidFill>
                </w14:textFill>
              </w:rPr>
              <w:t>|||||</w:t>
            </w:r>
            <w:r w:rsidRPr="00F23CA0">
              <w:rPr>
                <w:color w:val="000000"/>
                <w:spacing w:val="2"/>
                <w:shd w:val="solid" w:color="000000" w:fill="000000"/>
                <w:fitText w:val="440" w:id="-1033628928"/>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8927"/>
                <w14:textFill>
                  <w14:solidFill>
                    <w14:srgbClr w14:val="000000">
                      <w14:alpha w14:val="100000"/>
                    </w14:srgbClr>
                  </w14:solidFill>
                </w14:textFill>
              </w:rPr>
              <w:t>|||||</w:t>
            </w:r>
            <w:r w:rsidRPr="00F23CA0">
              <w:rPr>
                <w:color w:val="000000"/>
                <w:spacing w:val="2"/>
                <w:shd w:val="solid" w:color="000000" w:fill="000000"/>
                <w:fitText w:val="430" w:id="-1033628927"/>
                <w14:textFill>
                  <w14:solidFill>
                    <w14:srgbClr w14:val="000000">
                      <w14:alpha w14:val="100000"/>
                    </w14:srgbClr>
                  </w14:solidFill>
                </w14:textFill>
              </w:rPr>
              <w:t>|</w:t>
            </w:r>
          </w:p>
        </w:tc>
        <w:tc>
          <w:tcPr>
            <w:tcW w:w="1609" w:type="dxa"/>
            <w:vAlign w:val="center"/>
          </w:tcPr>
          <w:p w14:paraId="5C9AEAF8" w14:textId="77777777" w:rsidR="00DD36B9" w:rsidRPr="004F3649" w:rsidRDefault="00DD36B9">
            <w:pPr>
              <w:pStyle w:val="Tabletext0"/>
            </w:pPr>
            <w:r w:rsidRPr="004F3649">
              <w:t>21 (25.3)</w:t>
            </w:r>
          </w:p>
        </w:tc>
      </w:tr>
      <w:tr w:rsidR="00DD36B9" w:rsidRPr="004F3649" w14:paraId="6D06E5C6" w14:textId="77777777">
        <w:trPr>
          <w:trHeight w:val="20"/>
        </w:trPr>
        <w:tc>
          <w:tcPr>
            <w:tcW w:w="1429" w:type="dxa"/>
            <w:vAlign w:val="center"/>
          </w:tcPr>
          <w:p w14:paraId="15C0D603" w14:textId="77777777" w:rsidR="00DD36B9" w:rsidRPr="004F3649" w:rsidRDefault="00DD36B9">
            <w:pPr>
              <w:pStyle w:val="Tabletext0"/>
            </w:pPr>
            <w:r w:rsidRPr="004F3649">
              <w:t>VGPR or better (</w:t>
            </w:r>
            <w:proofErr w:type="spellStart"/>
            <w:r w:rsidRPr="004F3649">
              <w:t>sCR</w:t>
            </w:r>
            <w:proofErr w:type="spellEnd"/>
            <w:r w:rsidRPr="004F3649">
              <w:t xml:space="preserve"> + CR + VGPR)</w:t>
            </w:r>
          </w:p>
        </w:tc>
        <w:tc>
          <w:tcPr>
            <w:tcW w:w="1280" w:type="dxa"/>
            <w:vAlign w:val="center"/>
          </w:tcPr>
          <w:p w14:paraId="21DEF799" w14:textId="54F458A1" w:rsidR="00DD36B9" w:rsidRPr="00135D51" w:rsidRDefault="00BC1C6C">
            <w:pPr>
              <w:pStyle w:val="Tabletext0"/>
              <w:rPr>
                <w:highlight w:val="cyan"/>
              </w:rPr>
            </w:pPr>
            <w:r>
              <w:t xml:space="preserve"> </w:t>
            </w:r>
            <w:r w:rsidRPr="00F23CA0">
              <w:rPr>
                <w:color w:val="000000"/>
                <w:spacing w:val="36"/>
                <w:shd w:val="solid" w:color="000000" w:fill="000000"/>
                <w:fitText w:val="440" w:id="-1033628926"/>
                <w14:textFill>
                  <w14:solidFill>
                    <w14:srgbClr w14:val="000000">
                      <w14:alpha w14:val="100000"/>
                    </w14:srgbClr>
                  </w14:solidFill>
                </w14:textFill>
              </w:rPr>
              <w:t>|||||</w:t>
            </w:r>
            <w:r w:rsidRPr="00F23CA0">
              <w:rPr>
                <w:color w:val="000000"/>
                <w:spacing w:val="2"/>
                <w:shd w:val="solid" w:color="000000" w:fill="000000"/>
                <w:fitText w:val="440" w:id="-1033628926"/>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8925"/>
                <w14:textFill>
                  <w14:solidFill>
                    <w14:srgbClr w14:val="000000">
                      <w14:alpha w14:val="100000"/>
                    </w14:srgbClr>
                  </w14:solidFill>
                </w14:textFill>
              </w:rPr>
              <w:t>|||||</w:t>
            </w:r>
            <w:r w:rsidRPr="00F23CA0">
              <w:rPr>
                <w:color w:val="000000"/>
                <w:spacing w:val="2"/>
                <w:shd w:val="solid" w:color="000000" w:fill="000000"/>
                <w:fitText w:val="430" w:id="-1033628925"/>
                <w14:textFill>
                  <w14:solidFill>
                    <w14:srgbClr w14:val="000000">
                      <w14:alpha w14:val="100000"/>
                    </w14:srgbClr>
                  </w14:solidFill>
                </w14:textFill>
              </w:rPr>
              <w:t>|</w:t>
            </w:r>
          </w:p>
        </w:tc>
        <w:tc>
          <w:tcPr>
            <w:tcW w:w="1286" w:type="dxa"/>
            <w:vAlign w:val="center"/>
          </w:tcPr>
          <w:p w14:paraId="01CD7F81" w14:textId="03ADBC58" w:rsidR="00DD36B9" w:rsidRPr="00135D51" w:rsidRDefault="00BC1C6C">
            <w:pPr>
              <w:pStyle w:val="Tabletext0"/>
              <w:rPr>
                <w:highlight w:val="cyan"/>
              </w:rPr>
            </w:pPr>
            <w:r>
              <w:t xml:space="preserve"> </w:t>
            </w:r>
            <w:r w:rsidRPr="00F23CA0">
              <w:rPr>
                <w:color w:val="000000"/>
                <w:spacing w:val="36"/>
                <w:shd w:val="solid" w:color="000000" w:fill="000000"/>
                <w:fitText w:val="440" w:id="-1033628924"/>
                <w14:textFill>
                  <w14:solidFill>
                    <w14:srgbClr w14:val="000000">
                      <w14:alpha w14:val="100000"/>
                    </w14:srgbClr>
                  </w14:solidFill>
                </w14:textFill>
              </w:rPr>
              <w:t>|||||</w:t>
            </w:r>
            <w:r w:rsidRPr="00F23CA0">
              <w:rPr>
                <w:color w:val="000000"/>
                <w:spacing w:val="2"/>
                <w:shd w:val="solid" w:color="000000" w:fill="000000"/>
                <w:fitText w:val="440" w:id="-1033628924"/>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8923"/>
                <w14:textFill>
                  <w14:solidFill>
                    <w14:srgbClr w14:val="000000">
                      <w14:alpha w14:val="100000"/>
                    </w14:srgbClr>
                  </w14:solidFill>
                </w14:textFill>
              </w:rPr>
              <w:t>|||||</w:t>
            </w:r>
            <w:r w:rsidRPr="00F23CA0">
              <w:rPr>
                <w:color w:val="000000"/>
                <w:spacing w:val="2"/>
                <w:shd w:val="solid" w:color="000000" w:fill="000000"/>
                <w:fitText w:val="430" w:id="-1033628923"/>
                <w14:textFill>
                  <w14:solidFill>
                    <w14:srgbClr w14:val="000000">
                      <w14:alpha w14:val="100000"/>
                    </w14:srgbClr>
                  </w14:solidFill>
                </w14:textFill>
              </w:rPr>
              <w:t>|</w:t>
            </w:r>
          </w:p>
        </w:tc>
        <w:tc>
          <w:tcPr>
            <w:tcW w:w="1492" w:type="dxa"/>
            <w:vAlign w:val="center"/>
          </w:tcPr>
          <w:p w14:paraId="43A11FF3" w14:textId="792C766B" w:rsidR="00DD36B9" w:rsidRPr="00135D51" w:rsidRDefault="00BC1C6C">
            <w:pPr>
              <w:pStyle w:val="Tabletext0"/>
              <w:rPr>
                <w:highlight w:val="cyan"/>
              </w:rPr>
            </w:pPr>
            <w:r>
              <w:t xml:space="preserve"> </w:t>
            </w:r>
            <w:r w:rsidRPr="00F23CA0">
              <w:rPr>
                <w:color w:val="000000"/>
                <w:spacing w:val="36"/>
                <w:shd w:val="solid" w:color="000000" w:fill="000000"/>
                <w:fitText w:val="440" w:id="-1033628922"/>
                <w14:textFill>
                  <w14:solidFill>
                    <w14:srgbClr w14:val="000000">
                      <w14:alpha w14:val="100000"/>
                    </w14:srgbClr>
                  </w14:solidFill>
                </w14:textFill>
              </w:rPr>
              <w:t>|||||</w:t>
            </w:r>
            <w:r w:rsidRPr="00F23CA0">
              <w:rPr>
                <w:color w:val="000000"/>
                <w:spacing w:val="2"/>
                <w:shd w:val="solid" w:color="000000" w:fill="000000"/>
                <w:fitText w:val="440" w:id="-1033628922"/>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8921"/>
                <w14:textFill>
                  <w14:solidFill>
                    <w14:srgbClr w14:val="000000">
                      <w14:alpha w14:val="100000"/>
                    </w14:srgbClr>
                  </w14:solidFill>
                </w14:textFill>
              </w:rPr>
              <w:t>|||||</w:t>
            </w:r>
            <w:r w:rsidRPr="00F23CA0">
              <w:rPr>
                <w:color w:val="000000"/>
                <w:spacing w:val="2"/>
                <w:shd w:val="solid" w:color="000000" w:fill="000000"/>
                <w:fitText w:val="430" w:id="-1033628921"/>
                <w14:textFill>
                  <w14:solidFill>
                    <w14:srgbClr w14:val="000000">
                      <w14:alpha w14:val="100000"/>
                    </w14:srgbClr>
                  </w14:solidFill>
                </w14:textFill>
              </w:rPr>
              <w:t>|</w:t>
            </w:r>
          </w:p>
        </w:tc>
        <w:tc>
          <w:tcPr>
            <w:tcW w:w="1952" w:type="dxa"/>
            <w:vAlign w:val="center"/>
          </w:tcPr>
          <w:p w14:paraId="17538DF1" w14:textId="7F78D96A" w:rsidR="00DD36B9" w:rsidRPr="00135D51" w:rsidRDefault="00BC1C6C">
            <w:pPr>
              <w:pStyle w:val="Tabletext0"/>
              <w:rPr>
                <w:highlight w:val="cyan"/>
              </w:rPr>
            </w:pPr>
            <w:r>
              <w:t xml:space="preserve"> </w:t>
            </w:r>
            <w:r w:rsidRPr="00F23CA0">
              <w:rPr>
                <w:color w:val="000000"/>
                <w:spacing w:val="36"/>
                <w:shd w:val="solid" w:color="000000" w:fill="000000"/>
                <w:fitText w:val="440" w:id="-1033628920"/>
                <w14:textFill>
                  <w14:solidFill>
                    <w14:srgbClr w14:val="000000">
                      <w14:alpha w14:val="100000"/>
                    </w14:srgbClr>
                  </w14:solidFill>
                </w14:textFill>
              </w:rPr>
              <w:t>|||||</w:t>
            </w:r>
            <w:r w:rsidRPr="00F23CA0">
              <w:rPr>
                <w:color w:val="000000"/>
                <w:spacing w:val="2"/>
                <w:shd w:val="solid" w:color="000000" w:fill="000000"/>
                <w:fitText w:val="440" w:id="-1033628920"/>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8919"/>
                <w14:textFill>
                  <w14:solidFill>
                    <w14:srgbClr w14:val="000000">
                      <w14:alpha w14:val="100000"/>
                    </w14:srgbClr>
                  </w14:solidFill>
                </w14:textFill>
              </w:rPr>
              <w:t>|||||</w:t>
            </w:r>
            <w:r w:rsidRPr="00F23CA0">
              <w:rPr>
                <w:color w:val="000000"/>
                <w:spacing w:val="2"/>
                <w:shd w:val="solid" w:color="000000" w:fill="000000"/>
                <w:fitText w:val="430" w:id="-1033628919"/>
                <w14:textFill>
                  <w14:solidFill>
                    <w14:srgbClr w14:val="000000">
                      <w14:alpha w14:val="100000"/>
                    </w14:srgbClr>
                  </w14:solidFill>
                </w14:textFill>
              </w:rPr>
              <w:t>|</w:t>
            </w:r>
          </w:p>
        </w:tc>
        <w:tc>
          <w:tcPr>
            <w:tcW w:w="1609" w:type="dxa"/>
            <w:vAlign w:val="center"/>
          </w:tcPr>
          <w:p w14:paraId="7B7906CD" w14:textId="77777777" w:rsidR="00DD36B9" w:rsidRPr="004F3649" w:rsidRDefault="00DD36B9">
            <w:pPr>
              <w:pStyle w:val="Tabletext0"/>
            </w:pPr>
            <w:r w:rsidRPr="004F3649">
              <w:t>NR</w:t>
            </w:r>
          </w:p>
        </w:tc>
      </w:tr>
      <w:tr w:rsidR="00DD36B9" w:rsidRPr="004F3649" w14:paraId="36EF6495" w14:textId="77777777">
        <w:trPr>
          <w:trHeight w:val="20"/>
        </w:trPr>
        <w:tc>
          <w:tcPr>
            <w:tcW w:w="1429" w:type="dxa"/>
            <w:vAlign w:val="center"/>
          </w:tcPr>
          <w:p w14:paraId="3CA9CE26" w14:textId="77777777" w:rsidR="00DD36B9" w:rsidRPr="004F3649" w:rsidRDefault="00DD36B9">
            <w:pPr>
              <w:pStyle w:val="Tabletext0"/>
            </w:pPr>
            <w:r w:rsidRPr="004F3649">
              <w:t xml:space="preserve"> CR or better (</w:t>
            </w:r>
            <w:proofErr w:type="spellStart"/>
            <w:r w:rsidRPr="004F3649">
              <w:t>sCR</w:t>
            </w:r>
            <w:proofErr w:type="spellEnd"/>
            <w:r w:rsidRPr="004F3649">
              <w:t xml:space="preserve"> + CR)</w:t>
            </w:r>
          </w:p>
        </w:tc>
        <w:tc>
          <w:tcPr>
            <w:tcW w:w="1280" w:type="dxa"/>
            <w:vAlign w:val="center"/>
          </w:tcPr>
          <w:p w14:paraId="59564CF6" w14:textId="743AAEF2" w:rsidR="00DD36B9" w:rsidRPr="00135D51" w:rsidRDefault="00BC1C6C">
            <w:pPr>
              <w:pStyle w:val="Tabletext0"/>
              <w:rPr>
                <w:highlight w:val="cyan"/>
              </w:rPr>
            </w:pPr>
            <w:r>
              <w:t xml:space="preserve"> </w:t>
            </w:r>
            <w:r w:rsidRPr="00F23CA0">
              <w:rPr>
                <w:color w:val="000000"/>
                <w:spacing w:val="36"/>
                <w:shd w:val="solid" w:color="000000" w:fill="000000"/>
                <w:fitText w:val="440" w:id="-1033628918"/>
                <w14:textFill>
                  <w14:solidFill>
                    <w14:srgbClr w14:val="000000">
                      <w14:alpha w14:val="100000"/>
                    </w14:srgbClr>
                  </w14:solidFill>
                </w14:textFill>
              </w:rPr>
              <w:t>|||||</w:t>
            </w:r>
            <w:r w:rsidRPr="00F23CA0">
              <w:rPr>
                <w:color w:val="000000"/>
                <w:spacing w:val="2"/>
                <w:shd w:val="solid" w:color="000000" w:fill="000000"/>
                <w:fitText w:val="440" w:id="-1033628918"/>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8917"/>
                <w14:textFill>
                  <w14:solidFill>
                    <w14:srgbClr w14:val="000000">
                      <w14:alpha w14:val="100000"/>
                    </w14:srgbClr>
                  </w14:solidFill>
                </w14:textFill>
              </w:rPr>
              <w:t>|||||</w:t>
            </w:r>
            <w:r w:rsidRPr="00F23CA0">
              <w:rPr>
                <w:color w:val="000000"/>
                <w:spacing w:val="2"/>
                <w:shd w:val="solid" w:color="000000" w:fill="000000"/>
                <w:fitText w:val="430" w:id="-1033628917"/>
                <w14:textFill>
                  <w14:solidFill>
                    <w14:srgbClr w14:val="000000">
                      <w14:alpha w14:val="100000"/>
                    </w14:srgbClr>
                  </w14:solidFill>
                </w14:textFill>
              </w:rPr>
              <w:t>|</w:t>
            </w:r>
          </w:p>
        </w:tc>
        <w:tc>
          <w:tcPr>
            <w:tcW w:w="1286" w:type="dxa"/>
            <w:vAlign w:val="center"/>
          </w:tcPr>
          <w:p w14:paraId="5ED36C4E" w14:textId="0C1E03A7" w:rsidR="00DD36B9" w:rsidRPr="00135D51" w:rsidRDefault="00BC1C6C">
            <w:pPr>
              <w:pStyle w:val="Tabletext0"/>
              <w:rPr>
                <w:highlight w:val="cyan"/>
              </w:rPr>
            </w:pPr>
            <w:r>
              <w:t xml:space="preserve"> </w:t>
            </w:r>
            <w:r w:rsidRPr="00F23CA0">
              <w:rPr>
                <w:color w:val="000000"/>
                <w:spacing w:val="36"/>
                <w:shd w:val="solid" w:color="000000" w:fill="000000"/>
                <w:fitText w:val="440" w:id="-1033628916"/>
                <w14:textFill>
                  <w14:solidFill>
                    <w14:srgbClr w14:val="000000">
                      <w14:alpha w14:val="100000"/>
                    </w14:srgbClr>
                  </w14:solidFill>
                </w14:textFill>
              </w:rPr>
              <w:t>|||||</w:t>
            </w:r>
            <w:r w:rsidRPr="00F23CA0">
              <w:rPr>
                <w:color w:val="000000"/>
                <w:spacing w:val="2"/>
                <w:shd w:val="solid" w:color="000000" w:fill="000000"/>
                <w:fitText w:val="440" w:id="-1033628916"/>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8915"/>
                <w14:textFill>
                  <w14:solidFill>
                    <w14:srgbClr w14:val="000000">
                      <w14:alpha w14:val="100000"/>
                    </w14:srgbClr>
                  </w14:solidFill>
                </w14:textFill>
              </w:rPr>
              <w:t>|||||</w:t>
            </w:r>
            <w:r w:rsidRPr="00F23CA0">
              <w:rPr>
                <w:color w:val="000000"/>
                <w:spacing w:val="2"/>
                <w:shd w:val="solid" w:color="000000" w:fill="000000"/>
                <w:fitText w:val="430" w:id="-1033628915"/>
                <w14:textFill>
                  <w14:solidFill>
                    <w14:srgbClr w14:val="000000">
                      <w14:alpha w14:val="100000"/>
                    </w14:srgbClr>
                  </w14:solidFill>
                </w14:textFill>
              </w:rPr>
              <w:t>|</w:t>
            </w:r>
          </w:p>
        </w:tc>
        <w:tc>
          <w:tcPr>
            <w:tcW w:w="1492" w:type="dxa"/>
            <w:vAlign w:val="center"/>
          </w:tcPr>
          <w:p w14:paraId="6FEEDE99" w14:textId="064D6106" w:rsidR="00DD36B9" w:rsidRPr="00135D51" w:rsidRDefault="00BC1C6C">
            <w:pPr>
              <w:pStyle w:val="Tabletext0"/>
              <w:rPr>
                <w:highlight w:val="cyan"/>
              </w:rPr>
            </w:pPr>
            <w:r>
              <w:t xml:space="preserve"> </w:t>
            </w:r>
            <w:r w:rsidRPr="00F23CA0">
              <w:rPr>
                <w:color w:val="000000"/>
                <w:spacing w:val="36"/>
                <w:shd w:val="solid" w:color="000000" w:fill="000000"/>
                <w:fitText w:val="440" w:id="-1033628914"/>
                <w14:textFill>
                  <w14:solidFill>
                    <w14:srgbClr w14:val="000000">
                      <w14:alpha w14:val="100000"/>
                    </w14:srgbClr>
                  </w14:solidFill>
                </w14:textFill>
              </w:rPr>
              <w:t>|||||</w:t>
            </w:r>
            <w:r w:rsidRPr="00F23CA0">
              <w:rPr>
                <w:color w:val="000000"/>
                <w:spacing w:val="2"/>
                <w:shd w:val="solid" w:color="000000" w:fill="000000"/>
                <w:fitText w:val="440" w:id="-1033628914"/>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8913"/>
                <w14:textFill>
                  <w14:solidFill>
                    <w14:srgbClr w14:val="000000">
                      <w14:alpha w14:val="100000"/>
                    </w14:srgbClr>
                  </w14:solidFill>
                </w14:textFill>
              </w:rPr>
              <w:t>|||||</w:t>
            </w:r>
            <w:r w:rsidRPr="00F23CA0">
              <w:rPr>
                <w:color w:val="000000"/>
                <w:spacing w:val="2"/>
                <w:shd w:val="solid" w:color="000000" w:fill="000000"/>
                <w:fitText w:val="430" w:id="-1033628913"/>
                <w14:textFill>
                  <w14:solidFill>
                    <w14:srgbClr w14:val="000000">
                      <w14:alpha w14:val="100000"/>
                    </w14:srgbClr>
                  </w14:solidFill>
                </w14:textFill>
              </w:rPr>
              <w:t>|</w:t>
            </w:r>
          </w:p>
        </w:tc>
        <w:tc>
          <w:tcPr>
            <w:tcW w:w="1952" w:type="dxa"/>
            <w:vAlign w:val="center"/>
          </w:tcPr>
          <w:p w14:paraId="39DE93DC" w14:textId="6F1DFEF1" w:rsidR="00DD36B9" w:rsidRPr="00135D51" w:rsidRDefault="00BC1C6C">
            <w:pPr>
              <w:pStyle w:val="Tabletext0"/>
              <w:rPr>
                <w:highlight w:val="cyan"/>
              </w:rPr>
            </w:pPr>
            <w:r>
              <w:t xml:space="preserve"> </w:t>
            </w:r>
            <w:r w:rsidRPr="00F23CA0">
              <w:rPr>
                <w:color w:val="000000"/>
                <w:spacing w:val="36"/>
                <w:shd w:val="solid" w:color="000000" w:fill="000000"/>
                <w:fitText w:val="440" w:id="-1033628912"/>
                <w14:textFill>
                  <w14:solidFill>
                    <w14:srgbClr w14:val="000000">
                      <w14:alpha w14:val="100000"/>
                    </w14:srgbClr>
                  </w14:solidFill>
                </w14:textFill>
              </w:rPr>
              <w:t>|||||</w:t>
            </w:r>
            <w:r w:rsidRPr="00F23CA0">
              <w:rPr>
                <w:color w:val="000000"/>
                <w:spacing w:val="2"/>
                <w:shd w:val="solid" w:color="000000" w:fill="000000"/>
                <w:fitText w:val="440" w:id="-1033628912"/>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8928"/>
                <w14:textFill>
                  <w14:solidFill>
                    <w14:srgbClr w14:val="000000">
                      <w14:alpha w14:val="100000"/>
                    </w14:srgbClr>
                  </w14:solidFill>
                </w14:textFill>
              </w:rPr>
              <w:t>|||||</w:t>
            </w:r>
            <w:r w:rsidRPr="00F23CA0">
              <w:rPr>
                <w:color w:val="000000"/>
                <w:spacing w:val="2"/>
                <w:shd w:val="solid" w:color="000000" w:fill="000000"/>
                <w:fitText w:val="430" w:id="-1033628928"/>
                <w14:textFill>
                  <w14:solidFill>
                    <w14:srgbClr w14:val="000000">
                      <w14:alpha w14:val="100000"/>
                    </w14:srgbClr>
                  </w14:solidFill>
                </w14:textFill>
              </w:rPr>
              <w:t>|</w:t>
            </w:r>
          </w:p>
        </w:tc>
        <w:tc>
          <w:tcPr>
            <w:tcW w:w="1609" w:type="dxa"/>
            <w:vAlign w:val="center"/>
          </w:tcPr>
          <w:p w14:paraId="2ADB3790" w14:textId="77777777" w:rsidR="00DD36B9" w:rsidRPr="004F3649" w:rsidRDefault="00DD36B9">
            <w:pPr>
              <w:pStyle w:val="Tabletext0"/>
            </w:pPr>
            <w:r w:rsidRPr="004F3649">
              <w:t>NR</w:t>
            </w:r>
          </w:p>
        </w:tc>
      </w:tr>
    </w:tbl>
    <w:p w14:paraId="18F276BB" w14:textId="77777777" w:rsidR="00DD36B9" w:rsidRPr="004F3649" w:rsidRDefault="00DD36B9" w:rsidP="005A1BC6">
      <w:pPr>
        <w:pStyle w:val="Tablenotes0"/>
        <w:spacing w:before="0"/>
        <w:rPr>
          <w:shd w:val="clear" w:color="auto" w:fill="FFFFFF"/>
        </w:rPr>
      </w:pPr>
      <w:r w:rsidRPr="004F3649">
        <w:rPr>
          <w:b/>
          <w:bCs/>
        </w:rPr>
        <w:t>Source</w:t>
      </w:r>
      <w:r w:rsidRPr="004F3649">
        <w:t xml:space="preserve">: Adapted from </w:t>
      </w:r>
      <w:r w:rsidRPr="004F3649">
        <w:rPr>
          <w:rStyle w:val="normaltextrun"/>
          <w:color w:val="000000"/>
          <w:szCs w:val="18"/>
          <w:shd w:val="clear" w:color="auto" w:fill="FFFFFF"/>
        </w:rPr>
        <w:t>Table 2-29, Section 2.3.2.3. of the ADAR.</w:t>
      </w:r>
      <w:r w:rsidRPr="004F3649">
        <w:rPr>
          <w:shd w:val="clear" w:color="auto" w:fill="FFFFFF"/>
        </w:rPr>
        <w:t xml:space="preserve"> </w:t>
      </w:r>
    </w:p>
    <w:p w14:paraId="28C1AC2B" w14:textId="1B6F8714" w:rsidR="00DD36B9" w:rsidRPr="004F3649" w:rsidRDefault="00DD36B9" w:rsidP="00DD36B9">
      <w:pPr>
        <w:pStyle w:val="Tablenotes0"/>
      </w:pPr>
      <w:r w:rsidRPr="004F3649">
        <w:rPr>
          <w:rStyle w:val="normaltextrun"/>
          <w:b/>
          <w:bCs/>
          <w:color w:val="000000"/>
          <w:szCs w:val="18"/>
          <w:shd w:val="clear" w:color="auto" w:fill="FFFFFF"/>
        </w:rPr>
        <w:t>Abbreviations</w:t>
      </w:r>
      <w:r w:rsidRPr="004F3649">
        <w:rPr>
          <w:rStyle w:val="normaltextrun"/>
          <w:color w:val="000000"/>
          <w:szCs w:val="18"/>
          <w:shd w:val="clear" w:color="auto" w:fill="FFFFFF"/>
        </w:rPr>
        <w:t xml:space="preserve">: CR = complete response, ITT = intent-to-treat, </w:t>
      </w:r>
      <w:proofErr w:type="spellStart"/>
      <w:r w:rsidRPr="004F3649">
        <w:rPr>
          <w:rStyle w:val="normaltextrun"/>
          <w:color w:val="000000"/>
          <w:szCs w:val="18"/>
          <w:shd w:val="clear" w:color="auto" w:fill="FFFFFF"/>
        </w:rPr>
        <w:t>mITT</w:t>
      </w:r>
      <w:proofErr w:type="spellEnd"/>
      <w:r w:rsidRPr="004F3649">
        <w:rPr>
          <w:rStyle w:val="normaltextrun"/>
          <w:color w:val="000000"/>
          <w:szCs w:val="18"/>
          <w:shd w:val="clear" w:color="auto" w:fill="FFFFFF"/>
        </w:rPr>
        <w:t xml:space="preserve"> = modified intent-to-treat, </w:t>
      </w:r>
      <w:proofErr w:type="spellStart"/>
      <w:r w:rsidRPr="004F3649">
        <w:rPr>
          <w:rStyle w:val="normaltextrun"/>
          <w:color w:val="000000"/>
          <w:szCs w:val="18"/>
          <w:shd w:val="clear" w:color="auto" w:fill="FFFFFF"/>
        </w:rPr>
        <w:t>sCR</w:t>
      </w:r>
      <w:proofErr w:type="spellEnd"/>
      <w:r w:rsidRPr="004F3649">
        <w:rPr>
          <w:rStyle w:val="normaltextrun"/>
          <w:color w:val="000000"/>
          <w:szCs w:val="18"/>
          <w:shd w:val="clear" w:color="auto" w:fill="FFFFFF"/>
        </w:rPr>
        <w:t xml:space="preserve"> = stringent complete response, </w:t>
      </w:r>
      <w:r w:rsidR="00A35DD6">
        <w:rPr>
          <w:rStyle w:val="normaltextrun"/>
          <w:color w:val="000000"/>
          <w:szCs w:val="18"/>
          <w:shd w:val="clear" w:color="auto" w:fill="FFFFFF"/>
        </w:rPr>
        <w:t xml:space="preserve">PR= penta-refractory; </w:t>
      </w:r>
      <w:r w:rsidR="00D2110C" w:rsidRPr="004F3649">
        <w:rPr>
          <w:rStyle w:val="normaltextrun"/>
          <w:color w:val="000000"/>
          <w:szCs w:val="18"/>
          <w:shd w:val="clear" w:color="auto" w:fill="FFFFFF"/>
        </w:rPr>
        <w:t>TCR/P</w:t>
      </w:r>
      <w:r w:rsidR="00CD6757">
        <w:rPr>
          <w:rStyle w:val="normaltextrun"/>
          <w:color w:val="000000"/>
          <w:szCs w:val="18"/>
          <w:shd w:val="clear" w:color="auto" w:fill="FFFFFF"/>
        </w:rPr>
        <w:t>R</w:t>
      </w:r>
      <w:r w:rsidR="00D2110C" w:rsidRPr="004F3649">
        <w:rPr>
          <w:rStyle w:val="normaltextrun"/>
          <w:color w:val="000000"/>
          <w:szCs w:val="18"/>
          <w:shd w:val="clear" w:color="auto" w:fill="FFFFFF"/>
        </w:rPr>
        <w:t xml:space="preserve"> = triple-class refractory, penta-</w:t>
      </w:r>
      <w:r w:rsidR="00CD6757">
        <w:rPr>
          <w:rStyle w:val="normaltextrun"/>
          <w:color w:val="000000"/>
          <w:szCs w:val="18"/>
          <w:shd w:val="clear" w:color="auto" w:fill="FFFFFF"/>
        </w:rPr>
        <w:t>refractory</w:t>
      </w:r>
      <w:r w:rsidR="00D2110C">
        <w:rPr>
          <w:rStyle w:val="normaltextrun"/>
          <w:color w:val="000000"/>
          <w:szCs w:val="18"/>
          <w:shd w:val="clear" w:color="auto" w:fill="FFFFFF"/>
        </w:rPr>
        <w:t>;</w:t>
      </w:r>
      <w:r w:rsidR="00D2110C" w:rsidRPr="004F3649">
        <w:rPr>
          <w:rStyle w:val="normaltextrun"/>
          <w:color w:val="000000"/>
          <w:szCs w:val="18"/>
          <w:shd w:val="clear" w:color="auto" w:fill="FFFFFF"/>
        </w:rPr>
        <w:t xml:space="preserve"> </w:t>
      </w:r>
      <w:r w:rsidRPr="004F3649">
        <w:rPr>
          <w:rStyle w:val="normaltextrun"/>
          <w:color w:val="000000"/>
          <w:szCs w:val="18"/>
          <w:shd w:val="clear" w:color="auto" w:fill="FFFFFF"/>
        </w:rPr>
        <w:t>VGPR = very good partial response; NR = not reported</w:t>
      </w:r>
    </w:p>
    <w:p w14:paraId="28F6A4FF" w14:textId="77777777" w:rsidR="00DD36B9" w:rsidRPr="004F3649" w:rsidRDefault="00DD36B9" w:rsidP="005A1BC6">
      <w:pPr>
        <w:pStyle w:val="Heading3"/>
        <w:numPr>
          <w:ilvl w:val="0"/>
          <w:numId w:val="0"/>
        </w:numPr>
        <w:spacing w:before="240"/>
      </w:pPr>
      <w:r w:rsidRPr="004F3649">
        <w:t xml:space="preserve">PFS </w:t>
      </w:r>
    </w:p>
    <w:p w14:paraId="19248708" w14:textId="6335A250" w:rsidR="00DD36B9" w:rsidRPr="00FD6C78" w:rsidRDefault="00DD36B9" w:rsidP="00DD36B9">
      <w:pPr>
        <w:rPr>
          <w:rFonts w:ascii="Franklin Gothic Book" w:hAnsi="Franklin Gothic Book"/>
        </w:rPr>
      </w:pPr>
      <w:r w:rsidRPr="00FD6C78">
        <w:rPr>
          <w:rFonts w:ascii="Franklin Gothic Book" w:hAnsi="Franklin Gothic Book"/>
        </w:rPr>
        <w:t>Based on a naïve comparison of CARTITUDE-1 versus the CE-MRDR 5L+ cohort and the STORM TCR/PR population, the PFS of patients treated with cilta-cel improved compared to other 5L+ RRMM therapies (</w:t>
      </w:r>
      <w:r w:rsidRPr="00FD6C78">
        <w:rPr>
          <w:rFonts w:ascii="Franklin Gothic Book" w:hAnsi="Franklin Gothic Book"/>
        </w:rPr>
        <w:fldChar w:fldCharType="begin"/>
      </w:r>
      <w:r w:rsidRPr="00FD6C78">
        <w:rPr>
          <w:rFonts w:ascii="Franklin Gothic Book" w:hAnsi="Franklin Gothic Book"/>
        </w:rPr>
        <w:instrText xml:space="preserve"> REF _Ref139988418 \h </w:instrText>
      </w:r>
      <w:r w:rsidR="00FD6C78">
        <w:rPr>
          <w:rFonts w:ascii="Franklin Gothic Book" w:hAnsi="Franklin Gothic Book"/>
        </w:rPr>
        <w:instrText xml:space="preserve"> \* MERGEFORMAT </w:instrText>
      </w:r>
      <w:r w:rsidRPr="00FD6C78">
        <w:rPr>
          <w:rFonts w:ascii="Franklin Gothic Book" w:hAnsi="Franklin Gothic Book"/>
        </w:rPr>
      </w:r>
      <w:r w:rsidRPr="00FD6C78">
        <w:rPr>
          <w:rFonts w:ascii="Franklin Gothic Book" w:hAnsi="Franklin Gothic Book"/>
        </w:rPr>
        <w:fldChar w:fldCharType="separate"/>
      </w:r>
      <w:r w:rsidR="00034816" w:rsidRPr="00034816">
        <w:rPr>
          <w:rFonts w:ascii="Franklin Gothic Book" w:hAnsi="Franklin Gothic Book"/>
        </w:rPr>
        <w:t>Table 10</w:t>
      </w:r>
      <w:r w:rsidRPr="00FD6C78">
        <w:rPr>
          <w:rFonts w:ascii="Franklin Gothic Book" w:hAnsi="Franklin Gothic Book"/>
        </w:rPr>
        <w:fldChar w:fldCharType="end"/>
      </w:r>
      <w:r w:rsidRPr="00FD6C78">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28927"/>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28927"/>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28926"/>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28926"/>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9"/>
          <w:w w:val="54"/>
          <w:shd w:val="solid" w:color="000000" w:fill="000000"/>
          <w:fitText w:val="590" w:id="-1033628925"/>
          <w14:textFill>
            <w14:solidFill>
              <w14:srgbClr w14:val="000000">
                <w14:alpha w14:val="100000"/>
              </w14:srgbClr>
            </w14:solidFill>
          </w14:textFill>
        </w:rPr>
        <w:t>||||||</w:t>
      </w:r>
      <w:r w:rsidR="00BC1C6C" w:rsidRPr="00E34059">
        <w:rPr>
          <w:rFonts w:ascii="Franklin Gothic Book" w:hAnsi="Franklin Gothic Book"/>
          <w:color w:val="000000"/>
          <w:spacing w:val="1"/>
          <w:w w:val="54"/>
          <w:shd w:val="solid" w:color="000000" w:fill="000000"/>
          <w:fitText w:val="590" w:id="-1033628925"/>
          <w14:textFill>
            <w14:solidFill>
              <w14:srgbClr w14:val="000000">
                <w14:alpha w14:val="100000"/>
              </w14:srgbClr>
            </w14:solidFill>
          </w14:textFill>
        </w:rPr>
        <w:t>|</w:t>
      </w:r>
      <w:r w:rsidR="00BC1C6C" w:rsidRPr="00E34059">
        <w:rPr>
          <w:rFonts w:ascii="Franklin Gothic Book" w:hAnsi="Franklin Gothic Book"/>
          <w:color w:val="000000"/>
          <w:spacing w:val="29"/>
          <w:w w:val="54"/>
          <w:shd w:val="solid" w:color="000000" w:fill="000000"/>
          <w:fitText w:val="590" w:id="-1033628924"/>
          <w14:textFill>
            <w14:solidFill>
              <w14:srgbClr w14:val="000000">
                <w14:alpha w14:val="100000"/>
              </w14:srgbClr>
            </w14:solidFill>
          </w14:textFill>
        </w:rPr>
        <w:t>||||||</w:t>
      </w:r>
      <w:r w:rsidR="00BC1C6C" w:rsidRPr="00E34059">
        <w:rPr>
          <w:rFonts w:ascii="Franklin Gothic Book" w:hAnsi="Franklin Gothic Book"/>
          <w:color w:val="000000"/>
          <w:spacing w:val="1"/>
          <w:w w:val="54"/>
          <w:shd w:val="solid" w:color="000000" w:fill="000000"/>
          <w:fitText w:val="590" w:id="-1033628924"/>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28923"/>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28923"/>
          <w14:textFill>
            <w14:solidFill>
              <w14:srgbClr w14:val="000000">
                <w14:alpha w14:val="100000"/>
              </w14:srgbClr>
            </w14:solidFill>
          </w14:textFill>
        </w:rPr>
        <w:t>|</w:t>
      </w:r>
      <w:r w:rsidR="00BC1C6C" w:rsidRPr="00E34059">
        <w:rPr>
          <w:rFonts w:ascii="Franklin Gothic Book" w:hAnsi="Franklin Gothic Book"/>
          <w:color w:val="000000"/>
          <w:spacing w:val="28"/>
          <w:w w:val="53"/>
          <w:shd w:val="solid" w:color="000000" w:fill="000000"/>
          <w:fitText w:val="580" w:id="-1033628922"/>
          <w14:textFill>
            <w14:solidFill>
              <w14:srgbClr w14:val="000000">
                <w14:alpha w14:val="100000"/>
              </w14:srgbClr>
            </w14:solidFill>
          </w14:textFill>
        </w:rPr>
        <w:t>||||||</w:t>
      </w:r>
      <w:r w:rsidR="00BC1C6C" w:rsidRPr="00E34059">
        <w:rPr>
          <w:rFonts w:ascii="Franklin Gothic Book" w:hAnsi="Franklin Gothic Book"/>
          <w:color w:val="000000"/>
          <w:spacing w:val="5"/>
          <w:w w:val="53"/>
          <w:shd w:val="solid" w:color="000000" w:fill="000000"/>
          <w:fitText w:val="580" w:id="-1033628922"/>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28921"/>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8921"/>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28920"/>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8920"/>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28919"/>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8919"/>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28918"/>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8918"/>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28917"/>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8917"/>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28916"/>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8916"/>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28915"/>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8915"/>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28914"/>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8914"/>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28913"/>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28913"/>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28912"/>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28912"/>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28928"/>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28928"/>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28927"/>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28927"/>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28926"/>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28926"/>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9"/>
          <w:w w:val="54"/>
          <w:shd w:val="solid" w:color="000000" w:fill="000000"/>
          <w:fitText w:val="590" w:id="-1033628925"/>
          <w14:textFill>
            <w14:solidFill>
              <w14:srgbClr w14:val="000000">
                <w14:alpha w14:val="100000"/>
              </w14:srgbClr>
            </w14:solidFill>
          </w14:textFill>
        </w:rPr>
        <w:t>||||||</w:t>
      </w:r>
      <w:r w:rsidR="00BC1C6C" w:rsidRPr="00E34059">
        <w:rPr>
          <w:rFonts w:ascii="Franklin Gothic Book" w:hAnsi="Franklin Gothic Book"/>
          <w:color w:val="000000"/>
          <w:spacing w:val="1"/>
          <w:w w:val="54"/>
          <w:shd w:val="solid" w:color="000000" w:fill="000000"/>
          <w:fitText w:val="590" w:id="-1033628925"/>
          <w14:textFill>
            <w14:solidFill>
              <w14:srgbClr w14:val="000000">
                <w14:alpha w14:val="100000"/>
              </w14:srgbClr>
            </w14:solidFill>
          </w14:textFill>
        </w:rPr>
        <w:t>|</w:t>
      </w:r>
      <w:r w:rsidR="00BC1C6C" w:rsidRPr="00E34059">
        <w:rPr>
          <w:rFonts w:ascii="Franklin Gothic Book" w:hAnsi="Franklin Gothic Book"/>
          <w:color w:val="000000"/>
          <w:spacing w:val="29"/>
          <w:w w:val="54"/>
          <w:shd w:val="solid" w:color="000000" w:fill="000000"/>
          <w:fitText w:val="590" w:id="-1033628924"/>
          <w14:textFill>
            <w14:solidFill>
              <w14:srgbClr w14:val="000000">
                <w14:alpha w14:val="100000"/>
              </w14:srgbClr>
            </w14:solidFill>
          </w14:textFill>
        </w:rPr>
        <w:t>||||||</w:t>
      </w:r>
      <w:r w:rsidR="00BC1C6C" w:rsidRPr="00E34059">
        <w:rPr>
          <w:rFonts w:ascii="Franklin Gothic Book" w:hAnsi="Franklin Gothic Book"/>
          <w:color w:val="000000"/>
          <w:spacing w:val="1"/>
          <w:w w:val="54"/>
          <w:shd w:val="solid" w:color="000000" w:fill="000000"/>
          <w:fitText w:val="590" w:id="-1033628924"/>
          <w14:textFill>
            <w14:solidFill>
              <w14:srgbClr w14:val="000000">
                <w14:alpha w14:val="100000"/>
              </w14:srgbClr>
            </w14:solidFill>
          </w14:textFill>
        </w:rPr>
        <w:t>|</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28923"/>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8923"/>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28922"/>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8922"/>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28921"/>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8921"/>
          <w14:textFill>
            <w14:solidFill>
              <w14:srgbClr w14:val="000000">
                <w14:alpha w14:val="100000"/>
              </w14:srgbClr>
            </w14:solidFill>
          </w14:textFill>
        </w:rPr>
        <w:t>|</w:t>
      </w:r>
      <w:r w:rsidRPr="00FD6C78">
        <w:rPr>
          <w:rFonts w:ascii="Franklin Gothic Book" w:hAnsi="Franklin Gothic Book"/>
        </w:rPr>
        <w:t xml:space="preserve"> Median PFS for CE-MRDR was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28920"/>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28920"/>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28919"/>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8919"/>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28918"/>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8918"/>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28917"/>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8917"/>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28916"/>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8916"/>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28915"/>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8915"/>
          <w14:textFill>
            <w14:solidFill>
              <w14:srgbClr w14:val="000000">
                <w14:alpha w14:val="100000"/>
              </w14:srgbClr>
            </w14:solidFill>
          </w14:textFill>
        </w:rPr>
        <w:t>|</w:t>
      </w:r>
      <w:r w:rsidRPr="00FD6C78">
        <w:rPr>
          <w:rFonts w:ascii="Franklin Gothic Book" w:hAnsi="Franklin Gothic Book"/>
        </w:rPr>
        <w:t xml:space="preserve"> for the main 5L+ cohort, which was consistent with the median PFS of 2.8 months (95% CI: 1.9, 4.2) observed in STORM. This corresponded to improved median PFS in patients treated with cilta-cel of </w:t>
      </w:r>
      <w:r w:rsidR="00BC1C6C" w:rsidRPr="0047506B">
        <w:rPr>
          <w:rFonts w:ascii="Franklin Gothic Book" w:hAnsi="Franklin Gothic Book"/>
          <w:color w:val="000000"/>
          <w:spacing w:val="23"/>
          <w:w w:val="47"/>
          <w:shd w:val="solid" w:color="000000" w:fill="000000"/>
          <w:fitText w:val="580" w:id="-1033628914"/>
          <w14:textFill>
            <w14:solidFill>
              <w14:srgbClr w14:val="000000">
                <w14:alpha w14:val="100000"/>
              </w14:srgbClr>
            </w14:solidFill>
          </w14:textFill>
        </w:rPr>
        <w:t>|||||||</w:t>
      </w:r>
      <w:r w:rsidR="00BC1C6C" w:rsidRPr="0047506B">
        <w:rPr>
          <w:rFonts w:ascii="Franklin Gothic Book" w:hAnsi="Franklin Gothic Book"/>
          <w:color w:val="000000"/>
          <w:spacing w:val="6"/>
          <w:w w:val="47"/>
          <w:shd w:val="solid" w:color="000000" w:fill="000000"/>
          <w:fitText w:val="580" w:id="-1033628914"/>
          <w14:textFill>
            <w14:solidFill>
              <w14:srgbClr w14:val="000000">
                <w14:alpha w14:val="100000"/>
              </w14:srgbClr>
            </w14:solidFill>
          </w14:textFill>
        </w:rPr>
        <w:t>|</w:t>
      </w:r>
      <w:r w:rsidRPr="00FD6C78">
        <w:rPr>
          <w:rFonts w:ascii="Franklin Gothic Book" w:hAnsi="Franklin Gothic Book"/>
        </w:rPr>
        <w:t xml:space="preserve"> and</w:t>
      </w:r>
      <w:r w:rsidR="00BC1C6C">
        <w:rPr>
          <w:rFonts w:ascii="Franklin Gothic Book" w:hAnsi="Franklin Gothic Book"/>
        </w:rPr>
        <w:t xml:space="preserve"> </w:t>
      </w:r>
      <w:r w:rsidR="00BC1C6C" w:rsidRPr="0047506B">
        <w:rPr>
          <w:rFonts w:ascii="Franklin Gothic Book" w:hAnsi="Franklin Gothic Book"/>
          <w:color w:val="000000"/>
          <w:spacing w:val="23"/>
          <w:w w:val="47"/>
          <w:shd w:val="solid" w:color="000000" w:fill="000000"/>
          <w:fitText w:val="580" w:id="-1033628913"/>
          <w14:textFill>
            <w14:solidFill>
              <w14:srgbClr w14:val="000000">
                <w14:alpha w14:val="100000"/>
              </w14:srgbClr>
            </w14:solidFill>
          </w14:textFill>
        </w:rPr>
        <w:t>|||||||</w:t>
      </w:r>
      <w:r w:rsidR="00BC1C6C" w:rsidRPr="0047506B">
        <w:rPr>
          <w:rFonts w:ascii="Franklin Gothic Book" w:hAnsi="Franklin Gothic Book"/>
          <w:color w:val="000000"/>
          <w:spacing w:val="6"/>
          <w:w w:val="47"/>
          <w:shd w:val="solid" w:color="000000" w:fill="000000"/>
          <w:fitText w:val="580" w:id="-1033628913"/>
          <w14:textFill>
            <w14:solidFill>
              <w14:srgbClr w14:val="000000">
                <w14:alpha w14:val="100000"/>
              </w14:srgbClr>
            </w14:solidFill>
          </w14:textFill>
        </w:rPr>
        <w:t>|</w:t>
      </w:r>
      <w:r w:rsidRPr="00FD6C78">
        <w:rPr>
          <w:rFonts w:ascii="Franklin Gothic Book" w:hAnsi="Franklin Gothic Book"/>
        </w:rPr>
        <w:t xml:space="preserve"> months for ITT and </w:t>
      </w:r>
      <w:proofErr w:type="spellStart"/>
      <w:r w:rsidRPr="00FD6C78">
        <w:rPr>
          <w:rFonts w:ascii="Franklin Gothic Book" w:hAnsi="Franklin Gothic Book"/>
        </w:rPr>
        <w:t>mITT</w:t>
      </w:r>
      <w:proofErr w:type="spellEnd"/>
      <w:r w:rsidRPr="00FD6C78">
        <w:rPr>
          <w:rFonts w:ascii="Franklin Gothic Book" w:hAnsi="Franklin Gothic Book"/>
        </w:rPr>
        <w:t xml:space="preserve"> 5L+ populations, respectively, compared with STORM and the CE-MRDR main 5L+ cohort. </w:t>
      </w:r>
    </w:p>
    <w:p w14:paraId="295D00D2" w14:textId="647CD2DB" w:rsidR="00DD36B9" w:rsidRPr="004F3649" w:rsidRDefault="00DD36B9" w:rsidP="005A1BC6">
      <w:pPr>
        <w:pStyle w:val="Caption"/>
        <w:spacing w:before="240" w:after="0"/>
      </w:pPr>
      <w:bookmarkStart w:id="27" w:name="_Ref139988418"/>
      <w:r w:rsidRPr="004F3649">
        <w:t xml:space="preserve">Table </w:t>
      </w:r>
      <w:r>
        <w:fldChar w:fldCharType="begin"/>
      </w:r>
      <w:r>
        <w:instrText>SEQ Table \* ARABIC</w:instrText>
      </w:r>
      <w:r>
        <w:fldChar w:fldCharType="separate"/>
      </w:r>
      <w:r w:rsidR="00034816">
        <w:rPr>
          <w:noProof/>
        </w:rPr>
        <w:t>10</w:t>
      </w:r>
      <w:r>
        <w:fldChar w:fldCharType="end"/>
      </w:r>
      <w:bookmarkEnd w:id="27"/>
      <w:r w:rsidRPr="00305FEA">
        <w:tab/>
      </w:r>
      <w:r w:rsidRPr="004F3649">
        <w:t>PFS comparison between CARTITUDE-1, STORM and CE-MRDR</w:t>
      </w:r>
    </w:p>
    <w:tbl>
      <w:tblPr>
        <w:tblStyle w:val="TableGrid3"/>
        <w:tblW w:w="5092" w:type="pct"/>
        <w:tblInd w:w="28" w:type="dxa"/>
        <w:tblCellMar>
          <w:left w:w="28" w:type="dxa"/>
          <w:right w:w="28" w:type="dxa"/>
        </w:tblCellMar>
        <w:tblLook w:val="04A0" w:firstRow="1" w:lastRow="0" w:firstColumn="1" w:lastColumn="0" w:noHBand="0" w:noVBand="1"/>
      </w:tblPr>
      <w:tblGrid>
        <w:gridCol w:w="1596"/>
        <w:gridCol w:w="1484"/>
        <w:gridCol w:w="1425"/>
        <w:gridCol w:w="1634"/>
        <w:gridCol w:w="1484"/>
        <w:gridCol w:w="1559"/>
      </w:tblGrid>
      <w:tr w:rsidR="00DD36B9" w:rsidRPr="004F3649" w14:paraId="0CD7A581" w14:textId="77777777">
        <w:trPr>
          <w:trHeight w:val="51"/>
          <w:tblHeader/>
        </w:trPr>
        <w:tc>
          <w:tcPr>
            <w:tcW w:w="869" w:type="pct"/>
            <w:vMerge w:val="restart"/>
            <w:shd w:val="clear" w:color="auto" w:fill="D9D9D9" w:themeFill="background1" w:themeFillShade="D9"/>
            <w:vAlign w:val="center"/>
          </w:tcPr>
          <w:p w14:paraId="6FF533A1" w14:textId="77777777" w:rsidR="00DD36B9" w:rsidRPr="004F3649" w:rsidRDefault="00DD36B9">
            <w:pPr>
              <w:pStyle w:val="Tabletext0"/>
              <w:rPr>
                <w:b/>
                <w:bCs/>
                <w:snapToGrid w:val="0"/>
              </w:rPr>
            </w:pPr>
          </w:p>
        </w:tc>
        <w:tc>
          <w:tcPr>
            <w:tcW w:w="1584" w:type="pct"/>
            <w:gridSpan w:val="2"/>
            <w:shd w:val="clear" w:color="auto" w:fill="D9D9D9" w:themeFill="background1" w:themeFillShade="D9"/>
            <w:vAlign w:val="center"/>
          </w:tcPr>
          <w:p w14:paraId="2CCAA24C" w14:textId="77777777" w:rsidR="00DD36B9" w:rsidRPr="004F3649" w:rsidRDefault="00DD36B9">
            <w:pPr>
              <w:pStyle w:val="Tabletext0"/>
              <w:rPr>
                <w:b/>
                <w:bCs/>
                <w:snapToGrid w:val="0"/>
              </w:rPr>
            </w:pPr>
            <w:r w:rsidRPr="004F3649">
              <w:rPr>
                <w:b/>
                <w:bCs/>
                <w:snapToGrid w:val="0"/>
              </w:rPr>
              <w:t>CARTITUDE-1</w:t>
            </w:r>
          </w:p>
        </w:tc>
        <w:tc>
          <w:tcPr>
            <w:tcW w:w="890" w:type="pct"/>
            <w:shd w:val="clear" w:color="auto" w:fill="D9D9D9" w:themeFill="background1" w:themeFillShade="D9"/>
            <w:vAlign w:val="center"/>
          </w:tcPr>
          <w:p w14:paraId="74C10C5B" w14:textId="77777777" w:rsidR="00DD36B9" w:rsidRPr="004F3649" w:rsidRDefault="00DD36B9">
            <w:pPr>
              <w:pStyle w:val="Tabletext0"/>
              <w:rPr>
                <w:b/>
                <w:bCs/>
                <w:snapToGrid w:val="0"/>
              </w:rPr>
            </w:pPr>
            <w:r w:rsidRPr="004F3649">
              <w:rPr>
                <w:b/>
                <w:bCs/>
                <w:snapToGrid w:val="0"/>
              </w:rPr>
              <w:t>STORM</w:t>
            </w:r>
          </w:p>
        </w:tc>
        <w:tc>
          <w:tcPr>
            <w:tcW w:w="1657" w:type="pct"/>
            <w:gridSpan w:val="2"/>
            <w:shd w:val="clear" w:color="auto" w:fill="D9D9D9" w:themeFill="background1" w:themeFillShade="D9"/>
            <w:vAlign w:val="center"/>
          </w:tcPr>
          <w:p w14:paraId="2D03FB97" w14:textId="77777777" w:rsidR="00DD36B9" w:rsidRPr="004F3649" w:rsidRDefault="00DD36B9">
            <w:pPr>
              <w:pStyle w:val="Tabletext0"/>
              <w:rPr>
                <w:b/>
                <w:bCs/>
                <w:snapToGrid w:val="0"/>
              </w:rPr>
            </w:pPr>
            <w:r w:rsidRPr="004F3649">
              <w:rPr>
                <w:b/>
                <w:bCs/>
                <w:snapToGrid w:val="0"/>
              </w:rPr>
              <w:t>CE-MRDR</w:t>
            </w:r>
          </w:p>
        </w:tc>
      </w:tr>
      <w:tr w:rsidR="00DD36B9" w:rsidRPr="004F3649" w14:paraId="64913350" w14:textId="77777777">
        <w:trPr>
          <w:trHeight w:val="51"/>
          <w:tblHeader/>
        </w:trPr>
        <w:tc>
          <w:tcPr>
            <w:tcW w:w="869" w:type="pct"/>
            <w:vMerge/>
            <w:shd w:val="clear" w:color="auto" w:fill="D9D9D9" w:themeFill="background1" w:themeFillShade="D9"/>
            <w:vAlign w:val="center"/>
          </w:tcPr>
          <w:p w14:paraId="47F4EA94" w14:textId="77777777" w:rsidR="00DD36B9" w:rsidRPr="004F3649" w:rsidRDefault="00DD36B9">
            <w:pPr>
              <w:pStyle w:val="Tabletext0"/>
              <w:rPr>
                <w:b/>
                <w:bCs/>
                <w:snapToGrid w:val="0"/>
              </w:rPr>
            </w:pPr>
          </w:p>
        </w:tc>
        <w:tc>
          <w:tcPr>
            <w:tcW w:w="808" w:type="pct"/>
            <w:shd w:val="clear" w:color="auto" w:fill="D9D9D9" w:themeFill="background1" w:themeFillShade="D9"/>
            <w:vAlign w:val="center"/>
          </w:tcPr>
          <w:p w14:paraId="19D809C2" w14:textId="77777777" w:rsidR="00DD36B9" w:rsidRPr="004F3649" w:rsidRDefault="00DD36B9">
            <w:pPr>
              <w:pStyle w:val="Tabletext0"/>
              <w:rPr>
                <w:b/>
                <w:bCs/>
                <w:snapToGrid w:val="0"/>
              </w:rPr>
            </w:pPr>
            <w:r w:rsidRPr="004F3649">
              <w:rPr>
                <w:b/>
                <w:bCs/>
                <w:snapToGrid w:val="0"/>
              </w:rPr>
              <w:t xml:space="preserve">ITT/all-Enrolled 5L+ analysis Set </w:t>
            </w:r>
          </w:p>
        </w:tc>
        <w:tc>
          <w:tcPr>
            <w:tcW w:w="776" w:type="pct"/>
            <w:shd w:val="clear" w:color="auto" w:fill="D9D9D9" w:themeFill="background1" w:themeFillShade="D9"/>
            <w:vAlign w:val="center"/>
          </w:tcPr>
          <w:p w14:paraId="0FFB10BA" w14:textId="77777777" w:rsidR="00DD36B9" w:rsidRPr="004F3649" w:rsidRDefault="00DD36B9">
            <w:pPr>
              <w:pStyle w:val="Tabletext0"/>
              <w:rPr>
                <w:b/>
                <w:bCs/>
                <w:snapToGrid w:val="0"/>
              </w:rPr>
            </w:pPr>
            <w:proofErr w:type="spellStart"/>
            <w:r w:rsidRPr="004F3649">
              <w:rPr>
                <w:b/>
                <w:bCs/>
                <w:snapToGrid w:val="0"/>
              </w:rPr>
              <w:t>mITT</w:t>
            </w:r>
            <w:proofErr w:type="spellEnd"/>
            <w:r w:rsidRPr="004F3649">
              <w:rPr>
                <w:b/>
                <w:bCs/>
                <w:snapToGrid w:val="0"/>
              </w:rPr>
              <w:t>/all-Treated 5L+ analysis Set</w:t>
            </w:r>
          </w:p>
        </w:tc>
        <w:tc>
          <w:tcPr>
            <w:tcW w:w="882" w:type="pct"/>
            <w:shd w:val="clear" w:color="auto" w:fill="D9D9D9" w:themeFill="background1" w:themeFillShade="D9"/>
            <w:vAlign w:val="center"/>
          </w:tcPr>
          <w:p w14:paraId="2DBD5A5B" w14:textId="77777777" w:rsidR="00DD36B9" w:rsidRPr="004F3649" w:rsidRDefault="00DD36B9">
            <w:pPr>
              <w:pStyle w:val="Tabletext0"/>
              <w:rPr>
                <w:b/>
                <w:bCs/>
                <w:snapToGrid w:val="0"/>
              </w:rPr>
            </w:pPr>
            <w:r w:rsidRPr="004F3649">
              <w:rPr>
                <w:b/>
                <w:bCs/>
                <w:snapToGrid w:val="0"/>
              </w:rPr>
              <w:t>TCR/PR population</w:t>
            </w:r>
          </w:p>
        </w:tc>
        <w:tc>
          <w:tcPr>
            <w:tcW w:w="808" w:type="pct"/>
            <w:shd w:val="clear" w:color="auto" w:fill="D9D9D9" w:themeFill="background1" w:themeFillShade="D9"/>
            <w:vAlign w:val="center"/>
          </w:tcPr>
          <w:p w14:paraId="54402408" w14:textId="77777777" w:rsidR="00DD36B9" w:rsidRPr="004F3649" w:rsidRDefault="00DD36B9">
            <w:pPr>
              <w:pStyle w:val="Tabletext0"/>
              <w:rPr>
                <w:b/>
                <w:bCs/>
                <w:snapToGrid w:val="0"/>
              </w:rPr>
            </w:pPr>
            <w:r w:rsidRPr="004F3649">
              <w:rPr>
                <w:b/>
                <w:bCs/>
                <w:snapToGrid w:val="0"/>
              </w:rPr>
              <w:t xml:space="preserve">Main 5L+ cohort </w:t>
            </w:r>
          </w:p>
        </w:tc>
        <w:tc>
          <w:tcPr>
            <w:tcW w:w="857" w:type="pct"/>
            <w:shd w:val="clear" w:color="auto" w:fill="D9D9D9" w:themeFill="background1" w:themeFillShade="D9"/>
            <w:vAlign w:val="center"/>
          </w:tcPr>
          <w:p w14:paraId="3BB331FB" w14:textId="77777777" w:rsidR="00DD36B9" w:rsidRPr="004F3649" w:rsidRDefault="00DD36B9">
            <w:pPr>
              <w:pStyle w:val="Tabletext0"/>
              <w:rPr>
                <w:b/>
                <w:bCs/>
                <w:snapToGrid w:val="0"/>
              </w:rPr>
            </w:pPr>
            <w:r w:rsidRPr="004F3649">
              <w:rPr>
                <w:b/>
                <w:bCs/>
                <w:snapToGrid w:val="0"/>
              </w:rPr>
              <w:t>Modified 5L+ cohort</w:t>
            </w:r>
          </w:p>
        </w:tc>
      </w:tr>
      <w:tr w:rsidR="00DD36B9" w:rsidRPr="004F3649" w14:paraId="0433D9EC" w14:textId="77777777">
        <w:trPr>
          <w:trHeight w:val="108"/>
        </w:trPr>
        <w:tc>
          <w:tcPr>
            <w:tcW w:w="869" w:type="pct"/>
            <w:vAlign w:val="center"/>
          </w:tcPr>
          <w:p w14:paraId="316A68B1" w14:textId="77777777" w:rsidR="00DD36B9" w:rsidRPr="004F3649" w:rsidRDefault="00DD36B9">
            <w:pPr>
              <w:pStyle w:val="Tabletext0"/>
              <w:rPr>
                <w:snapToGrid w:val="0"/>
              </w:rPr>
            </w:pPr>
            <w:r w:rsidRPr="004F3649">
              <w:rPr>
                <w:snapToGrid w:val="0"/>
              </w:rPr>
              <w:t>Number of patients (N)</w:t>
            </w:r>
          </w:p>
        </w:tc>
        <w:tc>
          <w:tcPr>
            <w:tcW w:w="808" w:type="pct"/>
            <w:vAlign w:val="center"/>
          </w:tcPr>
          <w:p w14:paraId="5A3F25F7" w14:textId="7C468F9C" w:rsidR="00DD36B9" w:rsidRPr="00B254A9"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912"/>
                <w14:textFill>
                  <w14:solidFill>
                    <w14:srgbClr w14:val="000000">
                      <w14:alpha w14:val="100000"/>
                    </w14:srgbClr>
                  </w14:solidFill>
                </w14:textFill>
              </w:rPr>
              <w:t>|||||</w:t>
            </w:r>
            <w:r w:rsidRPr="00F23CA0">
              <w:rPr>
                <w:snapToGrid w:val="0"/>
                <w:color w:val="000000"/>
                <w:spacing w:val="2"/>
                <w:shd w:val="solid" w:color="000000" w:fill="000000"/>
                <w:fitText w:val="440" w:id="-1033628912"/>
                <w14:textFill>
                  <w14:solidFill>
                    <w14:srgbClr w14:val="000000">
                      <w14:alpha w14:val="100000"/>
                    </w14:srgbClr>
                  </w14:solidFill>
                </w14:textFill>
              </w:rPr>
              <w:t>|</w:t>
            </w:r>
          </w:p>
        </w:tc>
        <w:tc>
          <w:tcPr>
            <w:tcW w:w="776" w:type="pct"/>
            <w:vAlign w:val="center"/>
          </w:tcPr>
          <w:p w14:paraId="43A06280" w14:textId="7EFD55EA" w:rsidR="00DD36B9" w:rsidRPr="00B254A9"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672"/>
                <w14:textFill>
                  <w14:solidFill>
                    <w14:srgbClr w14:val="000000">
                      <w14:alpha w14:val="100000"/>
                    </w14:srgbClr>
                  </w14:solidFill>
                </w14:textFill>
              </w:rPr>
              <w:t>|||||</w:t>
            </w:r>
            <w:r w:rsidRPr="00F23CA0">
              <w:rPr>
                <w:snapToGrid w:val="0"/>
                <w:color w:val="000000"/>
                <w:spacing w:val="2"/>
                <w:shd w:val="solid" w:color="000000" w:fill="000000"/>
                <w:fitText w:val="440" w:id="-1033628672"/>
                <w14:textFill>
                  <w14:solidFill>
                    <w14:srgbClr w14:val="000000">
                      <w14:alpha w14:val="100000"/>
                    </w14:srgbClr>
                  </w14:solidFill>
                </w14:textFill>
              </w:rPr>
              <w:t>|</w:t>
            </w:r>
          </w:p>
        </w:tc>
        <w:tc>
          <w:tcPr>
            <w:tcW w:w="882" w:type="pct"/>
            <w:vAlign w:val="center"/>
          </w:tcPr>
          <w:p w14:paraId="7AEFA64F" w14:textId="77777777" w:rsidR="00DD36B9" w:rsidRPr="004F3649" w:rsidRDefault="00DD36B9">
            <w:pPr>
              <w:pStyle w:val="Tabletext0"/>
              <w:rPr>
                <w:snapToGrid w:val="0"/>
              </w:rPr>
            </w:pPr>
            <w:r w:rsidRPr="004F3649">
              <w:rPr>
                <w:snapToGrid w:val="0"/>
              </w:rPr>
              <w:t>83</w:t>
            </w:r>
          </w:p>
        </w:tc>
        <w:tc>
          <w:tcPr>
            <w:tcW w:w="808" w:type="pct"/>
            <w:vAlign w:val="center"/>
          </w:tcPr>
          <w:p w14:paraId="56CC0E6C" w14:textId="082A482A" w:rsidR="00DD36B9" w:rsidRPr="00B254A9" w:rsidRDefault="00BC1C6C">
            <w:pPr>
              <w:pStyle w:val="Tabletext0"/>
              <w:rPr>
                <w:snapToGrid w:val="0"/>
                <w:highlight w:val="cyan"/>
              </w:rPr>
            </w:pPr>
            <w:r>
              <w:rPr>
                <w:snapToGrid w:val="0"/>
                <w:szCs w:val="18"/>
              </w:rPr>
              <w:t xml:space="preserve"> </w:t>
            </w:r>
            <w:r w:rsidRPr="00F23CA0">
              <w:rPr>
                <w:snapToGrid w:val="0"/>
                <w:color w:val="000000"/>
                <w:spacing w:val="36"/>
                <w:szCs w:val="18"/>
                <w:shd w:val="solid" w:color="000000" w:fill="000000"/>
                <w:fitText w:val="440" w:id="-1033628671"/>
                <w14:textFill>
                  <w14:solidFill>
                    <w14:srgbClr w14:val="000000">
                      <w14:alpha w14:val="100000"/>
                    </w14:srgbClr>
                  </w14:solidFill>
                </w14:textFill>
              </w:rPr>
              <w:t>|||||</w:t>
            </w:r>
            <w:r w:rsidRPr="00F23CA0">
              <w:rPr>
                <w:snapToGrid w:val="0"/>
                <w:color w:val="000000"/>
                <w:spacing w:val="2"/>
                <w:szCs w:val="18"/>
                <w:shd w:val="solid" w:color="000000" w:fill="000000"/>
                <w:fitText w:val="440" w:id="-1033628671"/>
                <w14:textFill>
                  <w14:solidFill>
                    <w14:srgbClr w14:val="000000">
                      <w14:alpha w14:val="100000"/>
                    </w14:srgbClr>
                  </w14:solidFill>
                </w14:textFill>
              </w:rPr>
              <w:t>|</w:t>
            </w:r>
          </w:p>
        </w:tc>
        <w:tc>
          <w:tcPr>
            <w:tcW w:w="857" w:type="pct"/>
            <w:vAlign w:val="center"/>
          </w:tcPr>
          <w:p w14:paraId="6D522A76" w14:textId="542D0372" w:rsidR="00DD36B9" w:rsidRPr="00B254A9" w:rsidRDefault="00BC1C6C">
            <w:pPr>
              <w:pStyle w:val="Tabletext0"/>
              <w:rPr>
                <w:snapToGrid w:val="0"/>
                <w:highlight w:val="cyan"/>
              </w:rPr>
            </w:pPr>
            <w:r>
              <w:rPr>
                <w:snapToGrid w:val="0"/>
                <w:szCs w:val="18"/>
              </w:rPr>
              <w:t xml:space="preserve"> </w:t>
            </w:r>
            <w:r w:rsidRPr="00F23CA0">
              <w:rPr>
                <w:snapToGrid w:val="0"/>
                <w:color w:val="000000"/>
                <w:spacing w:val="36"/>
                <w:szCs w:val="18"/>
                <w:shd w:val="solid" w:color="000000" w:fill="000000"/>
                <w:fitText w:val="440" w:id="-1033628670"/>
                <w14:textFill>
                  <w14:solidFill>
                    <w14:srgbClr w14:val="000000">
                      <w14:alpha w14:val="100000"/>
                    </w14:srgbClr>
                  </w14:solidFill>
                </w14:textFill>
              </w:rPr>
              <w:t>|||||</w:t>
            </w:r>
            <w:r w:rsidRPr="00F23CA0">
              <w:rPr>
                <w:snapToGrid w:val="0"/>
                <w:color w:val="000000"/>
                <w:spacing w:val="2"/>
                <w:szCs w:val="18"/>
                <w:shd w:val="solid" w:color="000000" w:fill="000000"/>
                <w:fitText w:val="440" w:id="-1033628670"/>
                <w14:textFill>
                  <w14:solidFill>
                    <w14:srgbClr w14:val="000000">
                      <w14:alpha w14:val="100000"/>
                    </w14:srgbClr>
                  </w14:solidFill>
                </w14:textFill>
              </w:rPr>
              <w:t>|</w:t>
            </w:r>
          </w:p>
        </w:tc>
      </w:tr>
      <w:tr w:rsidR="00DD36B9" w:rsidRPr="004F3649" w14:paraId="00D5491B" w14:textId="77777777">
        <w:trPr>
          <w:trHeight w:val="108"/>
        </w:trPr>
        <w:tc>
          <w:tcPr>
            <w:tcW w:w="869" w:type="pct"/>
            <w:vAlign w:val="center"/>
          </w:tcPr>
          <w:p w14:paraId="543BD952" w14:textId="77777777" w:rsidR="00DD36B9" w:rsidRPr="004F3649" w:rsidRDefault="00DD36B9">
            <w:pPr>
              <w:pStyle w:val="Tabletext0"/>
              <w:rPr>
                <w:snapToGrid w:val="0"/>
              </w:rPr>
            </w:pPr>
            <w:r w:rsidRPr="004F3649">
              <w:rPr>
                <w:snapToGrid w:val="0"/>
              </w:rPr>
              <w:t xml:space="preserve">Number of events </w:t>
            </w:r>
          </w:p>
        </w:tc>
        <w:tc>
          <w:tcPr>
            <w:tcW w:w="808" w:type="pct"/>
            <w:vAlign w:val="center"/>
          </w:tcPr>
          <w:p w14:paraId="170D0D89" w14:textId="6B371CE9" w:rsidR="00DD36B9" w:rsidRPr="00B254A9"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669"/>
                <w14:textFill>
                  <w14:solidFill>
                    <w14:srgbClr w14:val="000000">
                      <w14:alpha w14:val="100000"/>
                    </w14:srgbClr>
                  </w14:solidFill>
                </w14:textFill>
              </w:rPr>
              <w:t>|||||</w:t>
            </w:r>
            <w:r w:rsidRPr="00F23CA0">
              <w:rPr>
                <w:snapToGrid w:val="0"/>
                <w:color w:val="000000"/>
                <w:spacing w:val="2"/>
                <w:shd w:val="solid" w:color="000000" w:fill="000000"/>
                <w:fitText w:val="440" w:id="-1033628669"/>
                <w14:textFill>
                  <w14:solidFill>
                    <w14:srgbClr w14:val="000000">
                      <w14:alpha w14:val="100000"/>
                    </w14:srgbClr>
                  </w14:solidFill>
                </w14:textFill>
              </w:rPr>
              <w:t>|</w:t>
            </w:r>
          </w:p>
        </w:tc>
        <w:tc>
          <w:tcPr>
            <w:tcW w:w="776" w:type="pct"/>
            <w:vAlign w:val="center"/>
          </w:tcPr>
          <w:p w14:paraId="6ACD0613" w14:textId="5F0BE198" w:rsidR="00DD36B9" w:rsidRPr="00B254A9"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668"/>
                <w14:textFill>
                  <w14:solidFill>
                    <w14:srgbClr w14:val="000000">
                      <w14:alpha w14:val="100000"/>
                    </w14:srgbClr>
                  </w14:solidFill>
                </w14:textFill>
              </w:rPr>
              <w:t>|||||</w:t>
            </w:r>
            <w:r w:rsidRPr="00F23CA0">
              <w:rPr>
                <w:snapToGrid w:val="0"/>
                <w:color w:val="000000"/>
                <w:spacing w:val="2"/>
                <w:shd w:val="solid" w:color="000000" w:fill="000000"/>
                <w:fitText w:val="440" w:id="-1033628668"/>
                <w14:textFill>
                  <w14:solidFill>
                    <w14:srgbClr w14:val="000000">
                      <w14:alpha w14:val="100000"/>
                    </w14:srgbClr>
                  </w14:solidFill>
                </w14:textFill>
              </w:rPr>
              <w:t>|</w:t>
            </w:r>
          </w:p>
        </w:tc>
        <w:tc>
          <w:tcPr>
            <w:tcW w:w="882" w:type="pct"/>
            <w:vAlign w:val="center"/>
          </w:tcPr>
          <w:p w14:paraId="566F07C7" w14:textId="77777777" w:rsidR="00DD36B9" w:rsidRPr="004F3649" w:rsidRDefault="00DD36B9">
            <w:pPr>
              <w:pStyle w:val="Tabletext0"/>
              <w:rPr>
                <w:snapToGrid w:val="0"/>
              </w:rPr>
            </w:pPr>
            <w:r w:rsidRPr="004F3649">
              <w:rPr>
                <w:snapToGrid w:val="0"/>
              </w:rPr>
              <w:t>40</w:t>
            </w:r>
          </w:p>
        </w:tc>
        <w:tc>
          <w:tcPr>
            <w:tcW w:w="808" w:type="pct"/>
            <w:vAlign w:val="center"/>
          </w:tcPr>
          <w:p w14:paraId="7C8A4750" w14:textId="68F6C5F9" w:rsidR="00DD36B9" w:rsidRPr="00B254A9"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667"/>
                <w14:textFill>
                  <w14:solidFill>
                    <w14:srgbClr w14:val="000000">
                      <w14:alpha w14:val="100000"/>
                    </w14:srgbClr>
                  </w14:solidFill>
                </w14:textFill>
              </w:rPr>
              <w:t>|||||</w:t>
            </w:r>
            <w:r w:rsidRPr="00F23CA0">
              <w:rPr>
                <w:snapToGrid w:val="0"/>
                <w:color w:val="000000"/>
                <w:spacing w:val="2"/>
                <w:shd w:val="solid" w:color="000000" w:fill="000000"/>
                <w:fitText w:val="440" w:id="-1033628667"/>
                <w14:textFill>
                  <w14:solidFill>
                    <w14:srgbClr w14:val="000000">
                      <w14:alpha w14:val="100000"/>
                    </w14:srgbClr>
                  </w14:solidFill>
                </w14:textFill>
              </w:rPr>
              <w:t>|</w:t>
            </w:r>
          </w:p>
        </w:tc>
        <w:tc>
          <w:tcPr>
            <w:tcW w:w="857" w:type="pct"/>
            <w:vAlign w:val="center"/>
          </w:tcPr>
          <w:p w14:paraId="5FDEC916" w14:textId="65B37113" w:rsidR="00DD36B9" w:rsidRPr="00B254A9"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666"/>
                <w14:textFill>
                  <w14:solidFill>
                    <w14:srgbClr w14:val="000000">
                      <w14:alpha w14:val="100000"/>
                    </w14:srgbClr>
                  </w14:solidFill>
                </w14:textFill>
              </w:rPr>
              <w:t>|||||</w:t>
            </w:r>
            <w:r w:rsidRPr="00F23CA0">
              <w:rPr>
                <w:snapToGrid w:val="0"/>
                <w:color w:val="000000"/>
                <w:spacing w:val="2"/>
                <w:shd w:val="solid" w:color="000000" w:fill="000000"/>
                <w:fitText w:val="440" w:id="-1033628666"/>
                <w14:textFill>
                  <w14:solidFill>
                    <w14:srgbClr w14:val="000000">
                      <w14:alpha w14:val="100000"/>
                    </w14:srgbClr>
                  </w14:solidFill>
                </w14:textFill>
              </w:rPr>
              <w:t>|</w:t>
            </w:r>
          </w:p>
        </w:tc>
      </w:tr>
      <w:tr w:rsidR="00DD36B9" w:rsidRPr="004F3649" w14:paraId="2819936A" w14:textId="77777777">
        <w:trPr>
          <w:trHeight w:val="108"/>
        </w:trPr>
        <w:tc>
          <w:tcPr>
            <w:tcW w:w="869" w:type="pct"/>
            <w:vAlign w:val="center"/>
          </w:tcPr>
          <w:p w14:paraId="11624ACE" w14:textId="77777777" w:rsidR="00DD36B9" w:rsidRPr="004F3649" w:rsidRDefault="00DD36B9">
            <w:pPr>
              <w:pStyle w:val="Tabletext0"/>
              <w:rPr>
                <w:snapToGrid w:val="0"/>
              </w:rPr>
            </w:pPr>
            <w:r w:rsidRPr="004F3649">
              <w:rPr>
                <w:snapToGrid w:val="0"/>
              </w:rPr>
              <w:t>Kaplan-Meier estimate (median months; 95% CI)</w:t>
            </w:r>
          </w:p>
        </w:tc>
        <w:tc>
          <w:tcPr>
            <w:tcW w:w="808" w:type="pct"/>
            <w:vAlign w:val="center"/>
          </w:tcPr>
          <w:p w14:paraId="08CCAC4E" w14:textId="1524632B" w:rsidR="00BC1C6C" w:rsidRPr="00BC1C6C" w:rsidRDefault="00BC1C6C">
            <w:pPr>
              <w:pStyle w:val="Tabletext0"/>
              <w:rPr>
                <w:snapToGrid w:val="0"/>
              </w:rPr>
            </w:pPr>
            <w:r>
              <w:rPr>
                <w:snapToGrid w:val="0"/>
              </w:rPr>
              <w:t xml:space="preserve"> </w:t>
            </w:r>
            <w:r w:rsidRPr="00F23CA0">
              <w:rPr>
                <w:snapToGrid w:val="0"/>
                <w:color w:val="000000"/>
                <w:spacing w:val="36"/>
                <w:shd w:val="solid" w:color="000000" w:fill="000000"/>
                <w:fitText w:val="440" w:id="-1033628665"/>
                <w14:textFill>
                  <w14:solidFill>
                    <w14:srgbClr w14:val="000000">
                      <w14:alpha w14:val="100000"/>
                    </w14:srgbClr>
                  </w14:solidFill>
                </w14:textFill>
              </w:rPr>
              <w:t>|||||</w:t>
            </w:r>
            <w:r w:rsidRPr="00F23CA0">
              <w:rPr>
                <w:snapToGrid w:val="0"/>
                <w:color w:val="000000"/>
                <w:spacing w:val="2"/>
                <w:shd w:val="solid" w:color="000000" w:fill="000000"/>
                <w:fitText w:val="440" w:id="-1033628665"/>
                <w14:textFill>
                  <w14:solidFill>
                    <w14:srgbClr w14:val="000000">
                      <w14:alpha w14:val="100000"/>
                    </w14:srgbClr>
                  </w14:solidFill>
                </w14:textFill>
              </w:rPr>
              <w:t>|</w:t>
            </w:r>
            <w:r w:rsidRPr="00BC1C6C">
              <w:rPr>
                <w:snapToGrid w:val="0"/>
              </w:rPr>
              <w:t xml:space="preserve"> </w:t>
            </w:r>
          </w:p>
          <w:p w14:paraId="61CB172D" w14:textId="6D7E58DA" w:rsidR="00DD36B9" w:rsidRPr="00B254A9"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664"/>
                <w14:textFill>
                  <w14:solidFill>
                    <w14:srgbClr w14:val="000000">
                      <w14:alpha w14:val="100000"/>
                    </w14:srgbClr>
                  </w14:solidFill>
                </w14:textFill>
              </w:rPr>
              <w:t>|||||</w:t>
            </w:r>
            <w:r w:rsidRPr="00F23CA0">
              <w:rPr>
                <w:snapToGrid w:val="0"/>
                <w:color w:val="000000"/>
                <w:spacing w:val="2"/>
                <w:shd w:val="solid" w:color="000000" w:fill="000000"/>
                <w:fitText w:val="440" w:id="-1033628664"/>
                <w14:textFill>
                  <w14:solidFill>
                    <w14:srgbClr w14:val="000000">
                      <w14:alpha w14:val="100000"/>
                    </w14:srgbClr>
                  </w14:solidFill>
                </w14:textFill>
              </w:rPr>
              <w:t>|</w:t>
            </w:r>
            <w:r w:rsidRPr="00BC1C6C">
              <w:rPr>
                <w:snapToGrid w:val="0"/>
              </w:rPr>
              <w:t xml:space="preserve"> </w:t>
            </w:r>
            <w:r>
              <w:rPr>
                <w:snapToGrid w:val="0"/>
              </w:rPr>
              <w:t xml:space="preserve"> </w:t>
            </w:r>
            <w:r w:rsidRPr="00F23CA0">
              <w:rPr>
                <w:snapToGrid w:val="0"/>
                <w:color w:val="000000"/>
                <w:spacing w:val="34"/>
                <w:shd w:val="solid" w:color="000000" w:fill="000000"/>
                <w:fitText w:val="430" w:id="-1033628663"/>
                <w14:textFill>
                  <w14:solidFill>
                    <w14:srgbClr w14:val="000000">
                      <w14:alpha w14:val="100000"/>
                    </w14:srgbClr>
                  </w14:solidFill>
                </w14:textFill>
              </w:rPr>
              <w:t>|||||</w:t>
            </w:r>
            <w:r w:rsidRPr="00F23CA0">
              <w:rPr>
                <w:snapToGrid w:val="0"/>
                <w:color w:val="000000"/>
                <w:spacing w:val="2"/>
                <w:shd w:val="solid" w:color="000000" w:fill="000000"/>
                <w:fitText w:val="430" w:id="-1033628663"/>
                <w14:textFill>
                  <w14:solidFill>
                    <w14:srgbClr w14:val="000000">
                      <w14:alpha w14:val="100000"/>
                    </w14:srgbClr>
                  </w14:solidFill>
                </w14:textFill>
              </w:rPr>
              <w:t>|</w:t>
            </w:r>
          </w:p>
        </w:tc>
        <w:tc>
          <w:tcPr>
            <w:tcW w:w="776" w:type="pct"/>
            <w:vAlign w:val="center"/>
          </w:tcPr>
          <w:p w14:paraId="4E2C93C0" w14:textId="1E1A8E01" w:rsidR="00BC1C6C" w:rsidRPr="00BC1C6C" w:rsidRDefault="00BC1C6C">
            <w:pPr>
              <w:pStyle w:val="Tabletext0"/>
              <w:rPr>
                <w:snapToGrid w:val="0"/>
              </w:rPr>
            </w:pPr>
            <w:r>
              <w:rPr>
                <w:snapToGrid w:val="0"/>
              </w:rPr>
              <w:t xml:space="preserve"> </w:t>
            </w:r>
            <w:r w:rsidRPr="00F23CA0">
              <w:rPr>
                <w:snapToGrid w:val="0"/>
                <w:color w:val="000000"/>
                <w:spacing w:val="36"/>
                <w:shd w:val="solid" w:color="000000" w:fill="000000"/>
                <w:fitText w:val="440" w:id="-1033628662"/>
                <w14:textFill>
                  <w14:solidFill>
                    <w14:srgbClr w14:val="000000">
                      <w14:alpha w14:val="100000"/>
                    </w14:srgbClr>
                  </w14:solidFill>
                </w14:textFill>
              </w:rPr>
              <w:t>|||||</w:t>
            </w:r>
            <w:r w:rsidRPr="00F23CA0">
              <w:rPr>
                <w:snapToGrid w:val="0"/>
                <w:color w:val="000000"/>
                <w:spacing w:val="2"/>
                <w:shd w:val="solid" w:color="000000" w:fill="000000"/>
                <w:fitText w:val="440" w:id="-1033628662"/>
                <w14:textFill>
                  <w14:solidFill>
                    <w14:srgbClr w14:val="000000">
                      <w14:alpha w14:val="100000"/>
                    </w14:srgbClr>
                  </w14:solidFill>
                </w14:textFill>
              </w:rPr>
              <w:t>|</w:t>
            </w:r>
            <w:r w:rsidRPr="00BC1C6C">
              <w:rPr>
                <w:snapToGrid w:val="0"/>
              </w:rPr>
              <w:t xml:space="preserve"> </w:t>
            </w:r>
          </w:p>
          <w:p w14:paraId="40893395" w14:textId="4CD017D8" w:rsidR="00DD36B9" w:rsidRPr="00B254A9"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661"/>
                <w14:textFill>
                  <w14:solidFill>
                    <w14:srgbClr w14:val="000000">
                      <w14:alpha w14:val="100000"/>
                    </w14:srgbClr>
                  </w14:solidFill>
                </w14:textFill>
              </w:rPr>
              <w:t>|||||</w:t>
            </w:r>
            <w:r w:rsidRPr="00F23CA0">
              <w:rPr>
                <w:snapToGrid w:val="0"/>
                <w:color w:val="000000"/>
                <w:spacing w:val="2"/>
                <w:shd w:val="solid" w:color="000000" w:fill="000000"/>
                <w:fitText w:val="440" w:id="-1033628661"/>
                <w14:textFill>
                  <w14:solidFill>
                    <w14:srgbClr w14:val="000000">
                      <w14:alpha w14:val="100000"/>
                    </w14:srgbClr>
                  </w14:solidFill>
                </w14:textFill>
              </w:rPr>
              <w:t>|</w:t>
            </w:r>
            <w:r w:rsidRPr="00BC1C6C">
              <w:rPr>
                <w:snapToGrid w:val="0"/>
              </w:rPr>
              <w:t xml:space="preserve"> </w:t>
            </w:r>
            <w:r>
              <w:rPr>
                <w:snapToGrid w:val="0"/>
              </w:rPr>
              <w:t xml:space="preserve"> </w:t>
            </w:r>
            <w:r w:rsidRPr="00F23CA0">
              <w:rPr>
                <w:snapToGrid w:val="0"/>
                <w:color w:val="000000"/>
                <w:spacing w:val="34"/>
                <w:shd w:val="solid" w:color="000000" w:fill="000000"/>
                <w:fitText w:val="430" w:id="-1033628660"/>
                <w14:textFill>
                  <w14:solidFill>
                    <w14:srgbClr w14:val="000000">
                      <w14:alpha w14:val="100000"/>
                    </w14:srgbClr>
                  </w14:solidFill>
                </w14:textFill>
              </w:rPr>
              <w:t>|||||</w:t>
            </w:r>
            <w:r w:rsidRPr="00F23CA0">
              <w:rPr>
                <w:snapToGrid w:val="0"/>
                <w:color w:val="000000"/>
                <w:spacing w:val="2"/>
                <w:shd w:val="solid" w:color="000000" w:fill="000000"/>
                <w:fitText w:val="430" w:id="-1033628660"/>
                <w14:textFill>
                  <w14:solidFill>
                    <w14:srgbClr w14:val="000000">
                      <w14:alpha w14:val="100000"/>
                    </w14:srgbClr>
                  </w14:solidFill>
                </w14:textFill>
              </w:rPr>
              <w:t>|</w:t>
            </w:r>
          </w:p>
        </w:tc>
        <w:tc>
          <w:tcPr>
            <w:tcW w:w="882" w:type="pct"/>
            <w:vAlign w:val="center"/>
          </w:tcPr>
          <w:p w14:paraId="6A8CA4EE" w14:textId="77777777" w:rsidR="00DD36B9" w:rsidRPr="004F3649" w:rsidRDefault="00DD36B9">
            <w:pPr>
              <w:pStyle w:val="Tabletext0"/>
              <w:rPr>
                <w:snapToGrid w:val="0"/>
              </w:rPr>
            </w:pPr>
            <w:r w:rsidRPr="004F3649">
              <w:rPr>
                <w:snapToGrid w:val="0"/>
              </w:rPr>
              <w:t xml:space="preserve">2.8 </w:t>
            </w:r>
          </w:p>
          <w:p w14:paraId="30A03B71" w14:textId="77777777" w:rsidR="00DD36B9" w:rsidRPr="004F3649" w:rsidRDefault="00DD36B9">
            <w:pPr>
              <w:pStyle w:val="Tabletext0"/>
              <w:rPr>
                <w:snapToGrid w:val="0"/>
              </w:rPr>
            </w:pPr>
            <w:r w:rsidRPr="004F3649">
              <w:rPr>
                <w:snapToGrid w:val="0"/>
              </w:rPr>
              <w:t>(1.9, 4.2)</w:t>
            </w:r>
          </w:p>
        </w:tc>
        <w:tc>
          <w:tcPr>
            <w:tcW w:w="808" w:type="pct"/>
            <w:vAlign w:val="center"/>
          </w:tcPr>
          <w:p w14:paraId="1CECC5D5" w14:textId="3AB48AE0" w:rsidR="00BC1C6C" w:rsidRPr="00BC1C6C" w:rsidRDefault="00BC1C6C">
            <w:pPr>
              <w:pStyle w:val="Tabletext0"/>
              <w:rPr>
                <w:snapToGrid w:val="0"/>
              </w:rPr>
            </w:pPr>
            <w:r>
              <w:rPr>
                <w:snapToGrid w:val="0"/>
              </w:rPr>
              <w:t xml:space="preserve"> </w:t>
            </w:r>
            <w:r w:rsidRPr="00F23CA0">
              <w:rPr>
                <w:snapToGrid w:val="0"/>
                <w:color w:val="000000"/>
                <w:spacing w:val="36"/>
                <w:shd w:val="solid" w:color="000000" w:fill="000000"/>
                <w:fitText w:val="440" w:id="-1033628659"/>
                <w14:textFill>
                  <w14:solidFill>
                    <w14:srgbClr w14:val="000000">
                      <w14:alpha w14:val="100000"/>
                    </w14:srgbClr>
                  </w14:solidFill>
                </w14:textFill>
              </w:rPr>
              <w:t>|||||</w:t>
            </w:r>
            <w:r w:rsidRPr="00F23CA0">
              <w:rPr>
                <w:snapToGrid w:val="0"/>
                <w:color w:val="000000"/>
                <w:spacing w:val="2"/>
                <w:shd w:val="solid" w:color="000000" w:fill="000000"/>
                <w:fitText w:val="440" w:id="-1033628659"/>
                <w14:textFill>
                  <w14:solidFill>
                    <w14:srgbClr w14:val="000000">
                      <w14:alpha w14:val="100000"/>
                    </w14:srgbClr>
                  </w14:solidFill>
                </w14:textFill>
              </w:rPr>
              <w:t>|</w:t>
            </w:r>
            <w:r w:rsidRPr="00BC1C6C">
              <w:rPr>
                <w:snapToGrid w:val="0"/>
              </w:rPr>
              <w:t xml:space="preserve">  </w:t>
            </w:r>
          </w:p>
          <w:p w14:paraId="5EEB790D" w14:textId="2E61E889" w:rsidR="00DD36B9" w:rsidRPr="00B254A9"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658"/>
                <w14:textFill>
                  <w14:solidFill>
                    <w14:srgbClr w14:val="000000">
                      <w14:alpha w14:val="100000"/>
                    </w14:srgbClr>
                  </w14:solidFill>
                </w14:textFill>
              </w:rPr>
              <w:t>|||||</w:t>
            </w:r>
            <w:r w:rsidRPr="00F23CA0">
              <w:rPr>
                <w:snapToGrid w:val="0"/>
                <w:color w:val="000000"/>
                <w:spacing w:val="2"/>
                <w:shd w:val="solid" w:color="000000" w:fill="000000"/>
                <w:fitText w:val="440" w:id="-1033628658"/>
                <w14:textFill>
                  <w14:solidFill>
                    <w14:srgbClr w14:val="000000">
                      <w14:alpha w14:val="100000"/>
                    </w14:srgbClr>
                  </w14:solidFill>
                </w14:textFill>
              </w:rPr>
              <w:t>|</w:t>
            </w:r>
            <w:r w:rsidRPr="00BC1C6C">
              <w:rPr>
                <w:snapToGrid w:val="0"/>
              </w:rPr>
              <w:t xml:space="preserve"> </w:t>
            </w:r>
            <w:r>
              <w:rPr>
                <w:snapToGrid w:val="0"/>
              </w:rPr>
              <w:t xml:space="preserve"> </w:t>
            </w:r>
            <w:r w:rsidRPr="00F23CA0">
              <w:rPr>
                <w:snapToGrid w:val="0"/>
                <w:color w:val="000000"/>
                <w:spacing w:val="34"/>
                <w:shd w:val="solid" w:color="000000" w:fill="000000"/>
                <w:fitText w:val="430" w:id="-1033628657"/>
                <w14:textFill>
                  <w14:solidFill>
                    <w14:srgbClr w14:val="000000">
                      <w14:alpha w14:val="100000"/>
                    </w14:srgbClr>
                  </w14:solidFill>
                </w14:textFill>
              </w:rPr>
              <w:t>|||||</w:t>
            </w:r>
            <w:r w:rsidRPr="00F23CA0">
              <w:rPr>
                <w:snapToGrid w:val="0"/>
                <w:color w:val="000000"/>
                <w:spacing w:val="2"/>
                <w:shd w:val="solid" w:color="000000" w:fill="000000"/>
                <w:fitText w:val="430" w:id="-1033628657"/>
                <w14:textFill>
                  <w14:solidFill>
                    <w14:srgbClr w14:val="000000">
                      <w14:alpha w14:val="100000"/>
                    </w14:srgbClr>
                  </w14:solidFill>
                </w14:textFill>
              </w:rPr>
              <w:t>|</w:t>
            </w:r>
          </w:p>
        </w:tc>
        <w:tc>
          <w:tcPr>
            <w:tcW w:w="857" w:type="pct"/>
            <w:vAlign w:val="center"/>
          </w:tcPr>
          <w:p w14:paraId="1A707C3D" w14:textId="6C70E3F2" w:rsidR="00BC1C6C" w:rsidRPr="00BC1C6C" w:rsidRDefault="00BC1C6C">
            <w:pPr>
              <w:pStyle w:val="Tabletext0"/>
              <w:rPr>
                <w:snapToGrid w:val="0"/>
              </w:rPr>
            </w:pPr>
            <w:r>
              <w:rPr>
                <w:snapToGrid w:val="0"/>
              </w:rPr>
              <w:t xml:space="preserve"> </w:t>
            </w:r>
            <w:r w:rsidRPr="00F23CA0">
              <w:rPr>
                <w:snapToGrid w:val="0"/>
                <w:color w:val="000000"/>
                <w:spacing w:val="36"/>
                <w:shd w:val="solid" w:color="000000" w:fill="000000"/>
                <w:fitText w:val="440" w:id="-1033628656"/>
                <w14:textFill>
                  <w14:solidFill>
                    <w14:srgbClr w14:val="000000">
                      <w14:alpha w14:val="100000"/>
                    </w14:srgbClr>
                  </w14:solidFill>
                </w14:textFill>
              </w:rPr>
              <w:t>|||||</w:t>
            </w:r>
            <w:r w:rsidRPr="00F23CA0">
              <w:rPr>
                <w:snapToGrid w:val="0"/>
                <w:color w:val="000000"/>
                <w:spacing w:val="2"/>
                <w:shd w:val="solid" w:color="000000" w:fill="000000"/>
                <w:fitText w:val="440" w:id="-1033628656"/>
                <w14:textFill>
                  <w14:solidFill>
                    <w14:srgbClr w14:val="000000">
                      <w14:alpha w14:val="100000"/>
                    </w14:srgbClr>
                  </w14:solidFill>
                </w14:textFill>
              </w:rPr>
              <w:t>|</w:t>
            </w:r>
            <w:r w:rsidRPr="00BC1C6C">
              <w:rPr>
                <w:snapToGrid w:val="0"/>
              </w:rPr>
              <w:t xml:space="preserve">  </w:t>
            </w:r>
          </w:p>
          <w:p w14:paraId="4999B09F" w14:textId="4112D022" w:rsidR="00DD36B9" w:rsidRPr="00B254A9"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672"/>
                <w14:textFill>
                  <w14:solidFill>
                    <w14:srgbClr w14:val="000000">
                      <w14:alpha w14:val="100000"/>
                    </w14:srgbClr>
                  </w14:solidFill>
                </w14:textFill>
              </w:rPr>
              <w:t>|||||</w:t>
            </w:r>
            <w:r w:rsidRPr="00F23CA0">
              <w:rPr>
                <w:snapToGrid w:val="0"/>
                <w:color w:val="000000"/>
                <w:spacing w:val="2"/>
                <w:shd w:val="solid" w:color="000000" w:fill="000000"/>
                <w:fitText w:val="440" w:id="-1033628672"/>
                <w14:textFill>
                  <w14:solidFill>
                    <w14:srgbClr w14:val="000000">
                      <w14:alpha w14:val="100000"/>
                    </w14:srgbClr>
                  </w14:solidFill>
                </w14:textFill>
              </w:rPr>
              <w:t>|</w:t>
            </w:r>
            <w:r w:rsidRPr="00BC1C6C">
              <w:rPr>
                <w:snapToGrid w:val="0"/>
              </w:rPr>
              <w:t xml:space="preserve"> </w:t>
            </w:r>
            <w:r>
              <w:rPr>
                <w:snapToGrid w:val="0"/>
              </w:rPr>
              <w:t xml:space="preserve"> </w:t>
            </w:r>
            <w:r w:rsidRPr="00F23CA0">
              <w:rPr>
                <w:snapToGrid w:val="0"/>
                <w:color w:val="000000"/>
                <w:spacing w:val="34"/>
                <w:shd w:val="solid" w:color="000000" w:fill="000000"/>
                <w:fitText w:val="430" w:id="-1033628671"/>
                <w14:textFill>
                  <w14:solidFill>
                    <w14:srgbClr w14:val="000000">
                      <w14:alpha w14:val="100000"/>
                    </w14:srgbClr>
                  </w14:solidFill>
                </w14:textFill>
              </w:rPr>
              <w:t>|||||</w:t>
            </w:r>
            <w:r w:rsidRPr="00F23CA0">
              <w:rPr>
                <w:snapToGrid w:val="0"/>
                <w:color w:val="000000"/>
                <w:spacing w:val="2"/>
                <w:shd w:val="solid" w:color="000000" w:fill="000000"/>
                <w:fitText w:val="430" w:id="-1033628671"/>
                <w14:textFill>
                  <w14:solidFill>
                    <w14:srgbClr w14:val="000000">
                      <w14:alpha w14:val="100000"/>
                    </w14:srgbClr>
                  </w14:solidFill>
                </w14:textFill>
              </w:rPr>
              <w:t>|</w:t>
            </w:r>
          </w:p>
        </w:tc>
      </w:tr>
      <w:tr w:rsidR="00DD36B9" w:rsidRPr="004F3649" w14:paraId="28F99B04" w14:textId="77777777">
        <w:trPr>
          <w:trHeight w:val="108"/>
        </w:trPr>
        <w:tc>
          <w:tcPr>
            <w:tcW w:w="869" w:type="pct"/>
            <w:vAlign w:val="center"/>
          </w:tcPr>
          <w:p w14:paraId="78390034" w14:textId="77777777" w:rsidR="00DD36B9" w:rsidRPr="004F3649" w:rsidRDefault="00DD36B9">
            <w:pPr>
              <w:pStyle w:val="Tabletext0"/>
              <w:rPr>
                <w:snapToGrid w:val="0"/>
              </w:rPr>
            </w:pPr>
            <w:r w:rsidRPr="004F3649">
              <w:rPr>
                <w:snapToGrid w:val="0"/>
              </w:rPr>
              <w:t xml:space="preserve">6-month PFS rate % </w:t>
            </w:r>
          </w:p>
        </w:tc>
        <w:tc>
          <w:tcPr>
            <w:tcW w:w="808" w:type="pct"/>
            <w:vAlign w:val="center"/>
          </w:tcPr>
          <w:p w14:paraId="3DC9BBA8" w14:textId="11774D2F" w:rsidR="00DD36B9" w:rsidRPr="00B254A9"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670"/>
                <w14:textFill>
                  <w14:solidFill>
                    <w14:srgbClr w14:val="000000">
                      <w14:alpha w14:val="100000"/>
                    </w14:srgbClr>
                  </w14:solidFill>
                </w14:textFill>
              </w:rPr>
              <w:t>|||||</w:t>
            </w:r>
            <w:r w:rsidRPr="00F23CA0">
              <w:rPr>
                <w:snapToGrid w:val="0"/>
                <w:color w:val="000000"/>
                <w:spacing w:val="2"/>
                <w:shd w:val="solid" w:color="000000" w:fill="000000"/>
                <w:fitText w:val="440" w:id="-1033628670"/>
                <w14:textFill>
                  <w14:solidFill>
                    <w14:srgbClr w14:val="000000">
                      <w14:alpha w14:val="100000"/>
                    </w14:srgbClr>
                  </w14:solidFill>
                </w14:textFill>
              </w:rPr>
              <w:t>|</w:t>
            </w:r>
          </w:p>
        </w:tc>
        <w:tc>
          <w:tcPr>
            <w:tcW w:w="776" w:type="pct"/>
            <w:vAlign w:val="center"/>
          </w:tcPr>
          <w:p w14:paraId="7F31041A" w14:textId="46104B76" w:rsidR="00DD36B9" w:rsidRPr="00B254A9"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669"/>
                <w14:textFill>
                  <w14:solidFill>
                    <w14:srgbClr w14:val="000000">
                      <w14:alpha w14:val="100000"/>
                    </w14:srgbClr>
                  </w14:solidFill>
                </w14:textFill>
              </w:rPr>
              <w:t>|||||</w:t>
            </w:r>
            <w:r w:rsidRPr="00F23CA0">
              <w:rPr>
                <w:snapToGrid w:val="0"/>
                <w:color w:val="000000"/>
                <w:spacing w:val="2"/>
                <w:shd w:val="solid" w:color="000000" w:fill="000000"/>
                <w:fitText w:val="440" w:id="-1033628669"/>
                <w14:textFill>
                  <w14:solidFill>
                    <w14:srgbClr w14:val="000000">
                      <w14:alpha w14:val="100000"/>
                    </w14:srgbClr>
                  </w14:solidFill>
                </w14:textFill>
              </w:rPr>
              <w:t>|</w:t>
            </w:r>
          </w:p>
        </w:tc>
        <w:tc>
          <w:tcPr>
            <w:tcW w:w="882" w:type="pct"/>
            <w:vAlign w:val="center"/>
          </w:tcPr>
          <w:p w14:paraId="1677651D" w14:textId="77777777" w:rsidR="00DD36B9" w:rsidRPr="004F3649" w:rsidRDefault="00DD36B9">
            <w:pPr>
              <w:pStyle w:val="Tabletext0"/>
              <w:rPr>
                <w:snapToGrid w:val="0"/>
              </w:rPr>
            </w:pPr>
            <w:r w:rsidRPr="004F3649">
              <w:rPr>
                <w:snapToGrid w:val="0"/>
              </w:rPr>
              <w:t>~18</w:t>
            </w:r>
          </w:p>
        </w:tc>
        <w:tc>
          <w:tcPr>
            <w:tcW w:w="808" w:type="pct"/>
            <w:vAlign w:val="center"/>
          </w:tcPr>
          <w:p w14:paraId="7D6ED330" w14:textId="6DF678AD" w:rsidR="00DD36B9" w:rsidRPr="00B254A9"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668"/>
                <w14:textFill>
                  <w14:solidFill>
                    <w14:srgbClr w14:val="000000">
                      <w14:alpha w14:val="100000"/>
                    </w14:srgbClr>
                  </w14:solidFill>
                </w14:textFill>
              </w:rPr>
              <w:t>|||||</w:t>
            </w:r>
            <w:r w:rsidRPr="00F23CA0">
              <w:rPr>
                <w:snapToGrid w:val="0"/>
                <w:color w:val="000000"/>
                <w:spacing w:val="2"/>
                <w:shd w:val="solid" w:color="000000" w:fill="000000"/>
                <w:fitText w:val="440" w:id="-1033628668"/>
                <w14:textFill>
                  <w14:solidFill>
                    <w14:srgbClr w14:val="000000">
                      <w14:alpha w14:val="100000"/>
                    </w14:srgbClr>
                  </w14:solidFill>
                </w14:textFill>
              </w:rPr>
              <w:t>|</w:t>
            </w:r>
          </w:p>
        </w:tc>
        <w:tc>
          <w:tcPr>
            <w:tcW w:w="857" w:type="pct"/>
            <w:vAlign w:val="center"/>
          </w:tcPr>
          <w:p w14:paraId="1FA8C77C" w14:textId="0E1C6571" w:rsidR="00DD36B9" w:rsidRPr="00B254A9"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667"/>
                <w14:textFill>
                  <w14:solidFill>
                    <w14:srgbClr w14:val="000000">
                      <w14:alpha w14:val="100000"/>
                    </w14:srgbClr>
                  </w14:solidFill>
                </w14:textFill>
              </w:rPr>
              <w:t>|||||</w:t>
            </w:r>
            <w:r w:rsidRPr="00F23CA0">
              <w:rPr>
                <w:snapToGrid w:val="0"/>
                <w:color w:val="000000"/>
                <w:spacing w:val="2"/>
                <w:shd w:val="solid" w:color="000000" w:fill="000000"/>
                <w:fitText w:val="440" w:id="-1033628667"/>
                <w14:textFill>
                  <w14:solidFill>
                    <w14:srgbClr w14:val="000000">
                      <w14:alpha w14:val="100000"/>
                    </w14:srgbClr>
                  </w14:solidFill>
                </w14:textFill>
              </w:rPr>
              <w:t>|</w:t>
            </w:r>
          </w:p>
        </w:tc>
      </w:tr>
      <w:tr w:rsidR="00DD36B9" w:rsidRPr="004F3649" w14:paraId="460F2DB5" w14:textId="77777777">
        <w:trPr>
          <w:trHeight w:val="108"/>
        </w:trPr>
        <w:tc>
          <w:tcPr>
            <w:tcW w:w="869" w:type="pct"/>
            <w:vAlign w:val="center"/>
          </w:tcPr>
          <w:p w14:paraId="0ABCC06C" w14:textId="77777777" w:rsidR="00DD36B9" w:rsidRPr="004F3649" w:rsidRDefault="00DD36B9">
            <w:pPr>
              <w:pStyle w:val="Tabletext0"/>
              <w:rPr>
                <w:snapToGrid w:val="0"/>
              </w:rPr>
            </w:pPr>
            <w:r w:rsidRPr="004F3649">
              <w:rPr>
                <w:snapToGrid w:val="0"/>
              </w:rPr>
              <w:t xml:space="preserve">9-month PFS rate % </w:t>
            </w:r>
          </w:p>
        </w:tc>
        <w:tc>
          <w:tcPr>
            <w:tcW w:w="808" w:type="pct"/>
            <w:vAlign w:val="center"/>
          </w:tcPr>
          <w:p w14:paraId="062EAC28" w14:textId="15FE2A60" w:rsidR="00DD36B9" w:rsidRPr="00B254A9"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666"/>
                <w14:textFill>
                  <w14:solidFill>
                    <w14:srgbClr w14:val="000000">
                      <w14:alpha w14:val="100000"/>
                    </w14:srgbClr>
                  </w14:solidFill>
                </w14:textFill>
              </w:rPr>
              <w:t>|||||</w:t>
            </w:r>
            <w:r w:rsidRPr="00F23CA0">
              <w:rPr>
                <w:snapToGrid w:val="0"/>
                <w:color w:val="000000"/>
                <w:spacing w:val="2"/>
                <w:shd w:val="solid" w:color="000000" w:fill="000000"/>
                <w:fitText w:val="440" w:id="-1033628666"/>
                <w14:textFill>
                  <w14:solidFill>
                    <w14:srgbClr w14:val="000000">
                      <w14:alpha w14:val="100000"/>
                    </w14:srgbClr>
                  </w14:solidFill>
                </w14:textFill>
              </w:rPr>
              <w:t>|</w:t>
            </w:r>
          </w:p>
        </w:tc>
        <w:tc>
          <w:tcPr>
            <w:tcW w:w="776" w:type="pct"/>
            <w:vAlign w:val="center"/>
          </w:tcPr>
          <w:p w14:paraId="478F217E" w14:textId="395AA3F8" w:rsidR="00DD36B9" w:rsidRPr="00B254A9"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665"/>
                <w14:textFill>
                  <w14:solidFill>
                    <w14:srgbClr w14:val="000000">
                      <w14:alpha w14:val="100000"/>
                    </w14:srgbClr>
                  </w14:solidFill>
                </w14:textFill>
              </w:rPr>
              <w:t>|||||</w:t>
            </w:r>
            <w:r w:rsidRPr="00F23CA0">
              <w:rPr>
                <w:snapToGrid w:val="0"/>
                <w:color w:val="000000"/>
                <w:spacing w:val="2"/>
                <w:shd w:val="solid" w:color="000000" w:fill="000000"/>
                <w:fitText w:val="440" w:id="-1033628665"/>
                <w14:textFill>
                  <w14:solidFill>
                    <w14:srgbClr w14:val="000000">
                      <w14:alpha w14:val="100000"/>
                    </w14:srgbClr>
                  </w14:solidFill>
                </w14:textFill>
              </w:rPr>
              <w:t>|</w:t>
            </w:r>
          </w:p>
        </w:tc>
        <w:tc>
          <w:tcPr>
            <w:tcW w:w="882" w:type="pct"/>
            <w:vAlign w:val="center"/>
          </w:tcPr>
          <w:p w14:paraId="5904C9FF" w14:textId="77777777" w:rsidR="00DD36B9" w:rsidRPr="004F3649" w:rsidRDefault="00DD36B9">
            <w:pPr>
              <w:pStyle w:val="Tabletext0"/>
              <w:rPr>
                <w:snapToGrid w:val="0"/>
              </w:rPr>
            </w:pPr>
            <w:r w:rsidRPr="004F3649">
              <w:rPr>
                <w:snapToGrid w:val="0"/>
              </w:rPr>
              <w:t>~12</w:t>
            </w:r>
          </w:p>
        </w:tc>
        <w:tc>
          <w:tcPr>
            <w:tcW w:w="808" w:type="pct"/>
            <w:vAlign w:val="center"/>
          </w:tcPr>
          <w:p w14:paraId="27C612B5" w14:textId="0825DC6B" w:rsidR="00DD36B9" w:rsidRPr="00B254A9"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664"/>
                <w14:textFill>
                  <w14:solidFill>
                    <w14:srgbClr w14:val="000000">
                      <w14:alpha w14:val="100000"/>
                    </w14:srgbClr>
                  </w14:solidFill>
                </w14:textFill>
              </w:rPr>
              <w:t>|||||</w:t>
            </w:r>
            <w:r w:rsidRPr="00F23CA0">
              <w:rPr>
                <w:snapToGrid w:val="0"/>
                <w:color w:val="000000"/>
                <w:spacing w:val="2"/>
                <w:shd w:val="solid" w:color="000000" w:fill="000000"/>
                <w:fitText w:val="440" w:id="-1033628664"/>
                <w14:textFill>
                  <w14:solidFill>
                    <w14:srgbClr w14:val="000000">
                      <w14:alpha w14:val="100000"/>
                    </w14:srgbClr>
                  </w14:solidFill>
                </w14:textFill>
              </w:rPr>
              <w:t>|</w:t>
            </w:r>
          </w:p>
        </w:tc>
        <w:tc>
          <w:tcPr>
            <w:tcW w:w="857" w:type="pct"/>
            <w:vAlign w:val="center"/>
          </w:tcPr>
          <w:p w14:paraId="74C85FC6" w14:textId="02D3FCE6" w:rsidR="00DD36B9" w:rsidRPr="00B254A9"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663"/>
                <w14:textFill>
                  <w14:solidFill>
                    <w14:srgbClr w14:val="000000">
                      <w14:alpha w14:val="100000"/>
                    </w14:srgbClr>
                  </w14:solidFill>
                </w14:textFill>
              </w:rPr>
              <w:t>|||||</w:t>
            </w:r>
            <w:r w:rsidRPr="00F23CA0">
              <w:rPr>
                <w:snapToGrid w:val="0"/>
                <w:color w:val="000000"/>
                <w:spacing w:val="2"/>
                <w:shd w:val="solid" w:color="000000" w:fill="000000"/>
                <w:fitText w:val="440" w:id="-1033628663"/>
                <w14:textFill>
                  <w14:solidFill>
                    <w14:srgbClr w14:val="000000">
                      <w14:alpha w14:val="100000"/>
                    </w14:srgbClr>
                  </w14:solidFill>
                </w14:textFill>
              </w:rPr>
              <w:t>|</w:t>
            </w:r>
          </w:p>
        </w:tc>
      </w:tr>
      <w:tr w:rsidR="00DD36B9" w:rsidRPr="004F3649" w14:paraId="3990B3A8" w14:textId="77777777">
        <w:trPr>
          <w:trHeight w:val="108"/>
        </w:trPr>
        <w:tc>
          <w:tcPr>
            <w:tcW w:w="869" w:type="pct"/>
            <w:vAlign w:val="center"/>
          </w:tcPr>
          <w:p w14:paraId="4F595F7B" w14:textId="77777777" w:rsidR="00DD36B9" w:rsidRPr="004F3649" w:rsidRDefault="00DD36B9">
            <w:pPr>
              <w:pStyle w:val="Tabletext0"/>
              <w:rPr>
                <w:snapToGrid w:val="0"/>
              </w:rPr>
            </w:pPr>
            <w:r w:rsidRPr="004F3649">
              <w:rPr>
                <w:snapToGrid w:val="0"/>
              </w:rPr>
              <w:t xml:space="preserve">12-month PFS rate % </w:t>
            </w:r>
          </w:p>
        </w:tc>
        <w:tc>
          <w:tcPr>
            <w:tcW w:w="808" w:type="pct"/>
            <w:vAlign w:val="center"/>
          </w:tcPr>
          <w:p w14:paraId="32B0CCA6" w14:textId="19524C64" w:rsidR="00DD36B9" w:rsidRPr="00B254A9"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662"/>
                <w14:textFill>
                  <w14:solidFill>
                    <w14:srgbClr w14:val="000000">
                      <w14:alpha w14:val="100000"/>
                    </w14:srgbClr>
                  </w14:solidFill>
                </w14:textFill>
              </w:rPr>
              <w:t>|||||</w:t>
            </w:r>
            <w:r w:rsidRPr="00F23CA0">
              <w:rPr>
                <w:snapToGrid w:val="0"/>
                <w:color w:val="000000"/>
                <w:spacing w:val="2"/>
                <w:shd w:val="solid" w:color="000000" w:fill="000000"/>
                <w:fitText w:val="440" w:id="-1033628662"/>
                <w14:textFill>
                  <w14:solidFill>
                    <w14:srgbClr w14:val="000000">
                      <w14:alpha w14:val="100000"/>
                    </w14:srgbClr>
                  </w14:solidFill>
                </w14:textFill>
              </w:rPr>
              <w:t>|</w:t>
            </w:r>
          </w:p>
        </w:tc>
        <w:tc>
          <w:tcPr>
            <w:tcW w:w="776" w:type="pct"/>
            <w:vAlign w:val="center"/>
          </w:tcPr>
          <w:p w14:paraId="43A7C369" w14:textId="2E4884D1" w:rsidR="00DD36B9" w:rsidRPr="00B254A9"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661"/>
                <w14:textFill>
                  <w14:solidFill>
                    <w14:srgbClr w14:val="000000">
                      <w14:alpha w14:val="100000"/>
                    </w14:srgbClr>
                  </w14:solidFill>
                </w14:textFill>
              </w:rPr>
              <w:t>|||||</w:t>
            </w:r>
            <w:r w:rsidRPr="00F23CA0">
              <w:rPr>
                <w:snapToGrid w:val="0"/>
                <w:color w:val="000000"/>
                <w:spacing w:val="2"/>
                <w:shd w:val="solid" w:color="000000" w:fill="000000"/>
                <w:fitText w:val="440" w:id="-1033628661"/>
                <w14:textFill>
                  <w14:solidFill>
                    <w14:srgbClr w14:val="000000">
                      <w14:alpha w14:val="100000"/>
                    </w14:srgbClr>
                  </w14:solidFill>
                </w14:textFill>
              </w:rPr>
              <w:t>|</w:t>
            </w:r>
          </w:p>
        </w:tc>
        <w:tc>
          <w:tcPr>
            <w:tcW w:w="882" w:type="pct"/>
            <w:vAlign w:val="center"/>
          </w:tcPr>
          <w:p w14:paraId="16007B73" w14:textId="77777777" w:rsidR="00DD36B9" w:rsidRPr="004F3649" w:rsidRDefault="00DD36B9">
            <w:pPr>
              <w:pStyle w:val="Tabletext0"/>
              <w:rPr>
                <w:snapToGrid w:val="0"/>
              </w:rPr>
            </w:pPr>
            <w:r w:rsidRPr="004F3649">
              <w:rPr>
                <w:snapToGrid w:val="0"/>
              </w:rPr>
              <w:t>NE</w:t>
            </w:r>
          </w:p>
        </w:tc>
        <w:tc>
          <w:tcPr>
            <w:tcW w:w="808" w:type="pct"/>
            <w:vAlign w:val="center"/>
          </w:tcPr>
          <w:p w14:paraId="2B8C9843" w14:textId="6F6D0DDD" w:rsidR="00DD36B9" w:rsidRPr="00B254A9"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660"/>
                <w14:textFill>
                  <w14:solidFill>
                    <w14:srgbClr w14:val="000000">
                      <w14:alpha w14:val="100000"/>
                    </w14:srgbClr>
                  </w14:solidFill>
                </w14:textFill>
              </w:rPr>
              <w:t>|||||</w:t>
            </w:r>
            <w:r w:rsidRPr="00F23CA0">
              <w:rPr>
                <w:snapToGrid w:val="0"/>
                <w:color w:val="000000"/>
                <w:spacing w:val="2"/>
                <w:shd w:val="solid" w:color="000000" w:fill="000000"/>
                <w:fitText w:val="440" w:id="-1033628660"/>
                <w14:textFill>
                  <w14:solidFill>
                    <w14:srgbClr w14:val="000000">
                      <w14:alpha w14:val="100000"/>
                    </w14:srgbClr>
                  </w14:solidFill>
                </w14:textFill>
              </w:rPr>
              <w:t>|</w:t>
            </w:r>
          </w:p>
        </w:tc>
        <w:tc>
          <w:tcPr>
            <w:tcW w:w="857" w:type="pct"/>
            <w:vAlign w:val="center"/>
          </w:tcPr>
          <w:p w14:paraId="4BB9FFA1" w14:textId="7A8A232F" w:rsidR="00DD36B9" w:rsidRPr="00B254A9"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659"/>
                <w14:textFill>
                  <w14:solidFill>
                    <w14:srgbClr w14:val="000000">
                      <w14:alpha w14:val="100000"/>
                    </w14:srgbClr>
                  </w14:solidFill>
                </w14:textFill>
              </w:rPr>
              <w:t>|||||</w:t>
            </w:r>
            <w:r w:rsidRPr="00F23CA0">
              <w:rPr>
                <w:snapToGrid w:val="0"/>
                <w:color w:val="000000"/>
                <w:spacing w:val="2"/>
                <w:shd w:val="solid" w:color="000000" w:fill="000000"/>
                <w:fitText w:val="440" w:id="-1033628659"/>
                <w14:textFill>
                  <w14:solidFill>
                    <w14:srgbClr w14:val="000000">
                      <w14:alpha w14:val="100000"/>
                    </w14:srgbClr>
                  </w14:solidFill>
                </w14:textFill>
              </w:rPr>
              <w:t>|</w:t>
            </w:r>
          </w:p>
        </w:tc>
      </w:tr>
      <w:tr w:rsidR="00DD36B9" w:rsidRPr="004F3649" w14:paraId="383A23C0" w14:textId="77777777">
        <w:trPr>
          <w:trHeight w:val="108"/>
        </w:trPr>
        <w:tc>
          <w:tcPr>
            <w:tcW w:w="869" w:type="pct"/>
            <w:vAlign w:val="center"/>
          </w:tcPr>
          <w:p w14:paraId="7F490AA5" w14:textId="77777777" w:rsidR="00DD36B9" w:rsidRPr="004F3649" w:rsidRDefault="00DD36B9">
            <w:pPr>
              <w:pStyle w:val="Tabletext0"/>
              <w:rPr>
                <w:snapToGrid w:val="0"/>
              </w:rPr>
            </w:pPr>
            <w:r w:rsidRPr="004F3649">
              <w:rPr>
                <w:snapToGrid w:val="0"/>
              </w:rPr>
              <w:t xml:space="preserve">18-month PFS rate % </w:t>
            </w:r>
          </w:p>
        </w:tc>
        <w:tc>
          <w:tcPr>
            <w:tcW w:w="808" w:type="pct"/>
            <w:vAlign w:val="center"/>
          </w:tcPr>
          <w:p w14:paraId="302A5B3F" w14:textId="335ED498" w:rsidR="00DD36B9" w:rsidRPr="00B254A9"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658"/>
                <w14:textFill>
                  <w14:solidFill>
                    <w14:srgbClr w14:val="000000">
                      <w14:alpha w14:val="100000"/>
                    </w14:srgbClr>
                  </w14:solidFill>
                </w14:textFill>
              </w:rPr>
              <w:t>|||||</w:t>
            </w:r>
            <w:r w:rsidRPr="00F23CA0">
              <w:rPr>
                <w:snapToGrid w:val="0"/>
                <w:color w:val="000000"/>
                <w:spacing w:val="2"/>
                <w:shd w:val="solid" w:color="000000" w:fill="000000"/>
                <w:fitText w:val="440" w:id="-1033628658"/>
                <w14:textFill>
                  <w14:solidFill>
                    <w14:srgbClr w14:val="000000">
                      <w14:alpha w14:val="100000"/>
                    </w14:srgbClr>
                  </w14:solidFill>
                </w14:textFill>
              </w:rPr>
              <w:t>|</w:t>
            </w:r>
          </w:p>
        </w:tc>
        <w:tc>
          <w:tcPr>
            <w:tcW w:w="776" w:type="pct"/>
            <w:vAlign w:val="center"/>
          </w:tcPr>
          <w:p w14:paraId="63FB4ABD" w14:textId="16B7C8D4" w:rsidR="00DD36B9" w:rsidRPr="00B254A9"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657"/>
                <w14:textFill>
                  <w14:solidFill>
                    <w14:srgbClr w14:val="000000">
                      <w14:alpha w14:val="100000"/>
                    </w14:srgbClr>
                  </w14:solidFill>
                </w14:textFill>
              </w:rPr>
              <w:t>|||||</w:t>
            </w:r>
            <w:r w:rsidRPr="00F23CA0">
              <w:rPr>
                <w:snapToGrid w:val="0"/>
                <w:color w:val="000000"/>
                <w:spacing w:val="2"/>
                <w:shd w:val="solid" w:color="000000" w:fill="000000"/>
                <w:fitText w:val="440" w:id="-1033628657"/>
                <w14:textFill>
                  <w14:solidFill>
                    <w14:srgbClr w14:val="000000">
                      <w14:alpha w14:val="100000"/>
                    </w14:srgbClr>
                  </w14:solidFill>
                </w14:textFill>
              </w:rPr>
              <w:t>|</w:t>
            </w:r>
          </w:p>
        </w:tc>
        <w:tc>
          <w:tcPr>
            <w:tcW w:w="882" w:type="pct"/>
            <w:vAlign w:val="center"/>
          </w:tcPr>
          <w:p w14:paraId="3A6F201C" w14:textId="77777777" w:rsidR="00DD36B9" w:rsidRPr="004F3649" w:rsidRDefault="00DD36B9">
            <w:pPr>
              <w:pStyle w:val="Tabletext0"/>
              <w:rPr>
                <w:snapToGrid w:val="0"/>
              </w:rPr>
            </w:pPr>
            <w:r w:rsidRPr="004F3649">
              <w:rPr>
                <w:snapToGrid w:val="0"/>
              </w:rPr>
              <w:t>NE</w:t>
            </w:r>
          </w:p>
        </w:tc>
        <w:tc>
          <w:tcPr>
            <w:tcW w:w="808" w:type="pct"/>
            <w:vAlign w:val="center"/>
          </w:tcPr>
          <w:p w14:paraId="542F97C8" w14:textId="734E0BD6" w:rsidR="00DD36B9" w:rsidRPr="00B254A9"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656"/>
                <w14:textFill>
                  <w14:solidFill>
                    <w14:srgbClr w14:val="000000">
                      <w14:alpha w14:val="100000"/>
                    </w14:srgbClr>
                  </w14:solidFill>
                </w14:textFill>
              </w:rPr>
              <w:t>|||||</w:t>
            </w:r>
            <w:r w:rsidRPr="00F23CA0">
              <w:rPr>
                <w:snapToGrid w:val="0"/>
                <w:color w:val="000000"/>
                <w:spacing w:val="2"/>
                <w:shd w:val="solid" w:color="000000" w:fill="000000"/>
                <w:fitText w:val="440" w:id="-1033628656"/>
                <w14:textFill>
                  <w14:solidFill>
                    <w14:srgbClr w14:val="000000">
                      <w14:alpha w14:val="100000"/>
                    </w14:srgbClr>
                  </w14:solidFill>
                </w14:textFill>
              </w:rPr>
              <w:t>|</w:t>
            </w:r>
          </w:p>
        </w:tc>
        <w:tc>
          <w:tcPr>
            <w:tcW w:w="857" w:type="pct"/>
            <w:vAlign w:val="center"/>
          </w:tcPr>
          <w:p w14:paraId="40DEA3AE" w14:textId="1E82B44C" w:rsidR="00DD36B9" w:rsidRPr="00B254A9"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672"/>
                <w14:textFill>
                  <w14:solidFill>
                    <w14:srgbClr w14:val="000000">
                      <w14:alpha w14:val="100000"/>
                    </w14:srgbClr>
                  </w14:solidFill>
                </w14:textFill>
              </w:rPr>
              <w:t>|||||</w:t>
            </w:r>
            <w:r w:rsidRPr="00F23CA0">
              <w:rPr>
                <w:snapToGrid w:val="0"/>
                <w:color w:val="000000"/>
                <w:spacing w:val="2"/>
                <w:shd w:val="solid" w:color="000000" w:fill="000000"/>
                <w:fitText w:val="440" w:id="-1033628672"/>
                <w14:textFill>
                  <w14:solidFill>
                    <w14:srgbClr w14:val="000000">
                      <w14:alpha w14:val="100000"/>
                    </w14:srgbClr>
                  </w14:solidFill>
                </w14:textFill>
              </w:rPr>
              <w:t>|</w:t>
            </w:r>
          </w:p>
        </w:tc>
      </w:tr>
      <w:tr w:rsidR="00DD36B9" w:rsidRPr="004F3649" w14:paraId="571671C7" w14:textId="77777777">
        <w:trPr>
          <w:trHeight w:val="108"/>
        </w:trPr>
        <w:tc>
          <w:tcPr>
            <w:tcW w:w="869" w:type="pct"/>
            <w:vAlign w:val="center"/>
          </w:tcPr>
          <w:p w14:paraId="297A58EA" w14:textId="77777777" w:rsidR="00DD36B9" w:rsidRPr="004F3649" w:rsidRDefault="00DD36B9">
            <w:pPr>
              <w:pStyle w:val="Tabletext0"/>
              <w:rPr>
                <w:snapToGrid w:val="0"/>
              </w:rPr>
            </w:pPr>
            <w:r w:rsidRPr="004F3649">
              <w:rPr>
                <w:snapToGrid w:val="0"/>
              </w:rPr>
              <w:t xml:space="preserve">24-month PFS rate % </w:t>
            </w:r>
          </w:p>
        </w:tc>
        <w:tc>
          <w:tcPr>
            <w:tcW w:w="808" w:type="pct"/>
            <w:vAlign w:val="center"/>
          </w:tcPr>
          <w:p w14:paraId="55B1CC84" w14:textId="362C4F3D" w:rsidR="00DD36B9" w:rsidRPr="00B254A9"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671"/>
                <w14:textFill>
                  <w14:solidFill>
                    <w14:srgbClr w14:val="000000">
                      <w14:alpha w14:val="100000"/>
                    </w14:srgbClr>
                  </w14:solidFill>
                </w14:textFill>
              </w:rPr>
              <w:t>|||||</w:t>
            </w:r>
            <w:r w:rsidRPr="00F23CA0">
              <w:rPr>
                <w:snapToGrid w:val="0"/>
                <w:color w:val="000000"/>
                <w:spacing w:val="2"/>
                <w:shd w:val="solid" w:color="000000" w:fill="000000"/>
                <w:fitText w:val="440" w:id="-1033628671"/>
                <w14:textFill>
                  <w14:solidFill>
                    <w14:srgbClr w14:val="000000">
                      <w14:alpha w14:val="100000"/>
                    </w14:srgbClr>
                  </w14:solidFill>
                </w14:textFill>
              </w:rPr>
              <w:t>|</w:t>
            </w:r>
          </w:p>
        </w:tc>
        <w:tc>
          <w:tcPr>
            <w:tcW w:w="776" w:type="pct"/>
            <w:vAlign w:val="center"/>
          </w:tcPr>
          <w:p w14:paraId="20FFD70C" w14:textId="038A349C" w:rsidR="00DD36B9" w:rsidRPr="00B254A9"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670"/>
                <w14:textFill>
                  <w14:solidFill>
                    <w14:srgbClr w14:val="000000">
                      <w14:alpha w14:val="100000"/>
                    </w14:srgbClr>
                  </w14:solidFill>
                </w14:textFill>
              </w:rPr>
              <w:t>|||||</w:t>
            </w:r>
            <w:r w:rsidRPr="00F23CA0">
              <w:rPr>
                <w:snapToGrid w:val="0"/>
                <w:color w:val="000000"/>
                <w:spacing w:val="2"/>
                <w:shd w:val="solid" w:color="000000" w:fill="000000"/>
                <w:fitText w:val="440" w:id="-1033628670"/>
                <w14:textFill>
                  <w14:solidFill>
                    <w14:srgbClr w14:val="000000">
                      <w14:alpha w14:val="100000"/>
                    </w14:srgbClr>
                  </w14:solidFill>
                </w14:textFill>
              </w:rPr>
              <w:t>|</w:t>
            </w:r>
          </w:p>
        </w:tc>
        <w:tc>
          <w:tcPr>
            <w:tcW w:w="882" w:type="pct"/>
            <w:vAlign w:val="center"/>
          </w:tcPr>
          <w:p w14:paraId="11E99AD7" w14:textId="77777777" w:rsidR="00DD36B9" w:rsidRPr="004F3649" w:rsidRDefault="00DD36B9">
            <w:pPr>
              <w:pStyle w:val="Tabletext0"/>
              <w:rPr>
                <w:snapToGrid w:val="0"/>
              </w:rPr>
            </w:pPr>
            <w:r w:rsidRPr="004F3649">
              <w:rPr>
                <w:snapToGrid w:val="0"/>
              </w:rPr>
              <w:t>NE</w:t>
            </w:r>
          </w:p>
        </w:tc>
        <w:tc>
          <w:tcPr>
            <w:tcW w:w="808" w:type="pct"/>
            <w:vAlign w:val="center"/>
          </w:tcPr>
          <w:p w14:paraId="49E5D56A" w14:textId="5151ED1B" w:rsidR="00DD36B9" w:rsidRPr="00B254A9"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669"/>
                <w14:textFill>
                  <w14:solidFill>
                    <w14:srgbClr w14:val="000000">
                      <w14:alpha w14:val="100000"/>
                    </w14:srgbClr>
                  </w14:solidFill>
                </w14:textFill>
              </w:rPr>
              <w:t>|||||</w:t>
            </w:r>
            <w:r w:rsidRPr="00F23CA0">
              <w:rPr>
                <w:snapToGrid w:val="0"/>
                <w:color w:val="000000"/>
                <w:spacing w:val="2"/>
                <w:shd w:val="solid" w:color="000000" w:fill="000000"/>
                <w:fitText w:val="440" w:id="-1033628669"/>
                <w14:textFill>
                  <w14:solidFill>
                    <w14:srgbClr w14:val="000000">
                      <w14:alpha w14:val="100000"/>
                    </w14:srgbClr>
                  </w14:solidFill>
                </w14:textFill>
              </w:rPr>
              <w:t>|</w:t>
            </w:r>
          </w:p>
        </w:tc>
        <w:tc>
          <w:tcPr>
            <w:tcW w:w="857" w:type="pct"/>
            <w:vAlign w:val="center"/>
          </w:tcPr>
          <w:p w14:paraId="11391CE7" w14:textId="1A79EE24" w:rsidR="00DD36B9" w:rsidRPr="00B254A9"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668"/>
                <w14:textFill>
                  <w14:solidFill>
                    <w14:srgbClr w14:val="000000">
                      <w14:alpha w14:val="100000"/>
                    </w14:srgbClr>
                  </w14:solidFill>
                </w14:textFill>
              </w:rPr>
              <w:t>|||||</w:t>
            </w:r>
            <w:r w:rsidRPr="00F23CA0">
              <w:rPr>
                <w:snapToGrid w:val="0"/>
                <w:color w:val="000000"/>
                <w:spacing w:val="2"/>
                <w:shd w:val="solid" w:color="000000" w:fill="000000"/>
                <w:fitText w:val="440" w:id="-1033628668"/>
                <w14:textFill>
                  <w14:solidFill>
                    <w14:srgbClr w14:val="000000">
                      <w14:alpha w14:val="100000"/>
                    </w14:srgbClr>
                  </w14:solidFill>
                </w14:textFill>
              </w:rPr>
              <w:t>|</w:t>
            </w:r>
          </w:p>
        </w:tc>
      </w:tr>
      <w:tr w:rsidR="00DD36B9" w:rsidRPr="004F3649" w14:paraId="5C7CEE9C" w14:textId="77777777">
        <w:trPr>
          <w:trHeight w:val="108"/>
        </w:trPr>
        <w:tc>
          <w:tcPr>
            <w:tcW w:w="869" w:type="pct"/>
            <w:vAlign w:val="center"/>
          </w:tcPr>
          <w:p w14:paraId="1317D169" w14:textId="77777777" w:rsidR="00DD36B9" w:rsidRPr="004F3649" w:rsidRDefault="00DD36B9">
            <w:pPr>
              <w:pStyle w:val="Tabletext0"/>
              <w:rPr>
                <w:snapToGrid w:val="0"/>
              </w:rPr>
            </w:pPr>
            <w:r w:rsidRPr="004F3649">
              <w:rPr>
                <w:snapToGrid w:val="0"/>
              </w:rPr>
              <w:t xml:space="preserve">30-month PFS rate % </w:t>
            </w:r>
          </w:p>
        </w:tc>
        <w:tc>
          <w:tcPr>
            <w:tcW w:w="808" w:type="pct"/>
            <w:vAlign w:val="center"/>
          </w:tcPr>
          <w:p w14:paraId="13C97520" w14:textId="32DBC378" w:rsidR="00DD36B9" w:rsidRPr="00B254A9"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667"/>
                <w14:textFill>
                  <w14:solidFill>
                    <w14:srgbClr w14:val="000000">
                      <w14:alpha w14:val="100000"/>
                    </w14:srgbClr>
                  </w14:solidFill>
                </w14:textFill>
              </w:rPr>
              <w:t>|||||</w:t>
            </w:r>
            <w:r w:rsidRPr="00F23CA0">
              <w:rPr>
                <w:snapToGrid w:val="0"/>
                <w:color w:val="000000"/>
                <w:spacing w:val="2"/>
                <w:shd w:val="solid" w:color="000000" w:fill="000000"/>
                <w:fitText w:val="440" w:id="-1033628667"/>
                <w14:textFill>
                  <w14:solidFill>
                    <w14:srgbClr w14:val="000000">
                      <w14:alpha w14:val="100000"/>
                    </w14:srgbClr>
                  </w14:solidFill>
                </w14:textFill>
              </w:rPr>
              <w:t>|</w:t>
            </w:r>
            <w:r w:rsidRPr="00BC1C6C">
              <w:rPr>
                <w:snapToGrid w:val="0"/>
              </w:rPr>
              <w:t xml:space="preserve"> </w:t>
            </w:r>
          </w:p>
        </w:tc>
        <w:tc>
          <w:tcPr>
            <w:tcW w:w="776" w:type="pct"/>
            <w:vAlign w:val="center"/>
          </w:tcPr>
          <w:p w14:paraId="329F0725" w14:textId="4121D9B6" w:rsidR="00DD36B9" w:rsidRPr="00B254A9"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666"/>
                <w14:textFill>
                  <w14:solidFill>
                    <w14:srgbClr w14:val="000000">
                      <w14:alpha w14:val="100000"/>
                    </w14:srgbClr>
                  </w14:solidFill>
                </w14:textFill>
              </w:rPr>
              <w:t>|||||</w:t>
            </w:r>
            <w:r w:rsidRPr="00F23CA0">
              <w:rPr>
                <w:snapToGrid w:val="0"/>
                <w:color w:val="000000"/>
                <w:spacing w:val="2"/>
                <w:shd w:val="solid" w:color="000000" w:fill="000000"/>
                <w:fitText w:val="440" w:id="-1033628666"/>
                <w14:textFill>
                  <w14:solidFill>
                    <w14:srgbClr w14:val="000000">
                      <w14:alpha w14:val="100000"/>
                    </w14:srgbClr>
                  </w14:solidFill>
                </w14:textFill>
              </w:rPr>
              <w:t>|</w:t>
            </w:r>
          </w:p>
        </w:tc>
        <w:tc>
          <w:tcPr>
            <w:tcW w:w="882" w:type="pct"/>
            <w:vAlign w:val="center"/>
          </w:tcPr>
          <w:p w14:paraId="19E1EAF7" w14:textId="77777777" w:rsidR="00DD36B9" w:rsidRPr="004F3649" w:rsidRDefault="00DD36B9">
            <w:pPr>
              <w:pStyle w:val="Tabletext0"/>
              <w:rPr>
                <w:snapToGrid w:val="0"/>
              </w:rPr>
            </w:pPr>
            <w:r w:rsidRPr="004F3649">
              <w:rPr>
                <w:snapToGrid w:val="0"/>
              </w:rPr>
              <w:t>NE</w:t>
            </w:r>
          </w:p>
        </w:tc>
        <w:tc>
          <w:tcPr>
            <w:tcW w:w="808" w:type="pct"/>
            <w:vAlign w:val="center"/>
          </w:tcPr>
          <w:p w14:paraId="0AFFB504" w14:textId="27D31FA1" w:rsidR="00DD36B9" w:rsidRPr="00B254A9"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665"/>
                <w14:textFill>
                  <w14:solidFill>
                    <w14:srgbClr w14:val="000000">
                      <w14:alpha w14:val="100000"/>
                    </w14:srgbClr>
                  </w14:solidFill>
                </w14:textFill>
              </w:rPr>
              <w:t>|||||</w:t>
            </w:r>
            <w:r w:rsidRPr="00F23CA0">
              <w:rPr>
                <w:snapToGrid w:val="0"/>
                <w:color w:val="000000"/>
                <w:spacing w:val="2"/>
                <w:shd w:val="solid" w:color="000000" w:fill="000000"/>
                <w:fitText w:val="440" w:id="-1033628665"/>
                <w14:textFill>
                  <w14:solidFill>
                    <w14:srgbClr w14:val="000000">
                      <w14:alpha w14:val="100000"/>
                    </w14:srgbClr>
                  </w14:solidFill>
                </w14:textFill>
              </w:rPr>
              <w:t>|</w:t>
            </w:r>
          </w:p>
        </w:tc>
        <w:tc>
          <w:tcPr>
            <w:tcW w:w="857" w:type="pct"/>
            <w:vAlign w:val="center"/>
          </w:tcPr>
          <w:p w14:paraId="0ECFFF2C" w14:textId="4E4FE0DC" w:rsidR="00DD36B9" w:rsidRPr="00B254A9"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664"/>
                <w14:textFill>
                  <w14:solidFill>
                    <w14:srgbClr w14:val="000000">
                      <w14:alpha w14:val="100000"/>
                    </w14:srgbClr>
                  </w14:solidFill>
                </w14:textFill>
              </w:rPr>
              <w:t>|||||</w:t>
            </w:r>
            <w:r w:rsidRPr="00F23CA0">
              <w:rPr>
                <w:snapToGrid w:val="0"/>
                <w:color w:val="000000"/>
                <w:spacing w:val="2"/>
                <w:shd w:val="solid" w:color="000000" w:fill="000000"/>
                <w:fitText w:val="440" w:id="-1033628664"/>
                <w14:textFill>
                  <w14:solidFill>
                    <w14:srgbClr w14:val="000000">
                      <w14:alpha w14:val="100000"/>
                    </w14:srgbClr>
                  </w14:solidFill>
                </w14:textFill>
              </w:rPr>
              <w:t>|</w:t>
            </w:r>
          </w:p>
        </w:tc>
      </w:tr>
    </w:tbl>
    <w:p w14:paraId="3FDAB648" w14:textId="77777777" w:rsidR="00DD36B9" w:rsidRPr="004F3649" w:rsidRDefault="00DD36B9" w:rsidP="005A1BC6">
      <w:pPr>
        <w:pStyle w:val="Tablenotes0"/>
        <w:spacing w:before="0"/>
      </w:pPr>
      <w:r w:rsidRPr="004F3649">
        <w:rPr>
          <w:b/>
          <w:bCs/>
        </w:rPr>
        <w:t>Source</w:t>
      </w:r>
      <w:r w:rsidRPr="004F3649">
        <w:t xml:space="preserve">: </w:t>
      </w:r>
      <w:r w:rsidRPr="004F3649">
        <w:rPr>
          <w:rStyle w:val="normaltextrun"/>
        </w:rPr>
        <w:t>Table 2-7, Section 2.3.2.1. of the ADAR.</w:t>
      </w:r>
      <w:r w:rsidRPr="004F3649">
        <w:t xml:space="preserve"> </w:t>
      </w:r>
    </w:p>
    <w:p w14:paraId="448FB94E" w14:textId="77777777" w:rsidR="00DD36B9" w:rsidRPr="004F3649" w:rsidRDefault="00DD36B9" w:rsidP="00DD36B9">
      <w:pPr>
        <w:pStyle w:val="Tablenotes0"/>
      </w:pPr>
      <w:r w:rsidRPr="004F3649">
        <w:rPr>
          <w:b/>
          <w:bCs/>
        </w:rPr>
        <w:t>Note</w:t>
      </w:r>
      <w:r w:rsidRPr="004F3649">
        <w:t xml:space="preserve">: *Approximation presented in ADAR based on recreated individual patient data (IPD) </w:t>
      </w:r>
    </w:p>
    <w:p w14:paraId="58C4B44F" w14:textId="5BD00FAF" w:rsidR="00DD36B9" w:rsidRPr="004F3649" w:rsidRDefault="00DD36B9" w:rsidP="00DD36B9">
      <w:pPr>
        <w:pStyle w:val="Tablenotes0"/>
      </w:pPr>
      <w:r w:rsidRPr="004F3649">
        <w:rPr>
          <w:b/>
          <w:bCs/>
        </w:rPr>
        <w:t>Abbreviations</w:t>
      </w:r>
      <w:r w:rsidRPr="004F3649">
        <w:t xml:space="preserve">: </w:t>
      </w:r>
      <w:r w:rsidR="008C0A24">
        <w:t xml:space="preserve">CE-MRDR= </w:t>
      </w:r>
      <w:r w:rsidR="008C0A24" w:rsidRPr="008C0A24">
        <w:t>CARTITUDE-1-eligibible Myeloma and Related Diseases Registry</w:t>
      </w:r>
      <w:r w:rsidR="008C0A24">
        <w:t xml:space="preserve">; </w:t>
      </w:r>
      <w:r w:rsidR="003F12DD">
        <w:t xml:space="preserve">CI= confidence interval; </w:t>
      </w:r>
      <w:r w:rsidRPr="004F3649">
        <w:t>NR = not reported; NE = not estimable</w:t>
      </w:r>
      <w:r w:rsidR="000856B7">
        <w:t>;</w:t>
      </w:r>
      <w:r w:rsidR="000856B7" w:rsidRPr="000856B7">
        <w:rPr>
          <w:color w:val="000000"/>
          <w:szCs w:val="18"/>
          <w:shd w:val="clear" w:color="auto" w:fill="FFFFFF"/>
        </w:rPr>
        <w:t xml:space="preserve"> </w:t>
      </w:r>
      <w:r w:rsidR="003F12DD">
        <w:rPr>
          <w:color w:val="000000"/>
          <w:szCs w:val="18"/>
          <w:shd w:val="clear" w:color="auto" w:fill="FFFFFF"/>
        </w:rPr>
        <w:t>PFS= progression free survival</w:t>
      </w:r>
      <w:r w:rsidR="00FF2403">
        <w:rPr>
          <w:color w:val="000000"/>
          <w:szCs w:val="18"/>
          <w:shd w:val="clear" w:color="auto" w:fill="FFFFFF"/>
        </w:rPr>
        <w:t xml:space="preserve">; </w:t>
      </w:r>
      <w:r w:rsidR="000856B7" w:rsidRPr="004F3649">
        <w:rPr>
          <w:rStyle w:val="normaltextrun"/>
          <w:color w:val="000000"/>
          <w:szCs w:val="18"/>
          <w:shd w:val="clear" w:color="auto" w:fill="FFFFFF"/>
        </w:rPr>
        <w:t>TCR/P</w:t>
      </w:r>
      <w:r w:rsidR="002E26C0">
        <w:rPr>
          <w:rStyle w:val="normaltextrun"/>
          <w:color w:val="000000"/>
          <w:szCs w:val="18"/>
          <w:shd w:val="clear" w:color="auto" w:fill="FFFFFF"/>
        </w:rPr>
        <w:t>R</w:t>
      </w:r>
      <w:r w:rsidR="000856B7" w:rsidRPr="004F3649">
        <w:rPr>
          <w:rStyle w:val="normaltextrun"/>
          <w:color w:val="000000"/>
          <w:szCs w:val="18"/>
          <w:shd w:val="clear" w:color="auto" w:fill="FFFFFF"/>
        </w:rPr>
        <w:t xml:space="preserve"> = triple-class refractory, penta-</w:t>
      </w:r>
      <w:r w:rsidR="002E26C0">
        <w:rPr>
          <w:rStyle w:val="normaltextrun"/>
          <w:color w:val="000000"/>
          <w:szCs w:val="18"/>
          <w:shd w:val="clear" w:color="auto" w:fill="FFFFFF"/>
        </w:rPr>
        <w:t>refractory</w:t>
      </w:r>
    </w:p>
    <w:p w14:paraId="0D4625C6" w14:textId="5CB0CF0E" w:rsidR="00DD36B9" w:rsidRPr="00FD6C78" w:rsidRDefault="00DD36B9" w:rsidP="00DD36B9">
      <w:pPr>
        <w:rPr>
          <w:rFonts w:ascii="Franklin Gothic Book" w:hAnsi="Franklin Gothic Book"/>
        </w:rPr>
      </w:pPr>
      <w:r w:rsidRPr="00FD6C78">
        <w:rPr>
          <w:rFonts w:ascii="Franklin Gothic Book" w:hAnsi="Franklin Gothic Book"/>
        </w:rPr>
        <w:lastRenderedPageBreak/>
        <w:t xml:space="preserve">Estimated hazard ratios (HRs) when comparing the ITT 5L+ populations of CARTITUDE-1 to CE-MRDR and STORM were </w:t>
      </w:r>
      <w:r w:rsidR="00BC1C6C">
        <w:rPr>
          <w:rFonts w:ascii="Franklin Gothic Book" w:hAnsi="Franklin Gothic Book"/>
        </w:rPr>
        <w:t xml:space="preserve"> </w:t>
      </w:r>
      <w:r w:rsidR="00BC1C6C" w:rsidRPr="00E34059">
        <w:rPr>
          <w:rFonts w:ascii="Franklin Gothic Book" w:hAnsi="Franklin Gothic Book"/>
          <w:color w:val="000000"/>
          <w:spacing w:val="125"/>
          <w:shd w:val="solid" w:color="000000" w:fill="000000"/>
          <w:fitText w:val="580" w:id="-1033628663"/>
          <w14:textFill>
            <w14:solidFill>
              <w14:srgbClr w14:val="000000">
                <w14:alpha w14:val="100000"/>
              </w14:srgbClr>
            </w14:solidFill>
          </w14:textFill>
        </w:rPr>
        <w:t>||</w:t>
      </w:r>
      <w:r w:rsidR="00BC1C6C" w:rsidRPr="00E34059">
        <w:rPr>
          <w:rFonts w:ascii="Franklin Gothic Book" w:hAnsi="Franklin Gothic Book"/>
          <w:color w:val="000000"/>
          <w:shd w:val="solid" w:color="000000" w:fill="000000"/>
          <w:fitText w:val="580" w:id="-1033628663"/>
          <w14:textFill>
            <w14:solidFill>
              <w14:srgbClr w14:val="000000">
                <w14:alpha w14:val="100000"/>
              </w14:srgbClr>
            </w14:solidFill>
          </w14:textFill>
        </w:rPr>
        <w:t>|</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28662"/>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8662"/>
          <w14:textFill>
            <w14:solidFill>
              <w14:srgbClr w14:val="000000">
                <w14:alpha w14:val="100000"/>
              </w14:srgbClr>
            </w14:solidFill>
          </w14:textFill>
        </w:rPr>
        <w:t>|</w:t>
      </w:r>
      <w:r w:rsidR="00BC1C6C" w:rsidRPr="00E34059">
        <w:rPr>
          <w:rFonts w:ascii="Franklin Gothic Book" w:hAnsi="Franklin Gothic Book"/>
          <w:color w:val="000000"/>
          <w:spacing w:val="28"/>
          <w:w w:val="53"/>
          <w:shd w:val="solid" w:color="000000" w:fill="000000"/>
          <w:fitText w:val="580" w:id="-1033628661"/>
          <w14:textFill>
            <w14:solidFill>
              <w14:srgbClr w14:val="000000">
                <w14:alpha w14:val="100000"/>
              </w14:srgbClr>
            </w14:solidFill>
          </w14:textFill>
        </w:rPr>
        <w:t>||||||</w:t>
      </w:r>
      <w:r w:rsidR="00BC1C6C" w:rsidRPr="00E34059">
        <w:rPr>
          <w:rFonts w:ascii="Franklin Gothic Book" w:hAnsi="Franklin Gothic Book"/>
          <w:color w:val="000000"/>
          <w:spacing w:val="5"/>
          <w:w w:val="53"/>
          <w:shd w:val="solid" w:color="000000" w:fill="000000"/>
          <w:fitText w:val="580" w:id="-1033628661"/>
          <w14:textFill>
            <w14:solidFill>
              <w14:srgbClr w14:val="000000">
                <w14:alpha w14:val="100000"/>
              </w14:srgbClr>
            </w14:solidFill>
          </w14:textFill>
        </w:rPr>
        <w:t>|</w:t>
      </w:r>
      <w:r w:rsidR="00BC1C6C" w:rsidRPr="00E34059">
        <w:rPr>
          <w:rFonts w:ascii="Franklin Gothic Book" w:hAnsi="Franklin Gothic Book"/>
          <w:color w:val="000000"/>
          <w:spacing w:val="28"/>
          <w:w w:val="53"/>
          <w:shd w:val="solid" w:color="000000" w:fill="000000"/>
          <w:fitText w:val="580" w:id="-1033628660"/>
          <w14:textFill>
            <w14:solidFill>
              <w14:srgbClr w14:val="000000">
                <w14:alpha w14:val="100000"/>
              </w14:srgbClr>
            </w14:solidFill>
          </w14:textFill>
        </w:rPr>
        <w:t>||||||</w:t>
      </w:r>
      <w:r w:rsidR="00BC1C6C" w:rsidRPr="00E34059">
        <w:rPr>
          <w:rFonts w:ascii="Franklin Gothic Book" w:hAnsi="Franklin Gothic Book"/>
          <w:color w:val="000000"/>
          <w:spacing w:val="5"/>
          <w:w w:val="53"/>
          <w:shd w:val="solid" w:color="000000" w:fill="000000"/>
          <w:fitText w:val="580" w:id="-1033628660"/>
          <w14:textFill>
            <w14:solidFill>
              <w14:srgbClr w14:val="000000">
                <w14:alpha w14:val="100000"/>
              </w14:srgbClr>
            </w14:solidFill>
          </w14:textFill>
        </w:rPr>
        <w:t>|</w:t>
      </w:r>
      <w:r w:rsidR="00BC1C6C" w:rsidRPr="00E34059">
        <w:rPr>
          <w:rFonts w:ascii="Franklin Gothic Book" w:hAnsi="Franklin Gothic Book"/>
          <w:color w:val="000000"/>
          <w:spacing w:val="28"/>
          <w:w w:val="53"/>
          <w:shd w:val="solid" w:color="000000" w:fill="000000"/>
          <w:fitText w:val="580" w:id="-1033628659"/>
          <w14:textFill>
            <w14:solidFill>
              <w14:srgbClr w14:val="000000">
                <w14:alpha w14:val="100000"/>
              </w14:srgbClr>
            </w14:solidFill>
          </w14:textFill>
        </w:rPr>
        <w:t>||||||</w:t>
      </w:r>
      <w:r w:rsidR="00BC1C6C" w:rsidRPr="00E34059">
        <w:rPr>
          <w:rFonts w:ascii="Franklin Gothic Book" w:hAnsi="Franklin Gothic Book"/>
          <w:color w:val="000000"/>
          <w:spacing w:val="5"/>
          <w:w w:val="53"/>
          <w:shd w:val="solid" w:color="000000" w:fill="000000"/>
          <w:fitText w:val="580" w:id="-1033628659"/>
          <w14:textFill>
            <w14:solidFill>
              <w14:srgbClr w14:val="000000">
                <w14:alpha w14:val="100000"/>
              </w14:srgbClr>
            </w14:solidFill>
          </w14:textFill>
        </w:rPr>
        <w:t>|</w:t>
      </w:r>
      <w:r w:rsidRPr="00FD6C78">
        <w:rPr>
          <w:rFonts w:ascii="Franklin Gothic Book" w:hAnsi="Franklin Gothic Book"/>
        </w:rPr>
        <w:t xml:space="preserve"> and </w:t>
      </w:r>
      <w:r w:rsidR="00BC1C6C">
        <w:rPr>
          <w:rFonts w:ascii="Franklin Gothic Book" w:hAnsi="Franklin Gothic Book"/>
        </w:rPr>
        <w:t xml:space="preserve"> </w:t>
      </w:r>
      <w:r w:rsidR="00BC1C6C" w:rsidRPr="00E34059">
        <w:rPr>
          <w:rFonts w:ascii="Franklin Gothic Book" w:hAnsi="Franklin Gothic Book"/>
          <w:color w:val="000000"/>
          <w:spacing w:val="98"/>
          <w:w w:val="67"/>
          <w:shd w:val="solid" w:color="000000" w:fill="000000"/>
          <w:fitText w:val="590" w:id="-1033628657"/>
          <w14:textFill>
            <w14:solidFill>
              <w14:srgbClr w14:val="000000">
                <w14:alpha w14:val="100000"/>
              </w14:srgbClr>
            </w14:solidFill>
          </w14:textFill>
        </w:rPr>
        <w:t>|||</w:t>
      </w:r>
      <w:r w:rsidR="00BC1C6C" w:rsidRPr="00E34059">
        <w:rPr>
          <w:rFonts w:ascii="Franklin Gothic Book" w:hAnsi="Franklin Gothic Book"/>
          <w:color w:val="000000"/>
          <w:spacing w:val="2"/>
          <w:w w:val="67"/>
          <w:shd w:val="solid" w:color="000000" w:fill="000000"/>
          <w:fitText w:val="590" w:id="-1033628657"/>
          <w14:textFill>
            <w14:solidFill>
              <w14:srgbClr w14:val="000000">
                <w14:alpha w14:val="100000"/>
              </w14:srgbClr>
            </w14:solidFill>
          </w14:textFill>
        </w:rPr>
        <w:t>|</w:t>
      </w:r>
      <w:r w:rsidR="00BC1C6C" w:rsidRPr="00E34059">
        <w:rPr>
          <w:rFonts w:ascii="Franklin Gothic Book" w:hAnsi="Franklin Gothic Book"/>
          <w:color w:val="000000"/>
          <w:spacing w:val="29"/>
          <w:w w:val="54"/>
          <w:shd w:val="solid" w:color="000000" w:fill="000000"/>
          <w:fitText w:val="590" w:id="-1033628656"/>
          <w14:textFill>
            <w14:solidFill>
              <w14:srgbClr w14:val="000000">
                <w14:alpha w14:val="100000"/>
              </w14:srgbClr>
            </w14:solidFill>
          </w14:textFill>
        </w:rPr>
        <w:t>||||||</w:t>
      </w:r>
      <w:r w:rsidR="00BC1C6C" w:rsidRPr="00E34059">
        <w:rPr>
          <w:rFonts w:ascii="Franklin Gothic Book" w:hAnsi="Franklin Gothic Book"/>
          <w:color w:val="000000"/>
          <w:spacing w:val="1"/>
          <w:w w:val="54"/>
          <w:shd w:val="solid" w:color="000000" w:fill="000000"/>
          <w:fitText w:val="590" w:id="-1033628656"/>
          <w14:textFill>
            <w14:solidFill>
              <w14:srgbClr w14:val="000000">
                <w14:alpha w14:val="100000"/>
              </w14:srgbClr>
            </w14:solidFill>
          </w14:textFill>
        </w:rPr>
        <w:t>|</w:t>
      </w:r>
      <w:r w:rsidR="00BC1C6C" w:rsidRPr="00E34059">
        <w:rPr>
          <w:rFonts w:ascii="Franklin Gothic Book" w:hAnsi="Franklin Gothic Book"/>
          <w:color w:val="000000"/>
          <w:spacing w:val="28"/>
          <w:w w:val="53"/>
          <w:shd w:val="solid" w:color="000000" w:fill="000000"/>
          <w:fitText w:val="580" w:id="-1033628672"/>
          <w14:textFill>
            <w14:solidFill>
              <w14:srgbClr w14:val="000000">
                <w14:alpha w14:val="100000"/>
              </w14:srgbClr>
            </w14:solidFill>
          </w14:textFill>
        </w:rPr>
        <w:t>||||||</w:t>
      </w:r>
      <w:r w:rsidR="00BC1C6C" w:rsidRPr="00E34059">
        <w:rPr>
          <w:rFonts w:ascii="Franklin Gothic Book" w:hAnsi="Franklin Gothic Book"/>
          <w:color w:val="000000"/>
          <w:spacing w:val="5"/>
          <w:w w:val="53"/>
          <w:shd w:val="solid" w:color="000000" w:fill="000000"/>
          <w:fitText w:val="580" w:id="-1033628672"/>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28671"/>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8671"/>
          <w14:textFill>
            <w14:solidFill>
              <w14:srgbClr w14:val="000000">
                <w14:alpha w14:val="100000"/>
              </w14:srgbClr>
            </w14:solidFill>
          </w14:textFill>
        </w:rPr>
        <w:t>|</w:t>
      </w:r>
      <w:r w:rsidRPr="00FD6C78">
        <w:rPr>
          <w:rFonts w:ascii="Franklin Gothic Book" w:hAnsi="Franklin Gothic Book"/>
        </w:rPr>
        <w:t>, respectively (</w:t>
      </w:r>
      <w:r w:rsidRPr="00FD6C78">
        <w:rPr>
          <w:rFonts w:ascii="Franklin Gothic Book" w:hAnsi="Franklin Gothic Book"/>
        </w:rPr>
        <w:fldChar w:fldCharType="begin"/>
      </w:r>
      <w:r w:rsidRPr="00FD6C78">
        <w:rPr>
          <w:rFonts w:ascii="Franklin Gothic Book" w:hAnsi="Franklin Gothic Book"/>
        </w:rPr>
        <w:instrText xml:space="preserve"> REF _Ref139989014 \h </w:instrText>
      </w:r>
      <w:r w:rsidR="00FD6C78">
        <w:rPr>
          <w:rFonts w:ascii="Franklin Gothic Book" w:hAnsi="Franklin Gothic Book"/>
        </w:rPr>
        <w:instrText xml:space="preserve"> \* MERGEFORMAT </w:instrText>
      </w:r>
      <w:r w:rsidRPr="00FD6C78">
        <w:rPr>
          <w:rFonts w:ascii="Franklin Gothic Book" w:hAnsi="Franklin Gothic Book"/>
        </w:rPr>
      </w:r>
      <w:r w:rsidRPr="00FD6C78">
        <w:rPr>
          <w:rFonts w:ascii="Franklin Gothic Book" w:hAnsi="Franklin Gothic Book"/>
        </w:rPr>
        <w:fldChar w:fldCharType="separate"/>
      </w:r>
      <w:r w:rsidR="00034816" w:rsidRPr="00034816">
        <w:rPr>
          <w:rFonts w:ascii="Franklin Gothic Book" w:hAnsi="Franklin Gothic Book"/>
        </w:rPr>
        <w:t>Figure 1</w:t>
      </w:r>
      <w:r w:rsidRPr="00FD6C78">
        <w:rPr>
          <w:rFonts w:ascii="Franklin Gothic Book" w:hAnsi="Franklin Gothic Book"/>
        </w:rPr>
        <w:fldChar w:fldCharType="end"/>
      </w:r>
      <w:r w:rsidRPr="00FD6C78">
        <w:rPr>
          <w:rFonts w:ascii="Franklin Gothic Book" w:hAnsi="Franklin Gothic Book"/>
        </w:rPr>
        <w:t xml:space="preserve">, </w:t>
      </w:r>
      <w:r w:rsidRPr="00FD6C78">
        <w:rPr>
          <w:rFonts w:ascii="Franklin Gothic Book" w:hAnsi="Franklin Gothic Book"/>
        </w:rPr>
        <w:fldChar w:fldCharType="begin"/>
      </w:r>
      <w:r w:rsidRPr="00FD6C78">
        <w:rPr>
          <w:rFonts w:ascii="Franklin Gothic Book" w:hAnsi="Franklin Gothic Book"/>
        </w:rPr>
        <w:instrText xml:space="preserve"> REF _Ref139989015 \h </w:instrText>
      </w:r>
      <w:r w:rsidR="00FD6C78">
        <w:rPr>
          <w:rFonts w:ascii="Franklin Gothic Book" w:hAnsi="Franklin Gothic Book"/>
        </w:rPr>
        <w:instrText xml:space="preserve"> \* MERGEFORMAT </w:instrText>
      </w:r>
      <w:r w:rsidRPr="00FD6C78">
        <w:rPr>
          <w:rFonts w:ascii="Franklin Gothic Book" w:hAnsi="Franklin Gothic Book"/>
        </w:rPr>
      </w:r>
      <w:r w:rsidRPr="00FD6C78">
        <w:rPr>
          <w:rFonts w:ascii="Franklin Gothic Book" w:hAnsi="Franklin Gothic Book"/>
        </w:rPr>
        <w:fldChar w:fldCharType="separate"/>
      </w:r>
      <w:r w:rsidR="00034816" w:rsidRPr="00034816">
        <w:rPr>
          <w:rFonts w:ascii="Franklin Gothic Book" w:hAnsi="Franklin Gothic Book"/>
        </w:rPr>
        <w:t>Figure 2</w:t>
      </w:r>
      <w:r w:rsidRPr="00FD6C78">
        <w:rPr>
          <w:rFonts w:ascii="Franklin Gothic Book" w:hAnsi="Franklin Gothic Book"/>
        </w:rPr>
        <w:fldChar w:fldCharType="end"/>
      </w:r>
      <w:r w:rsidRPr="00FD6C78">
        <w:rPr>
          <w:rFonts w:ascii="Franklin Gothic Book" w:hAnsi="Franklin Gothic Book"/>
        </w:rPr>
        <w:t xml:space="preserve">, </w:t>
      </w:r>
      <w:r w:rsidRPr="00FD6C78">
        <w:rPr>
          <w:rFonts w:ascii="Franklin Gothic Book" w:hAnsi="Franklin Gothic Book"/>
        </w:rPr>
        <w:fldChar w:fldCharType="begin"/>
      </w:r>
      <w:r w:rsidRPr="00FD6C78">
        <w:rPr>
          <w:rFonts w:ascii="Franklin Gothic Book" w:hAnsi="Franklin Gothic Book"/>
        </w:rPr>
        <w:instrText xml:space="preserve"> REF _Ref139989032 \h </w:instrText>
      </w:r>
      <w:r w:rsidR="00FD6C78">
        <w:rPr>
          <w:rFonts w:ascii="Franklin Gothic Book" w:hAnsi="Franklin Gothic Book"/>
        </w:rPr>
        <w:instrText xml:space="preserve"> \* MERGEFORMAT </w:instrText>
      </w:r>
      <w:r w:rsidRPr="00FD6C78">
        <w:rPr>
          <w:rFonts w:ascii="Franklin Gothic Book" w:hAnsi="Franklin Gothic Book"/>
        </w:rPr>
      </w:r>
      <w:r w:rsidRPr="00FD6C78">
        <w:rPr>
          <w:rFonts w:ascii="Franklin Gothic Book" w:hAnsi="Franklin Gothic Book"/>
        </w:rPr>
        <w:fldChar w:fldCharType="separate"/>
      </w:r>
      <w:r w:rsidR="00034816" w:rsidRPr="00034816">
        <w:rPr>
          <w:rFonts w:ascii="Franklin Gothic Book" w:hAnsi="Franklin Gothic Book"/>
        </w:rPr>
        <w:t>Table 11</w:t>
      </w:r>
      <w:r w:rsidRPr="00FD6C78">
        <w:rPr>
          <w:rFonts w:ascii="Franklin Gothic Book" w:hAnsi="Franklin Gothic Book"/>
        </w:rPr>
        <w:fldChar w:fldCharType="end"/>
      </w:r>
      <w:r w:rsidRPr="00FD6C78">
        <w:rPr>
          <w:rFonts w:ascii="Franklin Gothic Book" w:hAnsi="Franklin Gothic Book"/>
        </w:rPr>
        <w:t xml:space="preserve">). Similarly, the results of the unadjusted and adjusted ITCs between CARTITUDE-1, the physician’s choice cohort, FLATIRON and </w:t>
      </w:r>
      <w:proofErr w:type="spellStart"/>
      <w:r w:rsidRPr="00FD6C78">
        <w:rPr>
          <w:rFonts w:ascii="Franklin Gothic Book" w:hAnsi="Franklin Gothic Book"/>
        </w:rPr>
        <w:t>LocoMMotion</w:t>
      </w:r>
      <w:proofErr w:type="spellEnd"/>
      <w:r w:rsidRPr="00FD6C78">
        <w:rPr>
          <w:rFonts w:ascii="Franklin Gothic Book" w:hAnsi="Franklin Gothic Book"/>
        </w:rPr>
        <w:t xml:space="preserve"> also demonstrated statistical superiority of cilta-cel versus 5L+ RRMM therapies for the outcome of PFS. HRs estimated from the adjusted analyses comparing the ITT 5L+ populations of CARTITUDE-1, physician’s choice cohort, FLATIRON and </w:t>
      </w:r>
      <w:proofErr w:type="spellStart"/>
      <w:r w:rsidRPr="00FD6C78">
        <w:rPr>
          <w:rFonts w:ascii="Franklin Gothic Book" w:hAnsi="Franklin Gothic Book"/>
        </w:rPr>
        <w:t>LocoMMotion</w:t>
      </w:r>
      <w:proofErr w:type="spellEnd"/>
      <w:r w:rsidRPr="00FD6C78">
        <w:rPr>
          <w:rFonts w:ascii="Franklin Gothic Book" w:hAnsi="Franklin Gothic Book"/>
        </w:rPr>
        <w:t xml:space="preserve"> were </w:t>
      </w:r>
      <w:r w:rsidR="00BC1C6C">
        <w:rPr>
          <w:rFonts w:ascii="Franklin Gothic Book" w:hAnsi="Franklin Gothic Book"/>
        </w:rPr>
        <w:t xml:space="preserve"> </w:t>
      </w:r>
      <w:r w:rsidR="00BC1C6C" w:rsidRPr="0047506B">
        <w:rPr>
          <w:rFonts w:ascii="Franklin Gothic Book" w:hAnsi="Franklin Gothic Book"/>
          <w:color w:val="000000"/>
          <w:spacing w:val="25"/>
          <w:w w:val="47"/>
          <w:shd w:val="solid" w:color="000000" w:fill="000000"/>
          <w:fitText w:val="590" w:id="-1033628670"/>
          <w14:textFill>
            <w14:solidFill>
              <w14:srgbClr w14:val="000000">
                <w14:alpha w14:val="100000"/>
              </w14:srgbClr>
            </w14:solidFill>
          </w14:textFill>
        </w:rPr>
        <w:t>|||||||</w:t>
      </w:r>
      <w:r w:rsidR="00BC1C6C" w:rsidRPr="0047506B">
        <w:rPr>
          <w:rFonts w:ascii="Franklin Gothic Book" w:hAnsi="Franklin Gothic Book"/>
          <w:color w:val="000000"/>
          <w:spacing w:val="2"/>
          <w:w w:val="47"/>
          <w:shd w:val="solid" w:color="000000" w:fill="000000"/>
          <w:fitText w:val="590" w:id="-1033628670"/>
          <w14:textFill>
            <w14:solidFill>
              <w14:srgbClr w14:val="000000">
                <w14:alpha w14:val="100000"/>
              </w14:srgbClr>
            </w14:solidFill>
          </w14:textFill>
        </w:rPr>
        <w:t>|</w:t>
      </w:r>
      <w:r w:rsidR="00BC1C6C" w:rsidRPr="0047506B">
        <w:rPr>
          <w:rFonts w:ascii="Franklin Gothic Book" w:hAnsi="Franklin Gothic Book"/>
          <w:color w:val="000000"/>
          <w:spacing w:val="25"/>
          <w:w w:val="47"/>
          <w:shd w:val="solid" w:color="000000" w:fill="000000"/>
          <w:fitText w:val="590" w:id="-1033628669"/>
          <w14:textFill>
            <w14:solidFill>
              <w14:srgbClr w14:val="000000">
                <w14:alpha w14:val="100000"/>
              </w14:srgbClr>
            </w14:solidFill>
          </w14:textFill>
        </w:rPr>
        <w:t>|||||||</w:t>
      </w:r>
      <w:r w:rsidR="00BC1C6C" w:rsidRPr="0047506B">
        <w:rPr>
          <w:rFonts w:ascii="Franklin Gothic Book" w:hAnsi="Franklin Gothic Book"/>
          <w:color w:val="000000"/>
          <w:spacing w:val="2"/>
          <w:w w:val="47"/>
          <w:shd w:val="solid" w:color="000000" w:fill="000000"/>
          <w:fitText w:val="590" w:id="-1033628669"/>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47506B">
        <w:rPr>
          <w:rFonts w:ascii="Franklin Gothic Book" w:hAnsi="Franklin Gothic Book"/>
          <w:color w:val="000000"/>
          <w:spacing w:val="23"/>
          <w:w w:val="47"/>
          <w:shd w:val="solid" w:color="000000" w:fill="000000"/>
          <w:fitText w:val="580" w:id="-1033628668"/>
          <w14:textFill>
            <w14:solidFill>
              <w14:srgbClr w14:val="000000">
                <w14:alpha w14:val="100000"/>
              </w14:srgbClr>
            </w14:solidFill>
          </w14:textFill>
        </w:rPr>
        <w:t>|||||||</w:t>
      </w:r>
      <w:r w:rsidR="00BC1C6C" w:rsidRPr="0047506B">
        <w:rPr>
          <w:rFonts w:ascii="Franklin Gothic Book" w:hAnsi="Franklin Gothic Book"/>
          <w:color w:val="000000"/>
          <w:spacing w:val="6"/>
          <w:w w:val="47"/>
          <w:shd w:val="solid" w:color="000000" w:fill="000000"/>
          <w:fitText w:val="580" w:id="-1033628668"/>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28667"/>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8667"/>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28666"/>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8666"/>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28416"/>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8416"/>
          <w14:textFill>
            <w14:solidFill>
              <w14:srgbClr w14:val="000000">
                <w14:alpha w14:val="100000"/>
              </w14:srgbClr>
            </w14:solidFill>
          </w14:textFill>
        </w:rPr>
        <w:t>|</w:t>
      </w:r>
      <w:r w:rsidR="00BC1C6C" w:rsidRPr="00E34059">
        <w:rPr>
          <w:rFonts w:ascii="Franklin Gothic Book" w:hAnsi="Franklin Gothic Book"/>
          <w:color w:val="000000"/>
          <w:spacing w:val="23"/>
          <w:w w:val="47"/>
          <w:shd w:val="solid" w:color="000000" w:fill="000000"/>
          <w:fitText w:val="580" w:id="-1033628415"/>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8415"/>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28414"/>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8414"/>
          <w14:textFill>
            <w14:solidFill>
              <w14:srgbClr w14:val="000000">
                <w14:alpha w14:val="100000"/>
              </w14:srgbClr>
            </w14:solidFill>
          </w14:textFill>
        </w:rPr>
        <w:t>|</w:t>
      </w:r>
      <w:r w:rsidR="00BC1C6C" w:rsidRPr="00E34059">
        <w:rPr>
          <w:rFonts w:ascii="Franklin Gothic Book" w:hAnsi="Franklin Gothic Book"/>
          <w:color w:val="000000"/>
          <w:spacing w:val="25"/>
          <w:w w:val="47"/>
          <w:shd w:val="solid" w:color="000000" w:fill="000000"/>
          <w:fitText w:val="590" w:id="-1033628412"/>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28412"/>
          <w14:textFill>
            <w14:solidFill>
              <w14:srgbClr w14:val="000000">
                <w14:alpha w14:val="100000"/>
              </w14:srgbClr>
            </w14:solidFill>
          </w14:textFill>
        </w:rPr>
        <w:t>|</w:t>
      </w:r>
      <w:r w:rsidRPr="00FD6C78">
        <w:rPr>
          <w:rFonts w:ascii="Franklin Gothic Book" w:hAnsi="Franklin Gothic Book"/>
        </w:rPr>
        <w:t xml:space="preserve"> and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28411"/>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28411"/>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28410"/>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28410"/>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28409"/>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28409"/>
          <w14:textFill>
            <w14:solidFill>
              <w14:srgbClr w14:val="000000">
                <w14:alpha w14:val="100000"/>
              </w14:srgbClr>
            </w14:solidFill>
          </w14:textFill>
        </w:rPr>
        <w:t>|</w:t>
      </w:r>
      <w:r w:rsidR="00BC1C6C" w:rsidRPr="00E34059">
        <w:rPr>
          <w:rFonts w:ascii="Franklin Gothic Book" w:hAnsi="Franklin Gothic Book"/>
          <w:color w:val="000000"/>
          <w:spacing w:val="25"/>
          <w:w w:val="47"/>
          <w:shd w:val="solid" w:color="000000" w:fill="000000"/>
          <w:fitText w:val="590" w:id="-1033628408"/>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28408"/>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28407"/>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28407"/>
          <w14:textFill>
            <w14:solidFill>
              <w14:srgbClr w14:val="000000">
                <w14:alpha w14:val="100000"/>
              </w14:srgbClr>
            </w14:solidFill>
          </w14:textFill>
        </w:rPr>
        <w:t>|</w:t>
      </w:r>
      <w:r w:rsidRPr="00FD6C78">
        <w:rPr>
          <w:rFonts w:ascii="Franklin Gothic Book" w:hAnsi="Franklin Gothic Book"/>
        </w:rPr>
        <w:t xml:space="preserve">, respectively. </w:t>
      </w:r>
    </w:p>
    <w:p w14:paraId="5723E60F" w14:textId="69A3DDAA" w:rsidR="00DD36B9" w:rsidRPr="004F3649" w:rsidRDefault="00DD36B9" w:rsidP="00DD36B9">
      <w:pPr>
        <w:pStyle w:val="Caption"/>
      </w:pPr>
      <w:bookmarkStart w:id="28" w:name="_Ref139989014"/>
      <w:r w:rsidRPr="00324925">
        <w:t xml:space="preserve">Figure </w:t>
      </w:r>
      <w:r w:rsidRPr="00324925">
        <w:fldChar w:fldCharType="begin"/>
      </w:r>
      <w:r w:rsidRPr="00324925">
        <w:instrText>SEQ Figure \* ARABIC</w:instrText>
      </w:r>
      <w:r w:rsidRPr="00324925">
        <w:fldChar w:fldCharType="separate"/>
      </w:r>
      <w:r w:rsidR="00034816">
        <w:rPr>
          <w:noProof/>
        </w:rPr>
        <w:t>1</w:t>
      </w:r>
      <w:r w:rsidRPr="00324925">
        <w:fldChar w:fldCharType="end"/>
      </w:r>
      <w:bookmarkEnd w:id="28"/>
      <w:r w:rsidRPr="00324925">
        <w:tab/>
        <w:t>Kaplan-Meier curves of PFS for the ITT 5L+ population of CARTITUDE-1 vs STORM (TCR/PR)</w:t>
      </w:r>
    </w:p>
    <w:p w14:paraId="173DB215" w14:textId="21F42DB2" w:rsidR="00DD36B9" w:rsidRPr="004F3649" w:rsidRDefault="000C72A0" w:rsidP="00DD36B9">
      <w:pPr>
        <w:rPr>
          <w:rFonts w:cstheme="minorHAnsi"/>
        </w:rPr>
      </w:pPr>
      <w:r>
        <w:rPr>
          <w:noProof/>
          <w:lang w:eastAsia="en-AU"/>
        </w:rPr>
        <w:t>REDACTED</w:t>
      </w:r>
    </w:p>
    <w:p w14:paraId="34E580EF" w14:textId="77777777" w:rsidR="00DD36B9" w:rsidRPr="004F3649" w:rsidRDefault="00DD36B9" w:rsidP="00DD36B9">
      <w:pPr>
        <w:pStyle w:val="Tablenotes0"/>
        <w:rPr>
          <w:shd w:val="clear" w:color="auto" w:fill="FFFFFF"/>
        </w:rPr>
      </w:pPr>
      <w:r w:rsidRPr="004F3649">
        <w:rPr>
          <w:b/>
          <w:bCs/>
        </w:rPr>
        <w:t>Source</w:t>
      </w:r>
      <w:r w:rsidRPr="004F3649">
        <w:t>: Figure 2-2</w:t>
      </w:r>
      <w:r w:rsidRPr="004F3649">
        <w:rPr>
          <w:rStyle w:val="normaltextrun"/>
          <w:color w:val="000000"/>
          <w:szCs w:val="18"/>
          <w:shd w:val="clear" w:color="auto" w:fill="FFFFFF"/>
        </w:rPr>
        <w:t>, Section 2.3.2.1. of the ADAR.</w:t>
      </w:r>
      <w:r w:rsidRPr="004F3649">
        <w:rPr>
          <w:shd w:val="clear" w:color="auto" w:fill="FFFFFF"/>
        </w:rPr>
        <w:t xml:space="preserve"> </w:t>
      </w:r>
    </w:p>
    <w:p w14:paraId="6390183B" w14:textId="2AB31493" w:rsidR="00DD36B9" w:rsidRPr="004F3649" w:rsidRDefault="00DD36B9" w:rsidP="00DD36B9">
      <w:pPr>
        <w:pStyle w:val="Caption"/>
      </w:pPr>
      <w:bookmarkStart w:id="29" w:name="_Ref139989015"/>
      <w:r w:rsidRPr="003D5513">
        <w:t xml:space="preserve">Figure </w:t>
      </w:r>
      <w:r w:rsidRPr="003D5513">
        <w:fldChar w:fldCharType="begin"/>
      </w:r>
      <w:r w:rsidRPr="003D5513">
        <w:instrText>SEQ Figure \* ARABIC</w:instrText>
      </w:r>
      <w:r w:rsidRPr="003D5513">
        <w:fldChar w:fldCharType="separate"/>
      </w:r>
      <w:r w:rsidR="00034816">
        <w:rPr>
          <w:noProof/>
        </w:rPr>
        <w:t>2</w:t>
      </w:r>
      <w:r w:rsidRPr="003D5513">
        <w:fldChar w:fldCharType="end"/>
      </w:r>
      <w:bookmarkEnd w:id="29"/>
      <w:r w:rsidRPr="003D5513">
        <w:tab/>
        <w:t>Kaplan-Meier curves of PFS for the ITT 5L+ population of CARTITUDE-1 vs CE-MRDR main cohort</w:t>
      </w:r>
    </w:p>
    <w:p w14:paraId="29FE6D3F" w14:textId="6F564BEE" w:rsidR="00DD36B9" w:rsidRPr="004F3649" w:rsidRDefault="000C72A0" w:rsidP="00DD36B9">
      <w:pPr>
        <w:spacing w:after="0"/>
        <w:rPr>
          <w:rFonts w:ascii="Arial Narrow" w:hAnsi="Arial Narrow"/>
          <w:color w:val="000000"/>
          <w:sz w:val="18"/>
          <w:szCs w:val="18"/>
          <w:shd w:val="clear" w:color="auto" w:fill="FFFFFF"/>
        </w:rPr>
      </w:pPr>
      <w:r>
        <w:rPr>
          <w:noProof/>
          <w:lang w:eastAsia="en-AU"/>
        </w:rPr>
        <w:t>REDACTED</w:t>
      </w:r>
    </w:p>
    <w:p w14:paraId="20B1CD40" w14:textId="77777777" w:rsidR="00DD36B9" w:rsidRPr="004F3649" w:rsidRDefault="00DD36B9" w:rsidP="00DD36B9">
      <w:pPr>
        <w:pStyle w:val="Tablenotes0"/>
        <w:rPr>
          <w:shd w:val="clear" w:color="auto" w:fill="FFFFFF"/>
        </w:rPr>
      </w:pPr>
      <w:r w:rsidRPr="004F3649">
        <w:rPr>
          <w:b/>
          <w:bCs/>
        </w:rPr>
        <w:t>Source</w:t>
      </w:r>
      <w:r w:rsidRPr="004F3649">
        <w:t>: Figure 2-3</w:t>
      </w:r>
      <w:r w:rsidRPr="004F3649">
        <w:rPr>
          <w:rStyle w:val="normaltextrun"/>
          <w:color w:val="000000"/>
          <w:szCs w:val="18"/>
          <w:shd w:val="clear" w:color="auto" w:fill="FFFFFF"/>
        </w:rPr>
        <w:t>, Section 2.3.2.1. of the ADAR.</w:t>
      </w:r>
      <w:r w:rsidRPr="004F3649">
        <w:rPr>
          <w:shd w:val="clear" w:color="auto" w:fill="FFFFFF"/>
        </w:rPr>
        <w:t xml:space="preserve"> </w:t>
      </w:r>
    </w:p>
    <w:p w14:paraId="601BCF0A" w14:textId="5C888DBE" w:rsidR="00DD36B9" w:rsidRPr="004F3649" w:rsidRDefault="00DD36B9" w:rsidP="00DD36B9">
      <w:pPr>
        <w:pStyle w:val="Caption"/>
        <w:keepLines/>
      </w:pPr>
      <w:bookmarkStart w:id="30" w:name="_Ref139989032"/>
      <w:r w:rsidRPr="004F3649">
        <w:t xml:space="preserve">Table </w:t>
      </w:r>
      <w:r>
        <w:fldChar w:fldCharType="begin"/>
      </w:r>
      <w:r>
        <w:instrText>SEQ Table \* ARABIC</w:instrText>
      </w:r>
      <w:r>
        <w:fldChar w:fldCharType="separate"/>
      </w:r>
      <w:r w:rsidR="00034816">
        <w:rPr>
          <w:noProof/>
        </w:rPr>
        <w:t>11</w:t>
      </w:r>
      <w:r>
        <w:fldChar w:fldCharType="end"/>
      </w:r>
      <w:bookmarkEnd w:id="30"/>
      <w:r w:rsidRPr="00305FEA">
        <w:tab/>
      </w:r>
      <w:r w:rsidRPr="004F3649">
        <w:t>HRs of CARTITUDE-1 vs STORM (TCR/PR) and CE-MRDR for the outcome of PFS, based on naïve comparison</w:t>
      </w:r>
    </w:p>
    <w:tbl>
      <w:tblPr>
        <w:tblStyle w:val="TableGrid3"/>
        <w:tblW w:w="5000" w:type="pct"/>
        <w:tblLook w:val="04A0" w:firstRow="1" w:lastRow="0" w:firstColumn="1" w:lastColumn="0" w:noHBand="0" w:noVBand="1"/>
      </w:tblPr>
      <w:tblGrid>
        <w:gridCol w:w="1807"/>
        <w:gridCol w:w="2213"/>
        <w:gridCol w:w="2499"/>
        <w:gridCol w:w="2497"/>
      </w:tblGrid>
      <w:tr w:rsidR="00DD36B9" w:rsidRPr="004F3649" w14:paraId="318A428A" w14:textId="77777777">
        <w:trPr>
          <w:cantSplit/>
          <w:trHeight w:val="70"/>
          <w:tblHeader/>
        </w:trPr>
        <w:tc>
          <w:tcPr>
            <w:tcW w:w="1002" w:type="pct"/>
            <w:shd w:val="clear" w:color="auto" w:fill="D9D9D9" w:themeFill="background1" w:themeFillShade="D9"/>
            <w:vAlign w:val="center"/>
            <w:hideMark/>
          </w:tcPr>
          <w:p w14:paraId="25E294B7" w14:textId="77777777" w:rsidR="00DD36B9" w:rsidRPr="00305FEA" w:rsidRDefault="00DD36B9">
            <w:pPr>
              <w:pStyle w:val="Tabletext0"/>
              <w:rPr>
                <w:rFonts w:cs="Calibri"/>
                <w:b/>
                <w:bCs/>
              </w:rPr>
            </w:pPr>
            <w:r w:rsidRPr="004F3649">
              <w:rPr>
                <w:b/>
                <w:bCs/>
              </w:rPr>
              <w:t> </w:t>
            </w:r>
          </w:p>
        </w:tc>
        <w:tc>
          <w:tcPr>
            <w:tcW w:w="1227" w:type="pct"/>
            <w:shd w:val="clear" w:color="auto" w:fill="D9D9D9" w:themeFill="background1" w:themeFillShade="D9"/>
            <w:vAlign w:val="center"/>
            <w:hideMark/>
          </w:tcPr>
          <w:p w14:paraId="00700168" w14:textId="77777777" w:rsidR="00DD36B9" w:rsidRPr="00305FEA" w:rsidRDefault="00DD36B9">
            <w:pPr>
              <w:pStyle w:val="Tabletext0"/>
              <w:rPr>
                <w:rFonts w:cs="Calibri"/>
                <w:b/>
                <w:bCs/>
              </w:rPr>
            </w:pPr>
            <w:r w:rsidRPr="004F3649">
              <w:rPr>
                <w:rFonts w:cs="Calibri"/>
                <w:b/>
                <w:bCs/>
              </w:rPr>
              <w:t>HR (95% CI); p value</w:t>
            </w:r>
          </w:p>
        </w:tc>
        <w:tc>
          <w:tcPr>
            <w:tcW w:w="1386" w:type="pct"/>
            <w:shd w:val="clear" w:color="auto" w:fill="D9D9D9" w:themeFill="background1" w:themeFillShade="D9"/>
            <w:vAlign w:val="center"/>
            <w:hideMark/>
          </w:tcPr>
          <w:p w14:paraId="63F2ACD9" w14:textId="77777777" w:rsidR="00DD36B9" w:rsidRPr="00305FEA" w:rsidRDefault="00DD36B9">
            <w:pPr>
              <w:pStyle w:val="Tabletext0"/>
              <w:rPr>
                <w:rFonts w:cs="Calibri"/>
                <w:b/>
                <w:bCs/>
              </w:rPr>
            </w:pPr>
            <w:r w:rsidRPr="004F3649">
              <w:rPr>
                <w:rFonts w:cs="Calibri"/>
                <w:b/>
                <w:bCs/>
              </w:rPr>
              <w:t>N CARTITUDE-1</w:t>
            </w:r>
          </w:p>
        </w:tc>
        <w:tc>
          <w:tcPr>
            <w:tcW w:w="1385" w:type="pct"/>
            <w:shd w:val="clear" w:color="auto" w:fill="D9D9D9" w:themeFill="background1" w:themeFillShade="D9"/>
            <w:vAlign w:val="center"/>
            <w:hideMark/>
          </w:tcPr>
          <w:p w14:paraId="6FDDF844" w14:textId="77777777" w:rsidR="00DD36B9" w:rsidRPr="00305FEA" w:rsidRDefault="00DD36B9">
            <w:pPr>
              <w:pStyle w:val="Tabletext0"/>
              <w:rPr>
                <w:rFonts w:cs="Calibri"/>
                <w:b/>
                <w:bCs/>
              </w:rPr>
            </w:pPr>
            <w:r w:rsidRPr="004F3649">
              <w:rPr>
                <w:rFonts w:cs="Calibri"/>
                <w:b/>
                <w:bCs/>
              </w:rPr>
              <w:t>N comparator</w:t>
            </w:r>
          </w:p>
        </w:tc>
      </w:tr>
      <w:tr w:rsidR="00DD36B9" w:rsidRPr="004F3649" w14:paraId="22F7AA11" w14:textId="77777777">
        <w:trPr>
          <w:cantSplit/>
          <w:trHeight w:val="70"/>
        </w:trPr>
        <w:tc>
          <w:tcPr>
            <w:tcW w:w="5000" w:type="pct"/>
            <w:gridSpan w:val="4"/>
            <w:shd w:val="clear" w:color="auto" w:fill="D9D9D9" w:themeFill="background1" w:themeFillShade="D9"/>
            <w:vAlign w:val="center"/>
            <w:hideMark/>
          </w:tcPr>
          <w:p w14:paraId="20276919" w14:textId="77777777" w:rsidR="00DD36B9" w:rsidRPr="00305FEA" w:rsidRDefault="00DD36B9">
            <w:pPr>
              <w:pStyle w:val="Tabletext0"/>
              <w:rPr>
                <w:rFonts w:cs="Calibri"/>
                <w:b/>
                <w:bCs/>
              </w:rPr>
            </w:pPr>
            <w:r w:rsidRPr="00305FEA">
              <w:rPr>
                <w:rFonts w:cs="Calibri"/>
                <w:b/>
                <w:bCs/>
              </w:rPr>
              <w:t>STORM (TCR/PR)</w:t>
            </w:r>
          </w:p>
        </w:tc>
      </w:tr>
      <w:tr w:rsidR="00DD36B9" w:rsidRPr="004F3649" w14:paraId="59C04A25" w14:textId="77777777">
        <w:trPr>
          <w:cantSplit/>
          <w:trHeight w:val="315"/>
        </w:trPr>
        <w:tc>
          <w:tcPr>
            <w:tcW w:w="5000" w:type="pct"/>
            <w:gridSpan w:val="4"/>
            <w:shd w:val="clear" w:color="auto" w:fill="F2F2F2" w:themeFill="background1" w:themeFillShade="F2"/>
            <w:vAlign w:val="center"/>
            <w:hideMark/>
          </w:tcPr>
          <w:p w14:paraId="12441AAE" w14:textId="77777777" w:rsidR="00DD36B9" w:rsidRPr="004F3649" w:rsidRDefault="00DD36B9">
            <w:pPr>
              <w:pStyle w:val="Tabletext0"/>
            </w:pPr>
            <w:r w:rsidRPr="004F3649">
              <w:t>ITT 5L+ population</w:t>
            </w:r>
          </w:p>
        </w:tc>
      </w:tr>
      <w:tr w:rsidR="00DD36B9" w:rsidRPr="004F3649" w14:paraId="3AA49525" w14:textId="77777777">
        <w:trPr>
          <w:cantSplit/>
          <w:trHeight w:val="223"/>
        </w:trPr>
        <w:tc>
          <w:tcPr>
            <w:tcW w:w="1002" w:type="pct"/>
            <w:vAlign w:val="center"/>
            <w:hideMark/>
          </w:tcPr>
          <w:p w14:paraId="40E94B7A" w14:textId="77777777" w:rsidR="00DD36B9" w:rsidRPr="004F3649" w:rsidRDefault="00DD36B9">
            <w:pPr>
              <w:pStyle w:val="Tabletext0"/>
            </w:pPr>
            <w:r w:rsidRPr="004F3649">
              <w:t> -</w:t>
            </w:r>
          </w:p>
        </w:tc>
        <w:tc>
          <w:tcPr>
            <w:tcW w:w="1227" w:type="pct"/>
            <w:vAlign w:val="center"/>
            <w:hideMark/>
          </w:tcPr>
          <w:p w14:paraId="51015F96" w14:textId="15799EBC" w:rsidR="00DD36B9" w:rsidRPr="003D18FA" w:rsidRDefault="00BC1C6C">
            <w:pPr>
              <w:pStyle w:val="Tabletext0"/>
              <w:rPr>
                <w:highlight w:val="cyan"/>
              </w:rPr>
            </w:pPr>
            <w:r>
              <w:t xml:space="preserve"> </w:t>
            </w:r>
            <w:r w:rsidRPr="00F23CA0">
              <w:rPr>
                <w:color w:val="000000"/>
                <w:spacing w:val="36"/>
                <w:shd w:val="solid" w:color="000000" w:fill="000000"/>
                <w:fitText w:val="440" w:id="-1033628406"/>
                <w14:textFill>
                  <w14:solidFill>
                    <w14:srgbClr w14:val="000000">
                      <w14:alpha w14:val="100000"/>
                    </w14:srgbClr>
                  </w14:solidFill>
                </w14:textFill>
              </w:rPr>
              <w:t>|||||</w:t>
            </w:r>
            <w:r w:rsidRPr="00F23CA0">
              <w:rPr>
                <w:color w:val="000000"/>
                <w:spacing w:val="2"/>
                <w:shd w:val="solid" w:color="000000" w:fill="000000"/>
                <w:fitText w:val="440" w:id="-1033628406"/>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8405"/>
                <w14:textFill>
                  <w14:solidFill>
                    <w14:srgbClr w14:val="000000">
                      <w14:alpha w14:val="100000"/>
                    </w14:srgbClr>
                  </w14:solidFill>
                </w14:textFill>
              </w:rPr>
              <w:t>|||||</w:t>
            </w:r>
            <w:r w:rsidRPr="00F23CA0">
              <w:rPr>
                <w:color w:val="000000"/>
                <w:spacing w:val="2"/>
                <w:shd w:val="solid" w:color="000000" w:fill="000000"/>
                <w:fitText w:val="430" w:id="-1033628405"/>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8404"/>
                <w14:textFill>
                  <w14:solidFill>
                    <w14:srgbClr w14:val="000000">
                      <w14:alpha w14:val="100000"/>
                    </w14:srgbClr>
                  </w14:solidFill>
                </w14:textFill>
              </w:rPr>
              <w:t>|||||</w:t>
            </w:r>
            <w:r w:rsidRPr="00F23CA0">
              <w:rPr>
                <w:color w:val="000000"/>
                <w:spacing w:val="2"/>
                <w:shd w:val="solid" w:color="000000" w:fill="000000"/>
                <w:fitText w:val="440" w:id="-1033628404"/>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8403"/>
                <w14:textFill>
                  <w14:solidFill>
                    <w14:srgbClr w14:val="000000">
                      <w14:alpha w14:val="100000"/>
                    </w14:srgbClr>
                  </w14:solidFill>
                </w14:textFill>
              </w:rPr>
              <w:t>|||||</w:t>
            </w:r>
            <w:r w:rsidRPr="00F23CA0">
              <w:rPr>
                <w:color w:val="000000"/>
                <w:spacing w:val="2"/>
                <w:shd w:val="solid" w:color="000000" w:fill="000000"/>
                <w:fitText w:val="440" w:id="-1033628403"/>
                <w14:textFill>
                  <w14:solidFill>
                    <w14:srgbClr w14:val="000000">
                      <w14:alpha w14:val="100000"/>
                    </w14:srgbClr>
                  </w14:solidFill>
                </w14:textFill>
              </w:rPr>
              <w:t>|</w:t>
            </w:r>
          </w:p>
        </w:tc>
        <w:tc>
          <w:tcPr>
            <w:tcW w:w="1386" w:type="pct"/>
            <w:vAlign w:val="center"/>
            <w:hideMark/>
          </w:tcPr>
          <w:p w14:paraId="3CBCD648" w14:textId="62C0FD2A" w:rsidR="00DD36B9" w:rsidRPr="004B36F3" w:rsidRDefault="00BC1C6C">
            <w:pPr>
              <w:pStyle w:val="Tabletext0"/>
              <w:rPr>
                <w:highlight w:val="green"/>
              </w:rPr>
            </w:pPr>
            <w:r>
              <w:t xml:space="preserve"> </w:t>
            </w:r>
            <w:r w:rsidRPr="00F23CA0">
              <w:rPr>
                <w:color w:val="000000"/>
                <w:spacing w:val="36"/>
                <w:shd w:val="solid" w:color="000000" w:fill="000000"/>
                <w:fitText w:val="440" w:id="-1033628402"/>
                <w14:textFill>
                  <w14:solidFill>
                    <w14:srgbClr w14:val="000000">
                      <w14:alpha w14:val="100000"/>
                    </w14:srgbClr>
                  </w14:solidFill>
                </w14:textFill>
              </w:rPr>
              <w:t>|||||</w:t>
            </w:r>
            <w:r w:rsidRPr="00F23CA0">
              <w:rPr>
                <w:color w:val="000000"/>
                <w:spacing w:val="2"/>
                <w:shd w:val="solid" w:color="000000" w:fill="000000"/>
                <w:fitText w:val="440" w:id="-1033628402"/>
                <w14:textFill>
                  <w14:solidFill>
                    <w14:srgbClr w14:val="000000">
                      <w14:alpha w14:val="100000"/>
                    </w14:srgbClr>
                  </w14:solidFill>
                </w14:textFill>
              </w:rPr>
              <w:t>|</w:t>
            </w:r>
          </w:p>
        </w:tc>
        <w:tc>
          <w:tcPr>
            <w:tcW w:w="1385" w:type="pct"/>
            <w:vAlign w:val="center"/>
            <w:hideMark/>
          </w:tcPr>
          <w:p w14:paraId="33756B5D" w14:textId="77777777" w:rsidR="00DD36B9" w:rsidRPr="004F3649" w:rsidRDefault="00DD36B9">
            <w:pPr>
              <w:pStyle w:val="Tabletext0"/>
            </w:pPr>
            <w:r w:rsidRPr="004F3649">
              <w:t>83</w:t>
            </w:r>
          </w:p>
        </w:tc>
      </w:tr>
      <w:tr w:rsidR="00DD36B9" w:rsidRPr="004F3649" w14:paraId="617786ED" w14:textId="77777777">
        <w:trPr>
          <w:cantSplit/>
          <w:trHeight w:val="315"/>
        </w:trPr>
        <w:tc>
          <w:tcPr>
            <w:tcW w:w="5000" w:type="pct"/>
            <w:gridSpan w:val="4"/>
            <w:shd w:val="clear" w:color="auto" w:fill="F2F2F2" w:themeFill="background1" w:themeFillShade="F2"/>
            <w:vAlign w:val="center"/>
            <w:hideMark/>
          </w:tcPr>
          <w:p w14:paraId="56FA756C" w14:textId="12CCC673" w:rsidR="00DD36B9" w:rsidRPr="003D18FA" w:rsidRDefault="00BC1C6C">
            <w:pPr>
              <w:pStyle w:val="Tabletext0"/>
              <w:rPr>
                <w:highlight w:val="cyan"/>
              </w:rPr>
            </w:pPr>
            <w:r>
              <w:t xml:space="preserve"> </w:t>
            </w:r>
            <w:r w:rsidRPr="00F23CA0">
              <w:rPr>
                <w:color w:val="000000"/>
                <w:spacing w:val="36"/>
                <w:shd w:val="solid" w:color="000000" w:fill="000000"/>
                <w:fitText w:val="440" w:id="-1033628401"/>
                <w14:textFill>
                  <w14:solidFill>
                    <w14:srgbClr w14:val="000000">
                      <w14:alpha w14:val="100000"/>
                    </w14:srgbClr>
                  </w14:solidFill>
                </w14:textFill>
              </w:rPr>
              <w:t>|||||</w:t>
            </w:r>
            <w:r w:rsidRPr="00F23CA0">
              <w:rPr>
                <w:color w:val="000000"/>
                <w:spacing w:val="2"/>
                <w:shd w:val="solid" w:color="000000" w:fill="000000"/>
                <w:fitText w:val="440" w:id="-1033628401"/>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8400"/>
                <w14:textFill>
                  <w14:solidFill>
                    <w14:srgbClr w14:val="000000">
                      <w14:alpha w14:val="100000"/>
                    </w14:srgbClr>
                  </w14:solidFill>
                </w14:textFill>
              </w:rPr>
              <w:t>|||||</w:t>
            </w:r>
            <w:r w:rsidRPr="00F23CA0">
              <w:rPr>
                <w:color w:val="000000"/>
                <w:spacing w:val="2"/>
                <w:shd w:val="solid" w:color="000000" w:fill="000000"/>
                <w:fitText w:val="430" w:id="-1033628400"/>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8416"/>
                <w14:textFill>
                  <w14:solidFill>
                    <w14:srgbClr w14:val="000000">
                      <w14:alpha w14:val="100000"/>
                    </w14:srgbClr>
                  </w14:solidFill>
                </w14:textFill>
              </w:rPr>
              <w:t>|||||</w:t>
            </w:r>
            <w:r w:rsidRPr="00F23CA0">
              <w:rPr>
                <w:color w:val="000000"/>
                <w:spacing w:val="2"/>
                <w:shd w:val="solid" w:color="000000" w:fill="000000"/>
                <w:fitText w:val="440" w:id="-1033628416"/>
                <w14:textFill>
                  <w14:solidFill>
                    <w14:srgbClr w14:val="000000">
                      <w14:alpha w14:val="100000"/>
                    </w14:srgbClr>
                  </w14:solidFill>
                </w14:textFill>
              </w:rPr>
              <w:t>|</w:t>
            </w:r>
          </w:p>
        </w:tc>
      </w:tr>
      <w:tr w:rsidR="00DD36B9" w:rsidRPr="004F3649" w14:paraId="2D8FC287" w14:textId="77777777">
        <w:trPr>
          <w:cantSplit/>
          <w:trHeight w:val="70"/>
        </w:trPr>
        <w:tc>
          <w:tcPr>
            <w:tcW w:w="1002" w:type="pct"/>
            <w:vAlign w:val="center"/>
            <w:hideMark/>
          </w:tcPr>
          <w:p w14:paraId="41801202" w14:textId="77777777" w:rsidR="00DD36B9" w:rsidRPr="004F3649" w:rsidRDefault="00DD36B9">
            <w:pPr>
              <w:pStyle w:val="Tabletext0"/>
            </w:pPr>
            <w:r w:rsidRPr="004F3649">
              <w:t> -</w:t>
            </w:r>
          </w:p>
        </w:tc>
        <w:tc>
          <w:tcPr>
            <w:tcW w:w="1227" w:type="pct"/>
            <w:vAlign w:val="center"/>
            <w:hideMark/>
          </w:tcPr>
          <w:p w14:paraId="693F9D62" w14:textId="6CE8C169" w:rsidR="00DD36B9" w:rsidRPr="003D18FA" w:rsidRDefault="00BC1C6C">
            <w:pPr>
              <w:pStyle w:val="Tabletext0"/>
              <w:rPr>
                <w:highlight w:val="cyan"/>
              </w:rPr>
            </w:pPr>
            <w:r>
              <w:t xml:space="preserve"> </w:t>
            </w:r>
            <w:r w:rsidRPr="00F23CA0">
              <w:rPr>
                <w:color w:val="000000"/>
                <w:spacing w:val="36"/>
                <w:shd w:val="solid" w:color="000000" w:fill="000000"/>
                <w:fitText w:val="440" w:id="-1033628415"/>
                <w14:textFill>
                  <w14:solidFill>
                    <w14:srgbClr w14:val="000000">
                      <w14:alpha w14:val="100000"/>
                    </w14:srgbClr>
                  </w14:solidFill>
                </w14:textFill>
              </w:rPr>
              <w:t>|||||</w:t>
            </w:r>
            <w:r w:rsidRPr="00F23CA0">
              <w:rPr>
                <w:color w:val="000000"/>
                <w:spacing w:val="2"/>
                <w:shd w:val="solid" w:color="000000" w:fill="000000"/>
                <w:fitText w:val="440" w:id="-1033628415"/>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8414"/>
                <w14:textFill>
                  <w14:solidFill>
                    <w14:srgbClr w14:val="000000">
                      <w14:alpha w14:val="100000"/>
                    </w14:srgbClr>
                  </w14:solidFill>
                </w14:textFill>
              </w:rPr>
              <w:t>|||||</w:t>
            </w:r>
            <w:r w:rsidRPr="00F23CA0">
              <w:rPr>
                <w:color w:val="000000"/>
                <w:spacing w:val="2"/>
                <w:shd w:val="solid" w:color="000000" w:fill="000000"/>
                <w:fitText w:val="430" w:id="-1033628414"/>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8413"/>
                <w14:textFill>
                  <w14:solidFill>
                    <w14:srgbClr w14:val="000000">
                      <w14:alpha w14:val="100000"/>
                    </w14:srgbClr>
                  </w14:solidFill>
                </w14:textFill>
              </w:rPr>
              <w:t>|||||</w:t>
            </w:r>
            <w:r w:rsidRPr="00F23CA0">
              <w:rPr>
                <w:color w:val="000000"/>
                <w:spacing w:val="2"/>
                <w:shd w:val="solid" w:color="000000" w:fill="000000"/>
                <w:fitText w:val="440" w:id="-1033628413"/>
                <w14:textFill>
                  <w14:solidFill>
                    <w14:srgbClr w14:val="000000">
                      <w14:alpha w14:val="100000"/>
                    </w14:srgbClr>
                  </w14:solidFill>
                </w14:textFill>
              </w:rPr>
              <w:t>|</w:t>
            </w:r>
          </w:p>
        </w:tc>
        <w:tc>
          <w:tcPr>
            <w:tcW w:w="1386" w:type="pct"/>
            <w:vAlign w:val="center"/>
            <w:hideMark/>
          </w:tcPr>
          <w:p w14:paraId="48859D74" w14:textId="42E1FD67" w:rsidR="00DD36B9" w:rsidRPr="004F3649" w:rsidRDefault="00BC1C6C">
            <w:pPr>
              <w:pStyle w:val="Tabletext0"/>
            </w:pPr>
            <w:r>
              <w:t xml:space="preserve"> </w:t>
            </w:r>
            <w:r w:rsidRPr="00F23CA0">
              <w:rPr>
                <w:color w:val="000000"/>
                <w:spacing w:val="36"/>
                <w:shd w:val="solid" w:color="000000" w:fill="000000"/>
                <w:fitText w:val="440" w:id="-1033628412"/>
                <w14:textFill>
                  <w14:solidFill>
                    <w14:srgbClr w14:val="000000">
                      <w14:alpha w14:val="100000"/>
                    </w14:srgbClr>
                  </w14:solidFill>
                </w14:textFill>
              </w:rPr>
              <w:t>|||||</w:t>
            </w:r>
            <w:r w:rsidRPr="00F23CA0">
              <w:rPr>
                <w:color w:val="000000"/>
                <w:spacing w:val="2"/>
                <w:shd w:val="solid" w:color="000000" w:fill="000000"/>
                <w:fitText w:val="440" w:id="-1033628412"/>
                <w14:textFill>
                  <w14:solidFill>
                    <w14:srgbClr w14:val="000000">
                      <w14:alpha w14:val="100000"/>
                    </w14:srgbClr>
                  </w14:solidFill>
                </w14:textFill>
              </w:rPr>
              <w:t>|</w:t>
            </w:r>
          </w:p>
        </w:tc>
        <w:tc>
          <w:tcPr>
            <w:tcW w:w="1385" w:type="pct"/>
            <w:vAlign w:val="center"/>
            <w:hideMark/>
          </w:tcPr>
          <w:p w14:paraId="48F657B6" w14:textId="77777777" w:rsidR="00DD36B9" w:rsidRPr="004F3649" w:rsidRDefault="00DD36B9">
            <w:pPr>
              <w:pStyle w:val="Tabletext0"/>
            </w:pPr>
            <w:r w:rsidRPr="004F3649">
              <w:t>83</w:t>
            </w:r>
          </w:p>
        </w:tc>
      </w:tr>
      <w:tr w:rsidR="00DD36B9" w:rsidRPr="004F3649" w14:paraId="0047FF33" w14:textId="77777777">
        <w:trPr>
          <w:cantSplit/>
          <w:trHeight w:val="315"/>
        </w:trPr>
        <w:tc>
          <w:tcPr>
            <w:tcW w:w="5000" w:type="pct"/>
            <w:gridSpan w:val="4"/>
            <w:shd w:val="clear" w:color="000000" w:fill="D9D9D9"/>
            <w:vAlign w:val="center"/>
            <w:hideMark/>
          </w:tcPr>
          <w:p w14:paraId="7F266D9C" w14:textId="0DD98D70" w:rsidR="00DD36B9" w:rsidRPr="003D18FA" w:rsidRDefault="00BC1C6C">
            <w:pPr>
              <w:pStyle w:val="Tabletext0"/>
              <w:rPr>
                <w:b/>
                <w:bCs/>
                <w:highlight w:val="cyan"/>
              </w:rPr>
            </w:pPr>
            <w:r>
              <w:rPr>
                <w:b/>
                <w:bCs/>
              </w:rPr>
              <w:t xml:space="preserve"> </w:t>
            </w:r>
            <w:r w:rsidRPr="00F23CA0">
              <w:rPr>
                <w:b/>
                <w:color w:val="000000"/>
                <w:spacing w:val="40"/>
                <w:shd w:val="solid" w:color="000000" w:fill="000000"/>
                <w:fitText w:val="480" w:id="-1033628411"/>
                <w14:textFill>
                  <w14:solidFill>
                    <w14:srgbClr w14:val="000000">
                      <w14:alpha w14:val="100000"/>
                    </w14:srgbClr>
                  </w14:solidFill>
                </w14:textFill>
              </w:rPr>
              <w:t>|||||</w:t>
            </w:r>
            <w:r w:rsidRPr="00F23CA0">
              <w:rPr>
                <w:b/>
                <w:color w:val="000000"/>
                <w:spacing w:val="4"/>
                <w:shd w:val="solid" w:color="000000" w:fill="000000"/>
                <w:fitText w:val="480" w:id="-1033628411"/>
                <w14:textFill>
                  <w14:solidFill>
                    <w14:srgbClr w14:val="000000">
                      <w14:alpha w14:val="100000"/>
                    </w14:srgbClr>
                  </w14:solidFill>
                </w14:textFill>
              </w:rPr>
              <w:t>|</w:t>
            </w:r>
            <w:r w:rsidRPr="00BC1C6C">
              <w:rPr>
                <w:b/>
                <w:bCs/>
              </w:rPr>
              <w:t xml:space="preserve"> </w:t>
            </w:r>
            <w:r>
              <w:rPr>
                <w:b/>
                <w:bCs/>
              </w:rPr>
              <w:t xml:space="preserve"> </w:t>
            </w:r>
            <w:r w:rsidRPr="00F23CA0">
              <w:rPr>
                <w:b/>
                <w:color w:val="000000"/>
                <w:spacing w:val="38"/>
                <w:shd w:val="solid" w:color="000000" w:fill="000000"/>
                <w:fitText w:val="470" w:id="-1033628410"/>
                <w14:textFill>
                  <w14:solidFill>
                    <w14:srgbClr w14:val="000000">
                      <w14:alpha w14:val="100000"/>
                    </w14:srgbClr>
                  </w14:solidFill>
                </w14:textFill>
              </w:rPr>
              <w:t>|||||</w:t>
            </w:r>
            <w:r w:rsidRPr="00F23CA0">
              <w:rPr>
                <w:b/>
                <w:color w:val="000000"/>
                <w:spacing w:val="4"/>
                <w:shd w:val="solid" w:color="000000" w:fill="000000"/>
                <w:fitText w:val="470" w:id="-1033628410"/>
                <w14:textFill>
                  <w14:solidFill>
                    <w14:srgbClr w14:val="000000">
                      <w14:alpha w14:val="100000"/>
                    </w14:srgbClr>
                  </w14:solidFill>
                </w14:textFill>
              </w:rPr>
              <w:t>|</w:t>
            </w:r>
            <w:r w:rsidRPr="00BC1C6C">
              <w:rPr>
                <w:b/>
                <w:bCs/>
              </w:rPr>
              <w:t xml:space="preserve"> </w:t>
            </w:r>
          </w:p>
        </w:tc>
      </w:tr>
      <w:tr w:rsidR="00DD36B9" w:rsidRPr="004F3649" w14:paraId="157F3BBB" w14:textId="77777777">
        <w:trPr>
          <w:cantSplit/>
          <w:trHeight w:val="315"/>
        </w:trPr>
        <w:tc>
          <w:tcPr>
            <w:tcW w:w="5000" w:type="pct"/>
            <w:gridSpan w:val="4"/>
            <w:shd w:val="clear" w:color="auto" w:fill="F2F2F2" w:themeFill="background1" w:themeFillShade="F2"/>
            <w:vAlign w:val="center"/>
            <w:hideMark/>
          </w:tcPr>
          <w:p w14:paraId="6515EF03" w14:textId="79960905" w:rsidR="00DD36B9" w:rsidRPr="003D18FA" w:rsidRDefault="00BC1C6C">
            <w:pPr>
              <w:pStyle w:val="Tabletext0"/>
              <w:rPr>
                <w:highlight w:val="cyan"/>
              </w:rPr>
            </w:pPr>
            <w:r>
              <w:t xml:space="preserve"> </w:t>
            </w:r>
            <w:r w:rsidRPr="00F23CA0">
              <w:rPr>
                <w:color w:val="000000"/>
                <w:spacing w:val="36"/>
                <w:shd w:val="solid" w:color="000000" w:fill="000000"/>
                <w:fitText w:val="440" w:id="-1033628409"/>
                <w14:textFill>
                  <w14:solidFill>
                    <w14:srgbClr w14:val="000000">
                      <w14:alpha w14:val="100000"/>
                    </w14:srgbClr>
                  </w14:solidFill>
                </w14:textFill>
              </w:rPr>
              <w:t>|||||</w:t>
            </w:r>
            <w:r w:rsidRPr="00F23CA0">
              <w:rPr>
                <w:color w:val="000000"/>
                <w:spacing w:val="2"/>
                <w:shd w:val="solid" w:color="000000" w:fill="000000"/>
                <w:fitText w:val="440" w:id="-1033628409"/>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8408"/>
                <w14:textFill>
                  <w14:solidFill>
                    <w14:srgbClr w14:val="000000">
                      <w14:alpha w14:val="100000"/>
                    </w14:srgbClr>
                  </w14:solidFill>
                </w14:textFill>
              </w:rPr>
              <w:t>|||||</w:t>
            </w:r>
            <w:r w:rsidRPr="00F23CA0">
              <w:rPr>
                <w:color w:val="000000"/>
                <w:spacing w:val="2"/>
                <w:shd w:val="solid" w:color="000000" w:fill="000000"/>
                <w:fitText w:val="430" w:id="-1033628408"/>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8407"/>
                <w14:textFill>
                  <w14:solidFill>
                    <w14:srgbClr w14:val="000000">
                      <w14:alpha w14:val="100000"/>
                    </w14:srgbClr>
                  </w14:solidFill>
                </w14:textFill>
              </w:rPr>
              <w:t>|||||</w:t>
            </w:r>
            <w:r w:rsidRPr="00F23CA0">
              <w:rPr>
                <w:color w:val="000000"/>
                <w:spacing w:val="2"/>
                <w:shd w:val="solid" w:color="000000" w:fill="000000"/>
                <w:fitText w:val="440" w:id="-1033628407"/>
                <w14:textFill>
                  <w14:solidFill>
                    <w14:srgbClr w14:val="000000">
                      <w14:alpha w14:val="100000"/>
                    </w14:srgbClr>
                  </w14:solidFill>
                </w14:textFill>
              </w:rPr>
              <w:t>|</w:t>
            </w:r>
          </w:p>
        </w:tc>
      </w:tr>
      <w:tr w:rsidR="00DD36B9" w:rsidRPr="004F3649" w14:paraId="2617C97B" w14:textId="77777777">
        <w:trPr>
          <w:cantSplit/>
          <w:trHeight w:val="70"/>
        </w:trPr>
        <w:tc>
          <w:tcPr>
            <w:tcW w:w="1002" w:type="pct"/>
            <w:vMerge w:val="restart"/>
            <w:vAlign w:val="center"/>
            <w:hideMark/>
          </w:tcPr>
          <w:p w14:paraId="4D233D8A" w14:textId="77777777" w:rsidR="00DD36B9" w:rsidRPr="004F3649" w:rsidRDefault="00DD36B9">
            <w:pPr>
              <w:pStyle w:val="Tabletext0"/>
            </w:pPr>
            <w:r w:rsidRPr="004F3649">
              <w:t xml:space="preserve">Main CE-MRDR cohort </w:t>
            </w:r>
          </w:p>
        </w:tc>
        <w:tc>
          <w:tcPr>
            <w:tcW w:w="1227" w:type="pct"/>
            <w:vAlign w:val="center"/>
            <w:hideMark/>
          </w:tcPr>
          <w:p w14:paraId="5BFCB158" w14:textId="1F5F5D06" w:rsidR="00DD36B9" w:rsidRPr="003D18FA" w:rsidRDefault="00BC1C6C">
            <w:pPr>
              <w:pStyle w:val="Tabletext0"/>
              <w:rPr>
                <w:highlight w:val="cyan"/>
              </w:rPr>
            </w:pPr>
            <w:r>
              <w:t xml:space="preserve"> </w:t>
            </w:r>
            <w:r w:rsidRPr="00F23CA0">
              <w:rPr>
                <w:color w:val="000000"/>
                <w:spacing w:val="36"/>
                <w:shd w:val="solid" w:color="000000" w:fill="000000"/>
                <w:fitText w:val="440" w:id="-1033628406"/>
                <w14:textFill>
                  <w14:solidFill>
                    <w14:srgbClr w14:val="000000">
                      <w14:alpha w14:val="100000"/>
                    </w14:srgbClr>
                  </w14:solidFill>
                </w14:textFill>
              </w:rPr>
              <w:t>|||||</w:t>
            </w:r>
            <w:r w:rsidRPr="00F23CA0">
              <w:rPr>
                <w:color w:val="000000"/>
                <w:spacing w:val="2"/>
                <w:shd w:val="solid" w:color="000000" w:fill="000000"/>
                <w:fitText w:val="440" w:id="-1033628406"/>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8405"/>
                <w14:textFill>
                  <w14:solidFill>
                    <w14:srgbClr w14:val="000000">
                      <w14:alpha w14:val="100000"/>
                    </w14:srgbClr>
                  </w14:solidFill>
                </w14:textFill>
              </w:rPr>
              <w:t>|||||</w:t>
            </w:r>
            <w:r w:rsidRPr="00F23CA0">
              <w:rPr>
                <w:color w:val="000000"/>
                <w:spacing w:val="2"/>
                <w:shd w:val="solid" w:color="000000" w:fill="000000"/>
                <w:fitText w:val="430" w:id="-1033628405"/>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8404"/>
                <w14:textFill>
                  <w14:solidFill>
                    <w14:srgbClr w14:val="000000">
                      <w14:alpha w14:val="100000"/>
                    </w14:srgbClr>
                  </w14:solidFill>
                </w14:textFill>
              </w:rPr>
              <w:t>|||||</w:t>
            </w:r>
            <w:r w:rsidRPr="00F23CA0">
              <w:rPr>
                <w:color w:val="000000"/>
                <w:spacing w:val="2"/>
                <w:shd w:val="solid" w:color="000000" w:fill="000000"/>
                <w:fitText w:val="440" w:id="-1033628404"/>
                <w14:textFill>
                  <w14:solidFill>
                    <w14:srgbClr w14:val="000000">
                      <w14:alpha w14:val="100000"/>
                    </w14:srgbClr>
                  </w14:solidFill>
                </w14:textFill>
              </w:rPr>
              <w:t>|</w:t>
            </w:r>
          </w:p>
        </w:tc>
        <w:tc>
          <w:tcPr>
            <w:tcW w:w="1386" w:type="pct"/>
            <w:vMerge w:val="restart"/>
            <w:vAlign w:val="center"/>
            <w:hideMark/>
          </w:tcPr>
          <w:p w14:paraId="082C717C" w14:textId="77FB6D17" w:rsidR="00DD36B9" w:rsidRPr="004F3649" w:rsidRDefault="00BC1C6C">
            <w:pPr>
              <w:pStyle w:val="Tabletext0"/>
            </w:pPr>
            <w:r>
              <w:t xml:space="preserve"> </w:t>
            </w:r>
            <w:r w:rsidRPr="00F23CA0">
              <w:rPr>
                <w:color w:val="000000"/>
                <w:spacing w:val="36"/>
                <w:shd w:val="solid" w:color="000000" w:fill="000000"/>
                <w:fitText w:val="440" w:id="-1033628403"/>
                <w14:textFill>
                  <w14:solidFill>
                    <w14:srgbClr w14:val="000000">
                      <w14:alpha w14:val="100000"/>
                    </w14:srgbClr>
                  </w14:solidFill>
                </w14:textFill>
              </w:rPr>
              <w:t>|||||</w:t>
            </w:r>
            <w:r w:rsidRPr="00F23CA0">
              <w:rPr>
                <w:color w:val="000000"/>
                <w:spacing w:val="2"/>
                <w:shd w:val="solid" w:color="000000" w:fill="000000"/>
                <w:fitText w:val="440" w:id="-1033628403"/>
                <w14:textFill>
                  <w14:solidFill>
                    <w14:srgbClr w14:val="000000">
                      <w14:alpha w14:val="100000"/>
                    </w14:srgbClr>
                  </w14:solidFill>
                </w14:textFill>
              </w:rPr>
              <w:t>|</w:t>
            </w:r>
          </w:p>
        </w:tc>
        <w:tc>
          <w:tcPr>
            <w:tcW w:w="1385" w:type="pct"/>
            <w:vMerge w:val="restart"/>
            <w:vAlign w:val="center"/>
            <w:hideMark/>
          </w:tcPr>
          <w:p w14:paraId="2C0A66D5" w14:textId="77777777" w:rsidR="00DD36B9" w:rsidRPr="004F3649" w:rsidRDefault="00DD36B9">
            <w:pPr>
              <w:pStyle w:val="Tabletext0"/>
            </w:pPr>
            <w:r w:rsidRPr="004F3649">
              <w:t>56</w:t>
            </w:r>
          </w:p>
        </w:tc>
      </w:tr>
      <w:tr w:rsidR="00DD36B9" w:rsidRPr="004F3649" w14:paraId="12F00FE8" w14:textId="77777777">
        <w:trPr>
          <w:cantSplit/>
          <w:trHeight w:val="70"/>
        </w:trPr>
        <w:tc>
          <w:tcPr>
            <w:tcW w:w="1002" w:type="pct"/>
            <w:vMerge/>
            <w:vAlign w:val="center"/>
            <w:hideMark/>
          </w:tcPr>
          <w:p w14:paraId="79992DD3" w14:textId="77777777" w:rsidR="00DD36B9" w:rsidRPr="004F3649" w:rsidRDefault="00DD36B9">
            <w:pPr>
              <w:pStyle w:val="Tabletext0"/>
            </w:pPr>
          </w:p>
        </w:tc>
        <w:tc>
          <w:tcPr>
            <w:tcW w:w="1227" w:type="pct"/>
            <w:vAlign w:val="center"/>
            <w:hideMark/>
          </w:tcPr>
          <w:p w14:paraId="047FF60F" w14:textId="305F3B91" w:rsidR="00DD36B9" w:rsidRPr="003D18FA" w:rsidRDefault="00BC1C6C">
            <w:pPr>
              <w:pStyle w:val="Tabletext0"/>
              <w:rPr>
                <w:highlight w:val="cyan"/>
              </w:rPr>
            </w:pPr>
            <w:r>
              <w:t xml:space="preserve"> </w:t>
            </w:r>
            <w:r w:rsidRPr="00F23CA0">
              <w:rPr>
                <w:color w:val="000000"/>
                <w:spacing w:val="36"/>
                <w:shd w:val="solid" w:color="000000" w:fill="000000"/>
                <w:fitText w:val="440" w:id="-1033628402"/>
                <w14:textFill>
                  <w14:solidFill>
                    <w14:srgbClr w14:val="000000">
                      <w14:alpha w14:val="100000"/>
                    </w14:srgbClr>
                  </w14:solidFill>
                </w14:textFill>
              </w:rPr>
              <w:t>|||||</w:t>
            </w:r>
            <w:r w:rsidRPr="00F23CA0">
              <w:rPr>
                <w:color w:val="000000"/>
                <w:spacing w:val="2"/>
                <w:shd w:val="solid" w:color="000000" w:fill="000000"/>
                <w:fitText w:val="440" w:id="-1033628402"/>
                <w14:textFill>
                  <w14:solidFill>
                    <w14:srgbClr w14:val="000000">
                      <w14:alpha w14:val="100000"/>
                    </w14:srgbClr>
                  </w14:solidFill>
                </w14:textFill>
              </w:rPr>
              <w:t>|</w:t>
            </w:r>
          </w:p>
        </w:tc>
        <w:tc>
          <w:tcPr>
            <w:tcW w:w="1386" w:type="pct"/>
            <w:vMerge/>
            <w:vAlign w:val="center"/>
            <w:hideMark/>
          </w:tcPr>
          <w:p w14:paraId="3C0F6169" w14:textId="77777777" w:rsidR="00DD36B9" w:rsidRPr="004F3649" w:rsidRDefault="00DD36B9">
            <w:pPr>
              <w:pStyle w:val="Tabletext0"/>
            </w:pPr>
          </w:p>
        </w:tc>
        <w:tc>
          <w:tcPr>
            <w:tcW w:w="1385" w:type="pct"/>
            <w:vMerge/>
            <w:vAlign w:val="center"/>
            <w:hideMark/>
          </w:tcPr>
          <w:p w14:paraId="3518C952" w14:textId="77777777" w:rsidR="00DD36B9" w:rsidRPr="004F3649" w:rsidRDefault="00DD36B9">
            <w:pPr>
              <w:pStyle w:val="Tabletext0"/>
            </w:pPr>
          </w:p>
        </w:tc>
      </w:tr>
      <w:tr w:rsidR="00DD36B9" w:rsidRPr="004F3649" w14:paraId="6E238EED" w14:textId="77777777">
        <w:trPr>
          <w:cantSplit/>
          <w:trHeight w:val="169"/>
        </w:trPr>
        <w:tc>
          <w:tcPr>
            <w:tcW w:w="1002" w:type="pct"/>
            <w:vMerge w:val="restart"/>
            <w:vAlign w:val="center"/>
            <w:hideMark/>
          </w:tcPr>
          <w:p w14:paraId="1E9EE4D7" w14:textId="77777777" w:rsidR="00DD36B9" w:rsidRPr="004F3649" w:rsidRDefault="00DD36B9">
            <w:pPr>
              <w:pStyle w:val="Tabletext0"/>
            </w:pPr>
            <w:r w:rsidRPr="004F3649">
              <w:t xml:space="preserve">Modified CE-MRDR cohort </w:t>
            </w:r>
          </w:p>
        </w:tc>
        <w:tc>
          <w:tcPr>
            <w:tcW w:w="1227" w:type="pct"/>
            <w:vAlign w:val="center"/>
            <w:hideMark/>
          </w:tcPr>
          <w:p w14:paraId="50BDD05D" w14:textId="4D5D582B" w:rsidR="00DD36B9" w:rsidRPr="003D18FA" w:rsidRDefault="00BC1C6C">
            <w:pPr>
              <w:pStyle w:val="Tabletext0"/>
              <w:rPr>
                <w:highlight w:val="cyan"/>
              </w:rPr>
            </w:pPr>
            <w:r>
              <w:t xml:space="preserve"> </w:t>
            </w:r>
            <w:r w:rsidRPr="00F23CA0">
              <w:rPr>
                <w:color w:val="000000"/>
                <w:spacing w:val="36"/>
                <w:shd w:val="solid" w:color="000000" w:fill="000000"/>
                <w:fitText w:val="440" w:id="-1033628401"/>
                <w14:textFill>
                  <w14:solidFill>
                    <w14:srgbClr w14:val="000000">
                      <w14:alpha w14:val="100000"/>
                    </w14:srgbClr>
                  </w14:solidFill>
                </w14:textFill>
              </w:rPr>
              <w:t>|||||</w:t>
            </w:r>
            <w:r w:rsidRPr="00F23CA0">
              <w:rPr>
                <w:color w:val="000000"/>
                <w:spacing w:val="2"/>
                <w:shd w:val="solid" w:color="000000" w:fill="000000"/>
                <w:fitText w:val="440" w:id="-1033628401"/>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8400"/>
                <w14:textFill>
                  <w14:solidFill>
                    <w14:srgbClr w14:val="000000">
                      <w14:alpha w14:val="100000"/>
                    </w14:srgbClr>
                  </w14:solidFill>
                </w14:textFill>
              </w:rPr>
              <w:t>|||||</w:t>
            </w:r>
            <w:r w:rsidRPr="00F23CA0">
              <w:rPr>
                <w:color w:val="000000"/>
                <w:spacing w:val="2"/>
                <w:shd w:val="solid" w:color="000000" w:fill="000000"/>
                <w:fitText w:val="430" w:id="-1033628400"/>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8416"/>
                <w14:textFill>
                  <w14:solidFill>
                    <w14:srgbClr w14:val="000000">
                      <w14:alpha w14:val="100000"/>
                    </w14:srgbClr>
                  </w14:solidFill>
                </w14:textFill>
              </w:rPr>
              <w:t>|||||</w:t>
            </w:r>
            <w:r w:rsidRPr="00F23CA0">
              <w:rPr>
                <w:color w:val="000000"/>
                <w:spacing w:val="2"/>
                <w:shd w:val="solid" w:color="000000" w:fill="000000"/>
                <w:fitText w:val="440" w:id="-1033628416"/>
                <w14:textFill>
                  <w14:solidFill>
                    <w14:srgbClr w14:val="000000">
                      <w14:alpha w14:val="100000"/>
                    </w14:srgbClr>
                  </w14:solidFill>
                </w14:textFill>
              </w:rPr>
              <w:t>|</w:t>
            </w:r>
          </w:p>
        </w:tc>
        <w:tc>
          <w:tcPr>
            <w:tcW w:w="1386" w:type="pct"/>
            <w:vMerge w:val="restart"/>
            <w:vAlign w:val="center"/>
            <w:hideMark/>
          </w:tcPr>
          <w:p w14:paraId="1CEF6BD6" w14:textId="2A968546" w:rsidR="00DD36B9" w:rsidRPr="004F3649" w:rsidRDefault="00BC1C6C">
            <w:pPr>
              <w:pStyle w:val="Tabletext0"/>
            </w:pPr>
            <w:r>
              <w:t xml:space="preserve"> </w:t>
            </w:r>
            <w:r w:rsidRPr="00F23CA0">
              <w:rPr>
                <w:color w:val="000000"/>
                <w:spacing w:val="36"/>
                <w:shd w:val="solid" w:color="000000" w:fill="000000"/>
                <w:fitText w:val="440" w:id="-1033628415"/>
                <w14:textFill>
                  <w14:solidFill>
                    <w14:srgbClr w14:val="000000">
                      <w14:alpha w14:val="100000"/>
                    </w14:srgbClr>
                  </w14:solidFill>
                </w14:textFill>
              </w:rPr>
              <w:t>|||||</w:t>
            </w:r>
            <w:r w:rsidRPr="00F23CA0">
              <w:rPr>
                <w:color w:val="000000"/>
                <w:spacing w:val="2"/>
                <w:shd w:val="solid" w:color="000000" w:fill="000000"/>
                <w:fitText w:val="440" w:id="-1033628415"/>
                <w14:textFill>
                  <w14:solidFill>
                    <w14:srgbClr w14:val="000000">
                      <w14:alpha w14:val="100000"/>
                    </w14:srgbClr>
                  </w14:solidFill>
                </w14:textFill>
              </w:rPr>
              <w:t>|</w:t>
            </w:r>
          </w:p>
        </w:tc>
        <w:tc>
          <w:tcPr>
            <w:tcW w:w="1385" w:type="pct"/>
            <w:vMerge w:val="restart"/>
            <w:vAlign w:val="center"/>
            <w:hideMark/>
          </w:tcPr>
          <w:p w14:paraId="2808A15F" w14:textId="77777777" w:rsidR="00DD36B9" w:rsidRPr="004F3649" w:rsidRDefault="00DD36B9">
            <w:pPr>
              <w:pStyle w:val="Tabletext0"/>
            </w:pPr>
            <w:r w:rsidRPr="004F3649">
              <w:t>114</w:t>
            </w:r>
          </w:p>
        </w:tc>
      </w:tr>
      <w:tr w:rsidR="00DD36B9" w:rsidRPr="004F3649" w14:paraId="49685C0C" w14:textId="77777777">
        <w:trPr>
          <w:cantSplit/>
          <w:trHeight w:val="243"/>
        </w:trPr>
        <w:tc>
          <w:tcPr>
            <w:tcW w:w="1002" w:type="pct"/>
            <w:vMerge/>
            <w:vAlign w:val="center"/>
            <w:hideMark/>
          </w:tcPr>
          <w:p w14:paraId="652F1CFF" w14:textId="77777777" w:rsidR="00DD36B9" w:rsidRPr="004F3649" w:rsidRDefault="00DD36B9">
            <w:pPr>
              <w:pStyle w:val="Tabletext0"/>
            </w:pPr>
          </w:p>
        </w:tc>
        <w:tc>
          <w:tcPr>
            <w:tcW w:w="1227" w:type="pct"/>
            <w:vAlign w:val="center"/>
            <w:hideMark/>
          </w:tcPr>
          <w:p w14:paraId="5B784910" w14:textId="75E55DD4" w:rsidR="00DD36B9" w:rsidRPr="003D18FA" w:rsidRDefault="00BC1C6C">
            <w:pPr>
              <w:pStyle w:val="Tabletext0"/>
              <w:rPr>
                <w:highlight w:val="cyan"/>
              </w:rPr>
            </w:pPr>
            <w:r>
              <w:t xml:space="preserve"> </w:t>
            </w:r>
            <w:r w:rsidRPr="00F23CA0">
              <w:rPr>
                <w:color w:val="000000"/>
                <w:spacing w:val="36"/>
                <w:shd w:val="solid" w:color="000000" w:fill="000000"/>
                <w:fitText w:val="440" w:id="-1033628414"/>
                <w14:textFill>
                  <w14:solidFill>
                    <w14:srgbClr w14:val="000000">
                      <w14:alpha w14:val="100000"/>
                    </w14:srgbClr>
                  </w14:solidFill>
                </w14:textFill>
              </w:rPr>
              <w:t>|||||</w:t>
            </w:r>
            <w:r w:rsidRPr="00F23CA0">
              <w:rPr>
                <w:color w:val="000000"/>
                <w:spacing w:val="2"/>
                <w:shd w:val="solid" w:color="000000" w:fill="000000"/>
                <w:fitText w:val="440" w:id="-1033628414"/>
                <w14:textFill>
                  <w14:solidFill>
                    <w14:srgbClr w14:val="000000">
                      <w14:alpha w14:val="100000"/>
                    </w14:srgbClr>
                  </w14:solidFill>
                </w14:textFill>
              </w:rPr>
              <w:t>|</w:t>
            </w:r>
          </w:p>
        </w:tc>
        <w:tc>
          <w:tcPr>
            <w:tcW w:w="1386" w:type="pct"/>
            <w:vMerge/>
            <w:vAlign w:val="center"/>
            <w:hideMark/>
          </w:tcPr>
          <w:p w14:paraId="3097D044" w14:textId="77777777" w:rsidR="00DD36B9" w:rsidRPr="004F3649" w:rsidRDefault="00DD36B9">
            <w:pPr>
              <w:pStyle w:val="Tabletext0"/>
            </w:pPr>
          </w:p>
        </w:tc>
        <w:tc>
          <w:tcPr>
            <w:tcW w:w="1385" w:type="pct"/>
            <w:vMerge/>
            <w:vAlign w:val="center"/>
            <w:hideMark/>
          </w:tcPr>
          <w:p w14:paraId="4B1D984B" w14:textId="77777777" w:rsidR="00DD36B9" w:rsidRPr="004F3649" w:rsidRDefault="00DD36B9">
            <w:pPr>
              <w:pStyle w:val="Tabletext0"/>
            </w:pPr>
          </w:p>
        </w:tc>
      </w:tr>
      <w:tr w:rsidR="00DD36B9" w:rsidRPr="004F3649" w14:paraId="701D723B" w14:textId="77777777">
        <w:trPr>
          <w:cantSplit/>
          <w:trHeight w:val="315"/>
        </w:trPr>
        <w:tc>
          <w:tcPr>
            <w:tcW w:w="5000" w:type="pct"/>
            <w:gridSpan w:val="4"/>
            <w:shd w:val="clear" w:color="auto" w:fill="F2F2F2" w:themeFill="background1" w:themeFillShade="F2"/>
            <w:vAlign w:val="center"/>
            <w:hideMark/>
          </w:tcPr>
          <w:p w14:paraId="43A01A4A" w14:textId="3485552D" w:rsidR="00DD36B9" w:rsidRPr="003D18FA" w:rsidRDefault="00BC1C6C">
            <w:pPr>
              <w:pStyle w:val="Tabletext0"/>
              <w:rPr>
                <w:highlight w:val="cyan"/>
              </w:rPr>
            </w:pPr>
            <w:r>
              <w:t xml:space="preserve"> </w:t>
            </w:r>
            <w:r w:rsidRPr="00F23CA0">
              <w:rPr>
                <w:color w:val="000000"/>
                <w:spacing w:val="36"/>
                <w:shd w:val="solid" w:color="000000" w:fill="000000"/>
                <w:fitText w:val="440" w:id="-1033628413"/>
                <w14:textFill>
                  <w14:solidFill>
                    <w14:srgbClr w14:val="000000">
                      <w14:alpha w14:val="100000"/>
                    </w14:srgbClr>
                  </w14:solidFill>
                </w14:textFill>
              </w:rPr>
              <w:t>|||||</w:t>
            </w:r>
            <w:r w:rsidRPr="00F23CA0">
              <w:rPr>
                <w:color w:val="000000"/>
                <w:spacing w:val="2"/>
                <w:shd w:val="solid" w:color="000000" w:fill="000000"/>
                <w:fitText w:val="440" w:id="-1033628413"/>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8412"/>
                <w14:textFill>
                  <w14:solidFill>
                    <w14:srgbClr w14:val="000000">
                      <w14:alpha w14:val="100000"/>
                    </w14:srgbClr>
                  </w14:solidFill>
                </w14:textFill>
              </w:rPr>
              <w:t>|||||</w:t>
            </w:r>
            <w:r w:rsidRPr="00F23CA0">
              <w:rPr>
                <w:color w:val="000000"/>
                <w:spacing w:val="2"/>
                <w:shd w:val="solid" w:color="000000" w:fill="000000"/>
                <w:fitText w:val="430" w:id="-1033628412"/>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8411"/>
                <w14:textFill>
                  <w14:solidFill>
                    <w14:srgbClr w14:val="000000">
                      <w14:alpha w14:val="100000"/>
                    </w14:srgbClr>
                  </w14:solidFill>
                </w14:textFill>
              </w:rPr>
              <w:t>|||||</w:t>
            </w:r>
            <w:r w:rsidRPr="00F23CA0">
              <w:rPr>
                <w:color w:val="000000"/>
                <w:spacing w:val="2"/>
                <w:shd w:val="solid" w:color="000000" w:fill="000000"/>
                <w:fitText w:val="440" w:id="-1033628411"/>
                <w14:textFill>
                  <w14:solidFill>
                    <w14:srgbClr w14:val="000000">
                      <w14:alpha w14:val="100000"/>
                    </w14:srgbClr>
                  </w14:solidFill>
                </w14:textFill>
              </w:rPr>
              <w:t>|</w:t>
            </w:r>
          </w:p>
        </w:tc>
      </w:tr>
      <w:tr w:rsidR="00DD36B9" w:rsidRPr="004F3649" w14:paraId="5DCAA01C" w14:textId="77777777">
        <w:trPr>
          <w:cantSplit/>
          <w:trHeight w:val="365"/>
        </w:trPr>
        <w:tc>
          <w:tcPr>
            <w:tcW w:w="1002" w:type="pct"/>
            <w:vMerge w:val="restart"/>
            <w:vAlign w:val="center"/>
            <w:hideMark/>
          </w:tcPr>
          <w:p w14:paraId="34B42A1C" w14:textId="77777777" w:rsidR="00DD36B9" w:rsidRPr="004F3649" w:rsidRDefault="00DD36B9">
            <w:pPr>
              <w:pStyle w:val="Tabletext0"/>
            </w:pPr>
            <w:r w:rsidRPr="004F3649">
              <w:t xml:space="preserve">Main CE-MRDR cohort </w:t>
            </w:r>
          </w:p>
        </w:tc>
        <w:tc>
          <w:tcPr>
            <w:tcW w:w="1227" w:type="pct"/>
            <w:vAlign w:val="center"/>
            <w:hideMark/>
          </w:tcPr>
          <w:p w14:paraId="7EC04491" w14:textId="4AABDF86" w:rsidR="00DD36B9" w:rsidRPr="003D18FA" w:rsidRDefault="00BC1C6C">
            <w:pPr>
              <w:pStyle w:val="Tabletext0"/>
              <w:rPr>
                <w:highlight w:val="cyan"/>
              </w:rPr>
            </w:pPr>
            <w:r>
              <w:t xml:space="preserve"> </w:t>
            </w:r>
            <w:r w:rsidRPr="00F23CA0">
              <w:rPr>
                <w:color w:val="000000"/>
                <w:spacing w:val="36"/>
                <w:shd w:val="solid" w:color="000000" w:fill="000000"/>
                <w:fitText w:val="440" w:id="-1033628410"/>
                <w14:textFill>
                  <w14:solidFill>
                    <w14:srgbClr w14:val="000000">
                      <w14:alpha w14:val="100000"/>
                    </w14:srgbClr>
                  </w14:solidFill>
                </w14:textFill>
              </w:rPr>
              <w:t>|||||</w:t>
            </w:r>
            <w:r w:rsidRPr="00F23CA0">
              <w:rPr>
                <w:color w:val="000000"/>
                <w:spacing w:val="2"/>
                <w:shd w:val="solid" w:color="000000" w:fill="000000"/>
                <w:fitText w:val="440" w:id="-1033628410"/>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8409"/>
                <w14:textFill>
                  <w14:solidFill>
                    <w14:srgbClr w14:val="000000">
                      <w14:alpha w14:val="100000"/>
                    </w14:srgbClr>
                  </w14:solidFill>
                </w14:textFill>
              </w:rPr>
              <w:t>|||||</w:t>
            </w:r>
            <w:r w:rsidRPr="00F23CA0">
              <w:rPr>
                <w:color w:val="000000"/>
                <w:spacing w:val="2"/>
                <w:shd w:val="solid" w:color="000000" w:fill="000000"/>
                <w:fitText w:val="430" w:id="-1033628409"/>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8408"/>
                <w14:textFill>
                  <w14:solidFill>
                    <w14:srgbClr w14:val="000000">
                      <w14:alpha w14:val="100000"/>
                    </w14:srgbClr>
                  </w14:solidFill>
                </w14:textFill>
              </w:rPr>
              <w:t>|||||</w:t>
            </w:r>
            <w:r w:rsidRPr="00F23CA0">
              <w:rPr>
                <w:color w:val="000000"/>
                <w:spacing w:val="2"/>
                <w:shd w:val="solid" w:color="000000" w:fill="000000"/>
                <w:fitText w:val="440" w:id="-1033628408"/>
                <w14:textFill>
                  <w14:solidFill>
                    <w14:srgbClr w14:val="000000">
                      <w14:alpha w14:val="100000"/>
                    </w14:srgbClr>
                  </w14:solidFill>
                </w14:textFill>
              </w:rPr>
              <w:t>|</w:t>
            </w:r>
          </w:p>
        </w:tc>
        <w:tc>
          <w:tcPr>
            <w:tcW w:w="1386" w:type="pct"/>
            <w:vMerge w:val="restart"/>
            <w:vAlign w:val="center"/>
            <w:hideMark/>
          </w:tcPr>
          <w:p w14:paraId="31136B0F" w14:textId="5CDC6212" w:rsidR="00DD36B9" w:rsidRPr="004F3649" w:rsidRDefault="00BC1C6C">
            <w:pPr>
              <w:pStyle w:val="Tabletext0"/>
            </w:pPr>
            <w:r>
              <w:t xml:space="preserve"> </w:t>
            </w:r>
            <w:r w:rsidRPr="00F23CA0">
              <w:rPr>
                <w:color w:val="000000"/>
                <w:spacing w:val="36"/>
                <w:shd w:val="solid" w:color="000000" w:fill="000000"/>
                <w:fitText w:val="440" w:id="-1033628407"/>
                <w14:textFill>
                  <w14:solidFill>
                    <w14:srgbClr w14:val="000000">
                      <w14:alpha w14:val="100000"/>
                    </w14:srgbClr>
                  </w14:solidFill>
                </w14:textFill>
              </w:rPr>
              <w:t>|||||</w:t>
            </w:r>
            <w:r w:rsidRPr="00F23CA0">
              <w:rPr>
                <w:color w:val="000000"/>
                <w:spacing w:val="2"/>
                <w:shd w:val="solid" w:color="000000" w:fill="000000"/>
                <w:fitText w:val="440" w:id="-1033628407"/>
                <w14:textFill>
                  <w14:solidFill>
                    <w14:srgbClr w14:val="000000">
                      <w14:alpha w14:val="100000"/>
                    </w14:srgbClr>
                  </w14:solidFill>
                </w14:textFill>
              </w:rPr>
              <w:t>|</w:t>
            </w:r>
          </w:p>
        </w:tc>
        <w:tc>
          <w:tcPr>
            <w:tcW w:w="1385" w:type="pct"/>
            <w:vMerge w:val="restart"/>
            <w:vAlign w:val="center"/>
            <w:hideMark/>
          </w:tcPr>
          <w:p w14:paraId="50FEE601" w14:textId="77777777" w:rsidR="00DD36B9" w:rsidRPr="004F3649" w:rsidRDefault="00DD36B9">
            <w:pPr>
              <w:pStyle w:val="Tabletext0"/>
            </w:pPr>
            <w:r w:rsidRPr="004F3649">
              <w:t>56</w:t>
            </w:r>
          </w:p>
        </w:tc>
      </w:tr>
      <w:tr w:rsidR="00DD36B9" w:rsidRPr="004F3649" w14:paraId="652041C8" w14:textId="77777777">
        <w:trPr>
          <w:cantSplit/>
          <w:trHeight w:val="315"/>
        </w:trPr>
        <w:tc>
          <w:tcPr>
            <w:tcW w:w="1002" w:type="pct"/>
            <w:vMerge/>
            <w:vAlign w:val="center"/>
            <w:hideMark/>
          </w:tcPr>
          <w:p w14:paraId="416D33A7" w14:textId="77777777" w:rsidR="00DD36B9" w:rsidRPr="004F3649" w:rsidRDefault="00DD36B9">
            <w:pPr>
              <w:pStyle w:val="Tabletext0"/>
            </w:pPr>
          </w:p>
        </w:tc>
        <w:tc>
          <w:tcPr>
            <w:tcW w:w="1227" w:type="pct"/>
            <w:vAlign w:val="center"/>
            <w:hideMark/>
          </w:tcPr>
          <w:p w14:paraId="15637393" w14:textId="692E2775" w:rsidR="00DD36B9" w:rsidRPr="003D18FA" w:rsidRDefault="00BC1C6C">
            <w:pPr>
              <w:pStyle w:val="Tabletext0"/>
              <w:rPr>
                <w:highlight w:val="cyan"/>
              </w:rPr>
            </w:pPr>
            <w:r>
              <w:t xml:space="preserve"> </w:t>
            </w:r>
            <w:r w:rsidRPr="00F23CA0">
              <w:rPr>
                <w:color w:val="000000"/>
                <w:spacing w:val="36"/>
                <w:shd w:val="solid" w:color="000000" w:fill="000000"/>
                <w:fitText w:val="440" w:id="-1033628406"/>
                <w14:textFill>
                  <w14:solidFill>
                    <w14:srgbClr w14:val="000000">
                      <w14:alpha w14:val="100000"/>
                    </w14:srgbClr>
                  </w14:solidFill>
                </w14:textFill>
              </w:rPr>
              <w:t>|||||</w:t>
            </w:r>
            <w:r w:rsidRPr="00F23CA0">
              <w:rPr>
                <w:color w:val="000000"/>
                <w:spacing w:val="2"/>
                <w:shd w:val="solid" w:color="000000" w:fill="000000"/>
                <w:fitText w:val="440" w:id="-1033628406"/>
                <w14:textFill>
                  <w14:solidFill>
                    <w14:srgbClr w14:val="000000">
                      <w14:alpha w14:val="100000"/>
                    </w14:srgbClr>
                  </w14:solidFill>
                </w14:textFill>
              </w:rPr>
              <w:t>|</w:t>
            </w:r>
          </w:p>
        </w:tc>
        <w:tc>
          <w:tcPr>
            <w:tcW w:w="1386" w:type="pct"/>
            <w:vMerge/>
            <w:vAlign w:val="center"/>
            <w:hideMark/>
          </w:tcPr>
          <w:p w14:paraId="23558314" w14:textId="77777777" w:rsidR="00DD36B9" w:rsidRPr="004F3649" w:rsidRDefault="00DD36B9">
            <w:pPr>
              <w:pStyle w:val="Tabletext0"/>
            </w:pPr>
          </w:p>
        </w:tc>
        <w:tc>
          <w:tcPr>
            <w:tcW w:w="1385" w:type="pct"/>
            <w:vMerge/>
            <w:vAlign w:val="center"/>
            <w:hideMark/>
          </w:tcPr>
          <w:p w14:paraId="22926458" w14:textId="77777777" w:rsidR="00DD36B9" w:rsidRPr="004F3649" w:rsidRDefault="00DD36B9">
            <w:pPr>
              <w:pStyle w:val="Tabletext0"/>
            </w:pPr>
          </w:p>
        </w:tc>
      </w:tr>
      <w:tr w:rsidR="00DD36B9" w:rsidRPr="004F3649" w14:paraId="4D8312A2" w14:textId="77777777">
        <w:trPr>
          <w:cantSplit/>
          <w:trHeight w:val="247"/>
        </w:trPr>
        <w:tc>
          <w:tcPr>
            <w:tcW w:w="1002" w:type="pct"/>
            <w:vMerge w:val="restart"/>
            <w:vAlign w:val="center"/>
            <w:hideMark/>
          </w:tcPr>
          <w:p w14:paraId="2188903E" w14:textId="77777777" w:rsidR="00DD36B9" w:rsidRPr="004F3649" w:rsidRDefault="00DD36B9">
            <w:pPr>
              <w:pStyle w:val="Tabletext0"/>
            </w:pPr>
            <w:r w:rsidRPr="004F3649">
              <w:t xml:space="preserve">Modified CE-MRDR cohort </w:t>
            </w:r>
          </w:p>
        </w:tc>
        <w:tc>
          <w:tcPr>
            <w:tcW w:w="1227" w:type="pct"/>
            <w:vAlign w:val="center"/>
            <w:hideMark/>
          </w:tcPr>
          <w:p w14:paraId="0F12544C" w14:textId="20B02E9F" w:rsidR="00DD36B9" w:rsidRPr="003D18FA" w:rsidRDefault="00BC1C6C">
            <w:pPr>
              <w:pStyle w:val="Tabletext0"/>
              <w:rPr>
                <w:highlight w:val="cyan"/>
              </w:rPr>
            </w:pPr>
            <w:r>
              <w:t xml:space="preserve"> </w:t>
            </w:r>
            <w:r w:rsidRPr="00F23CA0">
              <w:rPr>
                <w:color w:val="000000"/>
                <w:spacing w:val="36"/>
                <w:shd w:val="solid" w:color="000000" w:fill="000000"/>
                <w:fitText w:val="440" w:id="-1033628405"/>
                <w14:textFill>
                  <w14:solidFill>
                    <w14:srgbClr w14:val="000000">
                      <w14:alpha w14:val="100000"/>
                    </w14:srgbClr>
                  </w14:solidFill>
                </w14:textFill>
              </w:rPr>
              <w:t>|||||</w:t>
            </w:r>
            <w:r w:rsidRPr="00F23CA0">
              <w:rPr>
                <w:color w:val="000000"/>
                <w:spacing w:val="2"/>
                <w:shd w:val="solid" w:color="000000" w:fill="000000"/>
                <w:fitText w:val="440" w:id="-1033628405"/>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8404"/>
                <w14:textFill>
                  <w14:solidFill>
                    <w14:srgbClr w14:val="000000">
                      <w14:alpha w14:val="100000"/>
                    </w14:srgbClr>
                  </w14:solidFill>
                </w14:textFill>
              </w:rPr>
              <w:t>|||||</w:t>
            </w:r>
            <w:r w:rsidRPr="00F23CA0">
              <w:rPr>
                <w:color w:val="000000"/>
                <w:spacing w:val="2"/>
                <w:shd w:val="solid" w:color="000000" w:fill="000000"/>
                <w:fitText w:val="430" w:id="-1033628404"/>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8403"/>
                <w14:textFill>
                  <w14:solidFill>
                    <w14:srgbClr w14:val="000000">
                      <w14:alpha w14:val="100000"/>
                    </w14:srgbClr>
                  </w14:solidFill>
                </w14:textFill>
              </w:rPr>
              <w:t>|||||</w:t>
            </w:r>
            <w:r w:rsidRPr="00F23CA0">
              <w:rPr>
                <w:color w:val="000000"/>
                <w:spacing w:val="2"/>
                <w:shd w:val="solid" w:color="000000" w:fill="000000"/>
                <w:fitText w:val="440" w:id="-1033628403"/>
                <w14:textFill>
                  <w14:solidFill>
                    <w14:srgbClr w14:val="000000">
                      <w14:alpha w14:val="100000"/>
                    </w14:srgbClr>
                  </w14:solidFill>
                </w14:textFill>
              </w:rPr>
              <w:t>|</w:t>
            </w:r>
          </w:p>
        </w:tc>
        <w:tc>
          <w:tcPr>
            <w:tcW w:w="1386" w:type="pct"/>
            <w:vMerge w:val="restart"/>
            <w:vAlign w:val="center"/>
            <w:hideMark/>
          </w:tcPr>
          <w:p w14:paraId="4D389CCF" w14:textId="2FDCE74C" w:rsidR="00DD36B9" w:rsidRPr="004F3649" w:rsidRDefault="00BC1C6C">
            <w:pPr>
              <w:pStyle w:val="Tabletext0"/>
            </w:pPr>
            <w:r>
              <w:t xml:space="preserve"> </w:t>
            </w:r>
            <w:r w:rsidRPr="00F23CA0">
              <w:rPr>
                <w:color w:val="000000"/>
                <w:spacing w:val="36"/>
                <w:shd w:val="solid" w:color="000000" w:fill="000000"/>
                <w:fitText w:val="440" w:id="-1033628402"/>
                <w14:textFill>
                  <w14:solidFill>
                    <w14:srgbClr w14:val="000000">
                      <w14:alpha w14:val="100000"/>
                    </w14:srgbClr>
                  </w14:solidFill>
                </w14:textFill>
              </w:rPr>
              <w:t>|||||</w:t>
            </w:r>
            <w:r w:rsidRPr="00F23CA0">
              <w:rPr>
                <w:color w:val="000000"/>
                <w:spacing w:val="2"/>
                <w:shd w:val="solid" w:color="000000" w:fill="000000"/>
                <w:fitText w:val="440" w:id="-1033628402"/>
                <w14:textFill>
                  <w14:solidFill>
                    <w14:srgbClr w14:val="000000">
                      <w14:alpha w14:val="100000"/>
                    </w14:srgbClr>
                  </w14:solidFill>
                </w14:textFill>
              </w:rPr>
              <w:t>|</w:t>
            </w:r>
          </w:p>
        </w:tc>
        <w:tc>
          <w:tcPr>
            <w:tcW w:w="1385" w:type="pct"/>
            <w:vMerge w:val="restart"/>
            <w:vAlign w:val="center"/>
            <w:hideMark/>
          </w:tcPr>
          <w:p w14:paraId="0FE489B1" w14:textId="77777777" w:rsidR="00DD36B9" w:rsidRPr="004F3649" w:rsidRDefault="00DD36B9">
            <w:pPr>
              <w:pStyle w:val="Tabletext0"/>
            </w:pPr>
            <w:r w:rsidRPr="004F3649">
              <w:t>114</w:t>
            </w:r>
          </w:p>
        </w:tc>
      </w:tr>
      <w:tr w:rsidR="00DD36B9" w:rsidRPr="004F3649" w14:paraId="76D93970" w14:textId="77777777">
        <w:trPr>
          <w:cantSplit/>
          <w:trHeight w:val="315"/>
        </w:trPr>
        <w:tc>
          <w:tcPr>
            <w:tcW w:w="1002" w:type="pct"/>
            <w:vMerge/>
            <w:vAlign w:val="center"/>
            <w:hideMark/>
          </w:tcPr>
          <w:p w14:paraId="386EA7B2" w14:textId="77777777" w:rsidR="00DD36B9" w:rsidRPr="004F3649" w:rsidRDefault="00DD36B9">
            <w:pPr>
              <w:pStyle w:val="Tabletext0"/>
            </w:pPr>
          </w:p>
        </w:tc>
        <w:tc>
          <w:tcPr>
            <w:tcW w:w="1227" w:type="pct"/>
            <w:vAlign w:val="center"/>
            <w:hideMark/>
          </w:tcPr>
          <w:p w14:paraId="08241F26" w14:textId="31EAB13C" w:rsidR="00DD36B9" w:rsidRPr="003D18FA" w:rsidRDefault="00BC1C6C">
            <w:pPr>
              <w:pStyle w:val="Tabletext0"/>
              <w:rPr>
                <w:highlight w:val="cyan"/>
              </w:rPr>
            </w:pPr>
            <w:r>
              <w:t xml:space="preserve"> </w:t>
            </w:r>
            <w:r w:rsidRPr="00F23CA0">
              <w:rPr>
                <w:color w:val="000000"/>
                <w:spacing w:val="36"/>
                <w:shd w:val="solid" w:color="000000" w:fill="000000"/>
                <w:fitText w:val="440" w:id="-1033628401"/>
                <w14:textFill>
                  <w14:solidFill>
                    <w14:srgbClr w14:val="000000">
                      <w14:alpha w14:val="100000"/>
                    </w14:srgbClr>
                  </w14:solidFill>
                </w14:textFill>
              </w:rPr>
              <w:t>|||||</w:t>
            </w:r>
            <w:r w:rsidRPr="00F23CA0">
              <w:rPr>
                <w:color w:val="000000"/>
                <w:spacing w:val="2"/>
                <w:shd w:val="solid" w:color="000000" w:fill="000000"/>
                <w:fitText w:val="440" w:id="-1033628401"/>
                <w14:textFill>
                  <w14:solidFill>
                    <w14:srgbClr w14:val="000000">
                      <w14:alpha w14:val="100000"/>
                    </w14:srgbClr>
                  </w14:solidFill>
                </w14:textFill>
              </w:rPr>
              <w:t>|</w:t>
            </w:r>
          </w:p>
        </w:tc>
        <w:tc>
          <w:tcPr>
            <w:tcW w:w="1386" w:type="pct"/>
            <w:vMerge/>
            <w:vAlign w:val="center"/>
            <w:hideMark/>
          </w:tcPr>
          <w:p w14:paraId="6CCBB338" w14:textId="77777777" w:rsidR="00DD36B9" w:rsidRPr="00305FEA" w:rsidRDefault="00DD36B9">
            <w:pPr>
              <w:pStyle w:val="Tabletext0"/>
              <w:rPr>
                <w:rFonts w:cs="Calibri"/>
                <w:sz w:val="18"/>
                <w:szCs w:val="18"/>
              </w:rPr>
            </w:pPr>
          </w:p>
        </w:tc>
        <w:tc>
          <w:tcPr>
            <w:tcW w:w="1385" w:type="pct"/>
            <w:vMerge/>
            <w:vAlign w:val="center"/>
            <w:hideMark/>
          </w:tcPr>
          <w:p w14:paraId="5DA750F2" w14:textId="77777777" w:rsidR="00DD36B9" w:rsidRPr="00305FEA" w:rsidRDefault="00DD36B9">
            <w:pPr>
              <w:pStyle w:val="Tabletext0"/>
              <w:rPr>
                <w:rFonts w:cs="Calibri"/>
                <w:sz w:val="18"/>
                <w:szCs w:val="18"/>
              </w:rPr>
            </w:pPr>
          </w:p>
        </w:tc>
      </w:tr>
    </w:tbl>
    <w:p w14:paraId="067D829D" w14:textId="77777777" w:rsidR="00DD36B9" w:rsidRDefault="00DD36B9" w:rsidP="00DD36B9">
      <w:pPr>
        <w:pStyle w:val="Tablenotes0"/>
      </w:pPr>
      <w:r w:rsidRPr="004F3649">
        <w:rPr>
          <w:b/>
          <w:bCs/>
        </w:rPr>
        <w:t>Source</w:t>
      </w:r>
      <w:r w:rsidRPr="004F3649">
        <w:t>: Adapted from Table 2-8 and Table 2-9, Section 2.3.2.1 of the ADAR.</w:t>
      </w:r>
    </w:p>
    <w:p w14:paraId="57D556FF" w14:textId="4985A15D" w:rsidR="00B248EF" w:rsidRPr="00CC4248" w:rsidRDefault="00A24195" w:rsidP="00DD36B9">
      <w:pPr>
        <w:pStyle w:val="Tablenotes0"/>
        <w:rPr>
          <w:color w:val="000000"/>
          <w:szCs w:val="18"/>
          <w:shd w:val="clear" w:color="auto" w:fill="FFFFFF"/>
        </w:rPr>
      </w:pPr>
      <w:r w:rsidRPr="004F3649">
        <w:rPr>
          <w:b/>
          <w:bCs/>
        </w:rPr>
        <w:t>Abbreviations</w:t>
      </w:r>
      <w:r w:rsidRPr="004F3649">
        <w:t xml:space="preserve">: </w:t>
      </w:r>
      <w:r w:rsidR="00F6018B" w:rsidRPr="00FA2FBD">
        <w:rPr>
          <w:szCs w:val="18"/>
        </w:rPr>
        <w:t>CI= confidence interval</w:t>
      </w:r>
      <w:r w:rsidR="00F6018B" w:rsidRPr="00CC4248">
        <w:rPr>
          <w:szCs w:val="18"/>
        </w:rPr>
        <w:t>;</w:t>
      </w:r>
      <w:r w:rsidR="00A9145E" w:rsidRPr="00CC4248">
        <w:rPr>
          <w:szCs w:val="18"/>
        </w:rPr>
        <w:t xml:space="preserve"> CE-MRDR</w:t>
      </w:r>
      <w:r w:rsidR="00842823" w:rsidRPr="00CC4248">
        <w:rPr>
          <w:szCs w:val="18"/>
        </w:rPr>
        <w:t xml:space="preserve"> =</w:t>
      </w:r>
      <w:r w:rsidR="00F1073D" w:rsidRPr="00CC4248">
        <w:rPr>
          <w:szCs w:val="18"/>
        </w:rPr>
        <w:t xml:space="preserve"> </w:t>
      </w:r>
      <w:r w:rsidR="00F1073D" w:rsidRPr="00A134A9">
        <w:rPr>
          <w:szCs w:val="18"/>
        </w:rPr>
        <w:t>CARTITUDE-1-eligibible Myeloma and Related Diseases Registry</w:t>
      </w:r>
      <w:r w:rsidR="00344EA7" w:rsidRPr="00A134A9">
        <w:rPr>
          <w:szCs w:val="18"/>
        </w:rPr>
        <w:t>;</w:t>
      </w:r>
      <w:r w:rsidR="00FA2FBD" w:rsidRPr="00A134A9">
        <w:rPr>
          <w:szCs w:val="18"/>
        </w:rPr>
        <w:t xml:space="preserve"> HR= Hazard ratio;</w:t>
      </w:r>
      <w:r w:rsidR="00F6018B" w:rsidRPr="00FA2FBD">
        <w:rPr>
          <w:szCs w:val="18"/>
        </w:rPr>
        <w:t xml:space="preserve"> </w:t>
      </w:r>
      <w:r w:rsidRPr="00CC4248">
        <w:rPr>
          <w:szCs w:val="18"/>
        </w:rPr>
        <w:t>ITT= intention-to-treat</w:t>
      </w:r>
      <w:r w:rsidR="00720941" w:rsidRPr="00CC4248">
        <w:rPr>
          <w:szCs w:val="18"/>
        </w:rPr>
        <w:t>;</w:t>
      </w:r>
      <w:r w:rsidRPr="00CC4248">
        <w:rPr>
          <w:szCs w:val="18"/>
        </w:rPr>
        <w:t xml:space="preserve"> </w:t>
      </w:r>
      <w:proofErr w:type="spellStart"/>
      <w:r w:rsidRPr="00CC4248">
        <w:rPr>
          <w:szCs w:val="18"/>
        </w:rPr>
        <w:t>mITT</w:t>
      </w:r>
      <w:proofErr w:type="spellEnd"/>
      <w:r w:rsidRPr="00CC4248">
        <w:rPr>
          <w:szCs w:val="18"/>
        </w:rPr>
        <w:t>= modified intention-to-treat;</w:t>
      </w:r>
      <w:r w:rsidR="000856B7" w:rsidRPr="00CC4248">
        <w:rPr>
          <w:szCs w:val="18"/>
        </w:rPr>
        <w:t xml:space="preserve"> </w:t>
      </w:r>
      <w:r w:rsidR="00720380" w:rsidRPr="00CC4248">
        <w:rPr>
          <w:rStyle w:val="normaltextrun"/>
          <w:color w:val="000000"/>
          <w:szCs w:val="18"/>
          <w:shd w:val="clear" w:color="auto" w:fill="FFFFFF"/>
        </w:rPr>
        <w:t>TCR/PR = triple-class refractory, penta-refractory</w:t>
      </w:r>
    </w:p>
    <w:p w14:paraId="18087D81" w14:textId="77777777" w:rsidR="00DD36B9" w:rsidRPr="004F3649" w:rsidRDefault="00DD36B9" w:rsidP="00FD6C78">
      <w:pPr>
        <w:pStyle w:val="Heading3"/>
        <w:numPr>
          <w:ilvl w:val="0"/>
          <w:numId w:val="0"/>
        </w:numPr>
      </w:pPr>
      <w:bookmarkStart w:id="31" w:name="_Toc69491425"/>
      <w:r w:rsidRPr="004F3649">
        <w:t xml:space="preserve">OS </w:t>
      </w:r>
    </w:p>
    <w:p w14:paraId="18C387BF" w14:textId="626F4EF9" w:rsidR="00DD36B9" w:rsidRPr="00FD6C78" w:rsidRDefault="00DD36B9" w:rsidP="00DD36B9">
      <w:pPr>
        <w:rPr>
          <w:rFonts w:ascii="Franklin Gothic Book" w:hAnsi="Franklin Gothic Book"/>
        </w:rPr>
      </w:pPr>
      <w:r w:rsidRPr="00FD6C78">
        <w:rPr>
          <w:rFonts w:ascii="Franklin Gothic Book" w:hAnsi="Franklin Gothic Book"/>
        </w:rPr>
        <w:t>Based on a naïve comparison of CARTITUDE-1 versus the CE-MRDR 5L+ cohorts and the STORM TCR/PR population, the OS of patients treated with cilta-cel improved compared to other 5L+ RRMM therapies (</w:t>
      </w:r>
      <w:r w:rsidRPr="00FD6C78">
        <w:rPr>
          <w:rFonts w:ascii="Franklin Gothic Book" w:hAnsi="Franklin Gothic Book"/>
        </w:rPr>
        <w:fldChar w:fldCharType="begin"/>
      </w:r>
      <w:r w:rsidRPr="00FD6C78">
        <w:rPr>
          <w:rFonts w:ascii="Franklin Gothic Book" w:hAnsi="Franklin Gothic Book"/>
        </w:rPr>
        <w:instrText xml:space="preserve"> REF _Ref139990121 \h  \* MERGEFORMAT </w:instrText>
      </w:r>
      <w:r w:rsidRPr="00FD6C78">
        <w:rPr>
          <w:rFonts w:ascii="Franklin Gothic Book" w:hAnsi="Franklin Gothic Book"/>
        </w:rPr>
      </w:r>
      <w:r w:rsidRPr="00FD6C78">
        <w:rPr>
          <w:rFonts w:ascii="Franklin Gothic Book" w:hAnsi="Franklin Gothic Book"/>
        </w:rPr>
        <w:fldChar w:fldCharType="separate"/>
      </w:r>
      <w:r w:rsidR="00034816" w:rsidRPr="00034816">
        <w:rPr>
          <w:rFonts w:ascii="Franklin Gothic Book" w:hAnsi="Franklin Gothic Book"/>
        </w:rPr>
        <w:t>Table 12</w:t>
      </w:r>
      <w:r w:rsidRPr="00FD6C78">
        <w:rPr>
          <w:rFonts w:ascii="Franklin Gothic Book" w:hAnsi="Franklin Gothic Book"/>
        </w:rPr>
        <w:fldChar w:fldCharType="end"/>
      </w:r>
      <w:r w:rsidRPr="00FD6C78">
        <w:rPr>
          <w:rFonts w:ascii="Franklin Gothic Book" w:hAnsi="Franklin Gothic Book"/>
        </w:rPr>
        <w:t xml:space="preserve">). The median OS for cilta-cel had not been reached at the time of the </w:t>
      </w:r>
      <w:r w:rsidRPr="00FD6C78">
        <w:rPr>
          <w:rFonts w:ascii="Franklin Gothic Book" w:hAnsi="Franklin Gothic Book"/>
        </w:rPr>
        <w:lastRenderedPageBreak/>
        <w:t xml:space="preserve">October 2022 database lock for either the ITT or </w:t>
      </w:r>
      <w:proofErr w:type="spellStart"/>
      <w:r w:rsidRPr="00FD6C78">
        <w:rPr>
          <w:rFonts w:ascii="Franklin Gothic Book" w:hAnsi="Franklin Gothic Book"/>
        </w:rPr>
        <w:t>mITT</w:t>
      </w:r>
      <w:proofErr w:type="spellEnd"/>
      <w:r w:rsidRPr="00FD6C78">
        <w:rPr>
          <w:rFonts w:ascii="Franklin Gothic Book" w:hAnsi="Franklin Gothic Book"/>
        </w:rPr>
        <w:t xml:space="preserve"> 5L+ populations. Median OS for patients treated with Sd in STORM was </w:t>
      </w:r>
      <w:r w:rsidRPr="00FD6C78">
        <w:rPr>
          <w:rFonts w:ascii="Franklin Gothic Book" w:hAnsi="Franklin Gothic Book" w:cstheme="minorHAnsi"/>
        </w:rPr>
        <w:t xml:space="preserve">8.4 months (95% CI: 5.9, 11.2, TCR/PR, </w:t>
      </w:r>
      <w:r w:rsidRPr="00FD6C78">
        <w:rPr>
          <w:rFonts w:ascii="Franklin Gothic Book" w:hAnsi="Franklin Gothic Book" w:cstheme="minorHAnsi"/>
        </w:rPr>
        <w:fldChar w:fldCharType="begin"/>
      </w:r>
      <w:r w:rsidRPr="00FD6C78">
        <w:rPr>
          <w:rFonts w:ascii="Franklin Gothic Book" w:hAnsi="Franklin Gothic Book" w:cstheme="minorHAnsi"/>
        </w:rPr>
        <w:instrText xml:space="preserve"> REF _Ref143610320 \h </w:instrText>
      </w:r>
      <w:r w:rsidR="00FD6C78">
        <w:rPr>
          <w:rFonts w:ascii="Franklin Gothic Book" w:hAnsi="Franklin Gothic Book" w:cstheme="minorHAnsi"/>
        </w:rPr>
        <w:instrText xml:space="preserve"> \* MERGEFORMAT </w:instrText>
      </w:r>
      <w:r w:rsidRPr="00FD6C78">
        <w:rPr>
          <w:rFonts w:ascii="Franklin Gothic Book" w:hAnsi="Franklin Gothic Book" w:cstheme="minorHAnsi"/>
        </w:rPr>
      </w:r>
      <w:r w:rsidRPr="00FD6C78">
        <w:rPr>
          <w:rFonts w:ascii="Franklin Gothic Book" w:hAnsi="Franklin Gothic Book" w:cstheme="minorHAnsi"/>
        </w:rPr>
        <w:fldChar w:fldCharType="separate"/>
      </w:r>
      <w:r w:rsidR="00034816" w:rsidRPr="00034816">
        <w:rPr>
          <w:rFonts w:ascii="Franklin Gothic Book" w:hAnsi="Franklin Gothic Book"/>
        </w:rPr>
        <w:t>Figure 3</w:t>
      </w:r>
      <w:r w:rsidRPr="00FD6C78">
        <w:rPr>
          <w:rFonts w:ascii="Franklin Gothic Book" w:hAnsi="Franklin Gothic Book" w:cstheme="minorHAnsi"/>
        </w:rPr>
        <w:fldChar w:fldCharType="end"/>
      </w:r>
      <w:r w:rsidRPr="00FD6C78">
        <w:rPr>
          <w:rFonts w:ascii="Franklin Gothic Book" w:hAnsi="Franklin Gothic Book" w:cstheme="minorHAnsi"/>
        </w:rPr>
        <w:t xml:space="preserve">, </w:t>
      </w:r>
      <w:r w:rsidRPr="00FD6C78">
        <w:rPr>
          <w:rFonts w:ascii="Franklin Gothic Book" w:hAnsi="Franklin Gothic Book" w:cstheme="minorHAnsi"/>
        </w:rPr>
        <w:fldChar w:fldCharType="begin"/>
      </w:r>
      <w:r w:rsidRPr="00FD6C78">
        <w:rPr>
          <w:rFonts w:ascii="Franklin Gothic Book" w:hAnsi="Franklin Gothic Book" w:cstheme="minorHAnsi"/>
        </w:rPr>
        <w:instrText xml:space="preserve"> REF _Ref143610330 \h </w:instrText>
      </w:r>
      <w:r w:rsidR="00FD6C78">
        <w:rPr>
          <w:rFonts w:ascii="Franklin Gothic Book" w:hAnsi="Franklin Gothic Book" w:cstheme="minorHAnsi"/>
        </w:rPr>
        <w:instrText xml:space="preserve"> \* MERGEFORMAT </w:instrText>
      </w:r>
      <w:r w:rsidRPr="00FD6C78">
        <w:rPr>
          <w:rFonts w:ascii="Franklin Gothic Book" w:hAnsi="Franklin Gothic Book" w:cstheme="minorHAnsi"/>
        </w:rPr>
      </w:r>
      <w:r w:rsidRPr="00FD6C78">
        <w:rPr>
          <w:rFonts w:ascii="Franklin Gothic Book" w:hAnsi="Franklin Gothic Book" w:cstheme="minorHAnsi"/>
        </w:rPr>
        <w:fldChar w:fldCharType="separate"/>
      </w:r>
      <w:r w:rsidR="00034816" w:rsidRPr="00034816">
        <w:rPr>
          <w:rFonts w:ascii="Franklin Gothic Book" w:hAnsi="Franklin Gothic Book"/>
        </w:rPr>
        <w:t>Figure 4</w:t>
      </w:r>
      <w:r w:rsidRPr="00FD6C78">
        <w:rPr>
          <w:rFonts w:ascii="Franklin Gothic Book" w:hAnsi="Franklin Gothic Book" w:cstheme="minorHAnsi"/>
        </w:rPr>
        <w:fldChar w:fldCharType="end"/>
      </w:r>
      <w:r w:rsidRPr="00FD6C78">
        <w:rPr>
          <w:rFonts w:ascii="Franklin Gothic Book" w:hAnsi="Franklin Gothic Book" w:cstheme="minorHAnsi"/>
        </w:rPr>
        <w:t>)</w:t>
      </w:r>
      <w:r w:rsidRPr="00FD6C78">
        <w:rPr>
          <w:rFonts w:ascii="Franklin Gothic Book" w:hAnsi="Franklin Gothic Book"/>
        </w:rPr>
        <w:t xml:space="preserve">. Median OS for CE-MRDR was </w:t>
      </w:r>
      <w:r w:rsidR="00BC1C6C" w:rsidRPr="000F7FB6">
        <w:rPr>
          <w:rFonts w:ascii="Franklin Gothic Book" w:hAnsi="Franklin Gothic Book" w:cstheme="minorHAnsi"/>
          <w:color w:val="000000"/>
          <w:spacing w:val="23"/>
          <w:w w:val="47"/>
          <w:shd w:val="solid" w:color="000000" w:fill="000000"/>
          <w:fitText w:val="580" w:id="-1033628400"/>
          <w14:textFill>
            <w14:solidFill>
              <w14:srgbClr w14:val="000000">
                <w14:alpha w14:val="100000"/>
              </w14:srgbClr>
            </w14:solidFill>
          </w14:textFill>
        </w:rPr>
        <w:t>|||||||</w:t>
      </w:r>
      <w:r w:rsidR="00BC1C6C" w:rsidRPr="000F7FB6">
        <w:rPr>
          <w:rFonts w:ascii="Franklin Gothic Book" w:hAnsi="Franklin Gothic Book" w:cstheme="minorHAnsi"/>
          <w:color w:val="000000"/>
          <w:spacing w:val="6"/>
          <w:w w:val="47"/>
          <w:shd w:val="solid" w:color="000000" w:fill="000000"/>
          <w:fitText w:val="580" w:id="-1033628400"/>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sidRPr="000F7FB6">
        <w:rPr>
          <w:rFonts w:ascii="Franklin Gothic Book" w:hAnsi="Franklin Gothic Book" w:cstheme="minorHAnsi"/>
          <w:color w:val="000000"/>
          <w:spacing w:val="23"/>
          <w:w w:val="47"/>
          <w:shd w:val="solid" w:color="000000" w:fill="000000"/>
          <w:fitText w:val="580" w:id="-1033628416"/>
          <w14:textFill>
            <w14:solidFill>
              <w14:srgbClr w14:val="000000">
                <w14:alpha w14:val="100000"/>
              </w14:srgbClr>
            </w14:solidFill>
          </w14:textFill>
        </w:rPr>
        <w:t>|||||||</w:t>
      </w:r>
      <w:r w:rsidR="00BC1C6C" w:rsidRPr="000F7FB6">
        <w:rPr>
          <w:rFonts w:ascii="Franklin Gothic Book" w:hAnsi="Franklin Gothic Book" w:cstheme="minorHAnsi"/>
          <w:color w:val="000000"/>
          <w:spacing w:val="6"/>
          <w:w w:val="47"/>
          <w:shd w:val="solid" w:color="000000" w:fill="000000"/>
          <w:fitText w:val="580" w:id="-1033628416"/>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47506B">
        <w:rPr>
          <w:rFonts w:ascii="Franklin Gothic Book" w:hAnsi="Franklin Gothic Book" w:cstheme="minorHAnsi"/>
          <w:color w:val="000000"/>
          <w:spacing w:val="23"/>
          <w:w w:val="47"/>
          <w:shd w:val="solid" w:color="000000" w:fill="000000"/>
          <w:fitText w:val="580" w:id="-1033628415"/>
          <w14:textFill>
            <w14:solidFill>
              <w14:srgbClr w14:val="000000">
                <w14:alpha w14:val="100000"/>
              </w14:srgbClr>
            </w14:solidFill>
          </w14:textFill>
        </w:rPr>
        <w:t>|||||||</w:t>
      </w:r>
      <w:r w:rsidR="00BC1C6C" w:rsidRPr="0047506B">
        <w:rPr>
          <w:rFonts w:ascii="Franklin Gothic Book" w:hAnsi="Franklin Gothic Book" w:cstheme="minorHAnsi"/>
          <w:color w:val="000000"/>
          <w:spacing w:val="6"/>
          <w:w w:val="47"/>
          <w:shd w:val="solid" w:color="000000" w:fill="000000"/>
          <w:fitText w:val="580" w:id="-1033628415"/>
          <w14:textFill>
            <w14:solidFill>
              <w14:srgbClr w14:val="000000">
                <w14:alpha w14:val="100000"/>
              </w14:srgbClr>
            </w14:solidFill>
          </w14:textFill>
        </w:rPr>
        <w:t>|</w:t>
      </w:r>
      <w:r w:rsidR="00BC1C6C" w:rsidRPr="0047506B">
        <w:rPr>
          <w:rFonts w:ascii="Franklin Gothic Book" w:hAnsi="Franklin Gothic Book" w:cstheme="minorHAnsi"/>
          <w:color w:val="000000"/>
          <w:spacing w:val="23"/>
          <w:w w:val="47"/>
          <w:shd w:val="solid" w:color="000000" w:fill="000000"/>
          <w:fitText w:val="580" w:id="-1033628414"/>
          <w14:textFill>
            <w14:solidFill>
              <w14:srgbClr w14:val="000000">
                <w14:alpha w14:val="100000"/>
              </w14:srgbClr>
            </w14:solidFill>
          </w14:textFill>
        </w:rPr>
        <w:t>|||||||</w:t>
      </w:r>
      <w:r w:rsidR="00BC1C6C" w:rsidRPr="0047506B">
        <w:rPr>
          <w:rFonts w:ascii="Franklin Gothic Book" w:hAnsi="Franklin Gothic Book" w:cstheme="minorHAnsi"/>
          <w:color w:val="000000"/>
          <w:spacing w:val="6"/>
          <w:w w:val="47"/>
          <w:shd w:val="solid" w:color="000000" w:fill="000000"/>
          <w:fitText w:val="580" w:id="-1033628414"/>
          <w14:textFill>
            <w14:solidFill>
              <w14:srgbClr w14:val="000000">
                <w14:alpha w14:val="100000"/>
              </w14:srgbClr>
            </w14:solidFill>
          </w14:textFill>
        </w:rPr>
        <w:t>|</w:t>
      </w:r>
      <w:r w:rsidR="00BC1C6C" w:rsidRPr="0047506B">
        <w:rPr>
          <w:rFonts w:ascii="Franklin Gothic Book" w:hAnsi="Franklin Gothic Book" w:cstheme="minorHAnsi"/>
          <w:color w:val="000000"/>
          <w:spacing w:val="23"/>
          <w:w w:val="47"/>
          <w:shd w:val="solid" w:color="000000" w:fill="000000"/>
          <w:fitText w:val="580" w:id="-1033628412"/>
          <w14:textFill>
            <w14:solidFill>
              <w14:srgbClr w14:val="000000">
                <w14:alpha w14:val="100000"/>
              </w14:srgbClr>
            </w14:solidFill>
          </w14:textFill>
        </w:rPr>
        <w:t>|||||||</w:t>
      </w:r>
      <w:r w:rsidR="00BC1C6C" w:rsidRPr="0047506B">
        <w:rPr>
          <w:rFonts w:ascii="Franklin Gothic Book" w:hAnsi="Franklin Gothic Book" w:cstheme="minorHAnsi"/>
          <w:color w:val="000000"/>
          <w:spacing w:val="6"/>
          <w:w w:val="47"/>
          <w:shd w:val="solid" w:color="000000" w:fill="000000"/>
          <w:fitText w:val="580" w:id="-1033628412"/>
          <w14:textFill>
            <w14:solidFill>
              <w14:srgbClr w14:val="000000">
                <w14:alpha w14:val="100000"/>
              </w14:srgbClr>
            </w14:solidFill>
          </w14:textFill>
        </w:rPr>
        <w:t>|</w:t>
      </w:r>
      <w:r w:rsidRPr="00FD6C78">
        <w:rPr>
          <w:rFonts w:ascii="Franklin Gothic Book" w:hAnsi="Franklin Gothic Book" w:cstheme="minorHAnsi"/>
        </w:rPr>
        <w:t xml:space="preserve"> </w:t>
      </w:r>
      <w:r w:rsidRPr="00FD6C78">
        <w:rPr>
          <w:rFonts w:ascii="Franklin Gothic Book" w:hAnsi="Franklin Gothic Book"/>
        </w:rPr>
        <w:t xml:space="preserve">in the main 5L+ cohort and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5"/>
          <w:w w:val="47"/>
          <w:shd w:val="solid" w:color="000000" w:fill="000000"/>
          <w:fitText w:val="590" w:id="-1033628411"/>
          <w14:textFill>
            <w14:solidFill>
              <w14:srgbClr w14:val="000000">
                <w14:alpha w14:val="100000"/>
              </w14:srgbClr>
            </w14:solidFill>
          </w14:textFill>
        </w:rPr>
        <w:t>|||||||</w:t>
      </w:r>
      <w:r w:rsidR="00BC1C6C" w:rsidRPr="00E34059">
        <w:rPr>
          <w:rFonts w:ascii="Franklin Gothic Book" w:hAnsi="Franklin Gothic Book" w:cstheme="minorHAnsi"/>
          <w:color w:val="000000"/>
          <w:spacing w:val="2"/>
          <w:w w:val="47"/>
          <w:shd w:val="solid" w:color="000000" w:fill="000000"/>
          <w:fitText w:val="590" w:id="-1033628411"/>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5"/>
          <w:w w:val="47"/>
          <w:shd w:val="solid" w:color="000000" w:fill="000000"/>
          <w:fitText w:val="590" w:id="-1033628410"/>
          <w14:textFill>
            <w14:solidFill>
              <w14:srgbClr w14:val="000000">
                <w14:alpha w14:val="100000"/>
              </w14:srgbClr>
            </w14:solidFill>
          </w14:textFill>
        </w:rPr>
        <w:t>|||||||</w:t>
      </w:r>
      <w:r w:rsidR="00BC1C6C" w:rsidRPr="00E34059">
        <w:rPr>
          <w:rFonts w:ascii="Franklin Gothic Book" w:hAnsi="Franklin Gothic Book" w:cstheme="minorHAnsi"/>
          <w:color w:val="000000"/>
          <w:spacing w:val="2"/>
          <w:w w:val="47"/>
          <w:shd w:val="solid" w:color="000000" w:fill="000000"/>
          <w:fitText w:val="590" w:id="-1033628410"/>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5"/>
          <w:w w:val="47"/>
          <w:shd w:val="solid" w:color="000000" w:fill="000000"/>
          <w:fitText w:val="590" w:id="-1033628409"/>
          <w14:textFill>
            <w14:solidFill>
              <w14:srgbClr w14:val="000000">
                <w14:alpha w14:val="100000"/>
              </w14:srgbClr>
            </w14:solidFill>
          </w14:textFill>
        </w:rPr>
        <w:t>|||||||</w:t>
      </w:r>
      <w:r w:rsidR="00BC1C6C" w:rsidRPr="00E34059">
        <w:rPr>
          <w:rFonts w:ascii="Franklin Gothic Book" w:hAnsi="Franklin Gothic Book" w:cstheme="minorHAnsi"/>
          <w:color w:val="000000"/>
          <w:spacing w:val="2"/>
          <w:w w:val="47"/>
          <w:shd w:val="solid" w:color="000000" w:fill="000000"/>
          <w:fitText w:val="590" w:id="-1033628409"/>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00BC1C6C" w:rsidRPr="00E34059">
        <w:rPr>
          <w:rFonts w:ascii="Franklin Gothic Book" w:hAnsi="Franklin Gothic Book" w:cstheme="minorHAnsi"/>
          <w:color w:val="000000"/>
          <w:spacing w:val="25"/>
          <w:w w:val="47"/>
          <w:shd w:val="solid" w:color="000000" w:fill="000000"/>
          <w:fitText w:val="590" w:id="-1033628408"/>
          <w14:textFill>
            <w14:solidFill>
              <w14:srgbClr w14:val="000000">
                <w14:alpha w14:val="100000"/>
              </w14:srgbClr>
            </w14:solidFill>
          </w14:textFill>
        </w:rPr>
        <w:t>|||||||</w:t>
      </w:r>
      <w:r w:rsidR="00BC1C6C" w:rsidRPr="00E34059">
        <w:rPr>
          <w:rFonts w:ascii="Franklin Gothic Book" w:hAnsi="Franklin Gothic Book" w:cstheme="minorHAnsi"/>
          <w:color w:val="000000"/>
          <w:spacing w:val="2"/>
          <w:w w:val="47"/>
          <w:shd w:val="solid" w:color="000000" w:fill="000000"/>
          <w:fitText w:val="590" w:id="-1033628408"/>
          <w14:textFill>
            <w14:solidFill>
              <w14:srgbClr w14:val="000000">
                <w14:alpha w14:val="100000"/>
              </w14:srgbClr>
            </w14:solidFill>
          </w14:textFill>
        </w:rPr>
        <w:t>|</w:t>
      </w:r>
      <w:r w:rsidR="00BC1C6C" w:rsidRPr="00BC1C6C">
        <w:rPr>
          <w:rFonts w:ascii="Franklin Gothic Book" w:hAnsi="Franklin Gothic Book" w:cstheme="minorHAnsi"/>
        </w:rPr>
        <w:t xml:space="preserve"> </w:t>
      </w:r>
      <w:r w:rsidR="00BC1C6C">
        <w:rPr>
          <w:rFonts w:ascii="Franklin Gothic Book" w:hAnsi="Franklin Gothic Book" w:cstheme="minorHAnsi"/>
        </w:rPr>
        <w:t xml:space="preserve"> </w:t>
      </w:r>
      <w:r w:rsidRPr="00FD6C78">
        <w:rPr>
          <w:rFonts w:ascii="Franklin Gothic Book" w:hAnsi="Franklin Gothic Book" w:cstheme="minorHAnsi"/>
        </w:rPr>
        <w:t xml:space="preserve">in the modified cohort. </w:t>
      </w:r>
      <w:r w:rsidRPr="00FD6C78">
        <w:rPr>
          <w:rFonts w:ascii="Franklin Gothic Book" w:hAnsi="Franklin Gothic Book"/>
        </w:rPr>
        <w:t xml:space="preserve">Based on the estimated lower limit of 95% CI for OS in the ITT population of CARTITUDE-1 of </w:t>
      </w:r>
      <w:r w:rsidR="00BC1C6C" w:rsidRPr="000F7FB6">
        <w:rPr>
          <w:rFonts w:ascii="Franklin Gothic Book" w:hAnsi="Franklin Gothic Book"/>
          <w:color w:val="000000"/>
          <w:spacing w:val="34"/>
          <w:w w:val="63"/>
          <w:shd w:val="solid" w:color="000000" w:fill="000000"/>
          <w:fitText w:val="590" w:id="-1033628159"/>
          <w14:textFill>
            <w14:solidFill>
              <w14:srgbClr w14:val="000000">
                <w14:alpha w14:val="100000"/>
              </w14:srgbClr>
            </w14:solidFill>
          </w14:textFill>
        </w:rPr>
        <w:t>|||||</w:t>
      </w:r>
      <w:r w:rsidR="00BC1C6C" w:rsidRPr="000F7FB6">
        <w:rPr>
          <w:rFonts w:ascii="Franklin Gothic Book" w:hAnsi="Franklin Gothic Book"/>
          <w:color w:val="000000"/>
          <w:spacing w:val="5"/>
          <w:w w:val="63"/>
          <w:shd w:val="solid" w:color="000000" w:fill="000000"/>
          <w:fitText w:val="590" w:id="-1033628159"/>
          <w14:textFill>
            <w14:solidFill>
              <w14:srgbClr w14:val="000000">
                <w14:alpha w14:val="100000"/>
              </w14:srgbClr>
            </w14:solidFill>
          </w14:textFill>
        </w:rPr>
        <w:t>|</w:t>
      </w:r>
      <w:r w:rsidR="00BC1C6C" w:rsidRPr="0047506B">
        <w:rPr>
          <w:rFonts w:ascii="Franklin Gothic Book" w:hAnsi="Franklin Gothic Book"/>
          <w:color w:val="000000"/>
          <w:spacing w:val="25"/>
          <w:w w:val="47"/>
          <w:shd w:val="solid" w:color="000000" w:fill="000000"/>
          <w:fitText w:val="590" w:id="-1033628158"/>
          <w14:textFill>
            <w14:solidFill>
              <w14:srgbClr w14:val="000000">
                <w14:alpha w14:val="100000"/>
              </w14:srgbClr>
            </w14:solidFill>
          </w14:textFill>
        </w:rPr>
        <w:t>|||||||</w:t>
      </w:r>
      <w:r w:rsidR="00BC1C6C" w:rsidRPr="0047506B">
        <w:rPr>
          <w:rFonts w:ascii="Franklin Gothic Book" w:hAnsi="Franklin Gothic Book"/>
          <w:color w:val="000000"/>
          <w:spacing w:val="2"/>
          <w:w w:val="47"/>
          <w:shd w:val="solid" w:color="000000" w:fill="000000"/>
          <w:fitText w:val="590" w:id="-1033628158"/>
          <w14:textFill>
            <w14:solidFill>
              <w14:srgbClr w14:val="000000">
                <w14:alpha w14:val="100000"/>
              </w14:srgbClr>
            </w14:solidFill>
          </w14:textFill>
        </w:rPr>
        <w:t>|</w:t>
      </w:r>
      <w:r w:rsidRPr="00FD6C78">
        <w:rPr>
          <w:rFonts w:ascii="Franklin Gothic Book" w:hAnsi="Franklin Gothic Book"/>
        </w:rPr>
        <w:t xml:space="preserve">, cilta-cel is estimated to increase OS by at least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28157"/>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28157"/>
          <w14:textFill>
            <w14:solidFill>
              <w14:srgbClr w14:val="000000">
                <w14:alpha w14:val="100000"/>
              </w14:srgbClr>
            </w14:solidFill>
          </w14:textFill>
        </w:rPr>
        <w:t>|</w:t>
      </w:r>
      <w:r w:rsidRPr="00FD6C78">
        <w:rPr>
          <w:rFonts w:ascii="Franklin Gothic Book" w:hAnsi="Franklin Gothic Book"/>
        </w:rPr>
        <w:t xml:space="preserve"> and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28156"/>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28156"/>
          <w14:textFill>
            <w14:solidFill>
              <w14:srgbClr w14:val="000000">
                <w14:alpha w14:val="100000"/>
              </w14:srgbClr>
            </w14:solidFill>
          </w14:textFill>
        </w:rPr>
        <w:t>|</w:t>
      </w:r>
      <w:r w:rsidRPr="00FD6C78">
        <w:rPr>
          <w:rFonts w:ascii="Franklin Gothic Book" w:hAnsi="Franklin Gothic Book"/>
        </w:rPr>
        <w:t xml:space="preserve"> months compared with STORM and CE-MRDR, respectively, based on the naïve comparison. </w:t>
      </w:r>
    </w:p>
    <w:p w14:paraId="203B619C" w14:textId="38CDE38E" w:rsidR="00DD36B9" w:rsidRPr="004F3649" w:rsidRDefault="00DD36B9" w:rsidP="00DD36B9">
      <w:pPr>
        <w:pStyle w:val="Caption"/>
      </w:pPr>
      <w:bookmarkStart w:id="32" w:name="_Ref143610320"/>
      <w:r w:rsidRPr="00F85B1A">
        <w:t xml:space="preserve">Figure </w:t>
      </w:r>
      <w:fldSimple w:instr=" SEQ Figure \* ARABIC ">
        <w:r w:rsidR="00034816">
          <w:rPr>
            <w:noProof/>
          </w:rPr>
          <w:t>3</w:t>
        </w:r>
      </w:fldSimple>
      <w:bookmarkEnd w:id="32"/>
      <w:r w:rsidRPr="00F85B1A">
        <w:tab/>
        <w:t>Kaplan-Meier curves of OS for the ITT 5L+ population of CARTITUDE-1 vs STORM (TCR/PR)</w:t>
      </w:r>
    </w:p>
    <w:p w14:paraId="211C727E" w14:textId="3D4FF9DC" w:rsidR="00DD36B9" w:rsidRPr="004F3649" w:rsidRDefault="009178B3" w:rsidP="00DD36B9">
      <w:r>
        <w:rPr>
          <w:noProof/>
          <w:lang w:eastAsia="en-AU"/>
        </w:rPr>
        <w:t>REDACTED</w:t>
      </w:r>
    </w:p>
    <w:p w14:paraId="36B9630E" w14:textId="730FE9DB" w:rsidR="00DD36B9" w:rsidRPr="00D96388" w:rsidRDefault="00DD36B9" w:rsidP="00D96388">
      <w:pPr>
        <w:pStyle w:val="Tablenotes0"/>
        <w:rPr>
          <w:shd w:val="clear" w:color="auto" w:fill="FFFFFF"/>
        </w:rPr>
      </w:pPr>
      <w:r w:rsidRPr="004F3649">
        <w:rPr>
          <w:b/>
          <w:bCs/>
        </w:rPr>
        <w:t>Source</w:t>
      </w:r>
      <w:r w:rsidRPr="004F3649">
        <w:t>: Figure 2-10</w:t>
      </w:r>
      <w:r w:rsidRPr="004F3649">
        <w:rPr>
          <w:rStyle w:val="normaltextrun"/>
          <w:color w:val="000000"/>
          <w:szCs w:val="18"/>
          <w:shd w:val="clear" w:color="auto" w:fill="FFFFFF"/>
        </w:rPr>
        <w:t>, Section 2.3.2.2. of the ADAR.</w:t>
      </w:r>
      <w:r w:rsidRPr="004F3649">
        <w:rPr>
          <w:shd w:val="clear" w:color="auto" w:fill="FFFFFF"/>
        </w:rPr>
        <w:t xml:space="preserve"> </w:t>
      </w:r>
    </w:p>
    <w:p w14:paraId="0119EB94" w14:textId="76E1CBA0" w:rsidR="00DD36B9" w:rsidRPr="004F3649" w:rsidRDefault="00DD36B9" w:rsidP="00DD36B9">
      <w:pPr>
        <w:pStyle w:val="Caption"/>
      </w:pPr>
      <w:bookmarkStart w:id="33" w:name="_Ref143610330"/>
      <w:r w:rsidRPr="00F85B1A">
        <w:t xml:space="preserve">Figure </w:t>
      </w:r>
      <w:fldSimple w:instr=" SEQ Figure \* ARABIC ">
        <w:r w:rsidR="00034816">
          <w:rPr>
            <w:noProof/>
          </w:rPr>
          <w:t>4</w:t>
        </w:r>
      </w:fldSimple>
      <w:bookmarkEnd w:id="33"/>
      <w:r w:rsidRPr="00F85B1A">
        <w:tab/>
        <w:t>Kaplan-Meier curves of OS for the ITT 5L+ population of CARTITUDE-1 vs CE-MRDR main cohort</w:t>
      </w:r>
    </w:p>
    <w:p w14:paraId="5A6F37EC" w14:textId="03D5D14C" w:rsidR="00DD36B9" w:rsidRPr="004F3649" w:rsidRDefault="009178B3" w:rsidP="00DD36B9">
      <w:r>
        <w:rPr>
          <w:noProof/>
          <w:lang w:eastAsia="en-AU"/>
        </w:rPr>
        <w:t>REDACTED</w:t>
      </w:r>
    </w:p>
    <w:p w14:paraId="77C14A8C" w14:textId="77777777" w:rsidR="00DD36B9" w:rsidRPr="00305FEA" w:rsidRDefault="00DD36B9" w:rsidP="00DD36B9">
      <w:pPr>
        <w:pStyle w:val="Tablenotes0"/>
        <w:rPr>
          <w:shd w:val="clear" w:color="auto" w:fill="FFFFFF"/>
        </w:rPr>
      </w:pPr>
      <w:r w:rsidRPr="004F3649">
        <w:rPr>
          <w:b/>
          <w:bCs/>
        </w:rPr>
        <w:t>Source</w:t>
      </w:r>
      <w:r w:rsidRPr="004F3649">
        <w:t>: Figure 2-11</w:t>
      </w:r>
      <w:r w:rsidRPr="004F3649">
        <w:rPr>
          <w:rStyle w:val="normaltextrun"/>
          <w:color w:val="000000"/>
          <w:szCs w:val="18"/>
          <w:shd w:val="clear" w:color="auto" w:fill="FFFFFF"/>
        </w:rPr>
        <w:t>, Section 2.3.2.2. of the ADAR.</w:t>
      </w:r>
      <w:r w:rsidRPr="004F3649">
        <w:rPr>
          <w:shd w:val="clear" w:color="auto" w:fill="FFFFFF"/>
        </w:rPr>
        <w:t xml:space="preserve"> </w:t>
      </w:r>
    </w:p>
    <w:p w14:paraId="4D55E527" w14:textId="6E46CB95" w:rsidR="00DD36B9" w:rsidRPr="004F3649" w:rsidRDefault="00DD36B9" w:rsidP="00DD36B9">
      <w:pPr>
        <w:pStyle w:val="Caption"/>
      </w:pPr>
      <w:bookmarkStart w:id="34" w:name="_Ref139990121"/>
      <w:r w:rsidRPr="004F3649">
        <w:t xml:space="preserve">Table </w:t>
      </w:r>
      <w:r>
        <w:fldChar w:fldCharType="begin"/>
      </w:r>
      <w:r>
        <w:instrText>SEQ Table \* ARABIC</w:instrText>
      </w:r>
      <w:r>
        <w:fldChar w:fldCharType="separate"/>
      </w:r>
      <w:r w:rsidR="00034816">
        <w:rPr>
          <w:noProof/>
        </w:rPr>
        <w:t>12</w:t>
      </w:r>
      <w:r>
        <w:fldChar w:fldCharType="end"/>
      </w:r>
      <w:bookmarkEnd w:id="34"/>
      <w:r w:rsidRPr="00305FEA">
        <w:tab/>
      </w:r>
      <w:r w:rsidRPr="004F3649">
        <w:t>OS comparison between CARTITUDE-1, STORM and CE-MRDR</w:t>
      </w:r>
    </w:p>
    <w:tbl>
      <w:tblPr>
        <w:tblStyle w:val="TableGrid3"/>
        <w:tblW w:w="5000" w:type="pct"/>
        <w:tblInd w:w="28" w:type="dxa"/>
        <w:tblCellMar>
          <w:left w:w="28" w:type="dxa"/>
          <w:right w:w="28" w:type="dxa"/>
        </w:tblCellMar>
        <w:tblLook w:val="04A0" w:firstRow="1" w:lastRow="0" w:firstColumn="1" w:lastColumn="0" w:noHBand="0" w:noVBand="1"/>
      </w:tblPr>
      <w:tblGrid>
        <w:gridCol w:w="1890"/>
        <w:gridCol w:w="1264"/>
        <w:gridCol w:w="1271"/>
        <w:gridCol w:w="1621"/>
        <w:gridCol w:w="1484"/>
        <w:gridCol w:w="1486"/>
      </w:tblGrid>
      <w:tr w:rsidR="00DD36B9" w:rsidRPr="004F3649" w14:paraId="436341DD" w14:textId="77777777">
        <w:trPr>
          <w:trHeight w:val="69"/>
          <w:tblHeader/>
        </w:trPr>
        <w:tc>
          <w:tcPr>
            <w:tcW w:w="1048" w:type="pct"/>
            <w:shd w:val="clear" w:color="auto" w:fill="D9D9D9" w:themeFill="background1" w:themeFillShade="D9"/>
          </w:tcPr>
          <w:p w14:paraId="7344F297" w14:textId="77777777" w:rsidR="00DD36B9" w:rsidRPr="004F3649" w:rsidRDefault="00DD36B9">
            <w:pPr>
              <w:pStyle w:val="Tabletext0"/>
              <w:rPr>
                <w:b/>
                <w:bCs/>
                <w:snapToGrid w:val="0"/>
              </w:rPr>
            </w:pPr>
          </w:p>
        </w:tc>
        <w:tc>
          <w:tcPr>
            <w:tcW w:w="1406" w:type="pct"/>
            <w:gridSpan w:val="2"/>
            <w:shd w:val="clear" w:color="auto" w:fill="D9D9D9" w:themeFill="background1" w:themeFillShade="D9"/>
          </w:tcPr>
          <w:p w14:paraId="371B7A80" w14:textId="77777777" w:rsidR="00DD36B9" w:rsidRPr="004F3649" w:rsidRDefault="00DD36B9">
            <w:pPr>
              <w:pStyle w:val="Tabletext0"/>
              <w:rPr>
                <w:b/>
                <w:bCs/>
                <w:snapToGrid w:val="0"/>
              </w:rPr>
            </w:pPr>
            <w:r w:rsidRPr="004F3649">
              <w:rPr>
                <w:b/>
                <w:bCs/>
                <w:snapToGrid w:val="0"/>
              </w:rPr>
              <w:t>CARTITUDE-1</w:t>
            </w:r>
          </w:p>
        </w:tc>
        <w:tc>
          <w:tcPr>
            <w:tcW w:w="899" w:type="pct"/>
            <w:shd w:val="clear" w:color="auto" w:fill="D9D9D9" w:themeFill="background1" w:themeFillShade="D9"/>
          </w:tcPr>
          <w:p w14:paraId="34374CDA" w14:textId="77777777" w:rsidR="00DD36B9" w:rsidRPr="004F3649" w:rsidRDefault="00DD36B9">
            <w:pPr>
              <w:pStyle w:val="Tabletext0"/>
              <w:rPr>
                <w:b/>
                <w:bCs/>
                <w:snapToGrid w:val="0"/>
              </w:rPr>
            </w:pPr>
            <w:r w:rsidRPr="004F3649">
              <w:rPr>
                <w:b/>
                <w:bCs/>
                <w:snapToGrid w:val="0"/>
              </w:rPr>
              <w:t>STORM</w:t>
            </w:r>
          </w:p>
        </w:tc>
        <w:tc>
          <w:tcPr>
            <w:tcW w:w="1647" w:type="pct"/>
            <w:gridSpan w:val="2"/>
            <w:shd w:val="clear" w:color="auto" w:fill="D9D9D9" w:themeFill="background1" w:themeFillShade="D9"/>
          </w:tcPr>
          <w:p w14:paraId="488C248E" w14:textId="77777777" w:rsidR="00DD36B9" w:rsidRPr="004F3649" w:rsidRDefault="00DD36B9">
            <w:pPr>
              <w:pStyle w:val="Tabletext0"/>
              <w:rPr>
                <w:b/>
                <w:bCs/>
                <w:snapToGrid w:val="0"/>
              </w:rPr>
            </w:pPr>
            <w:r w:rsidRPr="004F3649">
              <w:rPr>
                <w:b/>
                <w:bCs/>
                <w:snapToGrid w:val="0"/>
              </w:rPr>
              <w:t>CE-MRDR</w:t>
            </w:r>
          </w:p>
        </w:tc>
      </w:tr>
      <w:tr w:rsidR="00DD36B9" w:rsidRPr="004F3649" w14:paraId="4B1C3DC0" w14:textId="77777777">
        <w:trPr>
          <w:trHeight w:val="69"/>
          <w:tblHeader/>
        </w:trPr>
        <w:tc>
          <w:tcPr>
            <w:tcW w:w="1048" w:type="pct"/>
            <w:shd w:val="clear" w:color="auto" w:fill="D9D9D9" w:themeFill="background1" w:themeFillShade="D9"/>
          </w:tcPr>
          <w:p w14:paraId="51E292CD" w14:textId="77777777" w:rsidR="00DD36B9" w:rsidRPr="004F3649" w:rsidRDefault="00DD36B9">
            <w:pPr>
              <w:pStyle w:val="Tabletext0"/>
              <w:rPr>
                <w:b/>
                <w:bCs/>
                <w:snapToGrid w:val="0"/>
              </w:rPr>
            </w:pPr>
          </w:p>
        </w:tc>
        <w:tc>
          <w:tcPr>
            <w:tcW w:w="701" w:type="pct"/>
            <w:shd w:val="clear" w:color="auto" w:fill="D9D9D9" w:themeFill="background1" w:themeFillShade="D9"/>
            <w:vAlign w:val="center"/>
          </w:tcPr>
          <w:p w14:paraId="7C26A24D" w14:textId="77777777" w:rsidR="00DD36B9" w:rsidRPr="004F3649" w:rsidRDefault="00DD36B9">
            <w:pPr>
              <w:pStyle w:val="Tabletext0"/>
              <w:rPr>
                <w:b/>
                <w:bCs/>
                <w:snapToGrid w:val="0"/>
              </w:rPr>
            </w:pPr>
            <w:r w:rsidRPr="004F3649">
              <w:rPr>
                <w:b/>
                <w:bCs/>
                <w:snapToGrid w:val="0"/>
              </w:rPr>
              <w:t>ITT/all-enrolled 5L+ analysis set</w:t>
            </w:r>
          </w:p>
        </w:tc>
        <w:tc>
          <w:tcPr>
            <w:tcW w:w="705" w:type="pct"/>
            <w:shd w:val="clear" w:color="auto" w:fill="D9D9D9" w:themeFill="background1" w:themeFillShade="D9"/>
          </w:tcPr>
          <w:p w14:paraId="712D7063" w14:textId="77777777" w:rsidR="00DD36B9" w:rsidRPr="004F3649" w:rsidRDefault="00DD36B9">
            <w:pPr>
              <w:pStyle w:val="Tabletext0"/>
              <w:rPr>
                <w:b/>
                <w:bCs/>
                <w:snapToGrid w:val="0"/>
              </w:rPr>
            </w:pPr>
            <w:proofErr w:type="spellStart"/>
            <w:r w:rsidRPr="004F3649">
              <w:rPr>
                <w:b/>
                <w:bCs/>
                <w:snapToGrid w:val="0"/>
              </w:rPr>
              <w:t>mITT</w:t>
            </w:r>
            <w:proofErr w:type="spellEnd"/>
            <w:r w:rsidRPr="004F3649">
              <w:rPr>
                <w:b/>
                <w:bCs/>
                <w:snapToGrid w:val="0"/>
              </w:rPr>
              <w:t>/all-treated 5L+ analysis set</w:t>
            </w:r>
          </w:p>
        </w:tc>
        <w:tc>
          <w:tcPr>
            <w:tcW w:w="899" w:type="pct"/>
            <w:shd w:val="clear" w:color="auto" w:fill="D9D9D9" w:themeFill="background1" w:themeFillShade="D9"/>
          </w:tcPr>
          <w:p w14:paraId="773D6F16" w14:textId="77777777" w:rsidR="00DD36B9" w:rsidRPr="004F3649" w:rsidRDefault="00DD36B9">
            <w:pPr>
              <w:pStyle w:val="Tabletext0"/>
              <w:rPr>
                <w:b/>
                <w:bCs/>
                <w:snapToGrid w:val="0"/>
              </w:rPr>
            </w:pPr>
            <w:r w:rsidRPr="004F3649">
              <w:rPr>
                <w:b/>
                <w:bCs/>
                <w:snapToGrid w:val="0"/>
              </w:rPr>
              <w:t>TCR/PR population</w:t>
            </w:r>
          </w:p>
        </w:tc>
        <w:tc>
          <w:tcPr>
            <w:tcW w:w="823" w:type="pct"/>
            <w:shd w:val="clear" w:color="auto" w:fill="D9D9D9" w:themeFill="background1" w:themeFillShade="D9"/>
          </w:tcPr>
          <w:p w14:paraId="0ADB9934" w14:textId="77777777" w:rsidR="00DD36B9" w:rsidRPr="004F3649" w:rsidRDefault="00DD36B9">
            <w:pPr>
              <w:pStyle w:val="Tabletext0"/>
              <w:rPr>
                <w:b/>
                <w:bCs/>
                <w:snapToGrid w:val="0"/>
              </w:rPr>
            </w:pPr>
            <w:r w:rsidRPr="004F3649">
              <w:rPr>
                <w:b/>
                <w:bCs/>
                <w:snapToGrid w:val="0"/>
              </w:rPr>
              <w:t xml:space="preserve">main 5L+ cohort </w:t>
            </w:r>
          </w:p>
        </w:tc>
        <w:tc>
          <w:tcPr>
            <w:tcW w:w="824" w:type="pct"/>
            <w:shd w:val="clear" w:color="auto" w:fill="D9D9D9" w:themeFill="background1" w:themeFillShade="D9"/>
          </w:tcPr>
          <w:p w14:paraId="25911D42" w14:textId="77777777" w:rsidR="00DD36B9" w:rsidRPr="004F3649" w:rsidRDefault="00DD36B9">
            <w:pPr>
              <w:pStyle w:val="Tabletext0"/>
              <w:rPr>
                <w:b/>
                <w:bCs/>
                <w:snapToGrid w:val="0"/>
              </w:rPr>
            </w:pPr>
            <w:r w:rsidRPr="004F3649">
              <w:rPr>
                <w:b/>
                <w:bCs/>
                <w:snapToGrid w:val="0"/>
              </w:rPr>
              <w:t xml:space="preserve">modified 5L+ cohort </w:t>
            </w:r>
          </w:p>
        </w:tc>
      </w:tr>
      <w:tr w:rsidR="00DD36B9" w:rsidRPr="004F3649" w14:paraId="29A79B41" w14:textId="77777777">
        <w:trPr>
          <w:trHeight w:val="144"/>
        </w:trPr>
        <w:tc>
          <w:tcPr>
            <w:tcW w:w="1048" w:type="pct"/>
            <w:vAlign w:val="center"/>
          </w:tcPr>
          <w:p w14:paraId="1579C140" w14:textId="77777777" w:rsidR="00DD36B9" w:rsidRPr="004F3649" w:rsidRDefault="00DD36B9">
            <w:pPr>
              <w:pStyle w:val="Tabletext0"/>
              <w:rPr>
                <w:snapToGrid w:val="0"/>
              </w:rPr>
            </w:pPr>
            <w:r w:rsidRPr="004F3649">
              <w:rPr>
                <w:snapToGrid w:val="0"/>
              </w:rPr>
              <w:t>Number of patients (N)</w:t>
            </w:r>
          </w:p>
        </w:tc>
        <w:tc>
          <w:tcPr>
            <w:tcW w:w="701" w:type="pct"/>
            <w:vAlign w:val="center"/>
          </w:tcPr>
          <w:p w14:paraId="7AF76733" w14:textId="3891EB5A" w:rsidR="00DD36B9" w:rsidRPr="004B36F3" w:rsidRDefault="00BC1C6C">
            <w:pPr>
              <w:pStyle w:val="Tabletext0"/>
              <w:rPr>
                <w:snapToGrid w:val="0"/>
                <w:highlight w:val="red"/>
              </w:rPr>
            </w:pPr>
            <w:r>
              <w:rPr>
                <w:snapToGrid w:val="0"/>
              </w:rPr>
              <w:t xml:space="preserve"> </w:t>
            </w:r>
            <w:r w:rsidRPr="00F23CA0">
              <w:rPr>
                <w:snapToGrid w:val="0"/>
                <w:color w:val="000000"/>
                <w:spacing w:val="36"/>
                <w:shd w:val="solid" w:color="000000" w:fill="000000"/>
                <w:fitText w:val="440" w:id="-1033628155"/>
                <w14:textFill>
                  <w14:solidFill>
                    <w14:srgbClr w14:val="000000">
                      <w14:alpha w14:val="100000"/>
                    </w14:srgbClr>
                  </w14:solidFill>
                </w14:textFill>
              </w:rPr>
              <w:t>|||||</w:t>
            </w:r>
            <w:r w:rsidRPr="00F23CA0">
              <w:rPr>
                <w:snapToGrid w:val="0"/>
                <w:color w:val="000000"/>
                <w:spacing w:val="2"/>
                <w:shd w:val="solid" w:color="000000" w:fill="000000"/>
                <w:fitText w:val="440" w:id="-1033628155"/>
                <w14:textFill>
                  <w14:solidFill>
                    <w14:srgbClr w14:val="000000">
                      <w14:alpha w14:val="100000"/>
                    </w14:srgbClr>
                  </w14:solidFill>
                </w14:textFill>
              </w:rPr>
              <w:t>|</w:t>
            </w:r>
          </w:p>
        </w:tc>
        <w:tc>
          <w:tcPr>
            <w:tcW w:w="705" w:type="pct"/>
          </w:tcPr>
          <w:p w14:paraId="003EFD27" w14:textId="6F5B7219" w:rsidR="00DD36B9" w:rsidRPr="004F3649" w:rsidRDefault="00BC1C6C">
            <w:pPr>
              <w:pStyle w:val="Tabletext0"/>
              <w:rPr>
                <w:snapToGrid w:val="0"/>
              </w:rPr>
            </w:pPr>
            <w:r>
              <w:rPr>
                <w:snapToGrid w:val="0"/>
              </w:rPr>
              <w:t xml:space="preserve"> </w:t>
            </w:r>
            <w:r w:rsidRPr="00F23CA0">
              <w:rPr>
                <w:snapToGrid w:val="0"/>
                <w:color w:val="000000"/>
                <w:spacing w:val="36"/>
                <w:shd w:val="solid" w:color="000000" w:fill="000000"/>
                <w:fitText w:val="440" w:id="-1033628154"/>
                <w14:textFill>
                  <w14:solidFill>
                    <w14:srgbClr w14:val="000000">
                      <w14:alpha w14:val="100000"/>
                    </w14:srgbClr>
                  </w14:solidFill>
                </w14:textFill>
              </w:rPr>
              <w:t>|||||</w:t>
            </w:r>
            <w:r w:rsidRPr="00F23CA0">
              <w:rPr>
                <w:snapToGrid w:val="0"/>
                <w:color w:val="000000"/>
                <w:spacing w:val="2"/>
                <w:shd w:val="solid" w:color="000000" w:fill="000000"/>
                <w:fitText w:val="440" w:id="-1033628154"/>
                <w14:textFill>
                  <w14:solidFill>
                    <w14:srgbClr w14:val="000000">
                      <w14:alpha w14:val="100000"/>
                    </w14:srgbClr>
                  </w14:solidFill>
                </w14:textFill>
              </w:rPr>
              <w:t>|</w:t>
            </w:r>
          </w:p>
        </w:tc>
        <w:tc>
          <w:tcPr>
            <w:tcW w:w="899" w:type="pct"/>
          </w:tcPr>
          <w:p w14:paraId="0B826AC2" w14:textId="77777777" w:rsidR="00DD36B9" w:rsidRPr="004F3649" w:rsidRDefault="00DD36B9">
            <w:pPr>
              <w:pStyle w:val="Tabletext0"/>
              <w:rPr>
                <w:snapToGrid w:val="0"/>
              </w:rPr>
            </w:pPr>
            <w:r w:rsidRPr="004F3649">
              <w:rPr>
                <w:snapToGrid w:val="0"/>
              </w:rPr>
              <w:t>83</w:t>
            </w:r>
          </w:p>
        </w:tc>
        <w:tc>
          <w:tcPr>
            <w:tcW w:w="823" w:type="pct"/>
          </w:tcPr>
          <w:p w14:paraId="254640B0" w14:textId="249F6184" w:rsidR="00DD36B9" w:rsidRPr="004F3649" w:rsidRDefault="00BC1C6C">
            <w:pPr>
              <w:pStyle w:val="Tabletext0"/>
              <w:rPr>
                <w:snapToGrid w:val="0"/>
              </w:rPr>
            </w:pPr>
            <w:r>
              <w:rPr>
                <w:snapToGrid w:val="0"/>
              </w:rPr>
              <w:t xml:space="preserve"> </w:t>
            </w:r>
            <w:r w:rsidRPr="00F23CA0">
              <w:rPr>
                <w:snapToGrid w:val="0"/>
                <w:color w:val="000000"/>
                <w:spacing w:val="36"/>
                <w:shd w:val="solid" w:color="000000" w:fill="000000"/>
                <w:fitText w:val="440" w:id="-1033628153"/>
                <w14:textFill>
                  <w14:solidFill>
                    <w14:srgbClr w14:val="000000">
                      <w14:alpha w14:val="100000"/>
                    </w14:srgbClr>
                  </w14:solidFill>
                </w14:textFill>
              </w:rPr>
              <w:t>|||||</w:t>
            </w:r>
            <w:r w:rsidRPr="00F23CA0">
              <w:rPr>
                <w:snapToGrid w:val="0"/>
                <w:color w:val="000000"/>
                <w:spacing w:val="2"/>
                <w:shd w:val="solid" w:color="000000" w:fill="000000"/>
                <w:fitText w:val="440" w:id="-1033628153"/>
                <w14:textFill>
                  <w14:solidFill>
                    <w14:srgbClr w14:val="000000">
                      <w14:alpha w14:val="100000"/>
                    </w14:srgbClr>
                  </w14:solidFill>
                </w14:textFill>
              </w:rPr>
              <w:t>|</w:t>
            </w:r>
          </w:p>
        </w:tc>
        <w:tc>
          <w:tcPr>
            <w:tcW w:w="824" w:type="pct"/>
          </w:tcPr>
          <w:p w14:paraId="132C683D" w14:textId="1B7B145C" w:rsidR="00DD36B9" w:rsidRPr="004F3649" w:rsidRDefault="00BC1C6C">
            <w:pPr>
              <w:pStyle w:val="Tabletext0"/>
              <w:rPr>
                <w:snapToGrid w:val="0"/>
              </w:rPr>
            </w:pPr>
            <w:r>
              <w:rPr>
                <w:snapToGrid w:val="0"/>
              </w:rPr>
              <w:t xml:space="preserve"> </w:t>
            </w:r>
            <w:r w:rsidRPr="00F23CA0">
              <w:rPr>
                <w:snapToGrid w:val="0"/>
                <w:color w:val="000000"/>
                <w:spacing w:val="36"/>
                <w:shd w:val="solid" w:color="000000" w:fill="000000"/>
                <w:fitText w:val="440" w:id="-1033628152"/>
                <w14:textFill>
                  <w14:solidFill>
                    <w14:srgbClr w14:val="000000">
                      <w14:alpha w14:val="100000"/>
                    </w14:srgbClr>
                  </w14:solidFill>
                </w14:textFill>
              </w:rPr>
              <w:t>|||||</w:t>
            </w:r>
            <w:r w:rsidRPr="00F23CA0">
              <w:rPr>
                <w:snapToGrid w:val="0"/>
                <w:color w:val="000000"/>
                <w:spacing w:val="2"/>
                <w:shd w:val="solid" w:color="000000" w:fill="000000"/>
                <w:fitText w:val="440" w:id="-1033628152"/>
                <w14:textFill>
                  <w14:solidFill>
                    <w14:srgbClr w14:val="000000">
                      <w14:alpha w14:val="100000"/>
                    </w14:srgbClr>
                  </w14:solidFill>
                </w14:textFill>
              </w:rPr>
              <w:t>|</w:t>
            </w:r>
          </w:p>
        </w:tc>
      </w:tr>
      <w:tr w:rsidR="00DD36B9" w:rsidRPr="004F3649" w14:paraId="42B866AD" w14:textId="77777777">
        <w:trPr>
          <w:trHeight w:val="150"/>
        </w:trPr>
        <w:tc>
          <w:tcPr>
            <w:tcW w:w="1048" w:type="pct"/>
            <w:vAlign w:val="center"/>
          </w:tcPr>
          <w:p w14:paraId="1DFBD974" w14:textId="593A0B1A" w:rsidR="00DD36B9" w:rsidRPr="004F3649" w:rsidRDefault="00DD36B9">
            <w:pPr>
              <w:pStyle w:val="Tabletext0"/>
              <w:rPr>
                <w:snapToGrid w:val="0"/>
              </w:rPr>
            </w:pPr>
            <w:r w:rsidRPr="004F3649">
              <w:rPr>
                <w:snapToGrid w:val="0"/>
              </w:rPr>
              <w:t>Overall survival</w:t>
            </w:r>
            <w:r w:rsidR="00A048BA">
              <w:rPr>
                <w:snapToGrid w:val="0"/>
              </w:rPr>
              <w:t xml:space="preserve"> (OS)</w:t>
            </w:r>
          </w:p>
        </w:tc>
        <w:tc>
          <w:tcPr>
            <w:tcW w:w="701" w:type="pct"/>
            <w:vAlign w:val="center"/>
          </w:tcPr>
          <w:p w14:paraId="61D20840" w14:textId="68171FC1" w:rsidR="00DD36B9" w:rsidRPr="00671E20"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151"/>
                <w14:textFill>
                  <w14:solidFill>
                    <w14:srgbClr w14:val="000000">
                      <w14:alpha w14:val="100000"/>
                    </w14:srgbClr>
                  </w14:solidFill>
                </w14:textFill>
              </w:rPr>
              <w:t>|||||</w:t>
            </w:r>
            <w:r w:rsidRPr="00F23CA0">
              <w:rPr>
                <w:snapToGrid w:val="0"/>
                <w:color w:val="000000"/>
                <w:spacing w:val="2"/>
                <w:shd w:val="solid" w:color="000000" w:fill="000000"/>
                <w:fitText w:val="440" w:id="-1033628151"/>
                <w14:textFill>
                  <w14:solidFill>
                    <w14:srgbClr w14:val="000000">
                      <w14:alpha w14:val="100000"/>
                    </w14:srgbClr>
                  </w14:solidFill>
                </w14:textFill>
              </w:rPr>
              <w:t>|</w:t>
            </w:r>
          </w:p>
        </w:tc>
        <w:tc>
          <w:tcPr>
            <w:tcW w:w="705" w:type="pct"/>
            <w:vAlign w:val="center"/>
          </w:tcPr>
          <w:p w14:paraId="51935DEC" w14:textId="4B79CBE7" w:rsidR="00DD36B9" w:rsidRPr="00671E20"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150"/>
                <w14:textFill>
                  <w14:solidFill>
                    <w14:srgbClr w14:val="000000">
                      <w14:alpha w14:val="100000"/>
                    </w14:srgbClr>
                  </w14:solidFill>
                </w14:textFill>
              </w:rPr>
              <w:t>|||||</w:t>
            </w:r>
            <w:r w:rsidRPr="00F23CA0">
              <w:rPr>
                <w:snapToGrid w:val="0"/>
                <w:color w:val="000000"/>
                <w:spacing w:val="2"/>
                <w:shd w:val="solid" w:color="000000" w:fill="000000"/>
                <w:fitText w:val="440" w:id="-1033628150"/>
                <w14:textFill>
                  <w14:solidFill>
                    <w14:srgbClr w14:val="000000">
                      <w14:alpha w14:val="100000"/>
                    </w14:srgbClr>
                  </w14:solidFill>
                </w14:textFill>
              </w:rPr>
              <w:t>|</w:t>
            </w:r>
          </w:p>
        </w:tc>
        <w:tc>
          <w:tcPr>
            <w:tcW w:w="899" w:type="pct"/>
          </w:tcPr>
          <w:p w14:paraId="1D8700A7" w14:textId="77777777" w:rsidR="00DD36B9" w:rsidRPr="004F3649" w:rsidRDefault="00DD36B9">
            <w:pPr>
              <w:pStyle w:val="Tabletext0"/>
              <w:rPr>
                <w:snapToGrid w:val="0"/>
              </w:rPr>
            </w:pPr>
            <w:r w:rsidRPr="004F3649">
              <w:rPr>
                <w:snapToGrid w:val="0"/>
              </w:rPr>
              <w:t>NR</w:t>
            </w:r>
          </w:p>
        </w:tc>
        <w:tc>
          <w:tcPr>
            <w:tcW w:w="823" w:type="pct"/>
          </w:tcPr>
          <w:p w14:paraId="5F30B8F1" w14:textId="23CFAA95" w:rsidR="00DD36B9" w:rsidRPr="00671E20"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149"/>
                <w14:textFill>
                  <w14:solidFill>
                    <w14:srgbClr w14:val="000000">
                      <w14:alpha w14:val="100000"/>
                    </w14:srgbClr>
                  </w14:solidFill>
                </w14:textFill>
              </w:rPr>
              <w:t>|||||</w:t>
            </w:r>
            <w:r w:rsidRPr="00F23CA0">
              <w:rPr>
                <w:snapToGrid w:val="0"/>
                <w:color w:val="000000"/>
                <w:spacing w:val="2"/>
                <w:shd w:val="solid" w:color="000000" w:fill="000000"/>
                <w:fitText w:val="440" w:id="-1033628149"/>
                <w14:textFill>
                  <w14:solidFill>
                    <w14:srgbClr w14:val="000000">
                      <w14:alpha w14:val="100000"/>
                    </w14:srgbClr>
                  </w14:solidFill>
                </w14:textFill>
              </w:rPr>
              <w:t>|</w:t>
            </w:r>
          </w:p>
        </w:tc>
        <w:tc>
          <w:tcPr>
            <w:tcW w:w="824" w:type="pct"/>
          </w:tcPr>
          <w:p w14:paraId="6B33F12E" w14:textId="7CBDEB09" w:rsidR="00DD36B9" w:rsidRPr="00671E20"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148"/>
                <w14:textFill>
                  <w14:solidFill>
                    <w14:srgbClr w14:val="000000">
                      <w14:alpha w14:val="100000"/>
                    </w14:srgbClr>
                  </w14:solidFill>
                </w14:textFill>
              </w:rPr>
              <w:t>|||||</w:t>
            </w:r>
            <w:r w:rsidRPr="00F23CA0">
              <w:rPr>
                <w:snapToGrid w:val="0"/>
                <w:color w:val="000000"/>
                <w:spacing w:val="2"/>
                <w:shd w:val="solid" w:color="000000" w:fill="000000"/>
                <w:fitText w:val="440" w:id="-1033628148"/>
                <w14:textFill>
                  <w14:solidFill>
                    <w14:srgbClr w14:val="000000">
                      <w14:alpha w14:val="100000"/>
                    </w14:srgbClr>
                  </w14:solidFill>
                </w14:textFill>
              </w:rPr>
              <w:t>|</w:t>
            </w:r>
          </w:p>
        </w:tc>
      </w:tr>
      <w:tr w:rsidR="00DD36B9" w:rsidRPr="004F3649" w14:paraId="627A3670" w14:textId="77777777">
        <w:trPr>
          <w:trHeight w:val="144"/>
        </w:trPr>
        <w:tc>
          <w:tcPr>
            <w:tcW w:w="1048" w:type="pct"/>
            <w:vAlign w:val="center"/>
          </w:tcPr>
          <w:p w14:paraId="3747C328" w14:textId="77777777" w:rsidR="00DD36B9" w:rsidRPr="004F3649" w:rsidRDefault="00DD36B9">
            <w:pPr>
              <w:pStyle w:val="Tabletext0"/>
              <w:rPr>
                <w:snapToGrid w:val="0"/>
              </w:rPr>
            </w:pPr>
            <w:r w:rsidRPr="004F3649">
              <w:rPr>
                <w:snapToGrid w:val="0"/>
              </w:rPr>
              <w:t>Kaplan-Meier estimate (median months; 95% CI)</w:t>
            </w:r>
          </w:p>
        </w:tc>
        <w:tc>
          <w:tcPr>
            <w:tcW w:w="701" w:type="pct"/>
            <w:vAlign w:val="center"/>
          </w:tcPr>
          <w:p w14:paraId="04233BA3" w14:textId="2F9604D7" w:rsidR="00BC1C6C" w:rsidRPr="00BC1C6C" w:rsidRDefault="00BC1C6C">
            <w:pPr>
              <w:pStyle w:val="Tabletext0"/>
              <w:rPr>
                <w:snapToGrid w:val="0"/>
              </w:rPr>
            </w:pPr>
            <w:r>
              <w:rPr>
                <w:snapToGrid w:val="0"/>
              </w:rPr>
              <w:t xml:space="preserve"> </w:t>
            </w:r>
            <w:r w:rsidRPr="00F23CA0">
              <w:rPr>
                <w:snapToGrid w:val="0"/>
                <w:color w:val="000000"/>
                <w:spacing w:val="36"/>
                <w:shd w:val="solid" w:color="000000" w:fill="000000"/>
                <w:fitText w:val="440" w:id="-1033628147"/>
                <w14:textFill>
                  <w14:solidFill>
                    <w14:srgbClr w14:val="000000">
                      <w14:alpha w14:val="100000"/>
                    </w14:srgbClr>
                  </w14:solidFill>
                </w14:textFill>
              </w:rPr>
              <w:t>|||||</w:t>
            </w:r>
            <w:r w:rsidRPr="00F23CA0">
              <w:rPr>
                <w:snapToGrid w:val="0"/>
                <w:color w:val="000000"/>
                <w:spacing w:val="2"/>
                <w:shd w:val="solid" w:color="000000" w:fill="000000"/>
                <w:fitText w:val="440" w:id="-1033628147"/>
                <w14:textFill>
                  <w14:solidFill>
                    <w14:srgbClr w14:val="000000">
                      <w14:alpha w14:val="100000"/>
                    </w14:srgbClr>
                  </w14:solidFill>
                </w14:textFill>
              </w:rPr>
              <w:t>|</w:t>
            </w:r>
            <w:r w:rsidRPr="00BC1C6C">
              <w:rPr>
                <w:snapToGrid w:val="0"/>
              </w:rPr>
              <w:t xml:space="preserve">  </w:t>
            </w:r>
          </w:p>
          <w:p w14:paraId="1833B0A6" w14:textId="033C0C02" w:rsidR="00DD36B9" w:rsidRPr="00671E20"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146"/>
                <w14:textFill>
                  <w14:solidFill>
                    <w14:srgbClr w14:val="000000">
                      <w14:alpha w14:val="100000"/>
                    </w14:srgbClr>
                  </w14:solidFill>
                </w14:textFill>
              </w:rPr>
              <w:t>|||||</w:t>
            </w:r>
            <w:r w:rsidRPr="00F23CA0">
              <w:rPr>
                <w:snapToGrid w:val="0"/>
                <w:color w:val="000000"/>
                <w:spacing w:val="2"/>
                <w:shd w:val="solid" w:color="000000" w:fill="000000"/>
                <w:fitText w:val="440" w:id="-1033628146"/>
                <w14:textFill>
                  <w14:solidFill>
                    <w14:srgbClr w14:val="000000">
                      <w14:alpha w14:val="100000"/>
                    </w14:srgbClr>
                  </w14:solidFill>
                </w14:textFill>
              </w:rPr>
              <w:t>|</w:t>
            </w:r>
            <w:r w:rsidRPr="00BC1C6C">
              <w:rPr>
                <w:snapToGrid w:val="0"/>
              </w:rPr>
              <w:t xml:space="preserve"> </w:t>
            </w:r>
            <w:r>
              <w:rPr>
                <w:snapToGrid w:val="0"/>
              </w:rPr>
              <w:t xml:space="preserve"> </w:t>
            </w:r>
            <w:r w:rsidRPr="00F23CA0">
              <w:rPr>
                <w:snapToGrid w:val="0"/>
                <w:color w:val="000000"/>
                <w:spacing w:val="34"/>
                <w:shd w:val="solid" w:color="000000" w:fill="000000"/>
                <w:fitText w:val="430" w:id="-1033628145"/>
                <w14:textFill>
                  <w14:solidFill>
                    <w14:srgbClr w14:val="000000">
                      <w14:alpha w14:val="100000"/>
                    </w14:srgbClr>
                  </w14:solidFill>
                </w14:textFill>
              </w:rPr>
              <w:t>|||||</w:t>
            </w:r>
            <w:r w:rsidRPr="00F23CA0">
              <w:rPr>
                <w:snapToGrid w:val="0"/>
                <w:color w:val="000000"/>
                <w:spacing w:val="2"/>
                <w:shd w:val="solid" w:color="000000" w:fill="000000"/>
                <w:fitText w:val="430" w:id="-1033628145"/>
                <w14:textFill>
                  <w14:solidFill>
                    <w14:srgbClr w14:val="000000">
                      <w14:alpha w14:val="100000"/>
                    </w14:srgbClr>
                  </w14:solidFill>
                </w14:textFill>
              </w:rPr>
              <w:t>|</w:t>
            </w:r>
          </w:p>
        </w:tc>
        <w:tc>
          <w:tcPr>
            <w:tcW w:w="705" w:type="pct"/>
            <w:vAlign w:val="center"/>
          </w:tcPr>
          <w:p w14:paraId="42A79EF2" w14:textId="6E1F34BD" w:rsidR="00BC1C6C" w:rsidRPr="00BC1C6C" w:rsidRDefault="00BC1C6C">
            <w:pPr>
              <w:pStyle w:val="Tabletext0"/>
              <w:rPr>
                <w:snapToGrid w:val="0"/>
              </w:rPr>
            </w:pPr>
            <w:r>
              <w:rPr>
                <w:snapToGrid w:val="0"/>
              </w:rPr>
              <w:t xml:space="preserve"> </w:t>
            </w:r>
            <w:r w:rsidRPr="00F23CA0">
              <w:rPr>
                <w:snapToGrid w:val="0"/>
                <w:color w:val="000000"/>
                <w:spacing w:val="36"/>
                <w:shd w:val="solid" w:color="000000" w:fill="000000"/>
                <w:fitText w:val="440" w:id="-1033628144"/>
                <w14:textFill>
                  <w14:solidFill>
                    <w14:srgbClr w14:val="000000">
                      <w14:alpha w14:val="100000"/>
                    </w14:srgbClr>
                  </w14:solidFill>
                </w14:textFill>
              </w:rPr>
              <w:t>|||||</w:t>
            </w:r>
            <w:r w:rsidRPr="00F23CA0">
              <w:rPr>
                <w:snapToGrid w:val="0"/>
                <w:color w:val="000000"/>
                <w:spacing w:val="2"/>
                <w:shd w:val="solid" w:color="000000" w:fill="000000"/>
                <w:fitText w:val="440" w:id="-1033628144"/>
                <w14:textFill>
                  <w14:solidFill>
                    <w14:srgbClr w14:val="000000">
                      <w14:alpha w14:val="100000"/>
                    </w14:srgbClr>
                  </w14:solidFill>
                </w14:textFill>
              </w:rPr>
              <w:t>|</w:t>
            </w:r>
            <w:r w:rsidRPr="00BC1C6C">
              <w:rPr>
                <w:snapToGrid w:val="0"/>
              </w:rPr>
              <w:t xml:space="preserve"> </w:t>
            </w:r>
          </w:p>
          <w:p w14:paraId="0786E60B" w14:textId="3148EB7F" w:rsidR="00DD36B9" w:rsidRPr="00671E20"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160"/>
                <w14:textFill>
                  <w14:solidFill>
                    <w14:srgbClr w14:val="000000">
                      <w14:alpha w14:val="100000"/>
                    </w14:srgbClr>
                  </w14:solidFill>
                </w14:textFill>
              </w:rPr>
              <w:t>|||||</w:t>
            </w:r>
            <w:r w:rsidRPr="00F23CA0">
              <w:rPr>
                <w:snapToGrid w:val="0"/>
                <w:color w:val="000000"/>
                <w:spacing w:val="2"/>
                <w:shd w:val="solid" w:color="000000" w:fill="000000"/>
                <w:fitText w:val="440" w:id="-1033628160"/>
                <w14:textFill>
                  <w14:solidFill>
                    <w14:srgbClr w14:val="000000">
                      <w14:alpha w14:val="100000"/>
                    </w14:srgbClr>
                  </w14:solidFill>
                </w14:textFill>
              </w:rPr>
              <w:t>|</w:t>
            </w:r>
            <w:r w:rsidRPr="00BC1C6C">
              <w:rPr>
                <w:snapToGrid w:val="0"/>
              </w:rPr>
              <w:t xml:space="preserve"> </w:t>
            </w:r>
            <w:r>
              <w:rPr>
                <w:snapToGrid w:val="0"/>
              </w:rPr>
              <w:t xml:space="preserve"> </w:t>
            </w:r>
            <w:r w:rsidRPr="00F23CA0">
              <w:rPr>
                <w:snapToGrid w:val="0"/>
                <w:color w:val="000000"/>
                <w:spacing w:val="34"/>
                <w:shd w:val="solid" w:color="000000" w:fill="000000"/>
                <w:fitText w:val="430" w:id="-1033628159"/>
                <w14:textFill>
                  <w14:solidFill>
                    <w14:srgbClr w14:val="000000">
                      <w14:alpha w14:val="100000"/>
                    </w14:srgbClr>
                  </w14:solidFill>
                </w14:textFill>
              </w:rPr>
              <w:t>|||||</w:t>
            </w:r>
            <w:r w:rsidRPr="00F23CA0">
              <w:rPr>
                <w:snapToGrid w:val="0"/>
                <w:color w:val="000000"/>
                <w:spacing w:val="2"/>
                <w:shd w:val="solid" w:color="000000" w:fill="000000"/>
                <w:fitText w:val="430" w:id="-1033628159"/>
                <w14:textFill>
                  <w14:solidFill>
                    <w14:srgbClr w14:val="000000">
                      <w14:alpha w14:val="100000"/>
                    </w14:srgbClr>
                  </w14:solidFill>
                </w14:textFill>
              </w:rPr>
              <w:t>|</w:t>
            </w:r>
          </w:p>
        </w:tc>
        <w:tc>
          <w:tcPr>
            <w:tcW w:w="899" w:type="pct"/>
          </w:tcPr>
          <w:p w14:paraId="5D33F3D5" w14:textId="77777777" w:rsidR="00DD36B9" w:rsidRPr="004F3649" w:rsidRDefault="00DD36B9">
            <w:pPr>
              <w:pStyle w:val="Tabletext0"/>
              <w:rPr>
                <w:snapToGrid w:val="0"/>
              </w:rPr>
            </w:pPr>
            <w:r w:rsidRPr="004F3649">
              <w:rPr>
                <w:snapToGrid w:val="0"/>
              </w:rPr>
              <w:t>8.4</w:t>
            </w:r>
          </w:p>
          <w:p w14:paraId="2D1E294B" w14:textId="77777777" w:rsidR="00DD36B9" w:rsidRPr="004F3649" w:rsidRDefault="00DD36B9">
            <w:pPr>
              <w:pStyle w:val="Tabletext0"/>
              <w:rPr>
                <w:snapToGrid w:val="0"/>
              </w:rPr>
            </w:pPr>
            <w:r w:rsidRPr="004F3649">
              <w:rPr>
                <w:snapToGrid w:val="0"/>
              </w:rPr>
              <w:t>(5.9, 11.2)</w:t>
            </w:r>
          </w:p>
        </w:tc>
        <w:tc>
          <w:tcPr>
            <w:tcW w:w="823" w:type="pct"/>
          </w:tcPr>
          <w:p w14:paraId="3D8D74EA" w14:textId="0E02B28A" w:rsidR="00BC1C6C" w:rsidRPr="00BC1C6C" w:rsidRDefault="00BC1C6C">
            <w:pPr>
              <w:pStyle w:val="Tabletext0"/>
              <w:rPr>
                <w:snapToGrid w:val="0"/>
              </w:rPr>
            </w:pPr>
            <w:r>
              <w:rPr>
                <w:snapToGrid w:val="0"/>
              </w:rPr>
              <w:t xml:space="preserve"> </w:t>
            </w:r>
            <w:r w:rsidRPr="00F23CA0">
              <w:rPr>
                <w:snapToGrid w:val="0"/>
                <w:color w:val="000000"/>
                <w:spacing w:val="36"/>
                <w:shd w:val="solid" w:color="000000" w:fill="000000"/>
                <w:fitText w:val="440" w:id="-1033628158"/>
                <w14:textFill>
                  <w14:solidFill>
                    <w14:srgbClr w14:val="000000">
                      <w14:alpha w14:val="100000"/>
                    </w14:srgbClr>
                  </w14:solidFill>
                </w14:textFill>
              </w:rPr>
              <w:t>|||||</w:t>
            </w:r>
            <w:r w:rsidRPr="00F23CA0">
              <w:rPr>
                <w:snapToGrid w:val="0"/>
                <w:color w:val="000000"/>
                <w:spacing w:val="2"/>
                <w:shd w:val="solid" w:color="000000" w:fill="000000"/>
                <w:fitText w:val="440" w:id="-1033628158"/>
                <w14:textFill>
                  <w14:solidFill>
                    <w14:srgbClr w14:val="000000">
                      <w14:alpha w14:val="100000"/>
                    </w14:srgbClr>
                  </w14:solidFill>
                </w14:textFill>
              </w:rPr>
              <w:t>|</w:t>
            </w:r>
            <w:r w:rsidRPr="00BC1C6C">
              <w:rPr>
                <w:snapToGrid w:val="0"/>
              </w:rPr>
              <w:t xml:space="preserve">  </w:t>
            </w:r>
          </w:p>
          <w:p w14:paraId="49F1FA6B" w14:textId="2660C056" w:rsidR="00DD36B9" w:rsidRPr="00671E20"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157"/>
                <w14:textFill>
                  <w14:solidFill>
                    <w14:srgbClr w14:val="000000">
                      <w14:alpha w14:val="100000"/>
                    </w14:srgbClr>
                  </w14:solidFill>
                </w14:textFill>
              </w:rPr>
              <w:t>|||||</w:t>
            </w:r>
            <w:r w:rsidRPr="00F23CA0">
              <w:rPr>
                <w:snapToGrid w:val="0"/>
                <w:color w:val="000000"/>
                <w:spacing w:val="2"/>
                <w:shd w:val="solid" w:color="000000" w:fill="000000"/>
                <w:fitText w:val="440" w:id="-1033628157"/>
                <w14:textFill>
                  <w14:solidFill>
                    <w14:srgbClr w14:val="000000">
                      <w14:alpha w14:val="100000"/>
                    </w14:srgbClr>
                  </w14:solidFill>
                </w14:textFill>
              </w:rPr>
              <w:t>|</w:t>
            </w:r>
            <w:r w:rsidRPr="00BC1C6C">
              <w:rPr>
                <w:snapToGrid w:val="0"/>
              </w:rPr>
              <w:t xml:space="preserve"> </w:t>
            </w:r>
            <w:r>
              <w:rPr>
                <w:snapToGrid w:val="0"/>
              </w:rPr>
              <w:t xml:space="preserve"> </w:t>
            </w:r>
            <w:r w:rsidRPr="00F23CA0">
              <w:rPr>
                <w:snapToGrid w:val="0"/>
                <w:color w:val="000000"/>
                <w:spacing w:val="34"/>
                <w:shd w:val="solid" w:color="000000" w:fill="000000"/>
                <w:fitText w:val="430" w:id="-1033628156"/>
                <w14:textFill>
                  <w14:solidFill>
                    <w14:srgbClr w14:val="000000">
                      <w14:alpha w14:val="100000"/>
                    </w14:srgbClr>
                  </w14:solidFill>
                </w14:textFill>
              </w:rPr>
              <w:t>|||||</w:t>
            </w:r>
            <w:r w:rsidRPr="00F23CA0">
              <w:rPr>
                <w:snapToGrid w:val="0"/>
                <w:color w:val="000000"/>
                <w:spacing w:val="2"/>
                <w:shd w:val="solid" w:color="000000" w:fill="000000"/>
                <w:fitText w:val="430" w:id="-1033628156"/>
                <w14:textFill>
                  <w14:solidFill>
                    <w14:srgbClr w14:val="000000">
                      <w14:alpha w14:val="100000"/>
                    </w14:srgbClr>
                  </w14:solidFill>
                </w14:textFill>
              </w:rPr>
              <w:t>|</w:t>
            </w:r>
          </w:p>
        </w:tc>
        <w:tc>
          <w:tcPr>
            <w:tcW w:w="824" w:type="pct"/>
          </w:tcPr>
          <w:p w14:paraId="6792462A" w14:textId="4BEC6294" w:rsidR="00BC1C6C" w:rsidRPr="00BC1C6C" w:rsidRDefault="00BC1C6C">
            <w:pPr>
              <w:pStyle w:val="Tabletext0"/>
              <w:rPr>
                <w:snapToGrid w:val="0"/>
              </w:rPr>
            </w:pPr>
            <w:r>
              <w:rPr>
                <w:snapToGrid w:val="0"/>
              </w:rPr>
              <w:t xml:space="preserve"> </w:t>
            </w:r>
            <w:r w:rsidRPr="00F23CA0">
              <w:rPr>
                <w:snapToGrid w:val="0"/>
                <w:color w:val="000000"/>
                <w:spacing w:val="36"/>
                <w:shd w:val="solid" w:color="000000" w:fill="000000"/>
                <w:fitText w:val="440" w:id="-1033628155"/>
                <w14:textFill>
                  <w14:solidFill>
                    <w14:srgbClr w14:val="000000">
                      <w14:alpha w14:val="100000"/>
                    </w14:srgbClr>
                  </w14:solidFill>
                </w14:textFill>
              </w:rPr>
              <w:t>|||||</w:t>
            </w:r>
            <w:r w:rsidRPr="00F23CA0">
              <w:rPr>
                <w:snapToGrid w:val="0"/>
                <w:color w:val="000000"/>
                <w:spacing w:val="2"/>
                <w:shd w:val="solid" w:color="000000" w:fill="000000"/>
                <w:fitText w:val="440" w:id="-1033628155"/>
                <w14:textFill>
                  <w14:solidFill>
                    <w14:srgbClr w14:val="000000">
                      <w14:alpha w14:val="100000"/>
                    </w14:srgbClr>
                  </w14:solidFill>
                </w14:textFill>
              </w:rPr>
              <w:t>|</w:t>
            </w:r>
            <w:r w:rsidRPr="00BC1C6C">
              <w:rPr>
                <w:snapToGrid w:val="0"/>
              </w:rPr>
              <w:t xml:space="preserve">  </w:t>
            </w:r>
          </w:p>
          <w:p w14:paraId="7B901B74" w14:textId="68F2555F" w:rsidR="00DD36B9" w:rsidRPr="00671E20"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154"/>
                <w14:textFill>
                  <w14:solidFill>
                    <w14:srgbClr w14:val="000000">
                      <w14:alpha w14:val="100000"/>
                    </w14:srgbClr>
                  </w14:solidFill>
                </w14:textFill>
              </w:rPr>
              <w:t>|||||</w:t>
            </w:r>
            <w:r w:rsidRPr="00F23CA0">
              <w:rPr>
                <w:snapToGrid w:val="0"/>
                <w:color w:val="000000"/>
                <w:spacing w:val="2"/>
                <w:shd w:val="solid" w:color="000000" w:fill="000000"/>
                <w:fitText w:val="440" w:id="-1033628154"/>
                <w14:textFill>
                  <w14:solidFill>
                    <w14:srgbClr w14:val="000000">
                      <w14:alpha w14:val="100000"/>
                    </w14:srgbClr>
                  </w14:solidFill>
                </w14:textFill>
              </w:rPr>
              <w:t>|</w:t>
            </w:r>
            <w:r w:rsidRPr="00BC1C6C">
              <w:rPr>
                <w:snapToGrid w:val="0"/>
              </w:rPr>
              <w:t xml:space="preserve"> </w:t>
            </w:r>
            <w:r>
              <w:rPr>
                <w:snapToGrid w:val="0"/>
              </w:rPr>
              <w:t xml:space="preserve"> </w:t>
            </w:r>
            <w:r w:rsidRPr="00F23CA0">
              <w:rPr>
                <w:snapToGrid w:val="0"/>
                <w:color w:val="000000"/>
                <w:spacing w:val="34"/>
                <w:shd w:val="solid" w:color="000000" w:fill="000000"/>
                <w:fitText w:val="430" w:id="-1033628153"/>
                <w14:textFill>
                  <w14:solidFill>
                    <w14:srgbClr w14:val="000000">
                      <w14:alpha w14:val="100000"/>
                    </w14:srgbClr>
                  </w14:solidFill>
                </w14:textFill>
              </w:rPr>
              <w:t>|||||</w:t>
            </w:r>
            <w:r w:rsidRPr="00F23CA0">
              <w:rPr>
                <w:snapToGrid w:val="0"/>
                <w:color w:val="000000"/>
                <w:spacing w:val="2"/>
                <w:shd w:val="solid" w:color="000000" w:fill="000000"/>
                <w:fitText w:val="430" w:id="-1033628153"/>
                <w14:textFill>
                  <w14:solidFill>
                    <w14:srgbClr w14:val="000000">
                      <w14:alpha w14:val="100000"/>
                    </w14:srgbClr>
                  </w14:solidFill>
                </w14:textFill>
              </w:rPr>
              <w:t>|</w:t>
            </w:r>
          </w:p>
        </w:tc>
      </w:tr>
      <w:tr w:rsidR="00DD36B9" w:rsidRPr="004F3649" w14:paraId="289BE2C6" w14:textId="77777777">
        <w:trPr>
          <w:trHeight w:val="144"/>
        </w:trPr>
        <w:tc>
          <w:tcPr>
            <w:tcW w:w="1048" w:type="pct"/>
            <w:vAlign w:val="center"/>
          </w:tcPr>
          <w:p w14:paraId="058745ED" w14:textId="77777777" w:rsidR="00DD36B9" w:rsidRPr="004F3649" w:rsidRDefault="00DD36B9">
            <w:pPr>
              <w:pStyle w:val="Tabletext0"/>
              <w:rPr>
                <w:snapToGrid w:val="0"/>
              </w:rPr>
            </w:pPr>
            <w:r w:rsidRPr="004F3649">
              <w:rPr>
                <w:snapToGrid w:val="0"/>
              </w:rPr>
              <w:t>6-month OS rate % (95% CI)</w:t>
            </w:r>
          </w:p>
        </w:tc>
        <w:tc>
          <w:tcPr>
            <w:tcW w:w="701" w:type="pct"/>
            <w:vAlign w:val="bottom"/>
          </w:tcPr>
          <w:p w14:paraId="563747A5" w14:textId="6D019070" w:rsidR="00BC1C6C" w:rsidRPr="00BC1C6C" w:rsidRDefault="00BC1C6C">
            <w:pPr>
              <w:pStyle w:val="Tabletext0"/>
              <w:rPr>
                <w:snapToGrid w:val="0"/>
              </w:rPr>
            </w:pPr>
            <w:r>
              <w:rPr>
                <w:snapToGrid w:val="0"/>
              </w:rPr>
              <w:t xml:space="preserve"> </w:t>
            </w:r>
            <w:r w:rsidRPr="00F23CA0">
              <w:rPr>
                <w:snapToGrid w:val="0"/>
                <w:color w:val="000000"/>
                <w:spacing w:val="36"/>
                <w:shd w:val="solid" w:color="000000" w:fill="000000"/>
                <w:fitText w:val="440" w:id="-1033628152"/>
                <w14:textFill>
                  <w14:solidFill>
                    <w14:srgbClr w14:val="000000">
                      <w14:alpha w14:val="100000"/>
                    </w14:srgbClr>
                  </w14:solidFill>
                </w14:textFill>
              </w:rPr>
              <w:t>|||||</w:t>
            </w:r>
            <w:r w:rsidRPr="00F23CA0">
              <w:rPr>
                <w:snapToGrid w:val="0"/>
                <w:color w:val="000000"/>
                <w:spacing w:val="2"/>
                <w:shd w:val="solid" w:color="000000" w:fill="000000"/>
                <w:fitText w:val="440" w:id="-1033628152"/>
                <w14:textFill>
                  <w14:solidFill>
                    <w14:srgbClr w14:val="000000">
                      <w14:alpha w14:val="100000"/>
                    </w14:srgbClr>
                  </w14:solidFill>
                </w14:textFill>
              </w:rPr>
              <w:t>|</w:t>
            </w:r>
            <w:r w:rsidRPr="00BC1C6C">
              <w:rPr>
                <w:snapToGrid w:val="0"/>
              </w:rPr>
              <w:t xml:space="preserve"> </w:t>
            </w:r>
          </w:p>
          <w:p w14:paraId="5330A9FF" w14:textId="7FF39F9E" w:rsidR="00DD36B9" w:rsidRPr="00671E20"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151"/>
                <w14:textFill>
                  <w14:solidFill>
                    <w14:srgbClr w14:val="000000">
                      <w14:alpha w14:val="100000"/>
                    </w14:srgbClr>
                  </w14:solidFill>
                </w14:textFill>
              </w:rPr>
              <w:t>|||||</w:t>
            </w:r>
            <w:r w:rsidRPr="00F23CA0">
              <w:rPr>
                <w:snapToGrid w:val="0"/>
                <w:color w:val="000000"/>
                <w:spacing w:val="2"/>
                <w:shd w:val="solid" w:color="000000" w:fill="000000"/>
                <w:fitText w:val="440" w:id="-1033628151"/>
                <w14:textFill>
                  <w14:solidFill>
                    <w14:srgbClr w14:val="000000">
                      <w14:alpha w14:val="100000"/>
                    </w14:srgbClr>
                  </w14:solidFill>
                </w14:textFill>
              </w:rPr>
              <w:t>|</w:t>
            </w:r>
            <w:r w:rsidRPr="00BC1C6C">
              <w:rPr>
                <w:snapToGrid w:val="0"/>
              </w:rPr>
              <w:t xml:space="preserve"> </w:t>
            </w:r>
            <w:r>
              <w:rPr>
                <w:snapToGrid w:val="0"/>
              </w:rPr>
              <w:t xml:space="preserve"> </w:t>
            </w:r>
            <w:r w:rsidRPr="00F23CA0">
              <w:rPr>
                <w:snapToGrid w:val="0"/>
                <w:color w:val="000000"/>
                <w:spacing w:val="34"/>
                <w:shd w:val="solid" w:color="000000" w:fill="000000"/>
                <w:fitText w:val="430" w:id="-1033628150"/>
                <w14:textFill>
                  <w14:solidFill>
                    <w14:srgbClr w14:val="000000">
                      <w14:alpha w14:val="100000"/>
                    </w14:srgbClr>
                  </w14:solidFill>
                </w14:textFill>
              </w:rPr>
              <w:t>|||||</w:t>
            </w:r>
            <w:r w:rsidRPr="00F23CA0">
              <w:rPr>
                <w:snapToGrid w:val="0"/>
                <w:color w:val="000000"/>
                <w:spacing w:val="2"/>
                <w:shd w:val="solid" w:color="000000" w:fill="000000"/>
                <w:fitText w:val="430" w:id="-1033628150"/>
                <w14:textFill>
                  <w14:solidFill>
                    <w14:srgbClr w14:val="000000">
                      <w14:alpha w14:val="100000"/>
                    </w14:srgbClr>
                  </w14:solidFill>
                </w14:textFill>
              </w:rPr>
              <w:t>|</w:t>
            </w:r>
          </w:p>
        </w:tc>
        <w:tc>
          <w:tcPr>
            <w:tcW w:w="705" w:type="pct"/>
            <w:vAlign w:val="bottom"/>
          </w:tcPr>
          <w:p w14:paraId="05A2EE43" w14:textId="481AAEB0" w:rsidR="00BC1C6C" w:rsidRPr="00BC1C6C" w:rsidRDefault="00BC1C6C">
            <w:pPr>
              <w:pStyle w:val="Tabletext0"/>
              <w:rPr>
                <w:snapToGrid w:val="0"/>
              </w:rPr>
            </w:pPr>
            <w:r>
              <w:rPr>
                <w:snapToGrid w:val="0"/>
              </w:rPr>
              <w:t xml:space="preserve"> </w:t>
            </w:r>
            <w:r w:rsidRPr="00F23CA0">
              <w:rPr>
                <w:snapToGrid w:val="0"/>
                <w:color w:val="000000"/>
                <w:spacing w:val="36"/>
                <w:shd w:val="solid" w:color="000000" w:fill="000000"/>
                <w:fitText w:val="440" w:id="-1033628149"/>
                <w14:textFill>
                  <w14:solidFill>
                    <w14:srgbClr w14:val="000000">
                      <w14:alpha w14:val="100000"/>
                    </w14:srgbClr>
                  </w14:solidFill>
                </w14:textFill>
              </w:rPr>
              <w:t>|||||</w:t>
            </w:r>
            <w:r w:rsidRPr="00F23CA0">
              <w:rPr>
                <w:snapToGrid w:val="0"/>
                <w:color w:val="000000"/>
                <w:spacing w:val="2"/>
                <w:shd w:val="solid" w:color="000000" w:fill="000000"/>
                <w:fitText w:val="440" w:id="-1033628149"/>
                <w14:textFill>
                  <w14:solidFill>
                    <w14:srgbClr w14:val="000000">
                      <w14:alpha w14:val="100000"/>
                    </w14:srgbClr>
                  </w14:solidFill>
                </w14:textFill>
              </w:rPr>
              <w:t>|</w:t>
            </w:r>
            <w:r w:rsidRPr="00BC1C6C">
              <w:rPr>
                <w:snapToGrid w:val="0"/>
              </w:rPr>
              <w:t xml:space="preserve">  </w:t>
            </w:r>
          </w:p>
          <w:p w14:paraId="6852E07A" w14:textId="397E8181" w:rsidR="00DD36B9" w:rsidRPr="00671E20"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148"/>
                <w14:textFill>
                  <w14:solidFill>
                    <w14:srgbClr w14:val="000000">
                      <w14:alpha w14:val="100000"/>
                    </w14:srgbClr>
                  </w14:solidFill>
                </w14:textFill>
              </w:rPr>
              <w:t>|||||</w:t>
            </w:r>
            <w:r w:rsidRPr="00F23CA0">
              <w:rPr>
                <w:snapToGrid w:val="0"/>
                <w:color w:val="000000"/>
                <w:spacing w:val="2"/>
                <w:shd w:val="solid" w:color="000000" w:fill="000000"/>
                <w:fitText w:val="440" w:id="-1033628148"/>
                <w14:textFill>
                  <w14:solidFill>
                    <w14:srgbClr w14:val="000000">
                      <w14:alpha w14:val="100000"/>
                    </w14:srgbClr>
                  </w14:solidFill>
                </w14:textFill>
              </w:rPr>
              <w:t>|</w:t>
            </w:r>
            <w:r w:rsidRPr="00BC1C6C">
              <w:rPr>
                <w:snapToGrid w:val="0"/>
              </w:rPr>
              <w:t xml:space="preserve"> </w:t>
            </w:r>
            <w:r>
              <w:rPr>
                <w:snapToGrid w:val="0"/>
              </w:rPr>
              <w:t xml:space="preserve"> </w:t>
            </w:r>
            <w:r w:rsidRPr="00F23CA0">
              <w:rPr>
                <w:snapToGrid w:val="0"/>
                <w:color w:val="000000"/>
                <w:spacing w:val="34"/>
                <w:shd w:val="solid" w:color="000000" w:fill="000000"/>
                <w:fitText w:val="430" w:id="-1033628147"/>
                <w14:textFill>
                  <w14:solidFill>
                    <w14:srgbClr w14:val="000000">
                      <w14:alpha w14:val="100000"/>
                    </w14:srgbClr>
                  </w14:solidFill>
                </w14:textFill>
              </w:rPr>
              <w:t>|||||</w:t>
            </w:r>
            <w:r w:rsidRPr="00F23CA0">
              <w:rPr>
                <w:snapToGrid w:val="0"/>
                <w:color w:val="000000"/>
                <w:spacing w:val="2"/>
                <w:shd w:val="solid" w:color="000000" w:fill="000000"/>
                <w:fitText w:val="430" w:id="-1033628147"/>
                <w14:textFill>
                  <w14:solidFill>
                    <w14:srgbClr w14:val="000000">
                      <w14:alpha w14:val="100000"/>
                    </w14:srgbClr>
                  </w14:solidFill>
                </w14:textFill>
              </w:rPr>
              <w:t>|</w:t>
            </w:r>
          </w:p>
        </w:tc>
        <w:tc>
          <w:tcPr>
            <w:tcW w:w="899" w:type="pct"/>
            <w:vAlign w:val="center"/>
          </w:tcPr>
          <w:p w14:paraId="4E7AA740" w14:textId="77777777" w:rsidR="00DD36B9" w:rsidRPr="004F3649" w:rsidRDefault="00DD36B9">
            <w:pPr>
              <w:pStyle w:val="Tabletext0"/>
              <w:rPr>
                <w:snapToGrid w:val="0"/>
              </w:rPr>
            </w:pPr>
            <w:r w:rsidRPr="004F3649">
              <w:rPr>
                <w:snapToGrid w:val="0"/>
              </w:rPr>
              <w:t>~58</w:t>
            </w:r>
          </w:p>
        </w:tc>
        <w:tc>
          <w:tcPr>
            <w:tcW w:w="823" w:type="pct"/>
            <w:vAlign w:val="center"/>
          </w:tcPr>
          <w:p w14:paraId="526F108D" w14:textId="005A2927" w:rsidR="00DD36B9" w:rsidRPr="00671E20"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146"/>
                <w14:textFill>
                  <w14:solidFill>
                    <w14:srgbClr w14:val="000000">
                      <w14:alpha w14:val="100000"/>
                    </w14:srgbClr>
                  </w14:solidFill>
                </w14:textFill>
              </w:rPr>
              <w:t>|||||</w:t>
            </w:r>
            <w:r w:rsidRPr="00F23CA0">
              <w:rPr>
                <w:snapToGrid w:val="0"/>
                <w:color w:val="000000"/>
                <w:spacing w:val="2"/>
                <w:shd w:val="solid" w:color="000000" w:fill="000000"/>
                <w:fitText w:val="440" w:id="-1033628146"/>
                <w14:textFill>
                  <w14:solidFill>
                    <w14:srgbClr w14:val="000000">
                      <w14:alpha w14:val="100000"/>
                    </w14:srgbClr>
                  </w14:solidFill>
                </w14:textFill>
              </w:rPr>
              <w:t>|</w:t>
            </w:r>
          </w:p>
        </w:tc>
        <w:tc>
          <w:tcPr>
            <w:tcW w:w="824" w:type="pct"/>
            <w:vAlign w:val="center"/>
          </w:tcPr>
          <w:p w14:paraId="09DAC3F2" w14:textId="69B997E8" w:rsidR="00DD36B9" w:rsidRPr="00671E20"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145"/>
                <w14:textFill>
                  <w14:solidFill>
                    <w14:srgbClr w14:val="000000">
                      <w14:alpha w14:val="100000"/>
                    </w14:srgbClr>
                  </w14:solidFill>
                </w14:textFill>
              </w:rPr>
              <w:t>|||||</w:t>
            </w:r>
            <w:r w:rsidRPr="00F23CA0">
              <w:rPr>
                <w:snapToGrid w:val="0"/>
                <w:color w:val="000000"/>
                <w:spacing w:val="2"/>
                <w:shd w:val="solid" w:color="000000" w:fill="000000"/>
                <w:fitText w:val="440" w:id="-1033628145"/>
                <w14:textFill>
                  <w14:solidFill>
                    <w14:srgbClr w14:val="000000">
                      <w14:alpha w14:val="100000"/>
                    </w14:srgbClr>
                  </w14:solidFill>
                </w14:textFill>
              </w:rPr>
              <w:t>|</w:t>
            </w:r>
          </w:p>
        </w:tc>
      </w:tr>
      <w:tr w:rsidR="00DD36B9" w:rsidRPr="004F3649" w14:paraId="06AA5CD8" w14:textId="77777777">
        <w:trPr>
          <w:trHeight w:val="144"/>
        </w:trPr>
        <w:tc>
          <w:tcPr>
            <w:tcW w:w="1048" w:type="pct"/>
            <w:vAlign w:val="center"/>
          </w:tcPr>
          <w:p w14:paraId="7F5780D2" w14:textId="77777777" w:rsidR="00DD36B9" w:rsidRPr="004F3649" w:rsidRDefault="00DD36B9">
            <w:pPr>
              <w:pStyle w:val="Tabletext0"/>
              <w:rPr>
                <w:snapToGrid w:val="0"/>
              </w:rPr>
            </w:pPr>
            <w:r w:rsidRPr="004F3649">
              <w:rPr>
                <w:snapToGrid w:val="0"/>
              </w:rPr>
              <w:t>12-month OS rate % (95% CI)</w:t>
            </w:r>
          </w:p>
        </w:tc>
        <w:tc>
          <w:tcPr>
            <w:tcW w:w="701" w:type="pct"/>
            <w:vAlign w:val="bottom"/>
          </w:tcPr>
          <w:p w14:paraId="1CAC58C1" w14:textId="7D5A48CC" w:rsidR="00BC1C6C" w:rsidRPr="00BC1C6C" w:rsidRDefault="00BC1C6C">
            <w:pPr>
              <w:pStyle w:val="Tabletext0"/>
              <w:rPr>
                <w:snapToGrid w:val="0"/>
              </w:rPr>
            </w:pPr>
            <w:r>
              <w:rPr>
                <w:snapToGrid w:val="0"/>
              </w:rPr>
              <w:t xml:space="preserve"> </w:t>
            </w:r>
            <w:r w:rsidRPr="00F23CA0">
              <w:rPr>
                <w:snapToGrid w:val="0"/>
                <w:color w:val="000000"/>
                <w:spacing w:val="36"/>
                <w:shd w:val="solid" w:color="000000" w:fill="000000"/>
                <w:fitText w:val="440" w:id="-1033628144"/>
                <w14:textFill>
                  <w14:solidFill>
                    <w14:srgbClr w14:val="000000">
                      <w14:alpha w14:val="100000"/>
                    </w14:srgbClr>
                  </w14:solidFill>
                </w14:textFill>
              </w:rPr>
              <w:t>|||||</w:t>
            </w:r>
            <w:r w:rsidRPr="00F23CA0">
              <w:rPr>
                <w:snapToGrid w:val="0"/>
                <w:color w:val="000000"/>
                <w:spacing w:val="2"/>
                <w:shd w:val="solid" w:color="000000" w:fill="000000"/>
                <w:fitText w:val="440" w:id="-1033628144"/>
                <w14:textFill>
                  <w14:solidFill>
                    <w14:srgbClr w14:val="000000">
                      <w14:alpha w14:val="100000"/>
                    </w14:srgbClr>
                  </w14:solidFill>
                </w14:textFill>
              </w:rPr>
              <w:t>|</w:t>
            </w:r>
            <w:r w:rsidRPr="00BC1C6C">
              <w:rPr>
                <w:snapToGrid w:val="0"/>
              </w:rPr>
              <w:t xml:space="preserve">  </w:t>
            </w:r>
          </w:p>
          <w:p w14:paraId="27F79AC8" w14:textId="77897E5C" w:rsidR="00DD36B9" w:rsidRPr="00671E20"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160"/>
                <w14:textFill>
                  <w14:solidFill>
                    <w14:srgbClr w14:val="000000">
                      <w14:alpha w14:val="100000"/>
                    </w14:srgbClr>
                  </w14:solidFill>
                </w14:textFill>
              </w:rPr>
              <w:t>|||||</w:t>
            </w:r>
            <w:r w:rsidRPr="00F23CA0">
              <w:rPr>
                <w:snapToGrid w:val="0"/>
                <w:color w:val="000000"/>
                <w:spacing w:val="2"/>
                <w:shd w:val="solid" w:color="000000" w:fill="000000"/>
                <w:fitText w:val="440" w:id="-1033628160"/>
                <w14:textFill>
                  <w14:solidFill>
                    <w14:srgbClr w14:val="000000">
                      <w14:alpha w14:val="100000"/>
                    </w14:srgbClr>
                  </w14:solidFill>
                </w14:textFill>
              </w:rPr>
              <w:t>|</w:t>
            </w:r>
            <w:r w:rsidRPr="00BC1C6C">
              <w:rPr>
                <w:snapToGrid w:val="0"/>
              </w:rPr>
              <w:t xml:space="preserve"> </w:t>
            </w:r>
            <w:r>
              <w:rPr>
                <w:snapToGrid w:val="0"/>
              </w:rPr>
              <w:t xml:space="preserve"> </w:t>
            </w:r>
            <w:r w:rsidRPr="00F23CA0">
              <w:rPr>
                <w:snapToGrid w:val="0"/>
                <w:color w:val="000000"/>
                <w:spacing w:val="34"/>
                <w:shd w:val="solid" w:color="000000" w:fill="000000"/>
                <w:fitText w:val="430" w:id="-1033628159"/>
                <w14:textFill>
                  <w14:solidFill>
                    <w14:srgbClr w14:val="000000">
                      <w14:alpha w14:val="100000"/>
                    </w14:srgbClr>
                  </w14:solidFill>
                </w14:textFill>
              </w:rPr>
              <w:t>|||||</w:t>
            </w:r>
            <w:r w:rsidRPr="00F23CA0">
              <w:rPr>
                <w:snapToGrid w:val="0"/>
                <w:color w:val="000000"/>
                <w:spacing w:val="2"/>
                <w:shd w:val="solid" w:color="000000" w:fill="000000"/>
                <w:fitText w:val="430" w:id="-1033628159"/>
                <w14:textFill>
                  <w14:solidFill>
                    <w14:srgbClr w14:val="000000">
                      <w14:alpha w14:val="100000"/>
                    </w14:srgbClr>
                  </w14:solidFill>
                </w14:textFill>
              </w:rPr>
              <w:t>|</w:t>
            </w:r>
          </w:p>
        </w:tc>
        <w:tc>
          <w:tcPr>
            <w:tcW w:w="705" w:type="pct"/>
            <w:vAlign w:val="bottom"/>
          </w:tcPr>
          <w:p w14:paraId="1016C2AB" w14:textId="7C4F0256" w:rsidR="00BC1C6C" w:rsidRPr="00BC1C6C" w:rsidRDefault="00BC1C6C">
            <w:pPr>
              <w:pStyle w:val="Tabletext0"/>
              <w:rPr>
                <w:snapToGrid w:val="0"/>
              </w:rPr>
            </w:pPr>
            <w:r>
              <w:rPr>
                <w:snapToGrid w:val="0"/>
              </w:rPr>
              <w:t xml:space="preserve"> </w:t>
            </w:r>
            <w:r w:rsidRPr="00F23CA0">
              <w:rPr>
                <w:snapToGrid w:val="0"/>
                <w:color w:val="000000"/>
                <w:spacing w:val="36"/>
                <w:shd w:val="solid" w:color="000000" w:fill="000000"/>
                <w:fitText w:val="440" w:id="-1033628158"/>
                <w14:textFill>
                  <w14:solidFill>
                    <w14:srgbClr w14:val="000000">
                      <w14:alpha w14:val="100000"/>
                    </w14:srgbClr>
                  </w14:solidFill>
                </w14:textFill>
              </w:rPr>
              <w:t>|||||</w:t>
            </w:r>
            <w:r w:rsidRPr="00F23CA0">
              <w:rPr>
                <w:snapToGrid w:val="0"/>
                <w:color w:val="000000"/>
                <w:spacing w:val="2"/>
                <w:shd w:val="solid" w:color="000000" w:fill="000000"/>
                <w:fitText w:val="440" w:id="-1033628158"/>
                <w14:textFill>
                  <w14:solidFill>
                    <w14:srgbClr w14:val="000000">
                      <w14:alpha w14:val="100000"/>
                    </w14:srgbClr>
                  </w14:solidFill>
                </w14:textFill>
              </w:rPr>
              <w:t>|</w:t>
            </w:r>
            <w:r w:rsidRPr="00BC1C6C">
              <w:rPr>
                <w:snapToGrid w:val="0"/>
              </w:rPr>
              <w:t xml:space="preserve">  </w:t>
            </w:r>
          </w:p>
          <w:p w14:paraId="6810F806" w14:textId="39539E54" w:rsidR="00DD36B9" w:rsidRPr="00671E20"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157"/>
                <w14:textFill>
                  <w14:solidFill>
                    <w14:srgbClr w14:val="000000">
                      <w14:alpha w14:val="100000"/>
                    </w14:srgbClr>
                  </w14:solidFill>
                </w14:textFill>
              </w:rPr>
              <w:t>|||||</w:t>
            </w:r>
            <w:r w:rsidRPr="00F23CA0">
              <w:rPr>
                <w:snapToGrid w:val="0"/>
                <w:color w:val="000000"/>
                <w:spacing w:val="2"/>
                <w:shd w:val="solid" w:color="000000" w:fill="000000"/>
                <w:fitText w:val="440" w:id="-1033628157"/>
                <w14:textFill>
                  <w14:solidFill>
                    <w14:srgbClr w14:val="000000">
                      <w14:alpha w14:val="100000"/>
                    </w14:srgbClr>
                  </w14:solidFill>
                </w14:textFill>
              </w:rPr>
              <w:t>|</w:t>
            </w:r>
            <w:r w:rsidRPr="00BC1C6C">
              <w:rPr>
                <w:snapToGrid w:val="0"/>
              </w:rPr>
              <w:t xml:space="preserve"> </w:t>
            </w:r>
            <w:r>
              <w:rPr>
                <w:snapToGrid w:val="0"/>
              </w:rPr>
              <w:t xml:space="preserve"> </w:t>
            </w:r>
            <w:r w:rsidRPr="00F23CA0">
              <w:rPr>
                <w:snapToGrid w:val="0"/>
                <w:color w:val="000000"/>
                <w:spacing w:val="34"/>
                <w:shd w:val="solid" w:color="000000" w:fill="000000"/>
                <w:fitText w:val="430" w:id="-1033628156"/>
                <w14:textFill>
                  <w14:solidFill>
                    <w14:srgbClr w14:val="000000">
                      <w14:alpha w14:val="100000"/>
                    </w14:srgbClr>
                  </w14:solidFill>
                </w14:textFill>
              </w:rPr>
              <w:t>|||||</w:t>
            </w:r>
            <w:r w:rsidRPr="00F23CA0">
              <w:rPr>
                <w:snapToGrid w:val="0"/>
                <w:color w:val="000000"/>
                <w:spacing w:val="2"/>
                <w:shd w:val="solid" w:color="000000" w:fill="000000"/>
                <w:fitText w:val="430" w:id="-1033628156"/>
                <w14:textFill>
                  <w14:solidFill>
                    <w14:srgbClr w14:val="000000">
                      <w14:alpha w14:val="100000"/>
                    </w14:srgbClr>
                  </w14:solidFill>
                </w14:textFill>
              </w:rPr>
              <w:t>|</w:t>
            </w:r>
          </w:p>
        </w:tc>
        <w:tc>
          <w:tcPr>
            <w:tcW w:w="899" w:type="pct"/>
            <w:vAlign w:val="center"/>
          </w:tcPr>
          <w:p w14:paraId="6E07EA39" w14:textId="77777777" w:rsidR="00DD36B9" w:rsidRPr="004F3649" w:rsidRDefault="00DD36B9">
            <w:pPr>
              <w:pStyle w:val="Tabletext0"/>
              <w:rPr>
                <w:snapToGrid w:val="0"/>
              </w:rPr>
            </w:pPr>
            <w:r w:rsidRPr="004F3649">
              <w:rPr>
                <w:snapToGrid w:val="0"/>
              </w:rPr>
              <w:t>~37</w:t>
            </w:r>
          </w:p>
        </w:tc>
        <w:tc>
          <w:tcPr>
            <w:tcW w:w="823" w:type="pct"/>
            <w:vAlign w:val="center"/>
          </w:tcPr>
          <w:p w14:paraId="40B18A10" w14:textId="49B0DBA1" w:rsidR="00DD36B9" w:rsidRPr="00671E20"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155"/>
                <w14:textFill>
                  <w14:solidFill>
                    <w14:srgbClr w14:val="000000">
                      <w14:alpha w14:val="100000"/>
                    </w14:srgbClr>
                  </w14:solidFill>
                </w14:textFill>
              </w:rPr>
              <w:t>|||||</w:t>
            </w:r>
            <w:r w:rsidRPr="00F23CA0">
              <w:rPr>
                <w:snapToGrid w:val="0"/>
                <w:color w:val="000000"/>
                <w:spacing w:val="2"/>
                <w:shd w:val="solid" w:color="000000" w:fill="000000"/>
                <w:fitText w:val="440" w:id="-1033628155"/>
                <w14:textFill>
                  <w14:solidFill>
                    <w14:srgbClr w14:val="000000">
                      <w14:alpha w14:val="100000"/>
                    </w14:srgbClr>
                  </w14:solidFill>
                </w14:textFill>
              </w:rPr>
              <w:t>|</w:t>
            </w:r>
          </w:p>
        </w:tc>
        <w:tc>
          <w:tcPr>
            <w:tcW w:w="824" w:type="pct"/>
            <w:vAlign w:val="center"/>
          </w:tcPr>
          <w:p w14:paraId="760A5D4D" w14:textId="6BDFB322" w:rsidR="00DD36B9" w:rsidRPr="00671E20"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154"/>
                <w14:textFill>
                  <w14:solidFill>
                    <w14:srgbClr w14:val="000000">
                      <w14:alpha w14:val="100000"/>
                    </w14:srgbClr>
                  </w14:solidFill>
                </w14:textFill>
              </w:rPr>
              <w:t>|||||</w:t>
            </w:r>
            <w:r w:rsidRPr="00F23CA0">
              <w:rPr>
                <w:snapToGrid w:val="0"/>
                <w:color w:val="000000"/>
                <w:spacing w:val="2"/>
                <w:shd w:val="solid" w:color="000000" w:fill="000000"/>
                <w:fitText w:val="440" w:id="-1033628154"/>
                <w14:textFill>
                  <w14:solidFill>
                    <w14:srgbClr w14:val="000000">
                      <w14:alpha w14:val="100000"/>
                    </w14:srgbClr>
                  </w14:solidFill>
                </w14:textFill>
              </w:rPr>
              <w:t>|</w:t>
            </w:r>
          </w:p>
        </w:tc>
      </w:tr>
      <w:tr w:rsidR="00DD36B9" w:rsidRPr="004F3649" w14:paraId="1C1CB2FB" w14:textId="77777777">
        <w:trPr>
          <w:trHeight w:val="144"/>
        </w:trPr>
        <w:tc>
          <w:tcPr>
            <w:tcW w:w="1048" w:type="pct"/>
            <w:vAlign w:val="center"/>
          </w:tcPr>
          <w:p w14:paraId="50B88656" w14:textId="77777777" w:rsidR="00DD36B9" w:rsidRPr="004F3649" w:rsidRDefault="00DD36B9">
            <w:pPr>
              <w:pStyle w:val="Tabletext0"/>
              <w:rPr>
                <w:snapToGrid w:val="0"/>
              </w:rPr>
            </w:pPr>
            <w:r w:rsidRPr="004F3649">
              <w:rPr>
                <w:snapToGrid w:val="0"/>
              </w:rPr>
              <w:t>18-month OS rate % (95% CI)</w:t>
            </w:r>
          </w:p>
        </w:tc>
        <w:tc>
          <w:tcPr>
            <w:tcW w:w="701" w:type="pct"/>
            <w:vAlign w:val="bottom"/>
          </w:tcPr>
          <w:p w14:paraId="55467A95" w14:textId="4CB4E8AB" w:rsidR="00BC1C6C" w:rsidRPr="00BC1C6C" w:rsidRDefault="00BC1C6C">
            <w:pPr>
              <w:pStyle w:val="Tabletext0"/>
              <w:rPr>
                <w:snapToGrid w:val="0"/>
              </w:rPr>
            </w:pPr>
            <w:r>
              <w:rPr>
                <w:snapToGrid w:val="0"/>
              </w:rPr>
              <w:t xml:space="preserve"> </w:t>
            </w:r>
            <w:r w:rsidRPr="00F23CA0">
              <w:rPr>
                <w:snapToGrid w:val="0"/>
                <w:color w:val="000000"/>
                <w:spacing w:val="36"/>
                <w:shd w:val="solid" w:color="000000" w:fill="000000"/>
                <w:fitText w:val="440" w:id="-1033628153"/>
                <w14:textFill>
                  <w14:solidFill>
                    <w14:srgbClr w14:val="000000">
                      <w14:alpha w14:val="100000"/>
                    </w14:srgbClr>
                  </w14:solidFill>
                </w14:textFill>
              </w:rPr>
              <w:t>|||||</w:t>
            </w:r>
            <w:r w:rsidRPr="00F23CA0">
              <w:rPr>
                <w:snapToGrid w:val="0"/>
                <w:color w:val="000000"/>
                <w:spacing w:val="2"/>
                <w:shd w:val="solid" w:color="000000" w:fill="000000"/>
                <w:fitText w:val="440" w:id="-1033628153"/>
                <w14:textFill>
                  <w14:solidFill>
                    <w14:srgbClr w14:val="000000">
                      <w14:alpha w14:val="100000"/>
                    </w14:srgbClr>
                  </w14:solidFill>
                </w14:textFill>
              </w:rPr>
              <w:t>|</w:t>
            </w:r>
            <w:r w:rsidRPr="00BC1C6C">
              <w:rPr>
                <w:snapToGrid w:val="0"/>
              </w:rPr>
              <w:t xml:space="preserve">  </w:t>
            </w:r>
          </w:p>
          <w:p w14:paraId="5C076DA2" w14:textId="1FAEBC59" w:rsidR="00DD36B9" w:rsidRPr="00671E20"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152"/>
                <w14:textFill>
                  <w14:solidFill>
                    <w14:srgbClr w14:val="000000">
                      <w14:alpha w14:val="100000"/>
                    </w14:srgbClr>
                  </w14:solidFill>
                </w14:textFill>
              </w:rPr>
              <w:t>|||||</w:t>
            </w:r>
            <w:r w:rsidRPr="00F23CA0">
              <w:rPr>
                <w:snapToGrid w:val="0"/>
                <w:color w:val="000000"/>
                <w:spacing w:val="2"/>
                <w:shd w:val="solid" w:color="000000" w:fill="000000"/>
                <w:fitText w:val="440" w:id="-1033628152"/>
                <w14:textFill>
                  <w14:solidFill>
                    <w14:srgbClr w14:val="000000">
                      <w14:alpha w14:val="100000"/>
                    </w14:srgbClr>
                  </w14:solidFill>
                </w14:textFill>
              </w:rPr>
              <w:t>|</w:t>
            </w:r>
            <w:r w:rsidRPr="00BC1C6C">
              <w:rPr>
                <w:snapToGrid w:val="0"/>
              </w:rPr>
              <w:t xml:space="preserve"> </w:t>
            </w:r>
            <w:r>
              <w:rPr>
                <w:snapToGrid w:val="0"/>
              </w:rPr>
              <w:t xml:space="preserve"> </w:t>
            </w:r>
            <w:r w:rsidRPr="00F23CA0">
              <w:rPr>
                <w:snapToGrid w:val="0"/>
                <w:color w:val="000000"/>
                <w:spacing w:val="34"/>
                <w:shd w:val="solid" w:color="000000" w:fill="000000"/>
                <w:fitText w:val="430" w:id="-1033628151"/>
                <w14:textFill>
                  <w14:solidFill>
                    <w14:srgbClr w14:val="000000">
                      <w14:alpha w14:val="100000"/>
                    </w14:srgbClr>
                  </w14:solidFill>
                </w14:textFill>
              </w:rPr>
              <w:t>|||||</w:t>
            </w:r>
            <w:r w:rsidRPr="00F23CA0">
              <w:rPr>
                <w:snapToGrid w:val="0"/>
                <w:color w:val="000000"/>
                <w:spacing w:val="2"/>
                <w:shd w:val="solid" w:color="000000" w:fill="000000"/>
                <w:fitText w:val="430" w:id="-1033628151"/>
                <w14:textFill>
                  <w14:solidFill>
                    <w14:srgbClr w14:val="000000">
                      <w14:alpha w14:val="100000"/>
                    </w14:srgbClr>
                  </w14:solidFill>
                </w14:textFill>
              </w:rPr>
              <w:t>|</w:t>
            </w:r>
          </w:p>
        </w:tc>
        <w:tc>
          <w:tcPr>
            <w:tcW w:w="705" w:type="pct"/>
            <w:vAlign w:val="bottom"/>
          </w:tcPr>
          <w:p w14:paraId="319C23F1" w14:textId="6FEEF738" w:rsidR="00BC1C6C" w:rsidRPr="00BC1C6C" w:rsidRDefault="00BC1C6C">
            <w:pPr>
              <w:pStyle w:val="Tabletext0"/>
              <w:rPr>
                <w:snapToGrid w:val="0"/>
              </w:rPr>
            </w:pPr>
            <w:r>
              <w:rPr>
                <w:snapToGrid w:val="0"/>
              </w:rPr>
              <w:t xml:space="preserve"> </w:t>
            </w:r>
            <w:r w:rsidRPr="00F23CA0">
              <w:rPr>
                <w:snapToGrid w:val="0"/>
                <w:color w:val="000000"/>
                <w:spacing w:val="36"/>
                <w:shd w:val="solid" w:color="000000" w:fill="000000"/>
                <w:fitText w:val="440" w:id="-1033628150"/>
                <w14:textFill>
                  <w14:solidFill>
                    <w14:srgbClr w14:val="000000">
                      <w14:alpha w14:val="100000"/>
                    </w14:srgbClr>
                  </w14:solidFill>
                </w14:textFill>
              </w:rPr>
              <w:t>|||||</w:t>
            </w:r>
            <w:r w:rsidRPr="00F23CA0">
              <w:rPr>
                <w:snapToGrid w:val="0"/>
                <w:color w:val="000000"/>
                <w:spacing w:val="2"/>
                <w:shd w:val="solid" w:color="000000" w:fill="000000"/>
                <w:fitText w:val="440" w:id="-1033628150"/>
                <w14:textFill>
                  <w14:solidFill>
                    <w14:srgbClr w14:val="000000">
                      <w14:alpha w14:val="100000"/>
                    </w14:srgbClr>
                  </w14:solidFill>
                </w14:textFill>
              </w:rPr>
              <w:t>|</w:t>
            </w:r>
            <w:r w:rsidRPr="00BC1C6C">
              <w:rPr>
                <w:snapToGrid w:val="0"/>
              </w:rPr>
              <w:t xml:space="preserve">  </w:t>
            </w:r>
          </w:p>
          <w:p w14:paraId="0F3DB899" w14:textId="10E7398E" w:rsidR="00DD36B9" w:rsidRPr="00671E20"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149"/>
                <w14:textFill>
                  <w14:solidFill>
                    <w14:srgbClr w14:val="000000">
                      <w14:alpha w14:val="100000"/>
                    </w14:srgbClr>
                  </w14:solidFill>
                </w14:textFill>
              </w:rPr>
              <w:t>|||||</w:t>
            </w:r>
            <w:r w:rsidRPr="00F23CA0">
              <w:rPr>
                <w:snapToGrid w:val="0"/>
                <w:color w:val="000000"/>
                <w:spacing w:val="2"/>
                <w:shd w:val="solid" w:color="000000" w:fill="000000"/>
                <w:fitText w:val="440" w:id="-1033628149"/>
                <w14:textFill>
                  <w14:solidFill>
                    <w14:srgbClr w14:val="000000">
                      <w14:alpha w14:val="100000"/>
                    </w14:srgbClr>
                  </w14:solidFill>
                </w14:textFill>
              </w:rPr>
              <w:t>|</w:t>
            </w:r>
            <w:r w:rsidRPr="00BC1C6C">
              <w:rPr>
                <w:snapToGrid w:val="0"/>
              </w:rPr>
              <w:t xml:space="preserve"> </w:t>
            </w:r>
            <w:r>
              <w:rPr>
                <w:snapToGrid w:val="0"/>
              </w:rPr>
              <w:t xml:space="preserve"> </w:t>
            </w:r>
            <w:r w:rsidRPr="00F23CA0">
              <w:rPr>
                <w:snapToGrid w:val="0"/>
                <w:color w:val="000000"/>
                <w:spacing w:val="34"/>
                <w:shd w:val="solid" w:color="000000" w:fill="000000"/>
                <w:fitText w:val="430" w:id="-1033628148"/>
                <w14:textFill>
                  <w14:solidFill>
                    <w14:srgbClr w14:val="000000">
                      <w14:alpha w14:val="100000"/>
                    </w14:srgbClr>
                  </w14:solidFill>
                </w14:textFill>
              </w:rPr>
              <w:t>|||||</w:t>
            </w:r>
            <w:r w:rsidRPr="00F23CA0">
              <w:rPr>
                <w:snapToGrid w:val="0"/>
                <w:color w:val="000000"/>
                <w:spacing w:val="2"/>
                <w:shd w:val="solid" w:color="000000" w:fill="000000"/>
                <w:fitText w:val="430" w:id="-1033628148"/>
                <w14:textFill>
                  <w14:solidFill>
                    <w14:srgbClr w14:val="000000">
                      <w14:alpha w14:val="100000"/>
                    </w14:srgbClr>
                  </w14:solidFill>
                </w14:textFill>
              </w:rPr>
              <w:t>|</w:t>
            </w:r>
          </w:p>
        </w:tc>
        <w:tc>
          <w:tcPr>
            <w:tcW w:w="899" w:type="pct"/>
            <w:vAlign w:val="center"/>
          </w:tcPr>
          <w:p w14:paraId="4DDF8B91" w14:textId="77777777" w:rsidR="00DD36B9" w:rsidRPr="004F3649" w:rsidRDefault="00DD36B9">
            <w:pPr>
              <w:pStyle w:val="Tabletext0"/>
              <w:rPr>
                <w:snapToGrid w:val="0"/>
              </w:rPr>
            </w:pPr>
            <w:r w:rsidRPr="004F3649">
              <w:rPr>
                <w:snapToGrid w:val="0"/>
              </w:rPr>
              <w:t>~29</w:t>
            </w:r>
          </w:p>
        </w:tc>
        <w:tc>
          <w:tcPr>
            <w:tcW w:w="823" w:type="pct"/>
            <w:vAlign w:val="center"/>
          </w:tcPr>
          <w:p w14:paraId="13FA062E" w14:textId="480B065D" w:rsidR="00DD36B9" w:rsidRPr="00671E20"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147"/>
                <w14:textFill>
                  <w14:solidFill>
                    <w14:srgbClr w14:val="000000">
                      <w14:alpha w14:val="100000"/>
                    </w14:srgbClr>
                  </w14:solidFill>
                </w14:textFill>
              </w:rPr>
              <w:t>|||||</w:t>
            </w:r>
            <w:r w:rsidRPr="00F23CA0">
              <w:rPr>
                <w:snapToGrid w:val="0"/>
                <w:color w:val="000000"/>
                <w:spacing w:val="2"/>
                <w:shd w:val="solid" w:color="000000" w:fill="000000"/>
                <w:fitText w:val="440" w:id="-1033628147"/>
                <w14:textFill>
                  <w14:solidFill>
                    <w14:srgbClr w14:val="000000">
                      <w14:alpha w14:val="100000"/>
                    </w14:srgbClr>
                  </w14:solidFill>
                </w14:textFill>
              </w:rPr>
              <w:t>|</w:t>
            </w:r>
          </w:p>
        </w:tc>
        <w:tc>
          <w:tcPr>
            <w:tcW w:w="824" w:type="pct"/>
            <w:vAlign w:val="center"/>
          </w:tcPr>
          <w:p w14:paraId="79CBD7A4" w14:textId="36B8258A" w:rsidR="00DD36B9" w:rsidRPr="00671E20"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146"/>
                <w14:textFill>
                  <w14:solidFill>
                    <w14:srgbClr w14:val="000000">
                      <w14:alpha w14:val="100000"/>
                    </w14:srgbClr>
                  </w14:solidFill>
                </w14:textFill>
              </w:rPr>
              <w:t>|||||</w:t>
            </w:r>
            <w:r w:rsidRPr="00F23CA0">
              <w:rPr>
                <w:snapToGrid w:val="0"/>
                <w:color w:val="000000"/>
                <w:spacing w:val="2"/>
                <w:shd w:val="solid" w:color="000000" w:fill="000000"/>
                <w:fitText w:val="440" w:id="-1033628146"/>
                <w14:textFill>
                  <w14:solidFill>
                    <w14:srgbClr w14:val="000000">
                      <w14:alpha w14:val="100000"/>
                    </w14:srgbClr>
                  </w14:solidFill>
                </w14:textFill>
              </w:rPr>
              <w:t>|</w:t>
            </w:r>
          </w:p>
        </w:tc>
      </w:tr>
      <w:tr w:rsidR="00DD36B9" w:rsidRPr="004F3649" w14:paraId="00F00CC2" w14:textId="77777777">
        <w:trPr>
          <w:trHeight w:val="144"/>
        </w:trPr>
        <w:tc>
          <w:tcPr>
            <w:tcW w:w="1048" w:type="pct"/>
            <w:vAlign w:val="center"/>
          </w:tcPr>
          <w:p w14:paraId="140AF92A" w14:textId="77777777" w:rsidR="00DD36B9" w:rsidRPr="004F3649" w:rsidRDefault="00DD36B9">
            <w:pPr>
              <w:pStyle w:val="Tabletext0"/>
              <w:rPr>
                <w:snapToGrid w:val="0"/>
              </w:rPr>
            </w:pPr>
            <w:r w:rsidRPr="004F3649">
              <w:rPr>
                <w:snapToGrid w:val="0"/>
              </w:rPr>
              <w:t>24-month OS rate % (95% CI)</w:t>
            </w:r>
          </w:p>
        </w:tc>
        <w:tc>
          <w:tcPr>
            <w:tcW w:w="701" w:type="pct"/>
            <w:vAlign w:val="bottom"/>
          </w:tcPr>
          <w:p w14:paraId="12E1F356" w14:textId="695723DE" w:rsidR="00BC1C6C" w:rsidRPr="00BC1C6C" w:rsidRDefault="00BC1C6C">
            <w:pPr>
              <w:pStyle w:val="Tabletext0"/>
              <w:rPr>
                <w:snapToGrid w:val="0"/>
              </w:rPr>
            </w:pPr>
            <w:r>
              <w:rPr>
                <w:snapToGrid w:val="0"/>
              </w:rPr>
              <w:t xml:space="preserve"> </w:t>
            </w:r>
            <w:r w:rsidRPr="00F23CA0">
              <w:rPr>
                <w:snapToGrid w:val="0"/>
                <w:color w:val="000000"/>
                <w:spacing w:val="36"/>
                <w:shd w:val="solid" w:color="000000" w:fill="000000"/>
                <w:fitText w:val="440" w:id="-1033628145"/>
                <w14:textFill>
                  <w14:solidFill>
                    <w14:srgbClr w14:val="000000">
                      <w14:alpha w14:val="100000"/>
                    </w14:srgbClr>
                  </w14:solidFill>
                </w14:textFill>
              </w:rPr>
              <w:t>|||||</w:t>
            </w:r>
            <w:r w:rsidRPr="00F23CA0">
              <w:rPr>
                <w:snapToGrid w:val="0"/>
                <w:color w:val="000000"/>
                <w:spacing w:val="2"/>
                <w:shd w:val="solid" w:color="000000" w:fill="000000"/>
                <w:fitText w:val="440" w:id="-1033628145"/>
                <w14:textFill>
                  <w14:solidFill>
                    <w14:srgbClr w14:val="000000">
                      <w14:alpha w14:val="100000"/>
                    </w14:srgbClr>
                  </w14:solidFill>
                </w14:textFill>
              </w:rPr>
              <w:t>|</w:t>
            </w:r>
            <w:r w:rsidRPr="00BC1C6C">
              <w:rPr>
                <w:snapToGrid w:val="0"/>
              </w:rPr>
              <w:t xml:space="preserve">  </w:t>
            </w:r>
          </w:p>
          <w:p w14:paraId="6118DAC0" w14:textId="641F7723" w:rsidR="00DD36B9" w:rsidRPr="00671E20"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144"/>
                <w14:textFill>
                  <w14:solidFill>
                    <w14:srgbClr w14:val="000000">
                      <w14:alpha w14:val="100000"/>
                    </w14:srgbClr>
                  </w14:solidFill>
                </w14:textFill>
              </w:rPr>
              <w:t>|||||</w:t>
            </w:r>
            <w:r w:rsidRPr="00F23CA0">
              <w:rPr>
                <w:snapToGrid w:val="0"/>
                <w:color w:val="000000"/>
                <w:spacing w:val="2"/>
                <w:shd w:val="solid" w:color="000000" w:fill="000000"/>
                <w:fitText w:val="440" w:id="-1033628144"/>
                <w14:textFill>
                  <w14:solidFill>
                    <w14:srgbClr w14:val="000000">
                      <w14:alpha w14:val="100000"/>
                    </w14:srgbClr>
                  </w14:solidFill>
                </w14:textFill>
              </w:rPr>
              <w:t>|</w:t>
            </w:r>
            <w:r w:rsidRPr="00BC1C6C">
              <w:rPr>
                <w:snapToGrid w:val="0"/>
              </w:rPr>
              <w:t xml:space="preserve"> </w:t>
            </w:r>
            <w:r>
              <w:rPr>
                <w:snapToGrid w:val="0"/>
              </w:rPr>
              <w:t xml:space="preserve"> </w:t>
            </w:r>
            <w:r w:rsidRPr="00F23CA0">
              <w:rPr>
                <w:snapToGrid w:val="0"/>
                <w:color w:val="000000"/>
                <w:spacing w:val="34"/>
                <w:shd w:val="solid" w:color="000000" w:fill="000000"/>
                <w:fitText w:val="430" w:id="-1033628160"/>
                <w14:textFill>
                  <w14:solidFill>
                    <w14:srgbClr w14:val="000000">
                      <w14:alpha w14:val="100000"/>
                    </w14:srgbClr>
                  </w14:solidFill>
                </w14:textFill>
              </w:rPr>
              <w:t>|||||</w:t>
            </w:r>
            <w:r w:rsidRPr="00F23CA0">
              <w:rPr>
                <w:snapToGrid w:val="0"/>
                <w:color w:val="000000"/>
                <w:spacing w:val="2"/>
                <w:shd w:val="solid" w:color="000000" w:fill="000000"/>
                <w:fitText w:val="430" w:id="-1033628160"/>
                <w14:textFill>
                  <w14:solidFill>
                    <w14:srgbClr w14:val="000000">
                      <w14:alpha w14:val="100000"/>
                    </w14:srgbClr>
                  </w14:solidFill>
                </w14:textFill>
              </w:rPr>
              <w:t>|</w:t>
            </w:r>
          </w:p>
        </w:tc>
        <w:tc>
          <w:tcPr>
            <w:tcW w:w="705" w:type="pct"/>
            <w:vAlign w:val="bottom"/>
          </w:tcPr>
          <w:p w14:paraId="32471958" w14:textId="4D709F4F" w:rsidR="00BC1C6C" w:rsidRPr="00BC1C6C" w:rsidRDefault="00BC1C6C">
            <w:pPr>
              <w:pStyle w:val="Tabletext0"/>
              <w:rPr>
                <w:snapToGrid w:val="0"/>
              </w:rPr>
            </w:pPr>
            <w:r>
              <w:rPr>
                <w:snapToGrid w:val="0"/>
              </w:rPr>
              <w:t xml:space="preserve"> </w:t>
            </w:r>
            <w:r w:rsidRPr="00F23CA0">
              <w:rPr>
                <w:snapToGrid w:val="0"/>
                <w:color w:val="000000"/>
                <w:spacing w:val="36"/>
                <w:shd w:val="solid" w:color="000000" w:fill="000000"/>
                <w:fitText w:val="440" w:id="-1033628159"/>
                <w14:textFill>
                  <w14:solidFill>
                    <w14:srgbClr w14:val="000000">
                      <w14:alpha w14:val="100000"/>
                    </w14:srgbClr>
                  </w14:solidFill>
                </w14:textFill>
              </w:rPr>
              <w:t>|||||</w:t>
            </w:r>
            <w:r w:rsidRPr="00F23CA0">
              <w:rPr>
                <w:snapToGrid w:val="0"/>
                <w:color w:val="000000"/>
                <w:spacing w:val="2"/>
                <w:shd w:val="solid" w:color="000000" w:fill="000000"/>
                <w:fitText w:val="440" w:id="-1033628159"/>
                <w14:textFill>
                  <w14:solidFill>
                    <w14:srgbClr w14:val="000000">
                      <w14:alpha w14:val="100000"/>
                    </w14:srgbClr>
                  </w14:solidFill>
                </w14:textFill>
              </w:rPr>
              <w:t>|</w:t>
            </w:r>
            <w:r w:rsidRPr="00BC1C6C">
              <w:rPr>
                <w:snapToGrid w:val="0"/>
              </w:rPr>
              <w:t xml:space="preserve">  </w:t>
            </w:r>
          </w:p>
          <w:p w14:paraId="65341E4A" w14:textId="18559901" w:rsidR="00DD36B9" w:rsidRPr="00671E20"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158"/>
                <w14:textFill>
                  <w14:solidFill>
                    <w14:srgbClr w14:val="000000">
                      <w14:alpha w14:val="100000"/>
                    </w14:srgbClr>
                  </w14:solidFill>
                </w14:textFill>
              </w:rPr>
              <w:t>|||||</w:t>
            </w:r>
            <w:r w:rsidRPr="00F23CA0">
              <w:rPr>
                <w:snapToGrid w:val="0"/>
                <w:color w:val="000000"/>
                <w:spacing w:val="2"/>
                <w:shd w:val="solid" w:color="000000" w:fill="000000"/>
                <w:fitText w:val="440" w:id="-1033628158"/>
                <w14:textFill>
                  <w14:solidFill>
                    <w14:srgbClr w14:val="000000">
                      <w14:alpha w14:val="100000"/>
                    </w14:srgbClr>
                  </w14:solidFill>
                </w14:textFill>
              </w:rPr>
              <w:t>|</w:t>
            </w:r>
            <w:r w:rsidRPr="00BC1C6C">
              <w:rPr>
                <w:snapToGrid w:val="0"/>
              </w:rPr>
              <w:t xml:space="preserve"> </w:t>
            </w:r>
            <w:r>
              <w:rPr>
                <w:snapToGrid w:val="0"/>
              </w:rPr>
              <w:t xml:space="preserve"> </w:t>
            </w:r>
            <w:r w:rsidRPr="00F23CA0">
              <w:rPr>
                <w:snapToGrid w:val="0"/>
                <w:color w:val="000000"/>
                <w:spacing w:val="34"/>
                <w:shd w:val="solid" w:color="000000" w:fill="000000"/>
                <w:fitText w:val="430" w:id="-1033628157"/>
                <w14:textFill>
                  <w14:solidFill>
                    <w14:srgbClr w14:val="000000">
                      <w14:alpha w14:val="100000"/>
                    </w14:srgbClr>
                  </w14:solidFill>
                </w14:textFill>
              </w:rPr>
              <w:t>|||||</w:t>
            </w:r>
            <w:r w:rsidRPr="00F23CA0">
              <w:rPr>
                <w:snapToGrid w:val="0"/>
                <w:color w:val="000000"/>
                <w:spacing w:val="2"/>
                <w:shd w:val="solid" w:color="000000" w:fill="000000"/>
                <w:fitText w:val="430" w:id="-1033628157"/>
                <w14:textFill>
                  <w14:solidFill>
                    <w14:srgbClr w14:val="000000">
                      <w14:alpha w14:val="100000"/>
                    </w14:srgbClr>
                  </w14:solidFill>
                </w14:textFill>
              </w:rPr>
              <w:t>|</w:t>
            </w:r>
          </w:p>
        </w:tc>
        <w:tc>
          <w:tcPr>
            <w:tcW w:w="899" w:type="pct"/>
            <w:vAlign w:val="center"/>
          </w:tcPr>
          <w:p w14:paraId="1B7AE556" w14:textId="77777777" w:rsidR="00DD36B9" w:rsidRPr="004F3649" w:rsidRDefault="00DD36B9">
            <w:pPr>
              <w:pStyle w:val="Tabletext0"/>
              <w:rPr>
                <w:snapToGrid w:val="0"/>
              </w:rPr>
            </w:pPr>
            <w:r w:rsidRPr="004F3649">
              <w:rPr>
                <w:snapToGrid w:val="0"/>
              </w:rPr>
              <w:t>~29</w:t>
            </w:r>
          </w:p>
        </w:tc>
        <w:tc>
          <w:tcPr>
            <w:tcW w:w="823" w:type="pct"/>
            <w:vAlign w:val="center"/>
          </w:tcPr>
          <w:p w14:paraId="54BCCFA9" w14:textId="2ADF2C83" w:rsidR="00DD36B9" w:rsidRPr="00671E20"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156"/>
                <w14:textFill>
                  <w14:solidFill>
                    <w14:srgbClr w14:val="000000">
                      <w14:alpha w14:val="100000"/>
                    </w14:srgbClr>
                  </w14:solidFill>
                </w14:textFill>
              </w:rPr>
              <w:t>|||||</w:t>
            </w:r>
            <w:r w:rsidRPr="00F23CA0">
              <w:rPr>
                <w:snapToGrid w:val="0"/>
                <w:color w:val="000000"/>
                <w:spacing w:val="2"/>
                <w:shd w:val="solid" w:color="000000" w:fill="000000"/>
                <w:fitText w:val="440" w:id="-1033628156"/>
                <w14:textFill>
                  <w14:solidFill>
                    <w14:srgbClr w14:val="000000">
                      <w14:alpha w14:val="100000"/>
                    </w14:srgbClr>
                  </w14:solidFill>
                </w14:textFill>
              </w:rPr>
              <w:t>|</w:t>
            </w:r>
          </w:p>
        </w:tc>
        <w:tc>
          <w:tcPr>
            <w:tcW w:w="824" w:type="pct"/>
            <w:vAlign w:val="center"/>
          </w:tcPr>
          <w:p w14:paraId="6A7761CE" w14:textId="575CC22C" w:rsidR="00DD36B9" w:rsidRPr="00671E20"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8155"/>
                <w14:textFill>
                  <w14:solidFill>
                    <w14:srgbClr w14:val="000000">
                      <w14:alpha w14:val="100000"/>
                    </w14:srgbClr>
                  </w14:solidFill>
                </w14:textFill>
              </w:rPr>
              <w:t>|||||</w:t>
            </w:r>
            <w:r w:rsidRPr="00F23CA0">
              <w:rPr>
                <w:snapToGrid w:val="0"/>
                <w:color w:val="000000"/>
                <w:spacing w:val="2"/>
                <w:shd w:val="solid" w:color="000000" w:fill="000000"/>
                <w:fitText w:val="440" w:id="-1033628155"/>
                <w14:textFill>
                  <w14:solidFill>
                    <w14:srgbClr w14:val="000000">
                      <w14:alpha w14:val="100000"/>
                    </w14:srgbClr>
                  </w14:solidFill>
                </w14:textFill>
              </w:rPr>
              <w:t>|</w:t>
            </w:r>
          </w:p>
        </w:tc>
      </w:tr>
      <w:tr w:rsidR="00DD36B9" w:rsidRPr="004F3649" w14:paraId="670AA7F7" w14:textId="77777777">
        <w:trPr>
          <w:trHeight w:val="144"/>
        </w:trPr>
        <w:tc>
          <w:tcPr>
            <w:tcW w:w="1048" w:type="pct"/>
            <w:vAlign w:val="center"/>
          </w:tcPr>
          <w:p w14:paraId="142617B1" w14:textId="77777777" w:rsidR="00DD36B9" w:rsidRPr="004F3649" w:rsidRDefault="00DD36B9">
            <w:pPr>
              <w:pStyle w:val="Tabletext0"/>
              <w:rPr>
                <w:snapToGrid w:val="0"/>
              </w:rPr>
            </w:pPr>
            <w:r w:rsidRPr="004F3649">
              <w:rPr>
                <w:snapToGrid w:val="0"/>
              </w:rPr>
              <w:t>30-month OS rate % (95% CI)</w:t>
            </w:r>
          </w:p>
        </w:tc>
        <w:tc>
          <w:tcPr>
            <w:tcW w:w="701" w:type="pct"/>
            <w:vAlign w:val="center"/>
          </w:tcPr>
          <w:p w14:paraId="6AD23B53" w14:textId="6F28D517" w:rsidR="00BC1C6C" w:rsidRPr="00BC1C6C" w:rsidRDefault="00BC1C6C">
            <w:pPr>
              <w:pStyle w:val="Tabletext0"/>
              <w:rPr>
                <w:snapToGrid w:val="0"/>
              </w:rPr>
            </w:pPr>
            <w:r>
              <w:rPr>
                <w:snapToGrid w:val="0"/>
              </w:rPr>
              <w:t xml:space="preserve"> </w:t>
            </w:r>
            <w:r w:rsidRPr="00F23CA0">
              <w:rPr>
                <w:snapToGrid w:val="0"/>
                <w:color w:val="000000"/>
                <w:spacing w:val="36"/>
                <w:shd w:val="solid" w:color="000000" w:fill="000000"/>
                <w:fitText w:val="440" w:id="-1033628154"/>
                <w14:textFill>
                  <w14:solidFill>
                    <w14:srgbClr w14:val="000000">
                      <w14:alpha w14:val="100000"/>
                    </w14:srgbClr>
                  </w14:solidFill>
                </w14:textFill>
              </w:rPr>
              <w:t>|||||</w:t>
            </w:r>
            <w:r w:rsidRPr="00F23CA0">
              <w:rPr>
                <w:snapToGrid w:val="0"/>
                <w:color w:val="000000"/>
                <w:spacing w:val="2"/>
                <w:shd w:val="solid" w:color="000000" w:fill="000000"/>
                <w:fitText w:val="440" w:id="-1033628154"/>
                <w14:textFill>
                  <w14:solidFill>
                    <w14:srgbClr w14:val="000000">
                      <w14:alpha w14:val="100000"/>
                    </w14:srgbClr>
                  </w14:solidFill>
                </w14:textFill>
              </w:rPr>
              <w:t>|</w:t>
            </w:r>
            <w:r w:rsidRPr="00BC1C6C">
              <w:rPr>
                <w:snapToGrid w:val="0"/>
              </w:rPr>
              <w:t xml:space="preserve"> </w:t>
            </w:r>
          </w:p>
          <w:p w14:paraId="6433B9EE" w14:textId="5D23B26D" w:rsidR="00DD36B9" w:rsidRPr="00671E20"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7904"/>
                <w14:textFill>
                  <w14:solidFill>
                    <w14:srgbClr w14:val="000000">
                      <w14:alpha w14:val="100000"/>
                    </w14:srgbClr>
                  </w14:solidFill>
                </w14:textFill>
              </w:rPr>
              <w:t>|||||</w:t>
            </w:r>
            <w:r w:rsidRPr="00F23CA0">
              <w:rPr>
                <w:snapToGrid w:val="0"/>
                <w:color w:val="000000"/>
                <w:spacing w:val="2"/>
                <w:shd w:val="solid" w:color="000000" w:fill="000000"/>
                <w:fitText w:val="440" w:id="-1033627904"/>
                <w14:textFill>
                  <w14:solidFill>
                    <w14:srgbClr w14:val="000000">
                      <w14:alpha w14:val="100000"/>
                    </w14:srgbClr>
                  </w14:solidFill>
                </w14:textFill>
              </w:rPr>
              <w:t>|</w:t>
            </w:r>
            <w:r w:rsidRPr="00BC1C6C">
              <w:rPr>
                <w:snapToGrid w:val="0"/>
              </w:rPr>
              <w:t xml:space="preserve"> </w:t>
            </w:r>
            <w:r>
              <w:rPr>
                <w:snapToGrid w:val="0"/>
              </w:rPr>
              <w:t xml:space="preserve"> </w:t>
            </w:r>
            <w:r w:rsidRPr="00F23CA0">
              <w:rPr>
                <w:snapToGrid w:val="0"/>
                <w:color w:val="000000"/>
                <w:spacing w:val="34"/>
                <w:shd w:val="solid" w:color="000000" w:fill="000000"/>
                <w:fitText w:val="430" w:id="-1033627903"/>
                <w14:textFill>
                  <w14:solidFill>
                    <w14:srgbClr w14:val="000000">
                      <w14:alpha w14:val="100000"/>
                    </w14:srgbClr>
                  </w14:solidFill>
                </w14:textFill>
              </w:rPr>
              <w:t>|||||</w:t>
            </w:r>
            <w:r w:rsidRPr="00F23CA0">
              <w:rPr>
                <w:snapToGrid w:val="0"/>
                <w:color w:val="000000"/>
                <w:spacing w:val="2"/>
                <w:shd w:val="solid" w:color="000000" w:fill="000000"/>
                <w:fitText w:val="430" w:id="-1033627903"/>
                <w14:textFill>
                  <w14:solidFill>
                    <w14:srgbClr w14:val="000000">
                      <w14:alpha w14:val="100000"/>
                    </w14:srgbClr>
                  </w14:solidFill>
                </w14:textFill>
              </w:rPr>
              <w:t>|</w:t>
            </w:r>
          </w:p>
        </w:tc>
        <w:tc>
          <w:tcPr>
            <w:tcW w:w="705" w:type="pct"/>
            <w:vAlign w:val="center"/>
          </w:tcPr>
          <w:p w14:paraId="51D70BFB" w14:textId="77419802" w:rsidR="00BC1C6C" w:rsidRPr="00BC1C6C" w:rsidRDefault="00BC1C6C">
            <w:pPr>
              <w:pStyle w:val="Tabletext0"/>
              <w:rPr>
                <w:snapToGrid w:val="0"/>
              </w:rPr>
            </w:pPr>
            <w:r>
              <w:rPr>
                <w:snapToGrid w:val="0"/>
              </w:rPr>
              <w:t xml:space="preserve"> </w:t>
            </w:r>
            <w:r w:rsidRPr="00F23CA0">
              <w:rPr>
                <w:snapToGrid w:val="0"/>
                <w:color w:val="000000"/>
                <w:spacing w:val="36"/>
                <w:shd w:val="solid" w:color="000000" w:fill="000000"/>
                <w:fitText w:val="440" w:id="-1033627902"/>
                <w14:textFill>
                  <w14:solidFill>
                    <w14:srgbClr w14:val="000000">
                      <w14:alpha w14:val="100000"/>
                    </w14:srgbClr>
                  </w14:solidFill>
                </w14:textFill>
              </w:rPr>
              <w:t>|||||</w:t>
            </w:r>
            <w:r w:rsidRPr="00F23CA0">
              <w:rPr>
                <w:snapToGrid w:val="0"/>
                <w:color w:val="000000"/>
                <w:spacing w:val="2"/>
                <w:shd w:val="solid" w:color="000000" w:fill="000000"/>
                <w:fitText w:val="440" w:id="-1033627902"/>
                <w14:textFill>
                  <w14:solidFill>
                    <w14:srgbClr w14:val="000000">
                      <w14:alpha w14:val="100000"/>
                    </w14:srgbClr>
                  </w14:solidFill>
                </w14:textFill>
              </w:rPr>
              <w:t>|</w:t>
            </w:r>
            <w:r w:rsidRPr="00BC1C6C">
              <w:rPr>
                <w:snapToGrid w:val="0"/>
              </w:rPr>
              <w:t xml:space="preserve"> </w:t>
            </w:r>
          </w:p>
          <w:p w14:paraId="16C46F9B" w14:textId="13B36C5C" w:rsidR="00DD36B9" w:rsidRPr="00671E20"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7901"/>
                <w14:textFill>
                  <w14:solidFill>
                    <w14:srgbClr w14:val="000000">
                      <w14:alpha w14:val="100000"/>
                    </w14:srgbClr>
                  </w14:solidFill>
                </w14:textFill>
              </w:rPr>
              <w:t>|||||</w:t>
            </w:r>
            <w:r w:rsidRPr="00F23CA0">
              <w:rPr>
                <w:snapToGrid w:val="0"/>
                <w:color w:val="000000"/>
                <w:spacing w:val="2"/>
                <w:shd w:val="solid" w:color="000000" w:fill="000000"/>
                <w:fitText w:val="440" w:id="-1033627901"/>
                <w14:textFill>
                  <w14:solidFill>
                    <w14:srgbClr w14:val="000000">
                      <w14:alpha w14:val="100000"/>
                    </w14:srgbClr>
                  </w14:solidFill>
                </w14:textFill>
              </w:rPr>
              <w:t>|</w:t>
            </w:r>
            <w:r w:rsidRPr="00BC1C6C">
              <w:rPr>
                <w:snapToGrid w:val="0"/>
              </w:rPr>
              <w:t xml:space="preserve"> </w:t>
            </w:r>
            <w:r>
              <w:rPr>
                <w:snapToGrid w:val="0"/>
              </w:rPr>
              <w:t xml:space="preserve"> </w:t>
            </w:r>
            <w:r w:rsidRPr="00F23CA0">
              <w:rPr>
                <w:snapToGrid w:val="0"/>
                <w:color w:val="000000"/>
                <w:spacing w:val="34"/>
                <w:shd w:val="solid" w:color="000000" w:fill="000000"/>
                <w:fitText w:val="430" w:id="-1033627900"/>
                <w14:textFill>
                  <w14:solidFill>
                    <w14:srgbClr w14:val="000000">
                      <w14:alpha w14:val="100000"/>
                    </w14:srgbClr>
                  </w14:solidFill>
                </w14:textFill>
              </w:rPr>
              <w:t>|||||</w:t>
            </w:r>
            <w:r w:rsidRPr="00F23CA0">
              <w:rPr>
                <w:snapToGrid w:val="0"/>
                <w:color w:val="000000"/>
                <w:spacing w:val="2"/>
                <w:shd w:val="solid" w:color="000000" w:fill="000000"/>
                <w:fitText w:val="430" w:id="-1033627900"/>
                <w14:textFill>
                  <w14:solidFill>
                    <w14:srgbClr w14:val="000000">
                      <w14:alpha w14:val="100000"/>
                    </w14:srgbClr>
                  </w14:solidFill>
                </w14:textFill>
              </w:rPr>
              <w:t>|</w:t>
            </w:r>
          </w:p>
        </w:tc>
        <w:tc>
          <w:tcPr>
            <w:tcW w:w="899" w:type="pct"/>
            <w:vAlign w:val="center"/>
          </w:tcPr>
          <w:p w14:paraId="08FA4CC7" w14:textId="77777777" w:rsidR="00DD36B9" w:rsidRPr="004F3649" w:rsidRDefault="00DD36B9">
            <w:pPr>
              <w:pStyle w:val="Tabletext0"/>
              <w:rPr>
                <w:snapToGrid w:val="0"/>
              </w:rPr>
            </w:pPr>
            <w:r w:rsidRPr="004F3649">
              <w:rPr>
                <w:snapToGrid w:val="0"/>
              </w:rPr>
              <w:t>NE</w:t>
            </w:r>
          </w:p>
        </w:tc>
        <w:tc>
          <w:tcPr>
            <w:tcW w:w="823" w:type="pct"/>
            <w:vAlign w:val="center"/>
          </w:tcPr>
          <w:p w14:paraId="05601C01" w14:textId="31DD34E4" w:rsidR="00DD36B9" w:rsidRPr="00671E20"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7899"/>
                <w14:textFill>
                  <w14:solidFill>
                    <w14:srgbClr w14:val="000000">
                      <w14:alpha w14:val="100000"/>
                    </w14:srgbClr>
                  </w14:solidFill>
                </w14:textFill>
              </w:rPr>
              <w:t>|||||</w:t>
            </w:r>
            <w:r w:rsidRPr="00F23CA0">
              <w:rPr>
                <w:snapToGrid w:val="0"/>
                <w:color w:val="000000"/>
                <w:spacing w:val="2"/>
                <w:shd w:val="solid" w:color="000000" w:fill="000000"/>
                <w:fitText w:val="440" w:id="-1033627899"/>
                <w14:textFill>
                  <w14:solidFill>
                    <w14:srgbClr w14:val="000000">
                      <w14:alpha w14:val="100000"/>
                    </w14:srgbClr>
                  </w14:solidFill>
                </w14:textFill>
              </w:rPr>
              <w:t>|</w:t>
            </w:r>
          </w:p>
        </w:tc>
        <w:tc>
          <w:tcPr>
            <w:tcW w:w="824" w:type="pct"/>
            <w:vAlign w:val="center"/>
          </w:tcPr>
          <w:p w14:paraId="531EFE32" w14:textId="04AB2123" w:rsidR="00DD36B9" w:rsidRPr="00671E20" w:rsidRDefault="00BC1C6C">
            <w:pPr>
              <w:pStyle w:val="Tabletext0"/>
              <w:rPr>
                <w:snapToGrid w:val="0"/>
                <w:highlight w:val="cyan"/>
              </w:rPr>
            </w:pPr>
            <w:r>
              <w:rPr>
                <w:snapToGrid w:val="0"/>
              </w:rPr>
              <w:t xml:space="preserve"> </w:t>
            </w:r>
            <w:r w:rsidRPr="00F23CA0">
              <w:rPr>
                <w:snapToGrid w:val="0"/>
                <w:color w:val="000000"/>
                <w:spacing w:val="36"/>
                <w:shd w:val="solid" w:color="000000" w:fill="000000"/>
                <w:fitText w:val="440" w:id="-1033627898"/>
                <w14:textFill>
                  <w14:solidFill>
                    <w14:srgbClr w14:val="000000">
                      <w14:alpha w14:val="100000"/>
                    </w14:srgbClr>
                  </w14:solidFill>
                </w14:textFill>
              </w:rPr>
              <w:t>|||||</w:t>
            </w:r>
            <w:r w:rsidRPr="00F23CA0">
              <w:rPr>
                <w:snapToGrid w:val="0"/>
                <w:color w:val="000000"/>
                <w:spacing w:val="2"/>
                <w:shd w:val="solid" w:color="000000" w:fill="000000"/>
                <w:fitText w:val="440" w:id="-1033627898"/>
                <w14:textFill>
                  <w14:solidFill>
                    <w14:srgbClr w14:val="000000">
                      <w14:alpha w14:val="100000"/>
                    </w14:srgbClr>
                  </w14:solidFill>
                </w14:textFill>
              </w:rPr>
              <w:t>|</w:t>
            </w:r>
          </w:p>
        </w:tc>
      </w:tr>
    </w:tbl>
    <w:p w14:paraId="1EDAACD6" w14:textId="77777777" w:rsidR="00DD36B9" w:rsidRPr="004F3649" w:rsidRDefault="00DD36B9" w:rsidP="00DD36B9">
      <w:pPr>
        <w:pStyle w:val="Tablenotes0"/>
      </w:pPr>
      <w:r w:rsidRPr="004F3649">
        <w:rPr>
          <w:b/>
          <w:bCs/>
        </w:rPr>
        <w:t>Source</w:t>
      </w:r>
      <w:r w:rsidRPr="004F3649">
        <w:t>: Table 2-18, Section 2.3.2.2 of the ADAR.</w:t>
      </w:r>
    </w:p>
    <w:p w14:paraId="46255C1E" w14:textId="604FCA27" w:rsidR="00DD36B9" w:rsidRPr="004F3649" w:rsidRDefault="00DD36B9" w:rsidP="00DD36B9">
      <w:pPr>
        <w:pStyle w:val="Tablenotes0"/>
      </w:pPr>
      <w:r w:rsidRPr="004F3649">
        <w:rPr>
          <w:b/>
          <w:bCs/>
        </w:rPr>
        <w:t>Abbreviations</w:t>
      </w:r>
      <w:r w:rsidRPr="004F3649">
        <w:t xml:space="preserve">: </w:t>
      </w:r>
      <w:r w:rsidR="001F23CA">
        <w:t xml:space="preserve">CE-MRDR = </w:t>
      </w:r>
      <w:r w:rsidR="001F23CA" w:rsidRPr="00084C19">
        <w:rPr>
          <w:sz w:val="20"/>
          <w:szCs w:val="20"/>
        </w:rPr>
        <w:t>CARTITUDE-1-eligibible Myeloma and Related Diseases Registry</w:t>
      </w:r>
      <w:r w:rsidR="001F23CA">
        <w:rPr>
          <w:sz w:val="20"/>
          <w:szCs w:val="20"/>
        </w:rPr>
        <w:t>;</w:t>
      </w:r>
      <w:r w:rsidR="001F23CA">
        <w:t xml:space="preserve"> </w:t>
      </w:r>
      <w:r w:rsidRPr="004F3649">
        <w:t>NR = not reported; NE = not estimable</w:t>
      </w:r>
      <w:r w:rsidR="00CC4248">
        <w:t>;</w:t>
      </w:r>
      <w:r w:rsidR="00747C47">
        <w:t xml:space="preserve"> </w:t>
      </w:r>
      <w:r w:rsidR="00747C47" w:rsidRPr="00CC4248">
        <w:rPr>
          <w:rStyle w:val="normaltextrun"/>
          <w:color w:val="000000"/>
          <w:szCs w:val="18"/>
          <w:shd w:val="clear" w:color="auto" w:fill="FFFFFF"/>
        </w:rPr>
        <w:t>TCR/PR = triple-class refractory, penta-refractory</w:t>
      </w:r>
    </w:p>
    <w:p w14:paraId="224BC497" w14:textId="4521791E" w:rsidR="00DD36B9" w:rsidRPr="00FD6C78" w:rsidRDefault="00DD36B9" w:rsidP="00DD36B9">
      <w:pPr>
        <w:rPr>
          <w:rFonts w:ascii="Franklin Gothic Book" w:hAnsi="Franklin Gothic Book"/>
        </w:rPr>
      </w:pPr>
      <w:r w:rsidRPr="00FD6C78">
        <w:rPr>
          <w:rFonts w:ascii="Franklin Gothic Book" w:hAnsi="Franklin Gothic Book"/>
        </w:rPr>
        <w:t xml:space="preserve">For OS, naïve comparisons between CARTITUDE-1, CE-MRDR and STORM demonstrated statistical superiority of cilta-cel treatment over 5L+ RRMM therapies. The estimated HR for the ITT 5L+ populations of CARTITUDE-1 and CE-MRDR was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27897"/>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7897"/>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8"/>
          <w:w w:val="53"/>
          <w:shd w:val="solid" w:color="000000" w:fill="000000"/>
          <w:fitText w:val="580" w:id="-1033627896"/>
          <w14:textFill>
            <w14:solidFill>
              <w14:srgbClr w14:val="000000">
                <w14:alpha w14:val="100000"/>
              </w14:srgbClr>
            </w14:solidFill>
          </w14:textFill>
        </w:rPr>
        <w:t>||||||</w:t>
      </w:r>
      <w:r w:rsidR="00BC1C6C" w:rsidRPr="00E34059">
        <w:rPr>
          <w:rFonts w:ascii="Franklin Gothic Book" w:hAnsi="Franklin Gothic Book"/>
          <w:color w:val="000000"/>
          <w:spacing w:val="5"/>
          <w:w w:val="53"/>
          <w:shd w:val="solid" w:color="000000" w:fill="000000"/>
          <w:fitText w:val="580" w:id="-1033627896"/>
          <w14:textFill>
            <w14:solidFill>
              <w14:srgbClr w14:val="000000">
                <w14:alpha w14:val="100000"/>
              </w14:srgbClr>
            </w14:solidFill>
          </w14:textFill>
        </w:rPr>
        <w:t>|</w:t>
      </w:r>
      <w:r w:rsidR="00BC1C6C" w:rsidRPr="00E34059">
        <w:rPr>
          <w:rFonts w:ascii="Franklin Gothic Book" w:hAnsi="Franklin Gothic Book"/>
          <w:color w:val="000000"/>
          <w:spacing w:val="23"/>
          <w:w w:val="47"/>
          <w:shd w:val="solid" w:color="000000" w:fill="000000"/>
          <w:fitText w:val="580" w:id="-1033627895"/>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7895"/>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9"/>
          <w:w w:val="54"/>
          <w:shd w:val="solid" w:color="000000" w:fill="000000"/>
          <w:fitText w:val="590" w:id="-1033627894"/>
          <w14:textFill>
            <w14:solidFill>
              <w14:srgbClr w14:val="000000">
                <w14:alpha w14:val="100000"/>
              </w14:srgbClr>
            </w14:solidFill>
          </w14:textFill>
        </w:rPr>
        <w:t>||||||</w:t>
      </w:r>
      <w:r w:rsidR="00BC1C6C" w:rsidRPr="00E34059">
        <w:rPr>
          <w:rFonts w:ascii="Franklin Gothic Book" w:hAnsi="Franklin Gothic Book"/>
          <w:color w:val="000000"/>
          <w:spacing w:val="1"/>
          <w:w w:val="54"/>
          <w:shd w:val="solid" w:color="000000" w:fill="000000"/>
          <w:fitText w:val="590" w:id="-1033627894"/>
          <w14:textFill>
            <w14:solidFill>
              <w14:srgbClr w14:val="000000">
                <w14:alpha w14:val="100000"/>
              </w14:srgbClr>
            </w14:solidFill>
          </w14:textFill>
        </w:rPr>
        <w:t>|</w:t>
      </w:r>
      <w:r w:rsidR="00BC1C6C" w:rsidRPr="00E34059">
        <w:rPr>
          <w:rFonts w:ascii="Franklin Gothic Book" w:hAnsi="Franklin Gothic Book"/>
          <w:color w:val="000000"/>
          <w:spacing w:val="25"/>
          <w:w w:val="47"/>
          <w:shd w:val="solid" w:color="000000" w:fill="000000"/>
          <w:fitText w:val="590" w:id="-1033627893"/>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27893"/>
          <w14:textFill>
            <w14:solidFill>
              <w14:srgbClr w14:val="000000">
                <w14:alpha w14:val="100000"/>
              </w14:srgbClr>
            </w14:solidFill>
          </w14:textFill>
        </w:rPr>
        <w:t>|</w:t>
      </w:r>
      <w:r w:rsidRPr="00FD6C78">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27892"/>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7892"/>
          <w14:textFill>
            <w14:solidFill>
              <w14:srgbClr w14:val="000000">
                <w14:alpha w14:val="100000"/>
              </w14:srgbClr>
            </w14:solidFill>
          </w14:textFill>
        </w:rPr>
        <w:t>|</w:t>
      </w:r>
      <w:r w:rsidR="00BC1C6C" w:rsidRPr="00E34059">
        <w:rPr>
          <w:rFonts w:ascii="Franklin Gothic Book" w:hAnsi="Franklin Gothic Book"/>
          <w:color w:val="000000"/>
          <w:spacing w:val="23"/>
          <w:w w:val="47"/>
          <w:shd w:val="solid" w:color="000000" w:fill="000000"/>
          <w:fitText w:val="580" w:id="-1033627891"/>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7891"/>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27890"/>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7890"/>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27889"/>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7889"/>
          <w14:textFill>
            <w14:solidFill>
              <w14:srgbClr w14:val="000000">
                <w14:alpha w14:val="100000"/>
              </w14:srgbClr>
            </w14:solidFill>
          </w14:textFill>
        </w:rPr>
        <w:t>|</w:t>
      </w:r>
      <w:r w:rsidR="00BC1C6C" w:rsidRPr="00E34059">
        <w:rPr>
          <w:rFonts w:ascii="Franklin Gothic Book" w:hAnsi="Franklin Gothic Book"/>
          <w:color w:val="000000"/>
          <w:spacing w:val="23"/>
          <w:w w:val="47"/>
          <w:shd w:val="solid" w:color="000000" w:fill="000000"/>
          <w:fitText w:val="580" w:id="-1033627888"/>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7888"/>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27904"/>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27904"/>
          <w14:textFill>
            <w14:solidFill>
              <w14:srgbClr w14:val="000000">
                <w14:alpha w14:val="100000"/>
              </w14:srgbClr>
            </w14:solidFill>
          </w14:textFill>
        </w:rPr>
        <w:t>|</w:t>
      </w:r>
      <w:r w:rsidRPr="00FD6C78">
        <w:rPr>
          <w:rFonts w:ascii="Franklin Gothic Book" w:hAnsi="Franklin Gothic Book"/>
        </w:rPr>
        <w:t xml:space="preserve"> when compared to STORM.</w:t>
      </w:r>
    </w:p>
    <w:p w14:paraId="4FC19897" w14:textId="62A2326D" w:rsidR="00DD36B9" w:rsidRPr="00FD6C78" w:rsidRDefault="00DD36B9" w:rsidP="00DD36B9">
      <w:pPr>
        <w:rPr>
          <w:rFonts w:ascii="Franklin Gothic Book" w:hAnsi="Franklin Gothic Book"/>
        </w:rPr>
      </w:pPr>
      <w:r w:rsidRPr="00FD6C78">
        <w:rPr>
          <w:rFonts w:ascii="Franklin Gothic Book" w:hAnsi="Franklin Gothic Book"/>
        </w:rPr>
        <w:t xml:space="preserve">Unadjusted and adjusted ITCs between CARTITUDE-1, physician’s choice cohort, FLATIRON and </w:t>
      </w:r>
      <w:proofErr w:type="spellStart"/>
      <w:r w:rsidRPr="00FD6C78">
        <w:rPr>
          <w:rFonts w:ascii="Franklin Gothic Book" w:hAnsi="Franklin Gothic Book"/>
        </w:rPr>
        <w:t>LocoMMotion</w:t>
      </w:r>
      <w:proofErr w:type="spellEnd"/>
      <w:r w:rsidRPr="00FD6C78">
        <w:rPr>
          <w:rFonts w:ascii="Franklin Gothic Book" w:hAnsi="Franklin Gothic Book"/>
        </w:rPr>
        <w:t xml:space="preserve"> showed better OS in patients treated with cilta-cel in comparison with real-world evidence describing currently available treatments for 5L+ RRMM. </w:t>
      </w:r>
      <w:r w:rsidR="00EA3EEF">
        <w:rPr>
          <w:rFonts w:ascii="Franklin Gothic Book" w:hAnsi="Franklin Gothic Book"/>
        </w:rPr>
        <w:t xml:space="preserve">The commentary noted </w:t>
      </w:r>
      <w:r w:rsidR="00EA3EEF">
        <w:rPr>
          <w:rFonts w:ascii="Franklin Gothic Book" w:hAnsi="Franklin Gothic Book"/>
        </w:rPr>
        <w:lastRenderedPageBreak/>
        <w:t>c</w:t>
      </w:r>
      <w:r w:rsidRPr="00FD6C78">
        <w:rPr>
          <w:rFonts w:ascii="Franklin Gothic Book" w:hAnsi="Franklin Gothic Book"/>
        </w:rPr>
        <w:t xml:space="preserve">onclusions were also robust to adjusted analyses based on IPTW to reduce bias introduced </w:t>
      </w:r>
      <w:proofErr w:type="gramStart"/>
      <w:r w:rsidRPr="00FD6C78">
        <w:rPr>
          <w:rFonts w:ascii="Franklin Gothic Book" w:hAnsi="Franklin Gothic Book"/>
        </w:rPr>
        <w:t>as a result of</w:t>
      </w:r>
      <w:proofErr w:type="gramEnd"/>
      <w:r w:rsidRPr="00FD6C78">
        <w:rPr>
          <w:rFonts w:ascii="Franklin Gothic Book" w:hAnsi="Franklin Gothic Book"/>
        </w:rPr>
        <w:t xml:space="preserve"> imbalances in patient characteristics. Estimated HRs from the adjusted analyses comparing the ITT 5L+ populations of CARTITUDE-1, physician’s choice cohort, FLATIRON and </w:t>
      </w:r>
      <w:proofErr w:type="spellStart"/>
      <w:r w:rsidRPr="00FD6C78">
        <w:rPr>
          <w:rFonts w:ascii="Franklin Gothic Book" w:hAnsi="Franklin Gothic Book"/>
        </w:rPr>
        <w:t>LocoMMotion</w:t>
      </w:r>
      <w:proofErr w:type="spellEnd"/>
      <w:r w:rsidRPr="00FD6C78">
        <w:rPr>
          <w:rFonts w:ascii="Franklin Gothic Book" w:hAnsi="Franklin Gothic Book"/>
        </w:rPr>
        <w:t xml:space="preserve"> were </w:t>
      </w:r>
      <w:r w:rsidR="00BC1C6C">
        <w:rPr>
          <w:rFonts w:ascii="Franklin Gothic Book" w:hAnsi="Franklin Gothic Book"/>
        </w:rPr>
        <w:t xml:space="preserve"> </w:t>
      </w:r>
      <w:r w:rsidR="00BC1C6C" w:rsidRPr="0047506B">
        <w:rPr>
          <w:rFonts w:ascii="Franklin Gothic Book" w:hAnsi="Franklin Gothic Book"/>
          <w:color w:val="000000"/>
          <w:spacing w:val="25"/>
          <w:w w:val="47"/>
          <w:shd w:val="solid" w:color="000000" w:fill="000000"/>
          <w:fitText w:val="590" w:id="-1033627903"/>
          <w14:textFill>
            <w14:solidFill>
              <w14:srgbClr w14:val="000000">
                <w14:alpha w14:val="100000"/>
              </w14:srgbClr>
            </w14:solidFill>
          </w14:textFill>
        </w:rPr>
        <w:t>|||||||</w:t>
      </w:r>
      <w:r w:rsidR="00BC1C6C" w:rsidRPr="0047506B">
        <w:rPr>
          <w:rFonts w:ascii="Franklin Gothic Book" w:hAnsi="Franklin Gothic Book"/>
          <w:color w:val="000000"/>
          <w:spacing w:val="2"/>
          <w:w w:val="47"/>
          <w:shd w:val="solid" w:color="000000" w:fill="000000"/>
          <w:fitText w:val="590" w:id="-1033627903"/>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47506B">
        <w:rPr>
          <w:rFonts w:ascii="Franklin Gothic Book" w:hAnsi="Franklin Gothic Book"/>
          <w:color w:val="000000"/>
          <w:spacing w:val="25"/>
          <w:w w:val="47"/>
          <w:shd w:val="solid" w:color="000000" w:fill="000000"/>
          <w:fitText w:val="590" w:id="-1033627902"/>
          <w14:textFill>
            <w14:solidFill>
              <w14:srgbClr w14:val="000000">
                <w14:alpha w14:val="100000"/>
              </w14:srgbClr>
            </w14:solidFill>
          </w14:textFill>
        </w:rPr>
        <w:t>|||||||</w:t>
      </w:r>
      <w:r w:rsidR="00BC1C6C" w:rsidRPr="0047506B">
        <w:rPr>
          <w:rFonts w:ascii="Franklin Gothic Book" w:hAnsi="Franklin Gothic Book"/>
          <w:color w:val="000000"/>
          <w:spacing w:val="2"/>
          <w:w w:val="47"/>
          <w:shd w:val="solid" w:color="000000" w:fill="000000"/>
          <w:fitText w:val="590" w:id="-1033627902"/>
          <w14:textFill>
            <w14:solidFill>
              <w14:srgbClr w14:val="000000">
                <w14:alpha w14:val="100000"/>
              </w14:srgbClr>
            </w14:solidFill>
          </w14:textFill>
        </w:rPr>
        <w:t>|</w:t>
      </w:r>
      <w:r w:rsidR="00BC1C6C" w:rsidRPr="0047506B">
        <w:rPr>
          <w:rFonts w:ascii="Franklin Gothic Book" w:hAnsi="Franklin Gothic Book"/>
          <w:color w:val="000000"/>
          <w:spacing w:val="25"/>
          <w:w w:val="47"/>
          <w:shd w:val="solid" w:color="000000" w:fill="000000"/>
          <w:fitText w:val="590" w:id="-1033627901"/>
          <w14:textFill>
            <w14:solidFill>
              <w14:srgbClr w14:val="000000">
                <w14:alpha w14:val="100000"/>
              </w14:srgbClr>
            </w14:solidFill>
          </w14:textFill>
        </w:rPr>
        <w:t>|||||||</w:t>
      </w:r>
      <w:r w:rsidR="00BC1C6C" w:rsidRPr="0047506B">
        <w:rPr>
          <w:rFonts w:ascii="Franklin Gothic Book" w:hAnsi="Franklin Gothic Book"/>
          <w:color w:val="000000"/>
          <w:spacing w:val="2"/>
          <w:w w:val="47"/>
          <w:shd w:val="solid" w:color="000000" w:fill="000000"/>
          <w:fitText w:val="590" w:id="-1033627901"/>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47506B">
        <w:rPr>
          <w:rFonts w:ascii="Franklin Gothic Book" w:hAnsi="Franklin Gothic Book"/>
          <w:color w:val="000000"/>
          <w:spacing w:val="25"/>
          <w:w w:val="47"/>
          <w:shd w:val="solid" w:color="000000" w:fill="000000"/>
          <w:fitText w:val="590" w:id="-1033627900"/>
          <w14:textFill>
            <w14:solidFill>
              <w14:srgbClr w14:val="000000">
                <w14:alpha w14:val="100000"/>
              </w14:srgbClr>
            </w14:solidFill>
          </w14:textFill>
        </w:rPr>
        <w:t>|||||||</w:t>
      </w:r>
      <w:r w:rsidR="00BC1C6C" w:rsidRPr="0047506B">
        <w:rPr>
          <w:rFonts w:ascii="Franklin Gothic Book" w:hAnsi="Franklin Gothic Book"/>
          <w:color w:val="000000"/>
          <w:spacing w:val="2"/>
          <w:w w:val="47"/>
          <w:shd w:val="solid" w:color="000000" w:fill="000000"/>
          <w:fitText w:val="590" w:id="-1033627900"/>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47506B">
        <w:rPr>
          <w:rFonts w:ascii="Franklin Gothic Book" w:hAnsi="Franklin Gothic Book"/>
          <w:color w:val="000000"/>
          <w:spacing w:val="29"/>
          <w:w w:val="54"/>
          <w:shd w:val="solid" w:color="000000" w:fill="000000"/>
          <w:fitText w:val="590" w:id="-1033627899"/>
          <w14:textFill>
            <w14:solidFill>
              <w14:srgbClr w14:val="000000">
                <w14:alpha w14:val="100000"/>
              </w14:srgbClr>
            </w14:solidFill>
          </w14:textFill>
        </w:rPr>
        <w:t>||||||</w:t>
      </w:r>
      <w:r w:rsidR="00BC1C6C" w:rsidRPr="0047506B">
        <w:rPr>
          <w:rFonts w:ascii="Franklin Gothic Book" w:hAnsi="Franklin Gothic Book"/>
          <w:color w:val="000000"/>
          <w:spacing w:val="1"/>
          <w:w w:val="54"/>
          <w:shd w:val="solid" w:color="000000" w:fill="000000"/>
          <w:fitText w:val="590" w:id="-1033627899"/>
          <w14:textFill>
            <w14:solidFill>
              <w14:srgbClr w14:val="000000">
                <w14:alpha w14:val="100000"/>
              </w14:srgbClr>
            </w14:solidFill>
          </w14:textFill>
        </w:rPr>
        <w:t>|</w:t>
      </w:r>
      <w:r w:rsidR="00BC1C6C" w:rsidRPr="0047506B">
        <w:rPr>
          <w:rFonts w:ascii="Franklin Gothic Book" w:hAnsi="Franklin Gothic Book"/>
          <w:color w:val="000000"/>
          <w:spacing w:val="23"/>
          <w:w w:val="47"/>
          <w:shd w:val="solid" w:color="000000" w:fill="000000"/>
          <w:fitText w:val="580" w:id="-1033627898"/>
          <w14:textFill>
            <w14:solidFill>
              <w14:srgbClr w14:val="000000">
                <w14:alpha w14:val="100000"/>
              </w14:srgbClr>
            </w14:solidFill>
          </w14:textFill>
        </w:rPr>
        <w:t>|||||||</w:t>
      </w:r>
      <w:r w:rsidR="00BC1C6C" w:rsidRPr="0047506B">
        <w:rPr>
          <w:rFonts w:ascii="Franklin Gothic Book" w:hAnsi="Franklin Gothic Book"/>
          <w:color w:val="000000"/>
          <w:spacing w:val="6"/>
          <w:w w:val="47"/>
          <w:shd w:val="solid" w:color="000000" w:fill="000000"/>
          <w:fitText w:val="580" w:id="-1033627898"/>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47506B">
        <w:rPr>
          <w:rFonts w:ascii="Franklin Gothic Book" w:hAnsi="Franklin Gothic Book"/>
          <w:color w:val="000000"/>
          <w:spacing w:val="23"/>
          <w:w w:val="47"/>
          <w:shd w:val="solid" w:color="000000" w:fill="000000"/>
          <w:fitText w:val="580" w:id="-1033627897"/>
          <w14:textFill>
            <w14:solidFill>
              <w14:srgbClr w14:val="000000">
                <w14:alpha w14:val="100000"/>
              </w14:srgbClr>
            </w14:solidFill>
          </w14:textFill>
        </w:rPr>
        <w:t>|||||||</w:t>
      </w:r>
      <w:r w:rsidR="00BC1C6C" w:rsidRPr="0047506B">
        <w:rPr>
          <w:rFonts w:ascii="Franklin Gothic Book" w:hAnsi="Franklin Gothic Book"/>
          <w:color w:val="000000"/>
          <w:spacing w:val="6"/>
          <w:w w:val="47"/>
          <w:shd w:val="solid" w:color="000000" w:fill="000000"/>
          <w:fitText w:val="580" w:id="-1033627897"/>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47506B">
        <w:rPr>
          <w:rFonts w:ascii="Franklin Gothic Book" w:hAnsi="Franklin Gothic Book"/>
          <w:color w:val="000000"/>
          <w:spacing w:val="23"/>
          <w:w w:val="47"/>
          <w:shd w:val="solid" w:color="000000" w:fill="000000"/>
          <w:fitText w:val="580" w:id="-1033627896"/>
          <w14:textFill>
            <w14:solidFill>
              <w14:srgbClr w14:val="000000">
                <w14:alpha w14:val="100000"/>
              </w14:srgbClr>
            </w14:solidFill>
          </w14:textFill>
        </w:rPr>
        <w:t>|||||||</w:t>
      </w:r>
      <w:r w:rsidR="00BC1C6C" w:rsidRPr="0047506B">
        <w:rPr>
          <w:rFonts w:ascii="Franklin Gothic Book" w:hAnsi="Franklin Gothic Book"/>
          <w:color w:val="000000"/>
          <w:spacing w:val="6"/>
          <w:w w:val="47"/>
          <w:shd w:val="solid" w:color="000000" w:fill="000000"/>
          <w:fitText w:val="580" w:id="-1033627896"/>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47506B">
        <w:rPr>
          <w:rFonts w:ascii="Franklin Gothic Book" w:hAnsi="Franklin Gothic Book"/>
          <w:color w:val="000000"/>
          <w:spacing w:val="23"/>
          <w:w w:val="47"/>
          <w:shd w:val="solid" w:color="000000" w:fill="000000"/>
          <w:fitText w:val="580" w:id="-1033627895"/>
          <w14:textFill>
            <w14:solidFill>
              <w14:srgbClr w14:val="000000">
                <w14:alpha w14:val="100000"/>
              </w14:srgbClr>
            </w14:solidFill>
          </w14:textFill>
        </w:rPr>
        <w:t>|||||||</w:t>
      </w:r>
      <w:r w:rsidR="00BC1C6C" w:rsidRPr="0047506B">
        <w:rPr>
          <w:rFonts w:ascii="Franklin Gothic Book" w:hAnsi="Franklin Gothic Book"/>
          <w:color w:val="000000"/>
          <w:spacing w:val="6"/>
          <w:w w:val="47"/>
          <w:shd w:val="solid" w:color="000000" w:fill="000000"/>
          <w:fitText w:val="580" w:id="-1033627895"/>
          <w14:textFill>
            <w14:solidFill>
              <w14:srgbClr w14:val="000000">
                <w14:alpha w14:val="100000"/>
              </w14:srgbClr>
            </w14:solidFill>
          </w14:textFill>
        </w:rPr>
        <w:t>|</w:t>
      </w:r>
      <w:r w:rsidR="00BC1C6C" w:rsidRPr="0047506B">
        <w:rPr>
          <w:rFonts w:ascii="Franklin Gothic Book" w:hAnsi="Franklin Gothic Book"/>
          <w:color w:val="000000"/>
          <w:spacing w:val="28"/>
          <w:w w:val="53"/>
          <w:shd w:val="solid" w:color="000000" w:fill="000000"/>
          <w:fitText w:val="580" w:id="-1033627894"/>
          <w14:textFill>
            <w14:solidFill>
              <w14:srgbClr w14:val="000000">
                <w14:alpha w14:val="100000"/>
              </w14:srgbClr>
            </w14:solidFill>
          </w14:textFill>
        </w:rPr>
        <w:t>||||||</w:t>
      </w:r>
      <w:r w:rsidR="00BC1C6C" w:rsidRPr="0047506B">
        <w:rPr>
          <w:rFonts w:ascii="Franklin Gothic Book" w:hAnsi="Franklin Gothic Book"/>
          <w:color w:val="000000"/>
          <w:spacing w:val="5"/>
          <w:w w:val="53"/>
          <w:shd w:val="solid" w:color="000000" w:fill="000000"/>
          <w:fitText w:val="580" w:id="-1033627894"/>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3"/>
          <w:w w:val="47"/>
          <w:shd w:val="solid" w:color="000000" w:fill="000000"/>
          <w:fitText w:val="580" w:id="-1033627893"/>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7893"/>
          <w14:textFill>
            <w14:solidFill>
              <w14:srgbClr w14:val="000000">
                <w14:alpha w14:val="100000"/>
              </w14:srgbClr>
            </w14:solidFill>
          </w14:textFill>
        </w:rPr>
        <w:t>|</w:t>
      </w:r>
      <w:r w:rsidR="00BC1C6C" w:rsidRPr="00BC1C6C">
        <w:rPr>
          <w:rFonts w:ascii="Franklin Gothic Book" w:hAnsi="Franklin Gothic Book"/>
        </w:rPr>
        <w:t xml:space="preserve"> </w:t>
      </w:r>
      <w:r w:rsidR="00BC1C6C" w:rsidRPr="00E34059">
        <w:rPr>
          <w:rFonts w:ascii="Franklin Gothic Book" w:hAnsi="Franklin Gothic Book"/>
          <w:color w:val="000000"/>
          <w:spacing w:val="34"/>
          <w:w w:val="62"/>
          <w:shd w:val="solid" w:color="000000" w:fill="000000"/>
          <w:fitText w:val="580" w:id="-1033627892"/>
          <w14:textFill>
            <w14:solidFill>
              <w14:srgbClr w14:val="000000">
                <w14:alpha w14:val="100000"/>
              </w14:srgbClr>
            </w14:solidFill>
          </w14:textFill>
        </w:rPr>
        <w:t>|||||</w:t>
      </w:r>
      <w:r w:rsidR="00BC1C6C" w:rsidRPr="00E34059">
        <w:rPr>
          <w:rFonts w:ascii="Franklin Gothic Book" w:hAnsi="Franklin Gothic Book"/>
          <w:color w:val="000000"/>
          <w:spacing w:val="1"/>
          <w:w w:val="62"/>
          <w:shd w:val="solid" w:color="000000" w:fill="000000"/>
          <w:fitText w:val="580" w:id="-1033627892"/>
          <w14:textFill>
            <w14:solidFill>
              <w14:srgbClr w14:val="000000">
                <w14:alpha w14:val="100000"/>
              </w14:srgbClr>
            </w14:solidFill>
          </w14:textFill>
        </w:rPr>
        <w:t>|</w:t>
      </w:r>
      <w:r w:rsidR="00BC1C6C" w:rsidRPr="00E34059">
        <w:rPr>
          <w:rFonts w:ascii="Franklin Gothic Book" w:hAnsi="Franklin Gothic Book"/>
          <w:color w:val="000000"/>
          <w:spacing w:val="28"/>
          <w:w w:val="53"/>
          <w:shd w:val="solid" w:color="000000" w:fill="000000"/>
          <w:fitText w:val="580" w:id="-1033627891"/>
          <w14:textFill>
            <w14:solidFill>
              <w14:srgbClr w14:val="000000">
                <w14:alpha w14:val="100000"/>
              </w14:srgbClr>
            </w14:solidFill>
          </w14:textFill>
        </w:rPr>
        <w:t>||||||</w:t>
      </w:r>
      <w:r w:rsidR="00BC1C6C" w:rsidRPr="00E34059">
        <w:rPr>
          <w:rFonts w:ascii="Franklin Gothic Book" w:hAnsi="Franklin Gothic Book"/>
          <w:color w:val="000000"/>
          <w:spacing w:val="5"/>
          <w:w w:val="53"/>
          <w:shd w:val="solid" w:color="000000" w:fill="000000"/>
          <w:fitText w:val="580" w:id="-1033627891"/>
          <w14:textFill>
            <w14:solidFill>
              <w14:srgbClr w14:val="000000">
                <w14:alpha w14:val="100000"/>
              </w14:srgbClr>
            </w14:solidFill>
          </w14:textFill>
        </w:rPr>
        <w:t>|</w:t>
      </w:r>
      <w:r w:rsidR="00BC1C6C" w:rsidRPr="00E34059">
        <w:rPr>
          <w:rFonts w:ascii="Franklin Gothic Book" w:hAnsi="Franklin Gothic Book"/>
          <w:color w:val="000000"/>
          <w:spacing w:val="23"/>
          <w:w w:val="47"/>
          <w:shd w:val="solid" w:color="000000" w:fill="000000"/>
          <w:fitText w:val="580" w:id="-1033627890"/>
          <w14:textFill>
            <w14:solidFill>
              <w14:srgbClr w14:val="000000">
                <w14:alpha w14:val="100000"/>
              </w14:srgbClr>
            </w14:solidFill>
          </w14:textFill>
        </w:rPr>
        <w:t>|||||||</w:t>
      </w:r>
      <w:r w:rsidR="00BC1C6C" w:rsidRPr="00E34059">
        <w:rPr>
          <w:rFonts w:ascii="Franklin Gothic Book" w:hAnsi="Franklin Gothic Book"/>
          <w:color w:val="000000"/>
          <w:spacing w:val="6"/>
          <w:w w:val="47"/>
          <w:shd w:val="solid" w:color="000000" w:fill="000000"/>
          <w:fitText w:val="580" w:id="-1033627890"/>
          <w14:textFill>
            <w14:solidFill>
              <w14:srgbClr w14:val="000000">
                <w14:alpha w14:val="100000"/>
              </w14:srgbClr>
            </w14:solidFill>
          </w14:textFill>
        </w:rPr>
        <w:t>|</w:t>
      </w:r>
      <w:r w:rsidR="00BC1C6C" w:rsidRPr="00E34059">
        <w:rPr>
          <w:rFonts w:ascii="Franklin Gothic Book" w:hAnsi="Franklin Gothic Book"/>
          <w:color w:val="000000"/>
          <w:spacing w:val="28"/>
          <w:w w:val="53"/>
          <w:shd w:val="solid" w:color="000000" w:fill="000000"/>
          <w:fitText w:val="580" w:id="-1033627889"/>
          <w14:textFill>
            <w14:solidFill>
              <w14:srgbClr w14:val="000000">
                <w14:alpha w14:val="100000"/>
              </w14:srgbClr>
            </w14:solidFill>
          </w14:textFill>
        </w:rPr>
        <w:t>||||||</w:t>
      </w:r>
      <w:r w:rsidR="00BC1C6C" w:rsidRPr="00E34059">
        <w:rPr>
          <w:rFonts w:ascii="Franklin Gothic Book" w:hAnsi="Franklin Gothic Book"/>
          <w:color w:val="000000"/>
          <w:spacing w:val="5"/>
          <w:w w:val="53"/>
          <w:shd w:val="solid" w:color="000000" w:fill="000000"/>
          <w:fitText w:val="580" w:id="-1033627889"/>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spacing w:val="25"/>
          <w:w w:val="47"/>
          <w:shd w:val="solid" w:color="000000" w:fill="000000"/>
          <w:fitText w:val="590" w:id="-1033627888"/>
          <w14:textFill>
            <w14:solidFill>
              <w14:srgbClr w14:val="000000">
                <w14:alpha w14:val="100000"/>
              </w14:srgbClr>
            </w14:solidFill>
          </w14:textFill>
        </w:rPr>
        <w:t>|||||||</w:t>
      </w:r>
      <w:r w:rsidR="00BC1C6C" w:rsidRPr="00E34059">
        <w:rPr>
          <w:rFonts w:ascii="Franklin Gothic Book" w:hAnsi="Franklin Gothic Book"/>
          <w:color w:val="000000"/>
          <w:spacing w:val="2"/>
          <w:w w:val="47"/>
          <w:shd w:val="solid" w:color="000000" w:fill="000000"/>
          <w:fitText w:val="590" w:id="-1033627888"/>
          <w14:textFill>
            <w14:solidFill>
              <w14:srgbClr w14:val="000000">
                <w14:alpha w14:val="100000"/>
              </w14:srgbClr>
            </w14:solidFill>
          </w14:textFill>
        </w:rPr>
        <w:t>|</w:t>
      </w:r>
      <w:r w:rsidRPr="00FD6C78">
        <w:rPr>
          <w:rFonts w:ascii="Franklin Gothic Book" w:hAnsi="Franklin Gothic Book"/>
        </w:rPr>
        <w:t>, respectively.</w:t>
      </w:r>
    </w:p>
    <w:p w14:paraId="5107BA7C" w14:textId="32B8E6C6" w:rsidR="00DD36B9" w:rsidRPr="004F3649" w:rsidRDefault="00DD36B9" w:rsidP="00DD36B9">
      <w:pPr>
        <w:pStyle w:val="Caption"/>
        <w:keepLines/>
      </w:pPr>
      <w:bookmarkStart w:id="35" w:name="_Ref140233007"/>
      <w:r w:rsidRPr="004F3649">
        <w:t xml:space="preserve">Table </w:t>
      </w:r>
      <w:r>
        <w:fldChar w:fldCharType="begin"/>
      </w:r>
      <w:r>
        <w:instrText>SEQ Table \* ARABIC</w:instrText>
      </w:r>
      <w:r>
        <w:fldChar w:fldCharType="separate"/>
      </w:r>
      <w:r w:rsidR="00034816">
        <w:rPr>
          <w:noProof/>
        </w:rPr>
        <w:t>13</w:t>
      </w:r>
      <w:r>
        <w:fldChar w:fldCharType="end"/>
      </w:r>
      <w:bookmarkEnd w:id="35"/>
      <w:r w:rsidRPr="004F3649">
        <w:tab/>
        <w:t>HRs of CARTITUDE-1 vs STORM (TCR/PR), CE-MRDR, POLLUX/CASTOR/EQUUELUS and FLATIRON for OS</w:t>
      </w:r>
    </w:p>
    <w:tbl>
      <w:tblPr>
        <w:tblStyle w:val="TableGrid3"/>
        <w:tblW w:w="5000" w:type="pct"/>
        <w:tblLook w:val="04A0" w:firstRow="1" w:lastRow="0" w:firstColumn="1" w:lastColumn="0" w:noHBand="0" w:noVBand="1"/>
      </w:tblPr>
      <w:tblGrid>
        <w:gridCol w:w="1921"/>
        <w:gridCol w:w="1773"/>
        <w:gridCol w:w="1774"/>
        <w:gridCol w:w="1774"/>
        <w:gridCol w:w="1774"/>
      </w:tblGrid>
      <w:tr w:rsidR="00DD36B9" w:rsidRPr="004F3649" w14:paraId="05AC2BD8" w14:textId="77777777">
        <w:trPr>
          <w:cantSplit/>
          <w:trHeight w:val="20"/>
          <w:tblHeader/>
        </w:trPr>
        <w:tc>
          <w:tcPr>
            <w:tcW w:w="1065" w:type="pct"/>
            <w:shd w:val="clear" w:color="000000" w:fill="D9D9D9"/>
            <w:vAlign w:val="center"/>
            <w:hideMark/>
          </w:tcPr>
          <w:p w14:paraId="308A1AE3" w14:textId="77777777" w:rsidR="00DD36B9" w:rsidRPr="00305FEA" w:rsidRDefault="00DD36B9">
            <w:pPr>
              <w:pStyle w:val="Tabletext0"/>
              <w:rPr>
                <w:rFonts w:cs="Calibri"/>
                <w:b/>
                <w:bCs/>
              </w:rPr>
            </w:pPr>
            <w:r w:rsidRPr="004F3649">
              <w:rPr>
                <w:b/>
                <w:bCs/>
              </w:rPr>
              <w:t> </w:t>
            </w:r>
          </w:p>
        </w:tc>
        <w:tc>
          <w:tcPr>
            <w:tcW w:w="983" w:type="pct"/>
            <w:shd w:val="clear" w:color="000000" w:fill="D9D9D9"/>
            <w:vAlign w:val="center"/>
            <w:hideMark/>
          </w:tcPr>
          <w:p w14:paraId="3D364943" w14:textId="77777777" w:rsidR="00DD36B9" w:rsidRPr="00305FEA" w:rsidRDefault="00DD36B9">
            <w:pPr>
              <w:pStyle w:val="Tabletext0"/>
              <w:rPr>
                <w:rFonts w:cs="Calibri"/>
                <w:b/>
                <w:bCs/>
              </w:rPr>
            </w:pPr>
            <w:r w:rsidRPr="004F3649">
              <w:rPr>
                <w:rFonts w:cs="Calibri"/>
                <w:b/>
                <w:bCs/>
              </w:rPr>
              <w:t>HR (95% CI)</w:t>
            </w:r>
          </w:p>
        </w:tc>
        <w:tc>
          <w:tcPr>
            <w:tcW w:w="984" w:type="pct"/>
            <w:shd w:val="clear" w:color="000000" w:fill="D9D9D9"/>
            <w:vAlign w:val="center"/>
            <w:hideMark/>
          </w:tcPr>
          <w:p w14:paraId="66A55E2A" w14:textId="77777777" w:rsidR="00DD36B9" w:rsidRPr="00305FEA" w:rsidRDefault="00DD36B9">
            <w:pPr>
              <w:pStyle w:val="Tabletext0"/>
              <w:rPr>
                <w:rFonts w:cs="Calibri"/>
                <w:b/>
                <w:bCs/>
              </w:rPr>
            </w:pPr>
            <w:r w:rsidRPr="004F3649">
              <w:rPr>
                <w:rFonts w:cs="Calibri"/>
                <w:b/>
                <w:bCs/>
              </w:rPr>
              <w:t xml:space="preserve">p value </w:t>
            </w:r>
          </w:p>
        </w:tc>
        <w:tc>
          <w:tcPr>
            <w:tcW w:w="984" w:type="pct"/>
            <w:shd w:val="clear" w:color="000000" w:fill="D9D9D9"/>
            <w:vAlign w:val="center"/>
            <w:hideMark/>
          </w:tcPr>
          <w:p w14:paraId="711A4E64" w14:textId="77777777" w:rsidR="00DD36B9" w:rsidRPr="00305FEA" w:rsidRDefault="00DD36B9">
            <w:pPr>
              <w:pStyle w:val="Tabletext0"/>
              <w:rPr>
                <w:rFonts w:cs="Calibri"/>
                <w:b/>
                <w:bCs/>
              </w:rPr>
            </w:pPr>
            <w:r w:rsidRPr="004F3649">
              <w:rPr>
                <w:rFonts w:cs="Calibri"/>
                <w:b/>
                <w:bCs/>
              </w:rPr>
              <w:t>N CARTITUDE-1</w:t>
            </w:r>
          </w:p>
        </w:tc>
        <w:tc>
          <w:tcPr>
            <w:tcW w:w="984" w:type="pct"/>
            <w:shd w:val="clear" w:color="000000" w:fill="D9D9D9"/>
            <w:vAlign w:val="center"/>
            <w:hideMark/>
          </w:tcPr>
          <w:p w14:paraId="193E4A11" w14:textId="77777777" w:rsidR="00DD36B9" w:rsidRPr="00305FEA" w:rsidRDefault="00DD36B9">
            <w:pPr>
              <w:pStyle w:val="Tabletext0"/>
              <w:rPr>
                <w:rFonts w:cs="Calibri"/>
                <w:b/>
                <w:bCs/>
              </w:rPr>
            </w:pPr>
            <w:r w:rsidRPr="004F3649">
              <w:rPr>
                <w:rFonts w:cs="Calibri"/>
                <w:b/>
                <w:bCs/>
              </w:rPr>
              <w:t>N comparator</w:t>
            </w:r>
          </w:p>
        </w:tc>
      </w:tr>
      <w:tr w:rsidR="00DD36B9" w:rsidRPr="004F3649" w14:paraId="52D48520" w14:textId="77777777">
        <w:trPr>
          <w:cantSplit/>
          <w:trHeight w:val="20"/>
        </w:trPr>
        <w:tc>
          <w:tcPr>
            <w:tcW w:w="5000" w:type="pct"/>
            <w:gridSpan w:val="5"/>
            <w:shd w:val="clear" w:color="000000" w:fill="D9D9D9"/>
            <w:vAlign w:val="center"/>
            <w:hideMark/>
          </w:tcPr>
          <w:p w14:paraId="391AC3C1" w14:textId="77777777" w:rsidR="00DD36B9" w:rsidRPr="00305FEA" w:rsidRDefault="00DD36B9">
            <w:pPr>
              <w:pStyle w:val="Tabletext0"/>
              <w:rPr>
                <w:rFonts w:cs="Calibri"/>
                <w:b/>
                <w:bCs/>
              </w:rPr>
            </w:pPr>
            <w:r w:rsidRPr="00305FEA">
              <w:rPr>
                <w:rFonts w:cs="Calibri"/>
                <w:b/>
                <w:bCs/>
              </w:rPr>
              <w:t>STORM (TCR/PR)</w:t>
            </w:r>
          </w:p>
        </w:tc>
      </w:tr>
      <w:tr w:rsidR="00DD36B9" w:rsidRPr="004F3649" w14:paraId="39386339" w14:textId="77777777">
        <w:trPr>
          <w:cantSplit/>
          <w:trHeight w:val="20"/>
        </w:trPr>
        <w:tc>
          <w:tcPr>
            <w:tcW w:w="5000" w:type="pct"/>
            <w:gridSpan w:val="5"/>
            <w:shd w:val="clear" w:color="000000" w:fill="F2F2F2"/>
            <w:vAlign w:val="center"/>
            <w:hideMark/>
          </w:tcPr>
          <w:p w14:paraId="3E03F770" w14:textId="77777777" w:rsidR="00DD36B9" w:rsidRPr="00305FEA" w:rsidRDefault="00DD36B9">
            <w:pPr>
              <w:pStyle w:val="Tabletext0"/>
              <w:rPr>
                <w:rFonts w:cs="Calibri"/>
              </w:rPr>
            </w:pPr>
            <w:r w:rsidRPr="004F3649">
              <w:rPr>
                <w:rFonts w:cs="Calibri"/>
              </w:rPr>
              <w:t>ITT 5L+ population</w:t>
            </w:r>
          </w:p>
        </w:tc>
      </w:tr>
      <w:tr w:rsidR="00DD36B9" w:rsidRPr="004F3649" w14:paraId="439DE62B" w14:textId="77777777">
        <w:trPr>
          <w:cantSplit/>
          <w:trHeight w:val="20"/>
        </w:trPr>
        <w:tc>
          <w:tcPr>
            <w:tcW w:w="1065" w:type="pct"/>
            <w:vAlign w:val="center"/>
            <w:hideMark/>
          </w:tcPr>
          <w:p w14:paraId="43434BE3" w14:textId="77777777" w:rsidR="00DD36B9" w:rsidRPr="00305FEA" w:rsidRDefault="00DD36B9">
            <w:pPr>
              <w:pStyle w:val="Tabletext0"/>
              <w:rPr>
                <w:rFonts w:cs="Calibri"/>
              </w:rPr>
            </w:pPr>
            <w:r w:rsidRPr="004F3649">
              <w:t> </w:t>
            </w:r>
          </w:p>
        </w:tc>
        <w:tc>
          <w:tcPr>
            <w:tcW w:w="983" w:type="pct"/>
            <w:vAlign w:val="center"/>
            <w:hideMark/>
          </w:tcPr>
          <w:p w14:paraId="07C31690" w14:textId="576108BA" w:rsidR="00DD36B9" w:rsidRPr="00671E20" w:rsidRDefault="00BC1C6C">
            <w:pPr>
              <w:pStyle w:val="Tabletext0"/>
              <w:rPr>
                <w:highlight w:val="cyan"/>
              </w:rPr>
            </w:pPr>
            <w:r>
              <w:t xml:space="preserve"> </w:t>
            </w:r>
            <w:r w:rsidRPr="00F23CA0">
              <w:rPr>
                <w:color w:val="000000"/>
                <w:spacing w:val="36"/>
                <w:shd w:val="solid" w:color="000000" w:fill="000000"/>
                <w:fitText w:val="440" w:id="-1033627904"/>
                <w14:textFill>
                  <w14:solidFill>
                    <w14:srgbClr w14:val="000000">
                      <w14:alpha w14:val="100000"/>
                    </w14:srgbClr>
                  </w14:solidFill>
                </w14:textFill>
              </w:rPr>
              <w:t>|||||</w:t>
            </w:r>
            <w:r w:rsidRPr="00F23CA0">
              <w:rPr>
                <w:color w:val="000000"/>
                <w:spacing w:val="2"/>
                <w:shd w:val="solid" w:color="000000" w:fill="000000"/>
                <w:fitText w:val="440" w:id="-1033627904"/>
                <w14:textFill>
                  <w14:solidFill>
                    <w14:srgbClr w14:val="000000">
                      <w14:alpha w14:val="100000"/>
                    </w14:srgbClr>
                  </w14:solidFill>
                </w14:textFill>
              </w:rPr>
              <w:t>|</w:t>
            </w:r>
            <w:r w:rsidRPr="00BC1C6C">
              <w:t xml:space="preserve"> </w:t>
            </w:r>
            <w:r>
              <w:t xml:space="preserve"> </w:t>
            </w:r>
          </w:p>
        </w:tc>
        <w:tc>
          <w:tcPr>
            <w:tcW w:w="984" w:type="pct"/>
            <w:vAlign w:val="center"/>
            <w:hideMark/>
          </w:tcPr>
          <w:p w14:paraId="624556A5" w14:textId="77777777" w:rsidR="00DD36B9" w:rsidRPr="00305FEA" w:rsidRDefault="00DD36B9">
            <w:pPr>
              <w:pStyle w:val="Tabletext0"/>
              <w:rPr>
                <w:rFonts w:cs="Calibri"/>
              </w:rPr>
            </w:pPr>
            <w:r w:rsidRPr="004F3649">
              <w:t>&lt;0.001</w:t>
            </w:r>
          </w:p>
        </w:tc>
        <w:tc>
          <w:tcPr>
            <w:tcW w:w="984" w:type="pct"/>
            <w:vAlign w:val="center"/>
            <w:hideMark/>
          </w:tcPr>
          <w:p w14:paraId="1919EAF6" w14:textId="12503E1C" w:rsidR="00DD36B9" w:rsidRPr="00305FEA" w:rsidRDefault="00BC1C6C">
            <w:pPr>
              <w:pStyle w:val="Tabletext0"/>
              <w:rPr>
                <w:rFonts w:cs="Calibri"/>
              </w:rPr>
            </w:pPr>
            <w:r>
              <w:t xml:space="preserve"> </w:t>
            </w:r>
            <w:r w:rsidRPr="00F23CA0">
              <w:rPr>
                <w:color w:val="000000"/>
                <w:spacing w:val="36"/>
                <w:shd w:val="solid" w:color="000000" w:fill="000000"/>
                <w:fitText w:val="440" w:id="-1033627901"/>
                <w14:textFill>
                  <w14:solidFill>
                    <w14:srgbClr w14:val="000000">
                      <w14:alpha w14:val="100000"/>
                    </w14:srgbClr>
                  </w14:solidFill>
                </w14:textFill>
              </w:rPr>
              <w:t>|||||</w:t>
            </w:r>
            <w:r w:rsidRPr="00F23CA0">
              <w:rPr>
                <w:color w:val="000000"/>
                <w:spacing w:val="2"/>
                <w:shd w:val="solid" w:color="000000" w:fill="000000"/>
                <w:fitText w:val="440" w:id="-1033627901"/>
                <w14:textFill>
                  <w14:solidFill>
                    <w14:srgbClr w14:val="000000">
                      <w14:alpha w14:val="100000"/>
                    </w14:srgbClr>
                  </w14:solidFill>
                </w14:textFill>
              </w:rPr>
              <w:t>|</w:t>
            </w:r>
          </w:p>
        </w:tc>
        <w:tc>
          <w:tcPr>
            <w:tcW w:w="984" w:type="pct"/>
            <w:vAlign w:val="center"/>
            <w:hideMark/>
          </w:tcPr>
          <w:p w14:paraId="12578BE1" w14:textId="77777777" w:rsidR="00DD36B9" w:rsidRPr="00305FEA" w:rsidRDefault="00DD36B9">
            <w:pPr>
              <w:pStyle w:val="Tabletext0"/>
              <w:rPr>
                <w:rFonts w:cs="Calibri"/>
              </w:rPr>
            </w:pPr>
            <w:r w:rsidRPr="004F3649">
              <w:t>83</w:t>
            </w:r>
          </w:p>
        </w:tc>
      </w:tr>
      <w:tr w:rsidR="00DD36B9" w:rsidRPr="004F3649" w14:paraId="11EAB6F7" w14:textId="77777777">
        <w:trPr>
          <w:cantSplit/>
          <w:trHeight w:val="20"/>
        </w:trPr>
        <w:tc>
          <w:tcPr>
            <w:tcW w:w="5000" w:type="pct"/>
            <w:gridSpan w:val="5"/>
            <w:shd w:val="clear" w:color="000000" w:fill="F2F2F2"/>
            <w:vAlign w:val="center"/>
            <w:hideMark/>
          </w:tcPr>
          <w:p w14:paraId="1B93D8A3" w14:textId="77777777" w:rsidR="00DD36B9" w:rsidRPr="00305FEA" w:rsidRDefault="00DD36B9">
            <w:pPr>
              <w:pStyle w:val="Tabletext0"/>
              <w:rPr>
                <w:rFonts w:cs="Calibri"/>
              </w:rPr>
            </w:pPr>
            <w:proofErr w:type="spellStart"/>
            <w:r w:rsidRPr="004F3649">
              <w:rPr>
                <w:rFonts w:cs="Calibri"/>
              </w:rPr>
              <w:t>mITT</w:t>
            </w:r>
            <w:proofErr w:type="spellEnd"/>
            <w:r w:rsidRPr="004F3649">
              <w:rPr>
                <w:rFonts w:cs="Calibri"/>
              </w:rPr>
              <w:t xml:space="preserve"> 5L+ population</w:t>
            </w:r>
          </w:p>
        </w:tc>
      </w:tr>
      <w:tr w:rsidR="00DD36B9" w:rsidRPr="004F3649" w14:paraId="2B3EC86F" w14:textId="77777777">
        <w:trPr>
          <w:cantSplit/>
          <w:trHeight w:val="20"/>
        </w:trPr>
        <w:tc>
          <w:tcPr>
            <w:tcW w:w="1065" w:type="pct"/>
            <w:vAlign w:val="center"/>
            <w:hideMark/>
          </w:tcPr>
          <w:p w14:paraId="7479DBB9" w14:textId="77777777" w:rsidR="00DD36B9" w:rsidRPr="00305FEA" w:rsidRDefault="00DD36B9">
            <w:pPr>
              <w:pStyle w:val="Tabletext0"/>
              <w:rPr>
                <w:rFonts w:cs="Calibri"/>
              </w:rPr>
            </w:pPr>
            <w:r w:rsidRPr="004F3649">
              <w:t> </w:t>
            </w:r>
          </w:p>
        </w:tc>
        <w:tc>
          <w:tcPr>
            <w:tcW w:w="983" w:type="pct"/>
            <w:vAlign w:val="center"/>
            <w:hideMark/>
          </w:tcPr>
          <w:p w14:paraId="01EF38AE" w14:textId="4098B02C" w:rsidR="00DD36B9" w:rsidRPr="00671E20" w:rsidRDefault="00BC1C6C">
            <w:pPr>
              <w:pStyle w:val="Tabletext0"/>
              <w:rPr>
                <w:highlight w:val="cyan"/>
              </w:rPr>
            </w:pPr>
            <w:r>
              <w:t xml:space="preserve"> </w:t>
            </w:r>
            <w:r w:rsidRPr="00F23CA0">
              <w:rPr>
                <w:color w:val="000000"/>
                <w:spacing w:val="36"/>
                <w:shd w:val="solid" w:color="000000" w:fill="000000"/>
                <w:fitText w:val="440" w:id="-1033627900"/>
                <w14:textFill>
                  <w14:solidFill>
                    <w14:srgbClr w14:val="000000">
                      <w14:alpha w14:val="100000"/>
                    </w14:srgbClr>
                  </w14:solidFill>
                </w14:textFill>
              </w:rPr>
              <w:t>|||||</w:t>
            </w:r>
            <w:r w:rsidRPr="00F23CA0">
              <w:rPr>
                <w:color w:val="000000"/>
                <w:spacing w:val="2"/>
                <w:shd w:val="solid" w:color="000000" w:fill="000000"/>
                <w:fitText w:val="440" w:id="-1033627900"/>
                <w14:textFill>
                  <w14:solidFill>
                    <w14:srgbClr w14:val="000000">
                      <w14:alpha w14:val="100000"/>
                    </w14:srgbClr>
                  </w14:solidFill>
                </w14:textFill>
              </w:rPr>
              <w:t>|</w:t>
            </w:r>
            <w:r w:rsidRPr="00BC1C6C">
              <w:t xml:space="preserve"> </w:t>
            </w:r>
            <w:r>
              <w:t xml:space="preserve"> </w:t>
            </w:r>
          </w:p>
        </w:tc>
        <w:tc>
          <w:tcPr>
            <w:tcW w:w="984" w:type="pct"/>
            <w:vAlign w:val="center"/>
            <w:hideMark/>
          </w:tcPr>
          <w:p w14:paraId="515E110D" w14:textId="77777777" w:rsidR="00DD36B9" w:rsidRPr="00305FEA" w:rsidRDefault="00DD36B9">
            <w:pPr>
              <w:pStyle w:val="Tabletext0"/>
              <w:rPr>
                <w:rFonts w:cs="Calibri"/>
              </w:rPr>
            </w:pPr>
            <w:r w:rsidRPr="004F3649">
              <w:t>&lt;0.001</w:t>
            </w:r>
          </w:p>
        </w:tc>
        <w:tc>
          <w:tcPr>
            <w:tcW w:w="984" w:type="pct"/>
            <w:vAlign w:val="center"/>
            <w:hideMark/>
          </w:tcPr>
          <w:p w14:paraId="20C0EF27" w14:textId="3E9600FB" w:rsidR="00DD36B9" w:rsidRPr="00305FEA" w:rsidRDefault="00BC1C6C">
            <w:pPr>
              <w:pStyle w:val="Tabletext0"/>
              <w:rPr>
                <w:rFonts w:cs="Calibri"/>
              </w:rPr>
            </w:pPr>
            <w:r>
              <w:t xml:space="preserve"> </w:t>
            </w:r>
            <w:r w:rsidRPr="00F23CA0">
              <w:rPr>
                <w:color w:val="000000"/>
                <w:spacing w:val="36"/>
                <w:shd w:val="solid" w:color="000000" w:fill="000000"/>
                <w:fitText w:val="440" w:id="-1033627897"/>
                <w14:textFill>
                  <w14:solidFill>
                    <w14:srgbClr w14:val="000000">
                      <w14:alpha w14:val="100000"/>
                    </w14:srgbClr>
                  </w14:solidFill>
                </w14:textFill>
              </w:rPr>
              <w:t>|||||</w:t>
            </w:r>
            <w:r w:rsidRPr="00F23CA0">
              <w:rPr>
                <w:color w:val="000000"/>
                <w:spacing w:val="2"/>
                <w:shd w:val="solid" w:color="000000" w:fill="000000"/>
                <w:fitText w:val="440" w:id="-1033627897"/>
                <w14:textFill>
                  <w14:solidFill>
                    <w14:srgbClr w14:val="000000">
                      <w14:alpha w14:val="100000"/>
                    </w14:srgbClr>
                  </w14:solidFill>
                </w14:textFill>
              </w:rPr>
              <w:t>|</w:t>
            </w:r>
          </w:p>
        </w:tc>
        <w:tc>
          <w:tcPr>
            <w:tcW w:w="984" w:type="pct"/>
            <w:vAlign w:val="center"/>
            <w:hideMark/>
          </w:tcPr>
          <w:p w14:paraId="24A363F7" w14:textId="77777777" w:rsidR="00DD36B9" w:rsidRPr="00305FEA" w:rsidRDefault="00DD36B9">
            <w:pPr>
              <w:pStyle w:val="Tabletext0"/>
              <w:rPr>
                <w:rFonts w:cs="Calibri"/>
              </w:rPr>
            </w:pPr>
            <w:r w:rsidRPr="004F3649">
              <w:t>83</w:t>
            </w:r>
          </w:p>
        </w:tc>
      </w:tr>
      <w:tr w:rsidR="00DD36B9" w:rsidRPr="004F3649" w14:paraId="57783B38" w14:textId="77777777">
        <w:trPr>
          <w:cantSplit/>
          <w:trHeight w:val="20"/>
        </w:trPr>
        <w:tc>
          <w:tcPr>
            <w:tcW w:w="5000" w:type="pct"/>
            <w:gridSpan w:val="5"/>
            <w:shd w:val="clear" w:color="000000" w:fill="D9D9D9"/>
            <w:vAlign w:val="center"/>
            <w:hideMark/>
          </w:tcPr>
          <w:p w14:paraId="229C0BAA" w14:textId="77777777" w:rsidR="00DD36B9" w:rsidRPr="00305FEA" w:rsidRDefault="00DD36B9">
            <w:pPr>
              <w:pStyle w:val="Tabletext0"/>
              <w:rPr>
                <w:rFonts w:cs="Calibri"/>
                <w:b/>
                <w:bCs/>
              </w:rPr>
            </w:pPr>
            <w:r w:rsidRPr="00305FEA">
              <w:rPr>
                <w:rFonts w:cs="Calibri"/>
                <w:b/>
                <w:bCs/>
              </w:rPr>
              <w:t>CE-MRDR</w:t>
            </w:r>
          </w:p>
        </w:tc>
      </w:tr>
      <w:tr w:rsidR="00DD36B9" w:rsidRPr="004F3649" w14:paraId="0F9E4E1E" w14:textId="77777777">
        <w:trPr>
          <w:cantSplit/>
          <w:trHeight w:val="20"/>
        </w:trPr>
        <w:tc>
          <w:tcPr>
            <w:tcW w:w="5000" w:type="pct"/>
            <w:gridSpan w:val="5"/>
            <w:shd w:val="clear" w:color="000000" w:fill="F2F2F2"/>
            <w:vAlign w:val="center"/>
            <w:hideMark/>
          </w:tcPr>
          <w:p w14:paraId="3A84B19B" w14:textId="77777777" w:rsidR="00DD36B9" w:rsidRPr="00305FEA" w:rsidRDefault="00DD36B9">
            <w:pPr>
              <w:pStyle w:val="Tabletext0"/>
              <w:rPr>
                <w:rFonts w:cs="Calibri"/>
              </w:rPr>
            </w:pPr>
            <w:r w:rsidRPr="004F3649">
              <w:rPr>
                <w:rFonts w:cs="Calibri"/>
              </w:rPr>
              <w:t>ITT 5L+ population</w:t>
            </w:r>
          </w:p>
        </w:tc>
      </w:tr>
      <w:tr w:rsidR="00DD36B9" w:rsidRPr="004F3649" w14:paraId="03639D99" w14:textId="77777777">
        <w:trPr>
          <w:cantSplit/>
          <w:trHeight w:val="20"/>
        </w:trPr>
        <w:tc>
          <w:tcPr>
            <w:tcW w:w="1065" w:type="pct"/>
            <w:vAlign w:val="center"/>
            <w:hideMark/>
          </w:tcPr>
          <w:p w14:paraId="4727A153" w14:textId="77777777" w:rsidR="00DD36B9" w:rsidRPr="00305FEA" w:rsidRDefault="00DD36B9">
            <w:pPr>
              <w:pStyle w:val="Tabletext0"/>
              <w:rPr>
                <w:rFonts w:cs="Calibri"/>
              </w:rPr>
            </w:pPr>
            <w:r w:rsidRPr="004F3649">
              <w:t xml:space="preserve">Main CE-MRDR cohort </w:t>
            </w:r>
          </w:p>
        </w:tc>
        <w:tc>
          <w:tcPr>
            <w:tcW w:w="983" w:type="pct"/>
            <w:vAlign w:val="center"/>
            <w:hideMark/>
          </w:tcPr>
          <w:p w14:paraId="5664D17B" w14:textId="3CAB5157" w:rsidR="00DD36B9" w:rsidRPr="00671E20" w:rsidRDefault="00BC1C6C">
            <w:pPr>
              <w:pStyle w:val="Tabletext0"/>
              <w:rPr>
                <w:rFonts w:cs="Calibri"/>
                <w:highlight w:val="cyan"/>
              </w:rPr>
            </w:pPr>
            <w:r>
              <w:t xml:space="preserve"> </w:t>
            </w:r>
            <w:r w:rsidRPr="00F23CA0">
              <w:rPr>
                <w:color w:val="000000"/>
                <w:spacing w:val="36"/>
                <w:shd w:val="solid" w:color="000000" w:fill="000000"/>
                <w:fitText w:val="440" w:id="-1033627896"/>
                <w14:textFill>
                  <w14:solidFill>
                    <w14:srgbClr w14:val="000000">
                      <w14:alpha w14:val="100000"/>
                    </w14:srgbClr>
                  </w14:solidFill>
                </w14:textFill>
              </w:rPr>
              <w:t>|||||</w:t>
            </w:r>
            <w:r w:rsidRPr="00F23CA0">
              <w:rPr>
                <w:color w:val="000000"/>
                <w:spacing w:val="2"/>
                <w:shd w:val="solid" w:color="000000" w:fill="000000"/>
                <w:fitText w:val="440" w:id="-1033627896"/>
                <w14:textFill>
                  <w14:solidFill>
                    <w14:srgbClr w14:val="000000">
                      <w14:alpha w14:val="100000"/>
                    </w14:srgbClr>
                  </w14:solidFill>
                </w14:textFill>
              </w:rPr>
              <w:t>|</w:t>
            </w:r>
            <w:r w:rsidRPr="00BC1C6C">
              <w:t xml:space="preserve"> </w:t>
            </w:r>
            <w:r>
              <w:t xml:space="preserve"> </w:t>
            </w:r>
          </w:p>
        </w:tc>
        <w:tc>
          <w:tcPr>
            <w:tcW w:w="984" w:type="pct"/>
            <w:vAlign w:val="center"/>
            <w:hideMark/>
          </w:tcPr>
          <w:p w14:paraId="74C53DD6" w14:textId="77777777" w:rsidR="00DD36B9" w:rsidRPr="00305FEA" w:rsidRDefault="00DD36B9">
            <w:pPr>
              <w:pStyle w:val="Tabletext0"/>
              <w:rPr>
                <w:rFonts w:cs="Calibri"/>
              </w:rPr>
            </w:pPr>
            <w:r w:rsidRPr="004F3649">
              <w:t>p&lt;0.001</w:t>
            </w:r>
          </w:p>
        </w:tc>
        <w:tc>
          <w:tcPr>
            <w:tcW w:w="984" w:type="pct"/>
            <w:vAlign w:val="center"/>
            <w:hideMark/>
          </w:tcPr>
          <w:p w14:paraId="4DE238FF" w14:textId="372956C7" w:rsidR="00DD36B9" w:rsidRPr="00305FEA" w:rsidRDefault="00BC1C6C">
            <w:pPr>
              <w:pStyle w:val="Tabletext0"/>
              <w:rPr>
                <w:rFonts w:cs="Calibri"/>
              </w:rPr>
            </w:pPr>
            <w:r>
              <w:t xml:space="preserve"> </w:t>
            </w:r>
            <w:r w:rsidRPr="00F23CA0">
              <w:rPr>
                <w:color w:val="000000"/>
                <w:spacing w:val="36"/>
                <w:shd w:val="solid" w:color="000000" w:fill="000000"/>
                <w:fitText w:val="440" w:id="-1033627893"/>
                <w14:textFill>
                  <w14:solidFill>
                    <w14:srgbClr w14:val="000000">
                      <w14:alpha w14:val="100000"/>
                    </w14:srgbClr>
                  </w14:solidFill>
                </w14:textFill>
              </w:rPr>
              <w:t>|||||</w:t>
            </w:r>
            <w:r w:rsidRPr="00F23CA0">
              <w:rPr>
                <w:color w:val="000000"/>
                <w:spacing w:val="2"/>
                <w:shd w:val="solid" w:color="000000" w:fill="000000"/>
                <w:fitText w:val="440" w:id="-1033627893"/>
                <w14:textFill>
                  <w14:solidFill>
                    <w14:srgbClr w14:val="000000">
                      <w14:alpha w14:val="100000"/>
                    </w14:srgbClr>
                  </w14:solidFill>
                </w14:textFill>
              </w:rPr>
              <w:t>|</w:t>
            </w:r>
          </w:p>
        </w:tc>
        <w:tc>
          <w:tcPr>
            <w:tcW w:w="984" w:type="pct"/>
            <w:vAlign w:val="center"/>
            <w:hideMark/>
          </w:tcPr>
          <w:p w14:paraId="7AB16B05" w14:textId="77777777" w:rsidR="00DD36B9" w:rsidRPr="00305FEA" w:rsidRDefault="00DD36B9">
            <w:pPr>
              <w:pStyle w:val="Tabletext0"/>
              <w:rPr>
                <w:rFonts w:cs="Calibri"/>
              </w:rPr>
            </w:pPr>
            <w:r w:rsidRPr="004F3649">
              <w:t>56</w:t>
            </w:r>
          </w:p>
        </w:tc>
      </w:tr>
      <w:tr w:rsidR="00DD36B9" w:rsidRPr="004F3649" w14:paraId="68D05CCC" w14:textId="77777777">
        <w:trPr>
          <w:cantSplit/>
          <w:trHeight w:val="20"/>
        </w:trPr>
        <w:tc>
          <w:tcPr>
            <w:tcW w:w="1065" w:type="pct"/>
            <w:vAlign w:val="center"/>
            <w:hideMark/>
          </w:tcPr>
          <w:p w14:paraId="1FA1B6F3" w14:textId="77777777" w:rsidR="00DD36B9" w:rsidRPr="00305FEA" w:rsidRDefault="00DD36B9">
            <w:pPr>
              <w:pStyle w:val="Tabletext0"/>
              <w:rPr>
                <w:rFonts w:cs="Calibri"/>
              </w:rPr>
            </w:pPr>
            <w:r w:rsidRPr="004F3649">
              <w:t xml:space="preserve">Modified CE-MRDR cohort </w:t>
            </w:r>
          </w:p>
        </w:tc>
        <w:tc>
          <w:tcPr>
            <w:tcW w:w="983" w:type="pct"/>
            <w:vAlign w:val="center"/>
            <w:hideMark/>
          </w:tcPr>
          <w:p w14:paraId="19F43CE1" w14:textId="135C49C7" w:rsidR="00DD36B9" w:rsidRPr="00671E20" w:rsidRDefault="00BC1C6C">
            <w:pPr>
              <w:pStyle w:val="Tabletext0"/>
              <w:rPr>
                <w:rFonts w:cs="Calibri"/>
                <w:highlight w:val="cyan"/>
              </w:rPr>
            </w:pPr>
            <w:r>
              <w:t xml:space="preserve"> </w:t>
            </w:r>
            <w:r w:rsidRPr="00F23CA0">
              <w:rPr>
                <w:color w:val="000000"/>
                <w:spacing w:val="36"/>
                <w:shd w:val="solid" w:color="000000" w:fill="000000"/>
                <w:fitText w:val="440" w:id="-1033627892"/>
                <w14:textFill>
                  <w14:solidFill>
                    <w14:srgbClr w14:val="000000">
                      <w14:alpha w14:val="100000"/>
                    </w14:srgbClr>
                  </w14:solidFill>
                </w14:textFill>
              </w:rPr>
              <w:t>|||||</w:t>
            </w:r>
            <w:r w:rsidRPr="00F23CA0">
              <w:rPr>
                <w:color w:val="000000"/>
                <w:spacing w:val="2"/>
                <w:shd w:val="solid" w:color="000000" w:fill="000000"/>
                <w:fitText w:val="440" w:id="-1033627892"/>
                <w14:textFill>
                  <w14:solidFill>
                    <w14:srgbClr w14:val="000000">
                      <w14:alpha w14:val="100000"/>
                    </w14:srgbClr>
                  </w14:solidFill>
                </w14:textFill>
              </w:rPr>
              <w:t>|</w:t>
            </w:r>
            <w:r w:rsidRPr="00BC1C6C">
              <w:t xml:space="preserve"> </w:t>
            </w:r>
            <w:r>
              <w:t xml:space="preserve"> </w:t>
            </w:r>
          </w:p>
        </w:tc>
        <w:tc>
          <w:tcPr>
            <w:tcW w:w="984" w:type="pct"/>
            <w:vAlign w:val="center"/>
            <w:hideMark/>
          </w:tcPr>
          <w:p w14:paraId="49D04AD8" w14:textId="77777777" w:rsidR="00DD36B9" w:rsidRPr="00305FEA" w:rsidRDefault="00DD36B9">
            <w:pPr>
              <w:pStyle w:val="Tabletext0"/>
              <w:rPr>
                <w:rFonts w:cs="Calibri"/>
              </w:rPr>
            </w:pPr>
            <w:r w:rsidRPr="004F3649">
              <w:t>p&lt;0.001</w:t>
            </w:r>
          </w:p>
        </w:tc>
        <w:tc>
          <w:tcPr>
            <w:tcW w:w="984" w:type="pct"/>
            <w:vAlign w:val="center"/>
            <w:hideMark/>
          </w:tcPr>
          <w:p w14:paraId="56D428C5" w14:textId="37B4EBF2" w:rsidR="00DD36B9" w:rsidRPr="00305FEA" w:rsidRDefault="00BC1C6C">
            <w:pPr>
              <w:pStyle w:val="Tabletext0"/>
              <w:rPr>
                <w:rFonts w:cs="Calibri"/>
              </w:rPr>
            </w:pPr>
            <w:r>
              <w:t xml:space="preserve"> </w:t>
            </w:r>
            <w:r w:rsidRPr="00F23CA0">
              <w:rPr>
                <w:color w:val="000000"/>
                <w:spacing w:val="36"/>
                <w:shd w:val="solid" w:color="000000" w:fill="000000"/>
                <w:fitText w:val="440" w:id="-1033627889"/>
                <w14:textFill>
                  <w14:solidFill>
                    <w14:srgbClr w14:val="000000">
                      <w14:alpha w14:val="100000"/>
                    </w14:srgbClr>
                  </w14:solidFill>
                </w14:textFill>
              </w:rPr>
              <w:t>|||||</w:t>
            </w:r>
            <w:r w:rsidRPr="00F23CA0">
              <w:rPr>
                <w:color w:val="000000"/>
                <w:spacing w:val="2"/>
                <w:shd w:val="solid" w:color="000000" w:fill="000000"/>
                <w:fitText w:val="440" w:id="-1033627889"/>
                <w14:textFill>
                  <w14:solidFill>
                    <w14:srgbClr w14:val="000000">
                      <w14:alpha w14:val="100000"/>
                    </w14:srgbClr>
                  </w14:solidFill>
                </w14:textFill>
              </w:rPr>
              <w:t>|</w:t>
            </w:r>
          </w:p>
        </w:tc>
        <w:tc>
          <w:tcPr>
            <w:tcW w:w="984" w:type="pct"/>
            <w:vAlign w:val="center"/>
            <w:hideMark/>
          </w:tcPr>
          <w:p w14:paraId="242CE16A" w14:textId="77777777" w:rsidR="00DD36B9" w:rsidRPr="00305FEA" w:rsidRDefault="00DD36B9">
            <w:pPr>
              <w:pStyle w:val="Tabletext0"/>
              <w:rPr>
                <w:rFonts w:cs="Calibri"/>
              </w:rPr>
            </w:pPr>
            <w:r w:rsidRPr="004F3649">
              <w:t>114</w:t>
            </w:r>
          </w:p>
        </w:tc>
      </w:tr>
      <w:tr w:rsidR="00DD36B9" w:rsidRPr="004F3649" w14:paraId="32B5F069" w14:textId="77777777">
        <w:trPr>
          <w:cantSplit/>
          <w:trHeight w:val="20"/>
        </w:trPr>
        <w:tc>
          <w:tcPr>
            <w:tcW w:w="5000" w:type="pct"/>
            <w:gridSpan w:val="5"/>
            <w:shd w:val="clear" w:color="000000" w:fill="F2F2F2"/>
            <w:vAlign w:val="center"/>
            <w:hideMark/>
          </w:tcPr>
          <w:p w14:paraId="1C84EE48" w14:textId="77777777" w:rsidR="00DD36B9" w:rsidRPr="00305FEA" w:rsidRDefault="00DD36B9">
            <w:pPr>
              <w:pStyle w:val="Tabletext0"/>
              <w:rPr>
                <w:rFonts w:cs="Calibri"/>
              </w:rPr>
            </w:pPr>
            <w:proofErr w:type="spellStart"/>
            <w:r w:rsidRPr="004F3649">
              <w:rPr>
                <w:rFonts w:cs="Calibri"/>
              </w:rPr>
              <w:t>mITT</w:t>
            </w:r>
            <w:proofErr w:type="spellEnd"/>
            <w:r w:rsidRPr="004F3649">
              <w:rPr>
                <w:rFonts w:cs="Calibri"/>
              </w:rPr>
              <w:t xml:space="preserve"> 5L+ population</w:t>
            </w:r>
          </w:p>
        </w:tc>
      </w:tr>
      <w:tr w:rsidR="00DD36B9" w:rsidRPr="004F3649" w14:paraId="74392C6C" w14:textId="77777777">
        <w:trPr>
          <w:cantSplit/>
          <w:trHeight w:val="20"/>
        </w:trPr>
        <w:tc>
          <w:tcPr>
            <w:tcW w:w="1065" w:type="pct"/>
            <w:vAlign w:val="center"/>
            <w:hideMark/>
          </w:tcPr>
          <w:p w14:paraId="08D4C517" w14:textId="77777777" w:rsidR="00DD36B9" w:rsidRPr="00305FEA" w:rsidRDefault="00DD36B9">
            <w:pPr>
              <w:pStyle w:val="Tabletext0"/>
              <w:rPr>
                <w:rFonts w:cs="Calibri"/>
              </w:rPr>
            </w:pPr>
            <w:r w:rsidRPr="004F3649">
              <w:t xml:space="preserve">Main CE-MRDR cohort </w:t>
            </w:r>
          </w:p>
        </w:tc>
        <w:tc>
          <w:tcPr>
            <w:tcW w:w="983" w:type="pct"/>
            <w:vAlign w:val="center"/>
            <w:hideMark/>
          </w:tcPr>
          <w:p w14:paraId="6599A7C5" w14:textId="56872298" w:rsidR="00DD36B9" w:rsidRPr="00613B43" w:rsidRDefault="00BC1C6C">
            <w:pPr>
              <w:pStyle w:val="Tabletext0"/>
              <w:rPr>
                <w:rFonts w:cs="Calibri"/>
                <w:highlight w:val="cyan"/>
              </w:rPr>
            </w:pPr>
            <w:r>
              <w:t xml:space="preserve"> </w:t>
            </w:r>
            <w:r w:rsidRPr="00F23CA0">
              <w:rPr>
                <w:color w:val="000000"/>
                <w:spacing w:val="36"/>
                <w:shd w:val="solid" w:color="000000" w:fill="000000"/>
                <w:fitText w:val="440" w:id="-1033627888"/>
                <w14:textFill>
                  <w14:solidFill>
                    <w14:srgbClr w14:val="000000">
                      <w14:alpha w14:val="100000"/>
                    </w14:srgbClr>
                  </w14:solidFill>
                </w14:textFill>
              </w:rPr>
              <w:t>|||||</w:t>
            </w:r>
            <w:r w:rsidRPr="00F23CA0">
              <w:rPr>
                <w:color w:val="000000"/>
                <w:spacing w:val="2"/>
                <w:shd w:val="solid" w:color="000000" w:fill="000000"/>
                <w:fitText w:val="440" w:id="-1033627888"/>
                <w14:textFill>
                  <w14:solidFill>
                    <w14:srgbClr w14:val="000000">
                      <w14:alpha w14:val="100000"/>
                    </w14:srgbClr>
                  </w14:solidFill>
                </w14:textFill>
              </w:rPr>
              <w:t>|</w:t>
            </w:r>
            <w:r w:rsidRPr="00BC1C6C">
              <w:t xml:space="preserve"> </w:t>
            </w:r>
            <w:r>
              <w:t xml:space="preserve"> </w:t>
            </w:r>
          </w:p>
        </w:tc>
        <w:tc>
          <w:tcPr>
            <w:tcW w:w="984" w:type="pct"/>
            <w:vAlign w:val="center"/>
            <w:hideMark/>
          </w:tcPr>
          <w:p w14:paraId="52C6150B" w14:textId="77777777" w:rsidR="00DD36B9" w:rsidRPr="00305FEA" w:rsidRDefault="00DD36B9">
            <w:pPr>
              <w:pStyle w:val="Tabletext0"/>
              <w:rPr>
                <w:rFonts w:cs="Calibri"/>
              </w:rPr>
            </w:pPr>
            <w:r w:rsidRPr="004F3649">
              <w:t>p&lt;0.001</w:t>
            </w:r>
          </w:p>
        </w:tc>
        <w:tc>
          <w:tcPr>
            <w:tcW w:w="984" w:type="pct"/>
            <w:vAlign w:val="center"/>
            <w:hideMark/>
          </w:tcPr>
          <w:p w14:paraId="14223718" w14:textId="5A5013D5" w:rsidR="00DD36B9" w:rsidRPr="00305FEA" w:rsidRDefault="00BC1C6C">
            <w:pPr>
              <w:pStyle w:val="Tabletext0"/>
              <w:rPr>
                <w:rFonts w:cs="Calibri"/>
              </w:rPr>
            </w:pPr>
            <w:r>
              <w:t xml:space="preserve"> </w:t>
            </w:r>
            <w:r w:rsidRPr="00F23CA0">
              <w:rPr>
                <w:color w:val="000000"/>
                <w:spacing w:val="36"/>
                <w:shd w:val="solid" w:color="000000" w:fill="000000"/>
                <w:fitText w:val="440" w:id="-1033627902"/>
                <w14:textFill>
                  <w14:solidFill>
                    <w14:srgbClr w14:val="000000">
                      <w14:alpha w14:val="100000"/>
                    </w14:srgbClr>
                  </w14:solidFill>
                </w14:textFill>
              </w:rPr>
              <w:t>|||||</w:t>
            </w:r>
            <w:r w:rsidRPr="00F23CA0">
              <w:rPr>
                <w:color w:val="000000"/>
                <w:spacing w:val="2"/>
                <w:shd w:val="solid" w:color="000000" w:fill="000000"/>
                <w:fitText w:val="440" w:id="-1033627902"/>
                <w14:textFill>
                  <w14:solidFill>
                    <w14:srgbClr w14:val="000000">
                      <w14:alpha w14:val="100000"/>
                    </w14:srgbClr>
                  </w14:solidFill>
                </w14:textFill>
              </w:rPr>
              <w:t>|</w:t>
            </w:r>
          </w:p>
        </w:tc>
        <w:tc>
          <w:tcPr>
            <w:tcW w:w="984" w:type="pct"/>
            <w:vAlign w:val="center"/>
            <w:hideMark/>
          </w:tcPr>
          <w:p w14:paraId="7FA83D00" w14:textId="77777777" w:rsidR="00DD36B9" w:rsidRPr="00305FEA" w:rsidRDefault="00DD36B9">
            <w:pPr>
              <w:pStyle w:val="Tabletext0"/>
              <w:rPr>
                <w:rFonts w:cs="Calibri"/>
              </w:rPr>
            </w:pPr>
            <w:r w:rsidRPr="004F3649">
              <w:t>56</w:t>
            </w:r>
          </w:p>
        </w:tc>
      </w:tr>
      <w:tr w:rsidR="00DD36B9" w:rsidRPr="004F3649" w14:paraId="12CFF226" w14:textId="77777777">
        <w:trPr>
          <w:cantSplit/>
          <w:trHeight w:val="20"/>
        </w:trPr>
        <w:tc>
          <w:tcPr>
            <w:tcW w:w="1065" w:type="pct"/>
            <w:vAlign w:val="center"/>
            <w:hideMark/>
          </w:tcPr>
          <w:p w14:paraId="506A1C27" w14:textId="77777777" w:rsidR="00DD36B9" w:rsidRPr="00305FEA" w:rsidRDefault="00DD36B9">
            <w:pPr>
              <w:pStyle w:val="Tabletext0"/>
              <w:rPr>
                <w:rFonts w:cs="Calibri"/>
              </w:rPr>
            </w:pPr>
            <w:r w:rsidRPr="004F3649">
              <w:t xml:space="preserve">Modified CE-MRDR cohort </w:t>
            </w:r>
          </w:p>
        </w:tc>
        <w:tc>
          <w:tcPr>
            <w:tcW w:w="983" w:type="pct"/>
            <w:vAlign w:val="center"/>
            <w:hideMark/>
          </w:tcPr>
          <w:p w14:paraId="11C6D3D2" w14:textId="1947101E" w:rsidR="00DD36B9" w:rsidRPr="00613B43" w:rsidRDefault="00BC1C6C">
            <w:pPr>
              <w:pStyle w:val="Tabletext0"/>
              <w:rPr>
                <w:rFonts w:cs="Calibri"/>
                <w:highlight w:val="cyan"/>
              </w:rPr>
            </w:pPr>
            <w:r>
              <w:t xml:space="preserve"> </w:t>
            </w:r>
            <w:r w:rsidRPr="00F23CA0">
              <w:rPr>
                <w:color w:val="000000"/>
                <w:spacing w:val="36"/>
                <w:shd w:val="solid" w:color="000000" w:fill="000000"/>
                <w:fitText w:val="440" w:id="-1033627901"/>
                <w14:textFill>
                  <w14:solidFill>
                    <w14:srgbClr w14:val="000000">
                      <w14:alpha w14:val="100000"/>
                    </w14:srgbClr>
                  </w14:solidFill>
                </w14:textFill>
              </w:rPr>
              <w:t>|||||</w:t>
            </w:r>
            <w:r w:rsidRPr="00F23CA0">
              <w:rPr>
                <w:color w:val="000000"/>
                <w:spacing w:val="2"/>
                <w:shd w:val="solid" w:color="000000" w:fill="000000"/>
                <w:fitText w:val="440" w:id="-1033627901"/>
                <w14:textFill>
                  <w14:solidFill>
                    <w14:srgbClr w14:val="000000">
                      <w14:alpha w14:val="100000"/>
                    </w14:srgbClr>
                  </w14:solidFill>
                </w14:textFill>
              </w:rPr>
              <w:t>|</w:t>
            </w:r>
            <w:r w:rsidRPr="00BC1C6C">
              <w:t xml:space="preserve"> </w:t>
            </w:r>
            <w:r>
              <w:t xml:space="preserve"> </w:t>
            </w:r>
          </w:p>
        </w:tc>
        <w:tc>
          <w:tcPr>
            <w:tcW w:w="984" w:type="pct"/>
            <w:vAlign w:val="center"/>
            <w:hideMark/>
          </w:tcPr>
          <w:p w14:paraId="13B8D5FD" w14:textId="77777777" w:rsidR="00DD36B9" w:rsidRPr="00305FEA" w:rsidRDefault="00DD36B9">
            <w:pPr>
              <w:pStyle w:val="Tabletext0"/>
              <w:rPr>
                <w:rFonts w:cs="Calibri"/>
              </w:rPr>
            </w:pPr>
            <w:r w:rsidRPr="004F3649">
              <w:t>p&lt;0.001</w:t>
            </w:r>
          </w:p>
        </w:tc>
        <w:tc>
          <w:tcPr>
            <w:tcW w:w="984" w:type="pct"/>
            <w:vAlign w:val="center"/>
            <w:hideMark/>
          </w:tcPr>
          <w:p w14:paraId="34F61551" w14:textId="37D165E4" w:rsidR="00DD36B9" w:rsidRPr="00305FEA" w:rsidRDefault="00BC1C6C">
            <w:pPr>
              <w:pStyle w:val="Tabletext0"/>
              <w:rPr>
                <w:rFonts w:cs="Calibri"/>
              </w:rPr>
            </w:pPr>
            <w:r>
              <w:t xml:space="preserve"> </w:t>
            </w:r>
            <w:r w:rsidRPr="00F23CA0">
              <w:rPr>
                <w:color w:val="000000"/>
                <w:spacing w:val="36"/>
                <w:shd w:val="solid" w:color="000000" w:fill="000000"/>
                <w:fitText w:val="440" w:id="-1033627648"/>
                <w14:textFill>
                  <w14:solidFill>
                    <w14:srgbClr w14:val="000000">
                      <w14:alpha w14:val="100000"/>
                    </w14:srgbClr>
                  </w14:solidFill>
                </w14:textFill>
              </w:rPr>
              <w:t>|||||</w:t>
            </w:r>
            <w:r w:rsidRPr="00F23CA0">
              <w:rPr>
                <w:color w:val="000000"/>
                <w:spacing w:val="2"/>
                <w:shd w:val="solid" w:color="000000" w:fill="000000"/>
                <w:fitText w:val="440" w:id="-1033627648"/>
                <w14:textFill>
                  <w14:solidFill>
                    <w14:srgbClr w14:val="000000">
                      <w14:alpha w14:val="100000"/>
                    </w14:srgbClr>
                  </w14:solidFill>
                </w14:textFill>
              </w:rPr>
              <w:t>|</w:t>
            </w:r>
          </w:p>
        </w:tc>
        <w:tc>
          <w:tcPr>
            <w:tcW w:w="984" w:type="pct"/>
            <w:vAlign w:val="center"/>
            <w:hideMark/>
          </w:tcPr>
          <w:p w14:paraId="5F9C8610" w14:textId="77777777" w:rsidR="00DD36B9" w:rsidRPr="00305FEA" w:rsidRDefault="00DD36B9">
            <w:pPr>
              <w:pStyle w:val="Tabletext0"/>
              <w:rPr>
                <w:rFonts w:cs="Calibri"/>
              </w:rPr>
            </w:pPr>
            <w:r w:rsidRPr="004F3649">
              <w:t>114</w:t>
            </w:r>
          </w:p>
        </w:tc>
      </w:tr>
      <w:tr w:rsidR="00DD36B9" w:rsidRPr="004F3649" w14:paraId="08A44170" w14:textId="77777777">
        <w:trPr>
          <w:cantSplit/>
          <w:trHeight w:val="20"/>
        </w:trPr>
        <w:tc>
          <w:tcPr>
            <w:tcW w:w="5000" w:type="pct"/>
            <w:gridSpan w:val="5"/>
            <w:shd w:val="clear" w:color="000000" w:fill="D9D9D9"/>
            <w:vAlign w:val="center"/>
            <w:hideMark/>
          </w:tcPr>
          <w:p w14:paraId="4E896994" w14:textId="77777777" w:rsidR="00DD36B9" w:rsidRPr="00305FEA" w:rsidRDefault="00DD36B9">
            <w:pPr>
              <w:pStyle w:val="Tabletext0"/>
              <w:rPr>
                <w:rFonts w:cs="Calibri"/>
                <w:b/>
                <w:bCs/>
              </w:rPr>
            </w:pPr>
            <w:r w:rsidRPr="00305FEA">
              <w:rPr>
                <w:rFonts w:cs="Calibri"/>
                <w:b/>
                <w:bCs/>
              </w:rPr>
              <w:t>POLLUX/ CASTOR/ EQUUELUS</w:t>
            </w:r>
          </w:p>
        </w:tc>
      </w:tr>
      <w:tr w:rsidR="00DD36B9" w:rsidRPr="004F3649" w14:paraId="62C5FF2D" w14:textId="77777777">
        <w:trPr>
          <w:cantSplit/>
          <w:trHeight w:val="20"/>
        </w:trPr>
        <w:tc>
          <w:tcPr>
            <w:tcW w:w="5000" w:type="pct"/>
            <w:gridSpan w:val="5"/>
            <w:shd w:val="clear" w:color="000000" w:fill="F2F2F2"/>
            <w:vAlign w:val="center"/>
            <w:hideMark/>
          </w:tcPr>
          <w:p w14:paraId="206F2408" w14:textId="77777777" w:rsidR="00DD36B9" w:rsidRPr="00305FEA" w:rsidRDefault="00DD36B9">
            <w:pPr>
              <w:pStyle w:val="Tabletext0"/>
              <w:rPr>
                <w:rFonts w:cs="Calibri"/>
              </w:rPr>
            </w:pPr>
            <w:r w:rsidRPr="004F3649">
              <w:rPr>
                <w:rFonts w:cs="Calibri"/>
              </w:rPr>
              <w:t>ITT 5L+ population</w:t>
            </w:r>
          </w:p>
        </w:tc>
      </w:tr>
      <w:tr w:rsidR="00DD36B9" w:rsidRPr="004F3649" w14:paraId="1EB225B4" w14:textId="77777777">
        <w:trPr>
          <w:cantSplit/>
          <w:trHeight w:val="20"/>
        </w:trPr>
        <w:tc>
          <w:tcPr>
            <w:tcW w:w="1065" w:type="pct"/>
            <w:vAlign w:val="center"/>
            <w:hideMark/>
          </w:tcPr>
          <w:p w14:paraId="60DB4AFF" w14:textId="77777777" w:rsidR="00DD36B9" w:rsidRPr="00305FEA" w:rsidRDefault="00DD36B9">
            <w:pPr>
              <w:pStyle w:val="Tabletext0"/>
              <w:rPr>
                <w:rFonts w:cs="Calibri"/>
              </w:rPr>
            </w:pPr>
            <w:r w:rsidRPr="004F3649">
              <w:t>Unadjusted</w:t>
            </w:r>
          </w:p>
        </w:tc>
        <w:tc>
          <w:tcPr>
            <w:tcW w:w="983" w:type="pct"/>
            <w:vAlign w:val="center"/>
            <w:hideMark/>
          </w:tcPr>
          <w:p w14:paraId="57D8F6D2" w14:textId="5641FBC8" w:rsidR="00DD36B9" w:rsidRPr="00613B43" w:rsidRDefault="00BC1C6C">
            <w:pPr>
              <w:pStyle w:val="Tabletext0"/>
              <w:rPr>
                <w:rFonts w:cs="Calibri"/>
                <w:highlight w:val="cyan"/>
              </w:rPr>
            </w:pPr>
            <w:r>
              <w:t xml:space="preserve"> </w:t>
            </w:r>
            <w:r w:rsidRPr="00F23CA0">
              <w:rPr>
                <w:color w:val="000000"/>
                <w:spacing w:val="36"/>
                <w:shd w:val="solid" w:color="000000" w:fill="000000"/>
                <w:fitText w:val="440" w:id="-1033627647"/>
                <w14:textFill>
                  <w14:solidFill>
                    <w14:srgbClr w14:val="000000">
                      <w14:alpha w14:val="100000"/>
                    </w14:srgbClr>
                  </w14:solidFill>
                </w14:textFill>
              </w:rPr>
              <w:t>|||||</w:t>
            </w:r>
            <w:r w:rsidRPr="00F23CA0">
              <w:rPr>
                <w:color w:val="000000"/>
                <w:spacing w:val="2"/>
                <w:shd w:val="solid" w:color="000000" w:fill="000000"/>
                <w:fitText w:val="440" w:id="-1033627647"/>
                <w14:textFill>
                  <w14:solidFill>
                    <w14:srgbClr w14:val="000000">
                      <w14:alpha w14:val="100000"/>
                    </w14:srgbClr>
                  </w14:solidFill>
                </w14:textFill>
              </w:rPr>
              <w:t>|</w:t>
            </w:r>
            <w:r w:rsidRPr="00BC1C6C">
              <w:t xml:space="preserve"> </w:t>
            </w:r>
            <w:r>
              <w:t xml:space="preserve"> </w:t>
            </w:r>
          </w:p>
        </w:tc>
        <w:tc>
          <w:tcPr>
            <w:tcW w:w="984" w:type="pct"/>
            <w:vAlign w:val="center"/>
            <w:hideMark/>
          </w:tcPr>
          <w:p w14:paraId="3981BC7E" w14:textId="77777777" w:rsidR="00DD36B9" w:rsidRPr="00305FEA" w:rsidRDefault="00DD36B9">
            <w:pPr>
              <w:pStyle w:val="Tabletext0"/>
              <w:rPr>
                <w:rFonts w:cs="Calibri"/>
              </w:rPr>
            </w:pPr>
            <w:r w:rsidRPr="004F3649">
              <w:t>p&lt;0.0001</w:t>
            </w:r>
          </w:p>
        </w:tc>
        <w:tc>
          <w:tcPr>
            <w:tcW w:w="984" w:type="pct"/>
            <w:vAlign w:val="center"/>
            <w:hideMark/>
          </w:tcPr>
          <w:p w14:paraId="4128FE52" w14:textId="2E037AF3" w:rsidR="00DD36B9" w:rsidRPr="00305FEA" w:rsidRDefault="00BC1C6C">
            <w:pPr>
              <w:pStyle w:val="Tabletext0"/>
              <w:rPr>
                <w:rFonts w:cs="Calibri"/>
              </w:rPr>
            </w:pPr>
            <w:r>
              <w:t xml:space="preserve"> </w:t>
            </w:r>
            <w:r w:rsidRPr="00F23CA0">
              <w:rPr>
                <w:color w:val="000000"/>
                <w:spacing w:val="36"/>
                <w:shd w:val="solid" w:color="000000" w:fill="000000"/>
                <w:fitText w:val="440" w:id="-1033627644"/>
                <w14:textFill>
                  <w14:solidFill>
                    <w14:srgbClr w14:val="000000">
                      <w14:alpha w14:val="100000"/>
                    </w14:srgbClr>
                  </w14:solidFill>
                </w14:textFill>
              </w:rPr>
              <w:t>|||||</w:t>
            </w:r>
            <w:r w:rsidRPr="00F23CA0">
              <w:rPr>
                <w:color w:val="000000"/>
                <w:spacing w:val="2"/>
                <w:shd w:val="solid" w:color="000000" w:fill="000000"/>
                <w:fitText w:val="440" w:id="-1033627644"/>
                <w14:textFill>
                  <w14:solidFill>
                    <w14:srgbClr w14:val="000000">
                      <w14:alpha w14:val="100000"/>
                    </w14:srgbClr>
                  </w14:solidFill>
                </w14:textFill>
              </w:rPr>
              <w:t>|</w:t>
            </w:r>
          </w:p>
        </w:tc>
        <w:tc>
          <w:tcPr>
            <w:tcW w:w="984" w:type="pct"/>
            <w:vAlign w:val="center"/>
            <w:hideMark/>
          </w:tcPr>
          <w:p w14:paraId="5CB173BE" w14:textId="77777777" w:rsidR="00DD36B9" w:rsidRPr="00305FEA" w:rsidRDefault="00DD36B9">
            <w:pPr>
              <w:pStyle w:val="Tabletext0"/>
              <w:rPr>
                <w:rFonts w:cs="Calibri"/>
              </w:rPr>
            </w:pPr>
            <w:r w:rsidRPr="004F3649">
              <w:t>465</w:t>
            </w:r>
          </w:p>
        </w:tc>
      </w:tr>
      <w:tr w:rsidR="00DD36B9" w:rsidRPr="004F3649" w14:paraId="62DAB73B" w14:textId="77777777">
        <w:trPr>
          <w:cantSplit/>
          <w:trHeight w:val="20"/>
        </w:trPr>
        <w:tc>
          <w:tcPr>
            <w:tcW w:w="1065" w:type="pct"/>
            <w:vAlign w:val="center"/>
            <w:hideMark/>
          </w:tcPr>
          <w:p w14:paraId="335D3086" w14:textId="77777777" w:rsidR="00DD36B9" w:rsidRPr="00305FEA" w:rsidRDefault="00DD36B9">
            <w:pPr>
              <w:pStyle w:val="Tabletext0"/>
              <w:rPr>
                <w:rFonts w:cs="Calibri"/>
              </w:rPr>
            </w:pPr>
            <w:r w:rsidRPr="004F3649">
              <w:t>Adjusted (IPTW)</w:t>
            </w:r>
          </w:p>
        </w:tc>
        <w:tc>
          <w:tcPr>
            <w:tcW w:w="983" w:type="pct"/>
            <w:vAlign w:val="center"/>
            <w:hideMark/>
          </w:tcPr>
          <w:p w14:paraId="191B5F1F" w14:textId="3C64F9EE" w:rsidR="00DD36B9" w:rsidRPr="00613B43" w:rsidRDefault="00BC1C6C">
            <w:pPr>
              <w:pStyle w:val="Tabletext0"/>
              <w:rPr>
                <w:rFonts w:cs="Calibri"/>
                <w:highlight w:val="cyan"/>
              </w:rPr>
            </w:pPr>
            <w:r>
              <w:t xml:space="preserve"> </w:t>
            </w:r>
            <w:r w:rsidRPr="00F23CA0">
              <w:rPr>
                <w:color w:val="000000"/>
                <w:spacing w:val="36"/>
                <w:shd w:val="solid" w:color="000000" w:fill="000000"/>
                <w:fitText w:val="440" w:id="-1033627643"/>
                <w14:textFill>
                  <w14:solidFill>
                    <w14:srgbClr w14:val="000000">
                      <w14:alpha w14:val="100000"/>
                    </w14:srgbClr>
                  </w14:solidFill>
                </w14:textFill>
              </w:rPr>
              <w:t>|||||</w:t>
            </w:r>
            <w:r w:rsidRPr="00F23CA0">
              <w:rPr>
                <w:color w:val="000000"/>
                <w:spacing w:val="2"/>
                <w:shd w:val="solid" w:color="000000" w:fill="000000"/>
                <w:fitText w:val="440" w:id="-1033627643"/>
                <w14:textFill>
                  <w14:solidFill>
                    <w14:srgbClr w14:val="000000">
                      <w14:alpha w14:val="100000"/>
                    </w14:srgbClr>
                  </w14:solidFill>
                </w14:textFill>
              </w:rPr>
              <w:t>|</w:t>
            </w:r>
            <w:r w:rsidRPr="00BC1C6C">
              <w:t xml:space="preserve"> </w:t>
            </w:r>
            <w:r>
              <w:t xml:space="preserve"> </w:t>
            </w:r>
          </w:p>
        </w:tc>
        <w:tc>
          <w:tcPr>
            <w:tcW w:w="984" w:type="pct"/>
            <w:vAlign w:val="center"/>
            <w:hideMark/>
          </w:tcPr>
          <w:p w14:paraId="4A1CE4F4" w14:textId="77777777" w:rsidR="00DD36B9" w:rsidRPr="00305FEA" w:rsidRDefault="00DD36B9">
            <w:pPr>
              <w:pStyle w:val="Tabletext0"/>
              <w:rPr>
                <w:rFonts w:cs="Calibri"/>
              </w:rPr>
            </w:pPr>
            <w:r w:rsidRPr="004F3649">
              <w:t>p&lt;0.0001</w:t>
            </w:r>
          </w:p>
        </w:tc>
        <w:tc>
          <w:tcPr>
            <w:tcW w:w="984" w:type="pct"/>
            <w:vAlign w:val="center"/>
            <w:hideMark/>
          </w:tcPr>
          <w:p w14:paraId="5188436D" w14:textId="467A3C2A" w:rsidR="00DD36B9" w:rsidRPr="00305FEA" w:rsidRDefault="00BC1C6C">
            <w:pPr>
              <w:pStyle w:val="Tabletext0"/>
              <w:rPr>
                <w:rFonts w:cs="Calibri"/>
              </w:rPr>
            </w:pPr>
            <w:r>
              <w:t xml:space="preserve"> </w:t>
            </w:r>
            <w:r w:rsidRPr="00F23CA0">
              <w:rPr>
                <w:color w:val="000000"/>
                <w:spacing w:val="36"/>
                <w:shd w:val="solid" w:color="000000" w:fill="000000"/>
                <w:fitText w:val="440" w:id="-1033627640"/>
                <w14:textFill>
                  <w14:solidFill>
                    <w14:srgbClr w14:val="000000">
                      <w14:alpha w14:val="100000"/>
                    </w14:srgbClr>
                  </w14:solidFill>
                </w14:textFill>
              </w:rPr>
              <w:t>|||||</w:t>
            </w:r>
            <w:r w:rsidRPr="00F23CA0">
              <w:rPr>
                <w:color w:val="000000"/>
                <w:spacing w:val="2"/>
                <w:shd w:val="solid" w:color="000000" w:fill="000000"/>
                <w:fitText w:val="440" w:id="-1033627640"/>
                <w14:textFill>
                  <w14:solidFill>
                    <w14:srgbClr w14:val="000000">
                      <w14:alpha w14:val="100000"/>
                    </w14:srgbClr>
                  </w14:solidFill>
                </w14:textFill>
              </w:rPr>
              <w:t>|</w:t>
            </w:r>
          </w:p>
        </w:tc>
        <w:tc>
          <w:tcPr>
            <w:tcW w:w="984" w:type="pct"/>
            <w:vAlign w:val="center"/>
            <w:hideMark/>
          </w:tcPr>
          <w:p w14:paraId="738F7DD1" w14:textId="77777777" w:rsidR="00DD36B9" w:rsidRPr="00305FEA" w:rsidRDefault="00DD36B9">
            <w:pPr>
              <w:pStyle w:val="Tabletext0"/>
              <w:rPr>
                <w:rFonts w:cs="Calibri"/>
              </w:rPr>
            </w:pPr>
            <w:r w:rsidRPr="004F3649">
              <w:t>188</w:t>
            </w:r>
          </w:p>
        </w:tc>
      </w:tr>
      <w:tr w:rsidR="00DD36B9" w:rsidRPr="004F3649" w14:paraId="4C0D3457" w14:textId="77777777">
        <w:trPr>
          <w:cantSplit/>
          <w:trHeight w:val="20"/>
        </w:trPr>
        <w:tc>
          <w:tcPr>
            <w:tcW w:w="5000" w:type="pct"/>
            <w:gridSpan w:val="5"/>
            <w:shd w:val="clear" w:color="000000" w:fill="F2F2F2"/>
            <w:vAlign w:val="center"/>
            <w:hideMark/>
          </w:tcPr>
          <w:p w14:paraId="7BB43975" w14:textId="77777777" w:rsidR="00DD36B9" w:rsidRPr="00305FEA" w:rsidRDefault="00DD36B9">
            <w:pPr>
              <w:pStyle w:val="Tabletext0"/>
              <w:rPr>
                <w:rFonts w:cs="Calibri"/>
              </w:rPr>
            </w:pPr>
            <w:proofErr w:type="spellStart"/>
            <w:r w:rsidRPr="004F3649">
              <w:rPr>
                <w:rFonts w:cs="Calibri"/>
              </w:rPr>
              <w:t>mITT</w:t>
            </w:r>
            <w:proofErr w:type="spellEnd"/>
            <w:r w:rsidRPr="004F3649">
              <w:rPr>
                <w:rFonts w:cs="Calibri"/>
              </w:rPr>
              <w:t xml:space="preserve"> 5L+ population</w:t>
            </w:r>
          </w:p>
        </w:tc>
      </w:tr>
      <w:tr w:rsidR="00DD36B9" w:rsidRPr="004F3649" w14:paraId="1DF4D16E" w14:textId="77777777">
        <w:trPr>
          <w:cantSplit/>
          <w:trHeight w:val="20"/>
        </w:trPr>
        <w:tc>
          <w:tcPr>
            <w:tcW w:w="1065" w:type="pct"/>
            <w:vAlign w:val="center"/>
            <w:hideMark/>
          </w:tcPr>
          <w:p w14:paraId="319DCABE" w14:textId="77777777" w:rsidR="00DD36B9" w:rsidRPr="00305FEA" w:rsidRDefault="00DD36B9">
            <w:pPr>
              <w:pStyle w:val="Tabletext0"/>
              <w:rPr>
                <w:rFonts w:cs="Calibri"/>
              </w:rPr>
            </w:pPr>
            <w:r w:rsidRPr="004F3649">
              <w:t>Unadjusted</w:t>
            </w:r>
          </w:p>
        </w:tc>
        <w:tc>
          <w:tcPr>
            <w:tcW w:w="983" w:type="pct"/>
            <w:vAlign w:val="center"/>
            <w:hideMark/>
          </w:tcPr>
          <w:p w14:paraId="0D77AC66" w14:textId="08D4E3E0" w:rsidR="00DD36B9" w:rsidRPr="00613B43" w:rsidRDefault="00BC1C6C">
            <w:pPr>
              <w:pStyle w:val="Tabletext0"/>
              <w:rPr>
                <w:rFonts w:cs="Calibri"/>
                <w:highlight w:val="cyan"/>
              </w:rPr>
            </w:pPr>
            <w:r>
              <w:t xml:space="preserve"> </w:t>
            </w:r>
            <w:r w:rsidRPr="00F23CA0">
              <w:rPr>
                <w:color w:val="000000"/>
                <w:spacing w:val="36"/>
                <w:shd w:val="solid" w:color="000000" w:fill="000000"/>
                <w:fitText w:val="440" w:id="-1033627639"/>
                <w14:textFill>
                  <w14:solidFill>
                    <w14:srgbClr w14:val="000000">
                      <w14:alpha w14:val="100000"/>
                    </w14:srgbClr>
                  </w14:solidFill>
                </w14:textFill>
              </w:rPr>
              <w:t>|||||</w:t>
            </w:r>
            <w:r w:rsidRPr="00F23CA0">
              <w:rPr>
                <w:color w:val="000000"/>
                <w:spacing w:val="2"/>
                <w:shd w:val="solid" w:color="000000" w:fill="000000"/>
                <w:fitText w:val="440" w:id="-1033627639"/>
                <w14:textFill>
                  <w14:solidFill>
                    <w14:srgbClr w14:val="000000">
                      <w14:alpha w14:val="100000"/>
                    </w14:srgbClr>
                  </w14:solidFill>
                </w14:textFill>
              </w:rPr>
              <w:t>|</w:t>
            </w:r>
            <w:r w:rsidRPr="00BC1C6C">
              <w:t xml:space="preserve"> </w:t>
            </w:r>
            <w:r>
              <w:t xml:space="preserve"> </w:t>
            </w:r>
          </w:p>
        </w:tc>
        <w:tc>
          <w:tcPr>
            <w:tcW w:w="984" w:type="pct"/>
            <w:vAlign w:val="center"/>
            <w:hideMark/>
          </w:tcPr>
          <w:p w14:paraId="431D8292" w14:textId="77777777" w:rsidR="00DD36B9" w:rsidRPr="00305FEA" w:rsidRDefault="00DD36B9">
            <w:pPr>
              <w:pStyle w:val="Tabletext0"/>
              <w:rPr>
                <w:rFonts w:cs="Calibri"/>
              </w:rPr>
            </w:pPr>
            <w:r w:rsidRPr="004F3649">
              <w:t>p&lt;0.0001</w:t>
            </w:r>
          </w:p>
        </w:tc>
        <w:tc>
          <w:tcPr>
            <w:tcW w:w="984" w:type="pct"/>
            <w:vAlign w:val="center"/>
            <w:hideMark/>
          </w:tcPr>
          <w:p w14:paraId="5E26F9BF" w14:textId="577EB8E0" w:rsidR="00DD36B9" w:rsidRPr="00305FEA" w:rsidRDefault="00BC1C6C">
            <w:pPr>
              <w:pStyle w:val="Tabletext0"/>
              <w:rPr>
                <w:rFonts w:cs="Calibri"/>
              </w:rPr>
            </w:pPr>
            <w:r>
              <w:t xml:space="preserve"> </w:t>
            </w:r>
            <w:r w:rsidRPr="00F23CA0">
              <w:rPr>
                <w:color w:val="000000"/>
                <w:spacing w:val="36"/>
                <w:shd w:val="solid" w:color="000000" w:fill="000000"/>
                <w:fitText w:val="440" w:id="-1033627636"/>
                <w14:textFill>
                  <w14:solidFill>
                    <w14:srgbClr w14:val="000000">
                      <w14:alpha w14:val="100000"/>
                    </w14:srgbClr>
                  </w14:solidFill>
                </w14:textFill>
              </w:rPr>
              <w:t>|||||</w:t>
            </w:r>
            <w:r w:rsidRPr="00F23CA0">
              <w:rPr>
                <w:color w:val="000000"/>
                <w:spacing w:val="2"/>
                <w:shd w:val="solid" w:color="000000" w:fill="000000"/>
                <w:fitText w:val="440" w:id="-1033627636"/>
                <w14:textFill>
                  <w14:solidFill>
                    <w14:srgbClr w14:val="000000">
                      <w14:alpha w14:val="100000"/>
                    </w14:srgbClr>
                  </w14:solidFill>
                </w14:textFill>
              </w:rPr>
              <w:t>|</w:t>
            </w:r>
          </w:p>
        </w:tc>
        <w:tc>
          <w:tcPr>
            <w:tcW w:w="984" w:type="pct"/>
            <w:vAlign w:val="center"/>
            <w:hideMark/>
          </w:tcPr>
          <w:p w14:paraId="18480502" w14:textId="77777777" w:rsidR="00DD36B9" w:rsidRPr="00305FEA" w:rsidRDefault="00DD36B9">
            <w:pPr>
              <w:pStyle w:val="Tabletext0"/>
              <w:rPr>
                <w:rFonts w:cs="Calibri"/>
              </w:rPr>
            </w:pPr>
            <w:r w:rsidRPr="004F3649">
              <w:t>301</w:t>
            </w:r>
          </w:p>
        </w:tc>
      </w:tr>
      <w:tr w:rsidR="00DD36B9" w:rsidRPr="004F3649" w14:paraId="023E60AF" w14:textId="77777777">
        <w:trPr>
          <w:cantSplit/>
          <w:trHeight w:val="20"/>
        </w:trPr>
        <w:tc>
          <w:tcPr>
            <w:tcW w:w="1065" w:type="pct"/>
            <w:vAlign w:val="center"/>
            <w:hideMark/>
          </w:tcPr>
          <w:p w14:paraId="5413292C" w14:textId="77777777" w:rsidR="00DD36B9" w:rsidRPr="00305FEA" w:rsidRDefault="00DD36B9">
            <w:pPr>
              <w:pStyle w:val="Tabletext0"/>
              <w:rPr>
                <w:rFonts w:cs="Calibri"/>
              </w:rPr>
            </w:pPr>
            <w:r w:rsidRPr="004F3649">
              <w:t>Adjusted (IPTW)</w:t>
            </w:r>
          </w:p>
        </w:tc>
        <w:tc>
          <w:tcPr>
            <w:tcW w:w="983" w:type="pct"/>
            <w:vAlign w:val="center"/>
            <w:hideMark/>
          </w:tcPr>
          <w:p w14:paraId="7E1F705F" w14:textId="6A36B5A1" w:rsidR="00DD36B9" w:rsidRPr="00613B43" w:rsidRDefault="00BC1C6C">
            <w:pPr>
              <w:pStyle w:val="Tabletext0"/>
              <w:rPr>
                <w:rFonts w:cs="Calibri"/>
                <w:highlight w:val="cyan"/>
              </w:rPr>
            </w:pPr>
            <w:r>
              <w:t xml:space="preserve"> </w:t>
            </w:r>
            <w:r w:rsidRPr="00F23CA0">
              <w:rPr>
                <w:color w:val="000000"/>
                <w:spacing w:val="36"/>
                <w:shd w:val="solid" w:color="000000" w:fill="000000"/>
                <w:fitText w:val="440" w:id="-1033627635"/>
                <w14:textFill>
                  <w14:solidFill>
                    <w14:srgbClr w14:val="000000">
                      <w14:alpha w14:val="100000"/>
                    </w14:srgbClr>
                  </w14:solidFill>
                </w14:textFill>
              </w:rPr>
              <w:t>|||||</w:t>
            </w:r>
            <w:r w:rsidRPr="00F23CA0">
              <w:rPr>
                <w:color w:val="000000"/>
                <w:spacing w:val="2"/>
                <w:shd w:val="solid" w:color="000000" w:fill="000000"/>
                <w:fitText w:val="440" w:id="-1033627635"/>
                <w14:textFill>
                  <w14:solidFill>
                    <w14:srgbClr w14:val="000000">
                      <w14:alpha w14:val="100000"/>
                    </w14:srgbClr>
                  </w14:solidFill>
                </w14:textFill>
              </w:rPr>
              <w:t>|</w:t>
            </w:r>
            <w:r w:rsidRPr="00BC1C6C">
              <w:t xml:space="preserve"> </w:t>
            </w:r>
            <w:r>
              <w:t xml:space="preserve"> </w:t>
            </w:r>
          </w:p>
        </w:tc>
        <w:tc>
          <w:tcPr>
            <w:tcW w:w="984" w:type="pct"/>
            <w:vAlign w:val="center"/>
            <w:hideMark/>
          </w:tcPr>
          <w:p w14:paraId="1726E23A" w14:textId="77777777" w:rsidR="00DD36B9" w:rsidRPr="00305FEA" w:rsidRDefault="00DD36B9">
            <w:pPr>
              <w:pStyle w:val="Tabletext0"/>
              <w:rPr>
                <w:rFonts w:cs="Calibri"/>
              </w:rPr>
            </w:pPr>
            <w:r w:rsidRPr="004F3649">
              <w:t>p&lt;0.0001</w:t>
            </w:r>
          </w:p>
        </w:tc>
        <w:tc>
          <w:tcPr>
            <w:tcW w:w="984" w:type="pct"/>
            <w:vAlign w:val="center"/>
            <w:hideMark/>
          </w:tcPr>
          <w:p w14:paraId="49C18C55" w14:textId="40C92FCD" w:rsidR="00DD36B9" w:rsidRPr="00305FEA" w:rsidRDefault="00BC1C6C">
            <w:pPr>
              <w:pStyle w:val="Tabletext0"/>
              <w:rPr>
                <w:rFonts w:cs="Calibri"/>
              </w:rPr>
            </w:pPr>
            <w:r>
              <w:t xml:space="preserve"> </w:t>
            </w:r>
            <w:r w:rsidRPr="00F23CA0">
              <w:rPr>
                <w:color w:val="000000"/>
                <w:spacing w:val="36"/>
                <w:shd w:val="solid" w:color="000000" w:fill="000000"/>
                <w:fitText w:val="440" w:id="-1033627632"/>
                <w14:textFill>
                  <w14:solidFill>
                    <w14:srgbClr w14:val="000000">
                      <w14:alpha w14:val="100000"/>
                    </w14:srgbClr>
                  </w14:solidFill>
                </w14:textFill>
              </w:rPr>
              <w:t>|||||</w:t>
            </w:r>
            <w:r w:rsidRPr="00F23CA0">
              <w:rPr>
                <w:color w:val="000000"/>
                <w:spacing w:val="2"/>
                <w:shd w:val="solid" w:color="000000" w:fill="000000"/>
                <w:fitText w:val="440" w:id="-1033627632"/>
                <w14:textFill>
                  <w14:solidFill>
                    <w14:srgbClr w14:val="000000">
                      <w14:alpha w14:val="100000"/>
                    </w14:srgbClr>
                  </w14:solidFill>
                </w14:textFill>
              </w:rPr>
              <w:t>|</w:t>
            </w:r>
          </w:p>
        </w:tc>
        <w:tc>
          <w:tcPr>
            <w:tcW w:w="984" w:type="pct"/>
            <w:vAlign w:val="center"/>
            <w:hideMark/>
          </w:tcPr>
          <w:p w14:paraId="21317ABD" w14:textId="77777777" w:rsidR="00DD36B9" w:rsidRPr="00305FEA" w:rsidRDefault="00DD36B9">
            <w:pPr>
              <w:pStyle w:val="Tabletext0"/>
              <w:rPr>
                <w:rFonts w:cs="Calibri"/>
              </w:rPr>
            </w:pPr>
            <w:r w:rsidRPr="004F3649">
              <w:t>90</w:t>
            </w:r>
          </w:p>
        </w:tc>
      </w:tr>
      <w:tr w:rsidR="00DD36B9" w:rsidRPr="004F3649" w14:paraId="2C51BEE5" w14:textId="77777777">
        <w:trPr>
          <w:cantSplit/>
          <w:trHeight w:val="20"/>
        </w:trPr>
        <w:tc>
          <w:tcPr>
            <w:tcW w:w="5000" w:type="pct"/>
            <w:gridSpan w:val="5"/>
            <w:shd w:val="clear" w:color="000000" w:fill="D9D9D9"/>
            <w:vAlign w:val="center"/>
            <w:hideMark/>
          </w:tcPr>
          <w:p w14:paraId="2E0FB9A5" w14:textId="77777777" w:rsidR="00DD36B9" w:rsidRPr="00305FEA" w:rsidRDefault="00DD36B9">
            <w:pPr>
              <w:pStyle w:val="Tabletext0"/>
              <w:rPr>
                <w:rFonts w:cs="Calibri"/>
                <w:b/>
                <w:bCs/>
              </w:rPr>
            </w:pPr>
            <w:r w:rsidRPr="00305FEA">
              <w:rPr>
                <w:rFonts w:cs="Calibri"/>
                <w:b/>
                <w:bCs/>
              </w:rPr>
              <w:t>FLATIRON*</w:t>
            </w:r>
          </w:p>
        </w:tc>
      </w:tr>
      <w:tr w:rsidR="00DD36B9" w:rsidRPr="004F3649" w14:paraId="5FA2B8A2" w14:textId="77777777">
        <w:trPr>
          <w:cantSplit/>
          <w:trHeight w:val="20"/>
        </w:trPr>
        <w:tc>
          <w:tcPr>
            <w:tcW w:w="5000" w:type="pct"/>
            <w:gridSpan w:val="5"/>
            <w:shd w:val="clear" w:color="000000" w:fill="F2F2F2"/>
            <w:vAlign w:val="center"/>
            <w:hideMark/>
          </w:tcPr>
          <w:p w14:paraId="57151A67" w14:textId="77777777" w:rsidR="00DD36B9" w:rsidRPr="00305FEA" w:rsidRDefault="00DD36B9">
            <w:pPr>
              <w:pStyle w:val="Tabletext0"/>
              <w:rPr>
                <w:rFonts w:cs="Calibri"/>
              </w:rPr>
            </w:pPr>
            <w:r w:rsidRPr="004F3649">
              <w:rPr>
                <w:rFonts w:cs="Calibri"/>
              </w:rPr>
              <w:t>ITT 5L+ population</w:t>
            </w:r>
          </w:p>
        </w:tc>
      </w:tr>
      <w:tr w:rsidR="00DD36B9" w:rsidRPr="004F3649" w14:paraId="0CF2C97E" w14:textId="77777777">
        <w:trPr>
          <w:cantSplit/>
          <w:trHeight w:val="20"/>
        </w:trPr>
        <w:tc>
          <w:tcPr>
            <w:tcW w:w="1065" w:type="pct"/>
            <w:vAlign w:val="center"/>
            <w:hideMark/>
          </w:tcPr>
          <w:p w14:paraId="0092092E" w14:textId="77777777" w:rsidR="00DD36B9" w:rsidRPr="00305FEA" w:rsidRDefault="00DD36B9">
            <w:pPr>
              <w:pStyle w:val="Tabletext0"/>
              <w:rPr>
                <w:rFonts w:cs="Calibri"/>
              </w:rPr>
            </w:pPr>
            <w:r w:rsidRPr="004F3649">
              <w:t>Unadjusted</w:t>
            </w:r>
          </w:p>
        </w:tc>
        <w:tc>
          <w:tcPr>
            <w:tcW w:w="983" w:type="pct"/>
            <w:vAlign w:val="center"/>
            <w:hideMark/>
          </w:tcPr>
          <w:p w14:paraId="7D76D384" w14:textId="4FE2D69A" w:rsidR="00DD36B9" w:rsidRPr="00613B43" w:rsidRDefault="00BC1C6C">
            <w:pPr>
              <w:pStyle w:val="Tabletext0"/>
              <w:rPr>
                <w:rFonts w:cs="Calibri"/>
                <w:highlight w:val="cyan"/>
              </w:rPr>
            </w:pPr>
            <w:r>
              <w:t xml:space="preserve"> </w:t>
            </w:r>
            <w:r w:rsidRPr="00F23CA0">
              <w:rPr>
                <w:color w:val="000000"/>
                <w:spacing w:val="36"/>
                <w:shd w:val="solid" w:color="000000" w:fill="000000"/>
                <w:fitText w:val="440" w:id="-1033627648"/>
                <w14:textFill>
                  <w14:solidFill>
                    <w14:srgbClr w14:val="000000">
                      <w14:alpha w14:val="100000"/>
                    </w14:srgbClr>
                  </w14:solidFill>
                </w14:textFill>
              </w:rPr>
              <w:t>|||||</w:t>
            </w:r>
            <w:r w:rsidRPr="00F23CA0">
              <w:rPr>
                <w:color w:val="000000"/>
                <w:spacing w:val="2"/>
                <w:shd w:val="solid" w:color="000000" w:fill="000000"/>
                <w:fitText w:val="440" w:id="-1033627648"/>
                <w14:textFill>
                  <w14:solidFill>
                    <w14:srgbClr w14:val="000000">
                      <w14:alpha w14:val="100000"/>
                    </w14:srgbClr>
                  </w14:solidFill>
                </w14:textFill>
              </w:rPr>
              <w:t>|</w:t>
            </w:r>
            <w:r w:rsidRPr="00BC1C6C">
              <w:t xml:space="preserve"> </w:t>
            </w:r>
            <w:r>
              <w:t xml:space="preserve"> </w:t>
            </w:r>
          </w:p>
        </w:tc>
        <w:tc>
          <w:tcPr>
            <w:tcW w:w="984" w:type="pct"/>
            <w:vAlign w:val="center"/>
            <w:hideMark/>
          </w:tcPr>
          <w:p w14:paraId="529D7CCB" w14:textId="77777777" w:rsidR="00DD36B9" w:rsidRPr="00305FEA" w:rsidRDefault="00DD36B9">
            <w:pPr>
              <w:pStyle w:val="Tabletext0"/>
              <w:rPr>
                <w:rFonts w:cs="Calibri"/>
              </w:rPr>
            </w:pPr>
            <w:r w:rsidRPr="004F3649">
              <w:t>p&lt;0.0001</w:t>
            </w:r>
          </w:p>
        </w:tc>
        <w:tc>
          <w:tcPr>
            <w:tcW w:w="984" w:type="pct"/>
            <w:vAlign w:val="center"/>
            <w:hideMark/>
          </w:tcPr>
          <w:p w14:paraId="7EC95747" w14:textId="418ACE33" w:rsidR="00DD36B9" w:rsidRPr="00305FEA" w:rsidRDefault="00BC1C6C">
            <w:pPr>
              <w:pStyle w:val="Tabletext0"/>
              <w:rPr>
                <w:rFonts w:cs="Calibri"/>
              </w:rPr>
            </w:pPr>
            <w:r>
              <w:t xml:space="preserve"> </w:t>
            </w:r>
            <w:r w:rsidRPr="00F23CA0">
              <w:rPr>
                <w:color w:val="000000"/>
                <w:spacing w:val="36"/>
                <w:shd w:val="solid" w:color="000000" w:fill="000000"/>
                <w:fitText w:val="440" w:id="-1033627645"/>
                <w14:textFill>
                  <w14:solidFill>
                    <w14:srgbClr w14:val="000000">
                      <w14:alpha w14:val="100000"/>
                    </w14:srgbClr>
                  </w14:solidFill>
                </w14:textFill>
              </w:rPr>
              <w:t>|||||</w:t>
            </w:r>
            <w:r w:rsidRPr="00F23CA0">
              <w:rPr>
                <w:color w:val="000000"/>
                <w:spacing w:val="2"/>
                <w:shd w:val="solid" w:color="000000" w:fill="000000"/>
                <w:fitText w:val="440" w:id="-1033627645"/>
                <w14:textFill>
                  <w14:solidFill>
                    <w14:srgbClr w14:val="000000">
                      <w14:alpha w14:val="100000"/>
                    </w14:srgbClr>
                  </w14:solidFill>
                </w14:textFill>
              </w:rPr>
              <w:t>|</w:t>
            </w:r>
          </w:p>
        </w:tc>
        <w:tc>
          <w:tcPr>
            <w:tcW w:w="984" w:type="pct"/>
            <w:vAlign w:val="center"/>
            <w:hideMark/>
          </w:tcPr>
          <w:p w14:paraId="0D262F57" w14:textId="77777777" w:rsidR="00DD36B9" w:rsidRPr="00305FEA" w:rsidRDefault="00DD36B9">
            <w:pPr>
              <w:pStyle w:val="Tabletext0"/>
              <w:rPr>
                <w:rFonts w:cs="Calibri"/>
              </w:rPr>
            </w:pPr>
            <w:r w:rsidRPr="004F3649">
              <w:t>947</w:t>
            </w:r>
          </w:p>
        </w:tc>
      </w:tr>
      <w:tr w:rsidR="00DD36B9" w:rsidRPr="004F3649" w14:paraId="40615CB4" w14:textId="77777777">
        <w:trPr>
          <w:cantSplit/>
          <w:trHeight w:val="20"/>
        </w:trPr>
        <w:tc>
          <w:tcPr>
            <w:tcW w:w="1065" w:type="pct"/>
            <w:vAlign w:val="center"/>
            <w:hideMark/>
          </w:tcPr>
          <w:p w14:paraId="592892AE" w14:textId="77777777" w:rsidR="00DD36B9" w:rsidRPr="00305FEA" w:rsidRDefault="00DD36B9">
            <w:pPr>
              <w:pStyle w:val="Tabletext0"/>
              <w:rPr>
                <w:rFonts w:cs="Calibri"/>
              </w:rPr>
            </w:pPr>
            <w:r w:rsidRPr="004F3649">
              <w:t>Adjusted (IPTW)</w:t>
            </w:r>
          </w:p>
        </w:tc>
        <w:tc>
          <w:tcPr>
            <w:tcW w:w="983" w:type="pct"/>
            <w:vAlign w:val="center"/>
            <w:hideMark/>
          </w:tcPr>
          <w:p w14:paraId="049007FD" w14:textId="4C4FA81D" w:rsidR="00DD36B9" w:rsidRPr="00613B43" w:rsidRDefault="00BC1C6C">
            <w:pPr>
              <w:pStyle w:val="Tabletext0"/>
              <w:rPr>
                <w:rFonts w:cs="Calibri"/>
                <w:highlight w:val="cyan"/>
              </w:rPr>
            </w:pPr>
            <w:r>
              <w:t xml:space="preserve"> </w:t>
            </w:r>
            <w:r w:rsidRPr="00F23CA0">
              <w:rPr>
                <w:color w:val="000000"/>
                <w:spacing w:val="36"/>
                <w:shd w:val="solid" w:color="000000" w:fill="000000"/>
                <w:fitText w:val="440" w:id="-1033627644"/>
                <w14:textFill>
                  <w14:solidFill>
                    <w14:srgbClr w14:val="000000">
                      <w14:alpha w14:val="100000"/>
                    </w14:srgbClr>
                  </w14:solidFill>
                </w14:textFill>
              </w:rPr>
              <w:t>|||||</w:t>
            </w:r>
            <w:r w:rsidRPr="00F23CA0">
              <w:rPr>
                <w:color w:val="000000"/>
                <w:spacing w:val="2"/>
                <w:shd w:val="solid" w:color="000000" w:fill="000000"/>
                <w:fitText w:val="440" w:id="-1033627644"/>
                <w14:textFill>
                  <w14:solidFill>
                    <w14:srgbClr w14:val="000000">
                      <w14:alpha w14:val="100000"/>
                    </w14:srgbClr>
                  </w14:solidFill>
                </w14:textFill>
              </w:rPr>
              <w:t>|</w:t>
            </w:r>
            <w:r w:rsidRPr="00BC1C6C">
              <w:t xml:space="preserve"> </w:t>
            </w:r>
            <w:r>
              <w:t xml:space="preserve"> </w:t>
            </w:r>
          </w:p>
        </w:tc>
        <w:tc>
          <w:tcPr>
            <w:tcW w:w="984" w:type="pct"/>
            <w:vAlign w:val="center"/>
            <w:hideMark/>
          </w:tcPr>
          <w:p w14:paraId="248F222B" w14:textId="77777777" w:rsidR="00DD36B9" w:rsidRPr="00305FEA" w:rsidRDefault="00DD36B9">
            <w:pPr>
              <w:pStyle w:val="Tabletext0"/>
              <w:rPr>
                <w:rFonts w:cs="Calibri"/>
              </w:rPr>
            </w:pPr>
            <w:r w:rsidRPr="004F3649">
              <w:t>p=0.0002</w:t>
            </w:r>
          </w:p>
        </w:tc>
        <w:tc>
          <w:tcPr>
            <w:tcW w:w="984" w:type="pct"/>
            <w:vAlign w:val="center"/>
            <w:hideMark/>
          </w:tcPr>
          <w:p w14:paraId="221E9A5F" w14:textId="52FFA166" w:rsidR="00DD36B9" w:rsidRPr="00305FEA" w:rsidRDefault="00BC1C6C">
            <w:pPr>
              <w:pStyle w:val="Tabletext0"/>
              <w:rPr>
                <w:rFonts w:cs="Calibri"/>
              </w:rPr>
            </w:pPr>
            <w:r>
              <w:t xml:space="preserve"> </w:t>
            </w:r>
            <w:r w:rsidRPr="00F23CA0">
              <w:rPr>
                <w:color w:val="000000"/>
                <w:spacing w:val="36"/>
                <w:shd w:val="solid" w:color="000000" w:fill="000000"/>
                <w:fitText w:val="440" w:id="-1033627641"/>
                <w14:textFill>
                  <w14:solidFill>
                    <w14:srgbClr w14:val="000000">
                      <w14:alpha w14:val="100000"/>
                    </w14:srgbClr>
                  </w14:solidFill>
                </w14:textFill>
              </w:rPr>
              <w:t>|||||</w:t>
            </w:r>
            <w:r w:rsidRPr="00F23CA0">
              <w:rPr>
                <w:color w:val="000000"/>
                <w:spacing w:val="2"/>
                <w:shd w:val="solid" w:color="000000" w:fill="000000"/>
                <w:fitText w:val="440" w:id="-1033627641"/>
                <w14:textFill>
                  <w14:solidFill>
                    <w14:srgbClr w14:val="000000">
                      <w14:alpha w14:val="100000"/>
                    </w14:srgbClr>
                  </w14:solidFill>
                </w14:textFill>
              </w:rPr>
              <w:t>|</w:t>
            </w:r>
          </w:p>
        </w:tc>
        <w:tc>
          <w:tcPr>
            <w:tcW w:w="984" w:type="pct"/>
            <w:vAlign w:val="center"/>
            <w:hideMark/>
          </w:tcPr>
          <w:p w14:paraId="0B1504AF" w14:textId="77777777" w:rsidR="00DD36B9" w:rsidRPr="00305FEA" w:rsidRDefault="00DD36B9">
            <w:pPr>
              <w:pStyle w:val="Tabletext0"/>
              <w:rPr>
                <w:rFonts w:cs="Calibri"/>
              </w:rPr>
            </w:pPr>
            <w:r w:rsidRPr="004F3649">
              <w:t>436</w:t>
            </w:r>
          </w:p>
        </w:tc>
      </w:tr>
      <w:tr w:rsidR="00DD36B9" w:rsidRPr="004F3649" w14:paraId="74AF5B6B" w14:textId="77777777">
        <w:trPr>
          <w:cantSplit/>
          <w:trHeight w:val="20"/>
        </w:trPr>
        <w:tc>
          <w:tcPr>
            <w:tcW w:w="5000" w:type="pct"/>
            <w:gridSpan w:val="5"/>
            <w:shd w:val="clear" w:color="000000" w:fill="F2F2F2"/>
            <w:vAlign w:val="center"/>
            <w:hideMark/>
          </w:tcPr>
          <w:p w14:paraId="722E48E5" w14:textId="77777777" w:rsidR="00DD36B9" w:rsidRPr="00305FEA" w:rsidRDefault="00DD36B9">
            <w:pPr>
              <w:pStyle w:val="Tabletext0"/>
              <w:rPr>
                <w:rFonts w:cs="Calibri"/>
              </w:rPr>
            </w:pPr>
            <w:proofErr w:type="spellStart"/>
            <w:r w:rsidRPr="004F3649">
              <w:rPr>
                <w:rFonts w:cs="Calibri"/>
              </w:rPr>
              <w:t>mITT</w:t>
            </w:r>
            <w:proofErr w:type="spellEnd"/>
            <w:r w:rsidRPr="004F3649">
              <w:rPr>
                <w:rFonts w:cs="Calibri"/>
              </w:rPr>
              <w:t xml:space="preserve"> 5L+ population</w:t>
            </w:r>
          </w:p>
        </w:tc>
      </w:tr>
      <w:tr w:rsidR="00DD36B9" w:rsidRPr="004F3649" w14:paraId="2FABCF9A" w14:textId="77777777">
        <w:trPr>
          <w:cantSplit/>
          <w:trHeight w:val="20"/>
        </w:trPr>
        <w:tc>
          <w:tcPr>
            <w:tcW w:w="1065" w:type="pct"/>
            <w:vAlign w:val="center"/>
            <w:hideMark/>
          </w:tcPr>
          <w:p w14:paraId="06531D2C" w14:textId="77777777" w:rsidR="00DD36B9" w:rsidRPr="00305FEA" w:rsidRDefault="00DD36B9">
            <w:pPr>
              <w:pStyle w:val="Tabletext0"/>
              <w:rPr>
                <w:rFonts w:cs="Calibri"/>
              </w:rPr>
            </w:pPr>
            <w:r w:rsidRPr="004F3649">
              <w:t>Unadjusted</w:t>
            </w:r>
          </w:p>
        </w:tc>
        <w:tc>
          <w:tcPr>
            <w:tcW w:w="983" w:type="pct"/>
            <w:vAlign w:val="center"/>
            <w:hideMark/>
          </w:tcPr>
          <w:p w14:paraId="3D92D9DB" w14:textId="26F13608" w:rsidR="00DD36B9" w:rsidRPr="00613B43" w:rsidRDefault="00BC1C6C">
            <w:pPr>
              <w:pStyle w:val="Tabletext0"/>
              <w:rPr>
                <w:rFonts w:cs="Calibri"/>
                <w:highlight w:val="cyan"/>
              </w:rPr>
            </w:pPr>
            <w:r>
              <w:t xml:space="preserve"> </w:t>
            </w:r>
            <w:r w:rsidRPr="00F23CA0">
              <w:rPr>
                <w:color w:val="000000"/>
                <w:spacing w:val="36"/>
                <w:shd w:val="solid" w:color="000000" w:fill="000000"/>
                <w:fitText w:val="440" w:id="-1033627640"/>
                <w14:textFill>
                  <w14:solidFill>
                    <w14:srgbClr w14:val="000000">
                      <w14:alpha w14:val="100000"/>
                    </w14:srgbClr>
                  </w14:solidFill>
                </w14:textFill>
              </w:rPr>
              <w:t>|||||</w:t>
            </w:r>
            <w:r w:rsidRPr="00F23CA0">
              <w:rPr>
                <w:color w:val="000000"/>
                <w:spacing w:val="2"/>
                <w:shd w:val="solid" w:color="000000" w:fill="000000"/>
                <w:fitText w:val="440" w:id="-1033627640"/>
                <w14:textFill>
                  <w14:solidFill>
                    <w14:srgbClr w14:val="000000">
                      <w14:alpha w14:val="100000"/>
                    </w14:srgbClr>
                  </w14:solidFill>
                </w14:textFill>
              </w:rPr>
              <w:t>|</w:t>
            </w:r>
            <w:r w:rsidRPr="00BC1C6C">
              <w:t xml:space="preserve"> </w:t>
            </w:r>
            <w:r>
              <w:t xml:space="preserve"> </w:t>
            </w:r>
          </w:p>
        </w:tc>
        <w:tc>
          <w:tcPr>
            <w:tcW w:w="984" w:type="pct"/>
            <w:vAlign w:val="center"/>
            <w:hideMark/>
          </w:tcPr>
          <w:p w14:paraId="45BC7B3A" w14:textId="77777777" w:rsidR="00DD36B9" w:rsidRPr="00305FEA" w:rsidRDefault="00DD36B9">
            <w:pPr>
              <w:pStyle w:val="Tabletext0"/>
              <w:rPr>
                <w:rFonts w:cs="Calibri"/>
              </w:rPr>
            </w:pPr>
            <w:r w:rsidRPr="004F3649">
              <w:t>p&lt;0.0001</w:t>
            </w:r>
          </w:p>
        </w:tc>
        <w:tc>
          <w:tcPr>
            <w:tcW w:w="984" w:type="pct"/>
            <w:vAlign w:val="center"/>
            <w:hideMark/>
          </w:tcPr>
          <w:p w14:paraId="6AD043A6" w14:textId="762FEAE7" w:rsidR="00DD36B9" w:rsidRPr="00305FEA" w:rsidRDefault="00BC1C6C">
            <w:pPr>
              <w:pStyle w:val="Tabletext0"/>
              <w:rPr>
                <w:rFonts w:cs="Calibri"/>
              </w:rPr>
            </w:pPr>
            <w:r>
              <w:t xml:space="preserve"> </w:t>
            </w:r>
            <w:r w:rsidRPr="00F23CA0">
              <w:rPr>
                <w:color w:val="000000"/>
                <w:spacing w:val="36"/>
                <w:shd w:val="solid" w:color="000000" w:fill="000000"/>
                <w:fitText w:val="440" w:id="-1033627637"/>
                <w14:textFill>
                  <w14:solidFill>
                    <w14:srgbClr w14:val="000000">
                      <w14:alpha w14:val="100000"/>
                    </w14:srgbClr>
                  </w14:solidFill>
                </w14:textFill>
              </w:rPr>
              <w:t>|||||</w:t>
            </w:r>
            <w:r w:rsidRPr="00F23CA0">
              <w:rPr>
                <w:color w:val="000000"/>
                <w:spacing w:val="2"/>
                <w:shd w:val="solid" w:color="000000" w:fill="000000"/>
                <w:fitText w:val="440" w:id="-1033627637"/>
                <w14:textFill>
                  <w14:solidFill>
                    <w14:srgbClr w14:val="000000">
                      <w14:alpha w14:val="100000"/>
                    </w14:srgbClr>
                  </w14:solidFill>
                </w14:textFill>
              </w:rPr>
              <w:t>|</w:t>
            </w:r>
          </w:p>
        </w:tc>
        <w:tc>
          <w:tcPr>
            <w:tcW w:w="984" w:type="pct"/>
            <w:vAlign w:val="center"/>
            <w:hideMark/>
          </w:tcPr>
          <w:p w14:paraId="52C02081" w14:textId="77777777" w:rsidR="00DD36B9" w:rsidRPr="00305FEA" w:rsidRDefault="00DD36B9">
            <w:pPr>
              <w:pStyle w:val="Tabletext0"/>
              <w:rPr>
                <w:rFonts w:cs="Calibri"/>
              </w:rPr>
            </w:pPr>
            <w:r w:rsidRPr="004F3649">
              <w:t>672</w:t>
            </w:r>
          </w:p>
        </w:tc>
      </w:tr>
      <w:tr w:rsidR="00DD36B9" w:rsidRPr="004F3649" w14:paraId="0ACB220D" w14:textId="77777777">
        <w:trPr>
          <w:cantSplit/>
          <w:trHeight w:val="20"/>
        </w:trPr>
        <w:tc>
          <w:tcPr>
            <w:tcW w:w="1065" w:type="pct"/>
            <w:vAlign w:val="center"/>
            <w:hideMark/>
          </w:tcPr>
          <w:p w14:paraId="6D481F82" w14:textId="77777777" w:rsidR="00DD36B9" w:rsidRPr="00305FEA" w:rsidRDefault="00DD36B9">
            <w:pPr>
              <w:pStyle w:val="Tabletext0"/>
              <w:rPr>
                <w:rFonts w:cs="Calibri"/>
              </w:rPr>
            </w:pPr>
            <w:r w:rsidRPr="004F3649">
              <w:t>Adjusted (IPTW)</w:t>
            </w:r>
          </w:p>
        </w:tc>
        <w:tc>
          <w:tcPr>
            <w:tcW w:w="983" w:type="pct"/>
            <w:vAlign w:val="center"/>
            <w:hideMark/>
          </w:tcPr>
          <w:p w14:paraId="02EDB2E5" w14:textId="0EB28E0D" w:rsidR="00DD36B9" w:rsidRPr="00613B43" w:rsidRDefault="00BC1C6C">
            <w:pPr>
              <w:pStyle w:val="Tabletext0"/>
              <w:rPr>
                <w:rFonts w:cs="Calibri"/>
                <w:highlight w:val="cyan"/>
              </w:rPr>
            </w:pPr>
            <w:r>
              <w:t xml:space="preserve"> </w:t>
            </w:r>
            <w:r w:rsidRPr="00F23CA0">
              <w:rPr>
                <w:color w:val="000000"/>
                <w:spacing w:val="36"/>
                <w:shd w:val="solid" w:color="000000" w:fill="000000"/>
                <w:fitText w:val="440" w:id="-1033627636"/>
                <w14:textFill>
                  <w14:solidFill>
                    <w14:srgbClr w14:val="000000">
                      <w14:alpha w14:val="100000"/>
                    </w14:srgbClr>
                  </w14:solidFill>
                </w14:textFill>
              </w:rPr>
              <w:t>|||||</w:t>
            </w:r>
            <w:r w:rsidRPr="00F23CA0">
              <w:rPr>
                <w:color w:val="000000"/>
                <w:spacing w:val="2"/>
                <w:shd w:val="solid" w:color="000000" w:fill="000000"/>
                <w:fitText w:val="440" w:id="-1033627636"/>
                <w14:textFill>
                  <w14:solidFill>
                    <w14:srgbClr w14:val="000000">
                      <w14:alpha w14:val="100000"/>
                    </w14:srgbClr>
                  </w14:solidFill>
                </w14:textFill>
              </w:rPr>
              <w:t>|</w:t>
            </w:r>
            <w:r w:rsidRPr="00BC1C6C">
              <w:t xml:space="preserve"> </w:t>
            </w:r>
            <w:r>
              <w:t xml:space="preserve"> </w:t>
            </w:r>
          </w:p>
        </w:tc>
        <w:tc>
          <w:tcPr>
            <w:tcW w:w="984" w:type="pct"/>
            <w:vAlign w:val="center"/>
            <w:hideMark/>
          </w:tcPr>
          <w:p w14:paraId="73F4A79F" w14:textId="77777777" w:rsidR="00DD36B9" w:rsidRPr="00305FEA" w:rsidRDefault="00DD36B9">
            <w:pPr>
              <w:pStyle w:val="Tabletext0"/>
              <w:rPr>
                <w:rFonts w:cs="Calibri"/>
              </w:rPr>
            </w:pPr>
            <w:r w:rsidRPr="004F3649">
              <w:t>p&lt;0.0001</w:t>
            </w:r>
          </w:p>
        </w:tc>
        <w:tc>
          <w:tcPr>
            <w:tcW w:w="984" w:type="pct"/>
            <w:vAlign w:val="center"/>
            <w:hideMark/>
          </w:tcPr>
          <w:p w14:paraId="0BCF73F5" w14:textId="27CBA2C5" w:rsidR="00DD36B9" w:rsidRPr="00305FEA" w:rsidRDefault="00BC1C6C">
            <w:pPr>
              <w:pStyle w:val="Tabletext0"/>
              <w:rPr>
                <w:rFonts w:cs="Calibri"/>
              </w:rPr>
            </w:pPr>
            <w:r>
              <w:t xml:space="preserve"> </w:t>
            </w:r>
            <w:r w:rsidRPr="00F23CA0">
              <w:rPr>
                <w:color w:val="000000"/>
                <w:spacing w:val="36"/>
                <w:shd w:val="solid" w:color="000000" w:fill="000000"/>
                <w:fitText w:val="440" w:id="-1033627633"/>
                <w14:textFill>
                  <w14:solidFill>
                    <w14:srgbClr w14:val="000000">
                      <w14:alpha w14:val="100000"/>
                    </w14:srgbClr>
                  </w14:solidFill>
                </w14:textFill>
              </w:rPr>
              <w:t>|||||</w:t>
            </w:r>
            <w:r w:rsidRPr="00F23CA0">
              <w:rPr>
                <w:color w:val="000000"/>
                <w:spacing w:val="2"/>
                <w:shd w:val="solid" w:color="000000" w:fill="000000"/>
                <w:fitText w:val="440" w:id="-1033627633"/>
                <w14:textFill>
                  <w14:solidFill>
                    <w14:srgbClr w14:val="000000">
                      <w14:alpha w14:val="100000"/>
                    </w14:srgbClr>
                  </w14:solidFill>
                </w14:textFill>
              </w:rPr>
              <w:t>|</w:t>
            </w:r>
          </w:p>
        </w:tc>
        <w:tc>
          <w:tcPr>
            <w:tcW w:w="984" w:type="pct"/>
            <w:vAlign w:val="center"/>
            <w:hideMark/>
          </w:tcPr>
          <w:p w14:paraId="30A0257E" w14:textId="77777777" w:rsidR="00DD36B9" w:rsidRPr="00305FEA" w:rsidRDefault="00DD36B9">
            <w:pPr>
              <w:pStyle w:val="Tabletext0"/>
              <w:rPr>
                <w:rFonts w:cs="Calibri"/>
              </w:rPr>
            </w:pPr>
            <w:r w:rsidRPr="004F3649">
              <w:t>216</w:t>
            </w:r>
          </w:p>
        </w:tc>
      </w:tr>
    </w:tbl>
    <w:p w14:paraId="2DE606F2" w14:textId="77777777" w:rsidR="00DD36B9" w:rsidRPr="004F3649" w:rsidRDefault="00DD36B9" w:rsidP="00DD36B9">
      <w:pPr>
        <w:pStyle w:val="Tablenotes0"/>
      </w:pPr>
      <w:r w:rsidRPr="004F3649">
        <w:rPr>
          <w:b/>
          <w:bCs/>
        </w:rPr>
        <w:t>Source</w:t>
      </w:r>
      <w:r w:rsidRPr="004F3649">
        <w:t>: Adapted from Table 2-19, Table 2-20, Table 2-21 and Table 2-22, Section 2.3.2.2 of the ADAR.</w:t>
      </w:r>
    </w:p>
    <w:p w14:paraId="6CA52A8F" w14:textId="5D7E6FE8" w:rsidR="00DD36B9" w:rsidRPr="004F3649" w:rsidRDefault="00DD36B9" w:rsidP="00DD36B9">
      <w:pPr>
        <w:pStyle w:val="Tablenotes0"/>
      </w:pPr>
      <w:r w:rsidRPr="004F3649">
        <w:rPr>
          <w:b/>
          <w:bCs/>
        </w:rPr>
        <w:t>Abbreviations</w:t>
      </w:r>
      <w:r w:rsidRPr="004F3649">
        <w:t xml:space="preserve">: </w:t>
      </w:r>
      <w:r w:rsidR="00857A46" w:rsidRPr="00857A46">
        <w:t xml:space="preserve">CE-MRDR = CARTITUDE-1-eligibible Myeloma and Related Diseases Registry; </w:t>
      </w:r>
      <w:r w:rsidR="00992541">
        <w:t xml:space="preserve">CI= </w:t>
      </w:r>
      <w:r w:rsidR="002E76E4">
        <w:t xml:space="preserve">Confidence Interval; </w:t>
      </w:r>
      <w:r w:rsidRPr="004F3649">
        <w:t xml:space="preserve">ITT= intention-to-treat, </w:t>
      </w:r>
      <w:proofErr w:type="spellStart"/>
      <w:r w:rsidRPr="004F3649">
        <w:t>mITT</w:t>
      </w:r>
      <w:proofErr w:type="spellEnd"/>
      <w:r w:rsidRPr="004F3649">
        <w:t>= modified intention-to-treat; IPTW = inverse probability of treatment weighting; HR = hazard ratio</w:t>
      </w:r>
    </w:p>
    <w:p w14:paraId="175E9614" w14:textId="77777777" w:rsidR="00DD36B9" w:rsidRPr="004F3649" w:rsidRDefault="00DD36B9" w:rsidP="00FD6C78">
      <w:pPr>
        <w:pStyle w:val="Heading3"/>
        <w:numPr>
          <w:ilvl w:val="0"/>
          <w:numId w:val="0"/>
        </w:numPr>
      </w:pPr>
      <w:r w:rsidRPr="004F3649">
        <w:lastRenderedPageBreak/>
        <w:t>CARTITUDE-4 </w:t>
      </w:r>
    </w:p>
    <w:p w14:paraId="22B046EC" w14:textId="6A3F098D" w:rsidR="00DD36B9" w:rsidRPr="00FD6C78" w:rsidRDefault="00DD36B9" w:rsidP="00DD36B9">
      <w:pPr>
        <w:rPr>
          <w:rFonts w:ascii="Franklin Gothic Book" w:eastAsia="Calibri" w:hAnsi="Franklin Gothic Book"/>
        </w:rPr>
      </w:pPr>
      <w:r w:rsidRPr="00FD6C78">
        <w:rPr>
          <w:rFonts w:ascii="Franklin Gothic Book" w:hAnsi="Franklin Gothic Book"/>
        </w:rPr>
        <w:t>MSAC previously noted the direct RCT (CARTITUDE-4</w:t>
      </w:r>
      <w:r w:rsidRPr="00FD6C78">
        <w:rPr>
          <w:rStyle w:val="FootnoteReference"/>
          <w:rFonts w:ascii="Franklin Gothic Book" w:hAnsi="Franklin Gothic Book"/>
        </w:rPr>
        <w:footnoteReference w:id="9"/>
      </w:r>
      <w:r w:rsidRPr="00FD6C78">
        <w:rPr>
          <w:rFonts w:ascii="Franklin Gothic Book" w:hAnsi="Franklin Gothic Book"/>
        </w:rPr>
        <w:t>) evaluating cilta-cel or standard care in lenalidomide-refractory RRMM (i.e.</w:t>
      </w:r>
      <w:r w:rsidR="007D0CCA">
        <w:rPr>
          <w:rFonts w:ascii="Franklin Gothic Book" w:hAnsi="Franklin Gothic Book"/>
        </w:rPr>
        <w:t>,</w:t>
      </w:r>
      <w:r w:rsidRPr="00FD6C78">
        <w:rPr>
          <w:rFonts w:ascii="Franklin Gothic Book" w:hAnsi="Franklin Gothic Book"/>
        </w:rPr>
        <w:t xml:space="preserve"> an earlier treatment line, have received 1 to 3 prior therapies including a PI and an </w:t>
      </w:r>
      <w:proofErr w:type="spellStart"/>
      <w:r w:rsidRPr="00FD6C78">
        <w:rPr>
          <w:rFonts w:ascii="Franklin Gothic Book" w:hAnsi="Franklin Gothic Book"/>
        </w:rPr>
        <w:t>IMiD</w:t>
      </w:r>
      <w:proofErr w:type="spellEnd"/>
      <w:r w:rsidRPr="00FD6C78">
        <w:rPr>
          <w:rFonts w:ascii="Franklin Gothic Book" w:hAnsi="Franklin Gothic Book"/>
        </w:rPr>
        <w:t xml:space="preserve"> in CARTITUDE-4 vs at least 3 prior therapies including a </w:t>
      </w:r>
      <w:r w:rsidRPr="00FD6C78">
        <w:rPr>
          <w:rFonts w:ascii="Franklin Gothic Book" w:eastAsia="Calibri" w:hAnsi="Franklin Gothic Book"/>
        </w:rPr>
        <w:t xml:space="preserve">PI, </w:t>
      </w:r>
      <w:proofErr w:type="spellStart"/>
      <w:r w:rsidRPr="00FD6C78">
        <w:rPr>
          <w:rFonts w:ascii="Franklin Gothic Book" w:eastAsia="Calibri" w:hAnsi="Franklin Gothic Book"/>
        </w:rPr>
        <w:t>IMiD</w:t>
      </w:r>
      <w:proofErr w:type="spellEnd"/>
      <w:r w:rsidRPr="00FD6C78">
        <w:rPr>
          <w:rFonts w:ascii="Franklin Gothic Book" w:eastAsia="Calibri" w:hAnsi="Franklin Gothic Book"/>
        </w:rPr>
        <w:t>, anti-CD38 antibody in CARTITUDE-1). Standard care was physician’s choice of pomalidomide, bortezomib, and dexamethasone (</w:t>
      </w:r>
      <w:proofErr w:type="spellStart"/>
      <w:r w:rsidRPr="00FD6C78">
        <w:rPr>
          <w:rFonts w:ascii="Franklin Gothic Book" w:eastAsia="Calibri" w:hAnsi="Franklin Gothic Book"/>
        </w:rPr>
        <w:t>PVd</w:t>
      </w:r>
      <w:proofErr w:type="spellEnd"/>
      <w:r w:rsidRPr="00FD6C78">
        <w:rPr>
          <w:rFonts w:ascii="Franklin Gothic Book" w:eastAsia="Calibri" w:hAnsi="Franklin Gothic Book"/>
        </w:rPr>
        <w:t>) or daratumumab, pomalidomide, and dexamethasone (</w:t>
      </w:r>
      <w:proofErr w:type="spellStart"/>
      <w:r w:rsidRPr="00FD6C78">
        <w:rPr>
          <w:rFonts w:ascii="Franklin Gothic Book" w:eastAsia="Calibri" w:hAnsi="Franklin Gothic Book"/>
        </w:rPr>
        <w:t>DPd</w:t>
      </w:r>
      <w:proofErr w:type="spellEnd"/>
      <w:r w:rsidRPr="00FD6C78">
        <w:rPr>
          <w:rFonts w:ascii="Franklin Gothic Book" w:eastAsia="Calibri" w:hAnsi="Franklin Gothic Book"/>
        </w:rPr>
        <w:t xml:space="preserve">). Of the patients in the standard care group, 183 received </w:t>
      </w:r>
      <w:proofErr w:type="spellStart"/>
      <w:r w:rsidRPr="00FD6C78">
        <w:rPr>
          <w:rFonts w:ascii="Franklin Gothic Book" w:eastAsia="Calibri" w:hAnsi="Franklin Gothic Book"/>
        </w:rPr>
        <w:t>DPd</w:t>
      </w:r>
      <w:proofErr w:type="spellEnd"/>
      <w:r w:rsidRPr="00FD6C78">
        <w:rPr>
          <w:rFonts w:ascii="Franklin Gothic Book" w:eastAsia="Calibri" w:hAnsi="Franklin Gothic Book"/>
        </w:rPr>
        <w:t xml:space="preserve"> and 28 received </w:t>
      </w:r>
      <w:proofErr w:type="spellStart"/>
      <w:r w:rsidRPr="00FD6C78">
        <w:rPr>
          <w:rFonts w:ascii="Franklin Gothic Book" w:eastAsia="Calibri" w:hAnsi="Franklin Gothic Book"/>
        </w:rPr>
        <w:t>PVd</w:t>
      </w:r>
      <w:proofErr w:type="spellEnd"/>
      <w:r w:rsidRPr="00FD6C78">
        <w:rPr>
          <w:rFonts w:ascii="Franklin Gothic Book" w:eastAsia="Calibri" w:hAnsi="Franklin Gothic Book"/>
        </w:rPr>
        <w:t>. The commentary noted that the results of comparative efficacy and safety have read out from the interim analysis.</w:t>
      </w:r>
    </w:p>
    <w:p w14:paraId="5F9D946A" w14:textId="77777777" w:rsidR="00DD36B9" w:rsidRPr="00FD6C78" w:rsidRDefault="00DD36B9" w:rsidP="00DD36B9">
      <w:pPr>
        <w:rPr>
          <w:rFonts w:ascii="Franklin Gothic Book" w:eastAsia="Calibri" w:hAnsi="Franklin Gothic Book"/>
        </w:rPr>
      </w:pPr>
      <w:r w:rsidRPr="00FD6C78">
        <w:rPr>
          <w:rFonts w:ascii="Franklin Gothic Book" w:eastAsia="Calibri" w:hAnsi="Franklin Gothic Book"/>
        </w:rPr>
        <w:t>At a median follow-up of 15.9 months (range, 0.1 to 27.3), the median PFS was not reached in the cilta-cel group and was 11.8 months in the standard-care group (HR, 0.26; 95% CI, 0.18 to 0.38), More patients in the cilta-cel group than in the standard-care group had an overall response (84.6% vs. 67.3%), a complete response or better (73.1% vs. 21.8%), and an absence of minimal residual disease (60.6% vs. 15.6%). Death from any cause was reported in 39 patients and 46 patients, respectively (HR, 0.78; 95% CI, 0.5 to 1.2). Most patients reported Grade 3 or 4 adverse events during treatment.</w:t>
      </w:r>
    </w:p>
    <w:p w14:paraId="3B5387B1" w14:textId="5E1D47C7" w:rsidR="00DD36B9" w:rsidRPr="00FD6C78" w:rsidRDefault="00DD36B9" w:rsidP="00DD36B9">
      <w:pPr>
        <w:rPr>
          <w:rFonts w:ascii="Franklin Gothic Book" w:eastAsia="Calibri" w:hAnsi="Franklin Gothic Book"/>
        </w:rPr>
      </w:pPr>
      <w:r w:rsidRPr="00FD6C78">
        <w:rPr>
          <w:rFonts w:ascii="Franklin Gothic Book" w:eastAsia="Calibri" w:hAnsi="Franklin Gothic Book"/>
        </w:rPr>
        <w:t>The authors concluded that the results from CARTITUDE-4 confirm</w:t>
      </w:r>
      <w:r w:rsidR="00EA3EEF">
        <w:rPr>
          <w:rFonts w:ascii="Franklin Gothic Book" w:eastAsia="Calibri" w:hAnsi="Franklin Gothic Book"/>
        </w:rPr>
        <w:t>ed</w:t>
      </w:r>
      <w:r w:rsidRPr="00FD6C78">
        <w:rPr>
          <w:rFonts w:ascii="Franklin Gothic Book" w:eastAsia="Calibri" w:hAnsi="Franklin Gothic Book"/>
        </w:rPr>
        <w:t xml:space="preserve"> the efficacy observed in heavily pre-treated patients who received cilta-cel in CARTITUDE-1. The authors also noted that lower rates of cytopenias, cytokine release syndrome, and CAR-T–related neurotoxicity were seen in CARTITUDE-4 than in CARTITUDE-1, which </w:t>
      </w:r>
      <w:r w:rsidR="00EA3EEF" w:rsidRPr="00FD6C78">
        <w:rPr>
          <w:rFonts w:ascii="Franklin Gothic Book" w:eastAsia="Calibri" w:hAnsi="Franklin Gothic Book"/>
        </w:rPr>
        <w:t>suggest</w:t>
      </w:r>
      <w:r w:rsidR="00EA3EEF">
        <w:rPr>
          <w:rFonts w:ascii="Franklin Gothic Book" w:eastAsia="Calibri" w:hAnsi="Franklin Gothic Book"/>
        </w:rPr>
        <w:t>ed</w:t>
      </w:r>
      <w:r w:rsidR="00EA3EEF" w:rsidRPr="00FD6C78">
        <w:rPr>
          <w:rFonts w:ascii="Franklin Gothic Book" w:eastAsia="Calibri" w:hAnsi="Franklin Gothic Book"/>
        </w:rPr>
        <w:t xml:space="preserve"> </w:t>
      </w:r>
      <w:r w:rsidRPr="00FD6C78">
        <w:rPr>
          <w:rFonts w:ascii="Franklin Gothic Book" w:eastAsia="Calibri" w:hAnsi="Franklin Gothic Book"/>
        </w:rPr>
        <w:t>that cilta-cel may have a better side-effect profile when used earlier in treatment.</w:t>
      </w:r>
    </w:p>
    <w:p w14:paraId="0E895B55" w14:textId="77777777" w:rsidR="00DD36B9" w:rsidRPr="004F3649" w:rsidRDefault="00DD36B9" w:rsidP="00FD6C78">
      <w:pPr>
        <w:pStyle w:val="Heading3"/>
        <w:numPr>
          <w:ilvl w:val="0"/>
          <w:numId w:val="0"/>
        </w:numPr>
      </w:pPr>
      <w:r w:rsidRPr="004F3649">
        <w:t xml:space="preserve">Clinical claim </w:t>
      </w:r>
    </w:p>
    <w:p w14:paraId="4681910A" w14:textId="75A5B453" w:rsidR="00DD36B9" w:rsidRPr="00FD6C78" w:rsidRDefault="00DD36B9" w:rsidP="00DD36B9">
      <w:pPr>
        <w:rPr>
          <w:rFonts w:ascii="Franklin Gothic Book" w:hAnsi="Franklin Gothic Book"/>
        </w:rPr>
      </w:pPr>
      <w:r w:rsidRPr="00E941BD">
        <w:rPr>
          <w:rFonts w:ascii="Franklin Gothic Book" w:hAnsi="Franklin Gothic Book"/>
        </w:rPr>
        <w:t>Considering the consistency of evidence presented across the comparative efficacy analyses (both naïve and indirect comparisons, including those using IPTW to adjust for confounding),</w:t>
      </w:r>
      <w:r w:rsidR="00EA3EEF" w:rsidRPr="00E941BD">
        <w:rPr>
          <w:rFonts w:ascii="Franklin Gothic Book" w:hAnsi="Franklin Gothic Book"/>
        </w:rPr>
        <w:t xml:space="preserve"> </w:t>
      </w:r>
      <w:r w:rsidRPr="00E941BD">
        <w:rPr>
          <w:rFonts w:ascii="Franklin Gothic Book" w:hAnsi="Franklin Gothic Book"/>
        </w:rPr>
        <w:t xml:space="preserve">there </w:t>
      </w:r>
      <w:r w:rsidR="00EA3EEF" w:rsidRPr="00E941BD">
        <w:rPr>
          <w:rFonts w:ascii="Franklin Gothic Book" w:hAnsi="Franklin Gothic Book"/>
        </w:rPr>
        <w:t xml:space="preserve">was </w:t>
      </w:r>
      <w:r w:rsidRPr="00E941BD">
        <w:rPr>
          <w:rFonts w:ascii="Franklin Gothic Book" w:hAnsi="Franklin Gothic Book"/>
        </w:rPr>
        <w:t xml:space="preserve">strong evidence to support the ADAR’s claims of superiority of cilta-cel against current Australian SoC therapies. Furthermore, CARTITUDE-4 </w:t>
      </w:r>
      <w:r w:rsidR="00A62691" w:rsidRPr="00E941BD">
        <w:rPr>
          <w:rFonts w:ascii="Franklin Gothic Book" w:hAnsi="Franklin Gothic Book"/>
        </w:rPr>
        <w:t xml:space="preserve">had </w:t>
      </w:r>
      <w:r w:rsidRPr="00E941BD">
        <w:rPr>
          <w:rFonts w:ascii="Franklin Gothic Book" w:hAnsi="Franklin Gothic Book"/>
        </w:rPr>
        <w:t>demonstrated the comparative efficacy of cilta-cel in the context of a randomised</w:t>
      </w:r>
      <w:r w:rsidRPr="00FD6C78">
        <w:rPr>
          <w:rFonts w:ascii="Franklin Gothic Book" w:hAnsi="Franklin Gothic Book"/>
        </w:rPr>
        <w:t xml:space="preserve"> controlled trial. However, the</w:t>
      </w:r>
      <w:r w:rsidR="00A62691">
        <w:rPr>
          <w:rFonts w:ascii="Franklin Gothic Book" w:hAnsi="Franklin Gothic Book"/>
        </w:rPr>
        <w:t xml:space="preserve"> commentary considered</w:t>
      </w:r>
      <w:r w:rsidR="0036183B">
        <w:rPr>
          <w:rFonts w:ascii="Franklin Gothic Book" w:hAnsi="Franklin Gothic Book"/>
        </w:rPr>
        <w:t xml:space="preserve"> the</w:t>
      </w:r>
      <w:r w:rsidRPr="00FD6C78">
        <w:rPr>
          <w:rFonts w:ascii="Franklin Gothic Book" w:hAnsi="Franklin Gothic Book"/>
        </w:rPr>
        <w:t xml:space="preserve"> true magnitude and durability of the benefit in terms of OS and PFS outcomes based on the data presented in the ADAR </w:t>
      </w:r>
      <w:r w:rsidR="00A62691" w:rsidRPr="00FD6C78">
        <w:rPr>
          <w:rFonts w:ascii="Franklin Gothic Book" w:hAnsi="Franklin Gothic Book"/>
        </w:rPr>
        <w:t>remain</w:t>
      </w:r>
      <w:r w:rsidR="00A62691">
        <w:rPr>
          <w:rFonts w:ascii="Franklin Gothic Book" w:hAnsi="Franklin Gothic Book"/>
        </w:rPr>
        <w:t>ed</w:t>
      </w:r>
      <w:r w:rsidR="00A62691" w:rsidRPr="00FD6C78">
        <w:rPr>
          <w:rFonts w:ascii="Franklin Gothic Book" w:hAnsi="Franklin Gothic Book"/>
        </w:rPr>
        <w:t xml:space="preserve"> </w:t>
      </w:r>
      <w:r w:rsidRPr="00FD6C78">
        <w:rPr>
          <w:rFonts w:ascii="Franklin Gothic Book" w:hAnsi="Franklin Gothic Book"/>
        </w:rPr>
        <w:t xml:space="preserve">uncertain, given the nature of ITCs and the identified transitivity issues regarding patient fitness in CARTITUDE-1 relative to the comparator studies. As the inclusion criteria for CARTITUDE-1 was more stringent than applied for comparator studies (as described in Section </w:t>
      </w:r>
      <w:r w:rsidRPr="00FD6C78">
        <w:rPr>
          <w:rFonts w:ascii="Franklin Gothic Book" w:hAnsi="Franklin Gothic Book"/>
        </w:rPr>
        <w:fldChar w:fldCharType="begin"/>
      </w:r>
      <w:r w:rsidRPr="00FD6C78">
        <w:rPr>
          <w:rFonts w:ascii="Franklin Gothic Book" w:hAnsi="Franklin Gothic Book"/>
        </w:rPr>
        <w:instrText xml:space="preserve"> REF _Ref143610531 \r \h </w:instrText>
      </w:r>
      <w:r w:rsidR="00FD6C78">
        <w:rPr>
          <w:rFonts w:ascii="Franklin Gothic Book" w:hAnsi="Franklin Gothic Book"/>
        </w:rPr>
        <w:instrText xml:space="preserve"> \* MERGEFORMAT </w:instrText>
      </w:r>
      <w:r w:rsidRPr="00FD6C78">
        <w:rPr>
          <w:rFonts w:ascii="Franklin Gothic Book" w:hAnsi="Franklin Gothic Book"/>
        </w:rPr>
      </w:r>
      <w:r w:rsidRPr="00FD6C78">
        <w:rPr>
          <w:rFonts w:ascii="Franklin Gothic Book" w:hAnsi="Franklin Gothic Book"/>
        </w:rPr>
        <w:fldChar w:fldCharType="separate"/>
      </w:r>
      <w:r w:rsidR="00034816">
        <w:rPr>
          <w:rFonts w:ascii="Franklin Gothic Book" w:hAnsi="Franklin Gothic Book"/>
        </w:rPr>
        <w:t>0</w:t>
      </w:r>
      <w:r w:rsidRPr="00FD6C78">
        <w:rPr>
          <w:rFonts w:ascii="Franklin Gothic Book" w:hAnsi="Franklin Gothic Book"/>
        </w:rPr>
        <w:fldChar w:fldCharType="end"/>
      </w:r>
      <w:r w:rsidRPr="00FD6C78">
        <w:rPr>
          <w:rFonts w:ascii="Franklin Gothic Book" w:hAnsi="Franklin Gothic Book"/>
        </w:rPr>
        <w:t xml:space="preserve">), it is likely that the estimated treatment benefit for cilta-cel </w:t>
      </w:r>
      <w:r w:rsidR="0036183B">
        <w:rPr>
          <w:rFonts w:ascii="Franklin Gothic Book" w:hAnsi="Franklin Gothic Book"/>
        </w:rPr>
        <w:t>wa</w:t>
      </w:r>
      <w:r w:rsidR="0036183B" w:rsidRPr="00FD6C78">
        <w:rPr>
          <w:rFonts w:ascii="Franklin Gothic Book" w:hAnsi="Franklin Gothic Book"/>
        </w:rPr>
        <w:t xml:space="preserve">s </w:t>
      </w:r>
      <w:r w:rsidRPr="00FD6C78">
        <w:rPr>
          <w:rFonts w:ascii="Franklin Gothic Book" w:hAnsi="Franklin Gothic Book"/>
        </w:rPr>
        <w:t xml:space="preserve">overestimated, however the extent of this overestimate </w:t>
      </w:r>
      <w:r w:rsidR="00935049">
        <w:rPr>
          <w:rFonts w:ascii="Franklin Gothic Book" w:hAnsi="Franklin Gothic Book"/>
        </w:rPr>
        <w:t>wa</w:t>
      </w:r>
      <w:r w:rsidR="00935049" w:rsidRPr="00FD6C78">
        <w:rPr>
          <w:rFonts w:ascii="Franklin Gothic Book" w:hAnsi="Franklin Gothic Book"/>
        </w:rPr>
        <w:t xml:space="preserve">s </w:t>
      </w:r>
      <w:r w:rsidRPr="00FD6C78">
        <w:rPr>
          <w:rFonts w:ascii="Franklin Gothic Book" w:hAnsi="Franklin Gothic Book"/>
        </w:rPr>
        <w:t xml:space="preserve">uncertain. </w:t>
      </w:r>
    </w:p>
    <w:p w14:paraId="73A5F935" w14:textId="77777777" w:rsidR="00DD36B9" w:rsidRPr="004F3649" w:rsidRDefault="00DD36B9" w:rsidP="00AE32E0">
      <w:pPr>
        <w:pStyle w:val="Heading2"/>
        <w:numPr>
          <w:ilvl w:val="0"/>
          <w:numId w:val="27"/>
        </w:numPr>
        <w:ind w:left="737" w:hanging="737"/>
      </w:pPr>
      <w:r w:rsidRPr="004F3649">
        <w:t>Economic evaluation</w:t>
      </w:r>
      <w:bookmarkEnd w:id="31"/>
    </w:p>
    <w:p w14:paraId="41565885" w14:textId="77777777" w:rsidR="00DD36B9" w:rsidRPr="004F3649" w:rsidRDefault="00DD36B9" w:rsidP="00FD6C78">
      <w:pPr>
        <w:pStyle w:val="Heading3"/>
        <w:numPr>
          <w:ilvl w:val="0"/>
          <w:numId w:val="0"/>
        </w:numPr>
      </w:pPr>
      <w:r w:rsidRPr="004F3649">
        <w:t>Cost-utility analysis</w:t>
      </w:r>
    </w:p>
    <w:p w14:paraId="288EC04F" w14:textId="5C5EDFA3" w:rsidR="00DD36B9" w:rsidRPr="00FD6C78" w:rsidRDefault="00DD36B9" w:rsidP="00DD36B9">
      <w:pPr>
        <w:rPr>
          <w:rFonts w:ascii="Franklin Gothic Book" w:hAnsi="Franklin Gothic Book" w:cstheme="minorHAnsi"/>
        </w:rPr>
      </w:pPr>
      <w:r w:rsidRPr="00FD6C78">
        <w:rPr>
          <w:rFonts w:ascii="Franklin Gothic Book" w:hAnsi="Franklin Gothic Book"/>
        </w:rPr>
        <w:t xml:space="preserve">The ADAR </w:t>
      </w:r>
      <w:r w:rsidR="00935049" w:rsidRPr="00FD6C78">
        <w:rPr>
          <w:rFonts w:ascii="Franklin Gothic Book" w:hAnsi="Franklin Gothic Book"/>
        </w:rPr>
        <w:t>present</w:t>
      </w:r>
      <w:r w:rsidR="00935049">
        <w:rPr>
          <w:rFonts w:ascii="Franklin Gothic Book" w:hAnsi="Franklin Gothic Book"/>
        </w:rPr>
        <w:t>ed</w:t>
      </w:r>
      <w:r w:rsidR="00935049" w:rsidRPr="00FD6C78">
        <w:rPr>
          <w:rFonts w:ascii="Franklin Gothic Book" w:hAnsi="Franklin Gothic Book"/>
        </w:rPr>
        <w:t xml:space="preserve"> </w:t>
      </w:r>
      <w:r w:rsidRPr="00FD6C78">
        <w:rPr>
          <w:rFonts w:ascii="Franklin Gothic Book" w:hAnsi="Franklin Gothic Book"/>
        </w:rPr>
        <w:t>a cost-utility analysis to quantify the additional costs and benefits of treatment with cilta-cel in patients with 5L+ RRMM in comparison with the physician’s choice.</w:t>
      </w:r>
      <w:r w:rsidRPr="00FD6C78">
        <w:rPr>
          <w:rFonts w:ascii="Franklin Gothic Book" w:hAnsi="Franklin Gothic Book" w:cstheme="minorHAnsi"/>
        </w:rPr>
        <w:t xml:space="preserve"> The approach used </w:t>
      </w:r>
      <w:r w:rsidR="00935049">
        <w:rPr>
          <w:rFonts w:ascii="Franklin Gothic Book" w:hAnsi="Franklin Gothic Book" w:cstheme="minorHAnsi"/>
        </w:rPr>
        <w:t>wa</w:t>
      </w:r>
      <w:r w:rsidR="00935049" w:rsidRPr="00FD6C78">
        <w:rPr>
          <w:rFonts w:ascii="Franklin Gothic Book" w:hAnsi="Franklin Gothic Book" w:cstheme="minorHAnsi"/>
        </w:rPr>
        <w:t xml:space="preserve">s </w:t>
      </w:r>
      <w:r w:rsidRPr="00FD6C78">
        <w:rPr>
          <w:rFonts w:ascii="Franklin Gothic Book" w:hAnsi="Franklin Gothic Book" w:cstheme="minorHAnsi"/>
        </w:rPr>
        <w:t>consistent with the original ADAR, with cost-utility analysis based on a decision-tree and p</w:t>
      </w:r>
      <w:r w:rsidRPr="00FD6C78">
        <w:rPr>
          <w:rFonts w:ascii="Franklin Gothic Book" w:hAnsi="Franklin Gothic Book"/>
        </w:rPr>
        <w:t>artitioned-survival model including OS, PFS and a post-progression state (PPS) (</w:t>
      </w:r>
      <w:r w:rsidRPr="00FD6C78">
        <w:rPr>
          <w:rFonts w:ascii="Franklin Gothic Book" w:hAnsi="Franklin Gothic Book"/>
        </w:rPr>
        <w:fldChar w:fldCharType="begin"/>
      </w:r>
      <w:r w:rsidRPr="00FD6C78">
        <w:rPr>
          <w:rFonts w:ascii="Franklin Gothic Book" w:hAnsi="Franklin Gothic Book"/>
        </w:rPr>
        <w:instrText xml:space="preserve"> REF _Ref139977987 \h </w:instrText>
      </w:r>
      <w:r w:rsidR="00FD6C78">
        <w:rPr>
          <w:rFonts w:ascii="Franklin Gothic Book" w:hAnsi="Franklin Gothic Book"/>
        </w:rPr>
        <w:instrText xml:space="preserve"> \* MERGEFORMAT </w:instrText>
      </w:r>
      <w:r w:rsidRPr="00FD6C78">
        <w:rPr>
          <w:rFonts w:ascii="Franklin Gothic Book" w:hAnsi="Franklin Gothic Book"/>
        </w:rPr>
      </w:r>
      <w:r w:rsidRPr="00FD6C78">
        <w:rPr>
          <w:rFonts w:ascii="Franklin Gothic Book" w:hAnsi="Franklin Gothic Book"/>
        </w:rPr>
        <w:fldChar w:fldCharType="separate"/>
      </w:r>
      <w:r w:rsidR="00034816" w:rsidRPr="00034816">
        <w:rPr>
          <w:rFonts w:ascii="Franklin Gothic Book" w:hAnsi="Franklin Gothic Book"/>
        </w:rPr>
        <w:t>Figure 5</w:t>
      </w:r>
      <w:r w:rsidRPr="00FD6C78">
        <w:rPr>
          <w:rFonts w:ascii="Franklin Gothic Book" w:hAnsi="Franklin Gothic Book"/>
        </w:rPr>
        <w:fldChar w:fldCharType="end"/>
      </w:r>
      <w:r w:rsidRPr="00FD6C78">
        <w:rPr>
          <w:rFonts w:ascii="Franklin Gothic Book" w:hAnsi="Franklin Gothic Book"/>
        </w:rPr>
        <w:t>). Transitions between health states were informed by analysis of CARTITUDE-1 IPD for cilta-cel and real-world evidence (CE-MRDR) for the physician’s choice comparator.</w:t>
      </w:r>
      <w:r w:rsidRPr="00FD6C78">
        <w:rPr>
          <w:rFonts w:ascii="Franklin Gothic Book" w:hAnsi="Franklin Gothic Book"/>
          <w:color w:val="000000" w:themeColor="text1"/>
        </w:rPr>
        <w:t xml:space="preserve"> Health states were assigned costs and utility values sourced from published literature and CARTITUDE-1, with </w:t>
      </w:r>
      <w:r w:rsidRPr="00FD6C78">
        <w:rPr>
          <w:rFonts w:ascii="Franklin Gothic Book" w:hAnsi="Franklin Gothic Book"/>
          <w:color w:val="000000" w:themeColor="text1"/>
        </w:rPr>
        <w:lastRenderedPageBreak/>
        <w:t>time spent by patients in each health state informing overall costs and benefits accrued over a lifetime model horizon. A one-week model cycle length was applied.</w:t>
      </w:r>
    </w:p>
    <w:p w14:paraId="07744FF3" w14:textId="175583DE" w:rsidR="00DD36B9" w:rsidRPr="004F3649" w:rsidRDefault="00DD36B9" w:rsidP="00DD36B9">
      <w:pPr>
        <w:pStyle w:val="Caption"/>
      </w:pPr>
      <w:bookmarkStart w:id="36" w:name="_Ref139977987"/>
      <w:r w:rsidRPr="004F3649">
        <w:t xml:space="preserve">Figure </w:t>
      </w:r>
      <w:r>
        <w:fldChar w:fldCharType="begin"/>
      </w:r>
      <w:r>
        <w:instrText>SEQ Figure \* ARABIC</w:instrText>
      </w:r>
      <w:r>
        <w:fldChar w:fldCharType="separate"/>
      </w:r>
      <w:r w:rsidR="00034816">
        <w:rPr>
          <w:noProof/>
        </w:rPr>
        <w:t>5</w:t>
      </w:r>
      <w:r>
        <w:fldChar w:fldCharType="end"/>
      </w:r>
      <w:bookmarkEnd w:id="36"/>
      <w:r w:rsidRPr="004F3649">
        <w:tab/>
        <w:t>Economic model structure</w:t>
      </w:r>
    </w:p>
    <w:p w14:paraId="142BC810" w14:textId="77777777" w:rsidR="00DD36B9" w:rsidRPr="004F3649" w:rsidRDefault="00DD36B9" w:rsidP="00DD36B9">
      <w:pPr>
        <w:rPr>
          <w:rFonts w:cstheme="minorHAnsi"/>
        </w:rPr>
      </w:pPr>
      <w:r w:rsidRPr="00305FEA">
        <w:rPr>
          <w:noProof/>
          <w:lang w:eastAsia="en-AU"/>
        </w:rPr>
        <w:drawing>
          <wp:inline distT="0" distB="0" distL="0" distR="0" wp14:anchorId="0C0ABA63" wp14:editId="70885D62">
            <wp:extent cx="5631286" cy="2057400"/>
            <wp:effectExtent l="0" t="0" r="7620" b="0"/>
            <wp:docPr id="448" name="Picture 448" descr="Economic mode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Picture 448" descr="Economic model struc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6048" cy="2073754"/>
                    </a:xfrm>
                    <a:prstGeom prst="rect">
                      <a:avLst/>
                    </a:prstGeom>
                    <a:noFill/>
                    <a:ln>
                      <a:noFill/>
                    </a:ln>
                  </pic:spPr>
                </pic:pic>
              </a:graphicData>
            </a:graphic>
          </wp:inline>
        </w:drawing>
      </w:r>
    </w:p>
    <w:p w14:paraId="6EA6DCC9" w14:textId="77777777" w:rsidR="00DD36B9" w:rsidRPr="004F3649" w:rsidRDefault="00DD36B9" w:rsidP="00DD36B9">
      <w:pPr>
        <w:pStyle w:val="Tablenotes0"/>
        <w:rPr>
          <w:rStyle w:val="normaltextrun"/>
          <w:color w:val="000000"/>
          <w:szCs w:val="18"/>
          <w:shd w:val="clear" w:color="auto" w:fill="FFFFFF"/>
        </w:rPr>
      </w:pPr>
      <w:r w:rsidRPr="004F3649">
        <w:rPr>
          <w:b/>
          <w:bCs/>
        </w:rPr>
        <w:t>Source</w:t>
      </w:r>
      <w:r w:rsidRPr="004F3649">
        <w:t>: Figure 3-3</w:t>
      </w:r>
      <w:r w:rsidRPr="004F3649">
        <w:rPr>
          <w:rStyle w:val="normaltextrun"/>
          <w:color w:val="000000"/>
          <w:szCs w:val="18"/>
          <w:shd w:val="clear" w:color="auto" w:fill="FFFFFF"/>
        </w:rPr>
        <w:t xml:space="preserve"> from Section 3.2.3 of the ADAR. </w:t>
      </w:r>
    </w:p>
    <w:p w14:paraId="1270F618" w14:textId="7026A681" w:rsidR="00DD36B9" w:rsidRPr="00FD6C78" w:rsidRDefault="00DD36B9" w:rsidP="00DD36B9">
      <w:pPr>
        <w:rPr>
          <w:rFonts w:ascii="Franklin Gothic Book" w:hAnsi="Franklin Gothic Book" w:cstheme="minorHAnsi"/>
        </w:rPr>
      </w:pPr>
      <w:r w:rsidRPr="00FD6C78">
        <w:rPr>
          <w:rFonts w:ascii="Franklin Gothic Book" w:hAnsi="Franklin Gothic Book"/>
        </w:rPr>
        <w:t xml:space="preserve">The cost-utility analysis primarily </w:t>
      </w:r>
      <w:r w:rsidR="00935049" w:rsidRPr="00FD6C78">
        <w:rPr>
          <w:rFonts w:ascii="Franklin Gothic Book" w:hAnsi="Franklin Gothic Book"/>
        </w:rPr>
        <w:t>differ</w:t>
      </w:r>
      <w:r w:rsidR="00935049">
        <w:rPr>
          <w:rFonts w:ascii="Franklin Gothic Book" w:hAnsi="Franklin Gothic Book"/>
        </w:rPr>
        <w:t>ed</w:t>
      </w:r>
      <w:r w:rsidR="00935049" w:rsidRPr="00FD6C78">
        <w:rPr>
          <w:rFonts w:ascii="Franklin Gothic Book" w:hAnsi="Franklin Gothic Book"/>
        </w:rPr>
        <w:t xml:space="preserve"> </w:t>
      </w:r>
      <w:r w:rsidRPr="00FD6C78">
        <w:rPr>
          <w:rFonts w:ascii="Franklin Gothic Book" w:hAnsi="Franklin Gothic Book"/>
        </w:rPr>
        <w:t xml:space="preserve">from the original ADAR in terms of the population evaluated (5L+ versus 4L+ RRMM), and the comparators considered, which </w:t>
      </w:r>
      <w:r w:rsidR="00935049" w:rsidRPr="00FD6C78">
        <w:rPr>
          <w:rFonts w:ascii="Franklin Gothic Book" w:hAnsi="Franklin Gothic Book"/>
        </w:rPr>
        <w:t>ha</w:t>
      </w:r>
      <w:r w:rsidR="00935049">
        <w:rPr>
          <w:rFonts w:ascii="Franklin Gothic Book" w:hAnsi="Franklin Gothic Book"/>
        </w:rPr>
        <w:t>d</w:t>
      </w:r>
      <w:r w:rsidR="00935049" w:rsidRPr="00FD6C78">
        <w:rPr>
          <w:rFonts w:ascii="Franklin Gothic Book" w:hAnsi="Franklin Gothic Book"/>
        </w:rPr>
        <w:t xml:space="preserve"> </w:t>
      </w:r>
      <w:r w:rsidRPr="00FD6C78">
        <w:rPr>
          <w:rFonts w:ascii="Franklin Gothic Book" w:hAnsi="Franklin Gothic Book"/>
        </w:rPr>
        <w:t>been revised to include Sd (</w:t>
      </w:r>
      <w:r w:rsidRPr="00FD6C78">
        <w:rPr>
          <w:rFonts w:ascii="Franklin Gothic Book" w:hAnsi="Franklin Gothic Book" w:cstheme="minorHAnsi"/>
        </w:rPr>
        <w:t>Section 6) in line with the update to the proposed positioning of cilta-cel as a 5L+ treatment. Underlying evidence sources have correspondingly been revised to include more mature data from CARTITUDE-1 and STORM, and a revision of the CE-MRDR cohorts aligned to 5L+ use of cilta-cel (Section 8). The following additional sources of data for the comparator arm were also provided for sensitivity analyses:</w:t>
      </w:r>
    </w:p>
    <w:p w14:paraId="129DBFED" w14:textId="77777777" w:rsidR="00DD36B9" w:rsidRPr="00FD6C78" w:rsidRDefault="00DD36B9" w:rsidP="00DD36B9">
      <w:pPr>
        <w:numPr>
          <w:ilvl w:val="0"/>
          <w:numId w:val="20"/>
        </w:numPr>
        <w:spacing w:before="120" w:after="160"/>
        <w:contextualSpacing/>
        <w:jc w:val="both"/>
        <w:rPr>
          <w:rFonts w:ascii="Franklin Gothic Book" w:hAnsi="Franklin Gothic Book" w:cs="Arial"/>
        </w:rPr>
      </w:pPr>
      <w:r w:rsidRPr="00FD6C78">
        <w:rPr>
          <w:rFonts w:ascii="Franklin Gothic Book" w:hAnsi="Franklin Gothic Book" w:cs="Arial"/>
        </w:rPr>
        <w:t>MRDR Cohort 4 (‘modified’ cohort; excludes requirement for anti-CD38 exposure) to increase the sample size of the analyses and modelling</w:t>
      </w:r>
    </w:p>
    <w:p w14:paraId="48D8AC55" w14:textId="77777777" w:rsidR="00DD36B9" w:rsidRPr="00FD6C78" w:rsidRDefault="00DD36B9" w:rsidP="00DD36B9">
      <w:pPr>
        <w:numPr>
          <w:ilvl w:val="0"/>
          <w:numId w:val="20"/>
        </w:numPr>
        <w:spacing w:before="120" w:after="160"/>
        <w:contextualSpacing/>
        <w:jc w:val="both"/>
        <w:rPr>
          <w:rFonts w:ascii="Franklin Gothic Book" w:hAnsi="Franklin Gothic Book" w:cs="Arial"/>
        </w:rPr>
      </w:pPr>
      <w:r w:rsidRPr="00FD6C78">
        <w:rPr>
          <w:rFonts w:ascii="Franklin Gothic Book" w:hAnsi="Franklin Gothic Book" w:cs="Arial"/>
        </w:rPr>
        <w:t xml:space="preserve">Pooled data from 3 comparator sources including Flatiron Health, daratumumab trials and </w:t>
      </w:r>
      <w:proofErr w:type="spellStart"/>
      <w:r w:rsidRPr="00FD6C78">
        <w:rPr>
          <w:rFonts w:ascii="Franklin Gothic Book" w:hAnsi="Franklin Gothic Book" w:cs="Arial"/>
        </w:rPr>
        <w:t>LocoMMotion</w:t>
      </w:r>
      <w:proofErr w:type="spellEnd"/>
      <w:r w:rsidRPr="00FD6C78">
        <w:rPr>
          <w:rFonts w:ascii="Franklin Gothic Book" w:hAnsi="Franklin Gothic Book" w:cs="Arial"/>
        </w:rPr>
        <w:t xml:space="preserve"> study, through ITC using a constant cumulative HR of physician’s choice versus cilta-cel</w:t>
      </w:r>
    </w:p>
    <w:p w14:paraId="3BE17961" w14:textId="42D592C2" w:rsidR="00DD36B9" w:rsidRPr="00D96388" w:rsidRDefault="00DD36B9" w:rsidP="00D96388">
      <w:pPr>
        <w:numPr>
          <w:ilvl w:val="0"/>
          <w:numId w:val="20"/>
        </w:numPr>
        <w:spacing w:before="120"/>
        <w:ind w:left="714" w:hanging="357"/>
        <w:jc w:val="both"/>
        <w:rPr>
          <w:rFonts w:ascii="Franklin Gothic Book" w:hAnsi="Franklin Gothic Book" w:cs="Arial"/>
        </w:rPr>
      </w:pPr>
      <w:r w:rsidRPr="00FD6C78">
        <w:rPr>
          <w:rFonts w:ascii="Franklin Gothic Book" w:hAnsi="Franklin Gothic Book" w:cs="Arial"/>
        </w:rPr>
        <w:t>Selinexor plus dexamethasone (alone), whereby the PFS and OS transition estimates were based on the penta-refractory population of the STORM trial</w:t>
      </w:r>
      <w:r w:rsidRPr="00FD6C78">
        <w:rPr>
          <w:rFonts w:ascii="Franklin Gothic Book" w:hAnsi="Franklin Gothic Book" w:cs="Arial"/>
        </w:rPr>
        <w:fldChar w:fldCharType="begin"/>
      </w:r>
      <w:r w:rsidRPr="00FD6C78">
        <w:rPr>
          <w:rFonts w:ascii="Franklin Gothic Book" w:hAnsi="Franklin Gothic Book" w:cs="Arial"/>
        </w:rPr>
        <w:instrText xml:space="preserve"> ADDIN EN.CITE &lt;EndNote&gt;&lt;Cite ExcludeYear="1"&gt;&lt;RecNum&gt;22&lt;/RecNum&gt;&lt;record&gt;&lt;rec-number&gt;22&lt;/rec-number&gt;&lt;foreign-keys&gt;&lt;key app="EN" db-id="arzptrz9j9aadfevd9mxw9dpwzr2d9v2r9ae" timestamp="1685709346"&gt;22&lt;/key&gt;&lt;/foreign-keys&gt;&lt;ref-type name="Journal Article"&gt;17&lt;/ref-type&gt;&lt;contributors&gt;&lt;/contributors&gt;&lt;titles&gt;&lt;title&gt;Public Summary Document – March 2022 PBAC Meeting. Selinexor. 2021. Available from: https://www.pbs.gov.au/industry/listing/elements/pbac-meetings/psd/2022-03/files/selinexor-rr-mm-psd-march-2022.pdf. Last accessed on 02 June 2023.&lt;/title&gt;&lt;/titles&gt;&lt;dates&gt;&lt;/dates&gt;&lt;urls&gt;&lt;/urls&gt;&lt;/record&gt;&lt;/Cite&gt;&lt;/EndNote&gt;</w:instrText>
      </w:r>
      <w:r w:rsidRPr="00FD6C78">
        <w:rPr>
          <w:rFonts w:ascii="Franklin Gothic Book" w:hAnsi="Franklin Gothic Book" w:cs="Arial"/>
        </w:rPr>
        <w:fldChar w:fldCharType="end"/>
      </w:r>
      <w:r w:rsidRPr="00FD6C78">
        <w:rPr>
          <w:rFonts w:ascii="Franklin Gothic Book" w:hAnsi="Franklin Gothic Book" w:cs="Arial"/>
        </w:rPr>
        <w:t>.</w:t>
      </w:r>
    </w:p>
    <w:p w14:paraId="53FA5887" w14:textId="730E3A36" w:rsidR="00DD36B9" w:rsidRPr="00FD6C78" w:rsidRDefault="000C5579" w:rsidP="00D96388">
      <w:pPr>
        <w:spacing w:before="240"/>
        <w:rPr>
          <w:rFonts w:ascii="Franklin Gothic Book" w:hAnsi="Franklin Gothic Book" w:cstheme="minorHAnsi"/>
        </w:rPr>
      </w:pPr>
      <w:r>
        <w:rPr>
          <w:rFonts w:ascii="Franklin Gothic Book" w:hAnsi="Franklin Gothic Book" w:cstheme="minorHAnsi"/>
        </w:rPr>
        <w:t>The commentary noted t</w:t>
      </w:r>
      <w:r w:rsidR="00DD36B9" w:rsidRPr="00FD6C78">
        <w:rPr>
          <w:rFonts w:ascii="Franklin Gothic Book" w:hAnsi="Franklin Gothic Book" w:cstheme="minorHAnsi"/>
        </w:rPr>
        <w:t xml:space="preserve">he approach used for the economic model was consistent with previous CAR-T therapies considered by MSAC. The </w:t>
      </w:r>
      <w:r>
        <w:rPr>
          <w:rFonts w:ascii="Franklin Gothic Book" w:hAnsi="Franklin Gothic Book" w:cstheme="minorHAnsi"/>
        </w:rPr>
        <w:t>commentary</w:t>
      </w:r>
      <w:r w:rsidR="00DD36B9" w:rsidRPr="00FD6C78">
        <w:rPr>
          <w:rFonts w:ascii="Franklin Gothic Book" w:hAnsi="Franklin Gothic Book" w:cstheme="minorHAnsi"/>
        </w:rPr>
        <w:t xml:space="preserve"> </w:t>
      </w:r>
      <w:r w:rsidRPr="00FD6C78">
        <w:rPr>
          <w:rFonts w:ascii="Franklin Gothic Book" w:hAnsi="Franklin Gothic Book" w:cstheme="minorHAnsi"/>
        </w:rPr>
        <w:t>believe</w:t>
      </w:r>
      <w:r>
        <w:rPr>
          <w:rFonts w:ascii="Franklin Gothic Book" w:hAnsi="Franklin Gothic Book" w:cstheme="minorHAnsi"/>
        </w:rPr>
        <w:t>d</w:t>
      </w:r>
      <w:r w:rsidRPr="00FD6C78">
        <w:rPr>
          <w:rFonts w:ascii="Franklin Gothic Book" w:hAnsi="Franklin Gothic Book" w:cstheme="minorHAnsi"/>
        </w:rPr>
        <w:t xml:space="preserve"> </w:t>
      </w:r>
      <w:r w:rsidR="00DD36B9" w:rsidRPr="00FD6C78">
        <w:rPr>
          <w:rFonts w:ascii="Franklin Gothic Book" w:hAnsi="Franklin Gothic Book" w:cstheme="minorHAnsi"/>
        </w:rPr>
        <w:t xml:space="preserve">that the overall approach </w:t>
      </w:r>
      <w:r>
        <w:rPr>
          <w:rFonts w:ascii="Franklin Gothic Book" w:hAnsi="Franklin Gothic Book" w:cstheme="minorHAnsi"/>
        </w:rPr>
        <w:t>wa</w:t>
      </w:r>
      <w:r w:rsidRPr="00FD6C78">
        <w:rPr>
          <w:rFonts w:ascii="Franklin Gothic Book" w:hAnsi="Franklin Gothic Book" w:cstheme="minorHAnsi"/>
        </w:rPr>
        <w:t xml:space="preserve">s </w:t>
      </w:r>
      <w:r w:rsidR="00DD36B9" w:rsidRPr="00FD6C78">
        <w:rPr>
          <w:rFonts w:ascii="Franklin Gothic Book" w:hAnsi="Franklin Gothic Book" w:cstheme="minorHAnsi"/>
        </w:rPr>
        <w:t>appropriate for the evaluation of cilta-cel as a treatment for 5L+ RRMM. However, uncertainties regarding the comparative efficacy and durability of effect based on the single-arm CARTITUDE-1 trial and naïve comparisons against real-world and clinical trial evidence introduce</w:t>
      </w:r>
      <w:r>
        <w:rPr>
          <w:rFonts w:ascii="Franklin Gothic Book" w:hAnsi="Franklin Gothic Book" w:cstheme="minorHAnsi"/>
        </w:rPr>
        <w:t>d</w:t>
      </w:r>
      <w:r w:rsidR="00DD36B9" w:rsidRPr="00FD6C78">
        <w:rPr>
          <w:rFonts w:ascii="Franklin Gothic Book" w:hAnsi="Franklin Gothic Book" w:cstheme="minorHAnsi"/>
        </w:rPr>
        <w:t xml:space="preserve"> significant uncertainty in assessing the cost-effectiveness of cilta-cel. These uncertainties </w:t>
      </w:r>
      <w:r w:rsidRPr="00FD6C78">
        <w:rPr>
          <w:rFonts w:ascii="Franklin Gothic Book" w:hAnsi="Franklin Gothic Book" w:cstheme="minorHAnsi"/>
        </w:rPr>
        <w:t>ha</w:t>
      </w:r>
      <w:r>
        <w:rPr>
          <w:rFonts w:ascii="Franklin Gothic Book" w:hAnsi="Franklin Gothic Book" w:cstheme="minorHAnsi"/>
        </w:rPr>
        <w:t>d</w:t>
      </w:r>
      <w:r w:rsidRPr="00FD6C78">
        <w:rPr>
          <w:rFonts w:ascii="Franklin Gothic Book" w:hAnsi="Franklin Gothic Book" w:cstheme="minorHAnsi"/>
        </w:rPr>
        <w:t xml:space="preserve"> </w:t>
      </w:r>
      <w:r w:rsidR="00DD36B9" w:rsidRPr="00FD6C78">
        <w:rPr>
          <w:rFonts w:ascii="Franklin Gothic Book" w:hAnsi="Franklin Gothic Book" w:cstheme="minorHAnsi"/>
        </w:rPr>
        <w:t xml:space="preserve">not been addressed in comparison with the original ADAR. As described in Sections 8–10, there </w:t>
      </w:r>
      <w:r w:rsidRPr="00FD6C78">
        <w:rPr>
          <w:rFonts w:ascii="Franklin Gothic Book" w:hAnsi="Franklin Gothic Book" w:cstheme="minorHAnsi"/>
        </w:rPr>
        <w:t>remain</w:t>
      </w:r>
      <w:r>
        <w:rPr>
          <w:rFonts w:ascii="Franklin Gothic Book" w:hAnsi="Franklin Gothic Book" w:cstheme="minorHAnsi"/>
        </w:rPr>
        <w:t>ed</w:t>
      </w:r>
      <w:r w:rsidRPr="00FD6C78">
        <w:rPr>
          <w:rFonts w:ascii="Franklin Gothic Book" w:hAnsi="Franklin Gothic Book" w:cstheme="minorHAnsi"/>
        </w:rPr>
        <w:t xml:space="preserve"> </w:t>
      </w:r>
      <w:r w:rsidR="00DD36B9" w:rsidRPr="00FD6C78">
        <w:rPr>
          <w:rFonts w:ascii="Franklin Gothic Book" w:hAnsi="Franklin Gothic Book" w:cstheme="minorHAnsi"/>
        </w:rPr>
        <w:t xml:space="preserve">significant heterogeneity between study designs and enrolled patient characteristics, which </w:t>
      </w:r>
      <w:r w:rsidRPr="00FD6C78">
        <w:rPr>
          <w:rFonts w:ascii="Franklin Gothic Book" w:hAnsi="Franklin Gothic Book" w:cstheme="minorHAnsi"/>
        </w:rPr>
        <w:t>ha</w:t>
      </w:r>
      <w:r>
        <w:rPr>
          <w:rFonts w:ascii="Franklin Gothic Book" w:hAnsi="Franklin Gothic Book" w:cstheme="minorHAnsi"/>
        </w:rPr>
        <w:t>d</w:t>
      </w:r>
      <w:r w:rsidRPr="00FD6C78">
        <w:rPr>
          <w:rFonts w:ascii="Franklin Gothic Book" w:hAnsi="Franklin Gothic Book" w:cstheme="minorHAnsi"/>
        </w:rPr>
        <w:t xml:space="preserve"> </w:t>
      </w:r>
      <w:r w:rsidR="00DD36B9" w:rsidRPr="00FD6C78">
        <w:rPr>
          <w:rFonts w:ascii="Franklin Gothic Book" w:hAnsi="Franklin Gothic Book" w:cstheme="minorHAnsi"/>
        </w:rPr>
        <w:t xml:space="preserve">the potential to confound the comparison between cilta-cel and the comparator of physician’s choice. The </w:t>
      </w:r>
      <w:r>
        <w:rPr>
          <w:rFonts w:ascii="Franklin Gothic Book" w:hAnsi="Franklin Gothic Book" w:cstheme="minorHAnsi"/>
        </w:rPr>
        <w:t>commentary</w:t>
      </w:r>
      <w:r w:rsidR="00DD36B9" w:rsidRPr="00FD6C78">
        <w:rPr>
          <w:rFonts w:ascii="Franklin Gothic Book" w:hAnsi="Franklin Gothic Book" w:cstheme="minorHAnsi"/>
        </w:rPr>
        <w:t xml:space="preserve"> </w:t>
      </w:r>
      <w:r w:rsidRPr="00FD6C78">
        <w:rPr>
          <w:rFonts w:ascii="Franklin Gothic Book" w:hAnsi="Franklin Gothic Book" w:cstheme="minorHAnsi"/>
        </w:rPr>
        <w:t>believe</w:t>
      </w:r>
      <w:r>
        <w:rPr>
          <w:rFonts w:ascii="Franklin Gothic Book" w:hAnsi="Franklin Gothic Book" w:cstheme="minorHAnsi"/>
        </w:rPr>
        <w:t>d</w:t>
      </w:r>
      <w:r w:rsidRPr="00FD6C78">
        <w:rPr>
          <w:rFonts w:ascii="Franklin Gothic Book" w:hAnsi="Franklin Gothic Book" w:cstheme="minorHAnsi"/>
        </w:rPr>
        <w:t xml:space="preserve"> </w:t>
      </w:r>
      <w:r w:rsidR="00DD36B9" w:rsidRPr="00FD6C78">
        <w:rPr>
          <w:rFonts w:ascii="Franklin Gothic Book" w:hAnsi="Franklin Gothic Book" w:cstheme="minorHAnsi"/>
        </w:rPr>
        <w:t xml:space="preserve">that, in aggregate, these uncertainties </w:t>
      </w:r>
      <w:r w:rsidRPr="00FD6C78">
        <w:rPr>
          <w:rFonts w:ascii="Franklin Gothic Book" w:hAnsi="Franklin Gothic Book" w:cstheme="minorHAnsi"/>
        </w:rPr>
        <w:t>w</w:t>
      </w:r>
      <w:r>
        <w:rPr>
          <w:rFonts w:ascii="Franklin Gothic Book" w:hAnsi="Franklin Gothic Book" w:cstheme="minorHAnsi"/>
        </w:rPr>
        <w:t>ould</w:t>
      </w:r>
      <w:r w:rsidRPr="00FD6C78">
        <w:rPr>
          <w:rFonts w:ascii="Franklin Gothic Book" w:hAnsi="Franklin Gothic Book" w:cstheme="minorHAnsi"/>
        </w:rPr>
        <w:t xml:space="preserve"> </w:t>
      </w:r>
      <w:r w:rsidR="00DD36B9" w:rsidRPr="00FD6C78">
        <w:rPr>
          <w:rFonts w:ascii="Franklin Gothic Book" w:hAnsi="Franklin Gothic Book" w:cstheme="minorHAnsi"/>
        </w:rPr>
        <w:t xml:space="preserve">tend to bias results in favour of cilta-cel, with the modelled cohort achieving significant benefits in terms of OS and PFS prior to infusion with cilta-cel. Outcomes between apheresis and infusion </w:t>
      </w:r>
      <w:r>
        <w:rPr>
          <w:rFonts w:ascii="Franklin Gothic Book" w:hAnsi="Franklin Gothic Book" w:cstheme="minorHAnsi"/>
        </w:rPr>
        <w:t>wer</w:t>
      </w:r>
      <w:r w:rsidRPr="00FD6C78">
        <w:rPr>
          <w:rFonts w:ascii="Franklin Gothic Book" w:hAnsi="Franklin Gothic Book" w:cstheme="minorHAnsi"/>
        </w:rPr>
        <w:t xml:space="preserve">e </w:t>
      </w:r>
      <w:r w:rsidR="00DD36B9" w:rsidRPr="00FD6C78">
        <w:rPr>
          <w:rFonts w:ascii="Franklin Gothic Book" w:hAnsi="Franklin Gothic Book" w:cstheme="minorHAnsi"/>
        </w:rPr>
        <w:t xml:space="preserve">anticipated to be, at best, non-inferior to physician’s choice </w:t>
      </w:r>
      <w:r w:rsidR="00DD36B9" w:rsidRPr="00E941BD">
        <w:rPr>
          <w:rFonts w:ascii="Franklin Gothic Book" w:hAnsi="Franklin Gothic Book" w:cstheme="minorHAnsi"/>
        </w:rPr>
        <w:t xml:space="preserve">for patients treated with cilta-cel, given the potential for bridging therapy to cease prior to infusion. However, the economic model </w:t>
      </w:r>
      <w:r w:rsidRPr="00E941BD">
        <w:rPr>
          <w:rFonts w:ascii="Franklin Gothic Book" w:hAnsi="Franklin Gothic Book" w:cstheme="minorHAnsi"/>
        </w:rPr>
        <w:t xml:space="preserve">estimated </w:t>
      </w:r>
      <w:r w:rsidR="00DD36B9" w:rsidRPr="00E941BD">
        <w:rPr>
          <w:rFonts w:ascii="Franklin Gothic Book" w:hAnsi="Franklin Gothic Book" w:cstheme="minorHAnsi"/>
        </w:rPr>
        <w:t>significant benefits in OS and PFS over the first 50 days of the model horizon (</w:t>
      </w:r>
      <w:r w:rsidR="00DD36B9" w:rsidRPr="00E941BD">
        <w:rPr>
          <w:rFonts w:ascii="Franklin Gothic Book" w:hAnsi="Franklin Gothic Book" w:cstheme="minorHAnsi"/>
        </w:rPr>
        <w:fldChar w:fldCharType="begin"/>
      </w:r>
      <w:r w:rsidR="00DD36B9" w:rsidRPr="00E941BD">
        <w:rPr>
          <w:rFonts w:ascii="Franklin Gothic Book" w:hAnsi="Franklin Gothic Book" w:cstheme="minorHAnsi"/>
        </w:rPr>
        <w:instrText xml:space="preserve"> REF _Ref139979545 \h </w:instrText>
      </w:r>
      <w:r w:rsidR="00FD6C78" w:rsidRPr="00E941BD">
        <w:rPr>
          <w:rFonts w:ascii="Franklin Gothic Book" w:hAnsi="Franklin Gothic Book" w:cstheme="minorHAnsi"/>
        </w:rPr>
        <w:instrText xml:space="preserve"> \* MERGEFORMAT </w:instrText>
      </w:r>
      <w:r w:rsidR="00DD36B9" w:rsidRPr="00E941BD">
        <w:rPr>
          <w:rFonts w:ascii="Franklin Gothic Book" w:hAnsi="Franklin Gothic Book" w:cstheme="minorHAnsi"/>
        </w:rPr>
      </w:r>
      <w:r w:rsidR="00DD36B9" w:rsidRPr="00E941BD">
        <w:rPr>
          <w:rFonts w:ascii="Franklin Gothic Book" w:hAnsi="Franklin Gothic Book" w:cstheme="minorHAnsi"/>
        </w:rPr>
        <w:fldChar w:fldCharType="separate"/>
      </w:r>
      <w:r w:rsidR="00034816" w:rsidRPr="00034816">
        <w:rPr>
          <w:rFonts w:ascii="Franklin Gothic Book" w:hAnsi="Franklin Gothic Book"/>
        </w:rPr>
        <w:t>Figure 6</w:t>
      </w:r>
      <w:r w:rsidR="00DD36B9" w:rsidRPr="00E941BD">
        <w:rPr>
          <w:rFonts w:ascii="Franklin Gothic Book" w:hAnsi="Franklin Gothic Book" w:cstheme="minorHAnsi"/>
        </w:rPr>
        <w:fldChar w:fldCharType="end"/>
      </w:r>
      <w:r w:rsidR="00DD36B9" w:rsidRPr="00E941BD">
        <w:rPr>
          <w:rFonts w:ascii="Franklin Gothic Book" w:hAnsi="Franklin Gothic Book" w:cstheme="minorHAnsi"/>
        </w:rPr>
        <w:t>). Differences in the enrolled patient populations and associated transitivity issues between trials could explain this difference and result in an overestimation of benefits associated with cilta-cel treatment.</w:t>
      </w:r>
      <w:r w:rsidR="00A45D64" w:rsidRPr="00E941BD">
        <w:rPr>
          <w:rFonts w:ascii="Franklin Gothic Book" w:hAnsi="Franklin Gothic Book" w:cstheme="minorHAnsi"/>
        </w:rPr>
        <w:t xml:space="preserve"> </w:t>
      </w:r>
      <w:r w:rsidR="00576DDB" w:rsidRPr="00E941BD">
        <w:rPr>
          <w:rFonts w:ascii="Franklin Gothic Book" w:hAnsi="Franklin Gothic Book" w:cstheme="minorHAnsi"/>
        </w:rPr>
        <w:t xml:space="preserve">The pre-ESC response </w:t>
      </w:r>
      <w:r w:rsidR="00B57CF0" w:rsidRPr="00E941BD">
        <w:rPr>
          <w:rFonts w:ascii="Franklin Gothic Book" w:hAnsi="Franklin Gothic Book" w:cstheme="minorHAnsi"/>
        </w:rPr>
        <w:t>proposed a</w:t>
      </w:r>
      <w:r w:rsidR="00B248C9" w:rsidRPr="00E941BD">
        <w:rPr>
          <w:rFonts w:ascii="Franklin Gothic Book" w:hAnsi="Franklin Gothic Book" w:cstheme="minorHAnsi"/>
        </w:rPr>
        <w:t>dditional modelling</w:t>
      </w:r>
      <w:r w:rsidR="00695148" w:rsidRPr="00E941BD">
        <w:rPr>
          <w:rFonts w:ascii="Franklin Gothic Book" w:hAnsi="Franklin Gothic Book" w:cstheme="minorHAnsi"/>
        </w:rPr>
        <w:t xml:space="preserve"> to address this concern</w:t>
      </w:r>
      <w:r w:rsidR="005923DC" w:rsidRPr="00E941BD">
        <w:rPr>
          <w:rFonts w:ascii="Franklin Gothic Book" w:hAnsi="Franklin Gothic Book" w:cstheme="minorHAnsi"/>
        </w:rPr>
        <w:t xml:space="preserve"> </w:t>
      </w:r>
      <w:r w:rsidR="00CF5B72" w:rsidRPr="00E941BD">
        <w:rPr>
          <w:rFonts w:ascii="Franklin Gothic Book" w:hAnsi="Franklin Gothic Book" w:cstheme="minorHAnsi"/>
        </w:rPr>
        <w:t xml:space="preserve">in scenario analysis (and </w:t>
      </w:r>
      <w:r w:rsidR="004F6038" w:rsidRPr="00E941BD">
        <w:rPr>
          <w:rFonts w:ascii="Franklin Gothic Book" w:hAnsi="Franklin Gothic Book" w:cstheme="minorHAnsi"/>
        </w:rPr>
        <w:t>this scenario also</w:t>
      </w:r>
      <w:r w:rsidR="00CF5B72" w:rsidRPr="00E941BD">
        <w:rPr>
          <w:rFonts w:ascii="Franklin Gothic Book" w:hAnsi="Franklin Gothic Book" w:cstheme="minorHAnsi"/>
        </w:rPr>
        <w:t xml:space="preserve"> </w:t>
      </w:r>
      <w:r w:rsidR="00BE7FD6" w:rsidRPr="00E941BD">
        <w:rPr>
          <w:rFonts w:ascii="Franklin Gothic Book" w:hAnsi="Franklin Gothic Book" w:cstheme="minorHAnsi"/>
        </w:rPr>
        <w:t xml:space="preserve">included in </w:t>
      </w:r>
      <w:r w:rsidR="00CF5B72" w:rsidRPr="00E941BD">
        <w:rPr>
          <w:rFonts w:ascii="Franklin Gothic Book" w:hAnsi="Franklin Gothic Book" w:cstheme="minorHAnsi"/>
        </w:rPr>
        <w:t xml:space="preserve">the revised base case model) </w:t>
      </w:r>
      <w:r w:rsidR="00695148" w:rsidRPr="00E941BD">
        <w:rPr>
          <w:rFonts w:ascii="Franklin Gothic Book" w:hAnsi="Franklin Gothic Book" w:cstheme="minorHAnsi"/>
        </w:rPr>
        <w:t>which</w:t>
      </w:r>
      <w:r w:rsidR="000D45E0" w:rsidRPr="00E941BD">
        <w:rPr>
          <w:rFonts w:ascii="Franklin Gothic Book" w:hAnsi="Franklin Gothic Book" w:cstheme="minorHAnsi"/>
        </w:rPr>
        <w:t xml:space="preserve"> </w:t>
      </w:r>
      <w:r w:rsidR="0037069E" w:rsidRPr="00E941BD">
        <w:rPr>
          <w:rFonts w:ascii="Franklin Gothic Book" w:hAnsi="Franklin Gothic Book" w:cstheme="minorHAnsi"/>
        </w:rPr>
        <w:lastRenderedPageBreak/>
        <w:t>applied the assumption of no PFS/OS events in the comparator arm until day 50 (i.e. the time of cilta-cel infusion)</w:t>
      </w:r>
      <w:r w:rsidR="00A467C7" w:rsidRPr="00E941BD">
        <w:rPr>
          <w:rFonts w:ascii="Franklin Gothic Book" w:hAnsi="Franklin Gothic Book" w:cstheme="minorHAnsi"/>
        </w:rPr>
        <w:t xml:space="preserve"> </w:t>
      </w:r>
      <w:r w:rsidR="00B248C9" w:rsidRPr="00E941BD">
        <w:rPr>
          <w:rFonts w:ascii="Franklin Gothic Book" w:hAnsi="Franklin Gothic Book" w:cstheme="minorHAnsi"/>
        </w:rPr>
        <w:t>re</w:t>
      </w:r>
      <w:r w:rsidR="009D1FD1" w:rsidRPr="00E941BD">
        <w:rPr>
          <w:rFonts w:ascii="Franklin Gothic Book" w:hAnsi="Franklin Gothic Book" w:cstheme="minorHAnsi"/>
        </w:rPr>
        <w:t>ducing th</w:t>
      </w:r>
      <w:r w:rsidR="00FB2603" w:rsidRPr="00E941BD">
        <w:rPr>
          <w:rFonts w:ascii="Franklin Gothic Book" w:hAnsi="Franklin Gothic Book" w:cstheme="minorHAnsi"/>
        </w:rPr>
        <w:t>e ICER to $</w:t>
      </w:r>
      <w:r w:rsidR="006C71F5" w:rsidRPr="0047506B">
        <w:rPr>
          <w:rFonts w:ascii="Franklin Gothic Book" w:hAnsi="Franklin Gothic Book"/>
          <w:color w:val="000000"/>
          <w:spacing w:val="28"/>
          <w:w w:val="53"/>
          <w:shd w:val="solid" w:color="000000" w:fill="000000"/>
          <w:fitText w:val="580" w:id="-1033206016"/>
          <w14:textFill>
            <w14:solidFill>
              <w14:srgbClr w14:val="000000">
                <w14:alpha w14:val="100000"/>
              </w14:srgbClr>
            </w14:solidFill>
          </w14:textFill>
        </w:rPr>
        <w:t>||||||</w:t>
      </w:r>
      <w:r w:rsidR="006C71F5" w:rsidRPr="0047506B">
        <w:rPr>
          <w:rFonts w:ascii="Franklin Gothic Book" w:hAnsi="Franklin Gothic Book"/>
          <w:color w:val="000000"/>
          <w:spacing w:val="5"/>
          <w:w w:val="53"/>
          <w:shd w:val="solid" w:color="000000" w:fill="000000"/>
          <w:fitText w:val="580" w:id="-1033206016"/>
          <w14:textFill>
            <w14:solidFill>
              <w14:srgbClr w14:val="000000">
                <w14:alpha w14:val="100000"/>
              </w14:srgbClr>
            </w14:solidFill>
          </w14:textFill>
        </w:rPr>
        <w:t>|</w:t>
      </w:r>
      <w:r w:rsidR="006C71F5" w:rsidRPr="00E941BD">
        <w:rPr>
          <w:rFonts w:ascii="Franklin Gothic Book" w:hAnsi="Franklin Gothic Book" w:cstheme="minorHAnsi"/>
        </w:rPr>
        <w:t xml:space="preserve"> </w:t>
      </w:r>
      <w:r w:rsidR="00FB2603" w:rsidRPr="00E941BD">
        <w:rPr>
          <w:rFonts w:ascii="Franklin Gothic Book" w:hAnsi="Franklin Gothic Book" w:cstheme="minorHAnsi"/>
        </w:rPr>
        <w:t>(-1.2%).</w:t>
      </w:r>
      <w:r w:rsidR="00FB2603">
        <w:rPr>
          <w:rFonts w:ascii="Franklin Gothic Book" w:hAnsi="Franklin Gothic Book" w:cstheme="minorHAnsi"/>
        </w:rPr>
        <w:t xml:space="preserve"> </w:t>
      </w:r>
      <w:r w:rsidR="00B57CF0">
        <w:rPr>
          <w:rFonts w:ascii="Franklin Gothic Book" w:hAnsi="Franklin Gothic Book" w:cstheme="minorHAnsi"/>
        </w:rPr>
        <w:t xml:space="preserve"> </w:t>
      </w:r>
    </w:p>
    <w:p w14:paraId="46230829" w14:textId="76FCD289" w:rsidR="00DD36B9" w:rsidRPr="004F3649" w:rsidRDefault="00DD36B9" w:rsidP="00DD36B9">
      <w:pPr>
        <w:pStyle w:val="Caption"/>
      </w:pPr>
      <w:bookmarkStart w:id="37" w:name="_Ref139979545"/>
      <w:r w:rsidRPr="004F3649">
        <w:t xml:space="preserve">Figure </w:t>
      </w:r>
      <w:r>
        <w:fldChar w:fldCharType="begin"/>
      </w:r>
      <w:r>
        <w:instrText>SEQ Figure \* ARABIC</w:instrText>
      </w:r>
      <w:r>
        <w:fldChar w:fldCharType="separate"/>
      </w:r>
      <w:r w:rsidR="00034816">
        <w:rPr>
          <w:noProof/>
        </w:rPr>
        <w:t>6</w:t>
      </w:r>
      <w:r>
        <w:fldChar w:fldCharType="end"/>
      </w:r>
      <w:bookmarkEnd w:id="37"/>
      <w:r w:rsidRPr="00305FEA">
        <w:tab/>
      </w:r>
      <w:r w:rsidRPr="004F3649">
        <w:t>Modelled OS and PFS for cilta-cel and physician’s choice</w:t>
      </w:r>
    </w:p>
    <w:p w14:paraId="48FCF3EC" w14:textId="4153FC7D" w:rsidR="00DD36B9" w:rsidRPr="004F3649" w:rsidRDefault="00147492" w:rsidP="00DD36B9">
      <w:r>
        <w:t>REDACTED</w:t>
      </w:r>
    </w:p>
    <w:p w14:paraId="2B267535" w14:textId="77777777" w:rsidR="00DD36B9" w:rsidRPr="004F3649" w:rsidRDefault="00DD36B9" w:rsidP="00DD36B9">
      <w:pPr>
        <w:pStyle w:val="Tablenotes0"/>
      </w:pPr>
      <w:r w:rsidRPr="004F3649">
        <w:rPr>
          <w:b/>
          <w:bCs/>
        </w:rPr>
        <w:t>Source</w:t>
      </w:r>
      <w:r w:rsidRPr="004F3649">
        <w:t>: Attachment 3.3 of the resubmission ADAR: health economic model.</w:t>
      </w:r>
    </w:p>
    <w:p w14:paraId="7D6B4F3D" w14:textId="77777777" w:rsidR="00DD36B9" w:rsidRPr="004F3649" w:rsidRDefault="00DD36B9" w:rsidP="00FD6C78">
      <w:pPr>
        <w:pStyle w:val="Heading3"/>
        <w:numPr>
          <w:ilvl w:val="0"/>
          <w:numId w:val="0"/>
        </w:numPr>
      </w:pPr>
      <w:r w:rsidRPr="004F3649">
        <w:t>Model inputs and assumptions</w:t>
      </w:r>
    </w:p>
    <w:p w14:paraId="18CBC0F6" w14:textId="038229B8" w:rsidR="00DD36B9" w:rsidRPr="00FD6C78" w:rsidRDefault="000C5579" w:rsidP="00DD36B9">
      <w:pPr>
        <w:rPr>
          <w:rFonts w:ascii="Franklin Gothic Book" w:hAnsi="Franklin Gothic Book"/>
        </w:rPr>
      </w:pPr>
      <w:r>
        <w:rPr>
          <w:rFonts w:ascii="Franklin Gothic Book" w:hAnsi="Franklin Gothic Book"/>
        </w:rPr>
        <w:t>The commentary noted c</w:t>
      </w:r>
      <w:r w:rsidR="00DD36B9" w:rsidRPr="00FD6C78">
        <w:rPr>
          <w:rFonts w:ascii="Franklin Gothic Book" w:hAnsi="Franklin Gothic Book"/>
        </w:rPr>
        <w:t xml:space="preserve">onsistent with the original ADAR, the model </w:t>
      </w:r>
      <w:r w:rsidRPr="00FD6C78">
        <w:rPr>
          <w:rFonts w:ascii="Franklin Gothic Book" w:hAnsi="Franklin Gothic Book"/>
        </w:rPr>
        <w:t>consider</w:t>
      </w:r>
      <w:r>
        <w:rPr>
          <w:rFonts w:ascii="Franklin Gothic Book" w:hAnsi="Franklin Gothic Book"/>
        </w:rPr>
        <w:t>ed</w:t>
      </w:r>
      <w:r w:rsidRPr="00FD6C78">
        <w:rPr>
          <w:rFonts w:ascii="Franklin Gothic Book" w:hAnsi="Franklin Gothic Book"/>
        </w:rPr>
        <w:t xml:space="preserve"> </w:t>
      </w:r>
      <w:r w:rsidR="00DD36B9" w:rsidRPr="00FD6C78">
        <w:rPr>
          <w:rFonts w:ascii="Franklin Gothic Book" w:hAnsi="Franklin Gothic Book"/>
        </w:rPr>
        <w:t xml:space="preserve">a lifetime horizon, defined as 25 years from baseline. The </w:t>
      </w:r>
      <w:r>
        <w:rPr>
          <w:rFonts w:ascii="Franklin Gothic Book" w:hAnsi="Franklin Gothic Book"/>
        </w:rPr>
        <w:t xml:space="preserve">commentary </w:t>
      </w:r>
      <w:r w:rsidRPr="00FD6C78">
        <w:rPr>
          <w:rFonts w:ascii="Franklin Gothic Book" w:hAnsi="Franklin Gothic Book"/>
        </w:rPr>
        <w:t>agree</w:t>
      </w:r>
      <w:r>
        <w:rPr>
          <w:rFonts w:ascii="Franklin Gothic Book" w:hAnsi="Franklin Gothic Book"/>
        </w:rPr>
        <w:t>d</w:t>
      </w:r>
      <w:r w:rsidRPr="00FD6C78">
        <w:rPr>
          <w:rFonts w:ascii="Franklin Gothic Book" w:hAnsi="Franklin Gothic Book"/>
        </w:rPr>
        <w:t xml:space="preserve"> </w:t>
      </w:r>
      <w:r w:rsidR="00DD36B9" w:rsidRPr="00FD6C78">
        <w:rPr>
          <w:rFonts w:ascii="Franklin Gothic Book" w:hAnsi="Franklin Gothic Book"/>
        </w:rPr>
        <w:t xml:space="preserve">with this approach as being appropriate to capture all incremental costs and benefits associated with cilta-cel; however, this </w:t>
      </w:r>
      <w:r w:rsidRPr="00FD6C78">
        <w:rPr>
          <w:rFonts w:ascii="Franklin Gothic Book" w:hAnsi="Franklin Gothic Book"/>
        </w:rPr>
        <w:t>require</w:t>
      </w:r>
      <w:r>
        <w:rPr>
          <w:rFonts w:ascii="Franklin Gothic Book" w:hAnsi="Franklin Gothic Book"/>
        </w:rPr>
        <w:t>d</w:t>
      </w:r>
      <w:r w:rsidRPr="00FD6C78">
        <w:rPr>
          <w:rFonts w:ascii="Franklin Gothic Book" w:hAnsi="Franklin Gothic Book"/>
        </w:rPr>
        <w:t xml:space="preserve"> </w:t>
      </w:r>
      <w:r w:rsidR="00DD36B9" w:rsidRPr="00FD6C78">
        <w:rPr>
          <w:rFonts w:ascii="Franklin Gothic Book" w:hAnsi="Franklin Gothic Book"/>
        </w:rPr>
        <w:t xml:space="preserve">significant extrapolation beyond the follow-up of CARTITUDE-1. While a more mature cut of data from CARTITUDE-1 </w:t>
      </w:r>
      <w:r w:rsidRPr="00FD6C78">
        <w:rPr>
          <w:rFonts w:ascii="Franklin Gothic Book" w:hAnsi="Franklin Gothic Book"/>
        </w:rPr>
        <w:t>ha</w:t>
      </w:r>
      <w:r>
        <w:rPr>
          <w:rFonts w:ascii="Franklin Gothic Book" w:hAnsi="Franklin Gothic Book"/>
        </w:rPr>
        <w:t>d</w:t>
      </w:r>
      <w:r w:rsidRPr="00FD6C78">
        <w:rPr>
          <w:rFonts w:ascii="Franklin Gothic Book" w:hAnsi="Franklin Gothic Book"/>
        </w:rPr>
        <w:t xml:space="preserve"> </w:t>
      </w:r>
      <w:r w:rsidR="00DD36B9" w:rsidRPr="00FD6C78">
        <w:rPr>
          <w:rFonts w:ascii="Franklin Gothic Book" w:hAnsi="Franklin Gothic Book"/>
        </w:rPr>
        <w:t>been provided in the resubmission ADAR (</w:t>
      </w:r>
      <w:r w:rsidR="00DD36B9" w:rsidRPr="00FD6C78">
        <w:rPr>
          <w:rFonts w:ascii="Franklin Gothic Book" w:hAnsi="Franklin Gothic Book" w:cstheme="minorHAnsi"/>
        </w:rPr>
        <w:t>additional 12 months in comparison with the original ADAR</w:t>
      </w:r>
      <w:r w:rsidR="00DD36B9" w:rsidRPr="00FD6C78">
        <w:rPr>
          <w:rFonts w:ascii="Franklin Gothic Book" w:hAnsi="Franklin Gothic Book"/>
        </w:rPr>
        <w:t xml:space="preserve">), survival data </w:t>
      </w:r>
      <w:r>
        <w:rPr>
          <w:rFonts w:ascii="Franklin Gothic Book" w:hAnsi="Franklin Gothic Book"/>
        </w:rPr>
        <w:t>wa</w:t>
      </w:r>
      <w:r w:rsidRPr="00FD6C78">
        <w:rPr>
          <w:rFonts w:ascii="Franklin Gothic Book" w:hAnsi="Franklin Gothic Book"/>
        </w:rPr>
        <w:t xml:space="preserve">s </w:t>
      </w:r>
      <w:r w:rsidR="00DD36B9" w:rsidRPr="00FD6C78">
        <w:rPr>
          <w:rFonts w:ascii="Franklin Gothic Book" w:hAnsi="Franklin Gothic Book"/>
        </w:rPr>
        <w:t xml:space="preserve">still immature, with median OS still unavailable. </w:t>
      </w:r>
      <w:r w:rsidR="00DD36B9" w:rsidRPr="000A7A78">
        <w:rPr>
          <w:rFonts w:ascii="Franklin Gothic Book" w:hAnsi="Franklin Gothic Book"/>
        </w:rPr>
        <w:t xml:space="preserve">This </w:t>
      </w:r>
      <w:r w:rsidRPr="000A7A78">
        <w:rPr>
          <w:rFonts w:ascii="Franklin Gothic Book" w:hAnsi="Franklin Gothic Book"/>
        </w:rPr>
        <w:t xml:space="preserve">meant </w:t>
      </w:r>
      <w:r w:rsidR="00DD36B9" w:rsidRPr="000A7A78">
        <w:rPr>
          <w:rFonts w:ascii="Franklin Gothic Book" w:hAnsi="Franklin Gothic Book"/>
        </w:rPr>
        <w:t xml:space="preserve">that the model </w:t>
      </w:r>
      <w:r w:rsidRPr="000A7A78">
        <w:rPr>
          <w:rFonts w:ascii="Franklin Gothic Book" w:hAnsi="Franklin Gothic Book"/>
        </w:rPr>
        <w:t xml:space="preserve">required </w:t>
      </w:r>
      <w:r w:rsidR="00DD36B9" w:rsidRPr="000A7A78">
        <w:rPr>
          <w:rFonts w:ascii="Franklin Gothic Book" w:hAnsi="Franklin Gothic Book"/>
        </w:rPr>
        <w:t xml:space="preserve">significant extrapolation to estimate long-term cost-effectiveness of cilta-cel. Furthermore, the additional follow-up data </w:t>
      </w:r>
      <w:proofErr w:type="gramStart"/>
      <w:r w:rsidR="00DD36B9" w:rsidRPr="000A7A78">
        <w:rPr>
          <w:rFonts w:ascii="Franklin Gothic Book" w:hAnsi="Franklin Gothic Book"/>
        </w:rPr>
        <w:t>was not able to</w:t>
      </w:r>
      <w:proofErr w:type="gramEnd"/>
      <w:r w:rsidR="00DD36B9" w:rsidRPr="000A7A78">
        <w:rPr>
          <w:rFonts w:ascii="Franklin Gothic Book" w:hAnsi="Franklin Gothic Book"/>
        </w:rPr>
        <w:t xml:space="preserve"> provide sufficient evidence to identify a parametric distribution that accurately fits the data. All available distributions remain</w:t>
      </w:r>
      <w:r w:rsidRPr="000A7A78">
        <w:rPr>
          <w:rFonts w:ascii="Franklin Gothic Book" w:hAnsi="Franklin Gothic Book"/>
        </w:rPr>
        <w:t>ed</w:t>
      </w:r>
      <w:r w:rsidR="00DD36B9" w:rsidRPr="000A7A78">
        <w:rPr>
          <w:rFonts w:ascii="Franklin Gothic Book" w:hAnsi="Franklin Gothic Book"/>
        </w:rPr>
        <w:t xml:space="preserve"> tightly grouped and overlapping in the region prior to cut-off and only diverge in the longer-term stages. </w:t>
      </w:r>
      <w:r w:rsidRPr="000A7A78">
        <w:rPr>
          <w:rFonts w:ascii="Franklin Gothic Book" w:hAnsi="Franklin Gothic Book"/>
        </w:rPr>
        <w:t>The commentary noted t</w:t>
      </w:r>
      <w:r w:rsidR="00DD36B9" w:rsidRPr="000A7A78">
        <w:rPr>
          <w:rFonts w:ascii="Franklin Gothic Book" w:hAnsi="Franklin Gothic Book"/>
        </w:rPr>
        <w:t xml:space="preserve">his situation </w:t>
      </w:r>
      <w:r w:rsidRPr="000A7A78">
        <w:rPr>
          <w:rFonts w:ascii="Franklin Gothic Book" w:hAnsi="Franklin Gothic Book"/>
        </w:rPr>
        <w:t xml:space="preserve">was </w:t>
      </w:r>
      <w:r w:rsidR="00DD36B9" w:rsidRPr="000A7A78">
        <w:rPr>
          <w:rFonts w:ascii="Franklin Gothic Book" w:hAnsi="Franklin Gothic Book"/>
        </w:rPr>
        <w:t>consistent with that of the modelled survival of the original ADAR.</w:t>
      </w:r>
    </w:p>
    <w:p w14:paraId="5BB66320" w14:textId="5466C487" w:rsidR="00DD36B9" w:rsidRPr="00FD6C78" w:rsidRDefault="00DD36B9" w:rsidP="00DD36B9">
      <w:pPr>
        <w:rPr>
          <w:rFonts w:ascii="Franklin Gothic Book" w:hAnsi="Franklin Gothic Book"/>
        </w:rPr>
      </w:pPr>
      <w:r w:rsidRPr="00FD6C78">
        <w:rPr>
          <w:rFonts w:ascii="Franklin Gothic Book" w:hAnsi="Franklin Gothic Book"/>
        </w:rPr>
        <w:t xml:space="preserve">Base-case model extrapolations of OS and PFS </w:t>
      </w:r>
      <w:r w:rsidR="000C5579">
        <w:rPr>
          <w:rFonts w:ascii="Franklin Gothic Book" w:hAnsi="Franklin Gothic Book"/>
        </w:rPr>
        <w:t>wer</w:t>
      </w:r>
      <w:r w:rsidR="000C5579" w:rsidRPr="00FD6C78">
        <w:rPr>
          <w:rFonts w:ascii="Franklin Gothic Book" w:hAnsi="Franklin Gothic Book"/>
        </w:rPr>
        <w:t xml:space="preserve">e </w:t>
      </w:r>
      <w:r w:rsidRPr="00FD6C78">
        <w:rPr>
          <w:rFonts w:ascii="Franklin Gothic Book" w:hAnsi="Franklin Gothic Book"/>
        </w:rPr>
        <w:t xml:space="preserve">based on parametric survival analysis of CARTITUDE-1 and CE-MRDR to estimate long-term patient </w:t>
      </w:r>
      <w:r w:rsidRPr="006C79D3">
        <w:rPr>
          <w:rFonts w:ascii="Franklin Gothic Book" w:hAnsi="Franklin Gothic Book"/>
        </w:rPr>
        <w:t xml:space="preserve">outcomes. The </w:t>
      </w:r>
      <w:r w:rsidR="000C5579" w:rsidRPr="006C79D3">
        <w:rPr>
          <w:rFonts w:ascii="Franklin Gothic Book" w:hAnsi="Franklin Gothic Book"/>
        </w:rPr>
        <w:t>commentary</w:t>
      </w:r>
      <w:r w:rsidRPr="006C79D3">
        <w:rPr>
          <w:rFonts w:ascii="Franklin Gothic Book" w:hAnsi="Franklin Gothic Book"/>
        </w:rPr>
        <w:t xml:space="preserve"> </w:t>
      </w:r>
      <w:r w:rsidR="000C5579" w:rsidRPr="006C79D3">
        <w:rPr>
          <w:rFonts w:ascii="Franklin Gothic Book" w:hAnsi="Franklin Gothic Book"/>
        </w:rPr>
        <w:t xml:space="preserve">agreed </w:t>
      </w:r>
      <w:r w:rsidRPr="006C79D3">
        <w:rPr>
          <w:rFonts w:ascii="Franklin Gothic Book" w:hAnsi="Franklin Gothic Book"/>
        </w:rPr>
        <w:t xml:space="preserve">with the choice of statistical methods used in the ADAR; however, given the limited follow-up available in the context of the large potential clinical benefit for cilta-cel, there </w:t>
      </w:r>
      <w:r w:rsidR="00CA467C" w:rsidRPr="006C79D3">
        <w:rPr>
          <w:rFonts w:ascii="Franklin Gothic Book" w:hAnsi="Franklin Gothic Book"/>
        </w:rPr>
        <w:t xml:space="preserve">remained </w:t>
      </w:r>
      <w:r w:rsidRPr="006C79D3">
        <w:rPr>
          <w:rFonts w:ascii="Franklin Gothic Book" w:hAnsi="Franklin Gothic Book"/>
        </w:rPr>
        <w:t>significant uncertainty in assessing long-term cost-effectiveness. The</w:t>
      </w:r>
      <w:r w:rsidRPr="00FD6C78">
        <w:rPr>
          <w:rFonts w:ascii="Franklin Gothic Book" w:hAnsi="Franklin Gothic Book"/>
        </w:rPr>
        <w:t xml:space="preserve"> estimated cost-effectiveness of cilta-cel </w:t>
      </w:r>
      <w:r w:rsidR="00CA467C">
        <w:rPr>
          <w:rFonts w:ascii="Franklin Gothic Book" w:hAnsi="Franklin Gothic Book"/>
        </w:rPr>
        <w:t>wa</w:t>
      </w:r>
      <w:r w:rsidR="00CA467C" w:rsidRPr="00FD6C78">
        <w:rPr>
          <w:rFonts w:ascii="Franklin Gothic Book" w:hAnsi="Franklin Gothic Book"/>
        </w:rPr>
        <w:t xml:space="preserve">s </w:t>
      </w:r>
      <w:r w:rsidRPr="00FD6C78">
        <w:rPr>
          <w:rFonts w:ascii="Franklin Gothic Book" w:hAnsi="Franklin Gothic Book"/>
        </w:rPr>
        <w:t xml:space="preserve">highly sensitive to the choice of parametric distribution. Given the immaturity of the data, there </w:t>
      </w:r>
      <w:r w:rsidR="00CA467C">
        <w:rPr>
          <w:rFonts w:ascii="Franklin Gothic Book" w:hAnsi="Franklin Gothic Book"/>
        </w:rPr>
        <w:t>wa</w:t>
      </w:r>
      <w:r w:rsidR="00CA467C" w:rsidRPr="00FD6C78">
        <w:rPr>
          <w:rFonts w:ascii="Franklin Gothic Book" w:hAnsi="Franklin Gothic Book"/>
        </w:rPr>
        <w:t xml:space="preserve">s </w:t>
      </w:r>
      <w:r w:rsidRPr="00FD6C78">
        <w:rPr>
          <w:rFonts w:ascii="Franklin Gothic Book" w:hAnsi="Franklin Gothic Book"/>
        </w:rPr>
        <w:t>a limited rationale for an informed choice of which parametric model distribution is most appropriate, as no meaningful distinction in model fit was observed within trial follow-up, including longer-term follow-up data from LEGEND-2, where none of the parametric survival models captured the observed OS plateau from approximately 36 months onwards (</w:t>
      </w:r>
      <w:r w:rsidRPr="00FD6C78">
        <w:rPr>
          <w:rFonts w:ascii="Franklin Gothic Book" w:hAnsi="Franklin Gothic Book"/>
        </w:rPr>
        <w:fldChar w:fldCharType="begin"/>
      </w:r>
      <w:r w:rsidRPr="00FD6C78">
        <w:rPr>
          <w:rFonts w:ascii="Franklin Gothic Book" w:hAnsi="Franklin Gothic Book"/>
        </w:rPr>
        <w:instrText xml:space="preserve"> REF _Ref143616765 \h </w:instrText>
      </w:r>
      <w:r w:rsidR="00FD6C78">
        <w:rPr>
          <w:rFonts w:ascii="Franklin Gothic Book" w:hAnsi="Franklin Gothic Book"/>
        </w:rPr>
        <w:instrText xml:space="preserve"> \* MERGEFORMAT </w:instrText>
      </w:r>
      <w:r w:rsidRPr="00FD6C78">
        <w:rPr>
          <w:rFonts w:ascii="Franklin Gothic Book" w:hAnsi="Franklin Gothic Book"/>
        </w:rPr>
      </w:r>
      <w:r w:rsidRPr="00FD6C78">
        <w:rPr>
          <w:rFonts w:ascii="Franklin Gothic Book" w:hAnsi="Franklin Gothic Book"/>
        </w:rPr>
        <w:fldChar w:fldCharType="separate"/>
      </w:r>
      <w:r w:rsidR="00034816" w:rsidRPr="00034816">
        <w:rPr>
          <w:rFonts w:ascii="Franklin Gothic Book" w:hAnsi="Franklin Gothic Book"/>
        </w:rPr>
        <w:t>Figure 7</w:t>
      </w:r>
      <w:r w:rsidRPr="00FD6C78">
        <w:rPr>
          <w:rFonts w:ascii="Franklin Gothic Book" w:hAnsi="Franklin Gothic Book"/>
        </w:rPr>
        <w:fldChar w:fldCharType="end"/>
      </w:r>
      <w:r w:rsidRPr="00FD6C78">
        <w:rPr>
          <w:rFonts w:ascii="Franklin Gothic Book" w:hAnsi="Franklin Gothic Book"/>
        </w:rPr>
        <w:t>). Limited scenario analysis exploring the impact of different parametric curves was provided in the ADAR so further scenarios were explored in the additional analysis conducted as part of the commentary.</w:t>
      </w:r>
    </w:p>
    <w:p w14:paraId="7F05A095" w14:textId="7213CE60" w:rsidR="00DD36B9" w:rsidRPr="004F3649" w:rsidRDefault="00DD36B9" w:rsidP="00DD36B9">
      <w:pPr>
        <w:pStyle w:val="Caption"/>
      </w:pPr>
      <w:bookmarkStart w:id="38" w:name="_Ref143616765"/>
      <w:r w:rsidRPr="004F3649">
        <w:t xml:space="preserve">Figure </w:t>
      </w:r>
      <w:r>
        <w:fldChar w:fldCharType="begin"/>
      </w:r>
      <w:r>
        <w:instrText>SEQ Figure \* ARABIC</w:instrText>
      </w:r>
      <w:r>
        <w:fldChar w:fldCharType="separate"/>
      </w:r>
      <w:r w:rsidR="00034816">
        <w:rPr>
          <w:noProof/>
        </w:rPr>
        <w:t>7</w:t>
      </w:r>
      <w:r>
        <w:fldChar w:fldCharType="end"/>
      </w:r>
      <w:bookmarkEnd w:id="38"/>
      <w:r w:rsidRPr="004F3649">
        <w:t xml:space="preserve"> CARTITUDE-1 versus LEGEND-2 OS comparison</w:t>
      </w:r>
    </w:p>
    <w:p w14:paraId="15EE6BCB" w14:textId="716FD3BF" w:rsidR="00DD36B9" w:rsidRPr="004F3649" w:rsidRDefault="008B2B0B" w:rsidP="00DD36B9">
      <w:pPr>
        <w:keepNext/>
      </w:pPr>
      <w:r>
        <w:t>REDACTED</w:t>
      </w:r>
    </w:p>
    <w:p w14:paraId="76AA015E" w14:textId="77777777" w:rsidR="00DD36B9" w:rsidRPr="00A923DB" w:rsidRDefault="00DD36B9" w:rsidP="00DD36B9">
      <w:pPr>
        <w:pStyle w:val="Caption"/>
        <w:spacing w:before="0"/>
        <w:rPr>
          <w:rFonts w:eastAsia="Calibri" w:cs="Arial"/>
          <w:b w:val="0"/>
          <w:bCs w:val="0"/>
          <w:sz w:val="18"/>
          <w:szCs w:val="18"/>
        </w:rPr>
      </w:pPr>
      <w:r w:rsidRPr="000E6C8E">
        <w:rPr>
          <w:rFonts w:eastAsia="Calibri" w:cs="Arial"/>
          <w:b w:val="0"/>
          <w:bCs w:val="0"/>
          <w:sz w:val="18"/>
          <w:szCs w:val="18"/>
        </w:rPr>
        <w:t xml:space="preserve">Red: CARTITUDE-1 OS and 95% CI (October 2022 data-cut); Black: GEFOS02_LEGEND-2 OS and 95% CI (Long-term f/u data). </w:t>
      </w:r>
    </w:p>
    <w:p w14:paraId="71A2CA84" w14:textId="77777777" w:rsidR="00F12082" w:rsidRPr="00A134A9" w:rsidRDefault="00DD36B9" w:rsidP="00DD36B9">
      <w:pPr>
        <w:rPr>
          <w:rFonts w:ascii="Arial Narrow" w:eastAsia="Calibri" w:hAnsi="Arial Narrow" w:cs="Arial"/>
          <w:sz w:val="18"/>
          <w:szCs w:val="18"/>
        </w:rPr>
      </w:pPr>
      <w:r w:rsidRPr="00A134A9">
        <w:rPr>
          <w:rFonts w:ascii="Arial Narrow" w:eastAsia="Calibri" w:hAnsi="Arial Narrow" w:cs="Arial"/>
          <w:b/>
          <w:bCs/>
          <w:sz w:val="18"/>
          <w:szCs w:val="18"/>
        </w:rPr>
        <w:t>Source:</w:t>
      </w:r>
      <w:r w:rsidRPr="00A134A9">
        <w:rPr>
          <w:rFonts w:ascii="Arial Narrow" w:eastAsia="Calibri" w:hAnsi="Arial Narrow" w:cs="Arial"/>
          <w:sz w:val="18"/>
          <w:szCs w:val="18"/>
        </w:rPr>
        <w:t xml:space="preserve"> Figure 3-8, ADAR Section 3.2.5.3</w:t>
      </w:r>
    </w:p>
    <w:p w14:paraId="73035CF2" w14:textId="39166E54" w:rsidR="00DD36B9" w:rsidRPr="00F12082" w:rsidRDefault="00DD36B9" w:rsidP="00DD36B9">
      <w:pPr>
        <w:rPr>
          <w:rFonts w:ascii="Franklin Gothic Book" w:hAnsi="Franklin Gothic Book"/>
        </w:rPr>
      </w:pPr>
      <w:r w:rsidRPr="00C67258">
        <w:rPr>
          <w:rFonts w:ascii="Franklin Gothic Book" w:hAnsi="Franklin Gothic Book"/>
        </w:rPr>
        <w:t xml:space="preserve">The </w:t>
      </w:r>
      <w:r w:rsidR="00CA467C" w:rsidRPr="00C67258">
        <w:rPr>
          <w:rFonts w:ascii="Franklin Gothic Book" w:hAnsi="Franklin Gothic Book"/>
        </w:rPr>
        <w:t>commentary</w:t>
      </w:r>
      <w:r w:rsidRPr="00C67258">
        <w:rPr>
          <w:rFonts w:ascii="Franklin Gothic Book" w:hAnsi="Franklin Gothic Book"/>
        </w:rPr>
        <w:t xml:space="preserve"> also </w:t>
      </w:r>
      <w:r w:rsidR="00CA467C" w:rsidRPr="00C67258">
        <w:rPr>
          <w:rFonts w:ascii="Franklin Gothic Book" w:hAnsi="Franklin Gothic Book"/>
        </w:rPr>
        <w:t xml:space="preserve">noted </w:t>
      </w:r>
      <w:r w:rsidRPr="00C67258">
        <w:rPr>
          <w:rFonts w:ascii="Franklin Gothic Book" w:hAnsi="Franklin Gothic Book"/>
        </w:rPr>
        <w:t xml:space="preserve">that the base-case analysis provided in the ADAR </w:t>
      </w:r>
      <w:r w:rsidR="00CA467C" w:rsidRPr="00C67258">
        <w:rPr>
          <w:rFonts w:ascii="Franklin Gothic Book" w:hAnsi="Franklin Gothic Book"/>
        </w:rPr>
        <w:t xml:space="preserve">assumed </w:t>
      </w:r>
      <w:r w:rsidRPr="00C67258">
        <w:rPr>
          <w:rFonts w:ascii="Franklin Gothic Book" w:hAnsi="Franklin Gothic Book"/>
        </w:rPr>
        <w:t>the most optimistic survival distribution for cilta-cel OS, and the second-most optimistic for PFS. Conversely, outcomes for the physician’s choice comparator arm assume</w:t>
      </w:r>
      <w:r w:rsidR="00CA467C" w:rsidRPr="00C67258">
        <w:rPr>
          <w:rFonts w:ascii="Franklin Gothic Book" w:hAnsi="Franklin Gothic Book"/>
        </w:rPr>
        <w:t>d</w:t>
      </w:r>
      <w:r w:rsidRPr="00C67258">
        <w:rPr>
          <w:rFonts w:ascii="Franklin Gothic Book" w:hAnsi="Franklin Gothic Book"/>
        </w:rPr>
        <w:t xml:space="preserve"> the most conservative parametric distributions for extrapolating both OS and PFS. </w:t>
      </w:r>
      <w:r w:rsidR="00CA467C" w:rsidRPr="00C67258">
        <w:rPr>
          <w:rFonts w:ascii="Franklin Gothic Book" w:hAnsi="Franklin Gothic Book"/>
        </w:rPr>
        <w:t xml:space="preserve">The commentary </w:t>
      </w:r>
      <w:r w:rsidR="00E6511A" w:rsidRPr="00C67258">
        <w:rPr>
          <w:rFonts w:ascii="Franklin Gothic Book" w:hAnsi="Franklin Gothic Book"/>
        </w:rPr>
        <w:t>noted t</w:t>
      </w:r>
      <w:r w:rsidRPr="00C67258">
        <w:rPr>
          <w:rFonts w:ascii="Franklin Gothic Book" w:hAnsi="Franklin Gothic Book"/>
        </w:rPr>
        <w:t xml:space="preserve">his </w:t>
      </w:r>
      <w:r w:rsidR="00CA467C" w:rsidRPr="00C67258">
        <w:rPr>
          <w:rFonts w:ascii="Franklin Gothic Book" w:hAnsi="Franklin Gothic Book"/>
        </w:rPr>
        <w:t xml:space="preserve">meant </w:t>
      </w:r>
      <w:r w:rsidRPr="00C67258">
        <w:rPr>
          <w:rFonts w:ascii="Franklin Gothic Book" w:hAnsi="Franklin Gothic Book"/>
        </w:rPr>
        <w:t>that equally plausible estimates of the cost-effectiveness of cilta-cel, based on different choices of parametric distributions, could be significantly higher than those presented in the ADAR (</w:t>
      </w:r>
      <w:r w:rsidRPr="00C67258">
        <w:rPr>
          <w:rFonts w:ascii="Franklin Gothic Book" w:hAnsi="Franklin Gothic Book"/>
        </w:rPr>
        <w:fldChar w:fldCharType="begin"/>
      </w:r>
      <w:r w:rsidRPr="00C67258">
        <w:rPr>
          <w:rFonts w:ascii="Franklin Gothic Book" w:hAnsi="Franklin Gothic Book"/>
        </w:rPr>
        <w:instrText xml:space="preserve"> REF _Ref139985304 \h </w:instrText>
      </w:r>
      <w:r w:rsidR="00F12082" w:rsidRPr="00C67258">
        <w:rPr>
          <w:rFonts w:ascii="Franklin Gothic Book" w:hAnsi="Franklin Gothic Book"/>
        </w:rPr>
        <w:instrText xml:space="preserve"> \* MERGEFORMAT </w:instrText>
      </w:r>
      <w:r w:rsidRPr="00C67258">
        <w:rPr>
          <w:rFonts w:ascii="Franklin Gothic Book" w:hAnsi="Franklin Gothic Book"/>
        </w:rPr>
      </w:r>
      <w:r w:rsidRPr="00C67258">
        <w:rPr>
          <w:rFonts w:ascii="Franklin Gothic Book" w:hAnsi="Franklin Gothic Book"/>
        </w:rPr>
        <w:fldChar w:fldCharType="separate"/>
      </w:r>
      <w:r w:rsidR="00034816" w:rsidRPr="00034816">
        <w:rPr>
          <w:rFonts w:ascii="Franklin Gothic Book" w:hAnsi="Franklin Gothic Book"/>
        </w:rPr>
        <w:t>Table</w:t>
      </w:r>
      <w:r w:rsidR="005A1BC6">
        <w:rPr>
          <w:rFonts w:ascii="Franklin Gothic Book" w:hAnsi="Franklin Gothic Book"/>
        </w:rPr>
        <w:t> </w:t>
      </w:r>
      <w:r w:rsidR="00034816" w:rsidRPr="00034816">
        <w:rPr>
          <w:rFonts w:ascii="Franklin Gothic Book" w:hAnsi="Franklin Gothic Book"/>
        </w:rPr>
        <w:t>15</w:t>
      </w:r>
      <w:r w:rsidRPr="00C67258">
        <w:rPr>
          <w:rFonts w:ascii="Franklin Gothic Book" w:hAnsi="Franklin Gothic Book"/>
        </w:rPr>
        <w:fldChar w:fldCharType="end"/>
      </w:r>
      <w:r w:rsidRPr="00C67258">
        <w:rPr>
          <w:rFonts w:ascii="Franklin Gothic Book" w:hAnsi="Franklin Gothic Book"/>
        </w:rPr>
        <w:t>).</w:t>
      </w:r>
    </w:p>
    <w:p w14:paraId="63119C09" w14:textId="2806254B" w:rsidR="00DD36B9" w:rsidRPr="00F12082" w:rsidRDefault="00DD36B9" w:rsidP="00DD36B9">
      <w:pPr>
        <w:rPr>
          <w:rFonts w:ascii="Franklin Gothic Book" w:hAnsi="Franklin Gothic Book"/>
        </w:rPr>
      </w:pPr>
      <w:r w:rsidRPr="0016758D">
        <w:rPr>
          <w:rStyle w:val="ui-provider"/>
          <w:rFonts w:ascii="Franklin Gothic Book" w:hAnsi="Franklin Gothic Book"/>
        </w:rPr>
        <w:t xml:space="preserve">The ADAR applied a new approach of time-dependent weighting to determine the ratio of infused and non-infused patients at various time-points within the economic model. This differed in </w:t>
      </w:r>
      <w:r w:rsidRPr="0016758D">
        <w:rPr>
          <w:rStyle w:val="ui-provider"/>
          <w:rFonts w:ascii="Franklin Gothic Book" w:hAnsi="Franklin Gothic Book"/>
        </w:rPr>
        <w:lastRenderedPageBreak/>
        <w:t xml:space="preserve">comparison with the original submission which used a fixed ratio of infused to non-infused throughout the modelled </w:t>
      </w:r>
      <w:proofErr w:type="gramStart"/>
      <w:r w:rsidRPr="0016758D">
        <w:rPr>
          <w:rStyle w:val="ui-provider"/>
          <w:rFonts w:ascii="Franklin Gothic Book" w:hAnsi="Franklin Gothic Book"/>
        </w:rPr>
        <w:t>time period</w:t>
      </w:r>
      <w:proofErr w:type="gramEnd"/>
      <w:r w:rsidRPr="0016758D">
        <w:rPr>
          <w:rStyle w:val="ui-provider"/>
          <w:rFonts w:ascii="Franklin Gothic Book" w:hAnsi="Franklin Gothic Book"/>
        </w:rPr>
        <w:t xml:space="preserve">. The </w:t>
      </w:r>
      <w:r w:rsidR="00E6511A" w:rsidRPr="0016758D">
        <w:rPr>
          <w:rStyle w:val="ui-provider"/>
          <w:rFonts w:ascii="Franklin Gothic Book" w:hAnsi="Franklin Gothic Book"/>
        </w:rPr>
        <w:t xml:space="preserve">commentary considered the </w:t>
      </w:r>
      <w:r w:rsidRPr="0016758D">
        <w:rPr>
          <w:rStyle w:val="ui-provider"/>
          <w:rFonts w:ascii="Franklin Gothic Book" w:hAnsi="Franklin Gothic Book"/>
        </w:rPr>
        <w:t xml:space="preserve">rationale for this approach was not clear as the fixed-weight approach better </w:t>
      </w:r>
      <w:r w:rsidR="00E6511A" w:rsidRPr="0016758D">
        <w:rPr>
          <w:rStyle w:val="ui-provider"/>
          <w:rFonts w:ascii="Franklin Gothic Book" w:hAnsi="Franklin Gothic Book"/>
        </w:rPr>
        <w:t xml:space="preserve">aligned </w:t>
      </w:r>
      <w:r w:rsidRPr="0016758D">
        <w:rPr>
          <w:rStyle w:val="ui-provider"/>
          <w:rFonts w:ascii="Franklin Gothic Book" w:hAnsi="Franklin Gothic Book"/>
        </w:rPr>
        <w:t xml:space="preserve">with the model structure, and the proportion of patients in the infused and non-infused groups </w:t>
      </w:r>
      <w:r w:rsidR="00E6511A" w:rsidRPr="0016758D">
        <w:rPr>
          <w:rStyle w:val="ui-provider"/>
          <w:rFonts w:ascii="Franklin Gothic Book" w:hAnsi="Franklin Gothic Book"/>
        </w:rPr>
        <w:t xml:space="preserve">would </w:t>
      </w:r>
      <w:r w:rsidRPr="0016758D">
        <w:rPr>
          <w:rStyle w:val="ui-provider"/>
          <w:rFonts w:ascii="Franklin Gothic Book" w:hAnsi="Franklin Gothic Book"/>
        </w:rPr>
        <w:t xml:space="preserve">change over time given differing survival prognosis. Furthermore, </w:t>
      </w:r>
      <w:r w:rsidR="00E6511A" w:rsidRPr="0016758D">
        <w:rPr>
          <w:rStyle w:val="ui-provider"/>
          <w:rFonts w:ascii="Franklin Gothic Book" w:hAnsi="Franklin Gothic Book"/>
        </w:rPr>
        <w:t xml:space="preserve">the commentary noted </w:t>
      </w:r>
      <w:r w:rsidRPr="0016758D">
        <w:rPr>
          <w:rStyle w:val="ui-provider"/>
          <w:rFonts w:ascii="Franklin Gothic Book" w:hAnsi="Franklin Gothic Book"/>
        </w:rPr>
        <w:t xml:space="preserve">relevant calculations associated with the time-dependent weighting did not seem to be applied consistently throughout the model and resulted in a more favourable result for cilta-cel. </w:t>
      </w:r>
      <w:r w:rsidR="00A53686" w:rsidRPr="0016758D">
        <w:rPr>
          <w:rStyle w:val="ui-provider"/>
          <w:rFonts w:ascii="Franklin Gothic Book" w:hAnsi="Franklin Gothic Book"/>
        </w:rPr>
        <w:t>In t</w:t>
      </w:r>
      <w:r w:rsidR="008121CC" w:rsidRPr="0016758D">
        <w:rPr>
          <w:rStyle w:val="ui-provider"/>
          <w:rFonts w:ascii="Franklin Gothic Book" w:hAnsi="Franklin Gothic Book"/>
        </w:rPr>
        <w:t>he pre-</w:t>
      </w:r>
      <w:r w:rsidR="00653E7F" w:rsidRPr="0016758D">
        <w:rPr>
          <w:rStyle w:val="ui-provider"/>
          <w:rFonts w:ascii="Franklin Gothic Book" w:hAnsi="Franklin Gothic Book"/>
        </w:rPr>
        <w:t xml:space="preserve">ESC </w:t>
      </w:r>
      <w:r w:rsidR="008121CC" w:rsidRPr="0016758D">
        <w:rPr>
          <w:rStyle w:val="ui-provider"/>
          <w:rFonts w:ascii="Franklin Gothic Book" w:hAnsi="Franklin Gothic Book"/>
        </w:rPr>
        <w:t>response</w:t>
      </w:r>
      <w:r w:rsidR="00A53686" w:rsidRPr="0016758D">
        <w:rPr>
          <w:rStyle w:val="ui-provider"/>
          <w:rFonts w:ascii="Franklin Gothic Book" w:hAnsi="Franklin Gothic Book"/>
        </w:rPr>
        <w:t>, the applicant</w:t>
      </w:r>
      <w:r w:rsidR="008121CC" w:rsidRPr="0016758D">
        <w:rPr>
          <w:rStyle w:val="ui-provider"/>
          <w:rFonts w:ascii="Franklin Gothic Book" w:hAnsi="Franklin Gothic Book"/>
        </w:rPr>
        <w:t xml:space="preserve"> </w:t>
      </w:r>
      <w:r w:rsidR="00C35F8A" w:rsidRPr="0016758D">
        <w:rPr>
          <w:rStyle w:val="ui-provider"/>
          <w:rFonts w:ascii="Franklin Gothic Book" w:hAnsi="Franklin Gothic Book"/>
        </w:rPr>
        <w:t xml:space="preserve">reasoned that </w:t>
      </w:r>
      <w:r w:rsidR="001F2CED" w:rsidRPr="0016758D">
        <w:rPr>
          <w:rStyle w:val="ui-provider"/>
          <w:rFonts w:ascii="Franklin Gothic Book" w:hAnsi="Franklin Gothic Book"/>
        </w:rPr>
        <w:t>a time dependent approach provides a more robust estimation of the of the PFS and OS for cilta-cel than the constant weight approach</w:t>
      </w:r>
      <w:r w:rsidR="00286BDB" w:rsidRPr="0016758D">
        <w:rPr>
          <w:rStyle w:val="ui-provider"/>
          <w:rFonts w:ascii="Franklin Gothic Book" w:hAnsi="Franklin Gothic Book"/>
        </w:rPr>
        <w:t xml:space="preserve"> due to superior alignment to the ITT KM OS and PFS curves.</w:t>
      </w:r>
    </w:p>
    <w:p w14:paraId="359BE34E" w14:textId="77777777" w:rsidR="00DD36B9" w:rsidRPr="004F3649" w:rsidRDefault="00DD36B9" w:rsidP="00F12082">
      <w:pPr>
        <w:pStyle w:val="Heading3"/>
        <w:numPr>
          <w:ilvl w:val="0"/>
          <w:numId w:val="0"/>
        </w:numPr>
      </w:pPr>
      <w:r w:rsidRPr="004F3649">
        <w:t>Quality of life</w:t>
      </w:r>
    </w:p>
    <w:p w14:paraId="386BFF9A" w14:textId="496D5D11" w:rsidR="00DD36B9" w:rsidRPr="00F12082" w:rsidRDefault="00E6511A" w:rsidP="00DD36B9">
      <w:pPr>
        <w:rPr>
          <w:rFonts w:ascii="Franklin Gothic Book" w:hAnsi="Franklin Gothic Book"/>
        </w:rPr>
      </w:pPr>
      <w:r>
        <w:rPr>
          <w:rFonts w:ascii="Franklin Gothic Book" w:hAnsi="Franklin Gothic Book"/>
        </w:rPr>
        <w:t>The commentary noted n</w:t>
      </w:r>
      <w:r w:rsidR="00DD36B9" w:rsidRPr="00F12082">
        <w:rPr>
          <w:rFonts w:ascii="Franklin Gothic Book" w:hAnsi="Franklin Gothic Book"/>
        </w:rPr>
        <w:t xml:space="preserve">o changes were made regarding quality of life or utility inputs in the ADAR in comparison with the previous submission. </w:t>
      </w:r>
    </w:p>
    <w:p w14:paraId="22398FBD" w14:textId="36FD027A" w:rsidR="00DD36B9" w:rsidRPr="00F12082" w:rsidRDefault="00DD36B9" w:rsidP="00DD36B9">
      <w:pPr>
        <w:rPr>
          <w:rFonts w:ascii="Franklin Gothic Book" w:hAnsi="Franklin Gothic Book"/>
        </w:rPr>
      </w:pPr>
      <w:r w:rsidRPr="00F12082">
        <w:rPr>
          <w:rFonts w:ascii="Franklin Gothic Book" w:hAnsi="Franklin Gothic Book"/>
        </w:rPr>
        <w:t xml:space="preserve">The </w:t>
      </w:r>
      <w:r w:rsidR="00E6511A">
        <w:rPr>
          <w:rFonts w:ascii="Franklin Gothic Book" w:hAnsi="Franklin Gothic Book"/>
        </w:rPr>
        <w:t xml:space="preserve">commentary </w:t>
      </w:r>
      <w:r w:rsidR="00E6511A" w:rsidRPr="00F12082">
        <w:rPr>
          <w:rFonts w:ascii="Franklin Gothic Book" w:hAnsi="Franklin Gothic Book"/>
        </w:rPr>
        <w:t>believe</w:t>
      </w:r>
      <w:r w:rsidR="00E6511A">
        <w:rPr>
          <w:rFonts w:ascii="Franklin Gothic Book" w:hAnsi="Franklin Gothic Book"/>
        </w:rPr>
        <w:t>d</w:t>
      </w:r>
      <w:r w:rsidR="00E6511A" w:rsidRPr="00F12082">
        <w:rPr>
          <w:rFonts w:ascii="Franklin Gothic Book" w:hAnsi="Franklin Gothic Book"/>
        </w:rPr>
        <w:t xml:space="preserve"> </w:t>
      </w:r>
      <w:r w:rsidRPr="00F12082">
        <w:rPr>
          <w:rFonts w:ascii="Franklin Gothic Book" w:hAnsi="Franklin Gothic Book"/>
        </w:rPr>
        <w:t xml:space="preserve">that the approach taken to estimate health state utility values from CARTITUDE-1 </w:t>
      </w:r>
      <w:r w:rsidR="00E6511A" w:rsidRPr="00F12082">
        <w:rPr>
          <w:rFonts w:ascii="Franklin Gothic Book" w:hAnsi="Franklin Gothic Book"/>
        </w:rPr>
        <w:t>ha</w:t>
      </w:r>
      <w:r w:rsidR="00E6511A">
        <w:rPr>
          <w:rFonts w:ascii="Franklin Gothic Book" w:hAnsi="Franklin Gothic Book"/>
        </w:rPr>
        <w:t>d</w:t>
      </w:r>
      <w:r w:rsidR="00E6511A" w:rsidRPr="00F12082">
        <w:rPr>
          <w:rFonts w:ascii="Franklin Gothic Book" w:hAnsi="Franklin Gothic Book"/>
        </w:rPr>
        <w:t xml:space="preserve"> </w:t>
      </w:r>
      <w:r w:rsidRPr="00F12082">
        <w:rPr>
          <w:rFonts w:ascii="Franklin Gothic Book" w:hAnsi="Franklin Gothic Book"/>
        </w:rPr>
        <w:t xml:space="preserve">the potential to bias results in favour of cilta-cel. The ADAR </w:t>
      </w:r>
      <w:r w:rsidR="00E6511A" w:rsidRPr="00F12082">
        <w:rPr>
          <w:rFonts w:ascii="Franklin Gothic Book" w:hAnsi="Franklin Gothic Book"/>
        </w:rPr>
        <w:t>calculate</w:t>
      </w:r>
      <w:r w:rsidR="00E6511A">
        <w:rPr>
          <w:rFonts w:ascii="Franklin Gothic Book" w:hAnsi="Franklin Gothic Book"/>
        </w:rPr>
        <w:t>d</w:t>
      </w:r>
      <w:r w:rsidR="00E6511A" w:rsidRPr="00F12082">
        <w:rPr>
          <w:rFonts w:ascii="Franklin Gothic Book" w:hAnsi="Franklin Gothic Book"/>
        </w:rPr>
        <w:t xml:space="preserve"> </w:t>
      </w:r>
      <w:r w:rsidRPr="00F12082">
        <w:rPr>
          <w:rFonts w:ascii="Franklin Gothic Book" w:hAnsi="Franklin Gothic Book"/>
        </w:rPr>
        <w:t xml:space="preserve">PFS off-treatment utility based on responses collected on day 352 of CARTITUDE-1, however, patients infused with cilta-cel </w:t>
      </w:r>
      <w:r w:rsidR="00E6511A" w:rsidRPr="00F12082">
        <w:rPr>
          <w:rFonts w:ascii="Franklin Gothic Book" w:hAnsi="Franklin Gothic Book"/>
        </w:rPr>
        <w:t>w</w:t>
      </w:r>
      <w:r w:rsidR="00E6511A">
        <w:rPr>
          <w:rFonts w:ascii="Franklin Gothic Book" w:hAnsi="Franklin Gothic Book"/>
        </w:rPr>
        <w:t>ould</w:t>
      </w:r>
      <w:r w:rsidR="00E6511A" w:rsidRPr="00F12082">
        <w:rPr>
          <w:rFonts w:ascii="Franklin Gothic Book" w:hAnsi="Franklin Gothic Book"/>
        </w:rPr>
        <w:t xml:space="preserve"> </w:t>
      </w:r>
      <w:r w:rsidRPr="00F12082">
        <w:rPr>
          <w:rFonts w:ascii="Franklin Gothic Book" w:hAnsi="Franklin Gothic Book"/>
        </w:rPr>
        <w:t xml:space="preserve">initially experience a reduction in utility, which </w:t>
      </w:r>
      <w:r w:rsidR="00E6511A" w:rsidRPr="00F12082">
        <w:rPr>
          <w:rFonts w:ascii="Franklin Gothic Book" w:hAnsi="Franklin Gothic Book"/>
        </w:rPr>
        <w:t>w</w:t>
      </w:r>
      <w:r w:rsidR="00E6511A">
        <w:rPr>
          <w:rFonts w:ascii="Franklin Gothic Book" w:hAnsi="Franklin Gothic Book"/>
        </w:rPr>
        <w:t>ould</w:t>
      </w:r>
      <w:r w:rsidR="00E6511A" w:rsidRPr="00F12082">
        <w:rPr>
          <w:rFonts w:ascii="Franklin Gothic Book" w:hAnsi="Franklin Gothic Book"/>
        </w:rPr>
        <w:t xml:space="preserve"> </w:t>
      </w:r>
      <w:r w:rsidRPr="00F12082">
        <w:rPr>
          <w:rFonts w:ascii="Franklin Gothic Book" w:hAnsi="Franklin Gothic Book"/>
        </w:rPr>
        <w:t xml:space="preserve">gradually increase over time prior to disease progression. Selecting the utility estimate for this health state based on a single timepoint, </w:t>
      </w:r>
      <w:r w:rsidR="00E6511A" w:rsidRPr="00F12082">
        <w:rPr>
          <w:rFonts w:ascii="Franklin Gothic Book" w:hAnsi="Franklin Gothic Book"/>
        </w:rPr>
        <w:t>mean</w:t>
      </w:r>
      <w:r w:rsidR="00E6511A">
        <w:rPr>
          <w:rFonts w:ascii="Franklin Gothic Book" w:hAnsi="Franklin Gothic Book"/>
        </w:rPr>
        <w:t>t</w:t>
      </w:r>
      <w:r w:rsidR="00E6511A" w:rsidRPr="00F12082">
        <w:rPr>
          <w:rFonts w:ascii="Franklin Gothic Book" w:hAnsi="Franklin Gothic Book"/>
        </w:rPr>
        <w:t xml:space="preserve"> </w:t>
      </w:r>
      <w:r w:rsidRPr="00F12082">
        <w:rPr>
          <w:rFonts w:ascii="Franklin Gothic Book" w:hAnsi="Franklin Gothic Book"/>
        </w:rPr>
        <w:t xml:space="preserve">that this initial utility decrement </w:t>
      </w:r>
      <w:r w:rsidR="00E6511A">
        <w:rPr>
          <w:rFonts w:ascii="Franklin Gothic Book" w:hAnsi="Franklin Gothic Book"/>
        </w:rPr>
        <w:t>wa</w:t>
      </w:r>
      <w:r w:rsidR="00E6511A" w:rsidRPr="00F12082">
        <w:rPr>
          <w:rFonts w:ascii="Franklin Gothic Book" w:hAnsi="Franklin Gothic Book"/>
        </w:rPr>
        <w:t xml:space="preserve">s </w:t>
      </w:r>
      <w:r w:rsidRPr="00F12082">
        <w:rPr>
          <w:rFonts w:ascii="Franklin Gothic Book" w:hAnsi="Franklin Gothic Book"/>
        </w:rPr>
        <w:t xml:space="preserve">not captured in the economic model outside of the inclusion of adverse event utility decrements, and </w:t>
      </w:r>
      <w:r w:rsidR="00E6511A" w:rsidRPr="00F12082">
        <w:rPr>
          <w:rFonts w:ascii="Franklin Gothic Book" w:hAnsi="Franklin Gothic Book"/>
        </w:rPr>
        <w:t>present</w:t>
      </w:r>
      <w:r w:rsidR="00E6511A">
        <w:rPr>
          <w:rFonts w:ascii="Franklin Gothic Book" w:hAnsi="Franklin Gothic Book"/>
        </w:rPr>
        <w:t>ed</w:t>
      </w:r>
      <w:r w:rsidR="00E6511A" w:rsidRPr="00F12082">
        <w:rPr>
          <w:rFonts w:ascii="Franklin Gothic Book" w:hAnsi="Franklin Gothic Book"/>
        </w:rPr>
        <w:t xml:space="preserve"> </w:t>
      </w:r>
      <w:r w:rsidRPr="00F12082">
        <w:rPr>
          <w:rFonts w:ascii="Franklin Gothic Book" w:hAnsi="Franklin Gothic Book"/>
        </w:rPr>
        <w:t xml:space="preserve">an optimistic scenario with respect to quality-of-life in cilta-cel infused patients. The </w:t>
      </w:r>
      <w:r w:rsidR="00E6511A">
        <w:rPr>
          <w:rFonts w:ascii="Franklin Gothic Book" w:hAnsi="Franklin Gothic Book"/>
        </w:rPr>
        <w:t xml:space="preserve">commentary </w:t>
      </w:r>
      <w:r w:rsidRPr="00F12082">
        <w:rPr>
          <w:rFonts w:ascii="Franklin Gothic Book" w:hAnsi="Franklin Gothic Book"/>
        </w:rPr>
        <w:t xml:space="preserve">conducted an additional scenario analysis that </w:t>
      </w:r>
      <w:r w:rsidR="00E6511A" w:rsidRPr="00F12082">
        <w:rPr>
          <w:rFonts w:ascii="Franklin Gothic Book" w:hAnsi="Franklin Gothic Book"/>
        </w:rPr>
        <w:t>use</w:t>
      </w:r>
      <w:r w:rsidR="00E6511A">
        <w:rPr>
          <w:rFonts w:ascii="Franklin Gothic Book" w:hAnsi="Franklin Gothic Book"/>
        </w:rPr>
        <w:t>d</w:t>
      </w:r>
      <w:r w:rsidR="00E6511A" w:rsidRPr="00F12082">
        <w:rPr>
          <w:rFonts w:ascii="Franklin Gothic Book" w:hAnsi="Franklin Gothic Book"/>
        </w:rPr>
        <w:t xml:space="preserve"> </w:t>
      </w:r>
      <w:r w:rsidRPr="00F12082">
        <w:rPr>
          <w:rFonts w:ascii="Franklin Gothic Book" w:hAnsi="Franklin Gothic Book"/>
        </w:rPr>
        <w:t>a weighted average of all post infusion utility estimates, which is believed to present a more representative PFS off-treatment utility value (</w:t>
      </w:r>
      <w:r w:rsidRPr="00F12082">
        <w:rPr>
          <w:rFonts w:ascii="Franklin Gothic Book" w:hAnsi="Franklin Gothic Book"/>
        </w:rPr>
        <w:fldChar w:fldCharType="begin"/>
      </w:r>
      <w:r w:rsidRPr="00F12082">
        <w:rPr>
          <w:rFonts w:ascii="Franklin Gothic Book" w:hAnsi="Franklin Gothic Book"/>
        </w:rPr>
        <w:instrText xml:space="preserve"> REF _Ref141454232 \h </w:instrText>
      </w:r>
      <w:r w:rsidR="00F12082">
        <w:rPr>
          <w:rFonts w:ascii="Franklin Gothic Book" w:hAnsi="Franklin Gothic Book"/>
        </w:rPr>
        <w:instrText xml:space="preserve"> \* MERGEFORMAT </w:instrText>
      </w:r>
      <w:r w:rsidRPr="00F12082">
        <w:rPr>
          <w:rFonts w:ascii="Franklin Gothic Book" w:hAnsi="Franklin Gothic Book"/>
        </w:rPr>
      </w:r>
      <w:r w:rsidRPr="00F12082">
        <w:rPr>
          <w:rFonts w:ascii="Franklin Gothic Book" w:hAnsi="Franklin Gothic Book"/>
        </w:rPr>
        <w:fldChar w:fldCharType="separate"/>
      </w:r>
      <w:r w:rsidR="00034816" w:rsidRPr="00034816">
        <w:rPr>
          <w:rFonts w:ascii="Franklin Gothic Book" w:hAnsi="Franklin Gothic Book"/>
        </w:rPr>
        <w:t>Figure 8</w:t>
      </w:r>
      <w:r w:rsidRPr="00F12082">
        <w:rPr>
          <w:rFonts w:ascii="Franklin Gothic Book" w:hAnsi="Franklin Gothic Book"/>
        </w:rPr>
        <w:fldChar w:fldCharType="end"/>
      </w:r>
      <w:r w:rsidRPr="00F12082">
        <w:rPr>
          <w:rFonts w:ascii="Franklin Gothic Book" w:hAnsi="Franklin Gothic Book"/>
        </w:rPr>
        <w:t xml:space="preserve">), however still with the potential to be optimistic. </w:t>
      </w:r>
    </w:p>
    <w:p w14:paraId="154C0281" w14:textId="32CB1A76" w:rsidR="00DD36B9" w:rsidRPr="004F3649" w:rsidRDefault="00DD36B9" w:rsidP="00DD36B9">
      <w:pPr>
        <w:pStyle w:val="Caption"/>
      </w:pPr>
      <w:bookmarkStart w:id="39" w:name="_Ref141454232"/>
      <w:r w:rsidRPr="004F3649">
        <w:t xml:space="preserve">Figure </w:t>
      </w:r>
      <w:r>
        <w:fldChar w:fldCharType="begin"/>
      </w:r>
      <w:r>
        <w:instrText>SEQ Figure \* ARABIC</w:instrText>
      </w:r>
      <w:r>
        <w:fldChar w:fldCharType="separate"/>
      </w:r>
      <w:r w:rsidR="00034816">
        <w:rPr>
          <w:noProof/>
        </w:rPr>
        <w:t>8</w:t>
      </w:r>
      <w:r>
        <w:fldChar w:fldCharType="end"/>
      </w:r>
      <w:bookmarkEnd w:id="39"/>
      <w:r w:rsidRPr="004F3649">
        <w:t xml:space="preserve"> Mean utility derived from CARTITUDE-1 EQ-5D-5L by timepoint, illustrating the approach used in the ADAR base case analysis for PFS (off-treatment), and the scenario analysis conducted by the assessment group</w:t>
      </w:r>
    </w:p>
    <w:p w14:paraId="2008D539" w14:textId="438C1096" w:rsidR="00DD36B9" w:rsidRPr="004F3649" w:rsidRDefault="00B36AAD" w:rsidP="00DD36B9">
      <w:pPr>
        <w:keepNext/>
      </w:pPr>
      <w:r>
        <w:t>REDACTED</w:t>
      </w:r>
    </w:p>
    <w:p w14:paraId="0DE8B4B1" w14:textId="67033669" w:rsidR="00DD36B9" w:rsidRPr="007F0142" w:rsidRDefault="00DD36B9" w:rsidP="00DD36B9">
      <w:pPr>
        <w:rPr>
          <w:rFonts w:ascii="Franklin Gothic Book" w:hAnsi="Franklin Gothic Book"/>
        </w:rPr>
      </w:pPr>
      <w:r w:rsidRPr="00F12082">
        <w:rPr>
          <w:rFonts w:ascii="Franklin Gothic Book" w:hAnsi="Franklin Gothic Book"/>
        </w:rPr>
        <w:t xml:space="preserve">The ADAR also </w:t>
      </w:r>
      <w:r w:rsidR="00E6511A" w:rsidRPr="00F12082">
        <w:rPr>
          <w:rFonts w:ascii="Franklin Gothic Book" w:hAnsi="Franklin Gothic Book"/>
        </w:rPr>
        <w:t>d</w:t>
      </w:r>
      <w:r w:rsidR="00E6511A">
        <w:rPr>
          <w:rFonts w:ascii="Franklin Gothic Book" w:hAnsi="Franklin Gothic Book"/>
        </w:rPr>
        <w:t>id</w:t>
      </w:r>
      <w:r w:rsidR="00E6511A" w:rsidRPr="00F12082">
        <w:rPr>
          <w:rFonts w:ascii="Franklin Gothic Book" w:hAnsi="Franklin Gothic Book"/>
        </w:rPr>
        <w:t xml:space="preserve"> </w:t>
      </w:r>
      <w:r w:rsidRPr="00F12082">
        <w:rPr>
          <w:rFonts w:ascii="Franklin Gothic Book" w:hAnsi="Franklin Gothic Book"/>
        </w:rPr>
        <w:t xml:space="preserve">not include age related utility decrements, which </w:t>
      </w:r>
      <w:r w:rsidR="00E6511A" w:rsidRPr="00F12082">
        <w:rPr>
          <w:rFonts w:ascii="Franklin Gothic Book" w:hAnsi="Franklin Gothic Book"/>
        </w:rPr>
        <w:t>mean</w:t>
      </w:r>
      <w:r w:rsidR="00E6511A">
        <w:rPr>
          <w:rFonts w:ascii="Franklin Gothic Book" w:hAnsi="Franklin Gothic Book"/>
        </w:rPr>
        <w:t>t</w:t>
      </w:r>
      <w:r w:rsidR="00E6511A" w:rsidRPr="00F12082">
        <w:rPr>
          <w:rFonts w:ascii="Franklin Gothic Book" w:hAnsi="Franklin Gothic Book"/>
        </w:rPr>
        <w:t xml:space="preserve"> </w:t>
      </w:r>
      <w:r w:rsidRPr="00F12082">
        <w:rPr>
          <w:rFonts w:ascii="Franklin Gothic Book" w:hAnsi="Franklin Gothic Book"/>
        </w:rPr>
        <w:t xml:space="preserve">that background </w:t>
      </w:r>
      <w:r w:rsidR="00E6511A" w:rsidRPr="00F12082">
        <w:rPr>
          <w:rFonts w:ascii="Franklin Gothic Book" w:hAnsi="Franklin Gothic Book"/>
        </w:rPr>
        <w:t>drop</w:t>
      </w:r>
      <w:r w:rsidR="00E6511A">
        <w:rPr>
          <w:rFonts w:ascii="Franklin Gothic Book" w:hAnsi="Franklin Gothic Book"/>
        </w:rPr>
        <w:t>ped</w:t>
      </w:r>
      <w:r w:rsidR="00E6511A" w:rsidRPr="00F12082">
        <w:rPr>
          <w:rFonts w:ascii="Franklin Gothic Book" w:hAnsi="Franklin Gothic Book"/>
        </w:rPr>
        <w:t xml:space="preserve"> </w:t>
      </w:r>
      <w:r w:rsidRPr="00F12082">
        <w:rPr>
          <w:rFonts w:ascii="Franklin Gothic Book" w:hAnsi="Franklin Gothic Book"/>
        </w:rPr>
        <w:t xml:space="preserve">in utility associated with aging </w:t>
      </w:r>
      <w:r w:rsidR="00E6511A">
        <w:rPr>
          <w:rFonts w:ascii="Franklin Gothic Book" w:hAnsi="Franklin Gothic Book"/>
        </w:rPr>
        <w:t>wer</w:t>
      </w:r>
      <w:r w:rsidR="00E6511A" w:rsidRPr="00F12082">
        <w:rPr>
          <w:rFonts w:ascii="Franklin Gothic Book" w:hAnsi="Franklin Gothic Book"/>
        </w:rPr>
        <w:t xml:space="preserve">e </w:t>
      </w:r>
      <w:r w:rsidRPr="00F12082">
        <w:rPr>
          <w:rFonts w:ascii="Franklin Gothic Book" w:hAnsi="Franklin Gothic Book"/>
        </w:rPr>
        <w:t xml:space="preserve">not captured. This </w:t>
      </w:r>
      <w:r w:rsidR="00E6511A">
        <w:rPr>
          <w:rFonts w:ascii="Franklin Gothic Book" w:hAnsi="Franklin Gothic Book"/>
        </w:rPr>
        <w:t>wa</w:t>
      </w:r>
      <w:r w:rsidR="00E6511A" w:rsidRPr="00F12082">
        <w:rPr>
          <w:rFonts w:ascii="Franklin Gothic Book" w:hAnsi="Franklin Gothic Book"/>
        </w:rPr>
        <w:t xml:space="preserve">s </w:t>
      </w:r>
      <w:r w:rsidRPr="00F12082">
        <w:rPr>
          <w:rFonts w:ascii="Franklin Gothic Book" w:hAnsi="Franklin Gothic Book"/>
        </w:rPr>
        <w:t xml:space="preserve">relevant as the evaluation </w:t>
      </w:r>
      <w:r w:rsidR="00E6511A" w:rsidRPr="00F12082">
        <w:rPr>
          <w:rFonts w:ascii="Franklin Gothic Book" w:hAnsi="Franklin Gothic Book"/>
        </w:rPr>
        <w:t>extrapolate</w:t>
      </w:r>
      <w:r w:rsidR="00E6511A">
        <w:rPr>
          <w:rFonts w:ascii="Franklin Gothic Book" w:hAnsi="Franklin Gothic Book"/>
        </w:rPr>
        <w:t>d</w:t>
      </w:r>
      <w:r w:rsidR="00E6511A" w:rsidRPr="00F12082">
        <w:rPr>
          <w:rFonts w:ascii="Franklin Gothic Book" w:hAnsi="Franklin Gothic Book"/>
        </w:rPr>
        <w:t xml:space="preserve"> </w:t>
      </w:r>
      <w:r w:rsidRPr="00F12082">
        <w:rPr>
          <w:rFonts w:ascii="Franklin Gothic Book" w:hAnsi="Franklin Gothic Book"/>
        </w:rPr>
        <w:t xml:space="preserve">outcomes over a lifetime model horizon, and consequently, </w:t>
      </w:r>
      <w:r w:rsidR="00E6511A" w:rsidRPr="00F12082">
        <w:rPr>
          <w:rFonts w:ascii="Franklin Gothic Book" w:hAnsi="Franklin Gothic Book"/>
        </w:rPr>
        <w:t>w</w:t>
      </w:r>
      <w:r w:rsidR="00E6511A">
        <w:rPr>
          <w:rFonts w:ascii="Franklin Gothic Book" w:hAnsi="Franklin Gothic Book"/>
        </w:rPr>
        <w:t>ould</w:t>
      </w:r>
      <w:r w:rsidR="00E6511A" w:rsidRPr="00F12082">
        <w:rPr>
          <w:rFonts w:ascii="Franklin Gothic Book" w:hAnsi="Franklin Gothic Book"/>
        </w:rPr>
        <w:t xml:space="preserve"> </w:t>
      </w:r>
      <w:r w:rsidRPr="00F12082">
        <w:rPr>
          <w:rFonts w:ascii="Franklin Gothic Book" w:hAnsi="Franklin Gothic Book"/>
        </w:rPr>
        <w:t xml:space="preserve">overestimate the benefits of treatment with cilta-cel. Additional scenario analyses were conducted to reflect </w:t>
      </w:r>
      <w:r w:rsidRPr="007F0142">
        <w:rPr>
          <w:rFonts w:ascii="Franklin Gothic Book" w:hAnsi="Franklin Gothic Book"/>
        </w:rPr>
        <w:t>reductions in population utility according to Australian population norms.</w:t>
      </w:r>
      <w:r w:rsidRPr="007F0142">
        <w:rPr>
          <w:rStyle w:val="FootnoteReference"/>
          <w:rFonts w:ascii="Franklin Gothic Book" w:hAnsi="Franklin Gothic Book"/>
        </w:rPr>
        <w:footnoteReference w:id="10"/>
      </w:r>
    </w:p>
    <w:p w14:paraId="33689AA1" w14:textId="7401A15F" w:rsidR="00DD36B9" w:rsidRPr="00F12082" w:rsidRDefault="00DD36B9" w:rsidP="00DD36B9">
      <w:pPr>
        <w:rPr>
          <w:rFonts w:ascii="Franklin Gothic Book" w:hAnsi="Franklin Gothic Book"/>
        </w:rPr>
      </w:pPr>
      <w:r w:rsidRPr="007F0142">
        <w:rPr>
          <w:rFonts w:ascii="Franklin Gothic Book" w:hAnsi="Franklin Gothic Book"/>
        </w:rPr>
        <w:t xml:space="preserve">The ADAR also </w:t>
      </w:r>
      <w:r w:rsidR="00E6511A" w:rsidRPr="007F0142">
        <w:rPr>
          <w:rFonts w:ascii="Franklin Gothic Book" w:hAnsi="Franklin Gothic Book"/>
        </w:rPr>
        <w:t xml:space="preserve">noted </w:t>
      </w:r>
      <w:r w:rsidRPr="007F0142">
        <w:rPr>
          <w:rFonts w:ascii="Franklin Gothic Book" w:hAnsi="Franklin Gothic Book"/>
        </w:rPr>
        <w:t xml:space="preserve">that quality of life analysis was not reconducted in the 5L+ subgroup of CARTITUDE-1 to maintain overall sample size for the analysis. While the </w:t>
      </w:r>
      <w:r w:rsidR="00E6511A" w:rsidRPr="007F0142">
        <w:rPr>
          <w:rFonts w:ascii="Franklin Gothic Book" w:hAnsi="Franklin Gothic Book"/>
        </w:rPr>
        <w:t>commentary</w:t>
      </w:r>
      <w:r w:rsidRPr="007F0142">
        <w:rPr>
          <w:rFonts w:ascii="Franklin Gothic Book" w:hAnsi="Franklin Gothic Book"/>
        </w:rPr>
        <w:t xml:space="preserve"> </w:t>
      </w:r>
      <w:r w:rsidR="00E6511A" w:rsidRPr="007F0142">
        <w:rPr>
          <w:rFonts w:ascii="Franklin Gothic Book" w:hAnsi="Franklin Gothic Book"/>
        </w:rPr>
        <w:t xml:space="preserve">acknowledged </w:t>
      </w:r>
      <w:r w:rsidRPr="007F0142">
        <w:rPr>
          <w:rFonts w:ascii="Franklin Gothic Book" w:hAnsi="Franklin Gothic Book"/>
        </w:rPr>
        <w:t xml:space="preserve">that most of CARTITUDE-1 met 5L+ criteria, it would be expected that this patient population would have a poorer quality of life in comparison with patients prior to 5L. As such, current estimates of utility derived from CARTITUDE-1 may overestimate patient health-related quality of life at 5L+, and consequently overestimate the benefits of treatment, given the expectation that cilta-cel </w:t>
      </w:r>
      <w:r w:rsidR="00E6511A" w:rsidRPr="007F0142">
        <w:rPr>
          <w:rFonts w:ascii="Franklin Gothic Book" w:hAnsi="Franklin Gothic Book"/>
        </w:rPr>
        <w:t xml:space="preserve">would </w:t>
      </w:r>
      <w:r w:rsidRPr="007F0142">
        <w:rPr>
          <w:rFonts w:ascii="Franklin Gothic Book" w:hAnsi="Franklin Gothic Book"/>
        </w:rPr>
        <w:t xml:space="preserve">extend patient PFS and OS. Additional analysis </w:t>
      </w:r>
      <w:r w:rsidR="00E6511A" w:rsidRPr="007F0142">
        <w:rPr>
          <w:rFonts w:ascii="Franklin Gothic Book" w:hAnsi="Franklin Gothic Book"/>
        </w:rPr>
        <w:t xml:space="preserve">had </w:t>
      </w:r>
      <w:r w:rsidRPr="007F0142">
        <w:rPr>
          <w:rFonts w:ascii="Franklin Gothic Book" w:hAnsi="Franklin Gothic Book"/>
        </w:rPr>
        <w:t>been presented in the ADAR of quality-of-life in the 5L+ patient population, which indicate</w:t>
      </w:r>
      <w:r w:rsidR="00E6511A" w:rsidRPr="007F0142">
        <w:rPr>
          <w:rFonts w:ascii="Franklin Gothic Book" w:hAnsi="Franklin Gothic Book"/>
        </w:rPr>
        <w:t>d</w:t>
      </w:r>
      <w:r w:rsidRPr="007F0142">
        <w:rPr>
          <w:rFonts w:ascii="Franklin Gothic Book" w:hAnsi="Franklin Gothic Book"/>
        </w:rPr>
        <w:t xml:space="preserve"> that this is unlikely to have a significant impact on cost-effectiveness, however, robust inclusion in the economic model would reduce uncertainty. This also </w:t>
      </w:r>
      <w:r w:rsidR="00E6511A" w:rsidRPr="007F0142">
        <w:rPr>
          <w:rFonts w:ascii="Franklin Gothic Book" w:hAnsi="Franklin Gothic Book"/>
        </w:rPr>
        <w:t xml:space="preserve">applied </w:t>
      </w:r>
      <w:r w:rsidRPr="007F0142">
        <w:rPr>
          <w:rFonts w:ascii="Franklin Gothic Book" w:hAnsi="Franklin Gothic Book"/>
        </w:rPr>
        <w:t xml:space="preserve">to transitivity concerns with respect to the enrolled patient population, with more robust patients likely to report improved health-related quality of life. </w:t>
      </w:r>
      <w:r w:rsidR="00E6511A" w:rsidRPr="007F0142">
        <w:rPr>
          <w:rFonts w:ascii="Franklin Gothic Book" w:hAnsi="Franklin Gothic Book"/>
        </w:rPr>
        <w:t>The commentary considered t</w:t>
      </w:r>
      <w:r w:rsidRPr="007F0142">
        <w:rPr>
          <w:rFonts w:ascii="Franklin Gothic Book" w:hAnsi="Franklin Gothic Book"/>
        </w:rPr>
        <w:t>his uncertainty should be interpreted in the context of the sensitivity analysis conducted in the ADAR showing that modelled cost-</w:t>
      </w:r>
      <w:r w:rsidRPr="007F0142">
        <w:rPr>
          <w:rFonts w:ascii="Franklin Gothic Book" w:hAnsi="Franklin Gothic Book"/>
        </w:rPr>
        <w:lastRenderedPageBreak/>
        <w:t>effectiveness was highly sensitive to the value of health state utilities for PFS and PPS (</w:t>
      </w:r>
      <w:r w:rsidRPr="007F0142">
        <w:rPr>
          <w:rFonts w:ascii="Franklin Gothic Book" w:hAnsi="Franklin Gothic Book"/>
        </w:rPr>
        <w:fldChar w:fldCharType="begin"/>
      </w:r>
      <w:r w:rsidRPr="007F0142">
        <w:rPr>
          <w:rFonts w:ascii="Franklin Gothic Book" w:hAnsi="Franklin Gothic Book"/>
        </w:rPr>
        <w:instrText xml:space="preserve"> REF _Ref139985291 \h </w:instrText>
      </w:r>
      <w:r w:rsidR="00F12082" w:rsidRPr="007F0142">
        <w:rPr>
          <w:rFonts w:ascii="Franklin Gothic Book" w:hAnsi="Franklin Gothic Book"/>
        </w:rPr>
        <w:instrText xml:space="preserve"> \* MERGEFORMAT </w:instrText>
      </w:r>
      <w:r w:rsidRPr="007F0142">
        <w:rPr>
          <w:rFonts w:ascii="Franklin Gothic Book" w:hAnsi="Franklin Gothic Book"/>
        </w:rPr>
      </w:r>
      <w:r w:rsidRPr="007F0142">
        <w:rPr>
          <w:rFonts w:ascii="Franklin Gothic Book" w:hAnsi="Franklin Gothic Book"/>
        </w:rPr>
        <w:fldChar w:fldCharType="separate"/>
      </w:r>
      <w:r w:rsidR="00034816" w:rsidRPr="00034816">
        <w:rPr>
          <w:rFonts w:ascii="Franklin Gothic Book" w:hAnsi="Franklin Gothic Book"/>
        </w:rPr>
        <w:t>Figure 9</w:t>
      </w:r>
      <w:r w:rsidRPr="007F0142">
        <w:rPr>
          <w:rFonts w:ascii="Franklin Gothic Book" w:hAnsi="Franklin Gothic Book"/>
        </w:rPr>
        <w:fldChar w:fldCharType="end"/>
      </w:r>
      <w:r w:rsidRPr="007F0142">
        <w:rPr>
          <w:rFonts w:ascii="Franklin Gothic Book" w:hAnsi="Franklin Gothic Book"/>
        </w:rPr>
        <w:t>).</w:t>
      </w:r>
      <w:r w:rsidR="002B3E70" w:rsidRPr="007F0142">
        <w:rPr>
          <w:rFonts w:ascii="Franklin Gothic Book" w:hAnsi="Franklin Gothic Book"/>
        </w:rPr>
        <w:t xml:space="preserve"> </w:t>
      </w:r>
      <w:r w:rsidR="002B3E70" w:rsidRPr="007F0142">
        <w:rPr>
          <w:rFonts w:ascii="Franklin Gothic Book" w:hAnsi="Franklin Gothic Book" w:cstheme="minorHAnsi"/>
        </w:rPr>
        <w:t>The pre-ESC response proposed additional modelling to address this concern in scenario analys</w:t>
      </w:r>
      <w:r w:rsidR="009A5B03" w:rsidRPr="007F0142">
        <w:rPr>
          <w:rFonts w:ascii="Franklin Gothic Book" w:hAnsi="Franklin Gothic Book" w:cstheme="minorHAnsi"/>
        </w:rPr>
        <w:t>e</w:t>
      </w:r>
      <w:r w:rsidR="002B3E70" w:rsidRPr="007F0142">
        <w:rPr>
          <w:rFonts w:ascii="Franklin Gothic Book" w:hAnsi="Franklin Gothic Book" w:cstheme="minorHAnsi"/>
        </w:rPr>
        <w:t>s (</w:t>
      </w:r>
      <w:r w:rsidR="0094105F" w:rsidRPr="007F0142">
        <w:rPr>
          <w:rFonts w:ascii="Franklin Gothic Book" w:hAnsi="Franklin Gothic Book" w:cstheme="minorHAnsi"/>
        </w:rPr>
        <w:t xml:space="preserve">and </w:t>
      </w:r>
      <w:r w:rsidR="002B3E70" w:rsidRPr="007F0142">
        <w:rPr>
          <w:rFonts w:ascii="Franklin Gothic Book" w:hAnsi="Franklin Gothic Book" w:cstheme="minorHAnsi"/>
        </w:rPr>
        <w:t xml:space="preserve">also included in the revised base case model) which applied the </w:t>
      </w:r>
      <w:r w:rsidR="0094105F" w:rsidRPr="007F0142">
        <w:rPr>
          <w:rFonts w:ascii="Franklin Gothic Book" w:hAnsi="Franklin Gothic Book" w:cstheme="minorHAnsi"/>
        </w:rPr>
        <w:t>PFS</w:t>
      </w:r>
      <w:r w:rsidR="008F5389" w:rsidRPr="007F0142">
        <w:rPr>
          <w:rFonts w:ascii="Franklin Gothic Book" w:hAnsi="Franklin Gothic Book" w:cstheme="minorHAnsi"/>
        </w:rPr>
        <w:t xml:space="preserve"> health state values based on 5L+ subgroup and</w:t>
      </w:r>
      <w:r w:rsidR="003E46FB" w:rsidRPr="007F0142">
        <w:rPr>
          <w:rFonts w:ascii="Franklin Gothic Book" w:hAnsi="Franklin Gothic Book" w:cstheme="minorHAnsi"/>
        </w:rPr>
        <w:t xml:space="preserve"> applied age-related utility decrements </w:t>
      </w:r>
      <w:r w:rsidR="001C54E1" w:rsidRPr="007F0142">
        <w:rPr>
          <w:rFonts w:ascii="Franklin Gothic Book" w:hAnsi="Franklin Gothic Book" w:cstheme="minorHAnsi"/>
        </w:rPr>
        <w:t>increasing the</w:t>
      </w:r>
      <w:r w:rsidR="003E46FB" w:rsidRPr="007F0142">
        <w:rPr>
          <w:rFonts w:ascii="Franklin Gothic Book" w:hAnsi="Franklin Gothic Book" w:cstheme="minorHAnsi"/>
        </w:rPr>
        <w:t xml:space="preserve"> </w:t>
      </w:r>
      <w:r w:rsidR="002B3E70" w:rsidRPr="007F0142">
        <w:rPr>
          <w:rFonts w:ascii="Franklin Gothic Book" w:hAnsi="Franklin Gothic Book" w:cstheme="minorHAnsi"/>
        </w:rPr>
        <w:t>ICER to $</w:t>
      </w:r>
      <w:r w:rsidR="00E34059" w:rsidRPr="005720F4">
        <w:rPr>
          <w:rFonts w:ascii="Franklin Gothic Book" w:hAnsi="Franklin Gothic Book"/>
          <w:color w:val="000000"/>
          <w:w w:val="65"/>
          <w:shd w:val="solid" w:color="000000" w:fill="000000"/>
          <w:fitText w:val="580" w:id="-1033202176"/>
          <w14:textFill>
            <w14:solidFill>
              <w14:srgbClr w14:val="000000">
                <w14:alpha w14:val="100000"/>
              </w14:srgbClr>
            </w14:solidFill>
          </w14:textFill>
        </w:rPr>
        <w:t>|||||||</w:t>
      </w:r>
      <w:r w:rsidR="00E34059" w:rsidRPr="005720F4">
        <w:rPr>
          <w:rFonts w:ascii="Franklin Gothic Book" w:hAnsi="Franklin Gothic Book"/>
          <w:color w:val="000000"/>
          <w:spacing w:val="9"/>
          <w:w w:val="65"/>
          <w:shd w:val="solid" w:color="000000" w:fill="000000"/>
          <w:fitText w:val="580" w:id="-1033202176"/>
          <w14:textFill>
            <w14:solidFill>
              <w14:srgbClr w14:val="000000">
                <w14:alpha w14:val="100000"/>
              </w14:srgbClr>
            </w14:solidFill>
          </w14:textFill>
        </w:rPr>
        <w:t>|</w:t>
      </w:r>
      <w:r w:rsidR="002B3E70" w:rsidRPr="007F0142">
        <w:rPr>
          <w:rFonts w:ascii="Franklin Gothic Book" w:hAnsi="Franklin Gothic Book" w:cstheme="minorHAnsi"/>
        </w:rPr>
        <w:t xml:space="preserve"> (</w:t>
      </w:r>
      <w:r w:rsidR="001C54E1" w:rsidRPr="007F0142">
        <w:rPr>
          <w:rFonts w:ascii="Franklin Gothic Book" w:hAnsi="Franklin Gothic Book" w:cstheme="minorHAnsi"/>
        </w:rPr>
        <w:t>3</w:t>
      </w:r>
      <w:r w:rsidR="002B3E70" w:rsidRPr="007F0142">
        <w:rPr>
          <w:rFonts w:ascii="Franklin Gothic Book" w:hAnsi="Franklin Gothic Book" w:cstheme="minorHAnsi"/>
        </w:rPr>
        <w:t>.</w:t>
      </w:r>
      <w:r w:rsidR="001C54E1" w:rsidRPr="007F0142">
        <w:rPr>
          <w:rFonts w:ascii="Franklin Gothic Book" w:hAnsi="Franklin Gothic Book" w:cstheme="minorHAnsi"/>
        </w:rPr>
        <w:t>3</w:t>
      </w:r>
      <w:r w:rsidR="002B3E70" w:rsidRPr="007F0142">
        <w:rPr>
          <w:rFonts w:ascii="Franklin Gothic Book" w:hAnsi="Franklin Gothic Book" w:cstheme="minorHAnsi"/>
        </w:rPr>
        <w:t>%)</w:t>
      </w:r>
      <w:r w:rsidR="005B4483" w:rsidRPr="007F0142">
        <w:rPr>
          <w:rFonts w:ascii="Franklin Gothic Book" w:hAnsi="Franklin Gothic Book" w:cstheme="minorHAnsi"/>
        </w:rPr>
        <w:t xml:space="preserve"> and $</w:t>
      </w:r>
      <w:r w:rsidR="0008497D" w:rsidRPr="005720F4">
        <w:rPr>
          <w:rFonts w:ascii="Franklin Gothic Book" w:hAnsi="Franklin Gothic Book"/>
          <w:color w:val="000000"/>
          <w:w w:val="65"/>
          <w:shd w:val="solid" w:color="000000" w:fill="000000"/>
          <w:fitText w:val="580" w:id="-1033201920"/>
          <w14:textFill>
            <w14:solidFill>
              <w14:srgbClr w14:val="000000">
                <w14:alpha w14:val="100000"/>
              </w14:srgbClr>
            </w14:solidFill>
          </w14:textFill>
        </w:rPr>
        <w:t>||||||||</w:t>
      </w:r>
      <w:r w:rsidR="005B4483" w:rsidRPr="007F0142">
        <w:rPr>
          <w:rFonts w:ascii="Franklin Gothic Book" w:hAnsi="Franklin Gothic Book" w:cstheme="minorHAnsi"/>
        </w:rPr>
        <w:t xml:space="preserve"> (2.6%) </w:t>
      </w:r>
      <w:r w:rsidR="007236B5" w:rsidRPr="007F0142">
        <w:rPr>
          <w:rFonts w:ascii="Franklin Gothic Book" w:hAnsi="Franklin Gothic Book" w:cstheme="minorHAnsi"/>
        </w:rPr>
        <w:t>respectively.</w:t>
      </w:r>
      <w:r w:rsidR="002B3E70">
        <w:rPr>
          <w:rFonts w:ascii="Franklin Gothic Book" w:hAnsi="Franklin Gothic Book" w:cstheme="minorHAnsi"/>
        </w:rPr>
        <w:t xml:space="preserve">  </w:t>
      </w:r>
    </w:p>
    <w:p w14:paraId="4F00F265" w14:textId="77777777" w:rsidR="00DD36B9" w:rsidRPr="004F3649" w:rsidRDefault="00DD36B9" w:rsidP="00F12082">
      <w:pPr>
        <w:pStyle w:val="Heading3"/>
        <w:numPr>
          <w:ilvl w:val="0"/>
          <w:numId w:val="0"/>
        </w:numPr>
      </w:pPr>
      <w:r w:rsidRPr="004F3649">
        <w:t>Resource use and costs</w:t>
      </w:r>
    </w:p>
    <w:p w14:paraId="725FF9B6" w14:textId="38B768C9" w:rsidR="00DD36B9" w:rsidRPr="00F12082" w:rsidRDefault="00BC1C6C" w:rsidP="00DD36B9">
      <w:pPr>
        <w:rPr>
          <w:rFonts w:ascii="Franklin Gothic Book" w:hAnsi="Franklin Gothic Book"/>
        </w:rPr>
      </w:pPr>
      <w:r w:rsidRPr="00E34059">
        <w:rPr>
          <w:rFonts w:ascii="Franklin Gothic Book" w:hAnsi="Franklin Gothic Book"/>
          <w:color w:val="000000"/>
          <w:w w:val="67"/>
          <w:shd w:val="solid" w:color="000000" w:fill="000000"/>
          <w:fitText w:val="590" w:id="-1033627632"/>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7"/>
          <w:shd w:val="solid" w:color="000000" w:fill="000000"/>
          <w:fitText w:val="590" w:id="-1033627648"/>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7"/>
          <w:shd w:val="solid" w:color="000000" w:fill="000000"/>
          <w:fitText w:val="590" w:id="-1033627647"/>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7"/>
          <w:shd w:val="solid" w:color="000000" w:fill="000000"/>
          <w:fitText w:val="590" w:id="-1033627646"/>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7"/>
          <w:shd w:val="solid" w:color="000000" w:fill="000000"/>
          <w:fitText w:val="590" w:id="-1033627645"/>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7"/>
          <w:shd w:val="solid" w:color="000000" w:fill="000000"/>
          <w:fitText w:val="590" w:id="-1033627644"/>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7"/>
          <w:shd w:val="solid" w:color="000000" w:fill="000000"/>
          <w:fitText w:val="590" w:id="-1033627643"/>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5"/>
          <w:shd w:val="solid" w:color="000000" w:fill="000000"/>
          <w:fitText w:val="580" w:id="-1033627642"/>
          <w14:textFill>
            <w14:solidFill>
              <w14:srgbClr w14:val="000000">
                <w14:alpha w14:val="100000"/>
              </w14:srgbClr>
            </w14:solidFill>
          </w14:textFill>
        </w:rPr>
        <w:t>|||||||</w:t>
      </w:r>
      <w:r w:rsidRPr="00E34059">
        <w:rPr>
          <w:rFonts w:ascii="Franklin Gothic Book" w:hAnsi="Franklin Gothic Book"/>
          <w:color w:val="000000"/>
          <w:spacing w:val="9"/>
          <w:w w:val="65"/>
          <w:shd w:val="solid" w:color="000000" w:fill="000000"/>
          <w:fitText w:val="580" w:id="-1033627642"/>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5"/>
          <w:shd w:val="solid" w:color="000000" w:fill="000000"/>
          <w:fitText w:val="580" w:id="-1033627641"/>
          <w14:textFill>
            <w14:solidFill>
              <w14:srgbClr w14:val="000000">
                <w14:alpha w14:val="100000"/>
              </w14:srgbClr>
            </w14:solidFill>
          </w14:textFill>
        </w:rPr>
        <w:t>|||||||</w:t>
      </w:r>
      <w:r w:rsidRPr="00E34059">
        <w:rPr>
          <w:rFonts w:ascii="Franklin Gothic Book" w:hAnsi="Franklin Gothic Book"/>
          <w:color w:val="000000"/>
          <w:spacing w:val="9"/>
          <w:w w:val="65"/>
          <w:shd w:val="solid" w:color="000000" w:fill="000000"/>
          <w:fitText w:val="580" w:id="-1033627641"/>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5"/>
          <w:shd w:val="solid" w:color="000000" w:fill="000000"/>
          <w:fitText w:val="580" w:id="-1033627640"/>
          <w14:textFill>
            <w14:solidFill>
              <w14:srgbClr w14:val="000000">
                <w14:alpha w14:val="100000"/>
              </w14:srgbClr>
            </w14:solidFill>
          </w14:textFill>
        </w:rPr>
        <w:t>|||||||</w:t>
      </w:r>
      <w:r w:rsidRPr="00E34059">
        <w:rPr>
          <w:rFonts w:ascii="Franklin Gothic Book" w:hAnsi="Franklin Gothic Book"/>
          <w:color w:val="000000"/>
          <w:spacing w:val="9"/>
          <w:w w:val="65"/>
          <w:shd w:val="solid" w:color="000000" w:fill="000000"/>
          <w:fitText w:val="580" w:id="-1033627640"/>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5"/>
          <w:shd w:val="solid" w:color="000000" w:fill="000000"/>
          <w:fitText w:val="580" w:id="-1033627639"/>
          <w14:textFill>
            <w14:solidFill>
              <w14:srgbClr w14:val="000000">
                <w14:alpha w14:val="100000"/>
              </w14:srgbClr>
            </w14:solidFill>
          </w14:textFill>
        </w:rPr>
        <w:t>|||||||</w:t>
      </w:r>
      <w:r w:rsidRPr="00E34059">
        <w:rPr>
          <w:rFonts w:ascii="Franklin Gothic Book" w:hAnsi="Franklin Gothic Book"/>
          <w:color w:val="000000"/>
          <w:spacing w:val="9"/>
          <w:w w:val="65"/>
          <w:shd w:val="solid" w:color="000000" w:fill="000000"/>
          <w:fitText w:val="580" w:id="-1033627639"/>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5"/>
          <w:shd w:val="solid" w:color="000000" w:fill="000000"/>
          <w:fitText w:val="580" w:id="-1033627638"/>
          <w14:textFill>
            <w14:solidFill>
              <w14:srgbClr w14:val="000000">
                <w14:alpha w14:val="100000"/>
              </w14:srgbClr>
            </w14:solidFill>
          </w14:textFill>
        </w:rPr>
        <w:t>|||||||</w:t>
      </w:r>
      <w:r w:rsidRPr="00E34059">
        <w:rPr>
          <w:rFonts w:ascii="Franklin Gothic Book" w:hAnsi="Franklin Gothic Book"/>
          <w:color w:val="000000"/>
          <w:spacing w:val="9"/>
          <w:w w:val="65"/>
          <w:shd w:val="solid" w:color="000000" w:fill="000000"/>
          <w:fitText w:val="580" w:id="-1033627638"/>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5"/>
          <w:shd w:val="solid" w:color="000000" w:fill="000000"/>
          <w:fitText w:val="580" w:id="-1033627637"/>
          <w14:textFill>
            <w14:solidFill>
              <w14:srgbClr w14:val="000000">
                <w14:alpha w14:val="100000"/>
              </w14:srgbClr>
            </w14:solidFill>
          </w14:textFill>
        </w:rPr>
        <w:t>|||||||</w:t>
      </w:r>
      <w:r w:rsidRPr="00E34059">
        <w:rPr>
          <w:rFonts w:ascii="Franklin Gothic Book" w:hAnsi="Franklin Gothic Book"/>
          <w:color w:val="000000"/>
          <w:spacing w:val="9"/>
          <w:w w:val="65"/>
          <w:shd w:val="solid" w:color="000000" w:fill="000000"/>
          <w:fitText w:val="580" w:id="-1033627637"/>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5"/>
          <w:shd w:val="solid" w:color="000000" w:fill="000000"/>
          <w:fitText w:val="580" w:id="-1033627636"/>
          <w14:textFill>
            <w14:solidFill>
              <w14:srgbClr w14:val="000000">
                <w14:alpha w14:val="100000"/>
              </w14:srgbClr>
            </w14:solidFill>
          </w14:textFill>
        </w:rPr>
        <w:t>|||||||</w:t>
      </w:r>
      <w:r w:rsidRPr="00E34059">
        <w:rPr>
          <w:rFonts w:ascii="Franklin Gothic Book" w:hAnsi="Franklin Gothic Book"/>
          <w:color w:val="000000"/>
          <w:spacing w:val="9"/>
          <w:w w:val="65"/>
          <w:shd w:val="solid" w:color="000000" w:fill="000000"/>
          <w:fitText w:val="580" w:id="-1033627636"/>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5"/>
          <w:shd w:val="solid" w:color="000000" w:fill="000000"/>
          <w:fitText w:val="580" w:id="-1033627635"/>
          <w14:textFill>
            <w14:solidFill>
              <w14:srgbClr w14:val="000000">
                <w14:alpha w14:val="100000"/>
              </w14:srgbClr>
            </w14:solidFill>
          </w14:textFill>
        </w:rPr>
        <w:t>|||||||</w:t>
      </w:r>
      <w:r w:rsidRPr="00E34059">
        <w:rPr>
          <w:rFonts w:ascii="Franklin Gothic Book" w:hAnsi="Franklin Gothic Book"/>
          <w:color w:val="000000"/>
          <w:spacing w:val="9"/>
          <w:w w:val="65"/>
          <w:shd w:val="solid" w:color="000000" w:fill="000000"/>
          <w:fitText w:val="580" w:id="-1033627635"/>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5"/>
          <w:shd w:val="solid" w:color="000000" w:fill="000000"/>
          <w:fitText w:val="580" w:id="-1033627634"/>
          <w14:textFill>
            <w14:solidFill>
              <w14:srgbClr w14:val="000000">
                <w14:alpha w14:val="100000"/>
              </w14:srgbClr>
            </w14:solidFill>
          </w14:textFill>
        </w:rPr>
        <w:t>|||||||</w:t>
      </w:r>
      <w:r w:rsidRPr="00E34059">
        <w:rPr>
          <w:rFonts w:ascii="Franklin Gothic Book" w:hAnsi="Franklin Gothic Book"/>
          <w:color w:val="000000"/>
          <w:spacing w:val="9"/>
          <w:w w:val="65"/>
          <w:shd w:val="solid" w:color="000000" w:fill="000000"/>
          <w:fitText w:val="580" w:id="-1033627634"/>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5"/>
          <w:shd w:val="solid" w:color="000000" w:fill="000000"/>
          <w:fitText w:val="580" w:id="-1033627633"/>
          <w14:textFill>
            <w14:solidFill>
              <w14:srgbClr w14:val="000000">
                <w14:alpha w14:val="100000"/>
              </w14:srgbClr>
            </w14:solidFill>
          </w14:textFill>
        </w:rPr>
        <w:t>|||||||</w:t>
      </w:r>
      <w:r w:rsidRPr="00E34059">
        <w:rPr>
          <w:rFonts w:ascii="Franklin Gothic Book" w:hAnsi="Franklin Gothic Book"/>
          <w:color w:val="000000"/>
          <w:spacing w:val="9"/>
          <w:w w:val="65"/>
          <w:shd w:val="solid" w:color="000000" w:fill="000000"/>
          <w:fitText w:val="580" w:id="-1033627633"/>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5"/>
          <w:shd w:val="solid" w:color="000000" w:fill="000000"/>
          <w:fitText w:val="580" w:id="-1033627632"/>
          <w14:textFill>
            <w14:solidFill>
              <w14:srgbClr w14:val="000000">
                <w14:alpha w14:val="100000"/>
              </w14:srgbClr>
            </w14:solidFill>
          </w14:textFill>
        </w:rPr>
        <w:t>|||||||</w:t>
      </w:r>
      <w:r w:rsidRPr="00E34059">
        <w:rPr>
          <w:rFonts w:ascii="Franklin Gothic Book" w:hAnsi="Franklin Gothic Book"/>
          <w:color w:val="000000"/>
          <w:spacing w:val="9"/>
          <w:w w:val="65"/>
          <w:shd w:val="solid" w:color="000000" w:fill="000000"/>
          <w:fitText w:val="580" w:id="-1033627632"/>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7"/>
          <w:shd w:val="solid" w:color="000000" w:fill="000000"/>
          <w:fitText w:val="590" w:id="-1033627648"/>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7"/>
          <w:shd w:val="solid" w:color="000000" w:fill="000000"/>
          <w:fitText w:val="590" w:id="-1033627647"/>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7"/>
          <w:shd w:val="solid" w:color="000000" w:fill="000000"/>
          <w:fitText w:val="590" w:id="-1033627646"/>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7"/>
          <w:shd w:val="solid" w:color="000000" w:fill="000000"/>
          <w:fitText w:val="590" w:id="-1033627645"/>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7"/>
          <w:shd w:val="solid" w:color="000000" w:fill="000000"/>
          <w:fitText w:val="590" w:id="-1033627644"/>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7"/>
          <w:shd w:val="solid" w:color="000000" w:fill="000000"/>
          <w:fitText w:val="590" w:id="-1033627643"/>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7"/>
          <w:shd w:val="solid" w:color="000000" w:fill="000000"/>
          <w:fitText w:val="590" w:id="-1033627392"/>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5"/>
          <w:shd w:val="solid" w:color="000000" w:fill="000000"/>
          <w:fitText w:val="580" w:id="-1033627391"/>
          <w14:textFill>
            <w14:solidFill>
              <w14:srgbClr w14:val="000000">
                <w14:alpha w14:val="100000"/>
              </w14:srgbClr>
            </w14:solidFill>
          </w14:textFill>
        </w:rPr>
        <w:t>|||||||</w:t>
      </w:r>
      <w:r w:rsidRPr="00E34059">
        <w:rPr>
          <w:rFonts w:ascii="Franklin Gothic Book" w:hAnsi="Franklin Gothic Book"/>
          <w:color w:val="000000"/>
          <w:spacing w:val="9"/>
          <w:w w:val="65"/>
          <w:shd w:val="solid" w:color="000000" w:fill="000000"/>
          <w:fitText w:val="580" w:id="-1033627391"/>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5"/>
          <w:shd w:val="solid" w:color="000000" w:fill="000000"/>
          <w:fitText w:val="580" w:id="-1033627390"/>
          <w14:textFill>
            <w14:solidFill>
              <w14:srgbClr w14:val="000000">
                <w14:alpha w14:val="100000"/>
              </w14:srgbClr>
            </w14:solidFill>
          </w14:textFill>
        </w:rPr>
        <w:t>|||||||</w:t>
      </w:r>
      <w:r w:rsidRPr="00E34059">
        <w:rPr>
          <w:rFonts w:ascii="Franklin Gothic Book" w:hAnsi="Franklin Gothic Book"/>
          <w:color w:val="000000"/>
          <w:spacing w:val="9"/>
          <w:w w:val="65"/>
          <w:shd w:val="solid" w:color="000000" w:fill="000000"/>
          <w:fitText w:val="580" w:id="-1033627390"/>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5"/>
          <w:shd w:val="solid" w:color="000000" w:fill="000000"/>
          <w:fitText w:val="580" w:id="-1033627389"/>
          <w14:textFill>
            <w14:solidFill>
              <w14:srgbClr w14:val="000000">
                <w14:alpha w14:val="100000"/>
              </w14:srgbClr>
            </w14:solidFill>
          </w14:textFill>
        </w:rPr>
        <w:t>|||||||</w:t>
      </w:r>
      <w:r w:rsidRPr="00E34059">
        <w:rPr>
          <w:rFonts w:ascii="Franklin Gothic Book" w:hAnsi="Franklin Gothic Book"/>
          <w:color w:val="000000"/>
          <w:spacing w:val="9"/>
          <w:w w:val="65"/>
          <w:shd w:val="solid" w:color="000000" w:fill="000000"/>
          <w:fitText w:val="580" w:id="-1033627389"/>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5"/>
          <w:shd w:val="solid" w:color="000000" w:fill="000000"/>
          <w:fitText w:val="580" w:id="-1033627388"/>
          <w14:textFill>
            <w14:solidFill>
              <w14:srgbClr w14:val="000000">
                <w14:alpha w14:val="100000"/>
              </w14:srgbClr>
            </w14:solidFill>
          </w14:textFill>
        </w:rPr>
        <w:t>|||||||</w:t>
      </w:r>
      <w:r w:rsidRPr="00E34059">
        <w:rPr>
          <w:rFonts w:ascii="Franklin Gothic Book" w:hAnsi="Franklin Gothic Book"/>
          <w:color w:val="000000"/>
          <w:spacing w:val="9"/>
          <w:w w:val="65"/>
          <w:shd w:val="solid" w:color="000000" w:fill="000000"/>
          <w:fitText w:val="580" w:id="-1033627388"/>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5"/>
          <w:shd w:val="solid" w:color="000000" w:fill="000000"/>
          <w:fitText w:val="580" w:id="-1033627387"/>
          <w14:textFill>
            <w14:solidFill>
              <w14:srgbClr w14:val="000000">
                <w14:alpha w14:val="100000"/>
              </w14:srgbClr>
            </w14:solidFill>
          </w14:textFill>
        </w:rPr>
        <w:t>|||||||</w:t>
      </w:r>
      <w:r w:rsidRPr="00E34059">
        <w:rPr>
          <w:rFonts w:ascii="Franklin Gothic Book" w:hAnsi="Franklin Gothic Book"/>
          <w:color w:val="000000"/>
          <w:spacing w:val="9"/>
          <w:w w:val="65"/>
          <w:shd w:val="solid" w:color="000000" w:fill="000000"/>
          <w:fitText w:val="580" w:id="-1033627387"/>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5"/>
          <w:shd w:val="solid" w:color="000000" w:fill="000000"/>
          <w:fitText w:val="580" w:id="-1033627386"/>
          <w14:textFill>
            <w14:solidFill>
              <w14:srgbClr w14:val="000000">
                <w14:alpha w14:val="100000"/>
              </w14:srgbClr>
            </w14:solidFill>
          </w14:textFill>
        </w:rPr>
        <w:t>|||||||</w:t>
      </w:r>
      <w:r w:rsidRPr="00E34059">
        <w:rPr>
          <w:rFonts w:ascii="Franklin Gothic Book" w:hAnsi="Franklin Gothic Book"/>
          <w:color w:val="000000"/>
          <w:spacing w:val="9"/>
          <w:w w:val="65"/>
          <w:shd w:val="solid" w:color="000000" w:fill="000000"/>
          <w:fitText w:val="580" w:id="-1033627386"/>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7"/>
          <w:shd w:val="solid" w:color="000000" w:fill="000000"/>
          <w:fitText w:val="590" w:id="-1033627385"/>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7"/>
          <w:shd w:val="solid" w:color="000000" w:fill="000000"/>
          <w:fitText w:val="590" w:id="-1033627384"/>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7"/>
          <w:shd w:val="solid" w:color="000000" w:fill="000000"/>
          <w:fitText w:val="590" w:id="-1033627383"/>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7"/>
          <w:shd w:val="solid" w:color="000000" w:fill="000000"/>
          <w:fitText w:val="590" w:id="-1033627382"/>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7"/>
          <w:shd w:val="solid" w:color="000000" w:fill="000000"/>
          <w:fitText w:val="590" w:id="-1033627381"/>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7"/>
          <w:shd w:val="solid" w:color="000000" w:fill="000000"/>
          <w:fitText w:val="590" w:id="-1033627380"/>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7"/>
          <w:shd w:val="solid" w:color="000000" w:fill="000000"/>
          <w:fitText w:val="590" w:id="-1033627379"/>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5"/>
          <w:shd w:val="solid" w:color="000000" w:fill="000000"/>
          <w:fitText w:val="580" w:id="-1033627378"/>
          <w14:textFill>
            <w14:solidFill>
              <w14:srgbClr w14:val="000000">
                <w14:alpha w14:val="100000"/>
              </w14:srgbClr>
            </w14:solidFill>
          </w14:textFill>
        </w:rPr>
        <w:t>|||||||</w:t>
      </w:r>
      <w:r w:rsidRPr="00E34059">
        <w:rPr>
          <w:rFonts w:ascii="Franklin Gothic Book" w:hAnsi="Franklin Gothic Book"/>
          <w:color w:val="000000"/>
          <w:spacing w:val="9"/>
          <w:w w:val="65"/>
          <w:shd w:val="solid" w:color="000000" w:fill="000000"/>
          <w:fitText w:val="580" w:id="-1033627378"/>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5"/>
          <w:shd w:val="solid" w:color="000000" w:fill="000000"/>
          <w:fitText w:val="580" w:id="-1033627377"/>
          <w14:textFill>
            <w14:solidFill>
              <w14:srgbClr w14:val="000000">
                <w14:alpha w14:val="100000"/>
              </w14:srgbClr>
            </w14:solidFill>
          </w14:textFill>
        </w:rPr>
        <w:t>|||||||</w:t>
      </w:r>
      <w:r w:rsidRPr="00E34059">
        <w:rPr>
          <w:rFonts w:ascii="Franklin Gothic Book" w:hAnsi="Franklin Gothic Book"/>
          <w:color w:val="000000"/>
          <w:spacing w:val="9"/>
          <w:w w:val="65"/>
          <w:shd w:val="solid" w:color="000000" w:fill="000000"/>
          <w:fitText w:val="580" w:id="-1033627377"/>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5"/>
          <w:shd w:val="solid" w:color="000000" w:fill="000000"/>
          <w:fitText w:val="580" w:id="-1033627376"/>
          <w14:textFill>
            <w14:solidFill>
              <w14:srgbClr w14:val="000000">
                <w14:alpha w14:val="100000"/>
              </w14:srgbClr>
            </w14:solidFill>
          </w14:textFill>
        </w:rPr>
        <w:t>|||||||</w:t>
      </w:r>
      <w:r w:rsidRPr="00E34059">
        <w:rPr>
          <w:rFonts w:ascii="Franklin Gothic Book" w:hAnsi="Franklin Gothic Book"/>
          <w:color w:val="000000"/>
          <w:spacing w:val="9"/>
          <w:w w:val="65"/>
          <w:shd w:val="solid" w:color="000000" w:fill="000000"/>
          <w:fitText w:val="580" w:id="-1033627376"/>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5"/>
          <w:shd w:val="solid" w:color="000000" w:fill="000000"/>
          <w:fitText w:val="580" w:id="-1033627392"/>
          <w14:textFill>
            <w14:solidFill>
              <w14:srgbClr w14:val="000000">
                <w14:alpha w14:val="100000"/>
              </w14:srgbClr>
            </w14:solidFill>
          </w14:textFill>
        </w:rPr>
        <w:t>|||||||</w:t>
      </w:r>
      <w:r w:rsidRPr="00E34059">
        <w:rPr>
          <w:rFonts w:ascii="Franklin Gothic Book" w:hAnsi="Franklin Gothic Book"/>
          <w:color w:val="000000"/>
          <w:spacing w:val="9"/>
          <w:w w:val="65"/>
          <w:shd w:val="solid" w:color="000000" w:fill="000000"/>
          <w:fitText w:val="580" w:id="-1033627392"/>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5"/>
          <w:shd w:val="solid" w:color="000000" w:fill="000000"/>
          <w:fitText w:val="580" w:id="-1033627391"/>
          <w14:textFill>
            <w14:solidFill>
              <w14:srgbClr w14:val="000000">
                <w14:alpha w14:val="100000"/>
              </w14:srgbClr>
            </w14:solidFill>
          </w14:textFill>
        </w:rPr>
        <w:t>|||||||</w:t>
      </w:r>
      <w:r w:rsidRPr="00E34059">
        <w:rPr>
          <w:rFonts w:ascii="Franklin Gothic Book" w:hAnsi="Franklin Gothic Book"/>
          <w:color w:val="000000"/>
          <w:spacing w:val="9"/>
          <w:w w:val="65"/>
          <w:shd w:val="solid" w:color="000000" w:fill="000000"/>
          <w:fitText w:val="580" w:id="-1033627391"/>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5"/>
          <w:shd w:val="solid" w:color="000000" w:fill="000000"/>
          <w:fitText w:val="580" w:id="-1033627390"/>
          <w14:textFill>
            <w14:solidFill>
              <w14:srgbClr w14:val="000000">
                <w14:alpha w14:val="100000"/>
              </w14:srgbClr>
            </w14:solidFill>
          </w14:textFill>
        </w:rPr>
        <w:t>|||||||</w:t>
      </w:r>
      <w:r w:rsidRPr="00E34059">
        <w:rPr>
          <w:rFonts w:ascii="Franklin Gothic Book" w:hAnsi="Franklin Gothic Book"/>
          <w:color w:val="000000"/>
          <w:spacing w:val="9"/>
          <w:w w:val="65"/>
          <w:shd w:val="solid" w:color="000000" w:fill="000000"/>
          <w:fitText w:val="580" w:id="-1033627390"/>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7"/>
          <w:shd w:val="solid" w:color="000000" w:fill="000000"/>
          <w:fitText w:val="590" w:id="-1033627389"/>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7"/>
          <w:shd w:val="solid" w:color="000000" w:fill="000000"/>
          <w:fitText w:val="590" w:id="-1033627388"/>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7"/>
          <w:shd w:val="solid" w:color="000000" w:fill="000000"/>
          <w:fitText w:val="590" w:id="-1033627387"/>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7"/>
          <w:shd w:val="solid" w:color="000000" w:fill="000000"/>
          <w:fitText w:val="590" w:id="-1033627386"/>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7"/>
          <w:shd w:val="solid" w:color="000000" w:fill="000000"/>
          <w:fitText w:val="590" w:id="-1033627385"/>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7"/>
          <w:shd w:val="solid" w:color="000000" w:fill="000000"/>
          <w:fitText w:val="590" w:id="-1033627384"/>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7"/>
          <w:shd w:val="solid" w:color="000000" w:fill="000000"/>
          <w:fitText w:val="590" w:id="-1033627383"/>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65"/>
          <w:shd w:val="solid" w:color="000000" w:fill="000000"/>
          <w:fitText w:val="580" w:id="-1033627382"/>
          <w14:textFill>
            <w14:solidFill>
              <w14:srgbClr w14:val="000000">
                <w14:alpha w14:val="100000"/>
              </w14:srgbClr>
            </w14:solidFill>
          </w14:textFill>
        </w:rPr>
        <w:t>|||||||</w:t>
      </w:r>
      <w:r w:rsidRPr="00E34059">
        <w:rPr>
          <w:rFonts w:ascii="Franklin Gothic Book" w:hAnsi="Franklin Gothic Book"/>
          <w:color w:val="000000"/>
          <w:spacing w:val="9"/>
          <w:w w:val="65"/>
          <w:shd w:val="solid" w:color="000000" w:fill="000000"/>
          <w:fitText w:val="580" w:id="-1033627382"/>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E34059">
        <w:rPr>
          <w:rFonts w:ascii="Franklin Gothic Book" w:hAnsi="Franklin Gothic Book"/>
          <w:color w:val="000000"/>
          <w:w w:val="59"/>
          <w:shd w:val="solid" w:color="000000" w:fill="000000"/>
          <w:fitText w:val="1170" w:id="-1033627380"/>
          <w14:textFill>
            <w14:solidFill>
              <w14:srgbClr w14:val="000000">
                <w14:alpha w14:val="100000"/>
              </w14:srgbClr>
            </w14:solidFill>
          </w14:textFill>
        </w:rPr>
        <w:t>|||||||||||||||||</w:t>
      </w:r>
      <w:r w:rsidRPr="00E34059">
        <w:rPr>
          <w:rFonts w:ascii="Franklin Gothic Book" w:hAnsi="Franklin Gothic Book"/>
          <w:color w:val="000000"/>
          <w:spacing w:val="2"/>
          <w:w w:val="59"/>
          <w:shd w:val="solid" w:color="000000" w:fill="000000"/>
          <w:fitText w:val="1170" w:id="-1033627380"/>
          <w14:textFill>
            <w14:solidFill>
              <w14:srgbClr w14:val="000000">
                <w14:alpha w14:val="100000"/>
              </w14:srgbClr>
            </w14:solidFill>
          </w14:textFill>
        </w:rPr>
        <w:t>|</w:t>
      </w:r>
    </w:p>
    <w:p w14:paraId="66FB9FF8" w14:textId="3E1EA4C0" w:rsidR="00DD36B9" w:rsidRPr="004F3649" w:rsidRDefault="00DD36B9" w:rsidP="00DD36B9">
      <w:pPr>
        <w:pStyle w:val="Caption"/>
      </w:pPr>
      <w:bookmarkStart w:id="40" w:name="_Ref139981492"/>
      <w:r w:rsidRPr="00874AF3">
        <w:t xml:space="preserve">Table </w:t>
      </w:r>
      <w:r w:rsidRPr="00874AF3">
        <w:fldChar w:fldCharType="begin"/>
      </w:r>
      <w:r w:rsidRPr="00874AF3">
        <w:instrText>SEQ Table \* ARABIC</w:instrText>
      </w:r>
      <w:r w:rsidRPr="00874AF3">
        <w:fldChar w:fldCharType="separate"/>
      </w:r>
      <w:r w:rsidR="00034816">
        <w:rPr>
          <w:noProof/>
        </w:rPr>
        <w:t>14</w:t>
      </w:r>
      <w:r w:rsidRPr="00874AF3">
        <w:fldChar w:fldCharType="end"/>
      </w:r>
      <w:bookmarkEnd w:id="40"/>
      <w:r w:rsidRPr="00874AF3">
        <w:tab/>
        <w:t>Cilta-cel cost at each payment timepoint under risk-sharing agreement</w:t>
      </w:r>
    </w:p>
    <w:tbl>
      <w:tblPr>
        <w:tblStyle w:val="TableGrid3"/>
        <w:tblW w:w="5000" w:type="pct"/>
        <w:tblLook w:val="04A0" w:firstRow="1" w:lastRow="0" w:firstColumn="1" w:lastColumn="0" w:noHBand="0" w:noVBand="1"/>
      </w:tblPr>
      <w:tblGrid>
        <w:gridCol w:w="4370"/>
        <w:gridCol w:w="1190"/>
        <w:gridCol w:w="3456"/>
      </w:tblGrid>
      <w:tr w:rsidR="00DD36B9" w:rsidRPr="004F3649" w14:paraId="52BBC95D" w14:textId="77777777">
        <w:trPr>
          <w:trHeight w:val="284"/>
          <w:tblHeader/>
        </w:trPr>
        <w:tc>
          <w:tcPr>
            <w:tcW w:w="2412" w:type="pct"/>
            <w:shd w:val="pct20" w:color="auto" w:fill="auto"/>
            <w:noWrap/>
          </w:tcPr>
          <w:p w14:paraId="5E34D9D0" w14:textId="77777777" w:rsidR="00DD36B9" w:rsidRPr="004F3649" w:rsidRDefault="00DD36B9">
            <w:pPr>
              <w:pStyle w:val="Tabletext0"/>
              <w:rPr>
                <w:b/>
                <w:bCs/>
              </w:rPr>
            </w:pPr>
            <w:r w:rsidRPr="004F3649">
              <w:rPr>
                <w:b/>
                <w:bCs/>
              </w:rPr>
              <w:t>Description</w:t>
            </w:r>
          </w:p>
        </w:tc>
        <w:tc>
          <w:tcPr>
            <w:tcW w:w="666" w:type="pct"/>
            <w:shd w:val="pct20" w:color="auto" w:fill="auto"/>
          </w:tcPr>
          <w:p w14:paraId="2C94EFE8" w14:textId="77777777" w:rsidR="00DD36B9" w:rsidRPr="004F3649" w:rsidRDefault="00DD36B9">
            <w:pPr>
              <w:pStyle w:val="Tabletext0"/>
              <w:rPr>
                <w:b/>
                <w:bCs/>
              </w:rPr>
            </w:pPr>
            <w:r w:rsidRPr="004F3649">
              <w:rPr>
                <w:b/>
                <w:bCs/>
              </w:rPr>
              <w:t>Cost</w:t>
            </w:r>
          </w:p>
        </w:tc>
        <w:tc>
          <w:tcPr>
            <w:tcW w:w="1922" w:type="pct"/>
            <w:shd w:val="pct20" w:color="auto" w:fill="auto"/>
          </w:tcPr>
          <w:p w14:paraId="68C46DF9" w14:textId="77777777" w:rsidR="00DD36B9" w:rsidRPr="004F3649" w:rsidRDefault="00DD36B9">
            <w:pPr>
              <w:pStyle w:val="Tabletext0"/>
              <w:rPr>
                <w:b/>
                <w:bCs/>
              </w:rPr>
            </w:pPr>
            <w:r w:rsidRPr="004F3649">
              <w:rPr>
                <w:b/>
                <w:bCs/>
              </w:rPr>
              <w:t>Notes</w:t>
            </w:r>
          </w:p>
        </w:tc>
      </w:tr>
      <w:tr w:rsidR="00DD36B9" w:rsidRPr="004F3649" w14:paraId="7F9678A2" w14:textId="77777777">
        <w:trPr>
          <w:trHeight w:val="288"/>
        </w:trPr>
        <w:tc>
          <w:tcPr>
            <w:tcW w:w="2412" w:type="pct"/>
            <w:noWrap/>
          </w:tcPr>
          <w:p w14:paraId="0928E1CF" w14:textId="4F9F3CC0" w:rsidR="00DD36B9" w:rsidRPr="00EC6D2A" w:rsidRDefault="00BC1C6C">
            <w:pPr>
              <w:pStyle w:val="Tabletext0"/>
              <w:rPr>
                <w:highlight w:val="cyan"/>
              </w:rPr>
            </w:pPr>
            <w:r>
              <w:t xml:space="preserve"> </w:t>
            </w:r>
            <w:r w:rsidRPr="00F23CA0">
              <w:rPr>
                <w:color w:val="000000"/>
                <w:spacing w:val="36"/>
                <w:shd w:val="solid" w:color="000000" w:fill="000000"/>
                <w:fitText w:val="440" w:id="-1033627379"/>
                <w14:textFill>
                  <w14:solidFill>
                    <w14:srgbClr w14:val="000000">
                      <w14:alpha w14:val="100000"/>
                    </w14:srgbClr>
                  </w14:solidFill>
                </w14:textFill>
              </w:rPr>
              <w:t>|||||</w:t>
            </w:r>
            <w:r w:rsidRPr="00F23CA0">
              <w:rPr>
                <w:color w:val="000000"/>
                <w:spacing w:val="2"/>
                <w:shd w:val="solid" w:color="000000" w:fill="000000"/>
                <w:fitText w:val="440" w:id="-1033627379"/>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7378"/>
                <w14:textFill>
                  <w14:solidFill>
                    <w14:srgbClr w14:val="000000">
                      <w14:alpha w14:val="100000"/>
                    </w14:srgbClr>
                  </w14:solidFill>
                </w14:textFill>
              </w:rPr>
              <w:t>|||||</w:t>
            </w:r>
            <w:r w:rsidRPr="00F23CA0">
              <w:rPr>
                <w:color w:val="000000"/>
                <w:spacing w:val="2"/>
                <w:shd w:val="solid" w:color="000000" w:fill="000000"/>
                <w:fitText w:val="430" w:id="-1033627378"/>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377"/>
                <w14:textFill>
                  <w14:solidFill>
                    <w14:srgbClr w14:val="000000">
                      <w14:alpha w14:val="100000"/>
                    </w14:srgbClr>
                  </w14:solidFill>
                </w14:textFill>
              </w:rPr>
              <w:t>|||||</w:t>
            </w:r>
            <w:r w:rsidRPr="00F23CA0">
              <w:rPr>
                <w:color w:val="000000"/>
                <w:spacing w:val="2"/>
                <w:shd w:val="solid" w:color="000000" w:fill="000000"/>
                <w:fitText w:val="440" w:id="-1033627377"/>
                <w14:textFill>
                  <w14:solidFill>
                    <w14:srgbClr w14:val="000000">
                      <w14:alpha w14:val="100000"/>
                    </w14:srgbClr>
                  </w14:solidFill>
                </w14:textFill>
              </w:rPr>
              <w:t>|</w:t>
            </w:r>
          </w:p>
        </w:tc>
        <w:tc>
          <w:tcPr>
            <w:tcW w:w="666" w:type="pct"/>
          </w:tcPr>
          <w:p w14:paraId="006B80B2" w14:textId="16E05D93" w:rsidR="00DD36B9" w:rsidRPr="00EC6D2A" w:rsidRDefault="00BC1C6C">
            <w:pPr>
              <w:pStyle w:val="Tabletext0"/>
              <w:rPr>
                <w:highlight w:val="cyan"/>
              </w:rPr>
            </w:pPr>
            <w:r>
              <w:t xml:space="preserve"> </w:t>
            </w:r>
            <w:r w:rsidRPr="00F23CA0">
              <w:rPr>
                <w:color w:val="000000"/>
                <w:spacing w:val="36"/>
                <w:shd w:val="solid" w:color="000000" w:fill="000000"/>
                <w:fitText w:val="440" w:id="-1033627376"/>
                <w14:textFill>
                  <w14:solidFill>
                    <w14:srgbClr w14:val="000000">
                      <w14:alpha w14:val="100000"/>
                    </w14:srgbClr>
                  </w14:solidFill>
                </w14:textFill>
              </w:rPr>
              <w:t>|||||</w:t>
            </w:r>
            <w:r w:rsidRPr="00F23CA0">
              <w:rPr>
                <w:color w:val="000000"/>
                <w:spacing w:val="2"/>
                <w:shd w:val="solid" w:color="000000" w:fill="000000"/>
                <w:fitText w:val="440" w:id="-1033627376"/>
                <w14:textFill>
                  <w14:solidFill>
                    <w14:srgbClr w14:val="000000">
                      <w14:alpha w14:val="100000"/>
                    </w14:srgbClr>
                  </w14:solidFill>
                </w14:textFill>
              </w:rPr>
              <w:t>|</w:t>
            </w:r>
          </w:p>
        </w:tc>
        <w:tc>
          <w:tcPr>
            <w:tcW w:w="1922" w:type="pct"/>
          </w:tcPr>
          <w:p w14:paraId="3734CC82" w14:textId="7F2EADB6" w:rsidR="00DD36B9" w:rsidRPr="00EC6D2A" w:rsidRDefault="00BC1C6C">
            <w:pPr>
              <w:pStyle w:val="Tabletext0"/>
              <w:rPr>
                <w:highlight w:val="cyan"/>
              </w:rPr>
            </w:pPr>
            <w:r>
              <w:t xml:space="preserve"> </w:t>
            </w:r>
            <w:r w:rsidRPr="00F23CA0">
              <w:rPr>
                <w:color w:val="000000"/>
                <w:spacing w:val="36"/>
                <w:shd w:val="solid" w:color="000000" w:fill="000000"/>
                <w:fitText w:val="440" w:id="-1033627392"/>
                <w14:textFill>
                  <w14:solidFill>
                    <w14:srgbClr w14:val="000000">
                      <w14:alpha w14:val="100000"/>
                    </w14:srgbClr>
                  </w14:solidFill>
                </w14:textFill>
              </w:rPr>
              <w:t>|||||</w:t>
            </w:r>
            <w:r w:rsidRPr="00F23CA0">
              <w:rPr>
                <w:color w:val="000000"/>
                <w:spacing w:val="2"/>
                <w:shd w:val="solid" w:color="000000" w:fill="000000"/>
                <w:fitText w:val="440" w:id="-1033627392"/>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7391"/>
                <w14:textFill>
                  <w14:solidFill>
                    <w14:srgbClr w14:val="000000">
                      <w14:alpha w14:val="100000"/>
                    </w14:srgbClr>
                  </w14:solidFill>
                </w14:textFill>
              </w:rPr>
              <w:t>|||||</w:t>
            </w:r>
            <w:r w:rsidRPr="00F23CA0">
              <w:rPr>
                <w:color w:val="000000"/>
                <w:spacing w:val="2"/>
                <w:shd w:val="solid" w:color="000000" w:fill="000000"/>
                <w:fitText w:val="430" w:id="-1033627391"/>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390"/>
                <w14:textFill>
                  <w14:solidFill>
                    <w14:srgbClr w14:val="000000">
                      <w14:alpha w14:val="100000"/>
                    </w14:srgbClr>
                  </w14:solidFill>
                </w14:textFill>
              </w:rPr>
              <w:t>|||||</w:t>
            </w:r>
            <w:r w:rsidRPr="00F23CA0">
              <w:rPr>
                <w:color w:val="000000"/>
                <w:spacing w:val="2"/>
                <w:shd w:val="solid" w:color="000000" w:fill="000000"/>
                <w:fitText w:val="440" w:id="-1033627390"/>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389"/>
                <w14:textFill>
                  <w14:solidFill>
                    <w14:srgbClr w14:val="000000">
                      <w14:alpha w14:val="100000"/>
                    </w14:srgbClr>
                  </w14:solidFill>
                </w14:textFill>
              </w:rPr>
              <w:t>|||||</w:t>
            </w:r>
            <w:r w:rsidRPr="00F23CA0">
              <w:rPr>
                <w:color w:val="000000"/>
                <w:spacing w:val="2"/>
                <w:shd w:val="solid" w:color="000000" w:fill="000000"/>
                <w:fitText w:val="440" w:id="-1033627389"/>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388"/>
                <w14:textFill>
                  <w14:solidFill>
                    <w14:srgbClr w14:val="000000">
                      <w14:alpha w14:val="100000"/>
                    </w14:srgbClr>
                  </w14:solidFill>
                </w14:textFill>
              </w:rPr>
              <w:t>|||||</w:t>
            </w:r>
            <w:r w:rsidRPr="00F23CA0">
              <w:rPr>
                <w:color w:val="000000"/>
                <w:spacing w:val="2"/>
                <w:shd w:val="solid" w:color="000000" w:fill="000000"/>
                <w:fitText w:val="440" w:id="-1033627388"/>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387"/>
                <w14:textFill>
                  <w14:solidFill>
                    <w14:srgbClr w14:val="000000">
                      <w14:alpha w14:val="100000"/>
                    </w14:srgbClr>
                  </w14:solidFill>
                </w14:textFill>
              </w:rPr>
              <w:t>|||||</w:t>
            </w:r>
            <w:r w:rsidRPr="00F23CA0">
              <w:rPr>
                <w:color w:val="000000"/>
                <w:spacing w:val="2"/>
                <w:shd w:val="solid" w:color="000000" w:fill="000000"/>
                <w:fitText w:val="440" w:id="-1033627387"/>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386"/>
                <w14:textFill>
                  <w14:solidFill>
                    <w14:srgbClr w14:val="000000">
                      <w14:alpha w14:val="100000"/>
                    </w14:srgbClr>
                  </w14:solidFill>
                </w14:textFill>
              </w:rPr>
              <w:t>|||||</w:t>
            </w:r>
            <w:r w:rsidRPr="00F23CA0">
              <w:rPr>
                <w:color w:val="000000"/>
                <w:spacing w:val="2"/>
                <w:shd w:val="solid" w:color="000000" w:fill="000000"/>
                <w:fitText w:val="440" w:id="-1033627386"/>
                <w14:textFill>
                  <w14:solidFill>
                    <w14:srgbClr w14:val="000000">
                      <w14:alpha w14:val="100000"/>
                    </w14:srgbClr>
                  </w14:solidFill>
                </w14:textFill>
              </w:rPr>
              <w:t>|</w:t>
            </w:r>
          </w:p>
        </w:tc>
      </w:tr>
      <w:tr w:rsidR="00DD36B9" w:rsidRPr="004F3649" w14:paraId="2A555BDF" w14:textId="77777777">
        <w:trPr>
          <w:trHeight w:val="288"/>
        </w:trPr>
        <w:tc>
          <w:tcPr>
            <w:tcW w:w="2412" w:type="pct"/>
            <w:noWrap/>
          </w:tcPr>
          <w:p w14:paraId="4A9EC940" w14:textId="591608EA" w:rsidR="00DD36B9" w:rsidRPr="00EC6D2A" w:rsidRDefault="00BC1C6C">
            <w:pPr>
              <w:pStyle w:val="Tabletext0"/>
              <w:rPr>
                <w:highlight w:val="cyan"/>
              </w:rPr>
            </w:pPr>
            <w:r>
              <w:t xml:space="preserve"> </w:t>
            </w:r>
            <w:r w:rsidRPr="00F23CA0">
              <w:rPr>
                <w:color w:val="000000"/>
                <w:spacing w:val="36"/>
                <w:shd w:val="solid" w:color="000000" w:fill="000000"/>
                <w:fitText w:val="440" w:id="-1033627385"/>
                <w14:textFill>
                  <w14:solidFill>
                    <w14:srgbClr w14:val="000000">
                      <w14:alpha w14:val="100000"/>
                    </w14:srgbClr>
                  </w14:solidFill>
                </w14:textFill>
              </w:rPr>
              <w:t>|||||</w:t>
            </w:r>
            <w:r w:rsidRPr="00F23CA0">
              <w:rPr>
                <w:color w:val="000000"/>
                <w:spacing w:val="2"/>
                <w:shd w:val="solid" w:color="000000" w:fill="000000"/>
                <w:fitText w:val="440" w:id="-1033627385"/>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7384"/>
                <w14:textFill>
                  <w14:solidFill>
                    <w14:srgbClr w14:val="000000">
                      <w14:alpha w14:val="100000"/>
                    </w14:srgbClr>
                  </w14:solidFill>
                </w14:textFill>
              </w:rPr>
              <w:t>|||||</w:t>
            </w:r>
            <w:r w:rsidRPr="00F23CA0">
              <w:rPr>
                <w:color w:val="000000"/>
                <w:spacing w:val="2"/>
                <w:shd w:val="solid" w:color="000000" w:fill="000000"/>
                <w:fitText w:val="430" w:id="-1033627384"/>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383"/>
                <w14:textFill>
                  <w14:solidFill>
                    <w14:srgbClr w14:val="000000">
                      <w14:alpha w14:val="100000"/>
                    </w14:srgbClr>
                  </w14:solidFill>
                </w14:textFill>
              </w:rPr>
              <w:t>|||||</w:t>
            </w:r>
            <w:r w:rsidRPr="00F23CA0">
              <w:rPr>
                <w:color w:val="000000"/>
                <w:spacing w:val="2"/>
                <w:shd w:val="solid" w:color="000000" w:fill="000000"/>
                <w:fitText w:val="440" w:id="-1033627383"/>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382"/>
                <w14:textFill>
                  <w14:solidFill>
                    <w14:srgbClr w14:val="000000">
                      <w14:alpha w14:val="100000"/>
                    </w14:srgbClr>
                  </w14:solidFill>
                </w14:textFill>
              </w:rPr>
              <w:t>|||||</w:t>
            </w:r>
            <w:r w:rsidRPr="00F23CA0">
              <w:rPr>
                <w:color w:val="000000"/>
                <w:spacing w:val="2"/>
                <w:shd w:val="solid" w:color="000000" w:fill="000000"/>
                <w:fitText w:val="440" w:id="-1033627382"/>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381"/>
                <w14:textFill>
                  <w14:solidFill>
                    <w14:srgbClr w14:val="000000">
                      <w14:alpha w14:val="100000"/>
                    </w14:srgbClr>
                  </w14:solidFill>
                </w14:textFill>
              </w:rPr>
              <w:t>|||||</w:t>
            </w:r>
            <w:r w:rsidRPr="00F23CA0">
              <w:rPr>
                <w:color w:val="000000"/>
                <w:spacing w:val="2"/>
                <w:shd w:val="solid" w:color="000000" w:fill="000000"/>
                <w:fitText w:val="440" w:id="-1033627381"/>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380"/>
                <w14:textFill>
                  <w14:solidFill>
                    <w14:srgbClr w14:val="000000">
                      <w14:alpha w14:val="100000"/>
                    </w14:srgbClr>
                  </w14:solidFill>
                </w14:textFill>
              </w:rPr>
              <w:t>|||||</w:t>
            </w:r>
            <w:r w:rsidRPr="00F23CA0">
              <w:rPr>
                <w:color w:val="000000"/>
                <w:spacing w:val="2"/>
                <w:shd w:val="solid" w:color="000000" w:fill="000000"/>
                <w:fitText w:val="440" w:id="-1033627380"/>
                <w14:textFill>
                  <w14:solidFill>
                    <w14:srgbClr w14:val="000000">
                      <w14:alpha w14:val="100000"/>
                    </w14:srgbClr>
                  </w14:solidFill>
                </w14:textFill>
              </w:rPr>
              <w:t>|</w:t>
            </w:r>
          </w:p>
        </w:tc>
        <w:tc>
          <w:tcPr>
            <w:tcW w:w="666" w:type="pct"/>
          </w:tcPr>
          <w:p w14:paraId="489B7364" w14:textId="401CE0E8" w:rsidR="00DD36B9" w:rsidRPr="00EC6D2A" w:rsidRDefault="00BC1C6C">
            <w:pPr>
              <w:pStyle w:val="Tabletext0"/>
              <w:rPr>
                <w:highlight w:val="cyan"/>
              </w:rPr>
            </w:pPr>
            <w:r>
              <w:t xml:space="preserve"> </w:t>
            </w:r>
            <w:r w:rsidRPr="00F23CA0">
              <w:rPr>
                <w:color w:val="000000"/>
                <w:spacing w:val="36"/>
                <w:shd w:val="solid" w:color="000000" w:fill="000000"/>
                <w:fitText w:val="440" w:id="-1033627379"/>
                <w14:textFill>
                  <w14:solidFill>
                    <w14:srgbClr w14:val="000000">
                      <w14:alpha w14:val="100000"/>
                    </w14:srgbClr>
                  </w14:solidFill>
                </w14:textFill>
              </w:rPr>
              <w:t>|||||</w:t>
            </w:r>
            <w:r w:rsidRPr="00F23CA0">
              <w:rPr>
                <w:color w:val="000000"/>
                <w:spacing w:val="2"/>
                <w:shd w:val="solid" w:color="000000" w:fill="000000"/>
                <w:fitText w:val="440" w:id="-1033627379"/>
                <w14:textFill>
                  <w14:solidFill>
                    <w14:srgbClr w14:val="000000">
                      <w14:alpha w14:val="100000"/>
                    </w14:srgbClr>
                  </w14:solidFill>
                </w14:textFill>
              </w:rPr>
              <w:t>|</w:t>
            </w:r>
          </w:p>
        </w:tc>
        <w:tc>
          <w:tcPr>
            <w:tcW w:w="1922" w:type="pct"/>
          </w:tcPr>
          <w:p w14:paraId="0EA6A6B0" w14:textId="3E1E8DFA" w:rsidR="00DD36B9" w:rsidRPr="00EC6D2A" w:rsidRDefault="00BC1C6C">
            <w:pPr>
              <w:pStyle w:val="Tabletext0"/>
              <w:rPr>
                <w:highlight w:val="cyan"/>
              </w:rPr>
            </w:pPr>
            <w:r>
              <w:t xml:space="preserve"> </w:t>
            </w:r>
            <w:r w:rsidRPr="00F23CA0">
              <w:rPr>
                <w:color w:val="000000"/>
                <w:spacing w:val="36"/>
                <w:shd w:val="solid" w:color="000000" w:fill="000000"/>
                <w:fitText w:val="440" w:id="-1033627378"/>
                <w14:textFill>
                  <w14:solidFill>
                    <w14:srgbClr w14:val="000000">
                      <w14:alpha w14:val="100000"/>
                    </w14:srgbClr>
                  </w14:solidFill>
                </w14:textFill>
              </w:rPr>
              <w:t>|||||</w:t>
            </w:r>
            <w:r w:rsidRPr="00F23CA0">
              <w:rPr>
                <w:color w:val="000000"/>
                <w:spacing w:val="2"/>
                <w:shd w:val="solid" w:color="000000" w:fill="000000"/>
                <w:fitText w:val="440" w:id="-1033627378"/>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7377"/>
                <w14:textFill>
                  <w14:solidFill>
                    <w14:srgbClr w14:val="000000">
                      <w14:alpha w14:val="100000"/>
                    </w14:srgbClr>
                  </w14:solidFill>
                </w14:textFill>
              </w:rPr>
              <w:t>|||||</w:t>
            </w:r>
            <w:r w:rsidRPr="00F23CA0">
              <w:rPr>
                <w:color w:val="000000"/>
                <w:spacing w:val="2"/>
                <w:shd w:val="solid" w:color="000000" w:fill="000000"/>
                <w:fitText w:val="430" w:id="-1033627377"/>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376"/>
                <w14:textFill>
                  <w14:solidFill>
                    <w14:srgbClr w14:val="000000">
                      <w14:alpha w14:val="100000"/>
                    </w14:srgbClr>
                  </w14:solidFill>
                </w14:textFill>
              </w:rPr>
              <w:t>|||||</w:t>
            </w:r>
            <w:r w:rsidRPr="00F23CA0">
              <w:rPr>
                <w:color w:val="000000"/>
                <w:spacing w:val="2"/>
                <w:shd w:val="solid" w:color="000000" w:fill="000000"/>
                <w:fitText w:val="440" w:id="-1033627376"/>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392"/>
                <w14:textFill>
                  <w14:solidFill>
                    <w14:srgbClr w14:val="000000">
                      <w14:alpha w14:val="100000"/>
                    </w14:srgbClr>
                  </w14:solidFill>
                </w14:textFill>
              </w:rPr>
              <w:t>|||||</w:t>
            </w:r>
            <w:r w:rsidRPr="00F23CA0">
              <w:rPr>
                <w:color w:val="000000"/>
                <w:spacing w:val="2"/>
                <w:shd w:val="solid" w:color="000000" w:fill="000000"/>
                <w:fitText w:val="440" w:id="-1033627392"/>
                <w14:textFill>
                  <w14:solidFill>
                    <w14:srgbClr w14:val="000000">
                      <w14:alpha w14:val="100000"/>
                    </w14:srgbClr>
                  </w14:solidFill>
                </w14:textFill>
              </w:rPr>
              <w:t>|</w:t>
            </w:r>
          </w:p>
        </w:tc>
      </w:tr>
      <w:tr w:rsidR="00DD36B9" w:rsidRPr="004F3649" w14:paraId="71FC3B14" w14:textId="77777777">
        <w:trPr>
          <w:trHeight w:val="288"/>
        </w:trPr>
        <w:tc>
          <w:tcPr>
            <w:tcW w:w="2412" w:type="pct"/>
            <w:noWrap/>
          </w:tcPr>
          <w:p w14:paraId="27B23AC0" w14:textId="3D7AB28E" w:rsidR="00DD36B9" w:rsidRPr="00EC6D2A" w:rsidRDefault="00BC1C6C">
            <w:pPr>
              <w:pStyle w:val="Tabletext0"/>
              <w:rPr>
                <w:highlight w:val="cyan"/>
              </w:rPr>
            </w:pPr>
            <w:r>
              <w:t xml:space="preserve"> </w:t>
            </w:r>
            <w:r w:rsidRPr="00F23CA0">
              <w:rPr>
                <w:color w:val="000000"/>
                <w:spacing w:val="36"/>
                <w:shd w:val="solid" w:color="000000" w:fill="000000"/>
                <w:fitText w:val="440" w:id="-1033627391"/>
                <w14:textFill>
                  <w14:solidFill>
                    <w14:srgbClr w14:val="000000">
                      <w14:alpha w14:val="100000"/>
                    </w14:srgbClr>
                  </w14:solidFill>
                </w14:textFill>
              </w:rPr>
              <w:t>|||||</w:t>
            </w:r>
            <w:r w:rsidRPr="00F23CA0">
              <w:rPr>
                <w:color w:val="000000"/>
                <w:spacing w:val="2"/>
                <w:shd w:val="solid" w:color="000000" w:fill="000000"/>
                <w:fitText w:val="440" w:id="-1033627391"/>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7390"/>
                <w14:textFill>
                  <w14:solidFill>
                    <w14:srgbClr w14:val="000000">
                      <w14:alpha w14:val="100000"/>
                    </w14:srgbClr>
                  </w14:solidFill>
                </w14:textFill>
              </w:rPr>
              <w:t>|||||</w:t>
            </w:r>
            <w:r w:rsidRPr="00F23CA0">
              <w:rPr>
                <w:color w:val="000000"/>
                <w:spacing w:val="2"/>
                <w:shd w:val="solid" w:color="000000" w:fill="000000"/>
                <w:fitText w:val="430" w:id="-1033627390"/>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136"/>
                <w14:textFill>
                  <w14:solidFill>
                    <w14:srgbClr w14:val="000000">
                      <w14:alpha w14:val="100000"/>
                    </w14:srgbClr>
                  </w14:solidFill>
                </w14:textFill>
              </w:rPr>
              <w:t>|||||</w:t>
            </w:r>
            <w:r w:rsidRPr="00F23CA0">
              <w:rPr>
                <w:color w:val="000000"/>
                <w:spacing w:val="2"/>
                <w:shd w:val="solid" w:color="000000" w:fill="000000"/>
                <w:fitText w:val="440" w:id="-1033627136"/>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135"/>
                <w14:textFill>
                  <w14:solidFill>
                    <w14:srgbClr w14:val="000000">
                      <w14:alpha w14:val="100000"/>
                    </w14:srgbClr>
                  </w14:solidFill>
                </w14:textFill>
              </w:rPr>
              <w:t>|||||</w:t>
            </w:r>
            <w:r w:rsidRPr="00F23CA0">
              <w:rPr>
                <w:color w:val="000000"/>
                <w:spacing w:val="2"/>
                <w:shd w:val="solid" w:color="000000" w:fill="000000"/>
                <w:fitText w:val="440" w:id="-1033627135"/>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134"/>
                <w14:textFill>
                  <w14:solidFill>
                    <w14:srgbClr w14:val="000000">
                      <w14:alpha w14:val="100000"/>
                    </w14:srgbClr>
                  </w14:solidFill>
                </w14:textFill>
              </w:rPr>
              <w:t>|||||</w:t>
            </w:r>
            <w:r w:rsidRPr="00F23CA0">
              <w:rPr>
                <w:color w:val="000000"/>
                <w:spacing w:val="2"/>
                <w:shd w:val="solid" w:color="000000" w:fill="000000"/>
                <w:fitText w:val="440" w:id="-1033627134"/>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133"/>
                <w14:textFill>
                  <w14:solidFill>
                    <w14:srgbClr w14:val="000000">
                      <w14:alpha w14:val="100000"/>
                    </w14:srgbClr>
                  </w14:solidFill>
                </w14:textFill>
              </w:rPr>
              <w:t>|||||</w:t>
            </w:r>
            <w:r w:rsidRPr="00F23CA0">
              <w:rPr>
                <w:color w:val="000000"/>
                <w:spacing w:val="2"/>
                <w:shd w:val="solid" w:color="000000" w:fill="000000"/>
                <w:fitText w:val="440" w:id="-1033627133"/>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7132"/>
                <w14:textFill>
                  <w14:solidFill>
                    <w14:srgbClr w14:val="000000">
                      <w14:alpha w14:val="100000"/>
                    </w14:srgbClr>
                  </w14:solidFill>
                </w14:textFill>
              </w:rPr>
              <w:t>|||||</w:t>
            </w:r>
            <w:r w:rsidRPr="00F23CA0">
              <w:rPr>
                <w:color w:val="000000"/>
                <w:spacing w:val="2"/>
                <w:shd w:val="solid" w:color="000000" w:fill="000000"/>
                <w:fitText w:val="430" w:id="-1033627132"/>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7131"/>
                <w14:textFill>
                  <w14:solidFill>
                    <w14:srgbClr w14:val="000000">
                      <w14:alpha w14:val="100000"/>
                    </w14:srgbClr>
                  </w14:solidFill>
                </w14:textFill>
              </w:rPr>
              <w:t>|||||</w:t>
            </w:r>
            <w:r w:rsidRPr="00F23CA0">
              <w:rPr>
                <w:color w:val="000000"/>
                <w:spacing w:val="2"/>
                <w:shd w:val="solid" w:color="000000" w:fill="000000"/>
                <w:fitText w:val="430" w:id="-1033627131"/>
                <w14:textFill>
                  <w14:solidFill>
                    <w14:srgbClr w14:val="000000">
                      <w14:alpha w14:val="100000"/>
                    </w14:srgbClr>
                  </w14:solidFill>
                </w14:textFill>
              </w:rPr>
              <w:t>|</w:t>
            </w:r>
          </w:p>
        </w:tc>
        <w:tc>
          <w:tcPr>
            <w:tcW w:w="666" w:type="pct"/>
          </w:tcPr>
          <w:p w14:paraId="7B84AF30" w14:textId="348F672C" w:rsidR="00DD36B9" w:rsidRPr="00EC6D2A" w:rsidRDefault="00BC1C6C">
            <w:pPr>
              <w:pStyle w:val="Tabletext0"/>
              <w:rPr>
                <w:highlight w:val="cyan"/>
              </w:rPr>
            </w:pPr>
            <w:r>
              <w:t xml:space="preserve"> </w:t>
            </w:r>
            <w:r w:rsidRPr="00F23CA0">
              <w:rPr>
                <w:color w:val="000000"/>
                <w:spacing w:val="36"/>
                <w:shd w:val="solid" w:color="000000" w:fill="000000"/>
                <w:fitText w:val="440" w:id="-1033627130"/>
                <w14:textFill>
                  <w14:solidFill>
                    <w14:srgbClr w14:val="000000">
                      <w14:alpha w14:val="100000"/>
                    </w14:srgbClr>
                  </w14:solidFill>
                </w14:textFill>
              </w:rPr>
              <w:t>|||||</w:t>
            </w:r>
            <w:r w:rsidRPr="00F23CA0">
              <w:rPr>
                <w:color w:val="000000"/>
                <w:spacing w:val="2"/>
                <w:shd w:val="solid" w:color="000000" w:fill="000000"/>
                <w:fitText w:val="440" w:id="-1033627130"/>
                <w14:textFill>
                  <w14:solidFill>
                    <w14:srgbClr w14:val="000000">
                      <w14:alpha w14:val="100000"/>
                    </w14:srgbClr>
                  </w14:solidFill>
                </w14:textFill>
              </w:rPr>
              <w:t>|</w:t>
            </w:r>
          </w:p>
        </w:tc>
        <w:tc>
          <w:tcPr>
            <w:tcW w:w="1922" w:type="pct"/>
          </w:tcPr>
          <w:p w14:paraId="2C41C3AB" w14:textId="0039E9DA" w:rsidR="00DD36B9" w:rsidRPr="00EC6D2A" w:rsidRDefault="00BC1C6C">
            <w:pPr>
              <w:pStyle w:val="Tabletext0"/>
              <w:rPr>
                <w:highlight w:val="cyan"/>
              </w:rPr>
            </w:pPr>
            <w:r>
              <w:t xml:space="preserve"> </w:t>
            </w:r>
            <w:r w:rsidRPr="00F23CA0">
              <w:rPr>
                <w:color w:val="000000"/>
                <w:spacing w:val="36"/>
                <w:shd w:val="solid" w:color="000000" w:fill="000000"/>
                <w:fitText w:val="440" w:id="-1033627129"/>
                <w14:textFill>
                  <w14:solidFill>
                    <w14:srgbClr w14:val="000000">
                      <w14:alpha w14:val="100000"/>
                    </w14:srgbClr>
                  </w14:solidFill>
                </w14:textFill>
              </w:rPr>
              <w:t>|||||</w:t>
            </w:r>
            <w:r w:rsidRPr="00F23CA0">
              <w:rPr>
                <w:color w:val="000000"/>
                <w:spacing w:val="2"/>
                <w:shd w:val="solid" w:color="000000" w:fill="000000"/>
                <w:fitText w:val="440" w:id="-1033627129"/>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7128"/>
                <w14:textFill>
                  <w14:solidFill>
                    <w14:srgbClr w14:val="000000">
                      <w14:alpha w14:val="100000"/>
                    </w14:srgbClr>
                  </w14:solidFill>
                </w14:textFill>
              </w:rPr>
              <w:t>|||||</w:t>
            </w:r>
            <w:r w:rsidRPr="00F23CA0">
              <w:rPr>
                <w:color w:val="000000"/>
                <w:spacing w:val="2"/>
                <w:shd w:val="solid" w:color="000000" w:fill="000000"/>
                <w:fitText w:val="430" w:id="-1033627128"/>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127"/>
                <w14:textFill>
                  <w14:solidFill>
                    <w14:srgbClr w14:val="000000">
                      <w14:alpha w14:val="100000"/>
                    </w14:srgbClr>
                  </w14:solidFill>
                </w14:textFill>
              </w:rPr>
              <w:t>|||||</w:t>
            </w:r>
            <w:r w:rsidRPr="00F23CA0">
              <w:rPr>
                <w:color w:val="000000"/>
                <w:spacing w:val="2"/>
                <w:shd w:val="solid" w:color="000000" w:fill="000000"/>
                <w:fitText w:val="440" w:id="-1033627127"/>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126"/>
                <w14:textFill>
                  <w14:solidFill>
                    <w14:srgbClr w14:val="000000">
                      <w14:alpha w14:val="100000"/>
                    </w14:srgbClr>
                  </w14:solidFill>
                </w14:textFill>
              </w:rPr>
              <w:t>|||||</w:t>
            </w:r>
            <w:r w:rsidRPr="00F23CA0">
              <w:rPr>
                <w:color w:val="000000"/>
                <w:spacing w:val="2"/>
                <w:shd w:val="solid" w:color="000000" w:fill="000000"/>
                <w:fitText w:val="440" w:id="-1033627126"/>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125"/>
                <w14:textFill>
                  <w14:solidFill>
                    <w14:srgbClr w14:val="000000">
                      <w14:alpha w14:val="100000"/>
                    </w14:srgbClr>
                  </w14:solidFill>
                </w14:textFill>
              </w:rPr>
              <w:t>|||||</w:t>
            </w:r>
            <w:r w:rsidRPr="00F23CA0">
              <w:rPr>
                <w:color w:val="000000"/>
                <w:spacing w:val="2"/>
                <w:shd w:val="solid" w:color="000000" w:fill="000000"/>
                <w:fitText w:val="440" w:id="-1033627125"/>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124"/>
                <w14:textFill>
                  <w14:solidFill>
                    <w14:srgbClr w14:val="000000">
                      <w14:alpha w14:val="100000"/>
                    </w14:srgbClr>
                  </w14:solidFill>
                </w14:textFill>
              </w:rPr>
              <w:t>|||||</w:t>
            </w:r>
            <w:r w:rsidRPr="00F23CA0">
              <w:rPr>
                <w:color w:val="000000"/>
                <w:spacing w:val="2"/>
                <w:shd w:val="solid" w:color="000000" w:fill="000000"/>
                <w:fitText w:val="440" w:id="-1033627124"/>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123"/>
                <w14:textFill>
                  <w14:solidFill>
                    <w14:srgbClr w14:val="000000">
                      <w14:alpha w14:val="100000"/>
                    </w14:srgbClr>
                  </w14:solidFill>
                </w14:textFill>
              </w:rPr>
              <w:t>|||||</w:t>
            </w:r>
            <w:r w:rsidRPr="00F23CA0">
              <w:rPr>
                <w:color w:val="000000"/>
                <w:spacing w:val="2"/>
                <w:shd w:val="solid" w:color="000000" w:fill="000000"/>
                <w:fitText w:val="440" w:id="-1033627123"/>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122"/>
                <w14:textFill>
                  <w14:solidFill>
                    <w14:srgbClr w14:val="000000">
                      <w14:alpha w14:val="100000"/>
                    </w14:srgbClr>
                  </w14:solidFill>
                </w14:textFill>
              </w:rPr>
              <w:t>|||||</w:t>
            </w:r>
            <w:r w:rsidRPr="00F23CA0">
              <w:rPr>
                <w:color w:val="000000"/>
                <w:spacing w:val="2"/>
                <w:shd w:val="solid" w:color="000000" w:fill="000000"/>
                <w:fitText w:val="440" w:id="-1033627122"/>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121"/>
                <w14:textFill>
                  <w14:solidFill>
                    <w14:srgbClr w14:val="000000">
                      <w14:alpha w14:val="100000"/>
                    </w14:srgbClr>
                  </w14:solidFill>
                </w14:textFill>
              </w:rPr>
              <w:t>|||||</w:t>
            </w:r>
            <w:r w:rsidRPr="00F23CA0">
              <w:rPr>
                <w:color w:val="000000"/>
                <w:spacing w:val="2"/>
                <w:shd w:val="solid" w:color="000000" w:fill="000000"/>
                <w:fitText w:val="440" w:id="-1033627121"/>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120"/>
                <w14:textFill>
                  <w14:solidFill>
                    <w14:srgbClr w14:val="000000">
                      <w14:alpha w14:val="100000"/>
                    </w14:srgbClr>
                  </w14:solidFill>
                </w14:textFill>
              </w:rPr>
              <w:t>|||||</w:t>
            </w:r>
            <w:r w:rsidRPr="00F23CA0">
              <w:rPr>
                <w:color w:val="000000"/>
                <w:spacing w:val="2"/>
                <w:shd w:val="solid" w:color="000000" w:fill="000000"/>
                <w:fitText w:val="440" w:id="-1033627120"/>
                <w14:textFill>
                  <w14:solidFill>
                    <w14:srgbClr w14:val="000000">
                      <w14:alpha w14:val="100000"/>
                    </w14:srgbClr>
                  </w14:solidFill>
                </w14:textFill>
              </w:rPr>
              <w:t>|</w:t>
            </w:r>
          </w:p>
        </w:tc>
      </w:tr>
      <w:tr w:rsidR="00DD36B9" w:rsidRPr="004F3649" w14:paraId="2ABF6D71" w14:textId="77777777">
        <w:trPr>
          <w:trHeight w:val="288"/>
        </w:trPr>
        <w:tc>
          <w:tcPr>
            <w:tcW w:w="2412" w:type="pct"/>
            <w:noWrap/>
          </w:tcPr>
          <w:p w14:paraId="747364CD" w14:textId="6D4D5312" w:rsidR="00DD36B9" w:rsidRPr="00EC6D2A" w:rsidRDefault="00BC1C6C">
            <w:pPr>
              <w:pStyle w:val="Tabletext0"/>
              <w:rPr>
                <w:highlight w:val="cyan"/>
              </w:rPr>
            </w:pPr>
            <w:r>
              <w:t xml:space="preserve"> </w:t>
            </w:r>
            <w:r w:rsidRPr="00F23CA0">
              <w:rPr>
                <w:color w:val="000000"/>
                <w:spacing w:val="36"/>
                <w:shd w:val="solid" w:color="000000" w:fill="000000"/>
                <w:fitText w:val="440" w:id="-1033627136"/>
                <w14:textFill>
                  <w14:solidFill>
                    <w14:srgbClr w14:val="000000">
                      <w14:alpha w14:val="100000"/>
                    </w14:srgbClr>
                  </w14:solidFill>
                </w14:textFill>
              </w:rPr>
              <w:t>|||||</w:t>
            </w:r>
            <w:r w:rsidRPr="00F23CA0">
              <w:rPr>
                <w:color w:val="000000"/>
                <w:spacing w:val="2"/>
                <w:shd w:val="solid" w:color="000000" w:fill="000000"/>
                <w:fitText w:val="440" w:id="-1033627136"/>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7135"/>
                <w14:textFill>
                  <w14:solidFill>
                    <w14:srgbClr w14:val="000000">
                      <w14:alpha w14:val="100000"/>
                    </w14:srgbClr>
                  </w14:solidFill>
                </w14:textFill>
              </w:rPr>
              <w:t>|||||</w:t>
            </w:r>
            <w:r w:rsidRPr="00F23CA0">
              <w:rPr>
                <w:color w:val="000000"/>
                <w:spacing w:val="2"/>
                <w:shd w:val="solid" w:color="000000" w:fill="000000"/>
                <w:fitText w:val="430" w:id="-1033627135"/>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134"/>
                <w14:textFill>
                  <w14:solidFill>
                    <w14:srgbClr w14:val="000000">
                      <w14:alpha w14:val="100000"/>
                    </w14:srgbClr>
                  </w14:solidFill>
                </w14:textFill>
              </w:rPr>
              <w:t>|||||</w:t>
            </w:r>
            <w:r w:rsidRPr="00F23CA0">
              <w:rPr>
                <w:color w:val="000000"/>
                <w:spacing w:val="2"/>
                <w:shd w:val="solid" w:color="000000" w:fill="000000"/>
                <w:fitText w:val="440" w:id="-1033627134"/>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133"/>
                <w14:textFill>
                  <w14:solidFill>
                    <w14:srgbClr w14:val="000000">
                      <w14:alpha w14:val="100000"/>
                    </w14:srgbClr>
                  </w14:solidFill>
                </w14:textFill>
              </w:rPr>
              <w:t>|||||</w:t>
            </w:r>
            <w:r w:rsidRPr="00F23CA0">
              <w:rPr>
                <w:color w:val="000000"/>
                <w:spacing w:val="2"/>
                <w:shd w:val="solid" w:color="000000" w:fill="000000"/>
                <w:fitText w:val="440" w:id="-1033627133"/>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132"/>
                <w14:textFill>
                  <w14:solidFill>
                    <w14:srgbClr w14:val="000000">
                      <w14:alpha w14:val="100000"/>
                    </w14:srgbClr>
                  </w14:solidFill>
                </w14:textFill>
              </w:rPr>
              <w:t>|||||</w:t>
            </w:r>
            <w:r w:rsidRPr="00F23CA0">
              <w:rPr>
                <w:color w:val="000000"/>
                <w:spacing w:val="2"/>
                <w:shd w:val="solid" w:color="000000" w:fill="000000"/>
                <w:fitText w:val="440" w:id="-1033627132"/>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131"/>
                <w14:textFill>
                  <w14:solidFill>
                    <w14:srgbClr w14:val="000000">
                      <w14:alpha w14:val="100000"/>
                    </w14:srgbClr>
                  </w14:solidFill>
                </w14:textFill>
              </w:rPr>
              <w:t>|||||</w:t>
            </w:r>
            <w:r w:rsidRPr="00F23CA0">
              <w:rPr>
                <w:color w:val="000000"/>
                <w:spacing w:val="2"/>
                <w:shd w:val="solid" w:color="000000" w:fill="000000"/>
                <w:fitText w:val="440" w:id="-1033627131"/>
                <w14:textFill>
                  <w14:solidFill>
                    <w14:srgbClr w14:val="000000">
                      <w14:alpha w14:val="100000"/>
                    </w14:srgbClr>
                  </w14:solidFill>
                </w14:textFill>
              </w:rPr>
              <w:t>|</w:t>
            </w:r>
          </w:p>
        </w:tc>
        <w:tc>
          <w:tcPr>
            <w:tcW w:w="666" w:type="pct"/>
          </w:tcPr>
          <w:p w14:paraId="09EEF41A" w14:textId="0CA9E312" w:rsidR="00DD36B9" w:rsidRPr="00EC6D2A" w:rsidRDefault="00BC1C6C">
            <w:pPr>
              <w:pStyle w:val="Tabletext0"/>
              <w:rPr>
                <w:highlight w:val="cyan"/>
              </w:rPr>
            </w:pPr>
            <w:r>
              <w:t xml:space="preserve"> </w:t>
            </w:r>
            <w:r w:rsidRPr="00F23CA0">
              <w:rPr>
                <w:color w:val="000000"/>
                <w:spacing w:val="36"/>
                <w:shd w:val="solid" w:color="000000" w:fill="000000"/>
                <w:fitText w:val="440" w:id="-1033627130"/>
                <w14:textFill>
                  <w14:solidFill>
                    <w14:srgbClr w14:val="000000">
                      <w14:alpha w14:val="100000"/>
                    </w14:srgbClr>
                  </w14:solidFill>
                </w14:textFill>
              </w:rPr>
              <w:t>|||||</w:t>
            </w:r>
            <w:r w:rsidRPr="00F23CA0">
              <w:rPr>
                <w:color w:val="000000"/>
                <w:spacing w:val="2"/>
                <w:shd w:val="solid" w:color="000000" w:fill="000000"/>
                <w:fitText w:val="440" w:id="-1033627130"/>
                <w14:textFill>
                  <w14:solidFill>
                    <w14:srgbClr w14:val="000000">
                      <w14:alpha w14:val="100000"/>
                    </w14:srgbClr>
                  </w14:solidFill>
                </w14:textFill>
              </w:rPr>
              <w:t>|</w:t>
            </w:r>
          </w:p>
        </w:tc>
        <w:tc>
          <w:tcPr>
            <w:tcW w:w="1922" w:type="pct"/>
          </w:tcPr>
          <w:p w14:paraId="2F174504" w14:textId="7FE12FD1" w:rsidR="00DD36B9" w:rsidRPr="00EC6D2A" w:rsidRDefault="00BC1C6C">
            <w:pPr>
              <w:pStyle w:val="Tabletext0"/>
              <w:rPr>
                <w:sz w:val="22"/>
                <w:szCs w:val="22"/>
                <w:highlight w:val="cyan"/>
                <w:vertAlign w:val="superscript"/>
              </w:rPr>
            </w:pPr>
            <w:r>
              <w:t xml:space="preserve"> </w:t>
            </w:r>
            <w:r w:rsidRPr="00F23CA0">
              <w:rPr>
                <w:color w:val="000000"/>
                <w:spacing w:val="36"/>
                <w:shd w:val="solid" w:color="000000" w:fill="000000"/>
                <w:fitText w:val="440" w:id="-1033627129"/>
                <w14:textFill>
                  <w14:solidFill>
                    <w14:srgbClr w14:val="000000">
                      <w14:alpha w14:val="100000"/>
                    </w14:srgbClr>
                  </w14:solidFill>
                </w14:textFill>
              </w:rPr>
              <w:t>|||||</w:t>
            </w:r>
            <w:r w:rsidRPr="00F23CA0">
              <w:rPr>
                <w:color w:val="000000"/>
                <w:spacing w:val="2"/>
                <w:shd w:val="solid" w:color="000000" w:fill="000000"/>
                <w:fitText w:val="440" w:id="-1033627129"/>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7128"/>
                <w14:textFill>
                  <w14:solidFill>
                    <w14:srgbClr w14:val="000000">
                      <w14:alpha w14:val="100000"/>
                    </w14:srgbClr>
                  </w14:solidFill>
                </w14:textFill>
              </w:rPr>
              <w:t>|||||</w:t>
            </w:r>
            <w:r w:rsidRPr="00F23CA0">
              <w:rPr>
                <w:color w:val="000000"/>
                <w:spacing w:val="2"/>
                <w:shd w:val="solid" w:color="000000" w:fill="000000"/>
                <w:fitText w:val="430" w:id="-1033627128"/>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127"/>
                <w14:textFill>
                  <w14:solidFill>
                    <w14:srgbClr w14:val="000000">
                      <w14:alpha w14:val="100000"/>
                    </w14:srgbClr>
                  </w14:solidFill>
                </w14:textFill>
              </w:rPr>
              <w:t>|||||</w:t>
            </w:r>
            <w:r w:rsidRPr="00F23CA0">
              <w:rPr>
                <w:color w:val="000000"/>
                <w:spacing w:val="2"/>
                <w:shd w:val="solid" w:color="000000" w:fill="000000"/>
                <w:fitText w:val="440" w:id="-1033627127"/>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126"/>
                <w14:textFill>
                  <w14:solidFill>
                    <w14:srgbClr w14:val="000000">
                      <w14:alpha w14:val="100000"/>
                    </w14:srgbClr>
                  </w14:solidFill>
                </w14:textFill>
              </w:rPr>
              <w:t>|||||</w:t>
            </w:r>
            <w:r w:rsidRPr="00F23CA0">
              <w:rPr>
                <w:color w:val="000000"/>
                <w:spacing w:val="2"/>
                <w:shd w:val="solid" w:color="000000" w:fill="000000"/>
                <w:fitText w:val="440" w:id="-1033627126"/>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125"/>
                <w14:textFill>
                  <w14:solidFill>
                    <w14:srgbClr w14:val="000000">
                      <w14:alpha w14:val="100000"/>
                    </w14:srgbClr>
                  </w14:solidFill>
                </w14:textFill>
              </w:rPr>
              <w:t>|||||</w:t>
            </w:r>
            <w:r w:rsidRPr="00F23CA0">
              <w:rPr>
                <w:color w:val="000000"/>
                <w:spacing w:val="2"/>
                <w:shd w:val="solid" w:color="000000" w:fill="000000"/>
                <w:fitText w:val="440" w:id="-1033627125"/>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124"/>
                <w14:textFill>
                  <w14:solidFill>
                    <w14:srgbClr w14:val="000000">
                      <w14:alpha w14:val="100000"/>
                    </w14:srgbClr>
                  </w14:solidFill>
                </w14:textFill>
              </w:rPr>
              <w:t>|||||</w:t>
            </w:r>
            <w:r w:rsidRPr="00F23CA0">
              <w:rPr>
                <w:color w:val="000000"/>
                <w:spacing w:val="2"/>
                <w:shd w:val="solid" w:color="000000" w:fill="000000"/>
                <w:fitText w:val="440" w:id="-1033627124"/>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123"/>
                <w14:textFill>
                  <w14:solidFill>
                    <w14:srgbClr w14:val="000000">
                      <w14:alpha w14:val="100000"/>
                    </w14:srgbClr>
                  </w14:solidFill>
                </w14:textFill>
              </w:rPr>
              <w:t>|||||</w:t>
            </w:r>
            <w:r w:rsidRPr="00F23CA0">
              <w:rPr>
                <w:color w:val="000000"/>
                <w:spacing w:val="2"/>
                <w:shd w:val="solid" w:color="000000" w:fill="000000"/>
                <w:fitText w:val="440" w:id="-1033627123"/>
                <w14:textFill>
                  <w14:solidFill>
                    <w14:srgbClr w14:val="000000">
                      <w14:alpha w14:val="100000"/>
                    </w14:srgbClr>
                  </w14:solidFill>
                </w14:textFill>
              </w:rPr>
              <w:t>|</w:t>
            </w:r>
          </w:p>
        </w:tc>
      </w:tr>
      <w:tr w:rsidR="00DD36B9" w:rsidRPr="004F3649" w14:paraId="6628E562" w14:textId="77777777">
        <w:trPr>
          <w:trHeight w:val="288"/>
        </w:trPr>
        <w:tc>
          <w:tcPr>
            <w:tcW w:w="2412" w:type="pct"/>
            <w:noWrap/>
          </w:tcPr>
          <w:p w14:paraId="0CD64A5E" w14:textId="15C96F1B" w:rsidR="00DD36B9" w:rsidRPr="00EC6D2A" w:rsidRDefault="00BC1C6C">
            <w:pPr>
              <w:pStyle w:val="Tabletext0"/>
              <w:rPr>
                <w:highlight w:val="cyan"/>
              </w:rPr>
            </w:pPr>
            <w:r>
              <w:t xml:space="preserve"> </w:t>
            </w:r>
            <w:r w:rsidRPr="00F23CA0">
              <w:rPr>
                <w:color w:val="000000"/>
                <w:spacing w:val="36"/>
                <w:shd w:val="solid" w:color="000000" w:fill="000000"/>
                <w:fitText w:val="440" w:id="-1033627122"/>
                <w14:textFill>
                  <w14:solidFill>
                    <w14:srgbClr w14:val="000000">
                      <w14:alpha w14:val="100000"/>
                    </w14:srgbClr>
                  </w14:solidFill>
                </w14:textFill>
              </w:rPr>
              <w:t>|||||</w:t>
            </w:r>
            <w:r w:rsidRPr="00F23CA0">
              <w:rPr>
                <w:color w:val="000000"/>
                <w:spacing w:val="2"/>
                <w:shd w:val="solid" w:color="000000" w:fill="000000"/>
                <w:fitText w:val="440" w:id="-1033627122"/>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7121"/>
                <w14:textFill>
                  <w14:solidFill>
                    <w14:srgbClr w14:val="000000">
                      <w14:alpha w14:val="100000"/>
                    </w14:srgbClr>
                  </w14:solidFill>
                </w14:textFill>
              </w:rPr>
              <w:t>|||||</w:t>
            </w:r>
            <w:r w:rsidRPr="00F23CA0">
              <w:rPr>
                <w:color w:val="000000"/>
                <w:spacing w:val="2"/>
                <w:shd w:val="solid" w:color="000000" w:fill="000000"/>
                <w:fitText w:val="430" w:id="-1033627121"/>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120"/>
                <w14:textFill>
                  <w14:solidFill>
                    <w14:srgbClr w14:val="000000">
                      <w14:alpha w14:val="100000"/>
                    </w14:srgbClr>
                  </w14:solidFill>
                </w14:textFill>
              </w:rPr>
              <w:t>|||||</w:t>
            </w:r>
            <w:r w:rsidRPr="00F23CA0">
              <w:rPr>
                <w:color w:val="000000"/>
                <w:spacing w:val="2"/>
                <w:shd w:val="solid" w:color="000000" w:fill="000000"/>
                <w:fitText w:val="440" w:id="-1033627120"/>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136"/>
                <w14:textFill>
                  <w14:solidFill>
                    <w14:srgbClr w14:val="000000">
                      <w14:alpha w14:val="100000"/>
                    </w14:srgbClr>
                  </w14:solidFill>
                </w14:textFill>
              </w:rPr>
              <w:t>|||||</w:t>
            </w:r>
            <w:r w:rsidRPr="00F23CA0">
              <w:rPr>
                <w:color w:val="000000"/>
                <w:spacing w:val="2"/>
                <w:shd w:val="solid" w:color="000000" w:fill="000000"/>
                <w:fitText w:val="440" w:id="-1033627136"/>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135"/>
                <w14:textFill>
                  <w14:solidFill>
                    <w14:srgbClr w14:val="000000">
                      <w14:alpha w14:val="100000"/>
                    </w14:srgbClr>
                  </w14:solidFill>
                </w14:textFill>
              </w:rPr>
              <w:t>|||||</w:t>
            </w:r>
            <w:r w:rsidRPr="00F23CA0">
              <w:rPr>
                <w:color w:val="000000"/>
                <w:spacing w:val="2"/>
                <w:shd w:val="solid" w:color="000000" w:fill="000000"/>
                <w:fitText w:val="440" w:id="-1033627135"/>
                <w14:textFill>
                  <w14:solidFill>
                    <w14:srgbClr w14:val="000000">
                      <w14:alpha w14:val="100000"/>
                    </w14:srgbClr>
                  </w14:solidFill>
                </w14:textFill>
              </w:rPr>
              <w:t>|</w:t>
            </w:r>
          </w:p>
        </w:tc>
        <w:tc>
          <w:tcPr>
            <w:tcW w:w="666" w:type="pct"/>
          </w:tcPr>
          <w:p w14:paraId="13EFA21C" w14:textId="138F270C" w:rsidR="00DD36B9" w:rsidRPr="00EC6D2A" w:rsidRDefault="00BC1C6C">
            <w:pPr>
              <w:pStyle w:val="Tabletext0"/>
              <w:rPr>
                <w:highlight w:val="cyan"/>
              </w:rPr>
            </w:pPr>
            <w:r>
              <w:t xml:space="preserve"> </w:t>
            </w:r>
            <w:r w:rsidRPr="00F23CA0">
              <w:rPr>
                <w:color w:val="000000"/>
                <w:spacing w:val="36"/>
                <w:shd w:val="solid" w:color="000000" w:fill="000000"/>
                <w:fitText w:val="440" w:id="-1033627134"/>
                <w14:textFill>
                  <w14:solidFill>
                    <w14:srgbClr w14:val="000000">
                      <w14:alpha w14:val="100000"/>
                    </w14:srgbClr>
                  </w14:solidFill>
                </w14:textFill>
              </w:rPr>
              <w:t>|||||</w:t>
            </w:r>
            <w:r w:rsidRPr="00F23CA0">
              <w:rPr>
                <w:color w:val="000000"/>
                <w:spacing w:val="2"/>
                <w:shd w:val="solid" w:color="000000" w:fill="000000"/>
                <w:fitText w:val="440" w:id="-1033627134"/>
                <w14:textFill>
                  <w14:solidFill>
                    <w14:srgbClr w14:val="000000">
                      <w14:alpha w14:val="100000"/>
                    </w14:srgbClr>
                  </w14:solidFill>
                </w14:textFill>
              </w:rPr>
              <w:t>|</w:t>
            </w:r>
          </w:p>
        </w:tc>
        <w:tc>
          <w:tcPr>
            <w:tcW w:w="1922" w:type="pct"/>
          </w:tcPr>
          <w:p w14:paraId="6B2ADB38" w14:textId="099FF24B" w:rsidR="00DD36B9" w:rsidRPr="00EC6D2A" w:rsidRDefault="00BC1C6C">
            <w:pPr>
              <w:pStyle w:val="Tabletext0"/>
              <w:rPr>
                <w:highlight w:val="cyan"/>
              </w:rPr>
            </w:pPr>
            <w:r>
              <w:t xml:space="preserve"> </w:t>
            </w:r>
            <w:r w:rsidRPr="00F23CA0">
              <w:rPr>
                <w:color w:val="000000"/>
                <w:spacing w:val="36"/>
                <w:shd w:val="solid" w:color="000000" w:fill="000000"/>
                <w:fitText w:val="440" w:id="-1033627133"/>
                <w14:textFill>
                  <w14:solidFill>
                    <w14:srgbClr w14:val="000000">
                      <w14:alpha w14:val="100000"/>
                    </w14:srgbClr>
                  </w14:solidFill>
                </w14:textFill>
              </w:rPr>
              <w:t>|||||</w:t>
            </w:r>
            <w:r w:rsidRPr="00F23CA0">
              <w:rPr>
                <w:color w:val="000000"/>
                <w:spacing w:val="2"/>
                <w:shd w:val="solid" w:color="000000" w:fill="000000"/>
                <w:fitText w:val="440" w:id="-1033627133"/>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7132"/>
                <w14:textFill>
                  <w14:solidFill>
                    <w14:srgbClr w14:val="000000">
                      <w14:alpha w14:val="100000"/>
                    </w14:srgbClr>
                  </w14:solidFill>
                </w14:textFill>
              </w:rPr>
              <w:t>|||||</w:t>
            </w:r>
            <w:r w:rsidRPr="00F23CA0">
              <w:rPr>
                <w:color w:val="000000"/>
                <w:spacing w:val="2"/>
                <w:shd w:val="solid" w:color="000000" w:fill="000000"/>
                <w:fitText w:val="430" w:id="-1033627132"/>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131"/>
                <w14:textFill>
                  <w14:solidFill>
                    <w14:srgbClr w14:val="000000">
                      <w14:alpha w14:val="100000"/>
                    </w14:srgbClr>
                  </w14:solidFill>
                </w14:textFill>
              </w:rPr>
              <w:t>|||||</w:t>
            </w:r>
            <w:r w:rsidRPr="00F23CA0">
              <w:rPr>
                <w:color w:val="000000"/>
                <w:spacing w:val="2"/>
                <w:shd w:val="solid" w:color="000000" w:fill="000000"/>
                <w:fitText w:val="440" w:id="-1033627131"/>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130"/>
                <w14:textFill>
                  <w14:solidFill>
                    <w14:srgbClr w14:val="000000">
                      <w14:alpha w14:val="100000"/>
                    </w14:srgbClr>
                  </w14:solidFill>
                </w14:textFill>
              </w:rPr>
              <w:t>|||||</w:t>
            </w:r>
            <w:r w:rsidRPr="00F23CA0">
              <w:rPr>
                <w:color w:val="000000"/>
                <w:spacing w:val="2"/>
                <w:shd w:val="solid" w:color="000000" w:fill="000000"/>
                <w:fitText w:val="440" w:id="-1033627130"/>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129"/>
                <w14:textFill>
                  <w14:solidFill>
                    <w14:srgbClr w14:val="000000">
                      <w14:alpha w14:val="100000"/>
                    </w14:srgbClr>
                  </w14:solidFill>
                </w14:textFill>
              </w:rPr>
              <w:t>|||||</w:t>
            </w:r>
            <w:r w:rsidRPr="00F23CA0">
              <w:rPr>
                <w:color w:val="000000"/>
                <w:spacing w:val="2"/>
                <w:shd w:val="solid" w:color="000000" w:fill="000000"/>
                <w:fitText w:val="440" w:id="-1033627129"/>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128"/>
                <w14:textFill>
                  <w14:solidFill>
                    <w14:srgbClr w14:val="000000">
                      <w14:alpha w14:val="100000"/>
                    </w14:srgbClr>
                  </w14:solidFill>
                </w14:textFill>
              </w:rPr>
              <w:t>|||||</w:t>
            </w:r>
            <w:r w:rsidRPr="00F23CA0">
              <w:rPr>
                <w:color w:val="000000"/>
                <w:spacing w:val="2"/>
                <w:shd w:val="solid" w:color="000000" w:fill="000000"/>
                <w:fitText w:val="440" w:id="-1033627128"/>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127"/>
                <w14:textFill>
                  <w14:solidFill>
                    <w14:srgbClr w14:val="000000">
                      <w14:alpha w14:val="100000"/>
                    </w14:srgbClr>
                  </w14:solidFill>
                </w14:textFill>
              </w:rPr>
              <w:t>|||||</w:t>
            </w:r>
            <w:r w:rsidRPr="00F23CA0">
              <w:rPr>
                <w:color w:val="000000"/>
                <w:spacing w:val="2"/>
                <w:shd w:val="solid" w:color="000000" w:fill="000000"/>
                <w:fitText w:val="440" w:id="-1033627127"/>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7126"/>
                <w14:textFill>
                  <w14:solidFill>
                    <w14:srgbClr w14:val="000000">
                      <w14:alpha w14:val="100000"/>
                    </w14:srgbClr>
                  </w14:solidFill>
                </w14:textFill>
              </w:rPr>
              <w:t>|||||</w:t>
            </w:r>
            <w:r w:rsidRPr="00F23CA0">
              <w:rPr>
                <w:color w:val="000000"/>
                <w:spacing w:val="2"/>
                <w:shd w:val="solid" w:color="000000" w:fill="000000"/>
                <w:fitText w:val="440" w:id="-1033627126"/>
                <w14:textFill>
                  <w14:solidFill>
                    <w14:srgbClr w14:val="000000">
                      <w14:alpha w14:val="100000"/>
                    </w14:srgbClr>
                  </w14:solidFill>
                </w14:textFill>
              </w:rPr>
              <w:t>|</w:t>
            </w:r>
          </w:p>
        </w:tc>
      </w:tr>
    </w:tbl>
    <w:p w14:paraId="49F4CC20" w14:textId="77777777" w:rsidR="00DD36B9" w:rsidRPr="004F3649" w:rsidRDefault="00DD36B9" w:rsidP="00DD36B9">
      <w:pPr>
        <w:pStyle w:val="Tablenotes0"/>
        <w:rPr>
          <w:rStyle w:val="normaltextrun"/>
          <w:color w:val="000000"/>
          <w:szCs w:val="18"/>
          <w:shd w:val="clear" w:color="auto" w:fill="FFFFFF"/>
        </w:rPr>
      </w:pPr>
      <w:r w:rsidRPr="004F3649">
        <w:rPr>
          <w:b/>
          <w:bCs/>
        </w:rPr>
        <w:t>Source</w:t>
      </w:r>
      <w:r w:rsidRPr="004F3649">
        <w:t xml:space="preserve">: </w:t>
      </w:r>
      <w:r w:rsidRPr="004F3649">
        <w:rPr>
          <w:rStyle w:val="normaltextrun"/>
          <w:color w:val="000000"/>
          <w:szCs w:val="18"/>
          <w:shd w:val="clear" w:color="auto" w:fill="FFFFFF"/>
        </w:rPr>
        <w:t>Table 3-37 from Section 3.2.7 of the ADAR</w:t>
      </w:r>
      <w:r>
        <w:rPr>
          <w:rStyle w:val="normaltextrun"/>
          <w:color w:val="000000"/>
          <w:szCs w:val="18"/>
          <w:shd w:val="clear" w:color="auto" w:fill="FFFFFF"/>
        </w:rPr>
        <w:t xml:space="preserve"> and economic model spreadsheet</w:t>
      </w:r>
    </w:p>
    <w:p w14:paraId="4F47B433" w14:textId="77777777" w:rsidR="00DD36B9" w:rsidRPr="004F3649" w:rsidRDefault="00DD36B9" w:rsidP="00DD36B9">
      <w:pPr>
        <w:pStyle w:val="Tablenotes0"/>
        <w:rPr>
          <w:rStyle w:val="normaltextrun"/>
          <w:color w:val="000000"/>
          <w:szCs w:val="18"/>
          <w:shd w:val="clear" w:color="auto" w:fill="FFFFFF"/>
        </w:rPr>
      </w:pPr>
      <w:r w:rsidRPr="004F3649">
        <w:rPr>
          <w:rStyle w:val="normaltextrun"/>
          <w:b/>
          <w:bCs/>
          <w:color w:val="000000"/>
          <w:szCs w:val="18"/>
          <w:shd w:val="clear" w:color="auto" w:fill="FFFFFF"/>
        </w:rPr>
        <w:t>Abbreviation</w:t>
      </w:r>
      <w:r w:rsidRPr="004F3649">
        <w:rPr>
          <w:rStyle w:val="normaltextrun"/>
          <w:color w:val="000000"/>
          <w:szCs w:val="18"/>
          <w:shd w:val="clear" w:color="auto" w:fill="FFFFFF"/>
        </w:rPr>
        <w:t xml:space="preserve">: RSA = Risk Share Arrangement, </w:t>
      </w:r>
      <w:proofErr w:type="spellStart"/>
      <w:r w:rsidRPr="004F3649">
        <w:rPr>
          <w:rStyle w:val="normaltextrun"/>
          <w:color w:val="000000"/>
          <w:szCs w:val="18"/>
          <w:shd w:val="clear" w:color="auto" w:fill="FFFFFF"/>
        </w:rPr>
        <w:t>sCR</w:t>
      </w:r>
      <w:proofErr w:type="spellEnd"/>
      <w:r w:rsidRPr="004F3649">
        <w:rPr>
          <w:rStyle w:val="normaltextrun"/>
          <w:color w:val="000000"/>
          <w:szCs w:val="18"/>
          <w:shd w:val="clear" w:color="auto" w:fill="FFFFFF"/>
        </w:rPr>
        <w:t xml:space="preserve"> = SCR = stringent complete response</w:t>
      </w:r>
    </w:p>
    <w:p w14:paraId="0CD8FACC" w14:textId="2E2073A5" w:rsidR="00DD36B9" w:rsidRPr="004F3649" w:rsidRDefault="00DD36B9" w:rsidP="00DD36B9">
      <w:pPr>
        <w:pStyle w:val="Tablenotes0"/>
        <w:rPr>
          <w:i/>
          <w:iCs/>
          <w:szCs w:val="18"/>
        </w:rPr>
      </w:pPr>
      <w:r w:rsidRPr="004F3649">
        <w:rPr>
          <w:i/>
          <w:iCs/>
          <w:szCs w:val="18"/>
        </w:rPr>
        <w:t xml:space="preserve"> </w:t>
      </w:r>
      <w:r w:rsidR="00015E13" w:rsidRPr="00015E13">
        <w:rPr>
          <w:rFonts w:ascii="Franklin Gothic Book" w:hAnsi="Franklin Gothic Book"/>
          <w:color w:val="000000"/>
          <w:spacing w:val="35"/>
          <w:w w:val="47"/>
          <w:shd w:val="solid" w:color="000000" w:fill="000000"/>
          <w:fitText w:val="590" w:id="-1031664384"/>
          <w14:textFill>
            <w14:solidFill>
              <w14:srgbClr w14:val="000000">
                <w14:alpha w14:val="100000"/>
              </w14:srgbClr>
            </w14:solidFill>
          </w14:textFill>
        </w:rPr>
        <w:t>|||||||</w:t>
      </w:r>
      <w:r w:rsidR="00015E13" w:rsidRPr="00015E13">
        <w:rPr>
          <w:rFonts w:ascii="Franklin Gothic Book" w:hAnsi="Franklin Gothic Book"/>
          <w:color w:val="000000"/>
          <w:spacing w:val="7"/>
          <w:w w:val="47"/>
          <w:shd w:val="solid" w:color="000000" w:fill="000000"/>
          <w:fitText w:val="590" w:id="-1031664384"/>
          <w14:textFill>
            <w14:solidFill>
              <w14:srgbClr w14:val="000000">
                <w14:alpha w14:val="100000"/>
              </w14:srgbClr>
            </w14:solidFill>
          </w14:textFill>
        </w:rPr>
        <w:t>|</w:t>
      </w:r>
      <w:r w:rsidR="00015E13" w:rsidRPr="00015E13">
        <w:rPr>
          <w:rFonts w:ascii="Franklin Gothic Book" w:hAnsi="Franklin Gothic Book"/>
          <w:color w:val="000000"/>
          <w:spacing w:val="49"/>
          <w:w w:val="47"/>
          <w:shd w:val="solid" w:color="000000" w:fill="000000"/>
          <w:fitText w:val="590" w:id="-1031664383"/>
          <w14:textFill>
            <w14:solidFill>
              <w14:srgbClr w14:val="000000">
                <w14:alpha w14:val="100000"/>
              </w14:srgbClr>
            </w14:solidFill>
          </w14:textFill>
        </w:rPr>
        <w:t>||||||</w:t>
      </w:r>
      <w:r w:rsidR="00015E13" w:rsidRPr="00015E13">
        <w:rPr>
          <w:rFonts w:ascii="Franklin Gothic Book" w:hAnsi="Franklin Gothic Book"/>
          <w:color w:val="000000"/>
          <w:spacing w:val="1"/>
          <w:w w:val="47"/>
          <w:shd w:val="solid" w:color="000000" w:fill="000000"/>
          <w:fitText w:val="590" w:id="-1031664383"/>
          <w14:textFill>
            <w14:solidFill>
              <w14:srgbClr w14:val="000000">
                <w14:alpha w14:val="100000"/>
              </w14:srgbClr>
            </w14:solidFill>
          </w14:textFill>
        </w:rPr>
        <w:t>|</w:t>
      </w:r>
      <w:r w:rsidR="00015E13" w:rsidRPr="00015E13">
        <w:rPr>
          <w:rFonts w:ascii="Franklin Gothic Book" w:hAnsi="Franklin Gothic Book"/>
          <w:color w:val="000000"/>
          <w:spacing w:val="35"/>
          <w:w w:val="47"/>
          <w:shd w:val="solid" w:color="000000" w:fill="000000"/>
          <w:fitText w:val="590" w:id="-1031664382"/>
          <w14:textFill>
            <w14:solidFill>
              <w14:srgbClr w14:val="000000">
                <w14:alpha w14:val="100000"/>
              </w14:srgbClr>
            </w14:solidFill>
          </w14:textFill>
        </w:rPr>
        <w:t>|||||||</w:t>
      </w:r>
      <w:r w:rsidR="00015E13" w:rsidRPr="00015E13">
        <w:rPr>
          <w:rFonts w:ascii="Franklin Gothic Book" w:hAnsi="Franklin Gothic Book"/>
          <w:color w:val="000000"/>
          <w:spacing w:val="7"/>
          <w:w w:val="47"/>
          <w:shd w:val="solid" w:color="000000" w:fill="000000"/>
          <w:fitText w:val="590" w:id="-1031664382"/>
          <w14:textFill>
            <w14:solidFill>
              <w14:srgbClr w14:val="000000">
                <w14:alpha w14:val="100000"/>
              </w14:srgbClr>
            </w14:solidFill>
          </w14:textFill>
        </w:rPr>
        <w:t>|</w:t>
      </w:r>
      <w:r w:rsidR="00015E13" w:rsidRPr="00015E13">
        <w:rPr>
          <w:rFonts w:ascii="Franklin Gothic Book" w:hAnsi="Franklin Gothic Book"/>
          <w:color w:val="000000"/>
          <w:spacing w:val="34"/>
          <w:w w:val="47"/>
          <w:shd w:val="solid" w:color="000000" w:fill="000000"/>
          <w:fitText w:val="580" w:id="-1031664381"/>
          <w14:textFill>
            <w14:solidFill>
              <w14:srgbClr w14:val="000000">
                <w14:alpha w14:val="100000"/>
              </w14:srgbClr>
            </w14:solidFill>
          </w14:textFill>
        </w:rPr>
        <w:t>|||||||</w:t>
      </w:r>
      <w:r w:rsidR="00015E13" w:rsidRPr="006E6AA6">
        <w:rPr>
          <w:rFonts w:ascii="Franklin Gothic Book" w:hAnsi="Franklin Gothic Book"/>
          <w:color w:val="000000"/>
          <w:spacing w:val="4"/>
          <w:w w:val="47"/>
          <w:shd w:val="solid" w:color="000000" w:fill="000000"/>
          <w:fitText w:val="580" w:id="-1031664381"/>
          <w14:textFill>
            <w14:solidFill>
              <w14:srgbClr w14:val="000000">
                <w14:alpha w14:val="100000"/>
              </w14:srgbClr>
            </w14:solidFill>
          </w14:textFill>
        </w:rPr>
        <w:t>|</w:t>
      </w:r>
    </w:p>
    <w:p w14:paraId="7B1A17A8" w14:textId="59272F71" w:rsidR="00DD36B9" w:rsidRPr="00F12082" w:rsidRDefault="00150D33" w:rsidP="00DD36B9">
      <w:pPr>
        <w:rPr>
          <w:rFonts w:ascii="Franklin Gothic Book" w:hAnsi="Franklin Gothic Book"/>
          <w:shd w:val="clear" w:color="auto" w:fill="FFFFFF"/>
        </w:rPr>
      </w:pPr>
      <w:r>
        <w:rPr>
          <w:rFonts w:ascii="Franklin Gothic Book" w:hAnsi="Franklin Gothic Book"/>
          <w:shd w:val="clear" w:color="auto" w:fill="FFFFFF"/>
        </w:rPr>
        <w:t>The commentary noted i</w:t>
      </w:r>
      <w:r w:rsidR="00DD36B9" w:rsidRPr="00F12082">
        <w:rPr>
          <w:rFonts w:ascii="Franklin Gothic Book" w:hAnsi="Franklin Gothic Book"/>
          <w:shd w:val="clear" w:color="auto" w:fill="FFFFFF"/>
        </w:rPr>
        <w:t>n general, costs and resource use</w:t>
      </w:r>
      <w:r w:rsidR="00D51A79">
        <w:rPr>
          <w:rFonts w:ascii="Franklin Gothic Book" w:hAnsi="Franklin Gothic Book"/>
          <w:shd w:val="clear" w:color="auto" w:fill="FFFFFF"/>
        </w:rPr>
        <w:t>d</w:t>
      </w:r>
      <w:r w:rsidR="00DD36B9" w:rsidRPr="00F12082">
        <w:rPr>
          <w:rFonts w:ascii="Franklin Gothic Book" w:hAnsi="Franklin Gothic Book"/>
          <w:shd w:val="clear" w:color="auto" w:fill="FFFFFF"/>
        </w:rPr>
        <w:t xml:space="preserve"> assumptions and inputs consistent with the previous ADAR. However, the following revisions have been included in the updated economic model in addition to costs being updated to reflect more current data sources:</w:t>
      </w:r>
    </w:p>
    <w:p w14:paraId="330A8709" w14:textId="28D2BF07" w:rsidR="00DD36B9" w:rsidRPr="00201C2B" w:rsidRDefault="00DD36B9" w:rsidP="00DD36B9">
      <w:pPr>
        <w:pStyle w:val="ListParagraph"/>
        <w:numPr>
          <w:ilvl w:val="0"/>
          <w:numId w:val="14"/>
        </w:numPr>
        <w:rPr>
          <w:shd w:val="clear" w:color="auto" w:fill="FFFFFF"/>
        </w:rPr>
      </w:pPr>
      <w:r w:rsidRPr="00F12082">
        <w:rPr>
          <w:shd w:val="clear" w:color="auto" w:fill="FFFFFF"/>
        </w:rPr>
        <w:t xml:space="preserve">Weighted costs associated with the physician’s choice comparator arm </w:t>
      </w:r>
      <w:r w:rsidR="00150D33" w:rsidRPr="00F12082">
        <w:rPr>
          <w:shd w:val="clear" w:color="auto" w:fill="FFFFFF"/>
        </w:rPr>
        <w:t>ha</w:t>
      </w:r>
      <w:r w:rsidR="00150D33">
        <w:rPr>
          <w:shd w:val="clear" w:color="auto" w:fill="FFFFFF"/>
        </w:rPr>
        <w:t>d</w:t>
      </w:r>
      <w:r w:rsidR="00150D33" w:rsidRPr="00F12082">
        <w:rPr>
          <w:shd w:val="clear" w:color="auto" w:fill="FFFFFF"/>
        </w:rPr>
        <w:t xml:space="preserve"> </w:t>
      </w:r>
      <w:r w:rsidRPr="00F12082">
        <w:rPr>
          <w:shd w:val="clear" w:color="auto" w:fill="FFFFFF"/>
        </w:rPr>
        <w:t xml:space="preserve">been updated to include Sd, reflecting the new proposed position of cilta-cel at 5L+, with costs weighted to reflect a 40:40:20 distribution of </w:t>
      </w:r>
      <w:proofErr w:type="spellStart"/>
      <w:proofErr w:type="gramStart"/>
      <w:r w:rsidRPr="00F12082">
        <w:rPr>
          <w:shd w:val="clear" w:color="auto" w:fill="FFFFFF"/>
        </w:rPr>
        <w:t>Pd:Cd</w:t>
      </w:r>
      <w:proofErr w:type="gramEnd"/>
      <w:r w:rsidRPr="00F12082">
        <w:rPr>
          <w:shd w:val="clear" w:color="auto" w:fill="FFFFFF"/>
        </w:rPr>
        <w:t>:Sd</w:t>
      </w:r>
      <w:proofErr w:type="spellEnd"/>
      <w:r w:rsidRPr="00F12082">
        <w:rPr>
          <w:shd w:val="clear" w:color="auto" w:fill="FFFFFF"/>
        </w:rPr>
        <w:t xml:space="preserve">. The </w:t>
      </w:r>
      <w:r w:rsidR="00150D33">
        <w:rPr>
          <w:shd w:val="clear" w:color="auto" w:fill="FFFFFF"/>
        </w:rPr>
        <w:t>commentary</w:t>
      </w:r>
      <w:r w:rsidRPr="00F12082">
        <w:rPr>
          <w:shd w:val="clear" w:color="auto" w:fill="FFFFFF"/>
        </w:rPr>
        <w:t xml:space="preserve"> </w:t>
      </w:r>
      <w:r w:rsidR="00150D33" w:rsidRPr="00F12082">
        <w:rPr>
          <w:shd w:val="clear" w:color="auto" w:fill="FFFFFF"/>
        </w:rPr>
        <w:t>note</w:t>
      </w:r>
      <w:r w:rsidR="00150D33">
        <w:rPr>
          <w:shd w:val="clear" w:color="auto" w:fill="FFFFFF"/>
        </w:rPr>
        <w:t>d</w:t>
      </w:r>
      <w:r w:rsidR="00150D33" w:rsidRPr="00F12082">
        <w:rPr>
          <w:shd w:val="clear" w:color="auto" w:fill="FFFFFF"/>
        </w:rPr>
        <w:t xml:space="preserve"> </w:t>
      </w:r>
      <w:r w:rsidRPr="00F12082">
        <w:rPr>
          <w:shd w:val="clear" w:color="auto" w:fill="FFFFFF"/>
        </w:rPr>
        <w:t xml:space="preserve">that this </w:t>
      </w:r>
      <w:r w:rsidR="00150D33">
        <w:rPr>
          <w:shd w:val="clear" w:color="auto" w:fill="FFFFFF"/>
        </w:rPr>
        <w:t>wa</w:t>
      </w:r>
      <w:r w:rsidR="00150D33" w:rsidRPr="00F12082">
        <w:rPr>
          <w:shd w:val="clear" w:color="auto" w:fill="FFFFFF"/>
        </w:rPr>
        <w:t xml:space="preserve">s </w:t>
      </w:r>
      <w:r w:rsidRPr="00F12082">
        <w:rPr>
          <w:shd w:val="clear" w:color="auto" w:fill="FFFFFF"/>
        </w:rPr>
        <w:t>not aligned with the distribution of treatments observed in CE-</w:t>
      </w:r>
      <w:r w:rsidRPr="00201C2B">
        <w:rPr>
          <w:shd w:val="clear" w:color="auto" w:fill="FFFFFF"/>
        </w:rPr>
        <w:t>MRDR used to inform efficacy for the comparator arm, where 17.9%, 21.4% and 17.9% received Pd, Cd and Sd, respectively, corresponding to a ratio of approximately 38:31:31. This approach may underestimate the cost of treatment in the comparator arm and bridging therapy.</w:t>
      </w:r>
      <w:r w:rsidR="004F20C2" w:rsidRPr="00201C2B">
        <w:rPr>
          <w:shd w:val="clear" w:color="auto" w:fill="FFFFFF"/>
        </w:rPr>
        <w:t xml:space="preserve"> </w:t>
      </w:r>
      <w:r w:rsidR="004F20C2" w:rsidRPr="00201C2B">
        <w:rPr>
          <w:rFonts w:cstheme="minorHAnsi"/>
        </w:rPr>
        <w:t>The pre-ESC response proposed additional modelling to address this concern in scenario analyses (</w:t>
      </w:r>
      <w:proofErr w:type="gramStart"/>
      <w:r w:rsidR="004F20C2" w:rsidRPr="00201C2B">
        <w:rPr>
          <w:rFonts w:cstheme="minorHAnsi"/>
        </w:rPr>
        <w:t>and also</w:t>
      </w:r>
      <w:proofErr w:type="gramEnd"/>
      <w:r w:rsidR="004F20C2" w:rsidRPr="00201C2B">
        <w:rPr>
          <w:rFonts w:cstheme="minorHAnsi"/>
        </w:rPr>
        <w:t xml:space="preserve"> included in the revised base case model) which applied the </w:t>
      </w:r>
      <w:r w:rsidR="00884F2D" w:rsidRPr="00201C2B">
        <w:rPr>
          <w:rFonts w:cstheme="minorHAnsi"/>
        </w:rPr>
        <w:t xml:space="preserve">composition of </w:t>
      </w:r>
      <w:r w:rsidR="00152C45" w:rsidRPr="00201C2B">
        <w:rPr>
          <w:rFonts w:cstheme="minorHAnsi"/>
        </w:rPr>
        <w:t>physician's choice treatments based on MRDR cohort treatment distribution (3</w:t>
      </w:r>
      <w:r w:rsidR="00CE6759" w:rsidRPr="00201C2B">
        <w:rPr>
          <w:rFonts w:cstheme="minorHAnsi"/>
        </w:rPr>
        <w:t>8:31:31) reducing</w:t>
      </w:r>
      <w:r w:rsidR="004F20C2" w:rsidRPr="00201C2B">
        <w:rPr>
          <w:rFonts w:cstheme="minorHAnsi"/>
        </w:rPr>
        <w:t xml:space="preserve"> the ICER to $</w:t>
      </w:r>
      <w:r w:rsidR="00086833">
        <w:rPr>
          <w:rFonts w:cstheme="minorHAnsi"/>
        </w:rPr>
        <w:t xml:space="preserve"> </w:t>
      </w:r>
      <w:bookmarkStart w:id="41" w:name="_Hlk158813444"/>
      <w:r w:rsidR="008F1D57" w:rsidRPr="005720F4">
        <w:rPr>
          <w:color w:val="000000"/>
          <w:w w:val="65"/>
          <w:shd w:val="solid" w:color="000000" w:fill="000000"/>
          <w:fitText w:val="580" w:id="-1033201664"/>
          <w14:textFill>
            <w14:solidFill>
              <w14:srgbClr w14:val="000000">
                <w14:alpha w14:val="100000"/>
              </w14:srgbClr>
            </w14:solidFill>
          </w14:textFill>
        </w:rPr>
        <w:t>|||||||</w:t>
      </w:r>
      <w:r w:rsidR="008F1D57" w:rsidRPr="00C25EB3">
        <w:rPr>
          <w:color w:val="000000"/>
          <w:spacing w:val="9"/>
          <w:w w:val="65"/>
          <w:shd w:val="solid" w:color="000000" w:fill="000000"/>
          <w:fitText w:val="580" w:id="-1033201664"/>
          <w14:textFill>
            <w14:solidFill>
              <w14:srgbClr w14:val="000000">
                <w14:alpha w14:val="100000"/>
              </w14:srgbClr>
            </w14:solidFill>
          </w14:textFill>
        </w:rPr>
        <w:t>|</w:t>
      </w:r>
      <w:bookmarkEnd w:id="41"/>
      <w:r w:rsidR="00E74F94" w:rsidRPr="00201C2B">
        <w:rPr>
          <w:rFonts w:cstheme="minorHAnsi"/>
        </w:rPr>
        <w:t xml:space="preserve"> </w:t>
      </w:r>
      <w:r w:rsidR="004F20C2" w:rsidRPr="00201C2B">
        <w:rPr>
          <w:rFonts w:cstheme="minorHAnsi"/>
        </w:rPr>
        <w:t>(</w:t>
      </w:r>
      <w:r w:rsidR="00E74F94" w:rsidRPr="00201C2B">
        <w:rPr>
          <w:rFonts w:cstheme="minorHAnsi"/>
        </w:rPr>
        <w:t>-1</w:t>
      </w:r>
      <w:r w:rsidR="004F20C2" w:rsidRPr="00201C2B">
        <w:rPr>
          <w:rFonts w:cstheme="minorHAnsi"/>
        </w:rPr>
        <w:t>.</w:t>
      </w:r>
      <w:r w:rsidR="00E74F94" w:rsidRPr="00201C2B">
        <w:rPr>
          <w:rFonts w:cstheme="minorHAnsi"/>
        </w:rPr>
        <w:t>7</w:t>
      </w:r>
      <w:r w:rsidR="004F20C2" w:rsidRPr="00201C2B">
        <w:rPr>
          <w:rFonts w:cstheme="minorHAnsi"/>
        </w:rPr>
        <w:t>%)</w:t>
      </w:r>
      <w:r w:rsidR="00E74F94" w:rsidRPr="00201C2B">
        <w:rPr>
          <w:rFonts w:cstheme="minorHAnsi"/>
        </w:rPr>
        <w:t>.</w:t>
      </w:r>
    </w:p>
    <w:p w14:paraId="35EB399D" w14:textId="4F341B90" w:rsidR="00DD36B9" w:rsidRPr="00F12082" w:rsidRDefault="00DD36B9" w:rsidP="00DD36B9">
      <w:pPr>
        <w:pStyle w:val="ListParagraph"/>
        <w:numPr>
          <w:ilvl w:val="0"/>
          <w:numId w:val="14"/>
        </w:numPr>
        <w:rPr>
          <w:shd w:val="clear" w:color="auto" w:fill="FFFFFF"/>
        </w:rPr>
      </w:pPr>
      <w:r w:rsidRPr="00F12082">
        <w:rPr>
          <w:shd w:val="clear" w:color="auto" w:fill="FFFFFF"/>
        </w:rPr>
        <w:t xml:space="preserve">The model now </w:t>
      </w:r>
      <w:r w:rsidR="00150D33" w:rsidRPr="00F12082">
        <w:rPr>
          <w:shd w:val="clear" w:color="auto" w:fill="FFFFFF"/>
        </w:rPr>
        <w:t>include</w:t>
      </w:r>
      <w:r w:rsidR="00150D33">
        <w:rPr>
          <w:shd w:val="clear" w:color="auto" w:fill="FFFFFF"/>
        </w:rPr>
        <w:t>d</w:t>
      </w:r>
      <w:r w:rsidR="00150D33" w:rsidRPr="00F12082">
        <w:rPr>
          <w:shd w:val="clear" w:color="auto" w:fill="FFFFFF"/>
        </w:rPr>
        <w:t xml:space="preserve"> </w:t>
      </w:r>
      <w:r w:rsidRPr="00F12082">
        <w:rPr>
          <w:shd w:val="clear" w:color="auto" w:fill="FFFFFF"/>
        </w:rPr>
        <w:t>additional costs associated with intravenous immunoglobulin (IVIG) therapy as part of the pre-treatment costs associated with cilta-cel.</w:t>
      </w:r>
    </w:p>
    <w:p w14:paraId="1C0E119B" w14:textId="77777777" w:rsidR="00DD36B9" w:rsidRPr="00F12082" w:rsidRDefault="00DD36B9" w:rsidP="00DD36B9">
      <w:pPr>
        <w:pStyle w:val="ListParagraph"/>
        <w:numPr>
          <w:ilvl w:val="0"/>
          <w:numId w:val="14"/>
        </w:numPr>
        <w:rPr>
          <w:shd w:val="clear" w:color="auto" w:fill="FFFFFF"/>
        </w:rPr>
      </w:pPr>
      <w:r w:rsidRPr="00F12082">
        <w:rPr>
          <w:shd w:val="clear" w:color="auto" w:fill="FFFFFF"/>
        </w:rPr>
        <w:t>Carfilzomib dosing was updated by the applicant to include the potential for once-weekly dosing in addition to the existing twice-weekly dosing regimen.</w:t>
      </w:r>
    </w:p>
    <w:p w14:paraId="62C62B6B" w14:textId="77777777" w:rsidR="00DD36B9" w:rsidRPr="00F12082" w:rsidRDefault="00DD36B9" w:rsidP="00DD36B9">
      <w:pPr>
        <w:pStyle w:val="ListParagraph"/>
        <w:numPr>
          <w:ilvl w:val="0"/>
          <w:numId w:val="14"/>
        </w:numPr>
        <w:rPr>
          <w:shd w:val="clear" w:color="auto" w:fill="FFFFFF"/>
        </w:rPr>
      </w:pPr>
      <w:r w:rsidRPr="00F12082">
        <w:rPr>
          <w:shd w:val="clear" w:color="auto" w:fill="FFFFFF"/>
        </w:rPr>
        <w:t>The proportion of patients receiving cilta-cel in an outpatient setting was revised to 30%, with the remainder (70%) receiving cilta-cel in an inpatient setting, based on a survey of NHRA-funded CAR-T therapy sites.</w:t>
      </w:r>
    </w:p>
    <w:p w14:paraId="677C85FB" w14:textId="77777777" w:rsidR="00DD36B9" w:rsidRPr="00F12082" w:rsidRDefault="00DD36B9" w:rsidP="00DD36B9">
      <w:pPr>
        <w:pStyle w:val="ListParagraph"/>
        <w:numPr>
          <w:ilvl w:val="0"/>
          <w:numId w:val="14"/>
        </w:numPr>
        <w:rPr>
          <w:rFonts w:cs="Arial"/>
        </w:rPr>
      </w:pPr>
      <w:r w:rsidRPr="00F12082">
        <w:rPr>
          <w:shd w:val="clear" w:color="auto" w:fill="FFFFFF"/>
        </w:rPr>
        <w:lastRenderedPageBreak/>
        <w:t>The length of inpatient stay associated with cilta-cel infusion was reduced from the 14 days included in the previous ADAR to 8.83 days, based on a survey of NHRA-funded CAR-T therapy sites.</w:t>
      </w:r>
    </w:p>
    <w:p w14:paraId="2F2CCD6B" w14:textId="77777777" w:rsidR="00DD36B9" w:rsidRPr="00F12082" w:rsidRDefault="00DD36B9" w:rsidP="00DD36B9">
      <w:pPr>
        <w:pStyle w:val="ListParagraph"/>
        <w:numPr>
          <w:ilvl w:val="0"/>
          <w:numId w:val="14"/>
        </w:numPr>
        <w:rPr>
          <w:rFonts w:cs="Arial"/>
        </w:rPr>
      </w:pPr>
      <w:r w:rsidRPr="00F12082">
        <w:rPr>
          <w:rFonts w:cs="Arial"/>
        </w:rPr>
        <w:t xml:space="preserve">An additional cost reflecting admission to an intensive care unit for 4.5 days was included for managing grade 2 CRS </w:t>
      </w:r>
      <w:r w:rsidRPr="00F12082">
        <w:rPr>
          <w:shd w:val="clear" w:color="auto" w:fill="FFFFFF"/>
        </w:rPr>
        <w:t xml:space="preserve">in alignment with </w:t>
      </w:r>
      <w:proofErr w:type="spellStart"/>
      <w:r w:rsidRPr="00F12082">
        <w:rPr>
          <w:shd w:val="clear" w:color="auto" w:fill="FFFFFF"/>
        </w:rPr>
        <w:t>eviQ</w:t>
      </w:r>
      <w:proofErr w:type="spellEnd"/>
      <w:r w:rsidRPr="00F12082">
        <w:rPr>
          <w:shd w:val="clear" w:color="auto" w:fill="FFFFFF"/>
        </w:rPr>
        <w:t xml:space="preserve"> guidelines</w:t>
      </w:r>
      <w:r w:rsidRPr="00F12082">
        <w:rPr>
          <w:rFonts w:cs="Arial"/>
        </w:rPr>
        <w:t>.</w:t>
      </w:r>
    </w:p>
    <w:p w14:paraId="64D1568A" w14:textId="77777777" w:rsidR="00DD36B9" w:rsidRPr="00F12082" w:rsidRDefault="00DD36B9" w:rsidP="00DD36B9">
      <w:pPr>
        <w:pStyle w:val="ListParagraph"/>
        <w:numPr>
          <w:ilvl w:val="0"/>
          <w:numId w:val="14"/>
        </w:numPr>
        <w:rPr>
          <w:shd w:val="clear" w:color="auto" w:fill="FFFFFF"/>
        </w:rPr>
      </w:pPr>
      <w:r w:rsidRPr="00F12082">
        <w:rPr>
          <w:shd w:val="clear" w:color="auto" w:fill="FFFFFF"/>
        </w:rPr>
        <w:t>Addition of costs associated with neurotoxicity occurring independently of CRS.</w:t>
      </w:r>
    </w:p>
    <w:p w14:paraId="50BA6251" w14:textId="0AF19101" w:rsidR="00DD36B9" w:rsidRPr="00F12082" w:rsidRDefault="00DD36B9" w:rsidP="00DD36B9">
      <w:pPr>
        <w:rPr>
          <w:rFonts w:ascii="Franklin Gothic Book" w:hAnsi="Franklin Gothic Book"/>
          <w:shd w:val="clear" w:color="auto" w:fill="FFFFFF"/>
        </w:rPr>
      </w:pPr>
      <w:r w:rsidRPr="00F12082">
        <w:rPr>
          <w:rFonts w:ascii="Franklin Gothic Book" w:hAnsi="Franklin Gothic Book"/>
          <w:shd w:val="clear" w:color="auto" w:fill="FFFFFF"/>
        </w:rPr>
        <w:t xml:space="preserve">As raised in the previous MSAC consideration of cilta-cel for RRMM, the model base-case analysis still </w:t>
      </w:r>
      <w:r w:rsidR="00150D33" w:rsidRPr="00F12082">
        <w:rPr>
          <w:rFonts w:ascii="Franklin Gothic Book" w:hAnsi="Franklin Gothic Book"/>
          <w:shd w:val="clear" w:color="auto" w:fill="FFFFFF"/>
        </w:rPr>
        <w:t>assume</w:t>
      </w:r>
      <w:r w:rsidR="00150D33">
        <w:rPr>
          <w:rFonts w:ascii="Franklin Gothic Book" w:hAnsi="Franklin Gothic Book"/>
          <w:shd w:val="clear" w:color="auto" w:fill="FFFFFF"/>
        </w:rPr>
        <w:t>d</w:t>
      </w:r>
      <w:r w:rsidR="00150D33" w:rsidRPr="00F12082">
        <w:rPr>
          <w:rFonts w:ascii="Franklin Gothic Book" w:hAnsi="Franklin Gothic Book"/>
          <w:shd w:val="clear" w:color="auto" w:fill="FFFFFF"/>
        </w:rPr>
        <w:t xml:space="preserve"> </w:t>
      </w:r>
      <w:r w:rsidRPr="00F12082">
        <w:rPr>
          <w:rFonts w:ascii="Franklin Gothic Book" w:hAnsi="Franklin Gothic Book"/>
          <w:shd w:val="clear" w:color="auto" w:fill="FFFFFF"/>
        </w:rPr>
        <w:t xml:space="preserve">only one apheresis procedure is required, despite multiple procedures being required in 3.6% of patients enrolled in CARTITUDE-1. This assumption </w:t>
      </w:r>
      <w:r w:rsidR="00150D33" w:rsidRPr="00F12082">
        <w:rPr>
          <w:rFonts w:ascii="Franklin Gothic Book" w:hAnsi="Franklin Gothic Book"/>
          <w:shd w:val="clear" w:color="auto" w:fill="FFFFFF"/>
        </w:rPr>
        <w:t>ha</w:t>
      </w:r>
      <w:r w:rsidR="00150D33">
        <w:rPr>
          <w:rFonts w:ascii="Franklin Gothic Book" w:hAnsi="Franklin Gothic Book"/>
          <w:shd w:val="clear" w:color="auto" w:fill="FFFFFF"/>
        </w:rPr>
        <w:t>d</w:t>
      </w:r>
      <w:r w:rsidR="00150D33" w:rsidRPr="00F12082">
        <w:rPr>
          <w:rFonts w:ascii="Franklin Gothic Book" w:hAnsi="Franklin Gothic Book"/>
          <w:shd w:val="clear" w:color="auto" w:fill="FFFFFF"/>
        </w:rPr>
        <w:t xml:space="preserve"> </w:t>
      </w:r>
      <w:r w:rsidRPr="00F12082">
        <w:rPr>
          <w:rFonts w:ascii="Franklin Gothic Book" w:hAnsi="Franklin Gothic Book"/>
          <w:shd w:val="clear" w:color="auto" w:fill="FFFFFF"/>
        </w:rPr>
        <w:t>the potential to underestimate the overall costs associated with cilta-cel treatment.</w:t>
      </w:r>
    </w:p>
    <w:p w14:paraId="195A982B" w14:textId="1F1968D4" w:rsidR="00DD36B9" w:rsidRPr="00F12082" w:rsidRDefault="00DD36B9" w:rsidP="00DD36B9">
      <w:pPr>
        <w:rPr>
          <w:rFonts w:ascii="Franklin Gothic Book" w:hAnsi="Franklin Gothic Book"/>
          <w:shd w:val="clear" w:color="auto" w:fill="FFFFFF"/>
        </w:rPr>
      </w:pPr>
      <w:r w:rsidRPr="00F12082">
        <w:rPr>
          <w:rFonts w:ascii="Franklin Gothic Book" w:hAnsi="Franklin Gothic Book"/>
          <w:shd w:val="clear" w:color="auto" w:fill="FFFFFF"/>
        </w:rPr>
        <w:t xml:space="preserve">The commentary also </w:t>
      </w:r>
      <w:r w:rsidR="00150D33" w:rsidRPr="00F12082">
        <w:rPr>
          <w:rFonts w:ascii="Franklin Gothic Book" w:hAnsi="Franklin Gothic Book"/>
          <w:shd w:val="clear" w:color="auto" w:fill="FFFFFF"/>
        </w:rPr>
        <w:t>conclude</w:t>
      </w:r>
      <w:r w:rsidR="00150D33">
        <w:rPr>
          <w:rFonts w:ascii="Franklin Gothic Book" w:hAnsi="Franklin Gothic Book"/>
          <w:shd w:val="clear" w:color="auto" w:fill="FFFFFF"/>
        </w:rPr>
        <w:t>d</w:t>
      </w:r>
      <w:r w:rsidR="00150D33" w:rsidRPr="00F12082">
        <w:rPr>
          <w:rFonts w:ascii="Franklin Gothic Book" w:hAnsi="Franklin Gothic Book"/>
          <w:shd w:val="clear" w:color="auto" w:fill="FFFFFF"/>
        </w:rPr>
        <w:t xml:space="preserve"> </w:t>
      </w:r>
      <w:r w:rsidRPr="00F12082">
        <w:rPr>
          <w:rFonts w:ascii="Franklin Gothic Book" w:hAnsi="Franklin Gothic Book"/>
          <w:shd w:val="clear" w:color="auto" w:fill="FFFFFF"/>
        </w:rPr>
        <w:t xml:space="preserve">that costs associated with managing AEs for both patients treated with cilta-cel and relevant comparators </w:t>
      </w:r>
      <w:r w:rsidR="00150D33">
        <w:rPr>
          <w:rFonts w:ascii="Franklin Gothic Book" w:hAnsi="Franklin Gothic Book"/>
          <w:shd w:val="clear" w:color="auto" w:fill="FFFFFF"/>
        </w:rPr>
        <w:t>wer</w:t>
      </w:r>
      <w:r w:rsidRPr="00F12082">
        <w:rPr>
          <w:rFonts w:ascii="Franklin Gothic Book" w:hAnsi="Franklin Gothic Book"/>
          <w:shd w:val="clear" w:color="auto" w:fill="FFFFFF"/>
        </w:rPr>
        <w:t xml:space="preserve">e likely to be underestimated. The model </w:t>
      </w:r>
      <w:r w:rsidR="00150D33" w:rsidRPr="00F12082">
        <w:rPr>
          <w:rFonts w:ascii="Franklin Gothic Book" w:hAnsi="Franklin Gothic Book"/>
          <w:shd w:val="clear" w:color="auto" w:fill="FFFFFF"/>
        </w:rPr>
        <w:t>consider</w:t>
      </w:r>
      <w:r w:rsidR="00150D33">
        <w:rPr>
          <w:rFonts w:ascii="Franklin Gothic Book" w:hAnsi="Franklin Gothic Book"/>
          <w:shd w:val="clear" w:color="auto" w:fill="FFFFFF"/>
        </w:rPr>
        <w:t>ed</w:t>
      </w:r>
      <w:r w:rsidR="00150D33" w:rsidRPr="00F12082">
        <w:rPr>
          <w:rFonts w:ascii="Franklin Gothic Book" w:hAnsi="Franklin Gothic Book"/>
          <w:shd w:val="clear" w:color="auto" w:fill="FFFFFF"/>
        </w:rPr>
        <w:t xml:space="preserve"> </w:t>
      </w:r>
      <w:r w:rsidRPr="00F12082">
        <w:rPr>
          <w:rFonts w:ascii="Franklin Gothic Book" w:hAnsi="Franklin Gothic Book"/>
          <w:shd w:val="clear" w:color="auto" w:fill="FFFFFF"/>
        </w:rPr>
        <w:t xml:space="preserve">the incidence of TEAEs as one-off events in the first model cycle, despite the results of CARTITUDE-1 showing patients with prolonged and recurrent cytopenias, </w:t>
      </w:r>
      <w:proofErr w:type="gramStart"/>
      <w:r w:rsidRPr="00F12082">
        <w:rPr>
          <w:rFonts w:ascii="Franklin Gothic Book" w:hAnsi="Franklin Gothic Book"/>
          <w:shd w:val="clear" w:color="auto" w:fill="FFFFFF"/>
        </w:rPr>
        <w:t>and also</w:t>
      </w:r>
      <w:proofErr w:type="gramEnd"/>
      <w:r w:rsidRPr="00F12082">
        <w:rPr>
          <w:rFonts w:ascii="Franklin Gothic Book" w:hAnsi="Franklin Gothic Book"/>
          <w:shd w:val="clear" w:color="auto" w:fill="FFFFFF"/>
        </w:rPr>
        <w:t xml:space="preserve"> the potential for ongoing development of TEAEs associated with cumulative exposure to Pd, Cd, and Sd. Furthermore, additional monitoring for the onset of neurotoxicity associated with cilta-cel infusion </w:t>
      </w:r>
      <w:r w:rsidR="00150D33">
        <w:rPr>
          <w:rFonts w:ascii="Franklin Gothic Book" w:hAnsi="Franklin Gothic Book"/>
          <w:shd w:val="clear" w:color="auto" w:fill="FFFFFF"/>
        </w:rPr>
        <w:t>wa</w:t>
      </w:r>
      <w:r w:rsidR="00150D33" w:rsidRPr="00F12082">
        <w:rPr>
          <w:rFonts w:ascii="Franklin Gothic Book" w:hAnsi="Franklin Gothic Book"/>
          <w:shd w:val="clear" w:color="auto" w:fill="FFFFFF"/>
        </w:rPr>
        <w:t xml:space="preserve">s </w:t>
      </w:r>
      <w:r w:rsidRPr="00F12082">
        <w:rPr>
          <w:rFonts w:ascii="Franklin Gothic Book" w:hAnsi="Franklin Gothic Book"/>
          <w:shd w:val="clear" w:color="auto" w:fill="FFFFFF"/>
        </w:rPr>
        <w:t xml:space="preserve">not explicitly captured, however, as the model analysis </w:t>
      </w:r>
      <w:r w:rsidR="00150D33" w:rsidRPr="00F12082">
        <w:rPr>
          <w:rFonts w:ascii="Franklin Gothic Book" w:hAnsi="Franklin Gothic Book"/>
          <w:shd w:val="clear" w:color="auto" w:fill="FFFFFF"/>
        </w:rPr>
        <w:t>include</w:t>
      </w:r>
      <w:r w:rsidR="00150D33">
        <w:rPr>
          <w:rFonts w:ascii="Franklin Gothic Book" w:hAnsi="Franklin Gothic Book"/>
          <w:shd w:val="clear" w:color="auto" w:fill="FFFFFF"/>
        </w:rPr>
        <w:t>d</w:t>
      </w:r>
      <w:r w:rsidR="00150D33" w:rsidRPr="00F12082">
        <w:rPr>
          <w:rFonts w:ascii="Franklin Gothic Book" w:hAnsi="Franklin Gothic Book"/>
          <w:shd w:val="clear" w:color="auto" w:fill="FFFFFF"/>
        </w:rPr>
        <w:t xml:space="preserve"> </w:t>
      </w:r>
      <w:r w:rsidRPr="00F12082">
        <w:rPr>
          <w:rFonts w:ascii="Franklin Gothic Book" w:hAnsi="Franklin Gothic Book"/>
          <w:shd w:val="clear" w:color="auto" w:fill="FFFFFF"/>
        </w:rPr>
        <w:t>significant inpatient stay associated with both cilta-cel infusion and the onset of cytopenias, the</w:t>
      </w:r>
      <w:r w:rsidR="00150D33">
        <w:rPr>
          <w:rFonts w:ascii="Franklin Gothic Book" w:hAnsi="Franklin Gothic Book"/>
          <w:shd w:val="clear" w:color="auto" w:fill="FFFFFF"/>
        </w:rPr>
        <w:t xml:space="preserve"> commentary considered</w:t>
      </w:r>
      <w:r w:rsidRPr="00F12082">
        <w:rPr>
          <w:rFonts w:ascii="Franklin Gothic Book" w:hAnsi="Franklin Gothic Book"/>
          <w:shd w:val="clear" w:color="auto" w:fill="FFFFFF"/>
        </w:rPr>
        <w:t xml:space="preserve"> aggregate impact on cost-effectiveness of these assumptions </w:t>
      </w:r>
      <w:r w:rsidR="00150D33">
        <w:rPr>
          <w:rFonts w:ascii="Franklin Gothic Book" w:hAnsi="Franklin Gothic Book"/>
          <w:shd w:val="clear" w:color="auto" w:fill="FFFFFF"/>
        </w:rPr>
        <w:t>wa</w:t>
      </w:r>
      <w:r w:rsidR="00150D33" w:rsidRPr="00F12082">
        <w:rPr>
          <w:rFonts w:ascii="Franklin Gothic Book" w:hAnsi="Franklin Gothic Book"/>
          <w:shd w:val="clear" w:color="auto" w:fill="FFFFFF"/>
        </w:rPr>
        <w:t xml:space="preserve">s </w:t>
      </w:r>
      <w:r w:rsidRPr="00F12082">
        <w:rPr>
          <w:rFonts w:ascii="Franklin Gothic Book" w:hAnsi="Franklin Gothic Book"/>
          <w:shd w:val="clear" w:color="auto" w:fill="FFFFFF"/>
        </w:rPr>
        <w:t>unlikely to be significant.</w:t>
      </w:r>
    </w:p>
    <w:p w14:paraId="438C5BD3" w14:textId="77777777" w:rsidR="00DD36B9" w:rsidRPr="004F3649" w:rsidRDefault="00DD36B9" w:rsidP="00F12082">
      <w:pPr>
        <w:pStyle w:val="Heading3"/>
        <w:numPr>
          <w:ilvl w:val="0"/>
          <w:numId w:val="0"/>
        </w:numPr>
      </w:pPr>
      <w:r w:rsidRPr="004F3649">
        <w:t>Scenario and sensitivity analysis</w:t>
      </w:r>
    </w:p>
    <w:p w14:paraId="7AAB7BF3" w14:textId="1441DF15" w:rsidR="00DD36B9" w:rsidRPr="00F12082" w:rsidRDefault="00DD36B9" w:rsidP="00DD36B9">
      <w:pPr>
        <w:rPr>
          <w:rFonts w:ascii="Franklin Gothic Book" w:hAnsi="Franklin Gothic Book"/>
        </w:rPr>
      </w:pPr>
      <w:r w:rsidRPr="00F12082">
        <w:rPr>
          <w:rFonts w:ascii="Franklin Gothic Book" w:hAnsi="Franklin Gothic Book"/>
        </w:rPr>
        <w:t xml:space="preserve">The results of the scenario analyses </w:t>
      </w:r>
      <w:r w:rsidR="007D0CCA">
        <w:rPr>
          <w:rFonts w:ascii="Franklin Gothic Book" w:hAnsi="Franklin Gothic Book"/>
        </w:rPr>
        <w:t xml:space="preserve">were </w:t>
      </w:r>
      <w:r w:rsidRPr="00F12082">
        <w:rPr>
          <w:rFonts w:ascii="Franklin Gothic Book" w:hAnsi="Franklin Gothic Book"/>
        </w:rPr>
        <w:t xml:space="preserve">presented as part of the ADAR (see </w:t>
      </w:r>
      <w:r w:rsidRPr="00F12082">
        <w:rPr>
          <w:rFonts w:ascii="Franklin Gothic Book" w:hAnsi="Franklin Gothic Book"/>
        </w:rPr>
        <w:fldChar w:fldCharType="begin"/>
      </w:r>
      <w:r w:rsidRPr="00F12082">
        <w:rPr>
          <w:rFonts w:ascii="Franklin Gothic Book" w:hAnsi="Franklin Gothic Book"/>
        </w:rPr>
        <w:instrText xml:space="preserve"> REF _Ref139985304 \h </w:instrText>
      </w:r>
      <w:r w:rsidR="00F12082">
        <w:rPr>
          <w:rFonts w:ascii="Franklin Gothic Book" w:hAnsi="Franklin Gothic Book"/>
        </w:rPr>
        <w:instrText xml:space="preserve"> \* MERGEFORMAT </w:instrText>
      </w:r>
      <w:r w:rsidRPr="00F12082">
        <w:rPr>
          <w:rFonts w:ascii="Franklin Gothic Book" w:hAnsi="Franklin Gothic Book"/>
        </w:rPr>
      </w:r>
      <w:r w:rsidRPr="00F12082">
        <w:rPr>
          <w:rFonts w:ascii="Franklin Gothic Book" w:hAnsi="Franklin Gothic Book"/>
        </w:rPr>
        <w:fldChar w:fldCharType="separate"/>
      </w:r>
      <w:r w:rsidR="00034816" w:rsidRPr="00034816">
        <w:rPr>
          <w:rFonts w:ascii="Franklin Gothic Book" w:hAnsi="Franklin Gothic Book"/>
        </w:rPr>
        <w:t>Table 15</w:t>
      </w:r>
      <w:r w:rsidRPr="00F12082">
        <w:rPr>
          <w:rFonts w:ascii="Franklin Gothic Book" w:hAnsi="Franklin Gothic Book"/>
        </w:rPr>
        <w:fldChar w:fldCharType="end"/>
      </w:r>
      <w:r w:rsidRPr="00F12082">
        <w:rPr>
          <w:rFonts w:ascii="Franklin Gothic Book" w:hAnsi="Franklin Gothic Book"/>
        </w:rPr>
        <w:t xml:space="preserve"> below). These scenarios </w:t>
      </w:r>
      <w:r w:rsidR="000447FC" w:rsidRPr="00F12082">
        <w:rPr>
          <w:rFonts w:ascii="Franklin Gothic Book" w:hAnsi="Franklin Gothic Book"/>
        </w:rPr>
        <w:t>ha</w:t>
      </w:r>
      <w:r w:rsidR="000447FC">
        <w:rPr>
          <w:rFonts w:ascii="Franklin Gothic Book" w:hAnsi="Franklin Gothic Book"/>
        </w:rPr>
        <w:t>d</w:t>
      </w:r>
      <w:r w:rsidR="000447FC" w:rsidRPr="00F12082">
        <w:rPr>
          <w:rFonts w:ascii="Franklin Gothic Book" w:hAnsi="Franklin Gothic Book"/>
        </w:rPr>
        <w:t xml:space="preserve"> </w:t>
      </w:r>
      <w:r w:rsidRPr="00F12082">
        <w:rPr>
          <w:rFonts w:ascii="Franklin Gothic Book" w:hAnsi="Franklin Gothic Book"/>
        </w:rPr>
        <w:t xml:space="preserve">been supplemented by additional scenario analyses conducted as part of the Commentary. Percentage change in the incremental cost-effectiveness ratio (ICER) </w:t>
      </w:r>
      <w:r w:rsidR="000447FC">
        <w:rPr>
          <w:rFonts w:ascii="Franklin Gothic Book" w:hAnsi="Franklin Gothic Book"/>
        </w:rPr>
        <w:t>wa</w:t>
      </w:r>
      <w:r w:rsidR="000447FC" w:rsidRPr="00F12082">
        <w:rPr>
          <w:rFonts w:ascii="Franklin Gothic Book" w:hAnsi="Franklin Gothic Book"/>
        </w:rPr>
        <w:t xml:space="preserve">s </w:t>
      </w:r>
      <w:r w:rsidRPr="00F12082">
        <w:rPr>
          <w:rFonts w:ascii="Franklin Gothic Book" w:hAnsi="Franklin Gothic Book"/>
        </w:rPr>
        <w:t xml:space="preserve">calculated with reference to the base-case submitted in the ADAR, which </w:t>
      </w:r>
      <w:r w:rsidR="000447FC" w:rsidRPr="00F12082">
        <w:rPr>
          <w:rFonts w:ascii="Franklin Gothic Book" w:hAnsi="Franklin Gothic Book"/>
        </w:rPr>
        <w:t>correspond</w:t>
      </w:r>
      <w:r w:rsidR="000447FC">
        <w:rPr>
          <w:rFonts w:ascii="Franklin Gothic Book" w:hAnsi="Franklin Gothic Book"/>
        </w:rPr>
        <w:t>ed</w:t>
      </w:r>
      <w:r w:rsidR="000447FC" w:rsidRPr="00F12082">
        <w:rPr>
          <w:rFonts w:ascii="Franklin Gothic Book" w:hAnsi="Franklin Gothic Book"/>
        </w:rPr>
        <w:t xml:space="preserve"> </w:t>
      </w:r>
      <w:r w:rsidRPr="00F12082">
        <w:rPr>
          <w:rFonts w:ascii="Franklin Gothic Book" w:hAnsi="Franklin Gothic Book"/>
        </w:rPr>
        <w:t xml:space="preserve">to the CE-MRDR main cohort. </w:t>
      </w:r>
    </w:p>
    <w:p w14:paraId="1FBF125D" w14:textId="02DE82A3" w:rsidR="00DD36B9" w:rsidRPr="004F3649" w:rsidRDefault="00DD36B9" w:rsidP="00DD36B9">
      <w:pPr>
        <w:pStyle w:val="Caption"/>
      </w:pPr>
      <w:bookmarkStart w:id="42" w:name="_Ref139985304"/>
      <w:r w:rsidRPr="00BF5E71">
        <w:t xml:space="preserve">Table </w:t>
      </w:r>
      <w:r w:rsidRPr="00BF5E71">
        <w:fldChar w:fldCharType="begin"/>
      </w:r>
      <w:r w:rsidRPr="00BF5E71">
        <w:instrText>SEQ Table \* ARABIC</w:instrText>
      </w:r>
      <w:r w:rsidRPr="00BF5E71">
        <w:fldChar w:fldCharType="separate"/>
      </w:r>
      <w:r w:rsidR="00034816">
        <w:rPr>
          <w:noProof/>
        </w:rPr>
        <w:t>15</w:t>
      </w:r>
      <w:r w:rsidRPr="00BF5E71">
        <w:fldChar w:fldCharType="end"/>
      </w:r>
      <w:bookmarkEnd w:id="42"/>
      <w:r w:rsidRPr="00BF5E71">
        <w:tab/>
        <w:t>Results of model scenario analyses</w:t>
      </w:r>
    </w:p>
    <w:tbl>
      <w:tblPr>
        <w:tblStyle w:val="TableGrid3"/>
        <w:tblW w:w="4765" w:type="pct"/>
        <w:tblLayout w:type="fixed"/>
        <w:tblLook w:val="04A0" w:firstRow="1" w:lastRow="0" w:firstColumn="1" w:lastColumn="0" w:noHBand="0" w:noVBand="1"/>
      </w:tblPr>
      <w:tblGrid>
        <w:gridCol w:w="2097"/>
        <w:gridCol w:w="1870"/>
        <w:gridCol w:w="1132"/>
        <w:gridCol w:w="1132"/>
        <w:gridCol w:w="1198"/>
        <w:gridCol w:w="1163"/>
      </w:tblGrid>
      <w:tr w:rsidR="00DD36B9" w:rsidRPr="004F3649" w14:paraId="533391AA" w14:textId="77777777">
        <w:trPr>
          <w:cantSplit/>
          <w:tblHeader/>
        </w:trPr>
        <w:tc>
          <w:tcPr>
            <w:tcW w:w="1220" w:type="pct"/>
            <w:vMerge w:val="restart"/>
            <w:shd w:val="pct20" w:color="auto" w:fill="auto"/>
            <w:vAlign w:val="center"/>
          </w:tcPr>
          <w:p w14:paraId="003041A5" w14:textId="77777777" w:rsidR="00DD36B9" w:rsidRPr="004F3649" w:rsidRDefault="00DD36B9">
            <w:pPr>
              <w:pStyle w:val="Tabletext0"/>
              <w:rPr>
                <w:b/>
                <w:bCs/>
              </w:rPr>
            </w:pPr>
            <w:r w:rsidRPr="004F3649">
              <w:rPr>
                <w:b/>
                <w:bCs/>
              </w:rPr>
              <w:t>Base-case setting</w:t>
            </w:r>
          </w:p>
        </w:tc>
        <w:tc>
          <w:tcPr>
            <w:tcW w:w="1088" w:type="pct"/>
            <w:vMerge w:val="restart"/>
            <w:shd w:val="pct20" w:color="auto" w:fill="auto"/>
            <w:vAlign w:val="center"/>
          </w:tcPr>
          <w:p w14:paraId="565311D6" w14:textId="77777777" w:rsidR="00DD36B9" w:rsidRPr="004F3649" w:rsidRDefault="00DD36B9">
            <w:pPr>
              <w:pStyle w:val="Tabletext0"/>
              <w:rPr>
                <w:b/>
                <w:bCs/>
              </w:rPr>
            </w:pPr>
            <w:r w:rsidRPr="004F3649">
              <w:rPr>
                <w:b/>
                <w:bCs/>
              </w:rPr>
              <w:t>Scenario setting</w:t>
            </w:r>
          </w:p>
        </w:tc>
        <w:tc>
          <w:tcPr>
            <w:tcW w:w="1318" w:type="pct"/>
            <w:gridSpan w:val="2"/>
            <w:tcBorders>
              <w:bottom w:val="single" w:sz="4" w:space="0" w:color="auto"/>
            </w:tcBorders>
            <w:shd w:val="pct20" w:color="auto" w:fill="auto"/>
            <w:vAlign w:val="center"/>
          </w:tcPr>
          <w:p w14:paraId="4BE00FBE" w14:textId="77777777" w:rsidR="00DD36B9" w:rsidRPr="004F3649" w:rsidRDefault="00DD36B9">
            <w:pPr>
              <w:pStyle w:val="Tabletext0"/>
              <w:rPr>
                <w:b/>
                <w:bCs/>
              </w:rPr>
            </w:pPr>
            <w:r w:rsidRPr="004F3649">
              <w:rPr>
                <w:b/>
                <w:bCs/>
              </w:rPr>
              <w:t>Incremental</w:t>
            </w:r>
          </w:p>
        </w:tc>
        <w:tc>
          <w:tcPr>
            <w:tcW w:w="697" w:type="pct"/>
            <w:vMerge w:val="restart"/>
            <w:shd w:val="pct20" w:color="auto" w:fill="auto"/>
            <w:vAlign w:val="center"/>
          </w:tcPr>
          <w:p w14:paraId="6DC8BB72" w14:textId="77777777" w:rsidR="00DD36B9" w:rsidRPr="004F3649" w:rsidRDefault="00DD36B9">
            <w:pPr>
              <w:pStyle w:val="Tabletext0"/>
              <w:rPr>
                <w:b/>
                <w:bCs/>
              </w:rPr>
            </w:pPr>
            <w:r w:rsidRPr="004F3649">
              <w:rPr>
                <w:b/>
                <w:bCs/>
              </w:rPr>
              <w:t>ICER (Cost/QALY)</w:t>
            </w:r>
          </w:p>
        </w:tc>
        <w:tc>
          <w:tcPr>
            <w:tcW w:w="677" w:type="pct"/>
            <w:vMerge w:val="restart"/>
            <w:shd w:val="pct20" w:color="auto" w:fill="auto"/>
            <w:vAlign w:val="center"/>
          </w:tcPr>
          <w:p w14:paraId="48CBF2EF" w14:textId="77777777" w:rsidR="00DD36B9" w:rsidRPr="004F3649" w:rsidRDefault="00DD36B9">
            <w:pPr>
              <w:pStyle w:val="Tabletext0"/>
              <w:rPr>
                <w:b/>
                <w:bCs/>
              </w:rPr>
            </w:pPr>
            <w:r w:rsidRPr="004F3649">
              <w:rPr>
                <w:b/>
                <w:bCs/>
              </w:rPr>
              <w:t>% change in ICER from base-case</w:t>
            </w:r>
          </w:p>
        </w:tc>
      </w:tr>
      <w:tr w:rsidR="00DD36B9" w:rsidRPr="004F3649" w14:paraId="7339A7CB" w14:textId="77777777">
        <w:trPr>
          <w:cantSplit/>
        </w:trPr>
        <w:tc>
          <w:tcPr>
            <w:tcW w:w="1220" w:type="pct"/>
            <w:vMerge/>
            <w:tcBorders>
              <w:bottom w:val="single" w:sz="4" w:space="0" w:color="auto"/>
            </w:tcBorders>
            <w:shd w:val="pct20" w:color="auto" w:fill="auto"/>
            <w:vAlign w:val="center"/>
          </w:tcPr>
          <w:p w14:paraId="7C681499" w14:textId="77777777" w:rsidR="00DD36B9" w:rsidRPr="004F3649" w:rsidRDefault="00DD36B9">
            <w:pPr>
              <w:pStyle w:val="Tabletext0"/>
            </w:pPr>
          </w:p>
        </w:tc>
        <w:tc>
          <w:tcPr>
            <w:tcW w:w="1088" w:type="pct"/>
            <w:vMerge/>
            <w:tcBorders>
              <w:bottom w:val="single" w:sz="4" w:space="0" w:color="auto"/>
            </w:tcBorders>
            <w:shd w:val="pct20" w:color="auto" w:fill="auto"/>
            <w:vAlign w:val="center"/>
          </w:tcPr>
          <w:p w14:paraId="3FEB3CB9" w14:textId="77777777" w:rsidR="00DD36B9" w:rsidRPr="004F3649" w:rsidRDefault="00DD36B9">
            <w:pPr>
              <w:pStyle w:val="Tabletext0"/>
            </w:pPr>
          </w:p>
        </w:tc>
        <w:tc>
          <w:tcPr>
            <w:tcW w:w="659" w:type="pct"/>
            <w:tcBorders>
              <w:bottom w:val="single" w:sz="4" w:space="0" w:color="auto"/>
            </w:tcBorders>
            <w:shd w:val="pct20" w:color="auto" w:fill="auto"/>
            <w:vAlign w:val="center"/>
          </w:tcPr>
          <w:p w14:paraId="3E856AE3" w14:textId="77777777" w:rsidR="00DD36B9" w:rsidRPr="004F3649" w:rsidRDefault="00DD36B9">
            <w:pPr>
              <w:pStyle w:val="Tabletext0"/>
              <w:rPr>
                <w:b/>
                <w:bCs/>
              </w:rPr>
            </w:pPr>
            <w:r w:rsidRPr="004F3649">
              <w:rPr>
                <w:b/>
                <w:bCs/>
              </w:rPr>
              <w:t>Costs</w:t>
            </w:r>
          </w:p>
        </w:tc>
        <w:tc>
          <w:tcPr>
            <w:tcW w:w="659" w:type="pct"/>
            <w:tcBorders>
              <w:bottom w:val="single" w:sz="4" w:space="0" w:color="auto"/>
            </w:tcBorders>
            <w:shd w:val="pct20" w:color="auto" w:fill="auto"/>
            <w:vAlign w:val="center"/>
          </w:tcPr>
          <w:p w14:paraId="1F624C9A" w14:textId="77777777" w:rsidR="00DD36B9" w:rsidRPr="004F3649" w:rsidRDefault="00DD36B9">
            <w:pPr>
              <w:pStyle w:val="Tabletext0"/>
              <w:rPr>
                <w:b/>
                <w:bCs/>
              </w:rPr>
            </w:pPr>
            <w:r w:rsidRPr="004F3649">
              <w:rPr>
                <w:b/>
                <w:bCs/>
              </w:rPr>
              <w:t>QALYs</w:t>
            </w:r>
          </w:p>
        </w:tc>
        <w:tc>
          <w:tcPr>
            <w:tcW w:w="697" w:type="pct"/>
            <w:vMerge/>
            <w:tcBorders>
              <w:bottom w:val="single" w:sz="4" w:space="0" w:color="auto"/>
            </w:tcBorders>
            <w:shd w:val="pct20" w:color="auto" w:fill="auto"/>
            <w:vAlign w:val="center"/>
          </w:tcPr>
          <w:p w14:paraId="19216406" w14:textId="77777777" w:rsidR="00DD36B9" w:rsidRPr="004F3649" w:rsidRDefault="00DD36B9">
            <w:pPr>
              <w:pStyle w:val="Tabletext0"/>
            </w:pPr>
          </w:p>
        </w:tc>
        <w:tc>
          <w:tcPr>
            <w:tcW w:w="677" w:type="pct"/>
            <w:vMerge/>
            <w:tcBorders>
              <w:bottom w:val="single" w:sz="4" w:space="0" w:color="auto"/>
            </w:tcBorders>
            <w:shd w:val="pct20" w:color="auto" w:fill="auto"/>
            <w:vAlign w:val="center"/>
          </w:tcPr>
          <w:p w14:paraId="3106F6DF" w14:textId="77777777" w:rsidR="00DD36B9" w:rsidRPr="004F3649" w:rsidRDefault="00DD36B9">
            <w:pPr>
              <w:pStyle w:val="Tabletext0"/>
            </w:pPr>
          </w:p>
        </w:tc>
      </w:tr>
      <w:tr w:rsidR="00DD36B9" w:rsidRPr="004F3649" w14:paraId="47F66437" w14:textId="77777777">
        <w:trPr>
          <w:cantSplit/>
        </w:trPr>
        <w:tc>
          <w:tcPr>
            <w:tcW w:w="1220" w:type="pct"/>
            <w:vAlign w:val="center"/>
          </w:tcPr>
          <w:p w14:paraId="05E70E56" w14:textId="77777777" w:rsidR="00DD36B9" w:rsidRPr="004F3649" w:rsidRDefault="00DD36B9">
            <w:pPr>
              <w:pStyle w:val="Tabletext0"/>
            </w:pPr>
            <w:r w:rsidRPr="004F3649">
              <w:t>Base-case</w:t>
            </w:r>
          </w:p>
        </w:tc>
        <w:tc>
          <w:tcPr>
            <w:tcW w:w="1088" w:type="pct"/>
            <w:vAlign w:val="center"/>
          </w:tcPr>
          <w:p w14:paraId="0C1DA8D3" w14:textId="77777777" w:rsidR="00DD36B9" w:rsidRPr="004F3649" w:rsidRDefault="00DD36B9">
            <w:pPr>
              <w:pStyle w:val="Tabletext0"/>
            </w:pPr>
          </w:p>
        </w:tc>
        <w:tc>
          <w:tcPr>
            <w:tcW w:w="659" w:type="pct"/>
            <w:vAlign w:val="center"/>
          </w:tcPr>
          <w:p w14:paraId="68E2673D" w14:textId="4E1C93D4" w:rsidR="00DD36B9" w:rsidRPr="0087261D" w:rsidRDefault="00BC1C6C">
            <w:pPr>
              <w:pStyle w:val="Tabletext0"/>
              <w:rPr>
                <w:highlight w:val="cyan"/>
              </w:rPr>
            </w:pPr>
            <w:r>
              <w:t xml:space="preserve"> </w:t>
            </w:r>
            <w:r w:rsidRPr="00F23CA0">
              <w:rPr>
                <w:color w:val="000000"/>
                <w:spacing w:val="36"/>
                <w:shd w:val="solid" w:color="000000" w:fill="000000"/>
                <w:fitText w:val="440" w:id="-1033627125"/>
                <w14:textFill>
                  <w14:solidFill>
                    <w14:srgbClr w14:val="000000">
                      <w14:alpha w14:val="100000"/>
                    </w14:srgbClr>
                  </w14:solidFill>
                </w14:textFill>
              </w:rPr>
              <w:t>|||||</w:t>
            </w:r>
            <w:r w:rsidRPr="00F23CA0">
              <w:rPr>
                <w:color w:val="000000"/>
                <w:spacing w:val="2"/>
                <w:shd w:val="solid" w:color="000000" w:fill="000000"/>
                <w:fitText w:val="440" w:id="-1033627125"/>
                <w14:textFill>
                  <w14:solidFill>
                    <w14:srgbClr w14:val="000000">
                      <w14:alpha w14:val="100000"/>
                    </w14:srgbClr>
                  </w14:solidFill>
                </w14:textFill>
              </w:rPr>
              <w:t>|</w:t>
            </w:r>
          </w:p>
        </w:tc>
        <w:tc>
          <w:tcPr>
            <w:tcW w:w="659" w:type="pct"/>
            <w:vAlign w:val="center"/>
          </w:tcPr>
          <w:p w14:paraId="509F7F07" w14:textId="77777777" w:rsidR="00DD36B9" w:rsidRPr="004F3649" w:rsidRDefault="00DD36B9">
            <w:pPr>
              <w:pStyle w:val="Tabletext0"/>
            </w:pPr>
            <w:r w:rsidRPr="004F3649">
              <w:t xml:space="preserve">3.25 </w:t>
            </w:r>
          </w:p>
        </w:tc>
        <w:tc>
          <w:tcPr>
            <w:tcW w:w="697" w:type="pct"/>
            <w:vAlign w:val="center"/>
          </w:tcPr>
          <w:p w14:paraId="11D910A7" w14:textId="32FD1792" w:rsidR="00DD36B9" w:rsidRPr="0087261D" w:rsidRDefault="00BC1C6C">
            <w:pPr>
              <w:pStyle w:val="Tabletext0"/>
              <w:rPr>
                <w:highlight w:val="cyan"/>
              </w:rPr>
            </w:pPr>
            <w:r>
              <w:t xml:space="preserve"> </w:t>
            </w:r>
            <w:r w:rsidRPr="00F23CA0">
              <w:rPr>
                <w:color w:val="000000"/>
                <w:spacing w:val="36"/>
                <w:shd w:val="solid" w:color="000000" w:fill="000000"/>
                <w:fitText w:val="440" w:id="-1033627124"/>
                <w14:textFill>
                  <w14:solidFill>
                    <w14:srgbClr w14:val="000000">
                      <w14:alpha w14:val="100000"/>
                    </w14:srgbClr>
                  </w14:solidFill>
                </w14:textFill>
              </w:rPr>
              <w:t>|||||</w:t>
            </w:r>
            <w:r w:rsidRPr="00F23CA0">
              <w:rPr>
                <w:color w:val="000000"/>
                <w:spacing w:val="2"/>
                <w:shd w:val="solid" w:color="000000" w:fill="000000"/>
                <w:fitText w:val="440" w:id="-1033627124"/>
                <w14:textFill>
                  <w14:solidFill>
                    <w14:srgbClr w14:val="000000">
                      <w14:alpha w14:val="100000"/>
                    </w14:srgbClr>
                  </w14:solidFill>
                </w14:textFill>
              </w:rPr>
              <w:t>|</w:t>
            </w:r>
          </w:p>
        </w:tc>
        <w:tc>
          <w:tcPr>
            <w:tcW w:w="677" w:type="pct"/>
            <w:vAlign w:val="center"/>
          </w:tcPr>
          <w:p w14:paraId="4F6099BA" w14:textId="77777777" w:rsidR="00DD36B9" w:rsidRPr="004F3649" w:rsidRDefault="00DD36B9">
            <w:pPr>
              <w:pStyle w:val="Tabletext0"/>
            </w:pPr>
          </w:p>
        </w:tc>
      </w:tr>
      <w:tr w:rsidR="00DD36B9" w:rsidRPr="004F3649" w14:paraId="7835676C" w14:textId="77777777">
        <w:trPr>
          <w:cantSplit/>
        </w:trPr>
        <w:tc>
          <w:tcPr>
            <w:tcW w:w="1220" w:type="pct"/>
            <w:vMerge w:val="restart"/>
            <w:vAlign w:val="center"/>
          </w:tcPr>
          <w:p w14:paraId="526F5E2F" w14:textId="77777777" w:rsidR="00DD36B9" w:rsidRPr="004F3649" w:rsidRDefault="00DD36B9">
            <w:pPr>
              <w:pStyle w:val="Tabletext0"/>
            </w:pPr>
            <w:r w:rsidRPr="004F3649">
              <w:t>Discount rate 5% per annum</w:t>
            </w:r>
          </w:p>
        </w:tc>
        <w:tc>
          <w:tcPr>
            <w:tcW w:w="1088" w:type="pct"/>
            <w:vAlign w:val="center"/>
          </w:tcPr>
          <w:p w14:paraId="157D0080" w14:textId="77777777" w:rsidR="00DD36B9" w:rsidRPr="004F3649" w:rsidRDefault="00DD36B9">
            <w:pPr>
              <w:pStyle w:val="Tabletext0"/>
            </w:pPr>
            <w:r w:rsidRPr="004F3649">
              <w:t>No discounting</w:t>
            </w:r>
          </w:p>
        </w:tc>
        <w:tc>
          <w:tcPr>
            <w:tcW w:w="659" w:type="pct"/>
            <w:vAlign w:val="center"/>
          </w:tcPr>
          <w:p w14:paraId="7788F6A7" w14:textId="7D7317DC" w:rsidR="00DD36B9" w:rsidRPr="0087261D" w:rsidRDefault="00BC1C6C">
            <w:pPr>
              <w:pStyle w:val="Tabletext0"/>
              <w:rPr>
                <w:highlight w:val="cyan"/>
              </w:rPr>
            </w:pPr>
            <w:r>
              <w:t xml:space="preserve"> </w:t>
            </w:r>
            <w:r w:rsidRPr="00F23CA0">
              <w:rPr>
                <w:color w:val="000000"/>
                <w:spacing w:val="36"/>
                <w:shd w:val="solid" w:color="000000" w:fill="000000"/>
                <w:fitText w:val="440" w:id="-1033627123"/>
                <w14:textFill>
                  <w14:solidFill>
                    <w14:srgbClr w14:val="000000">
                      <w14:alpha w14:val="100000"/>
                    </w14:srgbClr>
                  </w14:solidFill>
                </w14:textFill>
              </w:rPr>
              <w:t>|||||</w:t>
            </w:r>
            <w:r w:rsidRPr="00F23CA0">
              <w:rPr>
                <w:color w:val="000000"/>
                <w:spacing w:val="2"/>
                <w:shd w:val="solid" w:color="000000" w:fill="000000"/>
                <w:fitText w:val="440" w:id="-1033627123"/>
                <w14:textFill>
                  <w14:solidFill>
                    <w14:srgbClr w14:val="000000">
                      <w14:alpha w14:val="100000"/>
                    </w14:srgbClr>
                  </w14:solidFill>
                </w14:textFill>
              </w:rPr>
              <w:t>|</w:t>
            </w:r>
          </w:p>
        </w:tc>
        <w:tc>
          <w:tcPr>
            <w:tcW w:w="659" w:type="pct"/>
            <w:vAlign w:val="center"/>
          </w:tcPr>
          <w:p w14:paraId="5C6B61CC" w14:textId="77777777" w:rsidR="00DD36B9" w:rsidRPr="004F3649" w:rsidRDefault="00DD36B9">
            <w:pPr>
              <w:pStyle w:val="Tabletext0"/>
            </w:pPr>
            <w:r w:rsidRPr="004F3649">
              <w:t xml:space="preserve">4.84 </w:t>
            </w:r>
          </w:p>
        </w:tc>
        <w:tc>
          <w:tcPr>
            <w:tcW w:w="697" w:type="pct"/>
            <w:vAlign w:val="center"/>
          </w:tcPr>
          <w:p w14:paraId="1E93B623" w14:textId="54BD3A2C" w:rsidR="00DD36B9" w:rsidRPr="0087261D" w:rsidRDefault="00BC1C6C">
            <w:pPr>
              <w:pStyle w:val="Tabletext0"/>
              <w:rPr>
                <w:highlight w:val="cyan"/>
              </w:rPr>
            </w:pPr>
            <w:r>
              <w:t xml:space="preserve"> </w:t>
            </w:r>
            <w:r w:rsidRPr="00F23CA0">
              <w:rPr>
                <w:color w:val="000000"/>
                <w:spacing w:val="36"/>
                <w:shd w:val="solid" w:color="000000" w:fill="000000"/>
                <w:fitText w:val="440" w:id="-1033627122"/>
                <w14:textFill>
                  <w14:solidFill>
                    <w14:srgbClr w14:val="000000">
                      <w14:alpha w14:val="100000"/>
                    </w14:srgbClr>
                  </w14:solidFill>
                </w14:textFill>
              </w:rPr>
              <w:t>|||||</w:t>
            </w:r>
            <w:r w:rsidRPr="00F23CA0">
              <w:rPr>
                <w:color w:val="000000"/>
                <w:spacing w:val="2"/>
                <w:shd w:val="solid" w:color="000000" w:fill="000000"/>
                <w:fitText w:val="440" w:id="-1033627122"/>
                <w14:textFill>
                  <w14:solidFill>
                    <w14:srgbClr w14:val="000000">
                      <w14:alpha w14:val="100000"/>
                    </w14:srgbClr>
                  </w14:solidFill>
                </w14:textFill>
              </w:rPr>
              <w:t>|</w:t>
            </w:r>
          </w:p>
        </w:tc>
        <w:tc>
          <w:tcPr>
            <w:tcW w:w="677" w:type="pct"/>
            <w:vAlign w:val="center"/>
          </w:tcPr>
          <w:p w14:paraId="23BF2D31" w14:textId="77777777" w:rsidR="00DD36B9" w:rsidRPr="004F3649" w:rsidRDefault="00DD36B9">
            <w:pPr>
              <w:pStyle w:val="Tabletext0"/>
            </w:pPr>
            <w:r w:rsidRPr="004F3649">
              <w:t>-31.8%</w:t>
            </w:r>
          </w:p>
        </w:tc>
      </w:tr>
      <w:tr w:rsidR="00DD36B9" w:rsidRPr="004F3649" w14:paraId="09EE4F7C" w14:textId="77777777">
        <w:trPr>
          <w:cantSplit/>
        </w:trPr>
        <w:tc>
          <w:tcPr>
            <w:tcW w:w="1220" w:type="pct"/>
            <w:vMerge/>
            <w:vAlign w:val="center"/>
          </w:tcPr>
          <w:p w14:paraId="33CD8409" w14:textId="77777777" w:rsidR="00DD36B9" w:rsidRPr="004F3649" w:rsidRDefault="00DD36B9">
            <w:pPr>
              <w:pStyle w:val="Tabletext0"/>
            </w:pPr>
          </w:p>
        </w:tc>
        <w:tc>
          <w:tcPr>
            <w:tcW w:w="1088" w:type="pct"/>
            <w:vAlign w:val="center"/>
          </w:tcPr>
          <w:p w14:paraId="6E4F1306" w14:textId="77777777" w:rsidR="00DD36B9" w:rsidRPr="004F3649" w:rsidRDefault="00DD36B9">
            <w:pPr>
              <w:pStyle w:val="Tabletext0"/>
            </w:pPr>
            <w:r w:rsidRPr="004F3649">
              <w:t>3.5% discounting</w:t>
            </w:r>
          </w:p>
        </w:tc>
        <w:tc>
          <w:tcPr>
            <w:tcW w:w="659" w:type="pct"/>
            <w:vAlign w:val="center"/>
          </w:tcPr>
          <w:p w14:paraId="6A99D180" w14:textId="438F9C09" w:rsidR="00DD36B9" w:rsidRPr="0087261D" w:rsidRDefault="00BC1C6C">
            <w:pPr>
              <w:pStyle w:val="Tabletext0"/>
              <w:rPr>
                <w:highlight w:val="cyan"/>
              </w:rPr>
            </w:pPr>
            <w:r>
              <w:t xml:space="preserve"> </w:t>
            </w:r>
            <w:r w:rsidRPr="00F23CA0">
              <w:rPr>
                <w:color w:val="000000"/>
                <w:spacing w:val="36"/>
                <w:shd w:val="solid" w:color="000000" w:fill="000000"/>
                <w:fitText w:val="440" w:id="-1033627121"/>
                <w14:textFill>
                  <w14:solidFill>
                    <w14:srgbClr w14:val="000000">
                      <w14:alpha w14:val="100000"/>
                    </w14:srgbClr>
                  </w14:solidFill>
                </w14:textFill>
              </w:rPr>
              <w:t>|||||</w:t>
            </w:r>
            <w:r w:rsidRPr="00F23CA0">
              <w:rPr>
                <w:color w:val="000000"/>
                <w:spacing w:val="2"/>
                <w:shd w:val="solid" w:color="000000" w:fill="000000"/>
                <w:fitText w:val="440" w:id="-1033627121"/>
                <w14:textFill>
                  <w14:solidFill>
                    <w14:srgbClr w14:val="000000">
                      <w14:alpha w14:val="100000"/>
                    </w14:srgbClr>
                  </w14:solidFill>
                </w14:textFill>
              </w:rPr>
              <w:t>|</w:t>
            </w:r>
          </w:p>
        </w:tc>
        <w:tc>
          <w:tcPr>
            <w:tcW w:w="659" w:type="pct"/>
            <w:vAlign w:val="center"/>
          </w:tcPr>
          <w:p w14:paraId="2A071350" w14:textId="77777777" w:rsidR="00DD36B9" w:rsidRPr="004F3649" w:rsidRDefault="00DD36B9">
            <w:pPr>
              <w:pStyle w:val="Tabletext0"/>
            </w:pPr>
            <w:r w:rsidRPr="004F3649">
              <w:t>3.62</w:t>
            </w:r>
          </w:p>
        </w:tc>
        <w:tc>
          <w:tcPr>
            <w:tcW w:w="697" w:type="pct"/>
            <w:vAlign w:val="center"/>
          </w:tcPr>
          <w:p w14:paraId="6C7CA88B" w14:textId="1E9CD8C5" w:rsidR="00DD36B9" w:rsidRPr="0087261D" w:rsidRDefault="00BC1C6C">
            <w:pPr>
              <w:pStyle w:val="Tabletext0"/>
              <w:rPr>
                <w:highlight w:val="cyan"/>
              </w:rPr>
            </w:pPr>
            <w:r>
              <w:t xml:space="preserve"> </w:t>
            </w:r>
            <w:r w:rsidRPr="00F23CA0">
              <w:rPr>
                <w:color w:val="000000"/>
                <w:spacing w:val="36"/>
                <w:shd w:val="solid" w:color="000000" w:fill="000000"/>
                <w:fitText w:val="440" w:id="-1033627120"/>
                <w14:textFill>
                  <w14:solidFill>
                    <w14:srgbClr w14:val="000000">
                      <w14:alpha w14:val="100000"/>
                    </w14:srgbClr>
                  </w14:solidFill>
                </w14:textFill>
              </w:rPr>
              <w:t>|||||</w:t>
            </w:r>
            <w:r w:rsidRPr="00F23CA0">
              <w:rPr>
                <w:color w:val="000000"/>
                <w:spacing w:val="2"/>
                <w:shd w:val="solid" w:color="000000" w:fill="000000"/>
                <w:fitText w:val="440" w:id="-1033627120"/>
                <w14:textFill>
                  <w14:solidFill>
                    <w14:srgbClr w14:val="000000">
                      <w14:alpha w14:val="100000"/>
                    </w14:srgbClr>
                  </w14:solidFill>
                </w14:textFill>
              </w:rPr>
              <w:t>|</w:t>
            </w:r>
          </w:p>
        </w:tc>
        <w:tc>
          <w:tcPr>
            <w:tcW w:w="677" w:type="pct"/>
            <w:vAlign w:val="center"/>
          </w:tcPr>
          <w:p w14:paraId="055ADD74" w14:textId="77777777" w:rsidR="00DD36B9" w:rsidRPr="004F3649" w:rsidRDefault="00DD36B9">
            <w:pPr>
              <w:pStyle w:val="Tabletext0"/>
            </w:pPr>
            <w:r w:rsidRPr="004F3649">
              <w:t>-9.9%</w:t>
            </w:r>
          </w:p>
        </w:tc>
      </w:tr>
      <w:tr w:rsidR="00DD36B9" w:rsidRPr="004F3649" w14:paraId="1C523FE7" w14:textId="77777777">
        <w:trPr>
          <w:cantSplit/>
        </w:trPr>
        <w:tc>
          <w:tcPr>
            <w:tcW w:w="1220" w:type="pct"/>
            <w:vMerge w:val="restart"/>
            <w:vAlign w:val="center"/>
          </w:tcPr>
          <w:p w14:paraId="166BFF32" w14:textId="77777777" w:rsidR="00DD36B9" w:rsidRPr="004F3649" w:rsidRDefault="00DD36B9">
            <w:pPr>
              <w:pStyle w:val="Tabletext0"/>
            </w:pPr>
            <w:r w:rsidRPr="004F3649">
              <w:t>Time horizon 25 years</w:t>
            </w:r>
          </w:p>
        </w:tc>
        <w:tc>
          <w:tcPr>
            <w:tcW w:w="1088" w:type="pct"/>
            <w:vAlign w:val="center"/>
          </w:tcPr>
          <w:p w14:paraId="4829EF04" w14:textId="77777777" w:rsidR="00DD36B9" w:rsidRPr="004F3649" w:rsidRDefault="00DD36B9">
            <w:pPr>
              <w:pStyle w:val="Tabletext0"/>
            </w:pPr>
            <w:r w:rsidRPr="004F3649">
              <w:t>Time horizon 10 years</w:t>
            </w:r>
          </w:p>
        </w:tc>
        <w:tc>
          <w:tcPr>
            <w:tcW w:w="659" w:type="pct"/>
            <w:vAlign w:val="center"/>
          </w:tcPr>
          <w:p w14:paraId="0BC33BBB" w14:textId="44DCDA23" w:rsidR="00DD36B9" w:rsidRPr="0087261D" w:rsidRDefault="00BC1C6C">
            <w:pPr>
              <w:pStyle w:val="Tabletext0"/>
              <w:rPr>
                <w:highlight w:val="cyan"/>
              </w:rPr>
            </w:pPr>
            <w:r>
              <w:t xml:space="preserve"> </w:t>
            </w:r>
            <w:r w:rsidRPr="00F23CA0">
              <w:rPr>
                <w:color w:val="000000"/>
                <w:spacing w:val="36"/>
                <w:shd w:val="solid" w:color="000000" w:fill="000000"/>
                <w:fitText w:val="440" w:id="-1033627136"/>
                <w14:textFill>
                  <w14:solidFill>
                    <w14:srgbClr w14:val="000000">
                      <w14:alpha w14:val="100000"/>
                    </w14:srgbClr>
                  </w14:solidFill>
                </w14:textFill>
              </w:rPr>
              <w:t>|||||</w:t>
            </w:r>
            <w:r w:rsidRPr="00F23CA0">
              <w:rPr>
                <w:color w:val="000000"/>
                <w:spacing w:val="2"/>
                <w:shd w:val="solid" w:color="000000" w:fill="000000"/>
                <w:fitText w:val="440" w:id="-1033627136"/>
                <w14:textFill>
                  <w14:solidFill>
                    <w14:srgbClr w14:val="000000">
                      <w14:alpha w14:val="100000"/>
                    </w14:srgbClr>
                  </w14:solidFill>
                </w14:textFill>
              </w:rPr>
              <w:t>|</w:t>
            </w:r>
          </w:p>
        </w:tc>
        <w:tc>
          <w:tcPr>
            <w:tcW w:w="659" w:type="pct"/>
            <w:vAlign w:val="center"/>
          </w:tcPr>
          <w:p w14:paraId="5BD72F27" w14:textId="77777777" w:rsidR="00DD36B9" w:rsidRPr="004F3649" w:rsidRDefault="00DD36B9">
            <w:pPr>
              <w:pStyle w:val="Tabletext0"/>
            </w:pPr>
            <w:r w:rsidRPr="004F3649">
              <w:t xml:space="preserve">2.39 </w:t>
            </w:r>
          </w:p>
        </w:tc>
        <w:tc>
          <w:tcPr>
            <w:tcW w:w="697" w:type="pct"/>
            <w:vAlign w:val="center"/>
          </w:tcPr>
          <w:p w14:paraId="6938CA2D" w14:textId="6E66BCE2" w:rsidR="00DD36B9" w:rsidRPr="0087261D" w:rsidRDefault="00BC1C6C">
            <w:pPr>
              <w:pStyle w:val="Tabletext0"/>
              <w:rPr>
                <w:highlight w:val="cyan"/>
              </w:rPr>
            </w:pPr>
            <w:r>
              <w:t xml:space="preserve"> </w:t>
            </w:r>
            <w:r w:rsidRPr="00F23CA0">
              <w:rPr>
                <w:color w:val="000000"/>
                <w:spacing w:val="36"/>
                <w:shd w:val="solid" w:color="000000" w:fill="000000"/>
                <w:fitText w:val="440" w:id="-1033627135"/>
                <w14:textFill>
                  <w14:solidFill>
                    <w14:srgbClr w14:val="000000">
                      <w14:alpha w14:val="100000"/>
                    </w14:srgbClr>
                  </w14:solidFill>
                </w14:textFill>
              </w:rPr>
              <w:t>|||||</w:t>
            </w:r>
            <w:r w:rsidRPr="00F23CA0">
              <w:rPr>
                <w:color w:val="000000"/>
                <w:spacing w:val="2"/>
                <w:shd w:val="solid" w:color="000000" w:fill="000000"/>
                <w:fitText w:val="440" w:id="-1033627135"/>
                <w14:textFill>
                  <w14:solidFill>
                    <w14:srgbClr w14:val="000000">
                      <w14:alpha w14:val="100000"/>
                    </w14:srgbClr>
                  </w14:solidFill>
                </w14:textFill>
              </w:rPr>
              <w:t>|</w:t>
            </w:r>
          </w:p>
        </w:tc>
        <w:tc>
          <w:tcPr>
            <w:tcW w:w="677" w:type="pct"/>
            <w:vAlign w:val="center"/>
          </w:tcPr>
          <w:p w14:paraId="42B1067A" w14:textId="77777777" w:rsidR="00DD36B9" w:rsidRPr="004F3649" w:rsidRDefault="00DD36B9">
            <w:pPr>
              <w:pStyle w:val="Tabletext0"/>
            </w:pPr>
            <w:r w:rsidRPr="004F3649">
              <w:t>34.8%</w:t>
            </w:r>
          </w:p>
        </w:tc>
      </w:tr>
      <w:tr w:rsidR="00DD36B9" w:rsidRPr="004F3649" w14:paraId="1BF023A9" w14:textId="77777777">
        <w:trPr>
          <w:cantSplit/>
        </w:trPr>
        <w:tc>
          <w:tcPr>
            <w:tcW w:w="1220" w:type="pct"/>
            <w:vMerge/>
            <w:vAlign w:val="center"/>
          </w:tcPr>
          <w:p w14:paraId="1A6A42A2" w14:textId="77777777" w:rsidR="00DD36B9" w:rsidRPr="004F3649" w:rsidRDefault="00DD36B9">
            <w:pPr>
              <w:pStyle w:val="Tabletext0"/>
            </w:pPr>
          </w:p>
        </w:tc>
        <w:tc>
          <w:tcPr>
            <w:tcW w:w="1088" w:type="pct"/>
            <w:vAlign w:val="center"/>
          </w:tcPr>
          <w:p w14:paraId="798AFFCA" w14:textId="77777777" w:rsidR="00DD36B9" w:rsidRPr="004F3649" w:rsidRDefault="00DD36B9">
            <w:pPr>
              <w:pStyle w:val="Tabletext0"/>
            </w:pPr>
            <w:r w:rsidRPr="004F3649">
              <w:t>Time horizon 20 years</w:t>
            </w:r>
          </w:p>
        </w:tc>
        <w:tc>
          <w:tcPr>
            <w:tcW w:w="659" w:type="pct"/>
            <w:vAlign w:val="center"/>
          </w:tcPr>
          <w:p w14:paraId="6483D866" w14:textId="45966BE5" w:rsidR="00DD36B9" w:rsidRPr="0087261D" w:rsidRDefault="00BC1C6C">
            <w:pPr>
              <w:pStyle w:val="Tabletext0"/>
              <w:rPr>
                <w:highlight w:val="cyan"/>
              </w:rPr>
            </w:pPr>
            <w:r>
              <w:t xml:space="preserve"> </w:t>
            </w:r>
            <w:r w:rsidRPr="00F23CA0">
              <w:rPr>
                <w:color w:val="000000"/>
                <w:spacing w:val="36"/>
                <w:shd w:val="solid" w:color="000000" w:fill="000000"/>
                <w:fitText w:val="440" w:id="-1033627134"/>
                <w14:textFill>
                  <w14:solidFill>
                    <w14:srgbClr w14:val="000000">
                      <w14:alpha w14:val="100000"/>
                    </w14:srgbClr>
                  </w14:solidFill>
                </w14:textFill>
              </w:rPr>
              <w:t>|||||</w:t>
            </w:r>
            <w:r w:rsidRPr="00F23CA0">
              <w:rPr>
                <w:color w:val="000000"/>
                <w:spacing w:val="2"/>
                <w:shd w:val="solid" w:color="000000" w:fill="000000"/>
                <w:fitText w:val="440" w:id="-1033627134"/>
                <w14:textFill>
                  <w14:solidFill>
                    <w14:srgbClr w14:val="000000">
                      <w14:alpha w14:val="100000"/>
                    </w14:srgbClr>
                  </w14:solidFill>
                </w14:textFill>
              </w:rPr>
              <w:t>|</w:t>
            </w:r>
          </w:p>
        </w:tc>
        <w:tc>
          <w:tcPr>
            <w:tcW w:w="659" w:type="pct"/>
            <w:vAlign w:val="center"/>
          </w:tcPr>
          <w:p w14:paraId="3111B02D" w14:textId="77777777" w:rsidR="00DD36B9" w:rsidRPr="004F3649" w:rsidRDefault="00DD36B9">
            <w:pPr>
              <w:pStyle w:val="Tabletext0"/>
            </w:pPr>
            <w:r w:rsidRPr="004F3649">
              <w:t>3.10</w:t>
            </w:r>
          </w:p>
        </w:tc>
        <w:tc>
          <w:tcPr>
            <w:tcW w:w="697" w:type="pct"/>
            <w:vAlign w:val="center"/>
          </w:tcPr>
          <w:p w14:paraId="0EA07023" w14:textId="027B33C2" w:rsidR="00DD36B9" w:rsidRPr="0087261D" w:rsidRDefault="00BC1C6C">
            <w:pPr>
              <w:pStyle w:val="Tabletext0"/>
              <w:rPr>
                <w:highlight w:val="cyan"/>
              </w:rPr>
            </w:pPr>
            <w:r>
              <w:t xml:space="preserve"> </w:t>
            </w:r>
            <w:r w:rsidRPr="00F23CA0">
              <w:rPr>
                <w:color w:val="000000"/>
                <w:spacing w:val="36"/>
                <w:shd w:val="solid" w:color="000000" w:fill="000000"/>
                <w:fitText w:val="440" w:id="-1033627133"/>
                <w14:textFill>
                  <w14:solidFill>
                    <w14:srgbClr w14:val="000000">
                      <w14:alpha w14:val="100000"/>
                    </w14:srgbClr>
                  </w14:solidFill>
                </w14:textFill>
              </w:rPr>
              <w:t>|||||</w:t>
            </w:r>
            <w:r w:rsidRPr="00F23CA0">
              <w:rPr>
                <w:color w:val="000000"/>
                <w:spacing w:val="2"/>
                <w:shd w:val="solid" w:color="000000" w:fill="000000"/>
                <w:fitText w:val="440" w:id="-1033627133"/>
                <w14:textFill>
                  <w14:solidFill>
                    <w14:srgbClr w14:val="000000">
                      <w14:alpha w14:val="100000"/>
                    </w14:srgbClr>
                  </w14:solidFill>
                </w14:textFill>
              </w:rPr>
              <w:t>|</w:t>
            </w:r>
          </w:p>
        </w:tc>
        <w:tc>
          <w:tcPr>
            <w:tcW w:w="677" w:type="pct"/>
            <w:vAlign w:val="center"/>
          </w:tcPr>
          <w:p w14:paraId="3BFAB4A0" w14:textId="77777777" w:rsidR="00DD36B9" w:rsidRPr="004F3649" w:rsidRDefault="00DD36B9">
            <w:pPr>
              <w:pStyle w:val="Tabletext0"/>
            </w:pPr>
            <w:r w:rsidRPr="004F3649">
              <w:t>4.7%</w:t>
            </w:r>
          </w:p>
        </w:tc>
      </w:tr>
      <w:tr w:rsidR="00DD36B9" w:rsidRPr="004F3649" w14:paraId="5E1E3FB5" w14:textId="77777777">
        <w:trPr>
          <w:cantSplit/>
        </w:trPr>
        <w:tc>
          <w:tcPr>
            <w:tcW w:w="1220" w:type="pct"/>
            <w:vMerge/>
            <w:vAlign w:val="center"/>
          </w:tcPr>
          <w:p w14:paraId="6694D373" w14:textId="77777777" w:rsidR="00DD36B9" w:rsidRPr="004F3649" w:rsidRDefault="00DD36B9">
            <w:pPr>
              <w:pStyle w:val="Tabletext0"/>
            </w:pPr>
          </w:p>
        </w:tc>
        <w:tc>
          <w:tcPr>
            <w:tcW w:w="1088" w:type="pct"/>
            <w:vAlign w:val="center"/>
          </w:tcPr>
          <w:p w14:paraId="7680C06F" w14:textId="77777777" w:rsidR="00DD36B9" w:rsidRPr="004F3649" w:rsidRDefault="00DD36B9">
            <w:pPr>
              <w:pStyle w:val="Tabletext0"/>
            </w:pPr>
            <w:r w:rsidRPr="004F3649">
              <w:t>Time horizon 30 years</w:t>
            </w:r>
          </w:p>
        </w:tc>
        <w:tc>
          <w:tcPr>
            <w:tcW w:w="659" w:type="pct"/>
            <w:vAlign w:val="center"/>
          </w:tcPr>
          <w:p w14:paraId="4463647A" w14:textId="5ED6B13F" w:rsidR="00DD36B9" w:rsidRPr="0087261D" w:rsidRDefault="00BC1C6C">
            <w:pPr>
              <w:pStyle w:val="Tabletext0"/>
              <w:rPr>
                <w:highlight w:val="cyan"/>
              </w:rPr>
            </w:pPr>
            <w:r>
              <w:t xml:space="preserve"> </w:t>
            </w:r>
            <w:r w:rsidRPr="00F23CA0">
              <w:rPr>
                <w:color w:val="000000"/>
                <w:spacing w:val="36"/>
                <w:shd w:val="solid" w:color="000000" w:fill="000000"/>
                <w:fitText w:val="440" w:id="-1033627132"/>
                <w14:textFill>
                  <w14:solidFill>
                    <w14:srgbClr w14:val="000000">
                      <w14:alpha w14:val="100000"/>
                    </w14:srgbClr>
                  </w14:solidFill>
                </w14:textFill>
              </w:rPr>
              <w:t>|||||</w:t>
            </w:r>
            <w:r w:rsidRPr="00F23CA0">
              <w:rPr>
                <w:color w:val="000000"/>
                <w:spacing w:val="2"/>
                <w:shd w:val="solid" w:color="000000" w:fill="000000"/>
                <w:fitText w:val="440" w:id="-1033627132"/>
                <w14:textFill>
                  <w14:solidFill>
                    <w14:srgbClr w14:val="000000">
                      <w14:alpha w14:val="100000"/>
                    </w14:srgbClr>
                  </w14:solidFill>
                </w14:textFill>
              </w:rPr>
              <w:t>|</w:t>
            </w:r>
          </w:p>
        </w:tc>
        <w:tc>
          <w:tcPr>
            <w:tcW w:w="659" w:type="pct"/>
            <w:vAlign w:val="center"/>
          </w:tcPr>
          <w:p w14:paraId="3412636E" w14:textId="77777777" w:rsidR="00DD36B9" w:rsidRPr="004F3649" w:rsidRDefault="00DD36B9">
            <w:pPr>
              <w:pStyle w:val="Tabletext0"/>
            </w:pPr>
            <w:r w:rsidRPr="004F3649">
              <w:t>3.33</w:t>
            </w:r>
          </w:p>
        </w:tc>
        <w:tc>
          <w:tcPr>
            <w:tcW w:w="697" w:type="pct"/>
            <w:vAlign w:val="center"/>
          </w:tcPr>
          <w:p w14:paraId="407D34E6" w14:textId="1B97D670" w:rsidR="00DD36B9" w:rsidRPr="0087261D" w:rsidRDefault="00BC1C6C">
            <w:pPr>
              <w:pStyle w:val="Tabletext0"/>
              <w:rPr>
                <w:highlight w:val="cyan"/>
              </w:rPr>
            </w:pPr>
            <w:r>
              <w:t xml:space="preserve"> </w:t>
            </w:r>
            <w:r w:rsidRPr="00F23CA0">
              <w:rPr>
                <w:color w:val="000000"/>
                <w:spacing w:val="36"/>
                <w:shd w:val="solid" w:color="000000" w:fill="000000"/>
                <w:fitText w:val="440" w:id="-1033627131"/>
                <w14:textFill>
                  <w14:solidFill>
                    <w14:srgbClr w14:val="000000">
                      <w14:alpha w14:val="100000"/>
                    </w14:srgbClr>
                  </w14:solidFill>
                </w14:textFill>
              </w:rPr>
              <w:t>|||||</w:t>
            </w:r>
            <w:r w:rsidRPr="00F23CA0">
              <w:rPr>
                <w:color w:val="000000"/>
                <w:spacing w:val="2"/>
                <w:shd w:val="solid" w:color="000000" w:fill="000000"/>
                <w:fitText w:val="440" w:id="-1033627131"/>
                <w14:textFill>
                  <w14:solidFill>
                    <w14:srgbClr w14:val="000000">
                      <w14:alpha w14:val="100000"/>
                    </w14:srgbClr>
                  </w14:solidFill>
                </w14:textFill>
              </w:rPr>
              <w:t>|</w:t>
            </w:r>
          </w:p>
        </w:tc>
        <w:tc>
          <w:tcPr>
            <w:tcW w:w="677" w:type="pct"/>
            <w:vAlign w:val="center"/>
          </w:tcPr>
          <w:p w14:paraId="1E632F67" w14:textId="77777777" w:rsidR="00DD36B9" w:rsidRPr="004F3649" w:rsidRDefault="00DD36B9">
            <w:pPr>
              <w:pStyle w:val="Tabletext0"/>
            </w:pPr>
            <w:r w:rsidRPr="004F3649">
              <w:t>-2.3%</w:t>
            </w:r>
          </w:p>
        </w:tc>
      </w:tr>
      <w:tr w:rsidR="00DD36B9" w:rsidRPr="004F3649" w14:paraId="6D91C11E" w14:textId="77777777">
        <w:trPr>
          <w:cantSplit/>
        </w:trPr>
        <w:tc>
          <w:tcPr>
            <w:tcW w:w="1220" w:type="pct"/>
            <w:vMerge/>
            <w:vAlign w:val="center"/>
          </w:tcPr>
          <w:p w14:paraId="497EF2EC" w14:textId="77777777" w:rsidR="00DD36B9" w:rsidRPr="004F3649" w:rsidRDefault="00DD36B9">
            <w:pPr>
              <w:pStyle w:val="Tabletext0"/>
            </w:pPr>
          </w:p>
        </w:tc>
        <w:tc>
          <w:tcPr>
            <w:tcW w:w="1088" w:type="pct"/>
            <w:vAlign w:val="center"/>
          </w:tcPr>
          <w:p w14:paraId="263A1E5A" w14:textId="77777777" w:rsidR="00DD36B9" w:rsidRPr="004F3649" w:rsidRDefault="00DD36B9">
            <w:pPr>
              <w:pStyle w:val="Tabletext0"/>
            </w:pPr>
            <w:r w:rsidRPr="004F3649">
              <w:t>Time horizon 40 years</w:t>
            </w:r>
          </w:p>
        </w:tc>
        <w:tc>
          <w:tcPr>
            <w:tcW w:w="659" w:type="pct"/>
            <w:vAlign w:val="center"/>
          </w:tcPr>
          <w:p w14:paraId="1EAB3BA3" w14:textId="2F049FBA" w:rsidR="00DD36B9" w:rsidRPr="0087261D" w:rsidRDefault="00BC1C6C">
            <w:pPr>
              <w:pStyle w:val="Tabletext0"/>
              <w:rPr>
                <w:highlight w:val="cyan"/>
              </w:rPr>
            </w:pPr>
            <w:r>
              <w:t xml:space="preserve"> </w:t>
            </w:r>
            <w:r w:rsidRPr="00F23CA0">
              <w:rPr>
                <w:color w:val="000000"/>
                <w:spacing w:val="36"/>
                <w:shd w:val="solid" w:color="000000" w:fill="000000"/>
                <w:fitText w:val="440" w:id="-1033627130"/>
                <w14:textFill>
                  <w14:solidFill>
                    <w14:srgbClr w14:val="000000">
                      <w14:alpha w14:val="100000"/>
                    </w14:srgbClr>
                  </w14:solidFill>
                </w14:textFill>
              </w:rPr>
              <w:t>|||||</w:t>
            </w:r>
            <w:r w:rsidRPr="00F23CA0">
              <w:rPr>
                <w:color w:val="000000"/>
                <w:spacing w:val="2"/>
                <w:shd w:val="solid" w:color="000000" w:fill="000000"/>
                <w:fitText w:val="440" w:id="-1033627130"/>
                <w14:textFill>
                  <w14:solidFill>
                    <w14:srgbClr w14:val="000000">
                      <w14:alpha w14:val="100000"/>
                    </w14:srgbClr>
                  </w14:solidFill>
                </w14:textFill>
              </w:rPr>
              <w:t>|</w:t>
            </w:r>
          </w:p>
        </w:tc>
        <w:tc>
          <w:tcPr>
            <w:tcW w:w="659" w:type="pct"/>
            <w:vAlign w:val="center"/>
          </w:tcPr>
          <w:p w14:paraId="2A1BA6FF" w14:textId="77777777" w:rsidR="00DD36B9" w:rsidRPr="004F3649" w:rsidRDefault="00DD36B9">
            <w:pPr>
              <w:pStyle w:val="Tabletext0"/>
            </w:pPr>
            <w:r w:rsidRPr="004F3649">
              <w:t>3.35</w:t>
            </w:r>
          </w:p>
        </w:tc>
        <w:tc>
          <w:tcPr>
            <w:tcW w:w="697" w:type="pct"/>
            <w:vAlign w:val="center"/>
          </w:tcPr>
          <w:p w14:paraId="01E242C2" w14:textId="1AA1EE8F" w:rsidR="00DD36B9" w:rsidRPr="0087261D" w:rsidRDefault="00BC1C6C">
            <w:pPr>
              <w:pStyle w:val="Tabletext0"/>
              <w:rPr>
                <w:highlight w:val="cyan"/>
              </w:rPr>
            </w:pPr>
            <w:r>
              <w:t xml:space="preserve"> </w:t>
            </w:r>
            <w:r w:rsidRPr="00F23CA0">
              <w:rPr>
                <w:color w:val="000000"/>
                <w:spacing w:val="36"/>
                <w:shd w:val="solid" w:color="000000" w:fill="000000"/>
                <w:fitText w:val="440" w:id="-1033626880"/>
                <w14:textFill>
                  <w14:solidFill>
                    <w14:srgbClr w14:val="000000">
                      <w14:alpha w14:val="100000"/>
                    </w14:srgbClr>
                  </w14:solidFill>
                </w14:textFill>
              </w:rPr>
              <w:t>|||||</w:t>
            </w:r>
            <w:r w:rsidRPr="00F23CA0">
              <w:rPr>
                <w:color w:val="000000"/>
                <w:spacing w:val="2"/>
                <w:shd w:val="solid" w:color="000000" w:fill="000000"/>
                <w:fitText w:val="440" w:id="-1033626880"/>
                <w14:textFill>
                  <w14:solidFill>
                    <w14:srgbClr w14:val="000000">
                      <w14:alpha w14:val="100000"/>
                    </w14:srgbClr>
                  </w14:solidFill>
                </w14:textFill>
              </w:rPr>
              <w:t>|</w:t>
            </w:r>
          </w:p>
        </w:tc>
        <w:tc>
          <w:tcPr>
            <w:tcW w:w="677" w:type="pct"/>
            <w:vAlign w:val="center"/>
          </w:tcPr>
          <w:p w14:paraId="6027AFD7" w14:textId="77777777" w:rsidR="00DD36B9" w:rsidRPr="004F3649" w:rsidRDefault="00DD36B9">
            <w:pPr>
              <w:pStyle w:val="Tabletext0"/>
            </w:pPr>
            <w:r w:rsidRPr="004F3649">
              <w:t>-2.8%</w:t>
            </w:r>
          </w:p>
        </w:tc>
      </w:tr>
      <w:tr w:rsidR="00DD36B9" w:rsidRPr="004F3649" w14:paraId="035D2274" w14:textId="77777777">
        <w:trPr>
          <w:cantSplit/>
        </w:trPr>
        <w:tc>
          <w:tcPr>
            <w:tcW w:w="1220" w:type="pct"/>
            <w:vAlign w:val="center"/>
          </w:tcPr>
          <w:p w14:paraId="0BAA8FF7" w14:textId="77777777" w:rsidR="00DD36B9" w:rsidRPr="004F3649" w:rsidRDefault="00DD36B9">
            <w:pPr>
              <w:pStyle w:val="Tabletext0"/>
              <w:rPr>
                <w:rFonts w:cs="Arial"/>
              </w:rPr>
            </w:pPr>
            <w:r w:rsidRPr="004F3649">
              <w:rPr>
                <w:rFonts w:cs="Arial"/>
              </w:rPr>
              <w:t>Cilta-cel OS and PFS extrapolation: KM + individual fitting using lognormal distribution;</w:t>
            </w:r>
          </w:p>
          <w:p w14:paraId="2961B825" w14:textId="77777777" w:rsidR="00DD36B9" w:rsidRPr="004F3649" w:rsidRDefault="00DD36B9">
            <w:pPr>
              <w:pStyle w:val="Tabletext0"/>
            </w:pPr>
            <w:r w:rsidRPr="004F3649">
              <w:rPr>
                <w:rFonts w:cs="Arial"/>
              </w:rPr>
              <w:t>MRDR (cohort 2) OS and PFS extrapolation: KM + individual fitting using exponential distribution</w:t>
            </w:r>
          </w:p>
        </w:tc>
        <w:tc>
          <w:tcPr>
            <w:tcW w:w="1088" w:type="pct"/>
            <w:vAlign w:val="center"/>
          </w:tcPr>
          <w:p w14:paraId="24E22CE0" w14:textId="77777777" w:rsidR="00DD36B9" w:rsidRPr="004F3649" w:rsidRDefault="00DD36B9">
            <w:pPr>
              <w:pStyle w:val="Tabletext0"/>
              <w:rPr>
                <w:rFonts w:cs="Arial"/>
              </w:rPr>
            </w:pPr>
            <w:r w:rsidRPr="004F3649">
              <w:rPr>
                <w:rFonts w:cs="Arial"/>
              </w:rPr>
              <w:t>Cilta-cel OS and PFS extrapolation: individual fitting using lognormal distribution;</w:t>
            </w:r>
          </w:p>
          <w:p w14:paraId="13E04127" w14:textId="77777777" w:rsidR="00DD36B9" w:rsidRPr="004F3649" w:rsidRDefault="00DD36B9">
            <w:pPr>
              <w:pStyle w:val="Tabletext0"/>
            </w:pPr>
            <w:r w:rsidRPr="004F3649">
              <w:rPr>
                <w:rFonts w:cs="Arial"/>
              </w:rPr>
              <w:t>MRDR (cohort 2) OS and PFS extrapolation: individual fitting using exponential distribution</w:t>
            </w:r>
          </w:p>
        </w:tc>
        <w:tc>
          <w:tcPr>
            <w:tcW w:w="659" w:type="pct"/>
            <w:vAlign w:val="center"/>
          </w:tcPr>
          <w:p w14:paraId="1D303C5A" w14:textId="7BD8B354" w:rsidR="00DD36B9" w:rsidRPr="0087261D" w:rsidRDefault="00BC1C6C">
            <w:pPr>
              <w:pStyle w:val="Tabletext0"/>
              <w:rPr>
                <w:highlight w:val="cyan"/>
              </w:rPr>
            </w:pPr>
            <w:r>
              <w:t xml:space="preserve"> </w:t>
            </w:r>
            <w:r w:rsidRPr="00F23CA0">
              <w:rPr>
                <w:color w:val="000000"/>
                <w:spacing w:val="36"/>
                <w:shd w:val="solid" w:color="000000" w:fill="000000"/>
                <w:fitText w:val="440" w:id="-1033626879"/>
                <w14:textFill>
                  <w14:solidFill>
                    <w14:srgbClr w14:val="000000">
                      <w14:alpha w14:val="100000"/>
                    </w14:srgbClr>
                  </w14:solidFill>
                </w14:textFill>
              </w:rPr>
              <w:t>|||||</w:t>
            </w:r>
            <w:r w:rsidRPr="00F23CA0">
              <w:rPr>
                <w:color w:val="000000"/>
                <w:spacing w:val="2"/>
                <w:shd w:val="solid" w:color="000000" w:fill="000000"/>
                <w:fitText w:val="440" w:id="-1033626879"/>
                <w14:textFill>
                  <w14:solidFill>
                    <w14:srgbClr w14:val="000000">
                      <w14:alpha w14:val="100000"/>
                    </w14:srgbClr>
                  </w14:solidFill>
                </w14:textFill>
              </w:rPr>
              <w:t>|</w:t>
            </w:r>
          </w:p>
        </w:tc>
        <w:tc>
          <w:tcPr>
            <w:tcW w:w="659" w:type="pct"/>
            <w:vAlign w:val="center"/>
          </w:tcPr>
          <w:p w14:paraId="5E881199" w14:textId="77777777" w:rsidR="00DD36B9" w:rsidRPr="004F3649" w:rsidRDefault="00DD36B9">
            <w:pPr>
              <w:pStyle w:val="Tabletext0"/>
            </w:pPr>
            <w:r w:rsidRPr="004F3649">
              <w:t>3.20</w:t>
            </w:r>
          </w:p>
        </w:tc>
        <w:tc>
          <w:tcPr>
            <w:tcW w:w="697" w:type="pct"/>
            <w:vAlign w:val="center"/>
          </w:tcPr>
          <w:p w14:paraId="251810AC" w14:textId="00DC948D" w:rsidR="00DD36B9" w:rsidRPr="0087261D" w:rsidRDefault="00BC1C6C">
            <w:pPr>
              <w:pStyle w:val="Tabletext0"/>
              <w:rPr>
                <w:highlight w:val="cyan"/>
              </w:rPr>
            </w:pPr>
            <w:r>
              <w:t xml:space="preserve"> </w:t>
            </w:r>
            <w:r w:rsidRPr="00F23CA0">
              <w:rPr>
                <w:color w:val="000000"/>
                <w:spacing w:val="36"/>
                <w:shd w:val="solid" w:color="000000" w:fill="000000"/>
                <w:fitText w:val="440" w:id="-1033626878"/>
                <w14:textFill>
                  <w14:solidFill>
                    <w14:srgbClr w14:val="000000">
                      <w14:alpha w14:val="100000"/>
                    </w14:srgbClr>
                  </w14:solidFill>
                </w14:textFill>
              </w:rPr>
              <w:t>|||||</w:t>
            </w:r>
            <w:r w:rsidRPr="00F23CA0">
              <w:rPr>
                <w:color w:val="000000"/>
                <w:spacing w:val="2"/>
                <w:shd w:val="solid" w:color="000000" w:fill="000000"/>
                <w:fitText w:val="440" w:id="-1033626878"/>
                <w14:textFill>
                  <w14:solidFill>
                    <w14:srgbClr w14:val="000000">
                      <w14:alpha w14:val="100000"/>
                    </w14:srgbClr>
                  </w14:solidFill>
                </w14:textFill>
              </w:rPr>
              <w:t>|</w:t>
            </w:r>
          </w:p>
        </w:tc>
        <w:tc>
          <w:tcPr>
            <w:tcW w:w="677" w:type="pct"/>
            <w:vAlign w:val="center"/>
          </w:tcPr>
          <w:p w14:paraId="27445427" w14:textId="77777777" w:rsidR="00DD36B9" w:rsidRPr="004F3649" w:rsidRDefault="00DD36B9">
            <w:pPr>
              <w:pStyle w:val="Tabletext0"/>
            </w:pPr>
            <w:r w:rsidRPr="004F3649">
              <w:t>0.2%</w:t>
            </w:r>
          </w:p>
        </w:tc>
      </w:tr>
      <w:tr w:rsidR="00DD36B9" w:rsidRPr="004F3649" w14:paraId="0CD1C06D" w14:textId="77777777">
        <w:trPr>
          <w:cantSplit/>
        </w:trPr>
        <w:tc>
          <w:tcPr>
            <w:tcW w:w="1220" w:type="pct"/>
            <w:vAlign w:val="center"/>
          </w:tcPr>
          <w:p w14:paraId="26FF7E28" w14:textId="77777777" w:rsidR="00DD36B9" w:rsidRPr="004F3649" w:rsidRDefault="00DD36B9">
            <w:pPr>
              <w:pStyle w:val="Tabletext0"/>
            </w:pPr>
            <w:r w:rsidRPr="004F3649">
              <w:rPr>
                <w:rFonts w:cs="Arial"/>
              </w:rPr>
              <w:lastRenderedPageBreak/>
              <w:t>Cilta-cel OS extrapolation: KM + individual fitting using lognormal distribution</w:t>
            </w:r>
          </w:p>
        </w:tc>
        <w:tc>
          <w:tcPr>
            <w:tcW w:w="1088" w:type="pct"/>
            <w:vAlign w:val="center"/>
          </w:tcPr>
          <w:p w14:paraId="329778FB" w14:textId="77777777" w:rsidR="00DD36B9" w:rsidRPr="004F3649" w:rsidRDefault="00DD36B9">
            <w:pPr>
              <w:pStyle w:val="Tabletext0"/>
            </w:pPr>
            <w:r w:rsidRPr="004F3649">
              <w:rPr>
                <w:rFonts w:cs="Arial"/>
              </w:rPr>
              <w:t>Cilta-cel OS extrapolation: KM + individual fitting using exponential distribution (best fit based on AIC/Bayesian information criterion (BIC) values)</w:t>
            </w:r>
          </w:p>
        </w:tc>
        <w:tc>
          <w:tcPr>
            <w:tcW w:w="659" w:type="pct"/>
            <w:vAlign w:val="center"/>
          </w:tcPr>
          <w:p w14:paraId="780914B7" w14:textId="6629B1CF" w:rsidR="00DD36B9" w:rsidRPr="0087261D" w:rsidRDefault="00BC1C6C">
            <w:pPr>
              <w:pStyle w:val="Tabletext0"/>
              <w:rPr>
                <w:highlight w:val="cyan"/>
              </w:rPr>
            </w:pPr>
            <w:r>
              <w:t xml:space="preserve"> </w:t>
            </w:r>
            <w:r w:rsidRPr="00F23CA0">
              <w:rPr>
                <w:color w:val="000000"/>
                <w:spacing w:val="36"/>
                <w:shd w:val="solid" w:color="000000" w:fill="000000"/>
                <w:fitText w:val="440" w:id="-1033626877"/>
                <w14:textFill>
                  <w14:solidFill>
                    <w14:srgbClr w14:val="000000">
                      <w14:alpha w14:val="100000"/>
                    </w14:srgbClr>
                  </w14:solidFill>
                </w14:textFill>
              </w:rPr>
              <w:t>|||||</w:t>
            </w:r>
            <w:r w:rsidRPr="00F23CA0">
              <w:rPr>
                <w:color w:val="000000"/>
                <w:spacing w:val="2"/>
                <w:shd w:val="solid" w:color="000000" w:fill="000000"/>
                <w:fitText w:val="440" w:id="-1033626877"/>
                <w14:textFill>
                  <w14:solidFill>
                    <w14:srgbClr w14:val="000000">
                      <w14:alpha w14:val="100000"/>
                    </w14:srgbClr>
                  </w14:solidFill>
                </w14:textFill>
              </w:rPr>
              <w:t>|</w:t>
            </w:r>
          </w:p>
        </w:tc>
        <w:tc>
          <w:tcPr>
            <w:tcW w:w="659" w:type="pct"/>
            <w:vAlign w:val="center"/>
          </w:tcPr>
          <w:p w14:paraId="0F6CA107" w14:textId="77777777" w:rsidR="00DD36B9" w:rsidRPr="004F3649" w:rsidRDefault="00DD36B9">
            <w:pPr>
              <w:pStyle w:val="Tabletext0"/>
            </w:pPr>
            <w:r w:rsidRPr="004F3649">
              <w:t>2.70</w:t>
            </w:r>
          </w:p>
        </w:tc>
        <w:tc>
          <w:tcPr>
            <w:tcW w:w="697" w:type="pct"/>
            <w:vAlign w:val="center"/>
          </w:tcPr>
          <w:p w14:paraId="556A366D" w14:textId="582FD3E3" w:rsidR="00DD36B9" w:rsidRPr="0087261D" w:rsidRDefault="00BC1C6C">
            <w:pPr>
              <w:pStyle w:val="Tabletext0"/>
              <w:rPr>
                <w:highlight w:val="cyan"/>
              </w:rPr>
            </w:pPr>
            <w:r>
              <w:t xml:space="preserve"> </w:t>
            </w:r>
            <w:r w:rsidRPr="00F23CA0">
              <w:rPr>
                <w:color w:val="000000"/>
                <w:spacing w:val="36"/>
                <w:shd w:val="solid" w:color="000000" w:fill="000000"/>
                <w:fitText w:val="440" w:id="-1033626876"/>
                <w14:textFill>
                  <w14:solidFill>
                    <w14:srgbClr w14:val="000000">
                      <w14:alpha w14:val="100000"/>
                    </w14:srgbClr>
                  </w14:solidFill>
                </w14:textFill>
              </w:rPr>
              <w:t>|||||</w:t>
            </w:r>
            <w:r w:rsidRPr="00F23CA0">
              <w:rPr>
                <w:color w:val="000000"/>
                <w:spacing w:val="2"/>
                <w:shd w:val="solid" w:color="000000" w:fill="000000"/>
                <w:fitText w:val="440" w:id="-1033626876"/>
                <w14:textFill>
                  <w14:solidFill>
                    <w14:srgbClr w14:val="000000">
                      <w14:alpha w14:val="100000"/>
                    </w14:srgbClr>
                  </w14:solidFill>
                </w14:textFill>
              </w:rPr>
              <w:t>|</w:t>
            </w:r>
          </w:p>
        </w:tc>
        <w:tc>
          <w:tcPr>
            <w:tcW w:w="677" w:type="pct"/>
            <w:vAlign w:val="center"/>
          </w:tcPr>
          <w:p w14:paraId="66B6C5DE" w14:textId="77777777" w:rsidR="00DD36B9" w:rsidRPr="004F3649" w:rsidRDefault="00DD36B9">
            <w:pPr>
              <w:pStyle w:val="Tabletext0"/>
            </w:pPr>
            <w:r w:rsidRPr="004F3649">
              <w:t>19.7%</w:t>
            </w:r>
          </w:p>
        </w:tc>
      </w:tr>
      <w:tr w:rsidR="00DD36B9" w:rsidRPr="004F3649" w14:paraId="2A3A6EB0" w14:textId="77777777">
        <w:trPr>
          <w:cantSplit/>
        </w:trPr>
        <w:tc>
          <w:tcPr>
            <w:tcW w:w="1220" w:type="pct"/>
            <w:vAlign w:val="center"/>
          </w:tcPr>
          <w:p w14:paraId="65CFC2DA" w14:textId="77777777" w:rsidR="00DD36B9" w:rsidRPr="004F3649" w:rsidRDefault="00DD36B9">
            <w:pPr>
              <w:pStyle w:val="Tabletext0"/>
              <w:rPr>
                <w:rFonts w:cs="Arial"/>
              </w:rPr>
            </w:pPr>
            <w:r w:rsidRPr="004F3649">
              <w:t xml:space="preserve">Cilta-cel PFS extrapolation: KM + individual fitting using lognormal distribution </w:t>
            </w:r>
          </w:p>
        </w:tc>
        <w:tc>
          <w:tcPr>
            <w:tcW w:w="1088" w:type="pct"/>
            <w:vAlign w:val="center"/>
          </w:tcPr>
          <w:p w14:paraId="6E731A4E" w14:textId="77777777" w:rsidR="00DD36B9" w:rsidRPr="004F3649" w:rsidRDefault="00DD36B9">
            <w:pPr>
              <w:pStyle w:val="Tabletext0"/>
              <w:rPr>
                <w:rFonts w:cs="Arial"/>
              </w:rPr>
            </w:pPr>
            <w:r w:rsidRPr="004F3649">
              <w:t xml:space="preserve">Cilta-cel PFS extrapolation: KM + individual fitting using exponential distribution </w:t>
            </w:r>
            <w:r w:rsidRPr="004F3649">
              <w:rPr>
                <w:rFonts w:cs="Arial"/>
              </w:rPr>
              <w:t>(best fit based on BIC value)</w:t>
            </w:r>
          </w:p>
        </w:tc>
        <w:tc>
          <w:tcPr>
            <w:tcW w:w="659" w:type="pct"/>
            <w:vAlign w:val="center"/>
          </w:tcPr>
          <w:p w14:paraId="50C51EDE" w14:textId="6D937D8A" w:rsidR="00DD36B9" w:rsidRPr="0087261D" w:rsidRDefault="00BC1C6C">
            <w:pPr>
              <w:pStyle w:val="Tabletext0"/>
              <w:rPr>
                <w:highlight w:val="cyan"/>
              </w:rPr>
            </w:pPr>
            <w:r>
              <w:t xml:space="preserve"> </w:t>
            </w:r>
            <w:r w:rsidRPr="00F23CA0">
              <w:rPr>
                <w:color w:val="000000"/>
                <w:spacing w:val="36"/>
                <w:shd w:val="solid" w:color="000000" w:fill="000000"/>
                <w:fitText w:val="440" w:id="-1033626875"/>
                <w14:textFill>
                  <w14:solidFill>
                    <w14:srgbClr w14:val="000000">
                      <w14:alpha w14:val="100000"/>
                    </w14:srgbClr>
                  </w14:solidFill>
                </w14:textFill>
              </w:rPr>
              <w:t>|||||</w:t>
            </w:r>
            <w:r w:rsidRPr="00F23CA0">
              <w:rPr>
                <w:color w:val="000000"/>
                <w:spacing w:val="2"/>
                <w:shd w:val="solid" w:color="000000" w:fill="000000"/>
                <w:fitText w:val="440" w:id="-1033626875"/>
                <w14:textFill>
                  <w14:solidFill>
                    <w14:srgbClr w14:val="000000">
                      <w14:alpha w14:val="100000"/>
                    </w14:srgbClr>
                  </w14:solidFill>
                </w14:textFill>
              </w:rPr>
              <w:t>|</w:t>
            </w:r>
          </w:p>
        </w:tc>
        <w:tc>
          <w:tcPr>
            <w:tcW w:w="659" w:type="pct"/>
            <w:vAlign w:val="center"/>
          </w:tcPr>
          <w:p w14:paraId="353E004B" w14:textId="77777777" w:rsidR="00DD36B9" w:rsidRPr="004F3649" w:rsidRDefault="00DD36B9">
            <w:pPr>
              <w:pStyle w:val="Tabletext0"/>
            </w:pPr>
            <w:r w:rsidRPr="004F3649">
              <w:t xml:space="preserve">3.09 </w:t>
            </w:r>
          </w:p>
        </w:tc>
        <w:tc>
          <w:tcPr>
            <w:tcW w:w="697" w:type="pct"/>
            <w:vAlign w:val="center"/>
          </w:tcPr>
          <w:p w14:paraId="269E0853" w14:textId="20B25B07" w:rsidR="00DD36B9" w:rsidRPr="0087261D" w:rsidRDefault="00BC1C6C">
            <w:pPr>
              <w:pStyle w:val="Tabletext0"/>
              <w:rPr>
                <w:highlight w:val="cyan"/>
              </w:rPr>
            </w:pPr>
            <w:r>
              <w:t xml:space="preserve"> </w:t>
            </w:r>
            <w:r w:rsidRPr="00F23CA0">
              <w:rPr>
                <w:color w:val="000000"/>
                <w:spacing w:val="36"/>
                <w:shd w:val="solid" w:color="000000" w:fill="000000"/>
                <w:fitText w:val="440" w:id="-1033626874"/>
                <w14:textFill>
                  <w14:solidFill>
                    <w14:srgbClr w14:val="000000">
                      <w14:alpha w14:val="100000"/>
                    </w14:srgbClr>
                  </w14:solidFill>
                </w14:textFill>
              </w:rPr>
              <w:t>|||||</w:t>
            </w:r>
            <w:r w:rsidRPr="00F23CA0">
              <w:rPr>
                <w:color w:val="000000"/>
                <w:spacing w:val="2"/>
                <w:shd w:val="solid" w:color="000000" w:fill="000000"/>
                <w:fitText w:val="440" w:id="-1033626874"/>
                <w14:textFill>
                  <w14:solidFill>
                    <w14:srgbClr w14:val="000000">
                      <w14:alpha w14:val="100000"/>
                    </w14:srgbClr>
                  </w14:solidFill>
                </w14:textFill>
              </w:rPr>
              <w:t>|</w:t>
            </w:r>
          </w:p>
        </w:tc>
        <w:tc>
          <w:tcPr>
            <w:tcW w:w="677" w:type="pct"/>
            <w:vAlign w:val="center"/>
          </w:tcPr>
          <w:p w14:paraId="17B23225" w14:textId="77777777" w:rsidR="00DD36B9" w:rsidRPr="004F3649" w:rsidRDefault="00DD36B9">
            <w:pPr>
              <w:pStyle w:val="Tabletext0"/>
            </w:pPr>
            <w:r w:rsidRPr="004F3649">
              <w:t>5.5%</w:t>
            </w:r>
          </w:p>
        </w:tc>
      </w:tr>
      <w:tr w:rsidR="00DD36B9" w:rsidRPr="004F3649" w14:paraId="035250C4" w14:textId="77777777">
        <w:trPr>
          <w:cantSplit/>
        </w:trPr>
        <w:tc>
          <w:tcPr>
            <w:tcW w:w="1220" w:type="pct"/>
            <w:vAlign w:val="center"/>
          </w:tcPr>
          <w:p w14:paraId="1EB52716" w14:textId="77777777" w:rsidR="00DD36B9" w:rsidRPr="004F3649" w:rsidDel="00AB5A7C" w:rsidRDefault="00DD36B9">
            <w:pPr>
              <w:pStyle w:val="Tabletext0"/>
            </w:pPr>
            <w:r w:rsidRPr="004F3649">
              <w:t>MRDR (cohort 2) OS extrapolation: KM + individual fitting using exponential distribution</w:t>
            </w:r>
          </w:p>
        </w:tc>
        <w:tc>
          <w:tcPr>
            <w:tcW w:w="1088" w:type="pct"/>
            <w:vAlign w:val="center"/>
          </w:tcPr>
          <w:p w14:paraId="26A945F8" w14:textId="77777777" w:rsidR="00DD36B9" w:rsidRPr="004F3649" w:rsidDel="00AB5A7C" w:rsidRDefault="00DD36B9">
            <w:pPr>
              <w:pStyle w:val="Tabletext0"/>
            </w:pPr>
            <w:r w:rsidRPr="004F3649">
              <w:t>MRDR (cohort 2) OS extrapolation: KM + individual fitting using lognormal distribution (</w:t>
            </w:r>
            <w:r w:rsidRPr="004F3649">
              <w:rPr>
                <w:rFonts w:cs="Arial"/>
              </w:rPr>
              <w:t>best fit based on BIC value)</w:t>
            </w:r>
          </w:p>
        </w:tc>
        <w:tc>
          <w:tcPr>
            <w:tcW w:w="659" w:type="pct"/>
            <w:vAlign w:val="center"/>
          </w:tcPr>
          <w:p w14:paraId="46EDFFCE" w14:textId="5A10B866" w:rsidR="00DD36B9" w:rsidRPr="0087261D" w:rsidDel="00AB5A7C" w:rsidRDefault="00BC1C6C">
            <w:pPr>
              <w:pStyle w:val="Tabletext0"/>
              <w:rPr>
                <w:highlight w:val="cyan"/>
              </w:rPr>
            </w:pPr>
            <w:r>
              <w:t xml:space="preserve"> </w:t>
            </w:r>
            <w:r w:rsidRPr="00F23CA0">
              <w:rPr>
                <w:color w:val="000000"/>
                <w:spacing w:val="36"/>
                <w:shd w:val="solid" w:color="000000" w:fill="000000"/>
                <w:fitText w:val="440" w:id="-1033626873"/>
                <w14:textFill>
                  <w14:solidFill>
                    <w14:srgbClr w14:val="000000">
                      <w14:alpha w14:val="100000"/>
                    </w14:srgbClr>
                  </w14:solidFill>
                </w14:textFill>
              </w:rPr>
              <w:t>|||||</w:t>
            </w:r>
            <w:r w:rsidRPr="00F23CA0">
              <w:rPr>
                <w:color w:val="000000"/>
                <w:spacing w:val="2"/>
                <w:shd w:val="solid" w:color="000000" w:fill="000000"/>
                <w:fitText w:val="440" w:id="-1033626873"/>
                <w14:textFill>
                  <w14:solidFill>
                    <w14:srgbClr w14:val="000000">
                      <w14:alpha w14:val="100000"/>
                    </w14:srgbClr>
                  </w14:solidFill>
                </w14:textFill>
              </w:rPr>
              <w:t>|</w:t>
            </w:r>
          </w:p>
        </w:tc>
        <w:tc>
          <w:tcPr>
            <w:tcW w:w="659" w:type="pct"/>
            <w:vAlign w:val="center"/>
          </w:tcPr>
          <w:p w14:paraId="337B4AF8" w14:textId="77777777" w:rsidR="00DD36B9" w:rsidRPr="004F3649" w:rsidDel="00AB5A7C" w:rsidRDefault="00DD36B9">
            <w:pPr>
              <w:pStyle w:val="Tabletext0"/>
            </w:pPr>
            <w:r w:rsidRPr="004F3649">
              <w:t>3.03</w:t>
            </w:r>
          </w:p>
        </w:tc>
        <w:tc>
          <w:tcPr>
            <w:tcW w:w="697" w:type="pct"/>
            <w:vAlign w:val="center"/>
          </w:tcPr>
          <w:p w14:paraId="1BF7CA5D" w14:textId="6272ADC9" w:rsidR="00DD36B9" w:rsidRPr="0087261D" w:rsidDel="00AB5A7C" w:rsidRDefault="00BC1C6C">
            <w:pPr>
              <w:pStyle w:val="Tabletext0"/>
              <w:rPr>
                <w:highlight w:val="cyan"/>
              </w:rPr>
            </w:pPr>
            <w:r>
              <w:t xml:space="preserve"> </w:t>
            </w:r>
            <w:r w:rsidRPr="00F23CA0">
              <w:rPr>
                <w:color w:val="000000"/>
                <w:spacing w:val="36"/>
                <w:shd w:val="solid" w:color="000000" w:fill="000000"/>
                <w:fitText w:val="440" w:id="-1033626872"/>
                <w14:textFill>
                  <w14:solidFill>
                    <w14:srgbClr w14:val="000000">
                      <w14:alpha w14:val="100000"/>
                    </w14:srgbClr>
                  </w14:solidFill>
                </w14:textFill>
              </w:rPr>
              <w:t>|||||</w:t>
            </w:r>
            <w:r w:rsidRPr="00F23CA0">
              <w:rPr>
                <w:color w:val="000000"/>
                <w:spacing w:val="2"/>
                <w:shd w:val="solid" w:color="000000" w:fill="000000"/>
                <w:fitText w:val="440" w:id="-1033626872"/>
                <w14:textFill>
                  <w14:solidFill>
                    <w14:srgbClr w14:val="000000">
                      <w14:alpha w14:val="100000"/>
                    </w14:srgbClr>
                  </w14:solidFill>
                </w14:textFill>
              </w:rPr>
              <w:t>|</w:t>
            </w:r>
          </w:p>
        </w:tc>
        <w:tc>
          <w:tcPr>
            <w:tcW w:w="677" w:type="pct"/>
            <w:vAlign w:val="center"/>
          </w:tcPr>
          <w:p w14:paraId="0C1B0317" w14:textId="77777777" w:rsidR="00DD36B9" w:rsidRPr="004F3649" w:rsidDel="00AB5A7C" w:rsidRDefault="00DD36B9">
            <w:pPr>
              <w:pStyle w:val="Tabletext0"/>
            </w:pPr>
            <w:r w:rsidRPr="004F3649">
              <w:t>7.3%</w:t>
            </w:r>
          </w:p>
        </w:tc>
      </w:tr>
      <w:tr w:rsidR="00DD36B9" w:rsidRPr="004F3649" w14:paraId="271020B6" w14:textId="77777777">
        <w:trPr>
          <w:cantSplit/>
        </w:trPr>
        <w:tc>
          <w:tcPr>
            <w:tcW w:w="1220" w:type="pct"/>
            <w:vAlign w:val="center"/>
          </w:tcPr>
          <w:p w14:paraId="07F126A7" w14:textId="77777777" w:rsidR="00DD36B9" w:rsidRPr="004F3649" w:rsidDel="00AB5A7C" w:rsidRDefault="00DD36B9">
            <w:pPr>
              <w:pStyle w:val="Tabletext0"/>
            </w:pPr>
            <w:r w:rsidRPr="004F3649">
              <w:t>MRDR (cohort 2) PFS extrapolation: KM + individual fitting using exponential distribution</w:t>
            </w:r>
          </w:p>
        </w:tc>
        <w:tc>
          <w:tcPr>
            <w:tcW w:w="1088" w:type="pct"/>
            <w:vAlign w:val="center"/>
          </w:tcPr>
          <w:p w14:paraId="49649808" w14:textId="77777777" w:rsidR="00DD36B9" w:rsidRPr="004F3649" w:rsidDel="00AB5A7C" w:rsidRDefault="00DD36B9">
            <w:pPr>
              <w:pStyle w:val="Tabletext0"/>
            </w:pPr>
            <w:r w:rsidRPr="004F3649">
              <w:t>MRDR (cohort 2) PFS extrapolation: KM + individual fitting using Gompertz distribution (</w:t>
            </w:r>
            <w:r w:rsidRPr="004F3649">
              <w:rPr>
                <w:rFonts w:cs="Arial"/>
              </w:rPr>
              <w:t>best fit based on AIC/BIC values)</w:t>
            </w:r>
          </w:p>
        </w:tc>
        <w:tc>
          <w:tcPr>
            <w:tcW w:w="659" w:type="pct"/>
            <w:vAlign w:val="center"/>
          </w:tcPr>
          <w:p w14:paraId="332940B1" w14:textId="3023CF82" w:rsidR="00DD36B9" w:rsidRPr="0087261D" w:rsidDel="00AB5A7C" w:rsidRDefault="00BC1C6C">
            <w:pPr>
              <w:pStyle w:val="Tabletext0"/>
              <w:rPr>
                <w:highlight w:val="cyan"/>
              </w:rPr>
            </w:pPr>
            <w:r>
              <w:t xml:space="preserve"> </w:t>
            </w:r>
            <w:r w:rsidRPr="00F23CA0">
              <w:rPr>
                <w:color w:val="000000"/>
                <w:spacing w:val="36"/>
                <w:shd w:val="solid" w:color="000000" w:fill="000000"/>
                <w:fitText w:val="440" w:id="-1033626871"/>
                <w14:textFill>
                  <w14:solidFill>
                    <w14:srgbClr w14:val="000000">
                      <w14:alpha w14:val="100000"/>
                    </w14:srgbClr>
                  </w14:solidFill>
                </w14:textFill>
              </w:rPr>
              <w:t>|||||</w:t>
            </w:r>
            <w:r w:rsidRPr="00F23CA0">
              <w:rPr>
                <w:color w:val="000000"/>
                <w:spacing w:val="2"/>
                <w:shd w:val="solid" w:color="000000" w:fill="000000"/>
                <w:fitText w:val="440" w:id="-1033626871"/>
                <w14:textFill>
                  <w14:solidFill>
                    <w14:srgbClr w14:val="000000">
                      <w14:alpha w14:val="100000"/>
                    </w14:srgbClr>
                  </w14:solidFill>
                </w14:textFill>
              </w:rPr>
              <w:t>|</w:t>
            </w:r>
          </w:p>
        </w:tc>
        <w:tc>
          <w:tcPr>
            <w:tcW w:w="659" w:type="pct"/>
            <w:vAlign w:val="center"/>
          </w:tcPr>
          <w:p w14:paraId="50A39008" w14:textId="77777777" w:rsidR="00DD36B9" w:rsidRPr="004F3649" w:rsidDel="00AB5A7C" w:rsidRDefault="00DD36B9">
            <w:pPr>
              <w:pStyle w:val="Tabletext0"/>
            </w:pPr>
            <w:r w:rsidRPr="004F3649">
              <w:t>3.24</w:t>
            </w:r>
          </w:p>
        </w:tc>
        <w:tc>
          <w:tcPr>
            <w:tcW w:w="697" w:type="pct"/>
            <w:vAlign w:val="center"/>
          </w:tcPr>
          <w:p w14:paraId="2DD9528E" w14:textId="098F0E5B" w:rsidR="00DD36B9" w:rsidRPr="0087261D" w:rsidDel="00AB5A7C" w:rsidRDefault="00BC1C6C">
            <w:pPr>
              <w:pStyle w:val="Tabletext0"/>
              <w:rPr>
                <w:highlight w:val="cyan"/>
              </w:rPr>
            </w:pPr>
            <w:r>
              <w:t xml:space="preserve"> </w:t>
            </w:r>
            <w:r w:rsidRPr="00F23CA0">
              <w:rPr>
                <w:color w:val="000000"/>
                <w:spacing w:val="36"/>
                <w:shd w:val="solid" w:color="000000" w:fill="000000"/>
                <w:fitText w:val="440" w:id="-1033626870"/>
                <w14:textFill>
                  <w14:solidFill>
                    <w14:srgbClr w14:val="000000">
                      <w14:alpha w14:val="100000"/>
                    </w14:srgbClr>
                  </w14:solidFill>
                </w14:textFill>
              </w:rPr>
              <w:t>|||||</w:t>
            </w:r>
            <w:r w:rsidRPr="00F23CA0">
              <w:rPr>
                <w:color w:val="000000"/>
                <w:spacing w:val="2"/>
                <w:shd w:val="solid" w:color="000000" w:fill="000000"/>
                <w:fitText w:val="440" w:id="-1033626870"/>
                <w14:textFill>
                  <w14:solidFill>
                    <w14:srgbClr w14:val="000000">
                      <w14:alpha w14:val="100000"/>
                    </w14:srgbClr>
                  </w14:solidFill>
                </w14:textFill>
              </w:rPr>
              <w:t>|</w:t>
            </w:r>
          </w:p>
        </w:tc>
        <w:tc>
          <w:tcPr>
            <w:tcW w:w="677" w:type="pct"/>
            <w:vAlign w:val="center"/>
          </w:tcPr>
          <w:p w14:paraId="0540EEA7" w14:textId="77777777" w:rsidR="00DD36B9" w:rsidRPr="004F3649" w:rsidDel="00AB5A7C" w:rsidRDefault="00DD36B9">
            <w:pPr>
              <w:pStyle w:val="Tabletext0"/>
            </w:pPr>
            <w:r w:rsidRPr="004F3649">
              <w:t>-2.5%</w:t>
            </w:r>
          </w:p>
        </w:tc>
      </w:tr>
      <w:tr w:rsidR="00DD36B9" w:rsidRPr="004F3649" w14:paraId="2974DD95" w14:textId="77777777">
        <w:trPr>
          <w:cantSplit/>
        </w:trPr>
        <w:tc>
          <w:tcPr>
            <w:tcW w:w="1220" w:type="pct"/>
            <w:vAlign w:val="center"/>
          </w:tcPr>
          <w:p w14:paraId="30C3A7C1" w14:textId="77777777" w:rsidR="00DD36B9" w:rsidRPr="004F3649" w:rsidRDefault="00DD36B9">
            <w:pPr>
              <w:pStyle w:val="Tabletext0"/>
            </w:pPr>
            <w:r w:rsidRPr="004F3649">
              <w:rPr>
                <w:rFonts w:cs="Arial"/>
              </w:rPr>
              <w:t xml:space="preserve">PFS utility data source: </w:t>
            </w:r>
            <w:r w:rsidRPr="00305FEA">
              <w:rPr>
                <w:rFonts w:cs="Arial"/>
              </w:rPr>
              <w:t>CARTITUDE-1 EQ-5D-5L analysis using Australian preference weights</w:t>
            </w:r>
          </w:p>
        </w:tc>
        <w:tc>
          <w:tcPr>
            <w:tcW w:w="1088" w:type="pct"/>
            <w:vAlign w:val="center"/>
          </w:tcPr>
          <w:p w14:paraId="5D077572" w14:textId="77777777" w:rsidR="00DD36B9" w:rsidRPr="004F3649" w:rsidRDefault="00DD36B9">
            <w:pPr>
              <w:pStyle w:val="Tabletext0"/>
            </w:pPr>
            <w:r w:rsidRPr="004F3649">
              <w:rPr>
                <w:rFonts w:cs="Arial"/>
              </w:rPr>
              <w:t xml:space="preserve">PFS utility data source: </w:t>
            </w:r>
            <w:r w:rsidRPr="00305FEA">
              <w:rPr>
                <w:rFonts w:cs="Arial"/>
              </w:rPr>
              <w:t>CARTITUDE-1 EQ-5D-5L analysis using UK preference weights</w:t>
            </w:r>
          </w:p>
        </w:tc>
        <w:tc>
          <w:tcPr>
            <w:tcW w:w="659" w:type="pct"/>
            <w:vAlign w:val="center"/>
          </w:tcPr>
          <w:p w14:paraId="02318A8F" w14:textId="23B15CA8" w:rsidR="00DD36B9" w:rsidRPr="0087261D" w:rsidRDefault="00BC1C6C">
            <w:pPr>
              <w:pStyle w:val="Tabletext0"/>
              <w:rPr>
                <w:highlight w:val="cyan"/>
              </w:rPr>
            </w:pPr>
            <w:r>
              <w:t xml:space="preserve"> </w:t>
            </w:r>
            <w:r w:rsidRPr="00F23CA0">
              <w:rPr>
                <w:color w:val="000000"/>
                <w:spacing w:val="36"/>
                <w:shd w:val="solid" w:color="000000" w:fill="000000"/>
                <w:fitText w:val="440" w:id="-1033626869"/>
                <w14:textFill>
                  <w14:solidFill>
                    <w14:srgbClr w14:val="000000">
                      <w14:alpha w14:val="100000"/>
                    </w14:srgbClr>
                  </w14:solidFill>
                </w14:textFill>
              </w:rPr>
              <w:t>|||||</w:t>
            </w:r>
            <w:r w:rsidRPr="00F23CA0">
              <w:rPr>
                <w:color w:val="000000"/>
                <w:spacing w:val="2"/>
                <w:shd w:val="solid" w:color="000000" w:fill="000000"/>
                <w:fitText w:val="440" w:id="-1033626869"/>
                <w14:textFill>
                  <w14:solidFill>
                    <w14:srgbClr w14:val="000000">
                      <w14:alpha w14:val="100000"/>
                    </w14:srgbClr>
                  </w14:solidFill>
                </w14:textFill>
              </w:rPr>
              <w:t>|</w:t>
            </w:r>
          </w:p>
        </w:tc>
        <w:tc>
          <w:tcPr>
            <w:tcW w:w="659" w:type="pct"/>
            <w:vAlign w:val="center"/>
          </w:tcPr>
          <w:p w14:paraId="419D31E4" w14:textId="77777777" w:rsidR="00DD36B9" w:rsidRPr="004F3649" w:rsidRDefault="00DD36B9">
            <w:pPr>
              <w:pStyle w:val="Tabletext0"/>
            </w:pPr>
            <w:r w:rsidRPr="004F3649">
              <w:t>3.27</w:t>
            </w:r>
          </w:p>
        </w:tc>
        <w:tc>
          <w:tcPr>
            <w:tcW w:w="697" w:type="pct"/>
            <w:vAlign w:val="center"/>
          </w:tcPr>
          <w:p w14:paraId="468FDC89" w14:textId="6476D568" w:rsidR="00DD36B9" w:rsidRPr="0087261D" w:rsidRDefault="00BC1C6C">
            <w:pPr>
              <w:pStyle w:val="Tabletext0"/>
              <w:rPr>
                <w:highlight w:val="cyan"/>
              </w:rPr>
            </w:pPr>
            <w:r>
              <w:t xml:space="preserve"> </w:t>
            </w:r>
            <w:r w:rsidRPr="00F23CA0">
              <w:rPr>
                <w:color w:val="000000"/>
                <w:spacing w:val="36"/>
                <w:shd w:val="solid" w:color="000000" w:fill="000000"/>
                <w:fitText w:val="440" w:id="-1033626868"/>
                <w14:textFill>
                  <w14:solidFill>
                    <w14:srgbClr w14:val="000000">
                      <w14:alpha w14:val="100000"/>
                    </w14:srgbClr>
                  </w14:solidFill>
                </w14:textFill>
              </w:rPr>
              <w:t>|||||</w:t>
            </w:r>
            <w:r w:rsidRPr="00F23CA0">
              <w:rPr>
                <w:color w:val="000000"/>
                <w:spacing w:val="2"/>
                <w:shd w:val="solid" w:color="000000" w:fill="000000"/>
                <w:fitText w:val="440" w:id="-1033626868"/>
                <w14:textFill>
                  <w14:solidFill>
                    <w14:srgbClr w14:val="000000">
                      <w14:alpha w14:val="100000"/>
                    </w14:srgbClr>
                  </w14:solidFill>
                </w14:textFill>
              </w:rPr>
              <w:t>|</w:t>
            </w:r>
          </w:p>
        </w:tc>
        <w:tc>
          <w:tcPr>
            <w:tcW w:w="677" w:type="pct"/>
            <w:vAlign w:val="center"/>
          </w:tcPr>
          <w:p w14:paraId="180C430C" w14:textId="77777777" w:rsidR="00DD36B9" w:rsidRPr="004F3649" w:rsidRDefault="00DD36B9">
            <w:pPr>
              <w:pStyle w:val="Tabletext0"/>
            </w:pPr>
            <w:r w:rsidRPr="004F3649">
              <w:t>-0.6%</w:t>
            </w:r>
          </w:p>
        </w:tc>
      </w:tr>
      <w:tr w:rsidR="00DD36B9" w:rsidRPr="004F3649" w14:paraId="6354A20A" w14:textId="77777777">
        <w:trPr>
          <w:cantSplit/>
        </w:trPr>
        <w:tc>
          <w:tcPr>
            <w:tcW w:w="1220" w:type="pct"/>
            <w:vAlign w:val="center"/>
          </w:tcPr>
          <w:p w14:paraId="036555C7" w14:textId="77777777" w:rsidR="00DD36B9" w:rsidRPr="004F3649" w:rsidRDefault="00DD36B9">
            <w:pPr>
              <w:pStyle w:val="Tabletext0"/>
            </w:pPr>
            <w:r w:rsidRPr="004F3649">
              <w:rPr>
                <w:rFonts w:cs="Arial"/>
              </w:rPr>
              <w:t xml:space="preserve">PPS utility data source: </w:t>
            </w:r>
            <w:r w:rsidRPr="00305FEA">
              <w:rPr>
                <w:rFonts w:cs="Arial"/>
              </w:rPr>
              <w:t>NICE TA427</w:t>
            </w:r>
          </w:p>
        </w:tc>
        <w:tc>
          <w:tcPr>
            <w:tcW w:w="1088" w:type="pct"/>
            <w:vAlign w:val="center"/>
          </w:tcPr>
          <w:p w14:paraId="6198730E" w14:textId="77777777" w:rsidR="00DD36B9" w:rsidRPr="004F3649" w:rsidRDefault="00DD36B9">
            <w:pPr>
              <w:pStyle w:val="Tabletext0"/>
            </w:pPr>
            <w:r w:rsidRPr="004F3649">
              <w:rPr>
                <w:rFonts w:cs="Arial"/>
              </w:rPr>
              <w:t xml:space="preserve">PPS utility data source: </w:t>
            </w:r>
            <w:r w:rsidRPr="00305FEA">
              <w:rPr>
                <w:rFonts w:cs="Arial"/>
              </w:rPr>
              <w:t>ENDEAVOR trial (NICE TA657)</w:t>
            </w:r>
          </w:p>
        </w:tc>
        <w:tc>
          <w:tcPr>
            <w:tcW w:w="659" w:type="pct"/>
            <w:vAlign w:val="center"/>
          </w:tcPr>
          <w:p w14:paraId="3082D008" w14:textId="6ABED242" w:rsidR="00DD36B9" w:rsidRPr="0087261D" w:rsidRDefault="00BC1C6C">
            <w:pPr>
              <w:pStyle w:val="Tabletext0"/>
              <w:rPr>
                <w:highlight w:val="cyan"/>
              </w:rPr>
            </w:pPr>
            <w:r>
              <w:t xml:space="preserve"> </w:t>
            </w:r>
            <w:r w:rsidRPr="00F23CA0">
              <w:rPr>
                <w:color w:val="000000"/>
                <w:spacing w:val="36"/>
                <w:shd w:val="solid" w:color="000000" w:fill="000000"/>
                <w:fitText w:val="440" w:id="-1033626867"/>
                <w14:textFill>
                  <w14:solidFill>
                    <w14:srgbClr w14:val="000000">
                      <w14:alpha w14:val="100000"/>
                    </w14:srgbClr>
                  </w14:solidFill>
                </w14:textFill>
              </w:rPr>
              <w:t>|||||</w:t>
            </w:r>
            <w:r w:rsidRPr="00F23CA0">
              <w:rPr>
                <w:color w:val="000000"/>
                <w:spacing w:val="2"/>
                <w:shd w:val="solid" w:color="000000" w:fill="000000"/>
                <w:fitText w:val="440" w:id="-1033626867"/>
                <w14:textFill>
                  <w14:solidFill>
                    <w14:srgbClr w14:val="000000">
                      <w14:alpha w14:val="100000"/>
                    </w14:srgbClr>
                  </w14:solidFill>
                </w14:textFill>
              </w:rPr>
              <w:t>|</w:t>
            </w:r>
          </w:p>
        </w:tc>
        <w:tc>
          <w:tcPr>
            <w:tcW w:w="659" w:type="pct"/>
            <w:vAlign w:val="center"/>
          </w:tcPr>
          <w:p w14:paraId="2573849F" w14:textId="77777777" w:rsidR="00DD36B9" w:rsidRPr="004F3649" w:rsidRDefault="00DD36B9">
            <w:pPr>
              <w:pStyle w:val="Tabletext0"/>
            </w:pPr>
            <w:r w:rsidRPr="004F3649">
              <w:t>3.27</w:t>
            </w:r>
          </w:p>
        </w:tc>
        <w:tc>
          <w:tcPr>
            <w:tcW w:w="697" w:type="pct"/>
            <w:vAlign w:val="center"/>
          </w:tcPr>
          <w:p w14:paraId="5BB386B3" w14:textId="0CF563F6" w:rsidR="00DD36B9" w:rsidRPr="0087261D" w:rsidRDefault="00BC1C6C">
            <w:pPr>
              <w:pStyle w:val="Tabletext0"/>
              <w:rPr>
                <w:highlight w:val="cyan"/>
              </w:rPr>
            </w:pPr>
            <w:r>
              <w:t xml:space="preserve"> </w:t>
            </w:r>
            <w:r w:rsidRPr="00F23CA0">
              <w:rPr>
                <w:color w:val="000000"/>
                <w:spacing w:val="36"/>
                <w:shd w:val="solid" w:color="000000" w:fill="000000"/>
                <w:fitText w:val="440" w:id="-1033626866"/>
                <w14:textFill>
                  <w14:solidFill>
                    <w14:srgbClr w14:val="000000">
                      <w14:alpha w14:val="100000"/>
                    </w14:srgbClr>
                  </w14:solidFill>
                </w14:textFill>
              </w:rPr>
              <w:t>|||||</w:t>
            </w:r>
            <w:r w:rsidRPr="00F23CA0">
              <w:rPr>
                <w:color w:val="000000"/>
                <w:spacing w:val="2"/>
                <w:shd w:val="solid" w:color="000000" w:fill="000000"/>
                <w:fitText w:val="440" w:id="-1033626866"/>
                <w14:textFill>
                  <w14:solidFill>
                    <w14:srgbClr w14:val="000000">
                      <w14:alpha w14:val="100000"/>
                    </w14:srgbClr>
                  </w14:solidFill>
                </w14:textFill>
              </w:rPr>
              <w:t>|</w:t>
            </w:r>
          </w:p>
        </w:tc>
        <w:tc>
          <w:tcPr>
            <w:tcW w:w="677" w:type="pct"/>
            <w:vAlign w:val="center"/>
          </w:tcPr>
          <w:p w14:paraId="1143710C" w14:textId="77777777" w:rsidR="00DD36B9" w:rsidRPr="004F3649" w:rsidRDefault="00DD36B9">
            <w:pPr>
              <w:pStyle w:val="Tabletext0"/>
            </w:pPr>
            <w:r w:rsidRPr="004F3649">
              <w:t>-0.6%</w:t>
            </w:r>
          </w:p>
        </w:tc>
      </w:tr>
      <w:tr w:rsidR="00DD36B9" w:rsidRPr="004F3649" w14:paraId="42A9EE34" w14:textId="77777777">
        <w:trPr>
          <w:cantSplit/>
        </w:trPr>
        <w:tc>
          <w:tcPr>
            <w:tcW w:w="1220" w:type="pct"/>
          </w:tcPr>
          <w:p w14:paraId="40D93AD1" w14:textId="77777777" w:rsidR="00DD36B9" w:rsidRPr="004F3649" w:rsidRDefault="00DD36B9">
            <w:pPr>
              <w:pStyle w:val="Tabletext0"/>
              <w:rPr>
                <w:rFonts w:cs="Arial"/>
              </w:rPr>
            </w:pPr>
            <w:r w:rsidRPr="004F3649">
              <w:rPr>
                <w:rFonts w:cs="Arial"/>
              </w:rPr>
              <w:t>Cilta-cel PFS and OS extrapolation using time dependent weights approach</w:t>
            </w:r>
          </w:p>
        </w:tc>
        <w:tc>
          <w:tcPr>
            <w:tcW w:w="1088" w:type="pct"/>
          </w:tcPr>
          <w:p w14:paraId="68B22DF4" w14:textId="77777777" w:rsidR="00DD36B9" w:rsidRPr="004F3649" w:rsidRDefault="00DD36B9">
            <w:pPr>
              <w:pStyle w:val="Tabletext0"/>
              <w:rPr>
                <w:rFonts w:cs="Arial"/>
              </w:rPr>
            </w:pPr>
            <w:r w:rsidRPr="004F3649">
              <w:rPr>
                <w:rFonts w:cs="Arial"/>
              </w:rPr>
              <w:t xml:space="preserve">Cilta-cel PFS and OS extrapolation using the original fixed weight approach </w:t>
            </w:r>
          </w:p>
        </w:tc>
        <w:tc>
          <w:tcPr>
            <w:tcW w:w="659" w:type="pct"/>
            <w:vAlign w:val="center"/>
          </w:tcPr>
          <w:p w14:paraId="1699D52A" w14:textId="566B6932" w:rsidR="00DD36B9" w:rsidRPr="0087261D" w:rsidRDefault="00BC1C6C">
            <w:pPr>
              <w:pStyle w:val="Tabletext0"/>
              <w:rPr>
                <w:highlight w:val="cyan"/>
              </w:rPr>
            </w:pPr>
            <w:r>
              <w:t xml:space="preserve"> </w:t>
            </w:r>
            <w:r w:rsidRPr="00F23CA0">
              <w:rPr>
                <w:color w:val="000000"/>
                <w:spacing w:val="36"/>
                <w:shd w:val="solid" w:color="000000" w:fill="000000"/>
                <w:fitText w:val="440" w:id="-1033626865"/>
                <w14:textFill>
                  <w14:solidFill>
                    <w14:srgbClr w14:val="000000">
                      <w14:alpha w14:val="100000"/>
                    </w14:srgbClr>
                  </w14:solidFill>
                </w14:textFill>
              </w:rPr>
              <w:t>|||||</w:t>
            </w:r>
            <w:r w:rsidRPr="00F23CA0">
              <w:rPr>
                <w:color w:val="000000"/>
                <w:spacing w:val="2"/>
                <w:shd w:val="solid" w:color="000000" w:fill="000000"/>
                <w:fitText w:val="440" w:id="-1033626865"/>
                <w14:textFill>
                  <w14:solidFill>
                    <w14:srgbClr w14:val="000000">
                      <w14:alpha w14:val="100000"/>
                    </w14:srgbClr>
                  </w14:solidFill>
                </w14:textFill>
              </w:rPr>
              <w:t>|</w:t>
            </w:r>
          </w:p>
        </w:tc>
        <w:tc>
          <w:tcPr>
            <w:tcW w:w="659" w:type="pct"/>
            <w:vAlign w:val="center"/>
          </w:tcPr>
          <w:p w14:paraId="269378D6" w14:textId="77777777" w:rsidR="00DD36B9" w:rsidRPr="004F3649" w:rsidRDefault="00DD36B9">
            <w:pPr>
              <w:pStyle w:val="Tabletext0"/>
            </w:pPr>
            <w:r w:rsidRPr="004F3649">
              <w:t>3.04</w:t>
            </w:r>
          </w:p>
        </w:tc>
        <w:tc>
          <w:tcPr>
            <w:tcW w:w="697" w:type="pct"/>
            <w:vAlign w:val="center"/>
          </w:tcPr>
          <w:p w14:paraId="028F75A6" w14:textId="4E9537C2" w:rsidR="00DD36B9" w:rsidRPr="0087261D" w:rsidRDefault="00BC1C6C">
            <w:pPr>
              <w:pStyle w:val="Tabletext0"/>
              <w:rPr>
                <w:highlight w:val="cyan"/>
              </w:rPr>
            </w:pPr>
            <w:r>
              <w:t xml:space="preserve"> </w:t>
            </w:r>
            <w:r w:rsidRPr="00F23CA0">
              <w:rPr>
                <w:color w:val="000000"/>
                <w:spacing w:val="36"/>
                <w:shd w:val="solid" w:color="000000" w:fill="000000"/>
                <w:fitText w:val="440" w:id="-1033626864"/>
                <w14:textFill>
                  <w14:solidFill>
                    <w14:srgbClr w14:val="000000">
                      <w14:alpha w14:val="100000"/>
                    </w14:srgbClr>
                  </w14:solidFill>
                </w14:textFill>
              </w:rPr>
              <w:t>|||||</w:t>
            </w:r>
            <w:r w:rsidRPr="00F23CA0">
              <w:rPr>
                <w:color w:val="000000"/>
                <w:spacing w:val="2"/>
                <w:shd w:val="solid" w:color="000000" w:fill="000000"/>
                <w:fitText w:val="440" w:id="-1033626864"/>
                <w14:textFill>
                  <w14:solidFill>
                    <w14:srgbClr w14:val="000000">
                      <w14:alpha w14:val="100000"/>
                    </w14:srgbClr>
                  </w14:solidFill>
                </w14:textFill>
              </w:rPr>
              <w:t>|</w:t>
            </w:r>
          </w:p>
        </w:tc>
        <w:tc>
          <w:tcPr>
            <w:tcW w:w="677" w:type="pct"/>
            <w:vAlign w:val="center"/>
          </w:tcPr>
          <w:p w14:paraId="54A114DB" w14:textId="77777777" w:rsidR="00DD36B9" w:rsidRPr="004F3649" w:rsidRDefault="00DD36B9">
            <w:pPr>
              <w:pStyle w:val="Tabletext0"/>
            </w:pPr>
            <w:r w:rsidRPr="004F3649">
              <w:t>6.8%</w:t>
            </w:r>
          </w:p>
        </w:tc>
      </w:tr>
      <w:tr w:rsidR="00DD36B9" w:rsidRPr="004F3649" w14:paraId="34A8EB6C" w14:textId="77777777">
        <w:trPr>
          <w:cantSplit/>
        </w:trPr>
        <w:tc>
          <w:tcPr>
            <w:tcW w:w="1220" w:type="pct"/>
          </w:tcPr>
          <w:p w14:paraId="0C2406CD" w14:textId="77777777" w:rsidR="00DD36B9" w:rsidRPr="004F3649" w:rsidRDefault="00DD36B9">
            <w:pPr>
              <w:pStyle w:val="Tabletext0"/>
              <w:rPr>
                <w:rFonts w:cs="Arial"/>
              </w:rPr>
            </w:pPr>
            <w:r w:rsidRPr="004F3649">
              <w:rPr>
                <w:rFonts w:cs="Arial"/>
              </w:rPr>
              <w:t>CAR-T treatment costing approach: micro-costing</w:t>
            </w:r>
          </w:p>
        </w:tc>
        <w:tc>
          <w:tcPr>
            <w:tcW w:w="1088" w:type="pct"/>
          </w:tcPr>
          <w:p w14:paraId="5D25AC01" w14:textId="77777777" w:rsidR="00DD36B9" w:rsidRPr="004F3649" w:rsidRDefault="00DD36B9">
            <w:pPr>
              <w:pStyle w:val="Tabletext0"/>
              <w:rPr>
                <w:rFonts w:cs="Arial"/>
              </w:rPr>
            </w:pPr>
            <w:r w:rsidRPr="004F3649">
              <w:rPr>
                <w:rFonts w:cs="Arial"/>
              </w:rPr>
              <w:t xml:space="preserve">CAR-T treatment costing approach: fixed cost of $75,000 based on Queensland Health Department feedback </w:t>
            </w:r>
          </w:p>
        </w:tc>
        <w:tc>
          <w:tcPr>
            <w:tcW w:w="659" w:type="pct"/>
            <w:vAlign w:val="center"/>
          </w:tcPr>
          <w:p w14:paraId="094491C9" w14:textId="37986667" w:rsidR="00DD36B9" w:rsidRPr="0087261D" w:rsidRDefault="00BC1C6C">
            <w:pPr>
              <w:pStyle w:val="Tabletext0"/>
              <w:rPr>
                <w:highlight w:val="cyan"/>
              </w:rPr>
            </w:pPr>
            <w:r>
              <w:t xml:space="preserve"> </w:t>
            </w:r>
            <w:r w:rsidRPr="00F23CA0">
              <w:rPr>
                <w:color w:val="000000"/>
                <w:spacing w:val="36"/>
                <w:shd w:val="solid" w:color="000000" w:fill="000000"/>
                <w:fitText w:val="440" w:id="-1033626880"/>
                <w14:textFill>
                  <w14:solidFill>
                    <w14:srgbClr w14:val="000000">
                      <w14:alpha w14:val="100000"/>
                    </w14:srgbClr>
                  </w14:solidFill>
                </w14:textFill>
              </w:rPr>
              <w:t>|||||</w:t>
            </w:r>
            <w:r w:rsidRPr="00F23CA0">
              <w:rPr>
                <w:color w:val="000000"/>
                <w:spacing w:val="2"/>
                <w:shd w:val="solid" w:color="000000" w:fill="000000"/>
                <w:fitText w:val="440" w:id="-1033626880"/>
                <w14:textFill>
                  <w14:solidFill>
                    <w14:srgbClr w14:val="000000">
                      <w14:alpha w14:val="100000"/>
                    </w14:srgbClr>
                  </w14:solidFill>
                </w14:textFill>
              </w:rPr>
              <w:t>|</w:t>
            </w:r>
          </w:p>
        </w:tc>
        <w:tc>
          <w:tcPr>
            <w:tcW w:w="659" w:type="pct"/>
            <w:vAlign w:val="center"/>
          </w:tcPr>
          <w:p w14:paraId="26998352" w14:textId="77777777" w:rsidR="00DD36B9" w:rsidRPr="004F3649" w:rsidRDefault="00DD36B9">
            <w:pPr>
              <w:pStyle w:val="Tabletext0"/>
            </w:pPr>
            <w:r w:rsidRPr="004F3649">
              <w:t>3.25</w:t>
            </w:r>
          </w:p>
        </w:tc>
        <w:tc>
          <w:tcPr>
            <w:tcW w:w="697" w:type="pct"/>
            <w:vAlign w:val="center"/>
          </w:tcPr>
          <w:p w14:paraId="6A4F9636" w14:textId="272F3B0A" w:rsidR="00DD36B9" w:rsidRPr="0087261D" w:rsidRDefault="00BC1C6C">
            <w:pPr>
              <w:pStyle w:val="Tabletext0"/>
              <w:rPr>
                <w:highlight w:val="cyan"/>
              </w:rPr>
            </w:pPr>
            <w:r>
              <w:t xml:space="preserve"> </w:t>
            </w:r>
            <w:r w:rsidRPr="00F23CA0">
              <w:rPr>
                <w:color w:val="000000"/>
                <w:spacing w:val="36"/>
                <w:shd w:val="solid" w:color="000000" w:fill="000000"/>
                <w:fitText w:val="440" w:id="-1033626879"/>
                <w14:textFill>
                  <w14:solidFill>
                    <w14:srgbClr w14:val="000000">
                      <w14:alpha w14:val="100000"/>
                    </w14:srgbClr>
                  </w14:solidFill>
                </w14:textFill>
              </w:rPr>
              <w:t>|||||</w:t>
            </w:r>
            <w:r w:rsidRPr="00F23CA0">
              <w:rPr>
                <w:color w:val="000000"/>
                <w:spacing w:val="2"/>
                <w:shd w:val="solid" w:color="000000" w:fill="000000"/>
                <w:fitText w:val="440" w:id="-1033626879"/>
                <w14:textFill>
                  <w14:solidFill>
                    <w14:srgbClr w14:val="000000">
                      <w14:alpha w14:val="100000"/>
                    </w14:srgbClr>
                  </w14:solidFill>
                </w14:textFill>
              </w:rPr>
              <w:t>|</w:t>
            </w:r>
          </w:p>
        </w:tc>
        <w:tc>
          <w:tcPr>
            <w:tcW w:w="677" w:type="pct"/>
            <w:vAlign w:val="center"/>
          </w:tcPr>
          <w:p w14:paraId="0A428304" w14:textId="77777777" w:rsidR="00DD36B9" w:rsidRPr="004F3649" w:rsidRDefault="00DD36B9">
            <w:pPr>
              <w:pStyle w:val="Tabletext0"/>
            </w:pPr>
            <w:r w:rsidRPr="004F3649">
              <w:t>9.3%</w:t>
            </w:r>
          </w:p>
        </w:tc>
      </w:tr>
      <w:tr w:rsidR="00DD36B9" w:rsidRPr="004F3649" w14:paraId="3E1080A6" w14:textId="77777777">
        <w:trPr>
          <w:cantSplit/>
        </w:trPr>
        <w:tc>
          <w:tcPr>
            <w:tcW w:w="1220" w:type="pct"/>
          </w:tcPr>
          <w:p w14:paraId="4F5C6633" w14:textId="77777777" w:rsidR="00DD36B9" w:rsidRPr="004F3649" w:rsidRDefault="00DD36B9">
            <w:pPr>
              <w:pStyle w:val="Tabletext0"/>
              <w:rPr>
                <w:rFonts w:cs="Arial"/>
              </w:rPr>
            </w:pPr>
            <w:r w:rsidRPr="004F3649">
              <w:rPr>
                <w:rFonts w:cs="Arial"/>
              </w:rPr>
              <w:t>% patients in hospital setting for CAR-T infusion:</w:t>
            </w:r>
          </w:p>
          <w:p w14:paraId="26C995CF" w14:textId="77777777" w:rsidR="00DD36B9" w:rsidRPr="004F3649" w:rsidRDefault="00DD36B9">
            <w:pPr>
              <w:pStyle w:val="Tabletext0"/>
              <w:rPr>
                <w:rFonts w:cs="Arial"/>
              </w:rPr>
            </w:pPr>
            <w:r w:rsidRPr="004F3649">
              <w:rPr>
                <w:rFonts w:cs="Arial"/>
              </w:rPr>
              <w:t>Outpatient: 30%</w:t>
            </w:r>
          </w:p>
          <w:p w14:paraId="1E84F387" w14:textId="77777777" w:rsidR="00DD36B9" w:rsidRPr="004F3649" w:rsidRDefault="00DD36B9">
            <w:pPr>
              <w:pStyle w:val="Tabletext0"/>
              <w:rPr>
                <w:rFonts w:cs="Arial"/>
              </w:rPr>
            </w:pPr>
            <w:r w:rsidRPr="004F3649">
              <w:rPr>
                <w:rFonts w:cs="Arial"/>
              </w:rPr>
              <w:t>Inpatient: 70%</w:t>
            </w:r>
          </w:p>
          <w:p w14:paraId="6D7F46E6" w14:textId="77777777" w:rsidR="00DD36B9" w:rsidRPr="004F3649" w:rsidRDefault="00DD36B9">
            <w:pPr>
              <w:pStyle w:val="Tabletext0"/>
              <w:rPr>
                <w:rFonts w:cs="Arial"/>
              </w:rPr>
            </w:pPr>
            <w:r w:rsidRPr="004F3649">
              <w:rPr>
                <w:rFonts w:cs="Arial"/>
              </w:rPr>
              <w:t>Duration of inpatient stay: 8.83 days</w:t>
            </w:r>
          </w:p>
        </w:tc>
        <w:tc>
          <w:tcPr>
            <w:tcW w:w="1088" w:type="pct"/>
          </w:tcPr>
          <w:p w14:paraId="46CFE2FC" w14:textId="77777777" w:rsidR="00DD36B9" w:rsidRPr="004F3649" w:rsidRDefault="00DD36B9">
            <w:pPr>
              <w:pStyle w:val="Tabletext0"/>
              <w:rPr>
                <w:rFonts w:cs="Arial"/>
              </w:rPr>
            </w:pPr>
            <w:r w:rsidRPr="004F3649">
              <w:rPr>
                <w:rFonts w:cs="Arial"/>
              </w:rPr>
              <w:t>% patients in hospital setting for CAR-T infusion:</w:t>
            </w:r>
          </w:p>
          <w:p w14:paraId="3043BA16" w14:textId="77777777" w:rsidR="00DD36B9" w:rsidRPr="004F3649" w:rsidRDefault="00DD36B9">
            <w:pPr>
              <w:pStyle w:val="Tabletext0"/>
              <w:rPr>
                <w:rFonts w:cs="Arial"/>
              </w:rPr>
            </w:pPr>
            <w:r w:rsidRPr="004F3649">
              <w:rPr>
                <w:rFonts w:cs="Arial"/>
              </w:rPr>
              <w:t>Outpatient: 0%</w:t>
            </w:r>
          </w:p>
          <w:p w14:paraId="31469DFB" w14:textId="77777777" w:rsidR="00DD36B9" w:rsidRPr="004F3649" w:rsidRDefault="00DD36B9">
            <w:pPr>
              <w:pStyle w:val="Tabletext0"/>
              <w:rPr>
                <w:rFonts w:cs="Arial"/>
              </w:rPr>
            </w:pPr>
            <w:r w:rsidRPr="004F3649">
              <w:rPr>
                <w:rFonts w:cs="Arial"/>
              </w:rPr>
              <w:t>Inpatient: 100%</w:t>
            </w:r>
          </w:p>
          <w:p w14:paraId="7D2784AA" w14:textId="77777777" w:rsidR="00DD36B9" w:rsidRPr="004F3649" w:rsidRDefault="00DD36B9">
            <w:pPr>
              <w:pStyle w:val="Tabletext0"/>
              <w:rPr>
                <w:rFonts w:cs="Arial"/>
              </w:rPr>
            </w:pPr>
            <w:r w:rsidRPr="004F3649">
              <w:rPr>
                <w:rFonts w:cs="Arial"/>
              </w:rPr>
              <w:t>Duration of inpatient stay: 14 days</w:t>
            </w:r>
          </w:p>
        </w:tc>
        <w:tc>
          <w:tcPr>
            <w:tcW w:w="659" w:type="pct"/>
            <w:vAlign w:val="center"/>
          </w:tcPr>
          <w:p w14:paraId="70196FD5" w14:textId="45C85E90" w:rsidR="00DD36B9" w:rsidRPr="0087261D" w:rsidRDefault="00BC1C6C">
            <w:pPr>
              <w:pStyle w:val="Tabletext0"/>
              <w:rPr>
                <w:highlight w:val="cyan"/>
              </w:rPr>
            </w:pPr>
            <w:r>
              <w:t xml:space="preserve"> </w:t>
            </w:r>
            <w:r w:rsidRPr="00F23CA0">
              <w:rPr>
                <w:color w:val="000000"/>
                <w:spacing w:val="36"/>
                <w:shd w:val="solid" w:color="000000" w:fill="000000"/>
                <w:fitText w:val="440" w:id="-1033626878"/>
                <w14:textFill>
                  <w14:solidFill>
                    <w14:srgbClr w14:val="000000">
                      <w14:alpha w14:val="100000"/>
                    </w14:srgbClr>
                  </w14:solidFill>
                </w14:textFill>
              </w:rPr>
              <w:t>|||||</w:t>
            </w:r>
            <w:r w:rsidRPr="00F23CA0">
              <w:rPr>
                <w:color w:val="000000"/>
                <w:spacing w:val="2"/>
                <w:shd w:val="solid" w:color="000000" w:fill="000000"/>
                <w:fitText w:val="440" w:id="-1033626878"/>
                <w14:textFill>
                  <w14:solidFill>
                    <w14:srgbClr w14:val="000000">
                      <w14:alpha w14:val="100000"/>
                    </w14:srgbClr>
                  </w14:solidFill>
                </w14:textFill>
              </w:rPr>
              <w:t>|</w:t>
            </w:r>
          </w:p>
        </w:tc>
        <w:tc>
          <w:tcPr>
            <w:tcW w:w="659" w:type="pct"/>
            <w:vAlign w:val="center"/>
          </w:tcPr>
          <w:p w14:paraId="1AE424CF" w14:textId="77777777" w:rsidR="00DD36B9" w:rsidRPr="004F3649" w:rsidRDefault="00DD36B9">
            <w:pPr>
              <w:pStyle w:val="Tabletext0"/>
            </w:pPr>
            <w:r w:rsidRPr="004F3649">
              <w:t>3.25</w:t>
            </w:r>
          </w:p>
        </w:tc>
        <w:tc>
          <w:tcPr>
            <w:tcW w:w="697" w:type="pct"/>
            <w:vAlign w:val="center"/>
          </w:tcPr>
          <w:p w14:paraId="3D64D85D" w14:textId="62E998DC" w:rsidR="00DD36B9" w:rsidRPr="0087261D" w:rsidRDefault="00BC1C6C">
            <w:pPr>
              <w:pStyle w:val="Tabletext0"/>
              <w:rPr>
                <w:highlight w:val="cyan"/>
              </w:rPr>
            </w:pPr>
            <w:r>
              <w:t xml:space="preserve"> </w:t>
            </w:r>
            <w:r w:rsidRPr="00F23CA0">
              <w:rPr>
                <w:color w:val="000000"/>
                <w:spacing w:val="36"/>
                <w:shd w:val="solid" w:color="000000" w:fill="000000"/>
                <w:fitText w:val="440" w:id="-1033626877"/>
                <w14:textFill>
                  <w14:solidFill>
                    <w14:srgbClr w14:val="000000">
                      <w14:alpha w14:val="100000"/>
                    </w14:srgbClr>
                  </w14:solidFill>
                </w14:textFill>
              </w:rPr>
              <w:t>|||||</w:t>
            </w:r>
            <w:r w:rsidRPr="00F23CA0">
              <w:rPr>
                <w:color w:val="000000"/>
                <w:spacing w:val="2"/>
                <w:shd w:val="solid" w:color="000000" w:fill="000000"/>
                <w:fitText w:val="440" w:id="-1033626877"/>
                <w14:textFill>
                  <w14:solidFill>
                    <w14:srgbClr w14:val="000000">
                      <w14:alpha w14:val="100000"/>
                    </w14:srgbClr>
                  </w14:solidFill>
                </w14:textFill>
              </w:rPr>
              <w:t>|</w:t>
            </w:r>
          </w:p>
        </w:tc>
        <w:tc>
          <w:tcPr>
            <w:tcW w:w="677" w:type="pct"/>
            <w:vAlign w:val="center"/>
          </w:tcPr>
          <w:p w14:paraId="60CD4658" w14:textId="77777777" w:rsidR="00DD36B9" w:rsidRPr="004F3649" w:rsidRDefault="00DD36B9">
            <w:pPr>
              <w:pStyle w:val="Tabletext0"/>
            </w:pPr>
            <w:r w:rsidRPr="004F3649">
              <w:t>1.3%</w:t>
            </w:r>
          </w:p>
        </w:tc>
      </w:tr>
      <w:tr w:rsidR="00DD36B9" w:rsidRPr="004F3649" w14:paraId="39BAC8E4" w14:textId="77777777">
        <w:trPr>
          <w:cantSplit/>
        </w:trPr>
        <w:tc>
          <w:tcPr>
            <w:tcW w:w="1220" w:type="pct"/>
          </w:tcPr>
          <w:p w14:paraId="1A24429D" w14:textId="77777777" w:rsidR="00DD36B9" w:rsidRPr="004F3649" w:rsidRDefault="00DD36B9">
            <w:pPr>
              <w:pStyle w:val="Tabletext0"/>
              <w:rPr>
                <w:rFonts w:cs="Arial"/>
              </w:rPr>
            </w:pPr>
            <w:r w:rsidRPr="004F3649">
              <w:rPr>
                <w:rFonts w:cs="Arial"/>
              </w:rPr>
              <w:lastRenderedPageBreak/>
              <w:t>% patients in hospital setting for CAR-T infusion:</w:t>
            </w:r>
          </w:p>
          <w:p w14:paraId="7C1C407F" w14:textId="77777777" w:rsidR="00DD36B9" w:rsidRPr="004F3649" w:rsidRDefault="00DD36B9">
            <w:pPr>
              <w:pStyle w:val="Tabletext0"/>
              <w:rPr>
                <w:rFonts w:cs="Arial"/>
              </w:rPr>
            </w:pPr>
            <w:r w:rsidRPr="004F3649">
              <w:rPr>
                <w:rFonts w:cs="Arial"/>
              </w:rPr>
              <w:t>Outpatient: 30%</w:t>
            </w:r>
          </w:p>
          <w:p w14:paraId="62E34291" w14:textId="77777777" w:rsidR="00DD36B9" w:rsidRPr="004F3649" w:rsidRDefault="00DD36B9">
            <w:pPr>
              <w:pStyle w:val="Tabletext0"/>
              <w:rPr>
                <w:rFonts w:cs="Arial"/>
              </w:rPr>
            </w:pPr>
            <w:r w:rsidRPr="004F3649">
              <w:rPr>
                <w:rFonts w:cs="Arial"/>
              </w:rPr>
              <w:t>Inpatient: 70%</w:t>
            </w:r>
          </w:p>
          <w:p w14:paraId="437DAD63" w14:textId="77777777" w:rsidR="00DD36B9" w:rsidRPr="004F3649" w:rsidRDefault="00DD36B9">
            <w:pPr>
              <w:pStyle w:val="Tabletext0"/>
              <w:rPr>
                <w:rFonts w:cs="Arial"/>
              </w:rPr>
            </w:pPr>
            <w:r w:rsidRPr="004F3649">
              <w:rPr>
                <w:rFonts w:cs="Arial"/>
              </w:rPr>
              <w:t>Duration of inpatient stay: 8.83 days</w:t>
            </w:r>
          </w:p>
        </w:tc>
        <w:tc>
          <w:tcPr>
            <w:tcW w:w="1088" w:type="pct"/>
          </w:tcPr>
          <w:p w14:paraId="47717A58" w14:textId="77777777" w:rsidR="00DD36B9" w:rsidRPr="004F3649" w:rsidRDefault="00DD36B9">
            <w:pPr>
              <w:pStyle w:val="Tabletext0"/>
              <w:rPr>
                <w:rFonts w:cs="Arial"/>
              </w:rPr>
            </w:pPr>
            <w:r w:rsidRPr="004F3649">
              <w:rPr>
                <w:rFonts w:cs="Arial"/>
              </w:rPr>
              <w:t>% patients in hospital setting for CAR-T infusion:</w:t>
            </w:r>
          </w:p>
          <w:p w14:paraId="676F5177" w14:textId="77777777" w:rsidR="00DD36B9" w:rsidRPr="004F3649" w:rsidRDefault="00DD36B9">
            <w:pPr>
              <w:pStyle w:val="Tabletext0"/>
              <w:rPr>
                <w:rFonts w:cs="Arial"/>
              </w:rPr>
            </w:pPr>
            <w:r w:rsidRPr="004F3649">
              <w:rPr>
                <w:rFonts w:cs="Arial"/>
              </w:rPr>
              <w:t>Outpatient: 80%</w:t>
            </w:r>
          </w:p>
          <w:p w14:paraId="349537B8" w14:textId="77777777" w:rsidR="00DD36B9" w:rsidRPr="004F3649" w:rsidRDefault="00DD36B9">
            <w:pPr>
              <w:pStyle w:val="Tabletext0"/>
              <w:rPr>
                <w:rFonts w:cs="Arial"/>
              </w:rPr>
            </w:pPr>
            <w:r w:rsidRPr="004F3649">
              <w:rPr>
                <w:rFonts w:cs="Arial"/>
              </w:rPr>
              <w:t>Inpatient: 20%</w:t>
            </w:r>
          </w:p>
          <w:p w14:paraId="5B87607D" w14:textId="77777777" w:rsidR="00DD36B9" w:rsidRPr="004F3649" w:rsidRDefault="00DD36B9">
            <w:pPr>
              <w:pStyle w:val="Tabletext0"/>
              <w:rPr>
                <w:rFonts w:cs="Arial"/>
              </w:rPr>
            </w:pPr>
            <w:r w:rsidRPr="004F3649">
              <w:rPr>
                <w:rFonts w:cs="Arial"/>
              </w:rPr>
              <w:t>Duration of inpatient stay: 14 days</w:t>
            </w:r>
          </w:p>
        </w:tc>
        <w:tc>
          <w:tcPr>
            <w:tcW w:w="659" w:type="pct"/>
            <w:vAlign w:val="center"/>
          </w:tcPr>
          <w:p w14:paraId="738D82A9" w14:textId="00DA4E8D" w:rsidR="00DD36B9" w:rsidRPr="0087261D" w:rsidRDefault="00BC1C6C">
            <w:pPr>
              <w:pStyle w:val="Tabletext0"/>
              <w:rPr>
                <w:highlight w:val="cyan"/>
              </w:rPr>
            </w:pPr>
            <w:r>
              <w:t xml:space="preserve"> </w:t>
            </w:r>
            <w:r w:rsidRPr="00F23CA0">
              <w:rPr>
                <w:color w:val="000000"/>
                <w:spacing w:val="36"/>
                <w:shd w:val="solid" w:color="000000" w:fill="000000"/>
                <w:fitText w:val="440" w:id="-1033626876"/>
                <w14:textFill>
                  <w14:solidFill>
                    <w14:srgbClr w14:val="000000">
                      <w14:alpha w14:val="100000"/>
                    </w14:srgbClr>
                  </w14:solidFill>
                </w14:textFill>
              </w:rPr>
              <w:t>|||||</w:t>
            </w:r>
            <w:r w:rsidRPr="00F23CA0">
              <w:rPr>
                <w:color w:val="000000"/>
                <w:spacing w:val="2"/>
                <w:shd w:val="solid" w:color="000000" w:fill="000000"/>
                <w:fitText w:val="440" w:id="-1033626876"/>
                <w14:textFill>
                  <w14:solidFill>
                    <w14:srgbClr w14:val="000000">
                      <w14:alpha w14:val="100000"/>
                    </w14:srgbClr>
                  </w14:solidFill>
                </w14:textFill>
              </w:rPr>
              <w:t>|</w:t>
            </w:r>
          </w:p>
        </w:tc>
        <w:tc>
          <w:tcPr>
            <w:tcW w:w="659" w:type="pct"/>
            <w:vAlign w:val="center"/>
          </w:tcPr>
          <w:p w14:paraId="16DA72C6" w14:textId="77777777" w:rsidR="00DD36B9" w:rsidRPr="004F3649" w:rsidRDefault="00DD36B9">
            <w:pPr>
              <w:pStyle w:val="Tabletext0"/>
            </w:pPr>
            <w:r w:rsidRPr="004F3649">
              <w:t xml:space="preserve">3.25 </w:t>
            </w:r>
          </w:p>
        </w:tc>
        <w:tc>
          <w:tcPr>
            <w:tcW w:w="697" w:type="pct"/>
            <w:vAlign w:val="center"/>
          </w:tcPr>
          <w:p w14:paraId="5571E6A0" w14:textId="6D71EB5E" w:rsidR="00DD36B9" w:rsidRPr="0087261D" w:rsidRDefault="00BC1C6C">
            <w:pPr>
              <w:pStyle w:val="Tabletext0"/>
              <w:rPr>
                <w:highlight w:val="cyan"/>
              </w:rPr>
            </w:pPr>
            <w:r>
              <w:t xml:space="preserve"> </w:t>
            </w:r>
            <w:r w:rsidRPr="00F23CA0">
              <w:rPr>
                <w:color w:val="000000"/>
                <w:spacing w:val="36"/>
                <w:shd w:val="solid" w:color="000000" w:fill="000000"/>
                <w:fitText w:val="440" w:id="-1033626875"/>
                <w14:textFill>
                  <w14:solidFill>
                    <w14:srgbClr w14:val="000000">
                      <w14:alpha w14:val="100000"/>
                    </w14:srgbClr>
                  </w14:solidFill>
                </w14:textFill>
              </w:rPr>
              <w:t>|||||</w:t>
            </w:r>
            <w:r w:rsidRPr="00F23CA0">
              <w:rPr>
                <w:color w:val="000000"/>
                <w:spacing w:val="2"/>
                <w:shd w:val="solid" w:color="000000" w:fill="000000"/>
                <w:fitText w:val="440" w:id="-1033626875"/>
                <w14:textFill>
                  <w14:solidFill>
                    <w14:srgbClr w14:val="000000">
                      <w14:alpha w14:val="100000"/>
                    </w14:srgbClr>
                  </w14:solidFill>
                </w14:textFill>
              </w:rPr>
              <w:t>|</w:t>
            </w:r>
          </w:p>
        </w:tc>
        <w:tc>
          <w:tcPr>
            <w:tcW w:w="677" w:type="pct"/>
            <w:vAlign w:val="center"/>
          </w:tcPr>
          <w:p w14:paraId="0DA97A05" w14:textId="77777777" w:rsidR="00DD36B9" w:rsidRPr="004F3649" w:rsidRDefault="00DD36B9">
            <w:pPr>
              <w:pStyle w:val="Tabletext0"/>
            </w:pPr>
            <w:r w:rsidRPr="004F3649">
              <w:t>-0.5%</w:t>
            </w:r>
          </w:p>
        </w:tc>
      </w:tr>
      <w:tr w:rsidR="00DD36B9" w:rsidRPr="004F3649" w14:paraId="749AAD9B" w14:textId="77777777">
        <w:trPr>
          <w:cantSplit/>
        </w:trPr>
        <w:tc>
          <w:tcPr>
            <w:tcW w:w="1220" w:type="pct"/>
            <w:vAlign w:val="center"/>
          </w:tcPr>
          <w:p w14:paraId="4DB999B6" w14:textId="77777777" w:rsidR="00DD36B9" w:rsidRPr="004F3649" w:rsidRDefault="00DD36B9">
            <w:pPr>
              <w:pStyle w:val="Tabletext0"/>
            </w:pPr>
            <w:r w:rsidRPr="004F3649">
              <w:rPr>
                <w:rFonts w:cs="Arial"/>
              </w:rPr>
              <w:t>Payment for outcome discount applied</w:t>
            </w:r>
          </w:p>
        </w:tc>
        <w:tc>
          <w:tcPr>
            <w:tcW w:w="1088" w:type="pct"/>
            <w:vAlign w:val="center"/>
          </w:tcPr>
          <w:p w14:paraId="644AAE83" w14:textId="77777777" w:rsidR="00DD36B9" w:rsidRPr="004F3649" w:rsidRDefault="00DD36B9">
            <w:pPr>
              <w:pStyle w:val="Tabletext0"/>
            </w:pPr>
            <w:r w:rsidRPr="004F3649">
              <w:rPr>
                <w:rFonts w:cs="Arial"/>
              </w:rPr>
              <w:t>Payment for outcome discount not applied</w:t>
            </w:r>
          </w:p>
        </w:tc>
        <w:tc>
          <w:tcPr>
            <w:tcW w:w="659" w:type="pct"/>
            <w:vAlign w:val="center"/>
          </w:tcPr>
          <w:p w14:paraId="2015B7CD" w14:textId="582320D6" w:rsidR="00DD36B9" w:rsidRPr="0087261D" w:rsidRDefault="00BC1C6C">
            <w:pPr>
              <w:pStyle w:val="Tabletext0"/>
              <w:rPr>
                <w:highlight w:val="cyan"/>
              </w:rPr>
            </w:pPr>
            <w:r>
              <w:t xml:space="preserve"> </w:t>
            </w:r>
            <w:r w:rsidRPr="00F23CA0">
              <w:rPr>
                <w:color w:val="000000"/>
                <w:spacing w:val="36"/>
                <w:shd w:val="solid" w:color="000000" w:fill="000000"/>
                <w:fitText w:val="440" w:id="-1033626874"/>
                <w14:textFill>
                  <w14:solidFill>
                    <w14:srgbClr w14:val="000000">
                      <w14:alpha w14:val="100000"/>
                    </w14:srgbClr>
                  </w14:solidFill>
                </w14:textFill>
              </w:rPr>
              <w:t>|||||</w:t>
            </w:r>
            <w:r w:rsidRPr="00F23CA0">
              <w:rPr>
                <w:color w:val="000000"/>
                <w:spacing w:val="2"/>
                <w:shd w:val="solid" w:color="000000" w:fill="000000"/>
                <w:fitText w:val="440" w:id="-1033626874"/>
                <w14:textFill>
                  <w14:solidFill>
                    <w14:srgbClr w14:val="000000">
                      <w14:alpha w14:val="100000"/>
                    </w14:srgbClr>
                  </w14:solidFill>
                </w14:textFill>
              </w:rPr>
              <w:t>|</w:t>
            </w:r>
          </w:p>
        </w:tc>
        <w:tc>
          <w:tcPr>
            <w:tcW w:w="659" w:type="pct"/>
            <w:vAlign w:val="center"/>
          </w:tcPr>
          <w:p w14:paraId="7C38EFA3" w14:textId="77777777" w:rsidR="00DD36B9" w:rsidRPr="004F3649" w:rsidRDefault="00DD36B9">
            <w:pPr>
              <w:pStyle w:val="Tabletext0"/>
            </w:pPr>
            <w:r w:rsidRPr="004F3649">
              <w:t>3.25</w:t>
            </w:r>
          </w:p>
        </w:tc>
        <w:tc>
          <w:tcPr>
            <w:tcW w:w="697" w:type="pct"/>
            <w:vAlign w:val="center"/>
          </w:tcPr>
          <w:p w14:paraId="2F4E3AF3" w14:textId="248EA51B" w:rsidR="00DD36B9" w:rsidRPr="0087261D" w:rsidRDefault="00BC1C6C">
            <w:pPr>
              <w:pStyle w:val="Tabletext0"/>
              <w:rPr>
                <w:highlight w:val="cyan"/>
              </w:rPr>
            </w:pPr>
            <w:r>
              <w:t xml:space="preserve"> </w:t>
            </w:r>
            <w:r w:rsidRPr="00F23CA0">
              <w:rPr>
                <w:color w:val="000000"/>
                <w:spacing w:val="36"/>
                <w:shd w:val="solid" w:color="000000" w:fill="000000"/>
                <w:fitText w:val="440" w:id="-1033626873"/>
                <w14:textFill>
                  <w14:solidFill>
                    <w14:srgbClr w14:val="000000">
                      <w14:alpha w14:val="100000"/>
                    </w14:srgbClr>
                  </w14:solidFill>
                </w14:textFill>
              </w:rPr>
              <w:t>|||||</w:t>
            </w:r>
            <w:r w:rsidRPr="00F23CA0">
              <w:rPr>
                <w:color w:val="000000"/>
                <w:spacing w:val="2"/>
                <w:shd w:val="solid" w:color="000000" w:fill="000000"/>
                <w:fitText w:val="440" w:id="-1033626873"/>
                <w14:textFill>
                  <w14:solidFill>
                    <w14:srgbClr w14:val="000000">
                      <w14:alpha w14:val="100000"/>
                    </w14:srgbClr>
                  </w14:solidFill>
                </w14:textFill>
              </w:rPr>
              <w:t>|</w:t>
            </w:r>
          </w:p>
        </w:tc>
        <w:tc>
          <w:tcPr>
            <w:tcW w:w="677" w:type="pct"/>
            <w:vAlign w:val="center"/>
          </w:tcPr>
          <w:p w14:paraId="67384422" w14:textId="77777777" w:rsidR="00DD36B9" w:rsidRPr="004F3649" w:rsidRDefault="00DD36B9">
            <w:pPr>
              <w:pStyle w:val="Tabletext0"/>
            </w:pPr>
            <w:r w:rsidRPr="004F3649">
              <w:t>31.6%</w:t>
            </w:r>
          </w:p>
        </w:tc>
      </w:tr>
      <w:tr w:rsidR="00DD36B9" w:rsidRPr="004F3649" w14:paraId="28BD2999" w14:textId="77777777">
        <w:trPr>
          <w:cantSplit/>
        </w:trPr>
        <w:tc>
          <w:tcPr>
            <w:tcW w:w="5000" w:type="pct"/>
            <w:gridSpan w:val="6"/>
            <w:shd w:val="clear" w:color="auto" w:fill="D9D9D9" w:themeFill="background1" w:themeFillShade="D9"/>
            <w:vAlign w:val="center"/>
          </w:tcPr>
          <w:p w14:paraId="6D030AAB" w14:textId="77777777" w:rsidR="00DD36B9" w:rsidRPr="005754EB" w:rsidRDefault="00DD36B9">
            <w:pPr>
              <w:pStyle w:val="Tabletext0"/>
            </w:pPr>
            <w:r w:rsidRPr="005754EB">
              <w:t>Additional scenarios conducted as part of the Commentary</w:t>
            </w:r>
          </w:p>
        </w:tc>
      </w:tr>
      <w:tr w:rsidR="00DD36B9" w:rsidRPr="004F3649" w14:paraId="2E635C18" w14:textId="77777777">
        <w:trPr>
          <w:cantSplit/>
        </w:trPr>
        <w:tc>
          <w:tcPr>
            <w:tcW w:w="1220" w:type="pct"/>
            <w:vMerge w:val="restart"/>
          </w:tcPr>
          <w:p w14:paraId="7BF1A693" w14:textId="294DB900" w:rsidR="00DD36B9" w:rsidRPr="005754EB" w:rsidRDefault="00BC1C6C">
            <w:pPr>
              <w:pStyle w:val="Tabletext0"/>
              <w:rPr>
                <w:rFonts w:cs="Arial"/>
                <w:highlight w:val="cyan"/>
              </w:rPr>
            </w:pPr>
            <w:r>
              <w:t xml:space="preserve"> </w:t>
            </w:r>
            <w:r w:rsidRPr="00F23CA0">
              <w:rPr>
                <w:color w:val="000000"/>
                <w:spacing w:val="36"/>
                <w:shd w:val="solid" w:color="000000" w:fill="000000"/>
                <w:fitText w:val="440" w:id="-1033626872"/>
                <w14:textFill>
                  <w14:solidFill>
                    <w14:srgbClr w14:val="000000">
                      <w14:alpha w14:val="100000"/>
                    </w14:srgbClr>
                  </w14:solidFill>
                </w14:textFill>
              </w:rPr>
              <w:t>|||||</w:t>
            </w:r>
            <w:r w:rsidRPr="00F23CA0">
              <w:rPr>
                <w:color w:val="000000"/>
                <w:spacing w:val="2"/>
                <w:shd w:val="solid" w:color="000000" w:fill="000000"/>
                <w:fitText w:val="440" w:id="-1033626872"/>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6871"/>
                <w14:textFill>
                  <w14:solidFill>
                    <w14:srgbClr w14:val="000000">
                      <w14:alpha w14:val="100000"/>
                    </w14:srgbClr>
                  </w14:solidFill>
                </w14:textFill>
              </w:rPr>
              <w:t>|||||</w:t>
            </w:r>
            <w:r w:rsidRPr="00F23CA0">
              <w:rPr>
                <w:color w:val="000000"/>
                <w:spacing w:val="2"/>
                <w:shd w:val="solid" w:color="000000" w:fill="000000"/>
                <w:fitText w:val="430" w:id="-1033626871"/>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870"/>
                <w14:textFill>
                  <w14:solidFill>
                    <w14:srgbClr w14:val="000000">
                      <w14:alpha w14:val="100000"/>
                    </w14:srgbClr>
                  </w14:solidFill>
                </w14:textFill>
              </w:rPr>
              <w:t>|||||</w:t>
            </w:r>
            <w:r w:rsidRPr="00F23CA0">
              <w:rPr>
                <w:color w:val="000000"/>
                <w:spacing w:val="2"/>
                <w:shd w:val="solid" w:color="000000" w:fill="000000"/>
                <w:fitText w:val="440" w:id="-1033626870"/>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869"/>
                <w14:textFill>
                  <w14:solidFill>
                    <w14:srgbClr w14:val="000000">
                      <w14:alpha w14:val="100000"/>
                    </w14:srgbClr>
                  </w14:solidFill>
                </w14:textFill>
              </w:rPr>
              <w:t>|||||</w:t>
            </w:r>
            <w:r w:rsidRPr="00F23CA0">
              <w:rPr>
                <w:color w:val="000000"/>
                <w:spacing w:val="2"/>
                <w:shd w:val="solid" w:color="000000" w:fill="000000"/>
                <w:fitText w:val="440" w:id="-1033626869"/>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868"/>
                <w14:textFill>
                  <w14:solidFill>
                    <w14:srgbClr w14:val="000000">
                      <w14:alpha w14:val="100000"/>
                    </w14:srgbClr>
                  </w14:solidFill>
                </w14:textFill>
              </w:rPr>
              <w:t>|||||</w:t>
            </w:r>
            <w:r w:rsidRPr="00F23CA0">
              <w:rPr>
                <w:color w:val="000000"/>
                <w:spacing w:val="2"/>
                <w:shd w:val="solid" w:color="000000" w:fill="000000"/>
                <w:fitText w:val="440" w:id="-1033626868"/>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867"/>
                <w14:textFill>
                  <w14:solidFill>
                    <w14:srgbClr w14:val="000000">
                      <w14:alpha w14:val="100000"/>
                    </w14:srgbClr>
                  </w14:solidFill>
                </w14:textFill>
              </w:rPr>
              <w:t>|||||</w:t>
            </w:r>
            <w:r w:rsidRPr="00F23CA0">
              <w:rPr>
                <w:color w:val="000000"/>
                <w:spacing w:val="2"/>
                <w:shd w:val="solid" w:color="000000" w:fill="000000"/>
                <w:fitText w:val="440" w:id="-1033626867"/>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866"/>
                <w14:textFill>
                  <w14:solidFill>
                    <w14:srgbClr w14:val="000000">
                      <w14:alpha w14:val="100000"/>
                    </w14:srgbClr>
                  </w14:solidFill>
                </w14:textFill>
              </w:rPr>
              <w:t>|||||</w:t>
            </w:r>
            <w:r w:rsidRPr="00F23CA0">
              <w:rPr>
                <w:color w:val="000000"/>
                <w:spacing w:val="2"/>
                <w:shd w:val="solid" w:color="000000" w:fill="000000"/>
                <w:fitText w:val="440" w:id="-1033626866"/>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865"/>
                <w14:textFill>
                  <w14:solidFill>
                    <w14:srgbClr w14:val="000000">
                      <w14:alpha w14:val="100000"/>
                    </w14:srgbClr>
                  </w14:solidFill>
                </w14:textFill>
              </w:rPr>
              <w:t>|||||</w:t>
            </w:r>
            <w:r w:rsidRPr="00F23CA0">
              <w:rPr>
                <w:color w:val="000000"/>
                <w:spacing w:val="2"/>
                <w:shd w:val="solid" w:color="000000" w:fill="000000"/>
                <w:fitText w:val="440" w:id="-1033626865"/>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864"/>
                <w14:textFill>
                  <w14:solidFill>
                    <w14:srgbClr w14:val="000000">
                      <w14:alpha w14:val="100000"/>
                    </w14:srgbClr>
                  </w14:solidFill>
                </w14:textFill>
              </w:rPr>
              <w:t>|||||</w:t>
            </w:r>
            <w:r w:rsidRPr="00F23CA0">
              <w:rPr>
                <w:color w:val="000000"/>
                <w:spacing w:val="2"/>
                <w:shd w:val="solid" w:color="000000" w:fill="000000"/>
                <w:fitText w:val="440" w:id="-1033626864"/>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880"/>
                <w14:textFill>
                  <w14:solidFill>
                    <w14:srgbClr w14:val="000000">
                      <w14:alpha w14:val="100000"/>
                    </w14:srgbClr>
                  </w14:solidFill>
                </w14:textFill>
              </w:rPr>
              <w:t>|||||</w:t>
            </w:r>
            <w:r w:rsidRPr="00F23CA0">
              <w:rPr>
                <w:color w:val="000000"/>
                <w:spacing w:val="2"/>
                <w:shd w:val="solid" w:color="000000" w:fill="000000"/>
                <w:fitText w:val="440" w:id="-1033626880"/>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879"/>
                <w14:textFill>
                  <w14:solidFill>
                    <w14:srgbClr w14:val="000000">
                      <w14:alpha w14:val="100000"/>
                    </w14:srgbClr>
                  </w14:solidFill>
                </w14:textFill>
              </w:rPr>
              <w:t>|||||</w:t>
            </w:r>
            <w:r w:rsidRPr="00F23CA0">
              <w:rPr>
                <w:color w:val="000000"/>
                <w:spacing w:val="2"/>
                <w:shd w:val="solid" w:color="000000" w:fill="000000"/>
                <w:fitText w:val="440" w:id="-1033626879"/>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878"/>
                <w14:textFill>
                  <w14:solidFill>
                    <w14:srgbClr w14:val="000000">
                      <w14:alpha w14:val="100000"/>
                    </w14:srgbClr>
                  </w14:solidFill>
                </w14:textFill>
              </w:rPr>
              <w:t>|||||</w:t>
            </w:r>
            <w:r w:rsidRPr="00F23CA0">
              <w:rPr>
                <w:color w:val="000000"/>
                <w:spacing w:val="2"/>
                <w:shd w:val="solid" w:color="000000" w:fill="000000"/>
                <w:fitText w:val="440" w:id="-1033626878"/>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877"/>
                <w14:textFill>
                  <w14:solidFill>
                    <w14:srgbClr w14:val="000000">
                      <w14:alpha w14:val="100000"/>
                    </w14:srgbClr>
                  </w14:solidFill>
                </w14:textFill>
              </w:rPr>
              <w:t>|||||</w:t>
            </w:r>
            <w:r w:rsidRPr="00F23CA0">
              <w:rPr>
                <w:color w:val="000000"/>
                <w:spacing w:val="2"/>
                <w:shd w:val="solid" w:color="000000" w:fill="000000"/>
                <w:fitText w:val="440" w:id="-1033626877"/>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876"/>
                <w14:textFill>
                  <w14:solidFill>
                    <w14:srgbClr w14:val="000000">
                      <w14:alpha w14:val="100000"/>
                    </w14:srgbClr>
                  </w14:solidFill>
                </w14:textFill>
              </w:rPr>
              <w:t>|||||</w:t>
            </w:r>
            <w:r w:rsidRPr="00F23CA0">
              <w:rPr>
                <w:color w:val="000000"/>
                <w:spacing w:val="2"/>
                <w:shd w:val="solid" w:color="000000" w:fill="000000"/>
                <w:fitText w:val="440" w:id="-1033626876"/>
                <w14:textFill>
                  <w14:solidFill>
                    <w14:srgbClr w14:val="000000">
                      <w14:alpha w14:val="100000"/>
                    </w14:srgbClr>
                  </w14:solidFill>
                </w14:textFill>
              </w:rPr>
              <w:t>|</w:t>
            </w:r>
          </w:p>
        </w:tc>
        <w:tc>
          <w:tcPr>
            <w:tcW w:w="1088" w:type="pct"/>
          </w:tcPr>
          <w:p w14:paraId="009046FF" w14:textId="4705A305" w:rsidR="00DD36B9" w:rsidRPr="005754EB" w:rsidRDefault="00BC1C6C">
            <w:pPr>
              <w:pStyle w:val="Tabletext0"/>
              <w:rPr>
                <w:rFonts w:cs="Arial"/>
                <w:highlight w:val="cyan"/>
              </w:rPr>
            </w:pPr>
            <w:r>
              <w:t xml:space="preserve"> </w:t>
            </w:r>
            <w:r w:rsidRPr="00F23CA0">
              <w:rPr>
                <w:color w:val="000000"/>
                <w:spacing w:val="36"/>
                <w:shd w:val="solid" w:color="000000" w:fill="000000"/>
                <w:fitText w:val="440" w:id="-1033626875"/>
                <w14:textFill>
                  <w14:solidFill>
                    <w14:srgbClr w14:val="000000">
                      <w14:alpha w14:val="100000"/>
                    </w14:srgbClr>
                  </w14:solidFill>
                </w14:textFill>
              </w:rPr>
              <w:t>|||||</w:t>
            </w:r>
            <w:r w:rsidRPr="00F23CA0">
              <w:rPr>
                <w:color w:val="000000"/>
                <w:spacing w:val="2"/>
                <w:shd w:val="solid" w:color="000000" w:fill="000000"/>
                <w:fitText w:val="440" w:id="-1033626875"/>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6874"/>
                <w14:textFill>
                  <w14:solidFill>
                    <w14:srgbClr w14:val="000000">
                      <w14:alpha w14:val="100000"/>
                    </w14:srgbClr>
                  </w14:solidFill>
                </w14:textFill>
              </w:rPr>
              <w:t>|||||</w:t>
            </w:r>
            <w:r w:rsidRPr="00F23CA0">
              <w:rPr>
                <w:color w:val="000000"/>
                <w:spacing w:val="2"/>
                <w:shd w:val="solid" w:color="000000" w:fill="000000"/>
                <w:fitText w:val="430" w:id="-1033626874"/>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873"/>
                <w14:textFill>
                  <w14:solidFill>
                    <w14:srgbClr w14:val="000000">
                      <w14:alpha w14:val="100000"/>
                    </w14:srgbClr>
                  </w14:solidFill>
                </w14:textFill>
              </w:rPr>
              <w:t>|||||</w:t>
            </w:r>
            <w:r w:rsidRPr="00F23CA0">
              <w:rPr>
                <w:color w:val="000000"/>
                <w:spacing w:val="2"/>
                <w:shd w:val="solid" w:color="000000" w:fill="000000"/>
                <w:fitText w:val="440" w:id="-1033626873"/>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872"/>
                <w14:textFill>
                  <w14:solidFill>
                    <w14:srgbClr w14:val="000000">
                      <w14:alpha w14:val="100000"/>
                    </w14:srgbClr>
                  </w14:solidFill>
                </w14:textFill>
              </w:rPr>
              <w:t>|||||</w:t>
            </w:r>
            <w:r w:rsidRPr="00F23CA0">
              <w:rPr>
                <w:color w:val="000000"/>
                <w:spacing w:val="2"/>
                <w:shd w:val="solid" w:color="000000" w:fill="000000"/>
                <w:fitText w:val="440" w:id="-1033626872"/>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871"/>
                <w14:textFill>
                  <w14:solidFill>
                    <w14:srgbClr w14:val="000000">
                      <w14:alpha w14:val="100000"/>
                    </w14:srgbClr>
                  </w14:solidFill>
                </w14:textFill>
              </w:rPr>
              <w:t>|||||</w:t>
            </w:r>
            <w:r w:rsidRPr="00F23CA0">
              <w:rPr>
                <w:color w:val="000000"/>
                <w:spacing w:val="2"/>
                <w:shd w:val="solid" w:color="000000" w:fill="000000"/>
                <w:fitText w:val="440" w:id="-1033626871"/>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870"/>
                <w14:textFill>
                  <w14:solidFill>
                    <w14:srgbClr w14:val="000000">
                      <w14:alpha w14:val="100000"/>
                    </w14:srgbClr>
                  </w14:solidFill>
                </w14:textFill>
              </w:rPr>
              <w:t>|||||</w:t>
            </w:r>
            <w:r w:rsidRPr="00F23CA0">
              <w:rPr>
                <w:color w:val="000000"/>
                <w:spacing w:val="2"/>
                <w:shd w:val="solid" w:color="000000" w:fill="000000"/>
                <w:fitText w:val="440" w:id="-1033626870"/>
                <w14:textFill>
                  <w14:solidFill>
                    <w14:srgbClr w14:val="000000">
                      <w14:alpha w14:val="100000"/>
                    </w14:srgbClr>
                  </w14:solidFill>
                </w14:textFill>
              </w:rPr>
              <w:t>|</w:t>
            </w:r>
          </w:p>
        </w:tc>
        <w:tc>
          <w:tcPr>
            <w:tcW w:w="659" w:type="pct"/>
            <w:vAlign w:val="center"/>
          </w:tcPr>
          <w:p w14:paraId="3A006633" w14:textId="6F385EAE" w:rsidR="00DD36B9" w:rsidRPr="0087261D" w:rsidRDefault="00BC1C6C">
            <w:pPr>
              <w:pStyle w:val="Tabletext0"/>
              <w:rPr>
                <w:highlight w:val="cyan"/>
              </w:rPr>
            </w:pPr>
            <w:r>
              <w:t xml:space="preserve"> </w:t>
            </w:r>
            <w:r w:rsidRPr="00F23CA0">
              <w:rPr>
                <w:color w:val="000000"/>
                <w:spacing w:val="36"/>
                <w:shd w:val="solid" w:color="000000" w:fill="000000"/>
                <w:fitText w:val="440" w:id="-1033626869"/>
                <w14:textFill>
                  <w14:solidFill>
                    <w14:srgbClr w14:val="000000">
                      <w14:alpha w14:val="100000"/>
                    </w14:srgbClr>
                  </w14:solidFill>
                </w14:textFill>
              </w:rPr>
              <w:t>|||||</w:t>
            </w:r>
            <w:r w:rsidRPr="00F23CA0">
              <w:rPr>
                <w:color w:val="000000"/>
                <w:spacing w:val="2"/>
                <w:shd w:val="solid" w:color="000000" w:fill="000000"/>
                <w:fitText w:val="440" w:id="-1033626869"/>
                <w14:textFill>
                  <w14:solidFill>
                    <w14:srgbClr w14:val="000000">
                      <w14:alpha w14:val="100000"/>
                    </w14:srgbClr>
                  </w14:solidFill>
                </w14:textFill>
              </w:rPr>
              <w:t>|</w:t>
            </w:r>
          </w:p>
        </w:tc>
        <w:tc>
          <w:tcPr>
            <w:tcW w:w="659" w:type="pct"/>
            <w:vAlign w:val="center"/>
          </w:tcPr>
          <w:p w14:paraId="3C5D89E5" w14:textId="77777777" w:rsidR="00DD36B9" w:rsidRPr="00305FEA" w:rsidRDefault="00DD36B9">
            <w:pPr>
              <w:pStyle w:val="Tabletext0"/>
            </w:pPr>
            <w:r w:rsidRPr="004F3649">
              <w:t>3.25</w:t>
            </w:r>
          </w:p>
        </w:tc>
        <w:tc>
          <w:tcPr>
            <w:tcW w:w="697" w:type="pct"/>
            <w:vAlign w:val="center"/>
          </w:tcPr>
          <w:p w14:paraId="6B7FF38D" w14:textId="10EF3CDD" w:rsidR="00DD36B9" w:rsidRPr="0087261D" w:rsidRDefault="00BC1C6C">
            <w:pPr>
              <w:pStyle w:val="Tabletext0"/>
              <w:rPr>
                <w:highlight w:val="cyan"/>
              </w:rPr>
            </w:pPr>
            <w:r>
              <w:t xml:space="preserve"> </w:t>
            </w:r>
            <w:r w:rsidRPr="00F23CA0">
              <w:rPr>
                <w:color w:val="000000"/>
                <w:spacing w:val="36"/>
                <w:shd w:val="solid" w:color="000000" w:fill="000000"/>
                <w:fitText w:val="440" w:id="-1033626868"/>
                <w14:textFill>
                  <w14:solidFill>
                    <w14:srgbClr w14:val="000000">
                      <w14:alpha w14:val="100000"/>
                    </w14:srgbClr>
                  </w14:solidFill>
                </w14:textFill>
              </w:rPr>
              <w:t>|||||</w:t>
            </w:r>
            <w:r w:rsidRPr="00F23CA0">
              <w:rPr>
                <w:color w:val="000000"/>
                <w:spacing w:val="2"/>
                <w:shd w:val="solid" w:color="000000" w:fill="000000"/>
                <w:fitText w:val="440" w:id="-1033626868"/>
                <w14:textFill>
                  <w14:solidFill>
                    <w14:srgbClr w14:val="000000">
                      <w14:alpha w14:val="100000"/>
                    </w14:srgbClr>
                  </w14:solidFill>
                </w14:textFill>
              </w:rPr>
              <w:t>|</w:t>
            </w:r>
          </w:p>
        </w:tc>
        <w:tc>
          <w:tcPr>
            <w:tcW w:w="677" w:type="pct"/>
            <w:vAlign w:val="center"/>
          </w:tcPr>
          <w:p w14:paraId="26AF4E80" w14:textId="77777777" w:rsidR="00DD36B9" w:rsidRPr="00305FEA" w:rsidRDefault="00DD36B9">
            <w:pPr>
              <w:pStyle w:val="Tabletext0"/>
            </w:pPr>
            <w:r w:rsidRPr="004F3649">
              <w:t>-33.2%</w:t>
            </w:r>
          </w:p>
        </w:tc>
      </w:tr>
      <w:tr w:rsidR="00DD36B9" w:rsidRPr="004F3649" w14:paraId="20DD7FDB" w14:textId="77777777">
        <w:trPr>
          <w:cantSplit/>
        </w:trPr>
        <w:tc>
          <w:tcPr>
            <w:tcW w:w="1220" w:type="pct"/>
            <w:vMerge/>
          </w:tcPr>
          <w:p w14:paraId="34D0C528" w14:textId="77777777" w:rsidR="00DD36B9" w:rsidRPr="005754EB" w:rsidRDefault="00DD36B9">
            <w:pPr>
              <w:pStyle w:val="Tabletext0"/>
              <w:rPr>
                <w:highlight w:val="cyan"/>
              </w:rPr>
            </w:pPr>
          </w:p>
        </w:tc>
        <w:tc>
          <w:tcPr>
            <w:tcW w:w="1088" w:type="pct"/>
          </w:tcPr>
          <w:p w14:paraId="48287176" w14:textId="65EEB537" w:rsidR="00DD36B9" w:rsidRPr="005754EB" w:rsidRDefault="00BC1C6C">
            <w:pPr>
              <w:pStyle w:val="Tabletext0"/>
              <w:rPr>
                <w:highlight w:val="cyan"/>
              </w:rPr>
            </w:pPr>
            <w:r>
              <w:t xml:space="preserve"> </w:t>
            </w:r>
            <w:r w:rsidRPr="00F23CA0">
              <w:rPr>
                <w:color w:val="000000"/>
                <w:spacing w:val="36"/>
                <w:shd w:val="solid" w:color="000000" w:fill="000000"/>
                <w:fitText w:val="440" w:id="-1033626867"/>
                <w14:textFill>
                  <w14:solidFill>
                    <w14:srgbClr w14:val="000000">
                      <w14:alpha w14:val="100000"/>
                    </w14:srgbClr>
                  </w14:solidFill>
                </w14:textFill>
              </w:rPr>
              <w:t>|||||</w:t>
            </w:r>
            <w:r w:rsidRPr="00F23CA0">
              <w:rPr>
                <w:color w:val="000000"/>
                <w:spacing w:val="2"/>
                <w:shd w:val="solid" w:color="000000" w:fill="000000"/>
                <w:fitText w:val="440" w:id="-1033626867"/>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6866"/>
                <w14:textFill>
                  <w14:solidFill>
                    <w14:srgbClr w14:val="000000">
                      <w14:alpha w14:val="100000"/>
                    </w14:srgbClr>
                  </w14:solidFill>
                </w14:textFill>
              </w:rPr>
              <w:t>|||||</w:t>
            </w:r>
            <w:r w:rsidRPr="00F23CA0">
              <w:rPr>
                <w:color w:val="000000"/>
                <w:spacing w:val="2"/>
                <w:shd w:val="solid" w:color="000000" w:fill="000000"/>
                <w:fitText w:val="430" w:id="-1033626866"/>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865"/>
                <w14:textFill>
                  <w14:solidFill>
                    <w14:srgbClr w14:val="000000">
                      <w14:alpha w14:val="100000"/>
                    </w14:srgbClr>
                  </w14:solidFill>
                </w14:textFill>
              </w:rPr>
              <w:t>|||||</w:t>
            </w:r>
            <w:r w:rsidRPr="00F23CA0">
              <w:rPr>
                <w:color w:val="000000"/>
                <w:spacing w:val="2"/>
                <w:shd w:val="solid" w:color="000000" w:fill="000000"/>
                <w:fitText w:val="440" w:id="-1033626865"/>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864"/>
                <w14:textFill>
                  <w14:solidFill>
                    <w14:srgbClr w14:val="000000">
                      <w14:alpha w14:val="100000"/>
                    </w14:srgbClr>
                  </w14:solidFill>
                </w14:textFill>
              </w:rPr>
              <w:t>|||||</w:t>
            </w:r>
            <w:r w:rsidRPr="00F23CA0">
              <w:rPr>
                <w:color w:val="000000"/>
                <w:spacing w:val="2"/>
                <w:shd w:val="solid" w:color="000000" w:fill="000000"/>
                <w:fitText w:val="440" w:id="-1033626864"/>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880"/>
                <w14:textFill>
                  <w14:solidFill>
                    <w14:srgbClr w14:val="000000">
                      <w14:alpha w14:val="100000"/>
                    </w14:srgbClr>
                  </w14:solidFill>
                </w14:textFill>
              </w:rPr>
              <w:t>|||||</w:t>
            </w:r>
            <w:r w:rsidRPr="00F23CA0">
              <w:rPr>
                <w:color w:val="000000"/>
                <w:spacing w:val="2"/>
                <w:shd w:val="solid" w:color="000000" w:fill="000000"/>
                <w:fitText w:val="440" w:id="-1033626880"/>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879"/>
                <w14:textFill>
                  <w14:solidFill>
                    <w14:srgbClr w14:val="000000">
                      <w14:alpha w14:val="100000"/>
                    </w14:srgbClr>
                  </w14:solidFill>
                </w14:textFill>
              </w:rPr>
              <w:t>|||||</w:t>
            </w:r>
            <w:r w:rsidRPr="00F23CA0">
              <w:rPr>
                <w:color w:val="000000"/>
                <w:spacing w:val="2"/>
                <w:shd w:val="solid" w:color="000000" w:fill="000000"/>
                <w:fitText w:val="440" w:id="-1033626879"/>
                <w14:textFill>
                  <w14:solidFill>
                    <w14:srgbClr w14:val="000000">
                      <w14:alpha w14:val="100000"/>
                    </w14:srgbClr>
                  </w14:solidFill>
                </w14:textFill>
              </w:rPr>
              <w:t>|</w:t>
            </w:r>
          </w:p>
        </w:tc>
        <w:tc>
          <w:tcPr>
            <w:tcW w:w="659" w:type="pct"/>
            <w:vAlign w:val="center"/>
          </w:tcPr>
          <w:p w14:paraId="5295A537" w14:textId="54440F22" w:rsidR="00DD36B9" w:rsidRPr="0087261D" w:rsidRDefault="00BC1C6C">
            <w:pPr>
              <w:pStyle w:val="Tabletext0"/>
              <w:rPr>
                <w:highlight w:val="cyan"/>
              </w:rPr>
            </w:pPr>
            <w:r>
              <w:t xml:space="preserve"> </w:t>
            </w:r>
            <w:r w:rsidRPr="00F23CA0">
              <w:rPr>
                <w:color w:val="000000"/>
                <w:spacing w:val="36"/>
                <w:shd w:val="solid" w:color="000000" w:fill="000000"/>
                <w:fitText w:val="440" w:id="-1033626878"/>
                <w14:textFill>
                  <w14:solidFill>
                    <w14:srgbClr w14:val="000000">
                      <w14:alpha w14:val="100000"/>
                    </w14:srgbClr>
                  </w14:solidFill>
                </w14:textFill>
              </w:rPr>
              <w:t>|||||</w:t>
            </w:r>
            <w:r w:rsidRPr="00F23CA0">
              <w:rPr>
                <w:color w:val="000000"/>
                <w:spacing w:val="2"/>
                <w:shd w:val="solid" w:color="000000" w:fill="000000"/>
                <w:fitText w:val="440" w:id="-1033626878"/>
                <w14:textFill>
                  <w14:solidFill>
                    <w14:srgbClr w14:val="000000">
                      <w14:alpha w14:val="100000"/>
                    </w14:srgbClr>
                  </w14:solidFill>
                </w14:textFill>
              </w:rPr>
              <w:t>|</w:t>
            </w:r>
          </w:p>
        </w:tc>
        <w:tc>
          <w:tcPr>
            <w:tcW w:w="659" w:type="pct"/>
            <w:vAlign w:val="center"/>
          </w:tcPr>
          <w:p w14:paraId="51F017A8" w14:textId="77777777" w:rsidR="00DD36B9" w:rsidRPr="004F3649" w:rsidRDefault="00DD36B9">
            <w:pPr>
              <w:pStyle w:val="Tabletext0"/>
            </w:pPr>
            <w:r w:rsidRPr="004F3649">
              <w:t>3.25</w:t>
            </w:r>
          </w:p>
        </w:tc>
        <w:tc>
          <w:tcPr>
            <w:tcW w:w="697" w:type="pct"/>
            <w:vAlign w:val="center"/>
          </w:tcPr>
          <w:p w14:paraId="02C8585C" w14:textId="31AA1BF0" w:rsidR="00DD36B9" w:rsidRPr="0087261D" w:rsidRDefault="00BC1C6C">
            <w:pPr>
              <w:pStyle w:val="Tabletext0"/>
              <w:rPr>
                <w:highlight w:val="cyan"/>
                <w:vertAlign w:val="superscript"/>
              </w:rPr>
            </w:pPr>
            <w:r>
              <w:t xml:space="preserve"> </w:t>
            </w:r>
            <w:r w:rsidRPr="00F23CA0">
              <w:rPr>
                <w:color w:val="000000"/>
                <w:spacing w:val="36"/>
                <w:shd w:val="solid" w:color="000000" w:fill="000000"/>
                <w:fitText w:val="440" w:id="-1033626877"/>
                <w14:textFill>
                  <w14:solidFill>
                    <w14:srgbClr w14:val="000000">
                      <w14:alpha w14:val="100000"/>
                    </w14:srgbClr>
                  </w14:solidFill>
                </w14:textFill>
              </w:rPr>
              <w:t>|||||</w:t>
            </w:r>
            <w:r w:rsidRPr="00F23CA0">
              <w:rPr>
                <w:color w:val="000000"/>
                <w:spacing w:val="2"/>
                <w:shd w:val="solid" w:color="000000" w:fill="000000"/>
                <w:fitText w:val="440" w:id="-1033626877"/>
                <w14:textFill>
                  <w14:solidFill>
                    <w14:srgbClr w14:val="000000">
                      <w14:alpha w14:val="100000"/>
                    </w14:srgbClr>
                  </w14:solidFill>
                </w14:textFill>
              </w:rPr>
              <w:t>|</w:t>
            </w:r>
          </w:p>
        </w:tc>
        <w:tc>
          <w:tcPr>
            <w:tcW w:w="677" w:type="pct"/>
            <w:vAlign w:val="center"/>
          </w:tcPr>
          <w:p w14:paraId="5AF26A1B" w14:textId="77777777" w:rsidR="00DD36B9" w:rsidRPr="004F3649" w:rsidRDefault="00DD36B9">
            <w:pPr>
              <w:pStyle w:val="Tabletext0"/>
            </w:pPr>
            <w:r w:rsidRPr="004F3649">
              <w:t>-42.6%</w:t>
            </w:r>
          </w:p>
        </w:tc>
      </w:tr>
      <w:tr w:rsidR="00DD36B9" w:rsidRPr="004F3649" w14:paraId="1D605CFA" w14:textId="77777777">
        <w:trPr>
          <w:cantSplit/>
        </w:trPr>
        <w:tc>
          <w:tcPr>
            <w:tcW w:w="1220" w:type="pct"/>
            <w:vMerge/>
          </w:tcPr>
          <w:p w14:paraId="6C7EAA34" w14:textId="77777777" w:rsidR="00DD36B9" w:rsidRPr="005754EB" w:rsidRDefault="00DD36B9">
            <w:pPr>
              <w:pStyle w:val="Tabletext0"/>
              <w:rPr>
                <w:highlight w:val="cyan"/>
              </w:rPr>
            </w:pPr>
          </w:p>
        </w:tc>
        <w:tc>
          <w:tcPr>
            <w:tcW w:w="1088" w:type="pct"/>
          </w:tcPr>
          <w:p w14:paraId="52548F31" w14:textId="37AEF1D9" w:rsidR="00DD36B9" w:rsidRPr="005754EB" w:rsidRDefault="00BC1C6C">
            <w:pPr>
              <w:pStyle w:val="Tabletext0"/>
              <w:rPr>
                <w:highlight w:val="cyan"/>
              </w:rPr>
            </w:pPr>
            <w:r>
              <w:t xml:space="preserve"> </w:t>
            </w:r>
            <w:r w:rsidRPr="00F23CA0">
              <w:rPr>
                <w:color w:val="000000"/>
                <w:spacing w:val="36"/>
                <w:shd w:val="solid" w:color="000000" w:fill="000000"/>
                <w:fitText w:val="440" w:id="-1033626876"/>
                <w14:textFill>
                  <w14:solidFill>
                    <w14:srgbClr w14:val="000000">
                      <w14:alpha w14:val="100000"/>
                    </w14:srgbClr>
                  </w14:solidFill>
                </w14:textFill>
              </w:rPr>
              <w:t>|||||</w:t>
            </w:r>
            <w:r w:rsidRPr="00F23CA0">
              <w:rPr>
                <w:color w:val="000000"/>
                <w:spacing w:val="2"/>
                <w:shd w:val="solid" w:color="000000" w:fill="000000"/>
                <w:fitText w:val="440" w:id="-1033626876"/>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6875"/>
                <w14:textFill>
                  <w14:solidFill>
                    <w14:srgbClr w14:val="000000">
                      <w14:alpha w14:val="100000"/>
                    </w14:srgbClr>
                  </w14:solidFill>
                </w14:textFill>
              </w:rPr>
              <w:t>|||||</w:t>
            </w:r>
            <w:r w:rsidRPr="00F23CA0">
              <w:rPr>
                <w:color w:val="000000"/>
                <w:spacing w:val="2"/>
                <w:shd w:val="solid" w:color="000000" w:fill="000000"/>
                <w:fitText w:val="430" w:id="-1033626875"/>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874"/>
                <w14:textFill>
                  <w14:solidFill>
                    <w14:srgbClr w14:val="000000">
                      <w14:alpha w14:val="100000"/>
                    </w14:srgbClr>
                  </w14:solidFill>
                </w14:textFill>
              </w:rPr>
              <w:t>|||||</w:t>
            </w:r>
            <w:r w:rsidRPr="00F23CA0">
              <w:rPr>
                <w:color w:val="000000"/>
                <w:spacing w:val="2"/>
                <w:shd w:val="solid" w:color="000000" w:fill="000000"/>
                <w:fitText w:val="440" w:id="-1033626874"/>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873"/>
                <w14:textFill>
                  <w14:solidFill>
                    <w14:srgbClr w14:val="000000">
                      <w14:alpha w14:val="100000"/>
                    </w14:srgbClr>
                  </w14:solidFill>
                </w14:textFill>
              </w:rPr>
              <w:t>|||||</w:t>
            </w:r>
            <w:r w:rsidRPr="00F23CA0">
              <w:rPr>
                <w:color w:val="000000"/>
                <w:spacing w:val="2"/>
                <w:shd w:val="solid" w:color="000000" w:fill="000000"/>
                <w:fitText w:val="440" w:id="-1033626873"/>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872"/>
                <w14:textFill>
                  <w14:solidFill>
                    <w14:srgbClr w14:val="000000">
                      <w14:alpha w14:val="100000"/>
                    </w14:srgbClr>
                  </w14:solidFill>
                </w14:textFill>
              </w:rPr>
              <w:t>|||||</w:t>
            </w:r>
            <w:r w:rsidRPr="00F23CA0">
              <w:rPr>
                <w:color w:val="000000"/>
                <w:spacing w:val="2"/>
                <w:shd w:val="solid" w:color="000000" w:fill="000000"/>
                <w:fitText w:val="440" w:id="-1033626872"/>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871"/>
                <w14:textFill>
                  <w14:solidFill>
                    <w14:srgbClr w14:val="000000">
                      <w14:alpha w14:val="100000"/>
                    </w14:srgbClr>
                  </w14:solidFill>
                </w14:textFill>
              </w:rPr>
              <w:t>|||||</w:t>
            </w:r>
            <w:r w:rsidRPr="00F23CA0">
              <w:rPr>
                <w:color w:val="000000"/>
                <w:spacing w:val="2"/>
                <w:shd w:val="solid" w:color="000000" w:fill="000000"/>
                <w:fitText w:val="440" w:id="-1033626871"/>
                <w14:textFill>
                  <w14:solidFill>
                    <w14:srgbClr w14:val="000000">
                      <w14:alpha w14:val="100000"/>
                    </w14:srgbClr>
                  </w14:solidFill>
                </w14:textFill>
              </w:rPr>
              <w:t>|</w:t>
            </w:r>
          </w:p>
        </w:tc>
        <w:tc>
          <w:tcPr>
            <w:tcW w:w="659" w:type="pct"/>
            <w:vAlign w:val="center"/>
          </w:tcPr>
          <w:p w14:paraId="11061FD9" w14:textId="5DBE5098" w:rsidR="00DD36B9" w:rsidRPr="0087261D" w:rsidRDefault="00BC1C6C">
            <w:pPr>
              <w:pStyle w:val="Tabletext0"/>
              <w:rPr>
                <w:highlight w:val="cyan"/>
              </w:rPr>
            </w:pPr>
            <w:r>
              <w:t xml:space="preserve"> </w:t>
            </w:r>
            <w:r w:rsidRPr="00F23CA0">
              <w:rPr>
                <w:color w:val="000000"/>
                <w:spacing w:val="36"/>
                <w:shd w:val="solid" w:color="000000" w:fill="000000"/>
                <w:fitText w:val="440" w:id="-1033626870"/>
                <w14:textFill>
                  <w14:solidFill>
                    <w14:srgbClr w14:val="000000">
                      <w14:alpha w14:val="100000"/>
                    </w14:srgbClr>
                  </w14:solidFill>
                </w14:textFill>
              </w:rPr>
              <w:t>|||||</w:t>
            </w:r>
            <w:r w:rsidRPr="00F23CA0">
              <w:rPr>
                <w:color w:val="000000"/>
                <w:spacing w:val="2"/>
                <w:shd w:val="solid" w:color="000000" w:fill="000000"/>
                <w:fitText w:val="440" w:id="-1033626870"/>
                <w14:textFill>
                  <w14:solidFill>
                    <w14:srgbClr w14:val="000000">
                      <w14:alpha w14:val="100000"/>
                    </w14:srgbClr>
                  </w14:solidFill>
                </w14:textFill>
              </w:rPr>
              <w:t>|</w:t>
            </w:r>
          </w:p>
        </w:tc>
        <w:tc>
          <w:tcPr>
            <w:tcW w:w="659" w:type="pct"/>
            <w:vAlign w:val="center"/>
          </w:tcPr>
          <w:p w14:paraId="33008187" w14:textId="77777777" w:rsidR="00DD36B9" w:rsidRPr="004F3649" w:rsidRDefault="00DD36B9">
            <w:pPr>
              <w:pStyle w:val="Tabletext0"/>
            </w:pPr>
            <w:r w:rsidRPr="004F3649">
              <w:t>3.25</w:t>
            </w:r>
          </w:p>
        </w:tc>
        <w:tc>
          <w:tcPr>
            <w:tcW w:w="697" w:type="pct"/>
            <w:vAlign w:val="center"/>
          </w:tcPr>
          <w:p w14:paraId="3575ECA3" w14:textId="54EB237B" w:rsidR="00DD36B9" w:rsidRPr="0087261D" w:rsidRDefault="00BC1C6C">
            <w:pPr>
              <w:pStyle w:val="Tabletext0"/>
              <w:rPr>
                <w:highlight w:val="cyan"/>
              </w:rPr>
            </w:pPr>
            <w:r>
              <w:t xml:space="preserve"> </w:t>
            </w:r>
            <w:r w:rsidRPr="00F23CA0">
              <w:rPr>
                <w:color w:val="000000"/>
                <w:spacing w:val="36"/>
                <w:shd w:val="solid" w:color="000000" w:fill="000000"/>
                <w:fitText w:val="440" w:id="-1033626624"/>
                <w14:textFill>
                  <w14:solidFill>
                    <w14:srgbClr w14:val="000000">
                      <w14:alpha w14:val="100000"/>
                    </w14:srgbClr>
                  </w14:solidFill>
                </w14:textFill>
              </w:rPr>
              <w:t>|||||</w:t>
            </w:r>
            <w:r w:rsidRPr="00F23CA0">
              <w:rPr>
                <w:color w:val="000000"/>
                <w:spacing w:val="2"/>
                <w:shd w:val="solid" w:color="000000" w:fill="000000"/>
                <w:fitText w:val="440" w:id="-1033626624"/>
                <w14:textFill>
                  <w14:solidFill>
                    <w14:srgbClr w14:val="000000">
                      <w14:alpha w14:val="100000"/>
                    </w14:srgbClr>
                  </w14:solidFill>
                </w14:textFill>
              </w:rPr>
              <w:t>|</w:t>
            </w:r>
          </w:p>
        </w:tc>
        <w:tc>
          <w:tcPr>
            <w:tcW w:w="677" w:type="pct"/>
            <w:vAlign w:val="center"/>
          </w:tcPr>
          <w:p w14:paraId="080405D4" w14:textId="77777777" w:rsidR="00DD36B9" w:rsidRPr="004F3649" w:rsidRDefault="00DD36B9">
            <w:pPr>
              <w:pStyle w:val="Tabletext0"/>
            </w:pPr>
            <w:r w:rsidRPr="004F3649">
              <w:t>-54.1%</w:t>
            </w:r>
          </w:p>
        </w:tc>
      </w:tr>
      <w:tr w:rsidR="00DD36B9" w:rsidRPr="004F3649" w14:paraId="10B620A4" w14:textId="77777777">
        <w:trPr>
          <w:cantSplit/>
        </w:trPr>
        <w:tc>
          <w:tcPr>
            <w:tcW w:w="1220" w:type="pct"/>
            <w:vMerge/>
          </w:tcPr>
          <w:p w14:paraId="14DB96D3" w14:textId="77777777" w:rsidR="00DD36B9" w:rsidRPr="005754EB" w:rsidRDefault="00DD36B9">
            <w:pPr>
              <w:pStyle w:val="Tabletext0"/>
              <w:rPr>
                <w:highlight w:val="cyan"/>
              </w:rPr>
            </w:pPr>
          </w:p>
        </w:tc>
        <w:tc>
          <w:tcPr>
            <w:tcW w:w="1088" w:type="pct"/>
          </w:tcPr>
          <w:p w14:paraId="4735D260" w14:textId="12998244" w:rsidR="00DD36B9" w:rsidRPr="005754EB" w:rsidRDefault="00BC1C6C">
            <w:pPr>
              <w:pStyle w:val="Tabletext0"/>
              <w:rPr>
                <w:highlight w:val="cyan"/>
              </w:rPr>
            </w:pPr>
            <w:r>
              <w:t xml:space="preserve"> </w:t>
            </w:r>
            <w:r w:rsidRPr="00F23CA0">
              <w:rPr>
                <w:color w:val="000000"/>
                <w:spacing w:val="36"/>
                <w:shd w:val="solid" w:color="000000" w:fill="000000"/>
                <w:fitText w:val="440" w:id="-1033626623"/>
                <w14:textFill>
                  <w14:solidFill>
                    <w14:srgbClr w14:val="000000">
                      <w14:alpha w14:val="100000"/>
                    </w14:srgbClr>
                  </w14:solidFill>
                </w14:textFill>
              </w:rPr>
              <w:t>|||||</w:t>
            </w:r>
            <w:r w:rsidRPr="00F23CA0">
              <w:rPr>
                <w:color w:val="000000"/>
                <w:spacing w:val="2"/>
                <w:shd w:val="solid" w:color="000000" w:fill="000000"/>
                <w:fitText w:val="440" w:id="-1033626623"/>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6622"/>
                <w14:textFill>
                  <w14:solidFill>
                    <w14:srgbClr w14:val="000000">
                      <w14:alpha w14:val="100000"/>
                    </w14:srgbClr>
                  </w14:solidFill>
                </w14:textFill>
              </w:rPr>
              <w:t>|||||</w:t>
            </w:r>
            <w:r w:rsidRPr="00F23CA0">
              <w:rPr>
                <w:color w:val="000000"/>
                <w:spacing w:val="2"/>
                <w:shd w:val="solid" w:color="000000" w:fill="000000"/>
                <w:fitText w:val="430" w:id="-1033626622"/>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621"/>
                <w14:textFill>
                  <w14:solidFill>
                    <w14:srgbClr w14:val="000000">
                      <w14:alpha w14:val="100000"/>
                    </w14:srgbClr>
                  </w14:solidFill>
                </w14:textFill>
              </w:rPr>
              <w:t>|||||</w:t>
            </w:r>
            <w:r w:rsidRPr="00F23CA0">
              <w:rPr>
                <w:color w:val="000000"/>
                <w:spacing w:val="2"/>
                <w:shd w:val="solid" w:color="000000" w:fill="000000"/>
                <w:fitText w:val="440" w:id="-1033626621"/>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620"/>
                <w14:textFill>
                  <w14:solidFill>
                    <w14:srgbClr w14:val="000000">
                      <w14:alpha w14:val="100000"/>
                    </w14:srgbClr>
                  </w14:solidFill>
                </w14:textFill>
              </w:rPr>
              <w:t>|||||</w:t>
            </w:r>
            <w:r w:rsidRPr="00F23CA0">
              <w:rPr>
                <w:color w:val="000000"/>
                <w:spacing w:val="2"/>
                <w:shd w:val="solid" w:color="000000" w:fill="000000"/>
                <w:fitText w:val="440" w:id="-1033626620"/>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619"/>
                <w14:textFill>
                  <w14:solidFill>
                    <w14:srgbClr w14:val="000000">
                      <w14:alpha w14:val="100000"/>
                    </w14:srgbClr>
                  </w14:solidFill>
                </w14:textFill>
              </w:rPr>
              <w:t>|||||</w:t>
            </w:r>
            <w:r w:rsidRPr="00F23CA0">
              <w:rPr>
                <w:color w:val="000000"/>
                <w:spacing w:val="2"/>
                <w:shd w:val="solid" w:color="000000" w:fill="000000"/>
                <w:fitText w:val="440" w:id="-1033626619"/>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618"/>
                <w14:textFill>
                  <w14:solidFill>
                    <w14:srgbClr w14:val="000000">
                      <w14:alpha w14:val="100000"/>
                    </w14:srgbClr>
                  </w14:solidFill>
                </w14:textFill>
              </w:rPr>
              <w:t>|||||</w:t>
            </w:r>
            <w:r w:rsidRPr="00F23CA0">
              <w:rPr>
                <w:color w:val="000000"/>
                <w:spacing w:val="2"/>
                <w:shd w:val="solid" w:color="000000" w:fill="000000"/>
                <w:fitText w:val="440" w:id="-1033626618"/>
                <w14:textFill>
                  <w14:solidFill>
                    <w14:srgbClr w14:val="000000">
                      <w14:alpha w14:val="100000"/>
                    </w14:srgbClr>
                  </w14:solidFill>
                </w14:textFill>
              </w:rPr>
              <w:t>|</w:t>
            </w:r>
          </w:p>
        </w:tc>
        <w:tc>
          <w:tcPr>
            <w:tcW w:w="659" w:type="pct"/>
            <w:vAlign w:val="center"/>
          </w:tcPr>
          <w:p w14:paraId="76D48FC7" w14:textId="7CF7AA82" w:rsidR="00DD36B9" w:rsidRPr="0087261D" w:rsidRDefault="00BC1C6C">
            <w:pPr>
              <w:pStyle w:val="Tabletext0"/>
              <w:rPr>
                <w:highlight w:val="cyan"/>
              </w:rPr>
            </w:pPr>
            <w:r>
              <w:t xml:space="preserve"> </w:t>
            </w:r>
            <w:r w:rsidRPr="00F23CA0">
              <w:rPr>
                <w:color w:val="000000"/>
                <w:spacing w:val="36"/>
                <w:shd w:val="solid" w:color="000000" w:fill="000000"/>
                <w:fitText w:val="440" w:id="-1033626617"/>
                <w14:textFill>
                  <w14:solidFill>
                    <w14:srgbClr w14:val="000000">
                      <w14:alpha w14:val="100000"/>
                    </w14:srgbClr>
                  </w14:solidFill>
                </w14:textFill>
              </w:rPr>
              <w:t>|||||</w:t>
            </w:r>
            <w:r w:rsidRPr="00F23CA0">
              <w:rPr>
                <w:color w:val="000000"/>
                <w:spacing w:val="2"/>
                <w:shd w:val="solid" w:color="000000" w:fill="000000"/>
                <w:fitText w:val="440" w:id="-1033626617"/>
                <w14:textFill>
                  <w14:solidFill>
                    <w14:srgbClr w14:val="000000">
                      <w14:alpha w14:val="100000"/>
                    </w14:srgbClr>
                  </w14:solidFill>
                </w14:textFill>
              </w:rPr>
              <w:t>|</w:t>
            </w:r>
          </w:p>
        </w:tc>
        <w:tc>
          <w:tcPr>
            <w:tcW w:w="659" w:type="pct"/>
            <w:vAlign w:val="center"/>
          </w:tcPr>
          <w:p w14:paraId="539CBC81" w14:textId="77777777" w:rsidR="00DD36B9" w:rsidRPr="004F3649" w:rsidRDefault="00DD36B9">
            <w:pPr>
              <w:pStyle w:val="Tabletext0"/>
            </w:pPr>
            <w:r w:rsidRPr="004F3649">
              <w:t>3.25</w:t>
            </w:r>
          </w:p>
        </w:tc>
        <w:tc>
          <w:tcPr>
            <w:tcW w:w="697" w:type="pct"/>
            <w:vAlign w:val="center"/>
          </w:tcPr>
          <w:p w14:paraId="3EF87A67" w14:textId="36009324" w:rsidR="00DD36B9" w:rsidRPr="0087261D" w:rsidRDefault="00BC1C6C">
            <w:pPr>
              <w:pStyle w:val="Tabletext0"/>
              <w:rPr>
                <w:highlight w:val="cyan"/>
              </w:rPr>
            </w:pPr>
            <w:r>
              <w:t xml:space="preserve"> </w:t>
            </w:r>
            <w:r w:rsidRPr="00F23CA0">
              <w:rPr>
                <w:color w:val="000000"/>
                <w:spacing w:val="36"/>
                <w:shd w:val="solid" w:color="000000" w:fill="000000"/>
                <w:fitText w:val="440" w:id="-1033626616"/>
                <w14:textFill>
                  <w14:solidFill>
                    <w14:srgbClr w14:val="000000">
                      <w14:alpha w14:val="100000"/>
                    </w14:srgbClr>
                  </w14:solidFill>
                </w14:textFill>
              </w:rPr>
              <w:t>|||||</w:t>
            </w:r>
            <w:r w:rsidRPr="00F23CA0">
              <w:rPr>
                <w:color w:val="000000"/>
                <w:spacing w:val="2"/>
                <w:shd w:val="solid" w:color="000000" w:fill="000000"/>
                <w:fitText w:val="440" w:id="-1033626616"/>
                <w14:textFill>
                  <w14:solidFill>
                    <w14:srgbClr w14:val="000000">
                      <w14:alpha w14:val="100000"/>
                    </w14:srgbClr>
                  </w14:solidFill>
                </w14:textFill>
              </w:rPr>
              <w:t>|</w:t>
            </w:r>
          </w:p>
        </w:tc>
        <w:tc>
          <w:tcPr>
            <w:tcW w:w="677" w:type="pct"/>
            <w:vAlign w:val="center"/>
          </w:tcPr>
          <w:p w14:paraId="5D7C9D94" w14:textId="77777777" w:rsidR="00DD36B9" w:rsidRPr="004F3649" w:rsidRDefault="00DD36B9">
            <w:pPr>
              <w:pStyle w:val="Tabletext0"/>
            </w:pPr>
            <w:r w:rsidRPr="004F3649">
              <w:t>-57.9%</w:t>
            </w:r>
          </w:p>
        </w:tc>
      </w:tr>
      <w:tr w:rsidR="00DD36B9" w:rsidRPr="004F3649" w14:paraId="4E384CD0" w14:textId="77777777">
        <w:trPr>
          <w:cantSplit/>
        </w:trPr>
        <w:tc>
          <w:tcPr>
            <w:tcW w:w="1220" w:type="pct"/>
            <w:vMerge/>
          </w:tcPr>
          <w:p w14:paraId="360F004E" w14:textId="77777777" w:rsidR="00DD36B9" w:rsidRPr="005754EB" w:rsidRDefault="00DD36B9">
            <w:pPr>
              <w:pStyle w:val="Tabletext0"/>
              <w:rPr>
                <w:highlight w:val="cyan"/>
              </w:rPr>
            </w:pPr>
          </w:p>
        </w:tc>
        <w:tc>
          <w:tcPr>
            <w:tcW w:w="1088" w:type="pct"/>
          </w:tcPr>
          <w:p w14:paraId="788B8A2C" w14:textId="76DB3BBD" w:rsidR="00DD36B9" w:rsidRPr="005754EB" w:rsidRDefault="00BC1C6C">
            <w:pPr>
              <w:pStyle w:val="Tabletext0"/>
              <w:rPr>
                <w:highlight w:val="cyan"/>
              </w:rPr>
            </w:pPr>
            <w:r>
              <w:t xml:space="preserve"> </w:t>
            </w:r>
            <w:r w:rsidRPr="00F23CA0">
              <w:rPr>
                <w:color w:val="000000"/>
                <w:spacing w:val="36"/>
                <w:shd w:val="solid" w:color="000000" w:fill="000000"/>
                <w:fitText w:val="440" w:id="-1033626615"/>
                <w14:textFill>
                  <w14:solidFill>
                    <w14:srgbClr w14:val="000000">
                      <w14:alpha w14:val="100000"/>
                    </w14:srgbClr>
                  </w14:solidFill>
                </w14:textFill>
              </w:rPr>
              <w:t>|||||</w:t>
            </w:r>
            <w:r w:rsidRPr="00F23CA0">
              <w:rPr>
                <w:color w:val="000000"/>
                <w:spacing w:val="2"/>
                <w:shd w:val="solid" w:color="000000" w:fill="000000"/>
                <w:fitText w:val="440" w:id="-1033626615"/>
                <w14:textFill>
                  <w14:solidFill>
                    <w14:srgbClr w14:val="000000">
                      <w14:alpha w14:val="100000"/>
                    </w14:srgbClr>
                  </w14:solidFill>
                </w14:textFill>
              </w:rPr>
              <w:t>|</w:t>
            </w:r>
            <w:r w:rsidRPr="00BC1C6C">
              <w:t xml:space="preserve"> </w:t>
            </w:r>
            <w:r>
              <w:t xml:space="preserve"> </w:t>
            </w:r>
            <w:r w:rsidRPr="00F23CA0">
              <w:rPr>
                <w:color w:val="000000"/>
                <w:spacing w:val="34"/>
                <w:shd w:val="solid" w:color="000000" w:fill="000000"/>
                <w:fitText w:val="430" w:id="-1033626614"/>
                <w14:textFill>
                  <w14:solidFill>
                    <w14:srgbClr w14:val="000000">
                      <w14:alpha w14:val="100000"/>
                    </w14:srgbClr>
                  </w14:solidFill>
                </w14:textFill>
              </w:rPr>
              <w:t>|||||</w:t>
            </w:r>
            <w:r w:rsidRPr="00F23CA0">
              <w:rPr>
                <w:color w:val="000000"/>
                <w:spacing w:val="2"/>
                <w:shd w:val="solid" w:color="000000" w:fill="000000"/>
                <w:fitText w:val="430" w:id="-1033626614"/>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613"/>
                <w14:textFill>
                  <w14:solidFill>
                    <w14:srgbClr w14:val="000000">
                      <w14:alpha w14:val="100000"/>
                    </w14:srgbClr>
                  </w14:solidFill>
                </w14:textFill>
              </w:rPr>
              <w:t>|||||</w:t>
            </w:r>
            <w:r w:rsidRPr="00F23CA0">
              <w:rPr>
                <w:color w:val="000000"/>
                <w:spacing w:val="2"/>
                <w:shd w:val="solid" w:color="000000" w:fill="000000"/>
                <w:fitText w:val="440" w:id="-1033626613"/>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612"/>
                <w14:textFill>
                  <w14:solidFill>
                    <w14:srgbClr w14:val="000000">
                      <w14:alpha w14:val="100000"/>
                    </w14:srgbClr>
                  </w14:solidFill>
                </w14:textFill>
              </w:rPr>
              <w:t>|||||</w:t>
            </w:r>
            <w:r w:rsidRPr="00F23CA0">
              <w:rPr>
                <w:color w:val="000000"/>
                <w:spacing w:val="2"/>
                <w:shd w:val="solid" w:color="000000" w:fill="000000"/>
                <w:fitText w:val="440" w:id="-1033626612"/>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611"/>
                <w14:textFill>
                  <w14:solidFill>
                    <w14:srgbClr w14:val="000000">
                      <w14:alpha w14:val="100000"/>
                    </w14:srgbClr>
                  </w14:solidFill>
                </w14:textFill>
              </w:rPr>
              <w:t>|||||</w:t>
            </w:r>
            <w:r w:rsidRPr="00F23CA0">
              <w:rPr>
                <w:color w:val="000000"/>
                <w:spacing w:val="2"/>
                <w:shd w:val="solid" w:color="000000" w:fill="000000"/>
                <w:fitText w:val="440" w:id="-1033626611"/>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610"/>
                <w14:textFill>
                  <w14:solidFill>
                    <w14:srgbClr w14:val="000000">
                      <w14:alpha w14:val="100000"/>
                    </w14:srgbClr>
                  </w14:solidFill>
                </w14:textFill>
              </w:rPr>
              <w:t>|||||</w:t>
            </w:r>
            <w:r w:rsidRPr="00F23CA0">
              <w:rPr>
                <w:color w:val="000000"/>
                <w:spacing w:val="2"/>
                <w:shd w:val="solid" w:color="000000" w:fill="000000"/>
                <w:fitText w:val="440" w:id="-1033626610"/>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609"/>
                <w14:textFill>
                  <w14:solidFill>
                    <w14:srgbClr w14:val="000000">
                      <w14:alpha w14:val="100000"/>
                    </w14:srgbClr>
                  </w14:solidFill>
                </w14:textFill>
              </w:rPr>
              <w:t>|||||</w:t>
            </w:r>
            <w:r w:rsidRPr="00F23CA0">
              <w:rPr>
                <w:color w:val="000000"/>
                <w:spacing w:val="2"/>
                <w:shd w:val="solid" w:color="000000" w:fill="000000"/>
                <w:fitText w:val="440" w:id="-1033626609"/>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608"/>
                <w14:textFill>
                  <w14:solidFill>
                    <w14:srgbClr w14:val="000000">
                      <w14:alpha w14:val="100000"/>
                    </w14:srgbClr>
                  </w14:solidFill>
                </w14:textFill>
              </w:rPr>
              <w:t>|||||</w:t>
            </w:r>
            <w:r w:rsidRPr="00F23CA0">
              <w:rPr>
                <w:color w:val="000000"/>
                <w:spacing w:val="2"/>
                <w:shd w:val="solid" w:color="000000" w:fill="000000"/>
                <w:fitText w:val="440" w:id="-1033626608"/>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624"/>
                <w14:textFill>
                  <w14:solidFill>
                    <w14:srgbClr w14:val="000000">
                      <w14:alpha w14:val="100000"/>
                    </w14:srgbClr>
                  </w14:solidFill>
                </w14:textFill>
              </w:rPr>
              <w:t>|||||</w:t>
            </w:r>
            <w:r w:rsidRPr="00F23CA0">
              <w:rPr>
                <w:color w:val="000000"/>
                <w:spacing w:val="2"/>
                <w:shd w:val="solid" w:color="000000" w:fill="000000"/>
                <w:fitText w:val="440" w:id="-1033626624"/>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623"/>
                <w14:textFill>
                  <w14:solidFill>
                    <w14:srgbClr w14:val="000000">
                      <w14:alpha w14:val="100000"/>
                    </w14:srgbClr>
                  </w14:solidFill>
                </w14:textFill>
              </w:rPr>
              <w:t>|||||</w:t>
            </w:r>
            <w:r w:rsidRPr="00F23CA0">
              <w:rPr>
                <w:color w:val="000000"/>
                <w:spacing w:val="2"/>
                <w:shd w:val="solid" w:color="000000" w:fill="000000"/>
                <w:fitText w:val="440" w:id="-1033626623"/>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622"/>
                <w14:textFill>
                  <w14:solidFill>
                    <w14:srgbClr w14:val="000000">
                      <w14:alpha w14:val="100000"/>
                    </w14:srgbClr>
                  </w14:solidFill>
                </w14:textFill>
              </w:rPr>
              <w:t>|||||</w:t>
            </w:r>
            <w:r w:rsidRPr="00F23CA0">
              <w:rPr>
                <w:color w:val="000000"/>
                <w:spacing w:val="2"/>
                <w:shd w:val="solid" w:color="000000" w:fill="000000"/>
                <w:fitText w:val="440" w:id="-1033626622"/>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621"/>
                <w14:textFill>
                  <w14:solidFill>
                    <w14:srgbClr w14:val="000000">
                      <w14:alpha w14:val="100000"/>
                    </w14:srgbClr>
                  </w14:solidFill>
                </w14:textFill>
              </w:rPr>
              <w:t>|||||</w:t>
            </w:r>
            <w:r w:rsidRPr="00F23CA0">
              <w:rPr>
                <w:color w:val="000000"/>
                <w:spacing w:val="2"/>
                <w:shd w:val="solid" w:color="000000" w:fill="000000"/>
                <w:fitText w:val="440" w:id="-1033626621"/>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620"/>
                <w14:textFill>
                  <w14:solidFill>
                    <w14:srgbClr w14:val="000000">
                      <w14:alpha w14:val="100000"/>
                    </w14:srgbClr>
                  </w14:solidFill>
                </w14:textFill>
              </w:rPr>
              <w:t>|||||</w:t>
            </w:r>
            <w:r w:rsidRPr="00F23CA0">
              <w:rPr>
                <w:color w:val="000000"/>
                <w:spacing w:val="2"/>
                <w:shd w:val="solid" w:color="000000" w:fill="000000"/>
                <w:fitText w:val="440" w:id="-1033626620"/>
                <w14:textFill>
                  <w14:solidFill>
                    <w14:srgbClr w14:val="000000">
                      <w14:alpha w14:val="100000"/>
                    </w14:srgbClr>
                  </w14:solidFill>
                </w14:textFill>
              </w:rPr>
              <w:t>|</w:t>
            </w:r>
            <w:r w:rsidRPr="00BC1C6C">
              <w:t xml:space="preserve"> </w:t>
            </w:r>
            <w:r>
              <w:t xml:space="preserve"> </w:t>
            </w:r>
            <w:r w:rsidRPr="00F23CA0">
              <w:rPr>
                <w:color w:val="000000"/>
                <w:spacing w:val="36"/>
                <w:shd w:val="solid" w:color="000000" w:fill="000000"/>
                <w:fitText w:val="440" w:id="-1033626619"/>
                <w14:textFill>
                  <w14:solidFill>
                    <w14:srgbClr w14:val="000000">
                      <w14:alpha w14:val="100000"/>
                    </w14:srgbClr>
                  </w14:solidFill>
                </w14:textFill>
              </w:rPr>
              <w:t>|||||</w:t>
            </w:r>
            <w:r w:rsidRPr="00F23CA0">
              <w:rPr>
                <w:color w:val="000000"/>
                <w:spacing w:val="2"/>
                <w:shd w:val="solid" w:color="000000" w:fill="000000"/>
                <w:fitText w:val="440" w:id="-1033626619"/>
                <w14:textFill>
                  <w14:solidFill>
                    <w14:srgbClr w14:val="000000">
                      <w14:alpha w14:val="100000"/>
                    </w14:srgbClr>
                  </w14:solidFill>
                </w14:textFill>
              </w:rPr>
              <w:t>|</w:t>
            </w:r>
          </w:p>
        </w:tc>
        <w:tc>
          <w:tcPr>
            <w:tcW w:w="659" w:type="pct"/>
            <w:vAlign w:val="center"/>
          </w:tcPr>
          <w:p w14:paraId="1C40B206" w14:textId="3EF829CE" w:rsidR="00DD36B9" w:rsidRPr="0087261D" w:rsidRDefault="00BC1C6C">
            <w:pPr>
              <w:pStyle w:val="Tabletext0"/>
              <w:rPr>
                <w:highlight w:val="cyan"/>
              </w:rPr>
            </w:pPr>
            <w:r>
              <w:t xml:space="preserve"> </w:t>
            </w:r>
            <w:r w:rsidRPr="00F23CA0">
              <w:rPr>
                <w:color w:val="000000"/>
                <w:spacing w:val="36"/>
                <w:shd w:val="solid" w:color="000000" w:fill="000000"/>
                <w:fitText w:val="440" w:id="-1033626618"/>
                <w14:textFill>
                  <w14:solidFill>
                    <w14:srgbClr w14:val="000000">
                      <w14:alpha w14:val="100000"/>
                    </w14:srgbClr>
                  </w14:solidFill>
                </w14:textFill>
              </w:rPr>
              <w:t>|||||</w:t>
            </w:r>
            <w:r w:rsidRPr="00F23CA0">
              <w:rPr>
                <w:color w:val="000000"/>
                <w:spacing w:val="2"/>
                <w:shd w:val="solid" w:color="000000" w:fill="000000"/>
                <w:fitText w:val="440" w:id="-1033626618"/>
                <w14:textFill>
                  <w14:solidFill>
                    <w14:srgbClr w14:val="000000">
                      <w14:alpha w14:val="100000"/>
                    </w14:srgbClr>
                  </w14:solidFill>
                </w14:textFill>
              </w:rPr>
              <w:t>|</w:t>
            </w:r>
          </w:p>
        </w:tc>
        <w:tc>
          <w:tcPr>
            <w:tcW w:w="659" w:type="pct"/>
            <w:vAlign w:val="center"/>
          </w:tcPr>
          <w:p w14:paraId="78FA435A" w14:textId="77777777" w:rsidR="00DD36B9" w:rsidRPr="004F3649" w:rsidRDefault="00DD36B9">
            <w:pPr>
              <w:pStyle w:val="Tabletext0"/>
            </w:pPr>
            <w:r w:rsidRPr="004F3649">
              <w:t>3.25</w:t>
            </w:r>
          </w:p>
        </w:tc>
        <w:tc>
          <w:tcPr>
            <w:tcW w:w="697" w:type="pct"/>
            <w:vAlign w:val="center"/>
          </w:tcPr>
          <w:p w14:paraId="33F6D639" w14:textId="5BE87109" w:rsidR="00DD36B9" w:rsidRPr="0087261D" w:rsidRDefault="00BC1C6C">
            <w:pPr>
              <w:pStyle w:val="Tabletext0"/>
              <w:rPr>
                <w:highlight w:val="cyan"/>
              </w:rPr>
            </w:pPr>
            <w:r>
              <w:t xml:space="preserve"> </w:t>
            </w:r>
            <w:r w:rsidRPr="00F23CA0">
              <w:rPr>
                <w:color w:val="000000"/>
                <w:spacing w:val="36"/>
                <w:shd w:val="solid" w:color="000000" w:fill="000000"/>
                <w:fitText w:val="440" w:id="-1033626617"/>
                <w14:textFill>
                  <w14:solidFill>
                    <w14:srgbClr w14:val="000000">
                      <w14:alpha w14:val="100000"/>
                    </w14:srgbClr>
                  </w14:solidFill>
                </w14:textFill>
              </w:rPr>
              <w:t>|||||</w:t>
            </w:r>
            <w:r w:rsidRPr="00F23CA0">
              <w:rPr>
                <w:color w:val="000000"/>
                <w:spacing w:val="2"/>
                <w:shd w:val="solid" w:color="000000" w:fill="000000"/>
                <w:fitText w:val="440" w:id="-1033626617"/>
                <w14:textFill>
                  <w14:solidFill>
                    <w14:srgbClr w14:val="000000">
                      <w14:alpha w14:val="100000"/>
                    </w14:srgbClr>
                  </w14:solidFill>
                </w14:textFill>
              </w:rPr>
              <w:t>|</w:t>
            </w:r>
          </w:p>
        </w:tc>
        <w:tc>
          <w:tcPr>
            <w:tcW w:w="677" w:type="pct"/>
            <w:vAlign w:val="center"/>
          </w:tcPr>
          <w:p w14:paraId="1F850C5F" w14:textId="77777777" w:rsidR="00DD36B9" w:rsidRPr="004F3649" w:rsidRDefault="00DD36B9">
            <w:pPr>
              <w:pStyle w:val="Tabletext0"/>
            </w:pPr>
            <w:r w:rsidRPr="004F3649">
              <w:t>-2.4%</w:t>
            </w:r>
          </w:p>
        </w:tc>
      </w:tr>
      <w:tr w:rsidR="00DD36B9" w:rsidRPr="004F3649" w14:paraId="3373EBC3" w14:textId="77777777">
        <w:trPr>
          <w:cantSplit/>
        </w:trPr>
        <w:tc>
          <w:tcPr>
            <w:tcW w:w="1220" w:type="pct"/>
            <w:vAlign w:val="center"/>
          </w:tcPr>
          <w:p w14:paraId="60E79928" w14:textId="77777777" w:rsidR="00DD36B9" w:rsidRPr="00305FEA" w:rsidRDefault="00DD36B9">
            <w:pPr>
              <w:pStyle w:val="Tabletext0"/>
              <w:rPr>
                <w:rFonts w:cs="Arial"/>
              </w:rPr>
            </w:pPr>
            <w:r w:rsidRPr="00305FEA">
              <w:rPr>
                <w:rFonts w:cs="Arial"/>
              </w:rPr>
              <w:t>Cilta-cel OS: KM + individual lognormal</w:t>
            </w:r>
          </w:p>
          <w:p w14:paraId="2FEB8C51" w14:textId="77777777" w:rsidR="00DD36B9" w:rsidRPr="00305FEA" w:rsidRDefault="00DD36B9">
            <w:pPr>
              <w:pStyle w:val="Tabletext0"/>
              <w:rPr>
                <w:rFonts w:cs="Arial"/>
              </w:rPr>
            </w:pPr>
            <w:r w:rsidRPr="00305FEA">
              <w:rPr>
                <w:rFonts w:cs="Arial"/>
              </w:rPr>
              <w:t>Cilta-cel PFS: KM + individual lognormal</w:t>
            </w:r>
          </w:p>
          <w:p w14:paraId="7A72D1C5" w14:textId="77777777" w:rsidR="00DD36B9" w:rsidRPr="00305FEA" w:rsidRDefault="00DD36B9">
            <w:pPr>
              <w:pStyle w:val="Tabletext0"/>
              <w:rPr>
                <w:rFonts w:cs="Arial"/>
              </w:rPr>
            </w:pPr>
            <w:r w:rsidRPr="00305FEA">
              <w:rPr>
                <w:rFonts w:cs="Arial"/>
              </w:rPr>
              <w:t>MRDR (cohort 2) OS: KM + individual exponential</w:t>
            </w:r>
          </w:p>
          <w:p w14:paraId="21E6644F" w14:textId="77777777" w:rsidR="00DD36B9" w:rsidRPr="00305FEA" w:rsidRDefault="00DD36B9">
            <w:pPr>
              <w:pStyle w:val="Tabletext0"/>
              <w:rPr>
                <w:rFonts w:cs="Arial"/>
              </w:rPr>
            </w:pPr>
            <w:r w:rsidRPr="00305FEA">
              <w:rPr>
                <w:rFonts w:cs="Arial"/>
              </w:rPr>
              <w:t>MRDR (cohort 2) PFS: KM + individual exponential</w:t>
            </w:r>
          </w:p>
        </w:tc>
        <w:tc>
          <w:tcPr>
            <w:tcW w:w="1088" w:type="pct"/>
            <w:vAlign w:val="center"/>
          </w:tcPr>
          <w:p w14:paraId="1EA2FA5A" w14:textId="77777777" w:rsidR="00DD36B9" w:rsidRPr="00305FEA" w:rsidRDefault="00DD36B9">
            <w:pPr>
              <w:pStyle w:val="Tabletext0"/>
              <w:rPr>
                <w:rFonts w:cs="Arial"/>
              </w:rPr>
            </w:pPr>
            <w:r w:rsidRPr="00305FEA">
              <w:rPr>
                <w:rFonts w:cs="Arial"/>
              </w:rPr>
              <w:t xml:space="preserve">Cilta-cel OS: KM + individual </w:t>
            </w:r>
            <w:r w:rsidRPr="004F3649">
              <w:rPr>
                <w:rFonts w:cs="Arial"/>
              </w:rPr>
              <w:t>exponential</w:t>
            </w:r>
          </w:p>
          <w:p w14:paraId="6D6B0564" w14:textId="77777777" w:rsidR="00DD36B9" w:rsidRPr="00305FEA" w:rsidRDefault="00DD36B9">
            <w:pPr>
              <w:pStyle w:val="Tabletext0"/>
              <w:rPr>
                <w:rFonts w:cs="Arial"/>
              </w:rPr>
            </w:pPr>
            <w:r w:rsidRPr="00305FEA">
              <w:rPr>
                <w:rFonts w:cs="Arial"/>
              </w:rPr>
              <w:t xml:space="preserve">Cilta-cel PFS: KM + individual </w:t>
            </w:r>
            <w:r w:rsidRPr="004F3649">
              <w:t>exponential</w:t>
            </w:r>
          </w:p>
          <w:p w14:paraId="3DBABE18" w14:textId="77777777" w:rsidR="00DD36B9" w:rsidRPr="00305FEA" w:rsidRDefault="00DD36B9">
            <w:pPr>
              <w:pStyle w:val="Tabletext0"/>
              <w:rPr>
                <w:rFonts w:cs="Arial"/>
              </w:rPr>
            </w:pPr>
            <w:r w:rsidRPr="00305FEA">
              <w:rPr>
                <w:rFonts w:cs="Arial"/>
              </w:rPr>
              <w:t xml:space="preserve">MRDR (cohort 2) OS: KM + individual </w:t>
            </w:r>
            <w:r w:rsidRPr="004F3649">
              <w:t>lognormal</w:t>
            </w:r>
          </w:p>
          <w:p w14:paraId="401B86CB" w14:textId="77777777" w:rsidR="00DD36B9" w:rsidRPr="00305FEA" w:rsidRDefault="00DD36B9">
            <w:pPr>
              <w:pStyle w:val="Tabletext0"/>
              <w:rPr>
                <w:rFonts w:cs="Arial"/>
              </w:rPr>
            </w:pPr>
            <w:r w:rsidRPr="00305FEA">
              <w:rPr>
                <w:rFonts w:cs="Arial"/>
              </w:rPr>
              <w:t>MRDR (cohort 2) PFS: KM + individual G</w:t>
            </w:r>
            <w:r w:rsidRPr="004F3649">
              <w:t>ompertz</w:t>
            </w:r>
          </w:p>
          <w:p w14:paraId="7B0EFF0C" w14:textId="77777777" w:rsidR="00DD36B9" w:rsidRPr="00305FEA" w:rsidRDefault="00DD36B9">
            <w:pPr>
              <w:pStyle w:val="Tabletext0"/>
              <w:rPr>
                <w:rFonts w:cs="Arial"/>
              </w:rPr>
            </w:pPr>
            <w:r w:rsidRPr="004F3649">
              <w:rPr>
                <w:rFonts w:cs="Arial"/>
              </w:rPr>
              <w:t>(best fits based on AIC/BIC values)</w:t>
            </w:r>
          </w:p>
        </w:tc>
        <w:tc>
          <w:tcPr>
            <w:tcW w:w="659" w:type="pct"/>
            <w:vAlign w:val="center"/>
          </w:tcPr>
          <w:p w14:paraId="095B5F61" w14:textId="57B9AB77" w:rsidR="00DD36B9" w:rsidRPr="0087261D" w:rsidRDefault="00BC1C6C">
            <w:pPr>
              <w:pStyle w:val="Tabletext0"/>
              <w:rPr>
                <w:highlight w:val="cyan"/>
              </w:rPr>
            </w:pPr>
            <w:r>
              <w:t xml:space="preserve"> </w:t>
            </w:r>
            <w:r w:rsidRPr="00F23CA0">
              <w:rPr>
                <w:color w:val="000000"/>
                <w:spacing w:val="36"/>
                <w:shd w:val="solid" w:color="000000" w:fill="000000"/>
                <w:fitText w:val="440" w:id="-1033626616"/>
                <w14:textFill>
                  <w14:solidFill>
                    <w14:srgbClr w14:val="000000">
                      <w14:alpha w14:val="100000"/>
                    </w14:srgbClr>
                  </w14:solidFill>
                </w14:textFill>
              </w:rPr>
              <w:t>|||||</w:t>
            </w:r>
            <w:r w:rsidRPr="00F23CA0">
              <w:rPr>
                <w:color w:val="000000"/>
                <w:spacing w:val="2"/>
                <w:shd w:val="solid" w:color="000000" w:fill="000000"/>
                <w:fitText w:val="440" w:id="-1033626616"/>
                <w14:textFill>
                  <w14:solidFill>
                    <w14:srgbClr w14:val="000000">
                      <w14:alpha w14:val="100000"/>
                    </w14:srgbClr>
                  </w14:solidFill>
                </w14:textFill>
              </w:rPr>
              <w:t>|</w:t>
            </w:r>
          </w:p>
        </w:tc>
        <w:tc>
          <w:tcPr>
            <w:tcW w:w="659" w:type="pct"/>
            <w:vAlign w:val="center"/>
          </w:tcPr>
          <w:p w14:paraId="1166D4FF" w14:textId="77777777" w:rsidR="00DD36B9" w:rsidRPr="00305FEA" w:rsidRDefault="00DD36B9">
            <w:pPr>
              <w:pStyle w:val="Tabletext0"/>
            </w:pPr>
            <w:r w:rsidRPr="00305FEA">
              <w:t>2.31</w:t>
            </w:r>
          </w:p>
        </w:tc>
        <w:tc>
          <w:tcPr>
            <w:tcW w:w="697" w:type="pct"/>
            <w:vAlign w:val="center"/>
          </w:tcPr>
          <w:p w14:paraId="3105FC6D" w14:textId="763BFF4B" w:rsidR="00DD36B9" w:rsidRPr="0087261D" w:rsidRDefault="00BC1C6C">
            <w:pPr>
              <w:pStyle w:val="Tabletext0"/>
              <w:rPr>
                <w:highlight w:val="cyan"/>
              </w:rPr>
            </w:pPr>
            <w:r>
              <w:t xml:space="preserve"> </w:t>
            </w:r>
            <w:r w:rsidRPr="00F23CA0">
              <w:rPr>
                <w:color w:val="000000"/>
                <w:spacing w:val="36"/>
                <w:shd w:val="solid" w:color="000000" w:fill="000000"/>
                <w:fitText w:val="440" w:id="-1033626615"/>
                <w14:textFill>
                  <w14:solidFill>
                    <w14:srgbClr w14:val="000000">
                      <w14:alpha w14:val="100000"/>
                    </w14:srgbClr>
                  </w14:solidFill>
                </w14:textFill>
              </w:rPr>
              <w:t>|||||</w:t>
            </w:r>
            <w:r w:rsidRPr="00F23CA0">
              <w:rPr>
                <w:color w:val="000000"/>
                <w:spacing w:val="2"/>
                <w:shd w:val="solid" w:color="000000" w:fill="000000"/>
                <w:fitText w:val="440" w:id="-1033626615"/>
                <w14:textFill>
                  <w14:solidFill>
                    <w14:srgbClr w14:val="000000">
                      <w14:alpha w14:val="100000"/>
                    </w14:srgbClr>
                  </w14:solidFill>
                </w14:textFill>
              </w:rPr>
              <w:t>|</w:t>
            </w:r>
          </w:p>
        </w:tc>
        <w:tc>
          <w:tcPr>
            <w:tcW w:w="677" w:type="pct"/>
            <w:vAlign w:val="center"/>
          </w:tcPr>
          <w:p w14:paraId="4DB1A781" w14:textId="77777777" w:rsidR="00DD36B9" w:rsidRPr="00305FEA" w:rsidRDefault="00DD36B9">
            <w:pPr>
              <w:pStyle w:val="Tabletext0"/>
            </w:pPr>
            <w:r w:rsidRPr="00305FEA">
              <w:t>31.0%</w:t>
            </w:r>
          </w:p>
        </w:tc>
      </w:tr>
      <w:tr w:rsidR="00DD36B9" w:rsidRPr="004F3649" w14:paraId="1EE792B7" w14:textId="77777777">
        <w:trPr>
          <w:cantSplit/>
        </w:trPr>
        <w:tc>
          <w:tcPr>
            <w:tcW w:w="1220" w:type="pct"/>
            <w:vAlign w:val="center"/>
          </w:tcPr>
          <w:p w14:paraId="012860E6" w14:textId="77777777" w:rsidR="00DD36B9" w:rsidRPr="004F3649" w:rsidRDefault="00DD36B9">
            <w:pPr>
              <w:pStyle w:val="Tabletext0"/>
              <w:rPr>
                <w:rFonts w:cs="Arial"/>
              </w:rPr>
            </w:pPr>
            <w:r w:rsidRPr="00305FEA">
              <w:rPr>
                <w:rFonts w:cs="Arial"/>
              </w:rPr>
              <w:t>Treatment distribution for Pd, Cd, and Sd of 40:40:20 from local clinical advice</w:t>
            </w:r>
          </w:p>
        </w:tc>
        <w:tc>
          <w:tcPr>
            <w:tcW w:w="1088" w:type="pct"/>
            <w:vAlign w:val="center"/>
          </w:tcPr>
          <w:p w14:paraId="051A0EDB" w14:textId="77777777" w:rsidR="00DD36B9" w:rsidRPr="004F3649" w:rsidRDefault="00DD36B9">
            <w:pPr>
              <w:pStyle w:val="Tabletext0"/>
              <w:rPr>
                <w:rFonts w:cs="Arial"/>
              </w:rPr>
            </w:pPr>
            <w:r w:rsidRPr="00305FEA">
              <w:rPr>
                <w:rFonts w:cs="Arial"/>
              </w:rPr>
              <w:t>Treatment distribution for Pd, Cd, and Sd of 38:31:31 from MRDR</w:t>
            </w:r>
          </w:p>
        </w:tc>
        <w:tc>
          <w:tcPr>
            <w:tcW w:w="659" w:type="pct"/>
            <w:vAlign w:val="center"/>
          </w:tcPr>
          <w:p w14:paraId="53B89CFC" w14:textId="18093ECC" w:rsidR="00DD36B9" w:rsidRPr="0087261D" w:rsidRDefault="00BC1C6C">
            <w:pPr>
              <w:pStyle w:val="Tabletext0"/>
              <w:rPr>
                <w:highlight w:val="cyan"/>
              </w:rPr>
            </w:pPr>
            <w:r>
              <w:t xml:space="preserve"> </w:t>
            </w:r>
            <w:r w:rsidRPr="00F23CA0">
              <w:rPr>
                <w:color w:val="000000"/>
                <w:spacing w:val="36"/>
                <w:shd w:val="solid" w:color="000000" w:fill="000000"/>
                <w:fitText w:val="440" w:id="-1033626614"/>
                <w14:textFill>
                  <w14:solidFill>
                    <w14:srgbClr w14:val="000000">
                      <w14:alpha w14:val="100000"/>
                    </w14:srgbClr>
                  </w14:solidFill>
                </w14:textFill>
              </w:rPr>
              <w:t>|||||</w:t>
            </w:r>
            <w:r w:rsidRPr="00F23CA0">
              <w:rPr>
                <w:color w:val="000000"/>
                <w:spacing w:val="2"/>
                <w:shd w:val="solid" w:color="000000" w:fill="000000"/>
                <w:fitText w:val="440" w:id="-1033626614"/>
                <w14:textFill>
                  <w14:solidFill>
                    <w14:srgbClr w14:val="000000">
                      <w14:alpha w14:val="100000"/>
                    </w14:srgbClr>
                  </w14:solidFill>
                </w14:textFill>
              </w:rPr>
              <w:t>|</w:t>
            </w:r>
          </w:p>
        </w:tc>
        <w:tc>
          <w:tcPr>
            <w:tcW w:w="659" w:type="pct"/>
            <w:vAlign w:val="center"/>
          </w:tcPr>
          <w:p w14:paraId="6C6B4213" w14:textId="77777777" w:rsidR="00DD36B9" w:rsidRPr="004F3649" w:rsidRDefault="00DD36B9">
            <w:pPr>
              <w:pStyle w:val="Tabletext0"/>
            </w:pPr>
            <w:r w:rsidRPr="004F3649">
              <w:t>3.25</w:t>
            </w:r>
          </w:p>
        </w:tc>
        <w:tc>
          <w:tcPr>
            <w:tcW w:w="697" w:type="pct"/>
            <w:vAlign w:val="center"/>
          </w:tcPr>
          <w:p w14:paraId="69D2BB46" w14:textId="34583F90" w:rsidR="00DD36B9" w:rsidRPr="0087261D" w:rsidRDefault="00BC1C6C">
            <w:pPr>
              <w:pStyle w:val="Tabletext0"/>
              <w:rPr>
                <w:highlight w:val="cyan"/>
              </w:rPr>
            </w:pPr>
            <w:r>
              <w:t xml:space="preserve"> </w:t>
            </w:r>
            <w:r w:rsidRPr="00F23CA0">
              <w:rPr>
                <w:color w:val="000000"/>
                <w:spacing w:val="36"/>
                <w:shd w:val="solid" w:color="000000" w:fill="000000"/>
                <w:fitText w:val="440" w:id="-1033626613"/>
                <w14:textFill>
                  <w14:solidFill>
                    <w14:srgbClr w14:val="000000">
                      <w14:alpha w14:val="100000"/>
                    </w14:srgbClr>
                  </w14:solidFill>
                </w14:textFill>
              </w:rPr>
              <w:t>|||||</w:t>
            </w:r>
            <w:r w:rsidRPr="00F23CA0">
              <w:rPr>
                <w:color w:val="000000"/>
                <w:spacing w:val="2"/>
                <w:shd w:val="solid" w:color="000000" w:fill="000000"/>
                <w:fitText w:val="440" w:id="-1033626613"/>
                <w14:textFill>
                  <w14:solidFill>
                    <w14:srgbClr w14:val="000000">
                      <w14:alpha w14:val="100000"/>
                    </w14:srgbClr>
                  </w14:solidFill>
                </w14:textFill>
              </w:rPr>
              <w:t>|</w:t>
            </w:r>
          </w:p>
        </w:tc>
        <w:tc>
          <w:tcPr>
            <w:tcW w:w="677" w:type="pct"/>
            <w:vAlign w:val="center"/>
          </w:tcPr>
          <w:p w14:paraId="54676DAE" w14:textId="77777777" w:rsidR="00DD36B9" w:rsidRPr="004F3649" w:rsidRDefault="00DD36B9">
            <w:pPr>
              <w:pStyle w:val="Tabletext0"/>
            </w:pPr>
            <w:r w:rsidRPr="004F3649">
              <w:t>-2.4%</w:t>
            </w:r>
          </w:p>
        </w:tc>
      </w:tr>
      <w:tr w:rsidR="00DD36B9" w:rsidRPr="004F3649" w14:paraId="7E255779" w14:textId="77777777">
        <w:trPr>
          <w:cantSplit/>
        </w:trPr>
        <w:tc>
          <w:tcPr>
            <w:tcW w:w="1220" w:type="pct"/>
            <w:vAlign w:val="center"/>
          </w:tcPr>
          <w:p w14:paraId="34F43C8A" w14:textId="77777777" w:rsidR="00DD36B9" w:rsidRPr="00305FEA" w:rsidRDefault="00DD36B9">
            <w:pPr>
              <w:pStyle w:val="Tabletext0"/>
              <w:rPr>
                <w:rFonts w:cs="Arial"/>
              </w:rPr>
            </w:pPr>
            <w:r w:rsidRPr="004F3649">
              <w:rPr>
                <w:rFonts w:cs="Arial"/>
              </w:rPr>
              <w:t>Proportion receiving subsequent therapy based on entire patient population (61.1%)</w:t>
            </w:r>
          </w:p>
        </w:tc>
        <w:tc>
          <w:tcPr>
            <w:tcW w:w="1088" w:type="pct"/>
            <w:vAlign w:val="center"/>
          </w:tcPr>
          <w:p w14:paraId="18C34D9B" w14:textId="77777777" w:rsidR="00DD36B9" w:rsidRPr="00305FEA" w:rsidRDefault="00DD36B9">
            <w:pPr>
              <w:pStyle w:val="Tabletext0"/>
              <w:rPr>
                <w:rFonts w:cs="Arial"/>
              </w:rPr>
            </w:pPr>
            <w:r w:rsidRPr="004F3649">
              <w:rPr>
                <w:rFonts w:cs="Arial"/>
              </w:rPr>
              <w:t>Proportion receiving subsequent therapy based on 5L+ patient population; new data cut (58.5%)</w:t>
            </w:r>
          </w:p>
        </w:tc>
        <w:tc>
          <w:tcPr>
            <w:tcW w:w="659" w:type="pct"/>
            <w:vAlign w:val="center"/>
          </w:tcPr>
          <w:p w14:paraId="1784F420" w14:textId="5A46F479" w:rsidR="00DD36B9" w:rsidRPr="0087261D" w:rsidRDefault="00BC1C6C">
            <w:pPr>
              <w:pStyle w:val="Tabletext0"/>
              <w:rPr>
                <w:highlight w:val="cyan"/>
              </w:rPr>
            </w:pPr>
            <w:r>
              <w:t xml:space="preserve"> </w:t>
            </w:r>
            <w:r w:rsidRPr="00F23CA0">
              <w:rPr>
                <w:color w:val="000000"/>
                <w:spacing w:val="36"/>
                <w:shd w:val="solid" w:color="000000" w:fill="000000"/>
                <w:fitText w:val="440" w:id="-1033626612"/>
                <w14:textFill>
                  <w14:solidFill>
                    <w14:srgbClr w14:val="000000">
                      <w14:alpha w14:val="100000"/>
                    </w14:srgbClr>
                  </w14:solidFill>
                </w14:textFill>
              </w:rPr>
              <w:t>|||||</w:t>
            </w:r>
            <w:r w:rsidRPr="00F23CA0">
              <w:rPr>
                <w:color w:val="000000"/>
                <w:spacing w:val="2"/>
                <w:shd w:val="solid" w:color="000000" w:fill="000000"/>
                <w:fitText w:val="440" w:id="-1033626612"/>
                <w14:textFill>
                  <w14:solidFill>
                    <w14:srgbClr w14:val="000000">
                      <w14:alpha w14:val="100000"/>
                    </w14:srgbClr>
                  </w14:solidFill>
                </w14:textFill>
              </w:rPr>
              <w:t>|</w:t>
            </w:r>
          </w:p>
        </w:tc>
        <w:tc>
          <w:tcPr>
            <w:tcW w:w="659" w:type="pct"/>
            <w:vAlign w:val="center"/>
          </w:tcPr>
          <w:p w14:paraId="629627AB" w14:textId="77777777" w:rsidR="00DD36B9" w:rsidRPr="004F3649" w:rsidRDefault="00DD36B9">
            <w:pPr>
              <w:pStyle w:val="Tabletext0"/>
            </w:pPr>
            <w:r w:rsidRPr="004F3649">
              <w:t>3.25</w:t>
            </w:r>
          </w:p>
        </w:tc>
        <w:tc>
          <w:tcPr>
            <w:tcW w:w="697" w:type="pct"/>
            <w:vAlign w:val="center"/>
          </w:tcPr>
          <w:p w14:paraId="357CC63B" w14:textId="31398FA2" w:rsidR="00DD36B9" w:rsidRPr="0087261D" w:rsidRDefault="00BC1C6C">
            <w:pPr>
              <w:pStyle w:val="Tabletext0"/>
              <w:rPr>
                <w:highlight w:val="cyan"/>
              </w:rPr>
            </w:pPr>
            <w:r>
              <w:t xml:space="preserve"> </w:t>
            </w:r>
            <w:r w:rsidRPr="00F23CA0">
              <w:rPr>
                <w:color w:val="000000"/>
                <w:spacing w:val="36"/>
                <w:shd w:val="solid" w:color="000000" w:fill="000000"/>
                <w:fitText w:val="440" w:id="-1033626611"/>
                <w14:textFill>
                  <w14:solidFill>
                    <w14:srgbClr w14:val="000000">
                      <w14:alpha w14:val="100000"/>
                    </w14:srgbClr>
                  </w14:solidFill>
                </w14:textFill>
              </w:rPr>
              <w:t>|||||</w:t>
            </w:r>
            <w:r w:rsidRPr="00F23CA0">
              <w:rPr>
                <w:color w:val="000000"/>
                <w:spacing w:val="2"/>
                <w:shd w:val="solid" w:color="000000" w:fill="000000"/>
                <w:fitText w:val="440" w:id="-1033626611"/>
                <w14:textFill>
                  <w14:solidFill>
                    <w14:srgbClr w14:val="000000">
                      <w14:alpha w14:val="100000"/>
                    </w14:srgbClr>
                  </w14:solidFill>
                </w14:textFill>
              </w:rPr>
              <w:t>|</w:t>
            </w:r>
          </w:p>
        </w:tc>
        <w:tc>
          <w:tcPr>
            <w:tcW w:w="677" w:type="pct"/>
            <w:vAlign w:val="center"/>
          </w:tcPr>
          <w:p w14:paraId="0ECD899F" w14:textId="77777777" w:rsidR="00DD36B9" w:rsidRPr="004F3649" w:rsidRDefault="00DD36B9">
            <w:pPr>
              <w:pStyle w:val="Tabletext0"/>
            </w:pPr>
            <w:r w:rsidRPr="004F3649">
              <w:t>-0.1%</w:t>
            </w:r>
          </w:p>
        </w:tc>
      </w:tr>
      <w:tr w:rsidR="00DD36B9" w:rsidRPr="004F3649" w14:paraId="1AD66B3F" w14:textId="77777777">
        <w:trPr>
          <w:cantSplit/>
        </w:trPr>
        <w:tc>
          <w:tcPr>
            <w:tcW w:w="1220" w:type="pct"/>
            <w:vAlign w:val="center"/>
          </w:tcPr>
          <w:p w14:paraId="7999BE6E" w14:textId="77777777" w:rsidR="00DD36B9" w:rsidRPr="00305FEA" w:rsidRDefault="00DD36B9">
            <w:pPr>
              <w:pStyle w:val="Tabletext0"/>
              <w:rPr>
                <w:rFonts w:cs="Arial"/>
              </w:rPr>
            </w:pPr>
            <w:r w:rsidRPr="004F3649">
              <w:rPr>
                <w:rFonts w:cs="Arial"/>
              </w:rPr>
              <w:t>PFS off-treatment utility based on mean at Day 352 (0.80)</w:t>
            </w:r>
          </w:p>
        </w:tc>
        <w:tc>
          <w:tcPr>
            <w:tcW w:w="1088" w:type="pct"/>
            <w:vAlign w:val="center"/>
          </w:tcPr>
          <w:p w14:paraId="1A2B7D5F" w14:textId="77777777" w:rsidR="00DD36B9" w:rsidRPr="00305FEA" w:rsidRDefault="00DD36B9">
            <w:pPr>
              <w:pStyle w:val="Tabletext0"/>
              <w:rPr>
                <w:rFonts w:cs="Arial"/>
              </w:rPr>
            </w:pPr>
            <w:r w:rsidRPr="004F3649">
              <w:rPr>
                <w:rFonts w:cs="Arial"/>
              </w:rPr>
              <w:t>PFS off-treatment utility based on weighted average of post-infusion responses (0.77)</w:t>
            </w:r>
          </w:p>
        </w:tc>
        <w:tc>
          <w:tcPr>
            <w:tcW w:w="659" w:type="pct"/>
            <w:vAlign w:val="center"/>
          </w:tcPr>
          <w:p w14:paraId="11755F49" w14:textId="68574F36" w:rsidR="00DD36B9" w:rsidRPr="0087261D" w:rsidRDefault="00BC1C6C">
            <w:pPr>
              <w:pStyle w:val="Tabletext0"/>
              <w:rPr>
                <w:highlight w:val="cyan"/>
              </w:rPr>
            </w:pPr>
            <w:r>
              <w:t xml:space="preserve"> </w:t>
            </w:r>
            <w:r w:rsidRPr="00F23CA0">
              <w:rPr>
                <w:color w:val="000000"/>
                <w:spacing w:val="36"/>
                <w:shd w:val="solid" w:color="000000" w:fill="000000"/>
                <w:fitText w:val="440" w:id="-1033626610"/>
                <w14:textFill>
                  <w14:solidFill>
                    <w14:srgbClr w14:val="000000">
                      <w14:alpha w14:val="100000"/>
                    </w14:srgbClr>
                  </w14:solidFill>
                </w14:textFill>
              </w:rPr>
              <w:t>|||||</w:t>
            </w:r>
            <w:r w:rsidRPr="00F23CA0">
              <w:rPr>
                <w:color w:val="000000"/>
                <w:spacing w:val="2"/>
                <w:shd w:val="solid" w:color="000000" w:fill="000000"/>
                <w:fitText w:val="440" w:id="-1033626610"/>
                <w14:textFill>
                  <w14:solidFill>
                    <w14:srgbClr w14:val="000000">
                      <w14:alpha w14:val="100000"/>
                    </w14:srgbClr>
                  </w14:solidFill>
                </w14:textFill>
              </w:rPr>
              <w:t>|</w:t>
            </w:r>
          </w:p>
        </w:tc>
        <w:tc>
          <w:tcPr>
            <w:tcW w:w="659" w:type="pct"/>
            <w:vAlign w:val="center"/>
          </w:tcPr>
          <w:p w14:paraId="5ED528B8" w14:textId="77777777" w:rsidR="00DD36B9" w:rsidRPr="004F3649" w:rsidRDefault="00DD36B9">
            <w:pPr>
              <w:pStyle w:val="Tabletext0"/>
            </w:pPr>
            <w:r w:rsidRPr="004F3649">
              <w:t>3.15</w:t>
            </w:r>
          </w:p>
        </w:tc>
        <w:tc>
          <w:tcPr>
            <w:tcW w:w="697" w:type="pct"/>
            <w:vAlign w:val="center"/>
          </w:tcPr>
          <w:p w14:paraId="3287F356" w14:textId="4341A6E7" w:rsidR="00DD36B9" w:rsidRPr="0087261D" w:rsidRDefault="00BC1C6C">
            <w:pPr>
              <w:pStyle w:val="Tabletext0"/>
              <w:rPr>
                <w:highlight w:val="cyan"/>
              </w:rPr>
            </w:pPr>
            <w:r>
              <w:t xml:space="preserve"> </w:t>
            </w:r>
            <w:r w:rsidRPr="00F23CA0">
              <w:rPr>
                <w:color w:val="000000"/>
                <w:spacing w:val="36"/>
                <w:shd w:val="solid" w:color="000000" w:fill="000000"/>
                <w:fitText w:val="440" w:id="-1033626609"/>
                <w14:textFill>
                  <w14:solidFill>
                    <w14:srgbClr w14:val="000000">
                      <w14:alpha w14:val="100000"/>
                    </w14:srgbClr>
                  </w14:solidFill>
                </w14:textFill>
              </w:rPr>
              <w:t>|||||</w:t>
            </w:r>
            <w:r w:rsidRPr="00F23CA0">
              <w:rPr>
                <w:color w:val="000000"/>
                <w:spacing w:val="2"/>
                <w:shd w:val="solid" w:color="000000" w:fill="000000"/>
                <w:fitText w:val="440" w:id="-1033626609"/>
                <w14:textFill>
                  <w14:solidFill>
                    <w14:srgbClr w14:val="000000">
                      <w14:alpha w14:val="100000"/>
                    </w14:srgbClr>
                  </w14:solidFill>
                </w14:textFill>
              </w:rPr>
              <w:t>|</w:t>
            </w:r>
          </w:p>
        </w:tc>
        <w:tc>
          <w:tcPr>
            <w:tcW w:w="677" w:type="pct"/>
            <w:vAlign w:val="center"/>
          </w:tcPr>
          <w:p w14:paraId="248EF193" w14:textId="77777777" w:rsidR="00DD36B9" w:rsidRPr="004F3649" w:rsidRDefault="00DD36B9">
            <w:pPr>
              <w:pStyle w:val="Tabletext0"/>
            </w:pPr>
            <w:r w:rsidRPr="004F3649">
              <w:t>3.2%</w:t>
            </w:r>
          </w:p>
        </w:tc>
      </w:tr>
      <w:tr w:rsidR="00DD36B9" w:rsidRPr="004F3649" w14:paraId="0C1F1550" w14:textId="77777777">
        <w:trPr>
          <w:cantSplit/>
        </w:trPr>
        <w:tc>
          <w:tcPr>
            <w:tcW w:w="1220" w:type="pct"/>
            <w:vAlign w:val="center"/>
          </w:tcPr>
          <w:p w14:paraId="2EDD175F" w14:textId="77777777" w:rsidR="00DD36B9" w:rsidRPr="00305FEA" w:rsidRDefault="00DD36B9">
            <w:pPr>
              <w:pStyle w:val="Tabletext0"/>
              <w:rPr>
                <w:rFonts w:cs="Arial"/>
              </w:rPr>
            </w:pPr>
            <w:r w:rsidRPr="004F3649">
              <w:rPr>
                <w:rFonts w:cs="Arial"/>
              </w:rPr>
              <w:lastRenderedPageBreak/>
              <w:t>Fixed health state utilities applied over model time horizon</w:t>
            </w:r>
          </w:p>
        </w:tc>
        <w:tc>
          <w:tcPr>
            <w:tcW w:w="1088" w:type="pct"/>
            <w:vAlign w:val="center"/>
          </w:tcPr>
          <w:p w14:paraId="72D655ED" w14:textId="77777777" w:rsidR="00DD36B9" w:rsidRPr="00305FEA" w:rsidRDefault="00DD36B9">
            <w:pPr>
              <w:pStyle w:val="Tabletext0"/>
              <w:rPr>
                <w:rFonts w:cs="Arial"/>
              </w:rPr>
            </w:pPr>
            <w:r w:rsidRPr="004F3649">
              <w:rPr>
                <w:rFonts w:cs="Arial"/>
              </w:rPr>
              <w:t>Age dependent utility decrement applied as cohort age</w:t>
            </w:r>
          </w:p>
        </w:tc>
        <w:tc>
          <w:tcPr>
            <w:tcW w:w="659" w:type="pct"/>
            <w:vAlign w:val="center"/>
          </w:tcPr>
          <w:p w14:paraId="23AB4AB4" w14:textId="1C1D0DD1" w:rsidR="00DD36B9" w:rsidRPr="0087261D" w:rsidRDefault="00BC1C6C">
            <w:pPr>
              <w:pStyle w:val="Tabletext0"/>
              <w:rPr>
                <w:highlight w:val="cyan"/>
              </w:rPr>
            </w:pPr>
            <w:r>
              <w:t xml:space="preserve"> </w:t>
            </w:r>
            <w:r w:rsidRPr="00F23CA0">
              <w:rPr>
                <w:color w:val="000000"/>
                <w:spacing w:val="36"/>
                <w:shd w:val="solid" w:color="000000" w:fill="000000"/>
                <w:fitText w:val="440" w:id="-1033626608"/>
                <w14:textFill>
                  <w14:solidFill>
                    <w14:srgbClr w14:val="000000">
                      <w14:alpha w14:val="100000"/>
                    </w14:srgbClr>
                  </w14:solidFill>
                </w14:textFill>
              </w:rPr>
              <w:t>|||||</w:t>
            </w:r>
            <w:r w:rsidRPr="00F23CA0">
              <w:rPr>
                <w:color w:val="000000"/>
                <w:spacing w:val="2"/>
                <w:shd w:val="solid" w:color="000000" w:fill="000000"/>
                <w:fitText w:val="440" w:id="-1033626608"/>
                <w14:textFill>
                  <w14:solidFill>
                    <w14:srgbClr w14:val="000000">
                      <w14:alpha w14:val="100000"/>
                    </w14:srgbClr>
                  </w14:solidFill>
                </w14:textFill>
              </w:rPr>
              <w:t>|</w:t>
            </w:r>
          </w:p>
        </w:tc>
        <w:tc>
          <w:tcPr>
            <w:tcW w:w="659" w:type="pct"/>
            <w:vAlign w:val="center"/>
          </w:tcPr>
          <w:p w14:paraId="7D5D9A8D" w14:textId="77777777" w:rsidR="00DD36B9" w:rsidRPr="004F3649" w:rsidRDefault="00DD36B9">
            <w:pPr>
              <w:pStyle w:val="Tabletext0"/>
            </w:pPr>
            <w:r w:rsidRPr="004F3649">
              <w:t>3.17</w:t>
            </w:r>
          </w:p>
        </w:tc>
        <w:tc>
          <w:tcPr>
            <w:tcW w:w="697" w:type="pct"/>
            <w:vAlign w:val="center"/>
          </w:tcPr>
          <w:p w14:paraId="0AFF1826" w14:textId="78B611DC" w:rsidR="00DD36B9" w:rsidRPr="0087261D" w:rsidRDefault="00BC1C6C">
            <w:pPr>
              <w:pStyle w:val="Tabletext0"/>
              <w:rPr>
                <w:highlight w:val="cyan"/>
              </w:rPr>
            </w:pPr>
            <w:r>
              <w:t xml:space="preserve"> </w:t>
            </w:r>
            <w:r w:rsidRPr="00F23CA0">
              <w:rPr>
                <w:color w:val="000000"/>
                <w:spacing w:val="36"/>
                <w:shd w:val="solid" w:color="000000" w:fill="000000"/>
                <w:fitText w:val="440" w:id="-1033626624"/>
                <w14:textFill>
                  <w14:solidFill>
                    <w14:srgbClr w14:val="000000">
                      <w14:alpha w14:val="100000"/>
                    </w14:srgbClr>
                  </w14:solidFill>
                </w14:textFill>
              </w:rPr>
              <w:t>|||||</w:t>
            </w:r>
            <w:r w:rsidRPr="00F23CA0">
              <w:rPr>
                <w:color w:val="000000"/>
                <w:spacing w:val="2"/>
                <w:shd w:val="solid" w:color="000000" w:fill="000000"/>
                <w:fitText w:val="440" w:id="-1033626624"/>
                <w14:textFill>
                  <w14:solidFill>
                    <w14:srgbClr w14:val="000000">
                      <w14:alpha w14:val="100000"/>
                    </w14:srgbClr>
                  </w14:solidFill>
                </w14:textFill>
              </w:rPr>
              <w:t>|</w:t>
            </w:r>
          </w:p>
        </w:tc>
        <w:tc>
          <w:tcPr>
            <w:tcW w:w="677" w:type="pct"/>
            <w:vAlign w:val="center"/>
          </w:tcPr>
          <w:p w14:paraId="774E2645" w14:textId="77777777" w:rsidR="00DD36B9" w:rsidRPr="004F3649" w:rsidRDefault="00DD36B9">
            <w:pPr>
              <w:pStyle w:val="Tabletext0"/>
            </w:pPr>
            <w:r w:rsidRPr="004F3649">
              <w:t>2.6%</w:t>
            </w:r>
          </w:p>
        </w:tc>
      </w:tr>
      <w:tr w:rsidR="00DD36B9" w:rsidRPr="004F3649" w14:paraId="269D26C1" w14:textId="77777777">
        <w:trPr>
          <w:cantSplit/>
        </w:trPr>
        <w:tc>
          <w:tcPr>
            <w:tcW w:w="1220" w:type="pct"/>
            <w:vAlign w:val="center"/>
          </w:tcPr>
          <w:p w14:paraId="1F815570" w14:textId="77777777" w:rsidR="00DD36B9" w:rsidRPr="00305FEA" w:rsidRDefault="00DD36B9">
            <w:pPr>
              <w:pStyle w:val="Tabletext0"/>
              <w:rPr>
                <w:rFonts w:cs="Arial"/>
              </w:rPr>
            </w:pPr>
            <w:r w:rsidRPr="004F3649">
              <w:rPr>
                <w:rFonts w:cs="Arial"/>
              </w:rPr>
              <w:t>PFS off-treatment utility based on mean at Day 352 (0.80); Fixed health state utilities applied over model time horizon</w:t>
            </w:r>
          </w:p>
        </w:tc>
        <w:tc>
          <w:tcPr>
            <w:tcW w:w="1088" w:type="pct"/>
            <w:vAlign w:val="center"/>
          </w:tcPr>
          <w:p w14:paraId="3FB76614" w14:textId="77777777" w:rsidR="00DD36B9" w:rsidRPr="00305FEA" w:rsidRDefault="00DD36B9">
            <w:pPr>
              <w:pStyle w:val="Tabletext0"/>
              <w:rPr>
                <w:rFonts w:cs="Arial"/>
              </w:rPr>
            </w:pPr>
            <w:r w:rsidRPr="004F3649">
              <w:rPr>
                <w:rFonts w:cs="Arial"/>
              </w:rPr>
              <w:t>PFS off-treatment utility based on weighted average of post-infusion responses (0.77); Age dependent utility decrement applied as cohort age</w:t>
            </w:r>
          </w:p>
        </w:tc>
        <w:tc>
          <w:tcPr>
            <w:tcW w:w="659" w:type="pct"/>
            <w:vAlign w:val="center"/>
          </w:tcPr>
          <w:p w14:paraId="79D3F689" w14:textId="7A4E0BCD" w:rsidR="00DD36B9" w:rsidRPr="0087261D" w:rsidRDefault="00BC1C6C">
            <w:pPr>
              <w:pStyle w:val="Tabletext0"/>
              <w:rPr>
                <w:highlight w:val="cyan"/>
              </w:rPr>
            </w:pPr>
            <w:r>
              <w:t xml:space="preserve"> </w:t>
            </w:r>
            <w:r w:rsidRPr="00F23CA0">
              <w:rPr>
                <w:color w:val="000000"/>
                <w:spacing w:val="36"/>
                <w:shd w:val="solid" w:color="000000" w:fill="000000"/>
                <w:fitText w:val="440" w:id="-1033626623"/>
                <w14:textFill>
                  <w14:solidFill>
                    <w14:srgbClr w14:val="000000">
                      <w14:alpha w14:val="100000"/>
                    </w14:srgbClr>
                  </w14:solidFill>
                </w14:textFill>
              </w:rPr>
              <w:t>|||||</w:t>
            </w:r>
            <w:r w:rsidRPr="00F23CA0">
              <w:rPr>
                <w:color w:val="000000"/>
                <w:spacing w:val="2"/>
                <w:shd w:val="solid" w:color="000000" w:fill="000000"/>
                <w:fitText w:val="440" w:id="-1033626623"/>
                <w14:textFill>
                  <w14:solidFill>
                    <w14:srgbClr w14:val="000000">
                      <w14:alpha w14:val="100000"/>
                    </w14:srgbClr>
                  </w14:solidFill>
                </w14:textFill>
              </w:rPr>
              <w:t>|</w:t>
            </w:r>
          </w:p>
        </w:tc>
        <w:tc>
          <w:tcPr>
            <w:tcW w:w="659" w:type="pct"/>
            <w:vAlign w:val="center"/>
          </w:tcPr>
          <w:p w14:paraId="53A5EDD7" w14:textId="77777777" w:rsidR="00DD36B9" w:rsidRPr="004F3649" w:rsidRDefault="00DD36B9">
            <w:pPr>
              <w:pStyle w:val="Tabletext0"/>
            </w:pPr>
            <w:r w:rsidRPr="004F3649">
              <w:t>3.07</w:t>
            </w:r>
          </w:p>
        </w:tc>
        <w:tc>
          <w:tcPr>
            <w:tcW w:w="697" w:type="pct"/>
            <w:vAlign w:val="center"/>
          </w:tcPr>
          <w:p w14:paraId="1FA2258D" w14:textId="0A8A1870" w:rsidR="00DD36B9" w:rsidRPr="0087261D" w:rsidRDefault="00BC1C6C">
            <w:pPr>
              <w:pStyle w:val="Tabletext0"/>
              <w:rPr>
                <w:highlight w:val="cyan"/>
              </w:rPr>
            </w:pPr>
            <w:r>
              <w:t xml:space="preserve"> </w:t>
            </w:r>
            <w:r w:rsidRPr="00F23CA0">
              <w:rPr>
                <w:color w:val="000000"/>
                <w:spacing w:val="36"/>
                <w:shd w:val="solid" w:color="000000" w:fill="000000"/>
                <w:fitText w:val="440" w:id="-1033626622"/>
                <w14:textFill>
                  <w14:solidFill>
                    <w14:srgbClr w14:val="000000">
                      <w14:alpha w14:val="100000"/>
                    </w14:srgbClr>
                  </w14:solidFill>
                </w14:textFill>
              </w:rPr>
              <w:t>|||||</w:t>
            </w:r>
            <w:r w:rsidRPr="00F23CA0">
              <w:rPr>
                <w:color w:val="000000"/>
                <w:spacing w:val="2"/>
                <w:shd w:val="solid" w:color="000000" w:fill="000000"/>
                <w:fitText w:val="440" w:id="-1033626622"/>
                <w14:textFill>
                  <w14:solidFill>
                    <w14:srgbClr w14:val="000000">
                      <w14:alpha w14:val="100000"/>
                    </w14:srgbClr>
                  </w14:solidFill>
                </w14:textFill>
              </w:rPr>
              <w:t>|</w:t>
            </w:r>
          </w:p>
        </w:tc>
        <w:tc>
          <w:tcPr>
            <w:tcW w:w="677" w:type="pct"/>
            <w:vAlign w:val="center"/>
          </w:tcPr>
          <w:p w14:paraId="2A8760E6" w14:textId="77777777" w:rsidR="00DD36B9" w:rsidRPr="004F3649" w:rsidRDefault="00DD36B9">
            <w:pPr>
              <w:pStyle w:val="Tabletext0"/>
            </w:pPr>
            <w:r w:rsidRPr="004F3649">
              <w:t>6.0%</w:t>
            </w:r>
          </w:p>
        </w:tc>
      </w:tr>
      <w:tr w:rsidR="00DD36B9" w:rsidRPr="004F3649" w14:paraId="4A8251FB" w14:textId="77777777">
        <w:trPr>
          <w:cantSplit/>
        </w:trPr>
        <w:tc>
          <w:tcPr>
            <w:tcW w:w="1220" w:type="pct"/>
            <w:vAlign w:val="center"/>
          </w:tcPr>
          <w:p w14:paraId="75E493B9" w14:textId="77777777" w:rsidR="00DD36B9" w:rsidRPr="004F3649" w:rsidRDefault="00DD36B9">
            <w:pPr>
              <w:pStyle w:val="Tabletext0"/>
              <w:rPr>
                <w:rFonts w:cs="Arial"/>
              </w:rPr>
            </w:pPr>
            <w:r w:rsidRPr="004F3649">
              <w:rPr>
                <w:rFonts w:cs="Arial"/>
              </w:rPr>
              <w:t>Use of time dependent weights for cilta-cel PFS and OS extrapolation</w:t>
            </w:r>
          </w:p>
        </w:tc>
        <w:tc>
          <w:tcPr>
            <w:tcW w:w="1088" w:type="pct"/>
            <w:vAlign w:val="center"/>
          </w:tcPr>
          <w:p w14:paraId="5D0429B3" w14:textId="77777777" w:rsidR="00DD36B9" w:rsidRPr="004F3649" w:rsidRDefault="00DD36B9">
            <w:pPr>
              <w:pStyle w:val="Tabletext0"/>
              <w:rPr>
                <w:rFonts w:cs="Arial"/>
              </w:rPr>
            </w:pPr>
            <w:r w:rsidRPr="004F3649">
              <w:rPr>
                <w:rFonts w:cs="Arial"/>
              </w:rPr>
              <w:t>Use of constant weights</w:t>
            </w:r>
          </w:p>
        </w:tc>
        <w:tc>
          <w:tcPr>
            <w:tcW w:w="659" w:type="pct"/>
            <w:vAlign w:val="center"/>
          </w:tcPr>
          <w:p w14:paraId="03C09DDC" w14:textId="6D9ACF83" w:rsidR="00DD36B9" w:rsidRPr="0087261D" w:rsidRDefault="00BC1C6C">
            <w:pPr>
              <w:pStyle w:val="Tabletext0"/>
              <w:rPr>
                <w:highlight w:val="cyan"/>
              </w:rPr>
            </w:pPr>
            <w:r>
              <w:t xml:space="preserve"> </w:t>
            </w:r>
            <w:r w:rsidRPr="00F23CA0">
              <w:rPr>
                <w:color w:val="000000"/>
                <w:spacing w:val="36"/>
                <w:shd w:val="solid" w:color="000000" w:fill="000000"/>
                <w:fitText w:val="440" w:id="-1033626621"/>
                <w14:textFill>
                  <w14:solidFill>
                    <w14:srgbClr w14:val="000000">
                      <w14:alpha w14:val="100000"/>
                    </w14:srgbClr>
                  </w14:solidFill>
                </w14:textFill>
              </w:rPr>
              <w:t>|||||</w:t>
            </w:r>
            <w:r w:rsidRPr="00F23CA0">
              <w:rPr>
                <w:color w:val="000000"/>
                <w:spacing w:val="2"/>
                <w:shd w:val="solid" w:color="000000" w:fill="000000"/>
                <w:fitText w:val="440" w:id="-1033626621"/>
                <w14:textFill>
                  <w14:solidFill>
                    <w14:srgbClr w14:val="000000">
                      <w14:alpha w14:val="100000"/>
                    </w14:srgbClr>
                  </w14:solidFill>
                </w14:textFill>
              </w:rPr>
              <w:t>|</w:t>
            </w:r>
          </w:p>
        </w:tc>
        <w:tc>
          <w:tcPr>
            <w:tcW w:w="659" w:type="pct"/>
            <w:vAlign w:val="center"/>
          </w:tcPr>
          <w:p w14:paraId="0F74AEA2" w14:textId="77777777" w:rsidR="00DD36B9" w:rsidRPr="004F3649" w:rsidRDefault="00DD36B9">
            <w:pPr>
              <w:pStyle w:val="Tabletext0"/>
            </w:pPr>
            <w:r w:rsidRPr="004F3649">
              <w:t>3.04</w:t>
            </w:r>
          </w:p>
        </w:tc>
        <w:tc>
          <w:tcPr>
            <w:tcW w:w="697" w:type="pct"/>
            <w:vAlign w:val="center"/>
          </w:tcPr>
          <w:p w14:paraId="0A5C28B0" w14:textId="0A1CD186" w:rsidR="00DD36B9" w:rsidRPr="0087261D" w:rsidRDefault="00BC1C6C">
            <w:pPr>
              <w:pStyle w:val="Tabletext0"/>
              <w:rPr>
                <w:highlight w:val="cyan"/>
              </w:rPr>
            </w:pPr>
            <w:r>
              <w:t xml:space="preserve"> </w:t>
            </w:r>
            <w:r w:rsidRPr="00F23CA0">
              <w:rPr>
                <w:color w:val="000000"/>
                <w:spacing w:val="36"/>
                <w:shd w:val="solid" w:color="000000" w:fill="000000"/>
                <w:fitText w:val="440" w:id="-1033626620"/>
                <w14:textFill>
                  <w14:solidFill>
                    <w14:srgbClr w14:val="000000">
                      <w14:alpha w14:val="100000"/>
                    </w14:srgbClr>
                  </w14:solidFill>
                </w14:textFill>
              </w:rPr>
              <w:t>|||||</w:t>
            </w:r>
            <w:r w:rsidRPr="00F23CA0">
              <w:rPr>
                <w:color w:val="000000"/>
                <w:spacing w:val="2"/>
                <w:shd w:val="solid" w:color="000000" w:fill="000000"/>
                <w:fitText w:val="440" w:id="-1033626620"/>
                <w14:textFill>
                  <w14:solidFill>
                    <w14:srgbClr w14:val="000000">
                      <w14:alpha w14:val="100000"/>
                    </w14:srgbClr>
                  </w14:solidFill>
                </w14:textFill>
              </w:rPr>
              <w:t>|</w:t>
            </w:r>
          </w:p>
        </w:tc>
        <w:tc>
          <w:tcPr>
            <w:tcW w:w="677" w:type="pct"/>
            <w:vAlign w:val="center"/>
          </w:tcPr>
          <w:p w14:paraId="0C91A562" w14:textId="77777777" w:rsidR="00DD36B9" w:rsidRPr="004F3649" w:rsidRDefault="00DD36B9">
            <w:pPr>
              <w:pStyle w:val="Tabletext0"/>
            </w:pPr>
            <w:r w:rsidRPr="004F3649">
              <w:t>6.8%</w:t>
            </w:r>
          </w:p>
        </w:tc>
      </w:tr>
    </w:tbl>
    <w:p w14:paraId="048FD890" w14:textId="77777777" w:rsidR="00DD36B9" w:rsidRDefault="00DD36B9" w:rsidP="00DD36B9">
      <w:pPr>
        <w:pStyle w:val="Tablenotes0"/>
        <w:rPr>
          <w:shd w:val="clear" w:color="auto" w:fill="FFFFFF"/>
        </w:rPr>
      </w:pPr>
      <w:bookmarkStart w:id="43" w:name="_Hlk141455082"/>
      <w:r w:rsidRPr="004F3649">
        <w:rPr>
          <w:b/>
          <w:bCs/>
          <w:shd w:val="clear" w:color="auto" w:fill="FFFFFF"/>
        </w:rPr>
        <w:t>Abbreviations</w:t>
      </w:r>
      <w:r w:rsidRPr="004F3649">
        <w:rPr>
          <w:shd w:val="clear" w:color="auto" w:fill="FFFFFF"/>
        </w:rPr>
        <w:t>: QALY = quality-adjusted life year; ICER = incremental cost-effectiveness ratio; OS = overall survival; PFS = progression-free survival; KM = Kaplan-Meier; MRDR = Myeloma and Related Diseases Registry; AIC = Akaike information criterion; BIC = Bayesian information criterion; PPS = post-progression survival</w:t>
      </w:r>
    </w:p>
    <w:p w14:paraId="1D73BFA4" w14:textId="6409AF47" w:rsidR="00DD36B9" w:rsidRPr="004F3649" w:rsidRDefault="00DD36B9" w:rsidP="00DD36B9">
      <w:pPr>
        <w:pStyle w:val="Tablenotes0"/>
        <w:rPr>
          <w:shd w:val="clear" w:color="auto" w:fill="FFFFFF"/>
        </w:rPr>
      </w:pPr>
      <w:r w:rsidRPr="00BF5E71">
        <w:rPr>
          <w:b/>
          <w:bCs/>
          <w:shd w:val="clear" w:color="auto" w:fill="FFFFFF"/>
        </w:rPr>
        <w:t xml:space="preserve">Note </w:t>
      </w:r>
      <w:r w:rsidRPr="00BF5E71">
        <w:rPr>
          <w:shd w:val="clear" w:color="auto" w:fill="FFFFFF"/>
        </w:rPr>
        <w:t xml:space="preserve">* </w:t>
      </w:r>
      <w:hyperlink r:id="rId10" w:history="1">
        <w:r w:rsidRPr="00BF5E71">
          <w:rPr>
            <w:rStyle w:val="Hyperlink"/>
            <w:shd w:val="clear" w:color="auto" w:fill="FFFFFF"/>
          </w:rPr>
          <w:t>Selinexor March 2022 PSD</w:t>
        </w:r>
      </w:hyperlink>
      <w:r w:rsidRPr="00BF5E71">
        <w:rPr>
          <w:shd w:val="clear" w:color="auto" w:fill="FFFFFF"/>
        </w:rPr>
        <w:t xml:space="preserve">: Base case ICER per QALY ranges of </w:t>
      </w:r>
      <w:r w:rsidRPr="00BF5E71">
        <w:t>$55,000 to &lt; $75,000</w:t>
      </w:r>
      <w:r w:rsidRPr="00BF5E71">
        <w:rPr>
          <w:shd w:val="clear" w:color="auto" w:fill="FFFFFF"/>
        </w:rPr>
        <w:t>; PBAC recommendation based on ICER of $60,000 per QALY</w:t>
      </w:r>
    </w:p>
    <w:bookmarkEnd w:id="43"/>
    <w:p w14:paraId="7C8BBA4F" w14:textId="220AFC90" w:rsidR="00DD36B9" w:rsidRPr="00F12082" w:rsidRDefault="00DD36B9" w:rsidP="00DD36B9">
      <w:pPr>
        <w:rPr>
          <w:rFonts w:ascii="Franklin Gothic Book" w:hAnsi="Franklin Gothic Book"/>
          <w:shd w:val="clear" w:color="auto" w:fill="FFFFFF"/>
        </w:rPr>
      </w:pPr>
      <w:r w:rsidRPr="00F12082">
        <w:rPr>
          <w:rFonts w:ascii="Franklin Gothic Book" w:hAnsi="Franklin Gothic Book"/>
          <w:shd w:val="clear" w:color="auto" w:fill="FFFFFF"/>
        </w:rPr>
        <w:t>The ADAR presented the results of a one-way sensitivity analysis to identify the most influential model parameters in determining cost-effectiveness in the context of uncertainty (</w:t>
      </w:r>
      <w:r w:rsidRPr="00F12082">
        <w:rPr>
          <w:rFonts w:ascii="Franklin Gothic Book" w:hAnsi="Franklin Gothic Book"/>
          <w:shd w:val="clear" w:color="auto" w:fill="FFFFFF"/>
        </w:rPr>
        <w:fldChar w:fldCharType="begin"/>
      </w:r>
      <w:r w:rsidRPr="00F12082">
        <w:rPr>
          <w:rFonts w:ascii="Franklin Gothic Book" w:hAnsi="Franklin Gothic Book"/>
          <w:shd w:val="clear" w:color="auto" w:fill="FFFFFF"/>
        </w:rPr>
        <w:instrText xml:space="preserve"> REF _Ref139985291 \h </w:instrText>
      </w:r>
      <w:r w:rsidR="00F12082">
        <w:rPr>
          <w:rFonts w:ascii="Franklin Gothic Book" w:hAnsi="Franklin Gothic Book"/>
          <w:shd w:val="clear" w:color="auto" w:fill="FFFFFF"/>
        </w:rPr>
        <w:instrText xml:space="preserve"> \* MERGEFORMAT </w:instrText>
      </w:r>
      <w:r w:rsidRPr="00F12082">
        <w:rPr>
          <w:rFonts w:ascii="Franklin Gothic Book" w:hAnsi="Franklin Gothic Book"/>
          <w:shd w:val="clear" w:color="auto" w:fill="FFFFFF"/>
        </w:rPr>
      </w:r>
      <w:r w:rsidRPr="00F12082">
        <w:rPr>
          <w:rFonts w:ascii="Franklin Gothic Book" w:hAnsi="Franklin Gothic Book"/>
          <w:shd w:val="clear" w:color="auto" w:fill="FFFFFF"/>
        </w:rPr>
        <w:fldChar w:fldCharType="separate"/>
      </w:r>
      <w:r w:rsidR="00034816" w:rsidRPr="00034816">
        <w:rPr>
          <w:rFonts w:ascii="Franklin Gothic Book" w:hAnsi="Franklin Gothic Book"/>
        </w:rPr>
        <w:t>Figure 9</w:t>
      </w:r>
      <w:r w:rsidRPr="00F12082">
        <w:rPr>
          <w:rFonts w:ascii="Franklin Gothic Book" w:hAnsi="Franklin Gothic Book"/>
          <w:shd w:val="clear" w:color="auto" w:fill="FFFFFF"/>
        </w:rPr>
        <w:fldChar w:fldCharType="end"/>
      </w:r>
      <w:r w:rsidRPr="00F12082">
        <w:rPr>
          <w:rFonts w:ascii="Franklin Gothic Book" w:hAnsi="Franklin Gothic Book"/>
          <w:shd w:val="clear" w:color="auto" w:fill="FFFFFF"/>
        </w:rPr>
        <w:t xml:space="preserve">). Health state utility values for PFS and PPS were among the most influential model parameters, with lower utility values decreasing cost-effectiveness of cilta-cel. In addition, </w:t>
      </w:r>
      <w:r w:rsidRPr="00F12082">
        <w:rPr>
          <w:rFonts w:ascii="Franklin Gothic Book" w:hAnsi="Franklin Gothic Book" w:cs="Arial"/>
          <w:lang w:eastAsia="en-GB"/>
        </w:rPr>
        <w:t xml:space="preserve">one-way sensitivity analyses </w:t>
      </w:r>
      <w:r w:rsidRPr="00F12082">
        <w:rPr>
          <w:rFonts w:ascii="Franklin Gothic Book" w:hAnsi="Franklin Gothic Book"/>
          <w:shd w:val="clear" w:color="auto" w:fill="FFFFFF"/>
        </w:rPr>
        <w:t xml:space="preserve">showed that cilta-cel was more cost-effective in younger patients. </w:t>
      </w:r>
    </w:p>
    <w:p w14:paraId="177770B2" w14:textId="1A0D1639" w:rsidR="00DD36B9" w:rsidRPr="004F3649" w:rsidRDefault="00DD36B9" w:rsidP="00DD36B9">
      <w:pPr>
        <w:pStyle w:val="Caption"/>
      </w:pPr>
      <w:bookmarkStart w:id="44" w:name="_Ref139985291"/>
      <w:r w:rsidRPr="006E2EB7">
        <w:t xml:space="preserve">Figure </w:t>
      </w:r>
      <w:r w:rsidRPr="006E2EB7">
        <w:fldChar w:fldCharType="begin"/>
      </w:r>
      <w:r w:rsidRPr="006E2EB7">
        <w:instrText>SEQ Figure \* ARABIC</w:instrText>
      </w:r>
      <w:r w:rsidRPr="006E2EB7">
        <w:fldChar w:fldCharType="separate"/>
      </w:r>
      <w:r w:rsidR="00034816">
        <w:rPr>
          <w:noProof/>
        </w:rPr>
        <w:t>9</w:t>
      </w:r>
      <w:r w:rsidRPr="006E2EB7">
        <w:fldChar w:fldCharType="end"/>
      </w:r>
      <w:bookmarkEnd w:id="44"/>
      <w:r w:rsidRPr="006E2EB7">
        <w:tab/>
        <w:t>Tornado diagram (base-case using MRDR cohort 2 as comparator data source) of one-way sensitivity analysis</w:t>
      </w:r>
    </w:p>
    <w:p w14:paraId="5C2B2A37" w14:textId="5A2455B4" w:rsidR="00DD36B9" w:rsidRPr="004F3649" w:rsidRDefault="00996E6D" w:rsidP="00DD36B9">
      <w:pPr>
        <w:rPr>
          <w:shd w:val="clear" w:color="auto" w:fill="FFFFFF"/>
        </w:rPr>
      </w:pPr>
      <w:r>
        <w:rPr>
          <w:noProof/>
          <w:lang w:eastAsia="en-AU"/>
        </w:rPr>
        <w:t>REDACTED</w:t>
      </w:r>
    </w:p>
    <w:p w14:paraId="7EFF59BE" w14:textId="77777777" w:rsidR="00DD36B9" w:rsidRPr="004F3649" w:rsidRDefault="00DD36B9" w:rsidP="00DD36B9">
      <w:pPr>
        <w:pStyle w:val="Tablenotes0"/>
      </w:pPr>
      <w:r w:rsidRPr="004F3649">
        <w:rPr>
          <w:b/>
          <w:bCs/>
        </w:rPr>
        <w:t>Source</w:t>
      </w:r>
      <w:r w:rsidRPr="004F3649">
        <w:t>: ADAR figure 3-22, section 3.3.2.2.</w:t>
      </w:r>
    </w:p>
    <w:p w14:paraId="2522BF18" w14:textId="77777777" w:rsidR="00DD36B9" w:rsidRPr="004F3649" w:rsidRDefault="00DD36B9" w:rsidP="00AE32E0">
      <w:pPr>
        <w:pStyle w:val="Heading2"/>
        <w:numPr>
          <w:ilvl w:val="0"/>
          <w:numId w:val="27"/>
        </w:numPr>
        <w:ind w:left="737" w:hanging="737"/>
      </w:pPr>
      <w:r w:rsidRPr="004F3649">
        <w:t>Financial/budgetary impacts</w:t>
      </w:r>
    </w:p>
    <w:p w14:paraId="4109B2F1" w14:textId="6DC6CC45" w:rsidR="00DD36B9" w:rsidRPr="00F12082" w:rsidRDefault="00DD36B9" w:rsidP="00DD36B9">
      <w:pPr>
        <w:rPr>
          <w:rFonts w:ascii="Franklin Gothic Book" w:hAnsi="Franklin Gothic Book"/>
        </w:rPr>
      </w:pPr>
      <w:r w:rsidRPr="00F12082">
        <w:rPr>
          <w:rFonts w:ascii="Franklin Gothic Book" w:hAnsi="Franklin Gothic Book"/>
        </w:rPr>
        <w:t xml:space="preserve">The overall net cost to the health budget associated with cilta-cel is </w:t>
      </w:r>
      <w:r w:rsidRPr="001C6319">
        <w:rPr>
          <w:rFonts w:ascii="Franklin Gothic Book" w:hAnsi="Franklin Gothic Book"/>
        </w:rPr>
        <w:t>$</w:t>
      </w:r>
      <w:r w:rsidR="00BC1C6C">
        <w:rPr>
          <w:rFonts w:ascii="Franklin Gothic Book" w:hAnsi="Franklin Gothic Book"/>
        </w:rPr>
        <w:t xml:space="preserve"> </w:t>
      </w:r>
      <w:r w:rsidR="00BC1C6C" w:rsidRPr="0047506B">
        <w:rPr>
          <w:rFonts w:ascii="Franklin Gothic Book" w:hAnsi="Franklin Gothic Book"/>
          <w:color w:val="000000"/>
          <w:spacing w:val="25"/>
          <w:w w:val="47"/>
          <w:shd w:val="solid" w:color="000000" w:fill="000000"/>
          <w:fitText w:val="590" w:id="-1033626619"/>
          <w14:textFill>
            <w14:solidFill>
              <w14:srgbClr w14:val="000000">
                <w14:alpha w14:val="100000"/>
              </w14:srgbClr>
            </w14:solidFill>
          </w14:textFill>
        </w:rPr>
        <w:t>|||||||</w:t>
      </w:r>
      <w:r w:rsidR="00BC1C6C" w:rsidRPr="0047506B">
        <w:rPr>
          <w:rFonts w:ascii="Franklin Gothic Book" w:hAnsi="Franklin Gothic Book"/>
          <w:color w:val="000000"/>
          <w:spacing w:val="2"/>
          <w:w w:val="47"/>
          <w:shd w:val="solid" w:color="000000" w:fill="000000"/>
          <w:fitText w:val="590" w:id="-1033626619"/>
          <w14:textFill>
            <w14:solidFill>
              <w14:srgbClr w14:val="000000">
                <w14:alpha w14:val="100000"/>
              </w14:srgbClr>
            </w14:solidFill>
          </w14:textFill>
        </w:rPr>
        <w:t>|</w:t>
      </w:r>
      <w:r w:rsidR="00BC1C6C" w:rsidRPr="0047506B">
        <w:rPr>
          <w:rFonts w:ascii="Franklin Gothic Book" w:hAnsi="Franklin Gothic Book"/>
          <w:color w:val="000000"/>
          <w:spacing w:val="29"/>
          <w:w w:val="54"/>
          <w:shd w:val="solid" w:color="000000" w:fill="000000"/>
          <w:fitText w:val="590" w:id="-1033626618"/>
          <w14:textFill>
            <w14:solidFill>
              <w14:srgbClr w14:val="000000">
                <w14:alpha w14:val="100000"/>
              </w14:srgbClr>
            </w14:solidFill>
          </w14:textFill>
        </w:rPr>
        <w:t>||||||</w:t>
      </w:r>
      <w:r w:rsidR="00BC1C6C" w:rsidRPr="0047506B">
        <w:rPr>
          <w:rFonts w:ascii="Franklin Gothic Book" w:hAnsi="Franklin Gothic Book"/>
          <w:color w:val="000000"/>
          <w:spacing w:val="1"/>
          <w:w w:val="54"/>
          <w:shd w:val="solid" w:color="000000" w:fill="000000"/>
          <w:fitText w:val="590" w:id="-1033626618"/>
          <w14:textFill>
            <w14:solidFill>
              <w14:srgbClr w14:val="000000">
                <w14:alpha w14:val="100000"/>
              </w14:srgbClr>
            </w14:solidFill>
          </w14:textFill>
        </w:rPr>
        <w:t>|</w:t>
      </w:r>
      <w:r w:rsidRPr="00F12082">
        <w:rPr>
          <w:rFonts w:ascii="Franklin Gothic Book" w:hAnsi="Franklin Gothic Book"/>
        </w:rPr>
        <w:t xml:space="preserve"> in Year 1, increasing to </w:t>
      </w:r>
      <w:r w:rsidRPr="001C6319">
        <w:rPr>
          <w:rFonts w:ascii="Franklin Gothic Book" w:hAnsi="Franklin Gothic Book"/>
        </w:rPr>
        <w:t>$</w:t>
      </w:r>
      <w:r w:rsidR="00BC1C6C">
        <w:rPr>
          <w:rFonts w:ascii="Franklin Gothic Book" w:hAnsi="Franklin Gothic Book"/>
        </w:rPr>
        <w:t xml:space="preserve"> </w:t>
      </w:r>
      <w:r w:rsidR="00BC1C6C" w:rsidRPr="0047506B">
        <w:rPr>
          <w:rFonts w:ascii="Franklin Gothic Book" w:hAnsi="Franklin Gothic Book"/>
          <w:color w:val="000000"/>
          <w:spacing w:val="23"/>
          <w:w w:val="47"/>
          <w:shd w:val="solid" w:color="000000" w:fill="000000"/>
          <w:fitText w:val="580" w:id="-1033626617"/>
          <w14:textFill>
            <w14:solidFill>
              <w14:srgbClr w14:val="000000">
                <w14:alpha w14:val="100000"/>
              </w14:srgbClr>
            </w14:solidFill>
          </w14:textFill>
        </w:rPr>
        <w:t>|||||||</w:t>
      </w:r>
      <w:r w:rsidR="00BC1C6C" w:rsidRPr="0047506B">
        <w:rPr>
          <w:rFonts w:ascii="Franklin Gothic Book" w:hAnsi="Franklin Gothic Book"/>
          <w:color w:val="000000"/>
          <w:spacing w:val="6"/>
          <w:w w:val="47"/>
          <w:shd w:val="solid" w:color="000000" w:fill="000000"/>
          <w:fitText w:val="580" w:id="-1033626617"/>
          <w14:textFill>
            <w14:solidFill>
              <w14:srgbClr w14:val="000000">
                <w14:alpha w14:val="100000"/>
              </w14:srgbClr>
            </w14:solidFill>
          </w14:textFill>
        </w:rPr>
        <w:t>|</w:t>
      </w:r>
      <w:r w:rsidR="00BC1C6C" w:rsidRPr="0047506B">
        <w:rPr>
          <w:rFonts w:ascii="Franklin Gothic Book" w:hAnsi="Franklin Gothic Book"/>
          <w:color w:val="000000"/>
          <w:spacing w:val="28"/>
          <w:w w:val="53"/>
          <w:shd w:val="solid" w:color="000000" w:fill="000000"/>
          <w:fitText w:val="580" w:id="-1033626616"/>
          <w14:textFill>
            <w14:solidFill>
              <w14:srgbClr w14:val="000000">
                <w14:alpha w14:val="100000"/>
              </w14:srgbClr>
            </w14:solidFill>
          </w14:textFill>
        </w:rPr>
        <w:t>||||||</w:t>
      </w:r>
      <w:r w:rsidR="00BC1C6C" w:rsidRPr="0047506B">
        <w:rPr>
          <w:rFonts w:ascii="Franklin Gothic Book" w:hAnsi="Franklin Gothic Book"/>
          <w:color w:val="000000"/>
          <w:spacing w:val="5"/>
          <w:w w:val="53"/>
          <w:shd w:val="solid" w:color="000000" w:fill="000000"/>
          <w:fitText w:val="580" w:id="-1033626616"/>
          <w14:textFill>
            <w14:solidFill>
              <w14:srgbClr w14:val="000000">
                <w14:alpha w14:val="100000"/>
              </w14:srgbClr>
            </w14:solidFill>
          </w14:textFill>
        </w:rPr>
        <w:t>|</w:t>
      </w:r>
      <w:r w:rsidRPr="00F12082">
        <w:rPr>
          <w:rFonts w:ascii="Franklin Gothic Book" w:hAnsi="Franklin Gothic Book"/>
        </w:rPr>
        <w:t xml:space="preserve"> in Year 5, reaching a total of </w:t>
      </w:r>
      <w:r w:rsidRPr="001C6319">
        <w:rPr>
          <w:rFonts w:ascii="Franklin Gothic Book" w:hAnsi="Franklin Gothic Book"/>
        </w:rPr>
        <w:t>$</w:t>
      </w:r>
      <w:r w:rsidR="00BC1C6C">
        <w:rPr>
          <w:rFonts w:ascii="Franklin Gothic Book" w:hAnsi="Franklin Gothic Book"/>
        </w:rPr>
        <w:t xml:space="preserve"> </w:t>
      </w:r>
      <w:r w:rsidR="00BC1C6C" w:rsidRPr="0047506B">
        <w:rPr>
          <w:rFonts w:ascii="Franklin Gothic Book" w:hAnsi="Franklin Gothic Book"/>
          <w:color w:val="000000"/>
          <w:spacing w:val="23"/>
          <w:w w:val="47"/>
          <w:shd w:val="solid" w:color="000000" w:fill="000000"/>
          <w:fitText w:val="580" w:id="-1033626615"/>
          <w14:textFill>
            <w14:solidFill>
              <w14:srgbClr w14:val="000000">
                <w14:alpha w14:val="100000"/>
              </w14:srgbClr>
            </w14:solidFill>
          </w14:textFill>
        </w:rPr>
        <w:t>|||||||</w:t>
      </w:r>
      <w:r w:rsidR="00BC1C6C" w:rsidRPr="0047506B">
        <w:rPr>
          <w:rFonts w:ascii="Franklin Gothic Book" w:hAnsi="Franklin Gothic Book"/>
          <w:color w:val="000000"/>
          <w:spacing w:val="6"/>
          <w:w w:val="47"/>
          <w:shd w:val="solid" w:color="000000" w:fill="000000"/>
          <w:fitText w:val="580" w:id="-1033626615"/>
          <w14:textFill>
            <w14:solidFill>
              <w14:srgbClr w14:val="000000">
                <w14:alpha w14:val="100000"/>
              </w14:srgbClr>
            </w14:solidFill>
          </w14:textFill>
        </w:rPr>
        <w:t>|</w:t>
      </w:r>
      <w:r w:rsidR="00BC1C6C" w:rsidRPr="0047506B">
        <w:rPr>
          <w:rFonts w:ascii="Franklin Gothic Book" w:hAnsi="Franklin Gothic Book"/>
          <w:color w:val="000000"/>
          <w:spacing w:val="23"/>
          <w:w w:val="47"/>
          <w:shd w:val="solid" w:color="000000" w:fill="000000"/>
          <w:fitText w:val="580" w:id="-1033626614"/>
          <w14:textFill>
            <w14:solidFill>
              <w14:srgbClr w14:val="000000">
                <w14:alpha w14:val="100000"/>
              </w14:srgbClr>
            </w14:solidFill>
          </w14:textFill>
        </w:rPr>
        <w:t>|||||||</w:t>
      </w:r>
      <w:r w:rsidR="00BC1C6C" w:rsidRPr="0047506B">
        <w:rPr>
          <w:rFonts w:ascii="Franklin Gothic Book" w:hAnsi="Franklin Gothic Book"/>
          <w:color w:val="000000"/>
          <w:spacing w:val="6"/>
          <w:w w:val="47"/>
          <w:shd w:val="solid" w:color="000000" w:fill="000000"/>
          <w:fitText w:val="580" w:id="-1033626614"/>
          <w14:textFill>
            <w14:solidFill>
              <w14:srgbClr w14:val="000000">
                <w14:alpha w14:val="100000"/>
              </w14:srgbClr>
            </w14:solidFill>
          </w14:textFill>
        </w:rPr>
        <w:t>|</w:t>
      </w:r>
      <w:r w:rsidRPr="00F12082">
        <w:rPr>
          <w:rFonts w:ascii="Franklin Gothic Book" w:hAnsi="Franklin Gothic Book"/>
        </w:rPr>
        <w:t xml:space="preserve"> over 5 years (</w:t>
      </w:r>
      <w:r w:rsidRPr="00F12082">
        <w:rPr>
          <w:rFonts w:ascii="Franklin Gothic Book" w:hAnsi="Franklin Gothic Book"/>
        </w:rPr>
        <w:fldChar w:fldCharType="begin"/>
      </w:r>
      <w:r w:rsidRPr="00F12082">
        <w:rPr>
          <w:rFonts w:ascii="Franklin Gothic Book" w:hAnsi="Franklin Gothic Book"/>
        </w:rPr>
        <w:instrText xml:space="preserve"> REF _Ref139985484 \h </w:instrText>
      </w:r>
      <w:r w:rsidR="00F12082">
        <w:rPr>
          <w:rFonts w:ascii="Franklin Gothic Book" w:hAnsi="Franklin Gothic Book"/>
        </w:rPr>
        <w:instrText xml:space="preserve"> \* MERGEFORMAT </w:instrText>
      </w:r>
      <w:r w:rsidRPr="00F12082">
        <w:rPr>
          <w:rFonts w:ascii="Franklin Gothic Book" w:hAnsi="Franklin Gothic Book"/>
        </w:rPr>
      </w:r>
      <w:r w:rsidRPr="00F12082">
        <w:rPr>
          <w:rFonts w:ascii="Franklin Gothic Book" w:hAnsi="Franklin Gothic Book"/>
        </w:rPr>
        <w:fldChar w:fldCharType="separate"/>
      </w:r>
      <w:r w:rsidR="00034816" w:rsidRPr="00034816">
        <w:rPr>
          <w:rFonts w:ascii="Franklin Gothic Book" w:hAnsi="Franklin Gothic Book"/>
        </w:rPr>
        <w:t>Table 16</w:t>
      </w:r>
      <w:r w:rsidRPr="00F12082">
        <w:rPr>
          <w:rFonts w:ascii="Franklin Gothic Book" w:hAnsi="Franklin Gothic Book"/>
        </w:rPr>
        <w:fldChar w:fldCharType="end"/>
      </w:r>
      <w:r w:rsidRPr="00F12082">
        <w:rPr>
          <w:rFonts w:ascii="Franklin Gothic Book" w:hAnsi="Franklin Gothic Book"/>
        </w:rPr>
        <w:t xml:space="preserve">). The net cost over 5 years is </w:t>
      </w:r>
      <w:r w:rsidRPr="001C6319">
        <w:rPr>
          <w:rFonts w:ascii="Franklin Gothic Book" w:hAnsi="Franklin Gothic Book"/>
        </w:rPr>
        <w:t>$</w:t>
      </w:r>
      <w:r w:rsidR="00BC1C6C">
        <w:rPr>
          <w:rFonts w:ascii="Franklin Gothic Book" w:hAnsi="Franklin Gothic Book"/>
        </w:rPr>
        <w:t xml:space="preserve"> </w:t>
      </w:r>
      <w:r w:rsidR="00BC1C6C" w:rsidRPr="0047506B">
        <w:rPr>
          <w:rFonts w:ascii="Franklin Gothic Book" w:hAnsi="Franklin Gothic Book"/>
          <w:color w:val="000000"/>
          <w:spacing w:val="25"/>
          <w:w w:val="47"/>
          <w:shd w:val="solid" w:color="000000" w:fill="000000"/>
          <w:fitText w:val="590" w:id="-1033626613"/>
          <w14:textFill>
            <w14:solidFill>
              <w14:srgbClr w14:val="000000">
                <w14:alpha w14:val="100000"/>
              </w14:srgbClr>
            </w14:solidFill>
          </w14:textFill>
        </w:rPr>
        <w:t>|||||||</w:t>
      </w:r>
      <w:r w:rsidR="00BC1C6C" w:rsidRPr="0047506B">
        <w:rPr>
          <w:rFonts w:ascii="Franklin Gothic Book" w:hAnsi="Franklin Gothic Book"/>
          <w:color w:val="000000"/>
          <w:spacing w:val="2"/>
          <w:w w:val="47"/>
          <w:shd w:val="solid" w:color="000000" w:fill="000000"/>
          <w:fitText w:val="590" w:id="-1033626613"/>
          <w14:textFill>
            <w14:solidFill>
              <w14:srgbClr w14:val="000000">
                <w14:alpha w14:val="100000"/>
              </w14:srgbClr>
            </w14:solidFill>
          </w14:textFill>
        </w:rPr>
        <w:t>|</w:t>
      </w:r>
      <w:r w:rsidR="00BC1C6C" w:rsidRPr="0047506B">
        <w:rPr>
          <w:rFonts w:ascii="Franklin Gothic Book" w:hAnsi="Franklin Gothic Book"/>
          <w:color w:val="000000"/>
          <w:spacing w:val="29"/>
          <w:w w:val="54"/>
          <w:shd w:val="solid" w:color="000000" w:fill="000000"/>
          <w:fitText w:val="590" w:id="-1033626612"/>
          <w14:textFill>
            <w14:solidFill>
              <w14:srgbClr w14:val="000000">
                <w14:alpha w14:val="100000"/>
              </w14:srgbClr>
            </w14:solidFill>
          </w14:textFill>
        </w:rPr>
        <w:t>||||||</w:t>
      </w:r>
      <w:r w:rsidR="00BC1C6C" w:rsidRPr="0047506B">
        <w:rPr>
          <w:rFonts w:ascii="Franklin Gothic Book" w:hAnsi="Franklin Gothic Book"/>
          <w:color w:val="000000"/>
          <w:spacing w:val="1"/>
          <w:w w:val="54"/>
          <w:shd w:val="solid" w:color="000000" w:fill="000000"/>
          <w:fitText w:val="590" w:id="-1033626612"/>
          <w14:textFill>
            <w14:solidFill>
              <w14:srgbClr w14:val="000000">
                <w14:alpha w14:val="100000"/>
              </w14:srgbClr>
            </w14:solidFill>
          </w14:textFill>
        </w:rPr>
        <w:t>|</w:t>
      </w:r>
      <w:r w:rsidRPr="00F12082">
        <w:rPr>
          <w:rFonts w:ascii="Franklin Gothic Book" w:hAnsi="Franklin Gothic Book"/>
        </w:rPr>
        <w:t xml:space="preserve"> to the PBS, </w:t>
      </w:r>
      <w:r w:rsidRPr="001C6319">
        <w:rPr>
          <w:rFonts w:ascii="Franklin Gothic Book" w:hAnsi="Franklin Gothic Book"/>
        </w:rPr>
        <w:t>$</w:t>
      </w:r>
      <w:r w:rsidR="00BC1C6C">
        <w:rPr>
          <w:rFonts w:ascii="Franklin Gothic Book" w:hAnsi="Franklin Gothic Book"/>
        </w:rPr>
        <w:t xml:space="preserve"> </w:t>
      </w:r>
      <w:r w:rsidR="00BC1C6C" w:rsidRPr="0047506B">
        <w:rPr>
          <w:rFonts w:ascii="Franklin Gothic Book" w:hAnsi="Franklin Gothic Book"/>
          <w:color w:val="000000"/>
          <w:spacing w:val="23"/>
          <w:w w:val="47"/>
          <w:shd w:val="solid" w:color="000000" w:fill="000000"/>
          <w:fitText w:val="580" w:id="-1033626611"/>
          <w14:textFill>
            <w14:solidFill>
              <w14:srgbClr w14:val="000000">
                <w14:alpha w14:val="100000"/>
              </w14:srgbClr>
            </w14:solidFill>
          </w14:textFill>
        </w:rPr>
        <w:t>|||||||</w:t>
      </w:r>
      <w:r w:rsidR="00BC1C6C" w:rsidRPr="0047506B">
        <w:rPr>
          <w:rFonts w:ascii="Franklin Gothic Book" w:hAnsi="Franklin Gothic Book"/>
          <w:color w:val="000000"/>
          <w:spacing w:val="6"/>
          <w:w w:val="47"/>
          <w:shd w:val="solid" w:color="000000" w:fill="000000"/>
          <w:fitText w:val="580" w:id="-1033626611"/>
          <w14:textFill>
            <w14:solidFill>
              <w14:srgbClr w14:val="000000">
                <w14:alpha w14:val="100000"/>
              </w14:srgbClr>
            </w14:solidFill>
          </w14:textFill>
        </w:rPr>
        <w:t>|</w:t>
      </w:r>
      <w:r w:rsidR="00BC1C6C" w:rsidRPr="0047506B">
        <w:rPr>
          <w:rFonts w:ascii="Franklin Gothic Book" w:hAnsi="Franklin Gothic Book"/>
          <w:color w:val="000000"/>
          <w:spacing w:val="23"/>
          <w:w w:val="47"/>
          <w:shd w:val="solid" w:color="000000" w:fill="000000"/>
          <w:fitText w:val="580" w:id="-1033626610"/>
          <w14:textFill>
            <w14:solidFill>
              <w14:srgbClr w14:val="000000">
                <w14:alpha w14:val="100000"/>
              </w14:srgbClr>
            </w14:solidFill>
          </w14:textFill>
        </w:rPr>
        <w:t>|||||||</w:t>
      </w:r>
      <w:r w:rsidR="00BC1C6C" w:rsidRPr="0047506B">
        <w:rPr>
          <w:rFonts w:ascii="Franklin Gothic Book" w:hAnsi="Franklin Gothic Book"/>
          <w:color w:val="000000"/>
          <w:spacing w:val="6"/>
          <w:w w:val="47"/>
          <w:shd w:val="solid" w:color="000000" w:fill="000000"/>
          <w:fitText w:val="580" w:id="-1033626610"/>
          <w14:textFill>
            <w14:solidFill>
              <w14:srgbClr w14:val="000000">
                <w14:alpha w14:val="100000"/>
              </w14:srgbClr>
            </w14:solidFill>
          </w14:textFill>
        </w:rPr>
        <w:t>|</w:t>
      </w:r>
      <w:r w:rsidRPr="00F12082">
        <w:rPr>
          <w:rFonts w:ascii="Franklin Gothic Book" w:hAnsi="Franklin Gothic Book"/>
        </w:rPr>
        <w:t xml:space="preserve"> to the MBS (i.e.</w:t>
      </w:r>
      <w:r w:rsidR="007D0CCA">
        <w:rPr>
          <w:rFonts w:ascii="Franklin Gothic Book" w:hAnsi="Franklin Gothic Book"/>
        </w:rPr>
        <w:t>,</w:t>
      </w:r>
      <w:r w:rsidRPr="00F12082">
        <w:rPr>
          <w:rFonts w:ascii="Franklin Gothic Book" w:hAnsi="Franklin Gothic Book"/>
        </w:rPr>
        <w:t xml:space="preserve"> minor savings) and </w:t>
      </w:r>
      <w:r w:rsidRPr="001C6319">
        <w:rPr>
          <w:rFonts w:ascii="Franklin Gothic Book" w:hAnsi="Franklin Gothic Book"/>
        </w:rPr>
        <w:t>$</w:t>
      </w:r>
      <w:r w:rsidR="00BC1C6C">
        <w:rPr>
          <w:rFonts w:ascii="Franklin Gothic Book" w:hAnsi="Franklin Gothic Book"/>
        </w:rPr>
        <w:t xml:space="preserve"> </w:t>
      </w:r>
      <w:r w:rsidR="00BC1C6C" w:rsidRPr="0047506B">
        <w:rPr>
          <w:rFonts w:ascii="Franklin Gothic Book" w:hAnsi="Franklin Gothic Book"/>
          <w:color w:val="000000"/>
          <w:spacing w:val="23"/>
          <w:w w:val="47"/>
          <w:shd w:val="solid" w:color="000000" w:fill="000000"/>
          <w:fitText w:val="580" w:id="-1033626609"/>
          <w14:textFill>
            <w14:solidFill>
              <w14:srgbClr w14:val="000000">
                <w14:alpha w14:val="100000"/>
              </w14:srgbClr>
            </w14:solidFill>
          </w14:textFill>
        </w:rPr>
        <w:t>|||||||</w:t>
      </w:r>
      <w:r w:rsidR="00BC1C6C" w:rsidRPr="0047506B">
        <w:rPr>
          <w:rFonts w:ascii="Franklin Gothic Book" w:hAnsi="Franklin Gothic Book"/>
          <w:color w:val="000000"/>
          <w:spacing w:val="6"/>
          <w:w w:val="47"/>
          <w:shd w:val="solid" w:color="000000" w:fill="000000"/>
          <w:fitText w:val="580" w:id="-1033626609"/>
          <w14:textFill>
            <w14:solidFill>
              <w14:srgbClr w14:val="000000">
                <w14:alpha w14:val="100000"/>
              </w14:srgbClr>
            </w14:solidFill>
          </w14:textFill>
        </w:rPr>
        <w:t>|</w:t>
      </w:r>
      <w:r w:rsidR="00BC1C6C" w:rsidRPr="0047506B">
        <w:rPr>
          <w:rFonts w:ascii="Franklin Gothic Book" w:hAnsi="Franklin Gothic Book"/>
          <w:color w:val="000000"/>
          <w:spacing w:val="28"/>
          <w:w w:val="53"/>
          <w:shd w:val="solid" w:color="000000" w:fill="000000"/>
          <w:fitText w:val="580" w:id="-1033626608"/>
          <w14:textFill>
            <w14:solidFill>
              <w14:srgbClr w14:val="000000">
                <w14:alpha w14:val="100000"/>
              </w14:srgbClr>
            </w14:solidFill>
          </w14:textFill>
        </w:rPr>
        <w:t>||||||</w:t>
      </w:r>
      <w:r w:rsidR="00BC1C6C" w:rsidRPr="0047506B">
        <w:rPr>
          <w:rFonts w:ascii="Franklin Gothic Book" w:hAnsi="Franklin Gothic Book"/>
          <w:color w:val="000000"/>
          <w:spacing w:val="5"/>
          <w:w w:val="53"/>
          <w:shd w:val="solid" w:color="000000" w:fill="000000"/>
          <w:fitText w:val="580" w:id="-1033626608"/>
          <w14:textFill>
            <w14:solidFill>
              <w14:srgbClr w14:val="000000">
                <w14:alpha w14:val="100000"/>
              </w14:srgbClr>
            </w14:solidFill>
          </w14:textFill>
        </w:rPr>
        <w:t>|</w:t>
      </w:r>
      <w:r w:rsidRPr="00F12082">
        <w:rPr>
          <w:rFonts w:ascii="Franklin Gothic Book" w:hAnsi="Franklin Gothic Book"/>
        </w:rPr>
        <w:t xml:space="preserve"> to hospitals. </w:t>
      </w:r>
    </w:p>
    <w:p w14:paraId="2C229C5F" w14:textId="46CFC441" w:rsidR="00DD36B9" w:rsidRPr="00F12082" w:rsidRDefault="00DD36B9" w:rsidP="00DD36B9">
      <w:pPr>
        <w:rPr>
          <w:rFonts w:ascii="Franklin Gothic Book" w:hAnsi="Franklin Gothic Book"/>
        </w:rPr>
      </w:pPr>
      <w:r w:rsidRPr="00F12082">
        <w:rPr>
          <w:rFonts w:ascii="Franklin Gothic Book" w:hAnsi="Franklin Gothic Book"/>
        </w:rPr>
        <w:t xml:space="preserve">The 5-year overall net cost to the health budget </w:t>
      </w:r>
      <w:r w:rsidR="003E7B54" w:rsidRPr="00F12082">
        <w:rPr>
          <w:rFonts w:ascii="Franklin Gothic Book" w:hAnsi="Franklin Gothic Book"/>
        </w:rPr>
        <w:t>represent</w:t>
      </w:r>
      <w:r w:rsidR="003E7B54">
        <w:rPr>
          <w:rFonts w:ascii="Franklin Gothic Book" w:hAnsi="Franklin Gothic Book"/>
        </w:rPr>
        <w:t>ed</w:t>
      </w:r>
      <w:r w:rsidR="003E7B54" w:rsidRPr="00F12082">
        <w:rPr>
          <w:rFonts w:ascii="Franklin Gothic Book" w:hAnsi="Franklin Gothic Book"/>
        </w:rPr>
        <w:t xml:space="preserve"> </w:t>
      </w:r>
      <w:r w:rsidRPr="00F12082">
        <w:rPr>
          <w:rFonts w:ascii="Franklin Gothic Book" w:hAnsi="Franklin Gothic Book"/>
        </w:rPr>
        <w:t xml:space="preserve">a 38% reduction to the estimate presented in the initial ADAR considered by MSAC in July 2022. These cost savings </w:t>
      </w:r>
      <w:r w:rsidR="003E7B54">
        <w:rPr>
          <w:rFonts w:ascii="Franklin Gothic Book" w:hAnsi="Franklin Gothic Book"/>
        </w:rPr>
        <w:t>wer</w:t>
      </w:r>
      <w:r w:rsidR="003E7B54" w:rsidRPr="00F12082">
        <w:rPr>
          <w:rFonts w:ascii="Franklin Gothic Book" w:hAnsi="Franklin Gothic Book"/>
        </w:rPr>
        <w:t xml:space="preserve">e </w:t>
      </w:r>
      <w:r w:rsidRPr="00F12082">
        <w:rPr>
          <w:rFonts w:ascii="Franklin Gothic Book" w:hAnsi="Franklin Gothic Book"/>
        </w:rPr>
        <w:t>mostly driven by the removal of patients receiving cilta-cel as 4</w:t>
      </w:r>
      <w:r w:rsidR="001713F7" w:rsidRPr="001713F7">
        <w:rPr>
          <w:rFonts w:ascii="Franklin Gothic Book" w:hAnsi="Franklin Gothic Book"/>
          <w:vertAlign w:val="superscript"/>
        </w:rPr>
        <w:t>th</w:t>
      </w:r>
      <w:r w:rsidR="001713F7">
        <w:rPr>
          <w:rFonts w:ascii="Franklin Gothic Book" w:hAnsi="Franklin Gothic Book"/>
        </w:rPr>
        <w:t xml:space="preserve"> line</w:t>
      </w:r>
      <w:r w:rsidRPr="00F12082">
        <w:rPr>
          <w:rFonts w:ascii="Franklin Gothic Book" w:hAnsi="Franklin Gothic Book"/>
        </w:rPr>
        <w:t xml:space="preserve"> therapy.</w:t>
      </w:r>
    </w:p>
    <w:p w14:paraId="46D5B3AA" w14:textId="5957D572" w:rsidR="00DD36B9" w:rsidRPr="00F12082" w:rsidRDefault="00DD36B9" w:rsidP="00DD36B9">
      <w:pPr>
        <w:rPr>
          <w:rFonts w:ascii="Franklin Gothic Book" w:hAnsi="Franklin Gothic Book"/>
        </w:rPr>
      </w:pPr>
      <w:r w:rsidRPr="00C67258">
        <w:rPr>
          <w:rFonts w:ascii="Franklin Gothic Book" w:hAnsi="Franklin Gothic Book"/>
        </w:rPr>
        <w:t xml:space="preserve">In line with the July 2022 ADAR evaluation, the assessment group </w:t>
      </w:r>
      <w:r w:rsidR="003E7B54" w:rsidRPr="00C67258">
        <w:rPr>
          <w:rFonts w:ascii="Franklin Gothic Book" w:hAnsi="Franklin Gothic Book"/>
        </w:rPr>
        <w:t xml:space="preserve">considered </w:t>
      </w:r>
      <w:r w:rsidRPr="00C67258">
        <w:rPr>
          <w:rFonts w:ascii="Franklin Gothic Book" w:hAnsi="Franklin Gothic Book"/>
        </w:rPr>
        <w:t xml:space="preserve">that the financial impact </w:t>
      </w:r>
      <w:r w:rsidR="007D0CCA" w:rsidRPr="00C67258">
        <w:rPr>
          <w:rFonts w:ascii="Franklin Gothic Book" w:hAnsi="Franklin Gothic Book"/>
        </w:rPr>
        <w:t xml:space="preserve">was </w:t>
      </w:r>
      <w:r w:rsidRPr="00C67258">
        <w:rPr>
          <w:rFonts w:ascii="Franklin Gothic Book" w:hAnsi="Franklin Gothic Book"/>
        </w:rPr>
        <w:t xml:space="preserve">still overestimated. Although reasonable adjustments have been made to account for the new proposed positioning of cilta-cel as a </w:t>
      </w:r>
      <w:r w:rsidR="001713F7" w:rsidRPr="00C67258">
        <w:rPr>
          <w:rFonts w:ascii="Franklin Gothic Book" w:hAnsi="Franklin Gothic Book"/>
        </w:rPr>
        <w:t>5</w:t>
      </w:r>
      <w:r w:rsidR="001713F7" w:rsidRPr="00C67258">
        <w:rPr>
          <w:rFonts w:ascii="Franklin Gothic Book" w:hAnsi="Franklin Gothic Book"/>
          <w:vertAlign w:val="superscript"/>
        </w:rPr>
        <w:t>th</w:t>
      </w:r>
      <w:r w:rsidR="001713F7" w:rsidRPr="00C67258">
        <w:rPr>
          <w:rFonts w:ascii="Franklin Gothic Book" w:hAnsi="Franklin Gothic Book"/>
        </w:rPr>
        <w:t xml:space="preserve"> line + (</w:t>
      </w:r>
      <w:r w:rsidRPr="00C67258">
        <w:rPr>
          <w:rFonts w:ascii="Franklin Gothic Book" w:hAnsi="Franklin Gothic Book"/>
        </w:rPr>
        <w:t>5L+</w:t>
      </w:r>
      <w:r w:rsidR="001713F7" w:rsidRPr="00C67258">
        <w:rPr>
          <w:rFonts w:ascii="Franklin Gothic Book" w:hAnsi="Franklin Gothic Book"/>
        </w:rPr>
        <w:t>)</w:t>
      </w:r>
      <w:r w:rsidRPr="00C67258">
        <w:rPr>
          <w:rFonts w:ascii="Franklin Gothic Book" w:hAnsi="Franklin Gothic Book"/>
        </w:rPr>
        <w:t xml:space="preserve"> treatment, the estimated number of eligible patients </w:t>
      </w:r>
      <w:r w:rsidR="003E7B54" w:rsidRPr="00C67258">
        <w:rPr>
          <w:rFonts w:ascii="Franklin Gothic Book" w:hAnsi="Franklin Gothic Book"/>
        </w:rPr>
        <w:t xml:space="preserve">was </w:t>
      </w:r>
      <w:r w:rsidRPr="00C67258">
        <w:rPr>
          <w:rFonts w:ascii="Franklin Gothic Book" w:hAnsi="Franklin Gothic Book"/>
        </w:rPr>
        <w:t xml:space="preserve">still likely an overestimate, </w:t>
      </w:r>
      <w:proofErr w:type="gramStart"/>
      <w:r w:rsidRPr="00C67258">
        <w:rPr>
          <w:rFonts w:ascii="Franklin Gothic Book" w:hAnsi="Franklin Gothic Book"/>
        </w:rPr>
        <w:t>taking into account</w:t>
      </w:r>
      <w:proofErr w:type="gramEnd"/>
      <w:r w:rsidRPr="00C67258">
        <w:rPr>
          <w:rFonts w:ascii="Franklin Gothic Book" w:hAnsi="Franklin Gothic Book"/>
        </w:rPr>
        <w:t xml:space="preserve"> the following points:</w:t>
      </w:r>
    </w:p>
    <w:p w14:paraId="0F5A61B8" w14:textId="77777777" w:rsidR="00DD36B9" w:rsidRPr="001B7FA1" w:rsidRDefault="00DD36B9" w:rsidP="00DD36B9">
      <w:pPr>
        <w:pStyle w:val="ListParagraph"/>
        <w:numPr>
          <w:ilvl w:val="0"/>
          <w:numId w:val="16"/>
        </w:numPr>
      </w:pPr>
      <w:r w:rsidRPr="00F12082">
        <w:lastRenderedPageBreak/>
        <w:t xml:space="preserve">The total number of 5L+ patients possibly treated in 2024 is likely overestimated as cilta-cel may only become available in May 2024 at the earliest. The calculations do not account </w:t>
      </w:r>
      <w:r w:rsidRPr="001B7FA1">
        <w:t>for this.</w:t>
      </w:r>
    </w:p>
    <w:p w14:paraId="196384F8" w14:textId="0FD594A3" w:rsidR="00DD36B9" w:rsidRPr="001B7FA1" w:rsidRDefault="00DD36B9" w:rsidP="00DD36B9">
      <w:pPr>
        <w:pStyle w:val="ListParagraph"/>
        <w:numPr>
          <w:ilvl w:val="0"/>
          <w:numId w:val="16"/>
        </w:numPr>
      </w:pPr>
      <w:r w:rsidRPr="001B7FA1">
        <w:t>In the July 2022 ADAR evaluation, it was highlighted that only 46% of patients in the FLATIRON registry met CARTITUDE-1 eligibility criteria in the 4L+ setting. Therefore, the presented proportion of patients suitable for cilta-cel treatment in 5L+ (55.7%) is likely overestimated given that these patients are likely less ‘fit’ than 4L+ patients.</w:t>
      </w:r>
      <w:r w:rsidR="0036614E" w:rsidRPr="001B7FA1">
        <w:t xml:space="preserve"> The pre-ESC response sought to address this issue</w:t>
      </w:r>
      <w:r w:rsidR="0046658E" w:rsidRPr="001B7FA1">
        <w:t xml:space="preserve"> by </w:t>
      </w:r>
      <w:r w:rsidR="00B60388" w:rsidRPr="001B7FA1">
        <w:t>highlighting that analysis of the</w:t>
      </w:r>
      <w:r w:rsidR="0046658E" w:rsidRPr="001B7FA1">
        <w:t xml:space="preserve"> </w:t>
      </w:r>
      <w:r w:rsidR="00DE550A" w:rsidRPr="001B7FA1">
        <w:t>5L+ MM cohorts of the FLATIRON and post daratumumab trials, and the proportion that met the CARTITUDE-1 eligibility criteria</w:t>
      </w:r>
      <w:r w:rsidR="0055545A" w:rsidRPr="001B7FA1">
        <w:t xml:space="preserve"> which validated the suitability estimates</w:t>
      </w:r>
      <w:r w:rsidR="00D72250" w:rsidRPr="001B7FA1">
        <w:t xml:space="preserve"> applied in the ADAR resubmission.</w:t>
      </w:r>
      <w:r w:rsidR="00B60388" w:rsidRPr="001B7FA1">
        <w:t xml:space="preserve"> </w:t>
      </w:r>
    </w:p>
    <w:p w14:paraId="19F0EF9E" w14:textId="2F29F74C" w:rsidR="00DD36B9" w:rsidRPr="00F12082" w:rsidRDefault="00DD36B9" w:rsidP="00DD36B9">
      <w:pPr>
        <w:pStyle w:val="ListParagraph"/>
        <w:numPr>
          <w:ilvl w:val="0"/>
          <w:numId w:val="16"/>
        </w:numPr>
      </w:pPr>
      <w:r w:rsidRPr="00F12082">
        <w:t xml:space="preserve">Patient numbers calculated for ‘daratumumab compassionate access’ scheme appear to be based on linear extrapolations. It is unclear why the extrapolated numbers for years 2023 to 2029 have remained unchanged, given that values for 2020, 2021 and 2022 were reduced by </w:t>
      </w:r>
      <w:r w:rsidR="007256A4" w:rsidRPr="002C446D">
        <w:rPr>
          <w:color w:val="000000"/>
          <w:w w:val="15"/>
          <w:shd w:val="solid" w:color="000000" w:fill="000000"/>
          <w:fitText w:val="-20" w:id="-1033626624"/>
          <w14:textFill>
            <w14:solidFill>
              <w14:srgbClr w14:val="000000">
                <w14:alpha w14:val="100000"/>
              </w14:srgbClr>
            </w14:solidFill>
          </w14:textFill>
        </w:rPr>
        <w:t>|||||||||||</w:t>
      </w:r>
      <w:r w:rsidR="007256A4" w:rsidRPr="002C446D">
        <w:rPr>
          <w:color w:val="000000"/>
          <w:spacing w:val="-217"/>
          <w:w w:val="15"/>
          <w:shd w:val="solid" w:color="000000" w:fill="000000"/>
          <w:fitText w:val="-20" w:id="-1033626624"/>
          <w14:textFill>
            <w14:solidFill>
              <w14:srgbClr w14:val="000000">
                <w14:alpha w14:val="100000"/>
              </w14:srgbClr>
            </w14:solidFill>
          </w14:textFill>
        </w:rPr>
        <w:t>|</w:t>
      </w:r>
      <w:proofErr w:type="gramStart"/>
      <w:r w:rsidR="00BC1C6C" w:rsidRPr="002C446D">
        <w:rPr>
          <w:color w:val="000000"/>
          <w:w w:val="15"/>
          <w:shd w:val="solid" w:color="000000" w:fill="000000"/>
          <w:fitText w:val="-20" w:id="-1033626620"/>
          <w14:textFill>
            <w14:solidFill>
              <w14:srgbClr w14:val="000000">
                <w14:alpha w14:val="100000"/>
              </w14:srgbClr>
            </w14:solidFill>
          </w14:textFill>
        </w:rPr>
        <w:t xml:space="preserve">|  </w:t>
      </w:r>
      <w:r w:rsidR="00BC1C6C" w:rsidRPr="002C446D">
        <w:rPr>
          <w:color w:val="000000"/>
          <w:spacing w:val="-69"/>
          <w:w w:val="15"/>
          <w:shd w:val="solid" w:color="000000" w:fill="000000"/>
          <w:fitText w:val="-20" w:id="-1033626620"/>
          <w14:textFill>
            <w14:solidFill>
              <w14:srgbClr w14:val="000000">
                <w14:alpha w14:val="100000"/>
              </w14:srgbClr>
            </w14:solidFill>
          </w14:textFill>
        </w:rPr>
        <w:t>|</w:t>
      </w:r>
      <w:proofErr w:type="gramEnd"/>
      <w:r w:rsidRPr="00F12082">
        <w:t xml:space="preserve">, respectively. It is likely that the extrapolation may overestimate the number of patients. </w:t>
      </w:r>
    </w:p>
    <w:p w14:paraId="4B254BDA" w14:textId="77777777" w:rsidR="00DD36B9" w:rsidRPr="00F12082" w:rsidRDefault="00DD36B9" w:rsidP="00DD36B9">
      <w:pPr>
        <w:pStyle w:val="ListParagraph"/>
        <w:numPr>
          <w:ilvl w:val="0"/>
          <w:numId w:val="16"/>
        </w:numPr>
      </w:pPr>
      <w:r w:rsidRPr="00F12082">
        <w:t>Given that the approach to estimating alive and progression-free patients remains unchanged from the previous ADAR, the associated uncertainties remain.</w:t>
      </w:r>
    </w:p>
    <w:p w14:paraId="70DBC0A9" w14:textId="7E03D573" w:rsidR="00DD36B9" w:rsidRPr="00F12082" w:rsidRDefault="00BC1C6C" w:rsidP="005A1BC6">
      <w:pPr>
        <w:spacing w:before="240"/>
        <w:rPr>
          <w:rFonts w:ascii="Franklin Gothic Book" w:hAnsi="Franklin Gothic Book"/>
        </w:rPr>
      </w:pPr>
      <w:r>
        <w:rPr>
          <w:rFonts w:ascii="Franklin Gothic Book" w:hAnsi="Franklin Gothic Book"/>
        </w:rPr>
        <w:t xml:space="preserve"> </w:t>
      </w:r>
      <w:r w:rsidRPr="00015E13">
        <w:rPr>
          <w:rFonts w:ascii="Franklin Gothic Book" w:hAnsi="Franklin Gothic Book"/>
          <w:color w:val="000000"/>
          <w:w w:val="67"/>
          <w:shd w:val="solid" w:color="000000" w:fill="000000"/>
          <w:fitText w:val="590" w:id="-1033626619"/>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015E13">
        <w:rPr>
          <w:rFonts w:ascii="Franklin Gothic Book" w:hAnsi="Franklin Gothic Book"/>
          <w:color w:val="000000"/>
          <w:w w:val="67"/>
          <w:shd w:val="solid" w:color="000000" w:fill="000000"/>
          <w:fitText w:val="590" w:id="-1033626614"/>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015E13">
        <w:rPr>
          <w:rFonts w:ascii="Franklin Gothic Book" w:hAnsi="Franklin Gothic Book"/>
          <w:color w:val="000000"/>
          <w:w w:val="67"/>
          <w:shd w:val="solid" w:color="000000" w:fill="000000"/>
          <w:fitText w:val="590" w:id="-1033626368"/>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5A1BC6">
        <w:rPr>
          <w:rFonts w:ascii="Franklin Gothic Book" w:hAnsi="Franklin Gothic Book"/>
          <w:color w:val="000000"/>
          <w:w w:val="65"/>
          <w:shd w:val="solid" w:color="000000" w:fill="000000"/>
          <w:fitText w:val="580" w:id="-1033626367"/>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015E13">
        <w:rPr>
          <w:rFonts w:ascii="Franklin Gothic Book" w:hAnsi="Franklin Gothic Book"/>
          <w:color w:val="000000"/>
          <w:w w:val="65"/>
          <w:shd w:val="solid" w:color="000000" w:fill="000000"/>
          <w:fitText w:val="580" w:id="-1033626366"/>
          <w14:textFill>
            <w14:solidFill>
              <w14:srgbClr w14:val="000000">
                <w14:alpha w14:val="100000"/>
              </w14:srgbClr>
            </w14:solidFill>
          </w14:textFill>
        </w:rPr>
        <w:t>|||||||</w:t>
      </w:r>
      <w:r w:rsidRPr="00015E13">
        <w:rPr>
          <w:rFonts w:ascii="Franklin Gothic Book" w:hAnsi="Franklin Gothic Book"/>
          <w:color w:val="000000"/>
          <w:spacing w:val="9"/>
          <w:w w:val="65"/>
          <w:shd w:val="solid" w:color="000000" w:fill="000000"/>
          <w:fitText w:val="580" w:id="-1033626366"/>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015E13">
        <w:rPr>
          <w:rFonts w:ascii="Franklin Gothic Book" w:hAnsi="Franklin Gothic Book"/>
          <w:color w:val="000000"/>
          <w:w w:val="65"/>
          <w:shd w:val="solid" w:color="000000" w:fill="000000"/>
          <w:fitText w:val="580" w:id="-1033626365"/>
          <w14:textFill>
            <w14:solidFill>
              <w14:srgbClr w14:val="000000">
                <w14:alpha w14:val="100000"/>
              </w14:srgbClr>
            </w14:solidFill>
          </w14:textFill>
        </w:rPr>
        <w:t>|||||||</w:t>
      </w:r>
      <w:r w:rsidRPr="00015E13">
        <w:rPr>
          <w:rFonts w:ascii="Franklin Gothic Book" w:hAnsi="Franklin Gothic Book"/>
          <w:color w:val="000000"/>
          <w:spacing w:val="9"/>
          <w:w w:val="65"/>
          <w:shd w:val="solid" w:color="000000" w:fill="000000"/>
          <w:fitText w:val="580" w:id="-1033626365"/>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015E13">
        <w:rPr>
          <w:rFonts w:ascii="Franklin Gothic Book" w:hAnsi="Franklin Gothic Book"/>
          <w:color w:val="000000"/>
          <w:w w:val="65"/>
          <w:shd w:val="solid" w:color="000000" w:fill="000000"/>
          <w:fitText w:val="580" w:id="-1033626364"/>
          <w14:textFill>
            <w14:solidFill>
              <w14:srgbClr w14:val="000000">
                <w14:alpha w14:val="100000"/>
              </w14:srgbClr>
            </w14:solidFill>
          </w14:textFill>
        </w:rPr>
        <w:t>|||||||</w:t>
      </w:r>
      <w:r w:rsidRPr="00015E13">
        <w:rPr>
          <w:rFonts w:ascii="Franklin Gothic Book" w:hAnsi="Franklin Gothic Book"/>
          <w:color w:val="000000"/>
          <w:spacing w:val="9"/>
          <w:w w:val="65"/>
          <w:shd w:val="solid" w:color="000000" w:fill="000000"/>
          <w:fitText w:val="580" w:id="-1033626364"/>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015E13">
        <w:rPr>
          <w:rFonts w:ascii="Franklin Gothic Book" w:hAnsi="Franklin Gothic Book"/>
          <w:color w:val="000000"/>
          <w:w w:val="65"/>
          <w:shd w:val="solid" w:color="000000" w:fill="000000"/>
          <w:fitText w:val="580" w:id="-1033626363"/>
          <w14:textFill>
            <w14:solidFill>
              <w14:srgbClr w14:val="000000">
                <w14:alpha w14:val="100000"/>
              </w14:srgbClr>
            </w14:solidFill>
          </w14:textFill>
        </w:rPr>
        <w:t>|||||||</w:t>
      </w:r>
      <w:r w:rsidRPr="00015E13">
        <w:rPr>
          <w:rFonts w:ascii="Franklin Gothic Book" w:hAnsi="Franklin Gothic Book"/>
          <w:color w:val="000000"/>
          <w:spacing w:val="9"/>
          <w:w w:val="65"/>
          <w:shd w:val="solid" w:color="000000" w:fill="000000"/>
          <w:fitText w:val="580" w:id="-1033626363"/>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015E13">
        <w:rPr>
          <w:rFonts w:ascii="Franklin Gothic Book" w:hAnsi="Franklin Gothic Book"/>
          <w:color w:val="000000"/>
          <w:w w:val="65"/>
          <w:shd w:val="solid" w:color="000000" w:fill="000000"/>
          <w:fitText w:val="580" w:id="-1033626362"/>
          <w14:textFill>
            <w14:solidFill>
              <w14:srgbClr w14:val="000000">
                <w14:alpha w14:val="100000"/>
              </w14:srgbClr>
            </w14:solidFill>
          </w14:textFill>
        </w:rPr>
        <w:t>|||||||</w:t>
      </w:r>
      <w:r w:rsidRPr="00015E13">
        <w:rPr>
          <w:rFonts w:ascii="Franklin Gothic Book" w:hAnsi="Franklin Gothic Book"/>
          <w:color w:val="000000"/>
          <w:spacing w:val="9"/>
          <w:w w:val="65"/>
          <w:shd w:val="solid" w:color="000000" w:fill="000000"/>
          <w:fitText w:val="580" w:id="-1033626362"/>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015E13">
        <w:rPr>
          <w:rFonts w:ascii="Franklin Gothic Book" w:hAnsi="Franklin Gothic Book"/>
          <w:color w:val="000000"/>
          <w:w w:val="65"/>
          <w:shd w:val="solid" w:color="000000" w:fill="000000"/>
          <w:fitText w:val="580" w:id="-1033626361"/>
          <w14:textFill>
            <w14:solidFill>
              <w14:srgbClr w14:val="000000">
                <w14:alpha w14:val="100000"/>
              </w14:srgbClr>
            </w14:solidFill>
          </w14:textFill>
        </w:rPr>
        <w:t>|||||||</w:t>
      </w:r>
      <w:r w:rsidRPr="00015E13">
        <w:rPr>
          <w:rFonts w:ascii="Franklin Gothic Book" w:hAnsi="Franklin Gothic Book"/>
          <w:color w:val="000000"/>
          <w:spacing w:val="9"/>
          <w:w w:val="65"/>
          <w:shd w:val="solid" w:color="000000" w:fill="000000"/>
          <w:fitText w:val="580" w:id="-1033626361"/>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015E13">
        <w:rPr>
          <w:rFonts w:ascii="Franklin Gothic Book" w:hAnsi="Franklin Gothic Book"/>
          <w:color w:val="000000"/>
          <w:w w:val="65"/>
          <w:shd w:val="solid" w:color="000000" w:fill="000000"/>
          <w:fitText w:val="580" w:id="-1033626360"/>
          <w14:textFill>
            <w14:solidFill>
              <w14:srgbClr w14:val="000000">
                <w14:alpha w14:val="100000"/>
              </w14:srgbClr>
            </w14:solidFill>
          </w14:textFill>
        </w:rPr>
        <w:t>|||||||</w:t>
      </w:r>
      <w:r w:rsidRPr="00015E13">
        <w:rPr>
          <w:rFonts w:ascii="Franklin Gothic Book" w:hAnsi="Franklin Gothic Book"/>
          <w:color w:val="000000"/>
          <w:spacing w:val="9"/>
          <w:w w:val="65"/>
          <w:shd w:val="solid" w:color="000000" w:fill="000000"/>
          <w:fitText w:val="580" w:id="-1033626360"/>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015E13">
        <w:rPr>
          <w:rFonts w:ascii="Franklin Gothic Book" w:hAnsi="Franklin Gothic Book"/>
          <w:color w:val="000000"/>
          <w:w w:val="65"/>
          <w:shd w:val="solid" w:color="000000" w:fill="000000"/>
          <w:fitText w:val="580" w:id="-1033626359"/>
          <w14:textFill>
            <w14:solidFill>
              <w14:srgbClr w14:val="000000">
                <w14:alpha w14:val="100000"/>
              </w14:srgbClr>
            </w14:solidFill>
          </w14:textFill>
        </w:rPr>
        <w:t>|||||||</w:t>
      </w:r>
      <w:r w:rsidRPr="00015E13">
        <w:rPr>
          <w:rFonts w:ascii="Franklin Gothic Book" w:hAnsi="Franklin Gothic Book"/>
          <w:color w:val="000000"/>
          <w:spacing w:val="9"/>
          <w:w w:val="65"/>
          <w:shd w:val="solid" w:color="000000" w:fill="000000"/>
          <w:fitText w:val="580" w:id="-1033626359"/>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015E13">
        <w:rPr>
          <w:rFonts w:ascii="Franklin Gothic Book" w:hAnsi="Franklin Gothic Book"/>
          <w:color w:val="000000"/>
          <w:w w:val="65"/>
          <w:shd w:val="solid" w:color="000000" w:fill="000000"/>
          <w:fitText w:val="580" w:id="-1033626358"/>
          <w14:textFill>
            <w14:solidFill>
              <w14:srgbClr w14:val="000000">
                <w14:alpha w14:val="100000"/>
              </w14:srgbClr>
            </w14:solidFill>
          </w14:textFill>
        </w:rPr>
        <w:t>|||||||</w:t>
      </w:r>
      <w:r w:rsidRPr="00015E13">
        <w:rPr>
          <w:rFonts w:ascii="Franklin Gothic Book" w:hAnsi="Franklin Gothic Book"/>
          <w:color w:val="000000"/>
          <w:spacing w:val="9"/>
          <w:w w:val="65"/>
          <w:shd w:val="solid" w:color="000000" w:fill="000000"/>
          <w:fitText w:val="580" w:id="-1033626358"/>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015E13">
        <w:rPr>
          <w:rFonts w:ascii="Franklin Gothic Book" w:hAnsi="Franklin Gothic Book"/>
          <w:color w:val="000000"/>
          <w:w w:val="65"/>
          <w:shd w:val="solid" w:color="000000" w:fill="000000"/>
          <w:fitText w:val="580" w:id="-1033626357"/>
          <w14:textFill>
            <w14:solidFill>
              <w14:srgbClr w14:val="000000">
                <w14:alpha w14:val="100000"/>
              </w14:srgbClr>
            </w14:solidFill>
          </w14:textFill>
        </w:rPr>
        <w:t>|||||||</w:t>
      </w:r>
      <w:r w:rsidRPr="00015E13">
        <w:rPr>
          <w:rFonts w:ascii="Franklin Gothic Book" w:hAnsi="Franklin Gothic Book"/>
          <w:color w:val="000000"/>
          <w:spacing w:val="9"/>
          <w:w w:val="65"/>
          <w:shd w:val="solid" w:color="000000" w:fill="000000"/>
          <w:fitText w:val="580" w:id="-1033626357"/>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47506B">
        <w:rPr>
          <w:rFonts w:ascii="Franklin Gothic Book" w:hAnsi="Franklin Gothic Book"/>
          <w:color w:val="000000"/>
          <w:spacing w:val="25"/>
          <w:w w:val="47"/>
          <w:shd w:val="solid" w:color="000000" w:fill="000000"/>
          <w:fitText w:val="590" w:id="-1033626356"/>
          <w14:textFill>
            <w14:solidFill>
              <w14:srgbClr w14:val="000000">
                <w14:alpha w14:val="100000"/>
              </w14:srgbClr>
            </w14:solidFill>
          </w14:textFill>
        </w:rPr>
        <w:t>|||||||</w:t>
      </w:r>
      <w:r w:rsidRPr="0047506B">
        <w:rPr>
          <w:rFonts w:ascii="Franklin Gothic Book" w:hAnsi="Franklin Gothic Book"/>
          <w:color w:val="000000"/>
          <w:spacing w:val="2"/>
          <w:w w:val="47"/>
          <w:shd w:val="solid" w:color="000000" w:fill="000000"/>
          <w:fitText w:val="590" w:id="-1033626356"/>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47506B">
        <w:rPr>
          <w:rFonts w:ascii="Franklin Gothic Book" w:hAnsi="Franklin Gothic Book"/>
          <w:color w:val="000000"/>
          <w:spacing w:val="25"/>
          <w:w w:val="47"/>
          <w:shd w:val="solid" w:color="000000" w:fill="000000"/>
          <w:fitText w:val="590" w:id="-1033626355"/>
          <w14:textFill>
            <w14:solidFill>
              <w14:srgbClr w14:val="000000">
                <w14:alpha w14:val="100000"/>
              </w14:srgbClr>
            </w14:solidFill>
          </w14:textFill>
        </w:rPr>
        <w:t>|||||||</w:t>
      </w:r>
      <w:r w:rsidRPr="0047506B">
        <w:rPr>
          <w:rFonts w:ascii="Franklin Gothic Book" w:hAnsi="Franklin Gothic Book"/>
          <w:color w:val="000000"/>
          <w:spacing w:val="2"/>
          <w:w w:val="47"/>
          <w:shd w:val="solid" w:color="000000" w:fill="000000"/>
          <w:fitText w:val="590" w:id="-1033626355"/>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47506B">
        <w:rPr>
          <w:rFonts w:ascii="Franklin Gothic Book" w:hAnsi="Franklin Gothic Book"/>
          <w:color w:val="000000"/>
          <w:spacing w:val="25"/>
          <w:w w:val="47"/>
          <w:shd w:val="solid" w:color="000000" w:fill="000000"/>
          <w:fitText w:val="590" w:id="-1033626354"/>
          <w14:textFill>
            <w14:solidFill>
              <w14:srgbClr w14:val="000000">
                <w14:alpha w14:val="100000"/>
              </w14:srgbClr>
            </w14:solidFill>
          </w14:textFill>
        </w:rPr>
        <w:t>|||||||</w:t>
      </w:r>
      <w:r w:rsidRPr="0047506B">
        <w:rPr>
          <w:rFonts w:ascii="Franklin Gothic Book" w:hAnsi="Franklin Gothic Book"/>
          <w:color w:val="000000"/>
          <w:spacing w:val="2"/>
          <w:w w:val="47"/>
          <w:shd w:val="solid" w:color="000000" w:fill="000000"/>
          <w:fitText w:val="590" w:id="-1033626354"/>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47506B">
        <w:rPr>
          <w:rFonts w:ascii="Franklin Gothic Book" w:hAnsi="Franklin Gothic Book"/>
          <w:color w:val="000000"/>
          <w:spacing w:val="25"/>
          <w:w w:val="47"/>
          <w:shd w:val="solid" w:color="000000" w:fill="000000"/>
          <w:fitText w:val="590" w:id="-1033626353"/>
          <w14:textFill>
            <w14:solidFill>
              <w14:srgbClr w14:val="000000">
                <w14:alpha w14:val="100000"/>
              </w14:srgbClr>
            </w14:solidFill>
          </w14:textFill>
        </w:rPr>
        <w:t>|||||||</w:t>
      </w:r>
      <w:r w:rsidRPr="0047506B">
        <w:rPr>
          <w:rFonts w:ascii="Franklin Gothic Book" w:hAnsi="Franklin Gothic Book"/>
          <w:color w:val="000000"/>
          <w:spacing w:val="2"/>
          <w:w w:val="47"/>
          <w:shd w:val="solid" w:color="000000" w:fill="000000"/>
          <w:fitText w:val="590" w:id="-1033626353"/>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47506B">
        <w:rPr>
          <w:rFonts w:ascii="Franklin Gothic Book" w:hAnsi="Franklin Gothic Book"/>
          <w:color w:val="000000"/>
          <w:spacing w:val="25"/>
          <w:w w:val="47"/>
          <w:shd w:val="solid" w:color="000000" w:fill="000000"/>
          <w:fitText w:val="590" w:id="-1033626352"/>
          <w14:textFill>
            <w14:solidFill>
              <w14:srgbClr w14:val="000000">
                <w14:alpha w14:val="100000"/>
              </w14:srgbClr>
            </w14:solidFill>
          </w14:textFill>
        </w:rPr>
        <w:t>|||||||</w:t>
      </w:r>
      <w:r w:rsidRPr="0047506B">
        <w:rPr>
          <w:rFonts w:ascii="Franklin Gothic Book" w:hAnsi="Franklin Gothic Book"/>
          <w:color w:val="000000"/>
          <w:spacing w:val="2"/>
          <w:w w:val="47"/>
          <w:shd w:val="solid" w:color="000000" w:fill="000000"/>
          <w:fitText w:val="590" w:id="-1033626352"/>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47506B">
        <w:rPr>
          <w:rFonts w:ascii="Franklin Gothic Book" w:hAnsi="Franklin Gothic Book"/>
          <w:color w:val="000000"/>
          <w:spacing w:val="25"/>
          <w:w w:val="47"/>
          <w:shd w:val="solid" w:color="000000" w:fill="000000"/>
          <w:fitText w:val="590" w:id="-1033626368"/>
          <w14:textFill>
            <w14:solidFill>
              <w14:srgbClr w14:val="000000">
                <w14:alpha w14:val="100000"/>
              </w14:srgbClr>
            </w14:solidFill>
          </w14:textFill>
        </w:rPr>
        <w:t>|||||||</w:t>
      </w:r>
      <w:r w:rsidRPr="0047506B">
        <w:rPr>
          <w:rFonts w:ascii="Franklin Gothic Book" w:hAnsi="Franklin Gothic Book"/>
          <w:color w:val="000000"/>
          <w:spacing w:val="2"/>
          <w:w w:val="47"/>
          <w:shd w:val="solid" w:color="000000" w:fill="000000"/>
          <w:fitText w:val="590" w:id="-1033626368"/>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47506B">
        <w:rPr>
          <w:rFonts w:ascii="Franklin Gothic Book" w:hAnsi="Franklin Gothic Book"/>
          <w:color w:val="000000"/>
          <w:spacing w:val="25"/>
          <w:w w:val="47"/>
          <w:shd w:val="solid" w:color="000000" w:fill="000000"/>
          <w:fitText w:val="590" w:id="-1033626367"/>
          <w14:textFill>
            <w14:solidFill>
              <w14:srgbClr w14:val="000000">
                <w14:alpha w14:val="100000"/>
              </w14:srgbClr>
            </w14:solidFill>
          </w14:textFill>
        </w:rPr>
        <w:t>|||||||</w:t>
      </w:r>
      <w:r w:rsidRPr="0047506B">
        <w:rPr>
          <w:rFonts w:ascii="Franklin Gothic Book" w:hAnsi="Franklin Gothic Book"/>
          <w:color w:val="000000"/>
          <w:spacing w:val="2"/>
          <w:w w:val="47"/>
          <w:shd w:val="solid" w:color="000000" w:fill="000000"/>
          <w:fitText w:val="590" w:id="-1033626367"/>
          <w14:textFill>
            <w14:solidFill>
              <w14:srgbClr w14:val="000000">
                <w14:alpha w14:val="100000"/>
              </w14:srgbClr>
            </w14:solidFill>
          </w14:textFill>
        </w:rPr>
        <w:t>|</w:t>
      </w:r>
      <w:r w:rsidRPr="00BC1C6C">
        <w:rPr>
          <w:rFonts w:ascii="Franklin Gothic Book" w:hAnsi="Franklin Gothic Book"/>
        </w:rPr>
        <w:t xml:space="preserve"> </w:t>
      </w:r>
      <w:r>
        <w:rPr>
          <w:rFonts w:ascii="Franklin Gothic Book" w:hAnsi="Franklin Gothic Book"/>
        </w:rPr>
        <w:t xml:space="preserve"> </w:t>
      </w:r>
      <w:r w:rsidRPr="0047506B">
        <w:rPr>
          <w:rFonts w:ascii="Franklin Gothic Book" w:hAnsi="Franklin Gothic Book"/>
          <w:color w:val="000000"/>
          <w:spacing w:val="23"/>
          <w:w w:val="47"/>
          <w:shd w:val="solid" w:color="000000" w:fill="000000"/>
          <w:fitText w:val="580" w:id="-1033626366"/>
          <w14:textFill>
            <w14:solidFill>
              <w14:srgbClr w14:val="000000">
                <w14:alpha w14:val="100000"/>
              </w14:srgbClr>
            </w14:solidFill>
          </w14:textFill>
        </w:rPr>
        <w:t>|||||||</w:t>
      </w:r>
      <w:r w:rsidRPr="0047506B">
        <w:rPr>
          <w:rFonts w:ascii="Franklin Gothic Book" w:hAnsi="Franklin Gothic Book"/>
          <w:color w:val="000000"/>
          <w:spacing w:val="6"/>
          <w:w w:val="47"/>
          <w:shd w:val="solid" w:color="000000" w:fill="000000"/>
          <w:fitText w:val="580" w:id="-1033626366"/>
          <w14:textFill>
            <w14:solidFill>
              <w14:srgbClr w14:val="000000">
                <w14:alpha w14:val="100000"/>
              </w14:srgbClr>
            </w14:solidFill>
          </w14:textFill>
        </w:rPr>
        <w:t>|</w:t>
      </w:r>
      <w:r w:rsidR="00DD36B9" w:rsidRPr="001B7FA1">
        <w:rPr>
          <w:rFonts w:ascii="Franklin Gothic Book" w:hAnsi="Franklin Gothic Book"/>
        </w:rPr>
        <w:t xml:space="preserve">%. No compelling rationale </w:t>
      </w:r>
      <w:r w:rsidR="003E7B54" w:rsidRPr="001B7FA1">
        <w:rPr>
          <w:rFonts w:ascii="Franklin Gothic Book" w:hAnsi="Franklin Gothic Book"/>
        </w:rPr>
        <w:t xml:space="preserve">was </w:t>
      </w:r>
      <w:r w:rsidR="00DD36B9" w:rsidRPr="001B7FA1">
        <w:rPr>
          <w:rFonts w:ascii="Franklin Gothic Book" w:hAnsi="Franklin Gothic Book"/>
        </w:rPr>
        <w:t xml:space="preserve">provided for </w:t>
      </w:r>
      <w:r w:rsidR="005720F4" w:rsidRPr="005720F4">
        <w:rPr>
          <w:color w:val="000000"/>
          <w:spacing w:val="7"/>
          <w:w w:val="65"/>
          <w:shd w:val="solid" w:color="000000" w:fill="000000"/>
          <w:fitText w:val="580" w:id="-1032610304"/>
          <w14:textFill>
            <w14:solidFill>
              <w14:srgbClr w14:val="000000">
                <w14:alpha w14:val="100000"/>
              </w14:srgbClr>
            </w14:solidFill>
          </w14:textFill>
        </w:rPr>
        <w:t>|||||||</w:t>
      </w:r>
      <w:r w:rsidR="005720F4" w:rsidRPr="005720F4">
        <w:rPr>
          <w:color w:val="000000"/>
          <w:spacing w:val="6"/>
          <w:w w:val="65"/>
          <w:shd w:val="solid" w:color="000000" w:fill="000000"/>
          <w:fitText w:val="580" w:id="-1032610304"/>
          <w14:textFill>
            <w14:solidFill>
              <w14:srgbClr w14:val="000000">
                <w14:alpha w14:val="100000"/>
              </w14:srgbClr>
            </w14:solidFill>
          </w14:textFill>
        </w:rPr>
        <w:t>|</w:t>
      </w:r>
      <w:r w:rsidR="00DD36B9" w:rsidRPr="001B7FA1">
        <w:rPr>
          <w:rFonts w:ascii="Franklin Gothic Book" w:hAnsi="Franklin Gothic Book"/>
        </w:rPr>
        <w:t xml:space="preserve"> the </w:t>
      </w:r>
      <w:r w:rsidR="005720F4" w:rsidRPr="001D3541">
        <w:rPr>
          <w:color w:val="000000"/>
          <w:spacing w:val="7"/>
          <w:w w:val="65"/>
          <w:shd w:val="solid" w:color="000000" w:fill="000000"/>
          <w:fitText w:val="580" w:id="-1032610303"/>
          <w14:textFill>
            <w14:solidFill>
              <w14:srgbClr w14:val="000000">
                <w14:alpha w14:val="100000"/>
              </w14:srgbClr>
            </w14:solidFill>
          </w14:textFill>
        </w:rPr>
        <w:t>|||||||</w:t>
      </w:r>
      <w:r w:rsidR="005720F4" w:rsidRPr="001D3541">
        <w:rPr>
          <w:color w:val="000000"/>
          <w:spacing w:val="6"/>
          <w:w w:val="65"/>
          <w:shd w:val="solid" w:color="000000" w:fill="000000"/>
          <w:fitText w:val="580" w:id="-1032610303"/>
          <w14:textFill>
            <w14:solidFill>
              <w14:srgbClr w14:val="000000">
                <w14:alpha w14:val="100000"/>
              </w14:srgbClr>
            </w14:solidFill>
          </w14:textFill>
        </w:rPr>
        <w:t>|</w:t>
      </w:r>
      <w:r w:rsidR="00DD36B9" w:rsidRPr="001B7FA1">
        <w:rPr>
          <w:rFonts w:ascii="Franklin Gothic Book" w:hAnsi="Franklin Gothic Book"/>
        </w:rPr>
        <w:t xml:space="preserve"> to the Australian healthcare system.</w:t>
      </w:r>
    </w:p>
    <w:p w14:paraId="397B04C3" w14:textId="77777777" w:rsidR="00DD36B9" w:rsidRPr="00F12082" w:rsidRDefault="00DD36B9" w:rsidP="00DD36B9">
      <w:pPr>
        <w:rPr>
          <w:rFonts w:ascii="Franklin Gothic Book" w:hAnsi="Franklin Gothic Book"/>
        </w:rPr>
        <w:sectPr w:rsidR="00DD36B9" w:rsidRPr="00F1208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pPr>
    </w:p>
    <w:p w14:paraId="3F727FF0" w14:textId="5FB70B15" w:rsidR="00DD36B9" w:rsidRPr="004F3649" w:rsidRDefault="00DD36B9" w:rsidP="00DD36B9">
      <w:pPr>
        <w:pStyle w:val="Caption"/>
      </w:pPr>
      <w:bookmarkStart w:id="45" w:name="_Ref139985484"/>
      <w:r w:rsidRPr="00C36D9E">
        <w:lastRenderedPageBreak/>
        <w:t xml:space="preserve">Table </w:t>
      </w:r>
      <w:r w:rsidRPr="00C36D9E">
        <w:fldChar w:fldCharType="begin"/>
      </w:r>
      <w:r w:rsidRPr="00C36D9E">
        <w:instrText>SEQ Table \* ARABIC</w:instrText>
      </w:r>
      <w:r w:rsidRPr="00C36D9E">
        <w:fldChar w:fldCharType="separate"/>
      </w:r>
      <w:r w:rsidR="00034816">
        <w:rPr>
          <w:noProof/>
        </w:rPr>
        <w:t>16</w:t>
      </w:r>
      <w:r w:rsidRPr="00C36D9E">
        <w:fldChar w:fldCharType="end"/>
      </w:r>
      <w:bookmarkEnd w:id="45"/>
      <w:r w:rsidRPr="00C36D9E">
        <w:tab/>
        <w:t>Net financial implications of cilta-cel to the Commonwealth and state/territory health budgets, comparison to initial ADAR 1690</w:t>
      </w:r>
    </w:p>
    <w:tbl>
      <w:tblPr>
        <w:tblStyle w:val="TableGrid3"/>
        <w:tblW w:w="5000" w:type="pct"/>
        <w:tblCellMar>
          <w:left w:w="0" w:type="dxa"/>
          <w:right w:w="0" w:type="dxa"/>
        </w:tblCellMar>
        <w:tblLook w:val="04A0" w:firstRow="1" w:lastRow="0" w:firstColumn="1" w:lastColumn="0" w:noHBand="0" w:noVBand="1"/>
      </w:tblPr>
      <w:tblGrid>
        <w:gridCol w:w="4387"/>
        <w:gridCol w:w="1593"/>
        <w:gridCol w:w="1593"/>
        <w:gridCol w:w="1593"/>
        <w:gridCol w:w="1593"/>
        <w:gridCol w:w="1593"/>
        <w:gridCol w:w="1596"/>
      </w:tblGrid>
      <w:tr w:rsidR="00DD36B9" w:rsidRPr="004F3649" w14:paraId="4A8C5DEB" w14:textId="77777777">
        <w:trPr>
          <w:tblHeader/>
        </w:trPr>
        <w:tc>
          <w:tcPr>
            <w:tcW w:w="1573" w:type="pct"/>
            <w:shd w:val="clear" w:color="auto" w:fill="D9D9D9" w:themeFill="background1" w:themeFillShade="D9"/>
            <w:tcMar>
              <w:top w:w="0" w:type="dxa"/>
              <w:left w:w="108" w:type="dxa"/>
              <w:bottom w:w="0" w:type="dxa"/>
              <w:right w:w="108" w:type="dxa"/>
            </w:tcMar>
          </w:tcPr>
          <w:p w14:paraId="26A2DE86" w14:textId="77777777" w:rsidR="00DD36B9" w:rsidRPr="004F3649" w:rsidRDefault="00DD36B9">
            <w:pPr>
              <w:pStyle w:val="Tabletext0"/>
              <w:rPr>
                <w:b/>
                <w:bCs/>
              </w:rPr>
            </w:pPr>
            <w:bookmarkStart w:id="46" w:name="Title_Table40" w:colFirst="0" w:colLast="0"/>
            <w:r w:rsidRPr="004F3649">
              <w:rPr>
                <w:b/>
                <w:bCs/>
              </w:rPr>
              <w:t>Parameter</w:t>
            </w:r>
          </w:p>
        </w:tc>
        <w:tc>
          <w:tcPr>
            <w:tcW w:w="571" w:type="pct"/>
            <w:shd w:val="clear" w:color="auto" w:fill="D9D9D9" w:themeFill="background1" w:themeFillShade="D9"/>
            <w:tcMar>
              <w:top w:w="0" w:type="dxa"/>
              <w:left w:w="108" w:type="dxa"/>
              <w:bottom w:w="0" w:type="dxa"/>
              <w:right w:w="108" w:type="dxa"/>
            </w:tcMar>
            <w:hideMark/>
          </w:tcPr>
          <w:p w14:paraId="513F8755" w14:textId="77777777" w:rsidR="00DD36B9" w:rsidRPr="004F3649" w:rsidRDefault="00DD36B9">
            <w:pPr>
              <w:pStyle w:val="Tabletext0"/>
              <w:rPr>
                <w:b/>
                <w:bCs/>
              </w:rPr>
            </w:pPr>
            <w:r w:rsidRPr="004F3649">
              <w:rPr>
                <w:b/>
                <w:bCs/>
              </w:rPr>
              <w:t>Year 1</w:t>
            </w:r>
          </w:p>
        </w:tc>
        <w:tc>
          <w:tcPr>
            <w:tcW w:w="571" w:type="pct"/>
            <w:shd w:val="clear" w:color="auto" w:fill="D9D9D9" w:themeFill="background1" w:themeFillShade="D9"/>
            <w:tcMar>
              <w:top w:w="0" w:type="dxa"/>
              <w:left w:w="108" w:type="dxa"/>
              <w:bottom w:w="0" w:type="dxa"/>
              <w:right w:w="108" w:type="dxa"/>
            </w:tcMar>
            <w:hideMark/>
          </w:tcPr>
          <w:p w14:paraId="0D379AC1" w14:textId="77777777" w:rsidR="00DD36B9" w:rsidRPr="004F3649" w:rsidRDefault="00DD36B9">
            <w:pPr>
              <w:pStyle w:val="Tabletext0"/>
              <w:rPr>
                <w:b/>
                <w:bCs/>
              </w:rPr>
            </w:pPr>
            <w:r w:rsidRPr="004F3649">
              <w:rPr>
                <w:b/>
                <w:bCs/>
              </w:rPr>
              <w:t>Year 2</w:t>
            </w:r>
          </w:p>
        </w:tc>
        <w:tc>
          <w:tcPr>
            <w:tcW w:w="571" w:type="pct"/>
            <w:shd w:val="clear" w:color="auto" w:fill="D9D9D9" w:themeFill="background1" w:themeFillShade="D9"/>
            <w:tcMar>
              <w:top w:w="0" w:type="dxa"/>
              <w:left w:w="108" w:type="dxa"/>
              <w:bottom w:w="0" w:type="dxa"/>
              <w:right w:w="108" w:type="dxa"/>
            </w:tcMar>
            <w:hideMark/>
          </w:tcPr>
          <w:p w14:paraId="29388D8B" w14:textId="77777777" w:rsidR="00DD36B9" w:rsidRPr="004F3649" w:rsidRDefault="00DD36B9">
            <w:pPr>
              <w:pStyle w:val="Tabletext0"/>
              <w:rPr>
                <w:b/>
                <w:bCs/>
              </w:rPr>
            </w:pPr>
            <w:r w:rsidRPr="004F3649">
              <w:rPr>
                <w:b/>
                <w:bCs/>
              </w:rPr>
              <w:t>Year 3</w:t>
            </w:r>
          </w:p>
        </w:tc>
        <w:tc>
          <w:tcPr>
            <w:tcW w:w="571" w:type="pct"/>
            <w:shd w:val="clear" w:color="auto" w:fill="D9D9D9" w:themeFill="background1" w:themeFillShade="D9"/>
            <w:tcMar>
              <w:top w:w="0" w:type="dxa"/>
              <w:left w:w="108" w:type="dxa"/>
              <w:bottom w:w="0" w:type="dxa"/>
              <w:right w:w="108" w:type="dxa"/>
            </w:tcMar>
            <w:hideMark/>
          </w:tcPr>
          <w:p w14:paraId="799AE682" w14:textId="77777777" w:rsidR="00DD36B9" w:rsidRPr="004F3649" w:rsidRDefault="00DD36B9">
            <w:pPr>
              <w:pStyle w:val="Tabletext0"/>
              <w:rPr>
                <w:b/>
                <w:bCs/>
              </w:rPr>
            </w:pPr>
            <w:r w:rsidRPr="004F3649">
              <w:rPr>
                <w:b/>
                <w:bCs/>
              </w:rPr>
              <w:t>Year 4</w:t>
            </w:r>
          </w:p>
        </w:tc>
        <w:tc>
          <w:tcPr>
            <w:tcW w:w="571" w:type="pct"/>
            <w:shd w:val="clear" w:color="auto" w:fill="D9D9D9" w:themeFill="background1" w:themeFillShade="D9"/>
            <w:tcMar>
              <w:top w:w="0" w:type="dxa"/>
              <w:left w:w="108" w:type="dxa"/>
              <w:bottom w:w="0" w:type="dxa"/>
              <w:right w:w="108" w:type="dxa"/>
            </w:tcMar>
            <w:hideMark/>
          </w:tcPr>
          <w:p w14:paraId="468A0156" w14:textId="77777777" w:rsidR="00DD36B9" w:rsidRPr="004F3649" w:rsidRDefault="00DD36B9">
            <w:pPr>
              <w:pStyle w:val="Tabletext0"/>
              <w:rPr>
                <w:b/>
                <w:bCs/>
              </w:rPr>
            </w:pPr>
            <w:r w:rsidRPr="004F3649">
              <w:rPr>
                <w:b/>
                <w:bCs/>
              </w:rPr>
              <w:t>Year 5</w:t>
            </w:r>
          </w:p>
        </w:tc>
        <w:tc>
          <w:tcPr>
            <w:tcW w:w="571" w:type="pct"/>
            <w:shd w:val="clear" w:color="auto" w:fill="D9D9D9" w:themeFill="background1" w:themeFillShade="D9"/>
            <w:tcMar>
              <w:top w:w="0" w:type="dxa"/>
              <w:left w:w="108" w:type="dxa"/>
              <w:bottom w:w="0" w:type="dxa"/>
              <w:right w:w="108" w:type="dxa"/>
            </w:tcMar>
            <w:hideMark/>
          </w:tcPr>
          <w:p w14:paraId="376220AD" w14:textId="77777777" w:rsidR="00DD36B9" w:rsidRPr="004F3649" w:rsidRDefault="00DD36B9">
            <w:pPr>
              <w:pStyle w:val="Tabletext0"/>
              <w:rPr>
                <w:b/>
                <w:bCs/>
              </w:rPr>
            </w:pPr>
            <w:r w:rsidRPr="004F3649">
              <w:rPr>
                <w:b/>
                <w:bCs/>
              </w:rPr>
              <w:t>Year 6</w:t>
            </w:r>
          </w:p>
        </w:tc>
      </w:tr>
      <w:bookmarkEnd w:id="46"/>
      <w:tr w:rsidR="00DD36B9" w:rsidRPr="004F3649" w14:paraId="2D02B7DB" w14:textId="77777777">
        <w:tc>
          <w:tcPr>
            <w:tcW w:w="5000" w:type="pct"/>
            <w:gridSpan w:val="7"/>
            <w:shd w:val="clear" w:color="auto" w:fill="F2F2F2" w:themeFill="background1" w:themeFillShade="F2"/>
            <w:tcMar>
              <w:top w:w="0" w:type="dxa"/>
              <w:left w:w="108" w:type="dxa"/>
              <w:bottom w:w="0" w:type="dxa"/>
              <w:right w:w="108" w:type="dxa"/>
            </w:tcMar>
          </w:tcPr>
          <w:p w14:paraId="05FBEEBF" w14:textId="77777777" w:rsidR="00DD36B9" w:rsidRPr="004F3649" w:rsidRDefault="00DD36B9">
            <w:pPr>
              <w:pStyle w:val="Tabletext0"/>
            </w:pPr>
            <w:r w:rsidRPr="004F3649">
              <w:t>Current ADAR</w:t>
            </w:r>
          </w:p>
        </w:tc>
      </w:tr>
      <w:tr w:rsidR="00DD36B9" w:rsidRPr="004F3649" w14:paraId="13BACB4F" w14:textId="77777777">
        <w:tc>
          <w:tcPr>
            <w:tcW w:w="1573" w:type="pct"/>
            <w:tcMar>
              <w:top w:w="0" w:type="dxa"/>
              <w:left w:w="108" w:type="dxa"/>
              <w:bottom w:w="0" w:type="dxa"/>
              <w:right w:w="108" w:type="dxa"/>
            </w:tcMar>
            <w:hideMark/>
          </w:tcPr>
          <w:p w14:paraId="5C541550" w14:textId="77777777" w:rsidR="00DD36B9" w:rsidRPr="004F3649" w:rsidRDefault="00DD36B9">
            <w:pPr>
              <w:pStyle w:val="Tabletext0"/>
            </w:pPr>
            <w:r w:rsidRPr="004F3649">
              <w:t xml:space="preserve">Enrolled patients </w:t>
            </w:r>
          </w:p>
        </w:tc>
        <w:tc>
          <w:tcPr>
            <w:tcW w:w="571" w:type="pct"/>
            <w:tcMar>
              <w:top w:w="0" w:type="dxa"/>
              <w:left w:w="108" w:type="dxa"/>
              <w:bottom w:w="0" w:type="dxa"/>
              <w:right w:w="108" w:type="dxa"/>
            </w:tcMar>
            <w:vAlign w:val="center"/>
          </w:tcPr>
          <w:p w14:paraId="20C28637" w14:textId="259CB341"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vAlign w:val="center"/>
          </w:tcPr>
          <w:p w14:paraId="61A3B1E3" w14:textId="7921D4B6"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vAlign w:val="center"/>
          </w:tcPr>
          <w:p w14:paraId="5FEC3D5C" w14:textId="17EE3E5F"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vAlign w:val="center"/>
          </w:tcPr>
          <w:p w14:paraId="04FAE1D8" w14:textId="158AF09B"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vAlign w:val="center"/>
          </w:tcPr>
          <w:p w14:paraId="27B6D2C5" w14:textId="13D51877"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vAlign w:val="center"/>
          </w:tcPr>
          <w:p w14:paraId="2BC084FE" w14:textId="1DF53723"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r>
      <w:tr w:rsidR="00DD36B9" w:rsidRPr="004F3649" w14:paraId="737F65B6" w14:textId="77777777">
        <w:tc>
          <w:tcPr>
            <w:tcW w:w="1573" w:type="pct"/>
            <w:tcMar>
              <w:top w:w="0" w:type="dxa"/>
              <w:left w:w="108" w:type="dxa"/>
              <w:bottom w:w="0" w:type="dxa"/>
              <w:right w:w="108" w:type="dxa"/>
            </w:tcMar>
            <w:hideMark/>
          </w:tcPr>
          <w:p w14:paraId="001650AC" w14:textId="77777777" w:rsidR="00DD36B9" w:rsidRPr="004F3649" w:rsidRDefault="00DD36B9">
            <w:pPr>
              <w:pStyle w:val="Tabletext0"/>
            </w:pPr>
            <w:r w:rsidRPr="004F3649">
              <w:t xml:space="preserve">Infused patients </w:t>
            </w:r>
          </w:p>
        </w:tc>
        <w:tc>
          <w:tcPr>
            <w:tcW w:w="571" w:type="pct"/>
            <w:tcMar>
              <w:top w:w="0" w:type="dxa"/>
              <w:left w:w="108" w:type="dxa"/>
              <w:bottom w:w="0" w:type="dxa"/>
              <w:right w:w="108" w:type="dxa"/>
            </w:tcMar>
            <w:vAlign w:val="center"/>
          </w:tcPr>
          <w:p w14:paraId="73218816" w14:textId="0F66E49C"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vAlign w:val="center"/>
          </w:tcPr>
          <w:p w14:paraId="686E9745" w14:textId="5CD54E8E"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vAlign w:val="center"/>
          </w:tcPr>
          <w:p w14:paraId="75AE3377" w14:textId="39C697D1"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vAlign w:val="center"/>
          </w:tcPr>
          <w:p w14:paraId="36F950AC" w14:textId="2AC7576E"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vAlign w:val="center"/>
          </w:tcPr>
          <w:p w14:paraId="15989474" w14:textId="15AAB0F6"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vAlign w:val="center"/>
          </w:tcPr>
          <w:p w14:paraId="1983E1F0" w14:textId="6E24A5EC"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r>
      <w:tr w:rsidR="00DD36B9" w:rsidRPr="004F3649" w14:paraId="7FB3527F" w14:textId="77777777">
        <w:tc>
          <w:tcPr>
            <w:tcW w:w="1573" w:type="pct"/>
            <w:tcMar>
              <w:top w:w="0" w:type="dxa"/>
              <w:left w:w="108" w:type="dxa"/>
              <w:bottom w:w="0" w:type="dxa"/>
              <w:right w:w="108" w:type="dxa"/>
            </w:tcMar>
            <w:hideMark/>
          </w:tcPr>
          <w:p w14:paraId="796DF9CA" w14:textId="77777777" w:rsidR="00DD36B9" w:rsidRPr="004F3649" w:rsidRDefault="00DD36B9">
            <w:pPr>
              <w:pStyle w:val="Tabletext0"/>
            </w:pPr>
            <w:r w:rsidRPr="004F3649">
              <w:t>Cost to NHRA*</w:t>
            </w:r>
          </w:p>
        </w:tc>
        <w:tc>
          <w:tcPr>
            <w:tcW w:w="571" w:type="pct"/>
            <w:tcMar>
              <w:top w:w="0" w:type="dxa"/>
              <w:left w:w="108" w:type="dxa"/>
              <w:bottom w:w="0" w:type="dxa"/>
              <w:right w:w="108" w:type="dxa"/>
            </w:tcMar>
            <w:vAlign w:val="center"/>
          </w:tcPr>
          <w:p w14:paraId="0B14B232" w14:textId="66ADBA99"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vAlign w:val="center"/>
          </w:tcPr>
          <w:p w14:paraId="3404ECB9" w14:textId="096F3F2E"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vAlign w:val="center"/>
          </w:tcPr>
          <w:p w14:paraId="3BFA56C4" w14:textId="476EC6CC"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vAlign w:val="center"/>
          </w:tcPr>
          <w:p w14:paraId="0DDF63B7" w14:textId="2BC5E771"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vAlign w:val="center"/>
          </w:tcPr>
          <w:p w14:paraId="4E011409" w14:textId="4FDC74CB"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vAlign w:val="center"/>
          </w:tcPr>
          <w:p w14:paraId="1A6A6BB9" w14:textId="7CC07A42"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r>
      <w:tr w:rsidR="00DD36B9" w:rsidRPr="004F3649" w14:paraId="2A9A753E" w14:textId="77777777">
        <w:tc>
          <w:tcPr>
            <w:tcW w:w="1573" w:type="pct"/>
            <w:tcMar>
              <w:top w:w="0" w:type="dxa"/>
              <w:left w:w="108" w:type="dxa"/>
              <w:bottom w:w="0" w:type="dxa"/>
              <w:right w:w="108" w:type="dxa"/>
            </w:tcMar>
          </w:tcPr>
          <w:p w14:paraId="1D70DE7B" w14:textId="77777777" w:rsidR="00DD36B9" w:rsidRPr="004F3649" w:rsidRDefault="00DD36B9">
            <w:pPr>
              <w:pStyle w:val="Tabletext0"/>
              <w:rPr>
                <w:i/>
                <w:iCs/>
              </w:rPr>
            </w:pPr>
            <w:r w:rsidRPr="004F3649">
              <w:rPr>
                <w:i/>
                <w:iCs/>
              </w:rPr>
              <w:t>Initial ADAR</w:t>
            </w:r>
          </w:p>
        </w:tc>
        <w:tc>
          <w:tcPr>
            <w:tcW w:w="571" w:type="pct"/>
            <w:tcMar>
              <w:top w:w="0" w:type="dxa"/>
              <w:left w:w="108" w:type="dxa"/>
              <w:bottom w:w="0" w:type="dxa"/>
              <w:right w:w="108" w:type="dxa"/>
            </w:tcMar>
          </w:tcPr>
          <w:p w14:paraId="0E13D068" w14:textId="0AA6855B" w:rsidR="00DD36B9" w:rsidRPr="00F74647" w:rsidRDefault="00BC1C6C">
            <w:pPr>
              <w:pStyle w:val="Tabletext0"/>
              <w:jc w:val="right"/>
              <w:rPr>
                <w:i/>
                <w:iCs/>
                <w:highlight w:val="cyan"/>
              </w:rPr>
            </w:pPr>
            <w:r>
              <w:rPr>
                <w:i/>
                <w:iCs/>
              </w:rPr>
              <w:t xml:space="preserve"> </w:t>
            </w:r>
            <w:r w:rsidRPr="00BC1C6C">
              <w:rPr>
                <w:i/>
                <w:iCs/>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292ED058" w14:textId="262A3F5C" w:rsidR="00DD36B9" w:rsidRPr="00F74647" w:rsidRDefault="00BC1C6C">
            <w:pPr>
              <w:pStyle w:val="Tabletext0"/>
              <w:jc w:val="right"/>
              <w:rPr>
                <w:i/>
                <w:iCs/>
                <w:highlight w:val="cyan"/>
              </w:rPr>
            </w:pPr>
            <w:r>
              <w:rPr>
                <w:i/>
                <w:iCs/>
              </w:rPr>
              <w:t xml:space="preserve"> </w:t>
            </w:r>
            <w:r w:rsidRPr="00BC1C6C">
              <w:rPr>
                <w:i/>
                <w:iCs/>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03FB7A0B" w14:textId="5129276F" w:rsidR="00DD36B9" w:rsidRPr="00F74647" w:rsidRDefault="00BC1C6C">
            <w:pPr>
              <w:pStyle w:val="Tabletext0"/>
              <w:jc w:val="right"/>
              <w:rPr>
                <w:i/>
                <w:iCs/>
                <w:highlight w:val="cyan"/>
              </w:rPr>
            </w:pPr>
            <w:r>
              <w:rPr>
                <w:i/>
                <w:iCs/>
              </w:rPr>
              <w:t xml:space="preserve"> </w:t>
            </w:r>
            <w:r w:rsidRPr="00BC1C6C">
              <w:rPr>
                <w:i/>
                <w:iCs/>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6185A2B4" w14:textId="625C5DC5" w:rsidR="00DD36B9" w:rsidRPr="00F74647" w:rsidRDefault="00BC1C6C">
            <w:pPr>
              <w:pStyle w:val="Tabletext0"/>
              <w:jc w:val="right"/>
              <w:rPr>
                <w:i/>
                <w:iCs/>
                <w:highlight w:val="cyan"/>
              </w:rPr>
            </w:pPr>
            <w:r>
              <w:rPr>
                <w:i/>
                <w:iCs/>
              </w:rPr>
              <w:t xml:space="preserve"> </w:t>
            </w:r>
            <w:r w:rsidRPr="00BC1C6C">
              <w:rPr>
                <w:i/>
                <w:iCs/>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5EBFC1C2" w14:textId="4E536347" w:rsidR="00DD36B9" w:rsidRPr="00F74647" w:rsidRDefault="00BC1C6C">
            <w:pPr>
              <w:pStyle w:val="Tabletext0"/>
              <w:jc w:val="right"/>
              <w:rPr>
                <w:i/>
                <w:iCs/>
                <w:highlight w:val="cyan"/>
              </w:rPr>
            </w:pPr>
            <w:r>
              <w:rPr>
                <w:i/>
                <w:iCs/>
              </w:rPr>
              <w:t xml:space="preserve"> </w:t>
            </w:r>
            <w:r w:rsidRPr="00BC1C6C">
              <w:rPr>
                <w:i/>
                <w:iCs/>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7D791EAB" w14:textId="1F53971E" w:rsidR="00DD36B9" w:rsidRPr="00F74647" w:rsidRDefault="00BC1C6C">
            <w:pPr>
              <w:pStyle w:val="Tabletext0"/>
              <w:jc w:val="right"/>
              <w:rPr>
                <w:i/>
                <w:iCs/>
                <w:highlight w:val="cyan"/>
              </w:rPr>
            </w:pPr>
            <w:r>
              <w:rPr>
                <w:i/>
                <w:iCs/>
              </w:rPr>
              <w:t xml:space="preserve"> </w:t>
            </w:r>
            <w:r w:rsidRPr="00BC1C6C">
              <w:rPr>
                <w:i/>
                <w:iCs/>
                <w:color w:val="000000"/>
                <w:shd w:val="solid" w:color="000000" w:fill="000000"/>
                <w14:textFill>
                  <w14:solidFill>
                    <w14:srgbClr w14:val="000000">
                      <w14:alpha w14:val="100000"/>
                    </w14:srgbClr>
                  </w14:solidFill>
                </w14:textFill>
              </w:rPr>
              <w:t>|</w:t>
            </w:r>
          </w:p>
        </w:tc>
      </w:tr>
      <w:tr w:rsidR="00DD36B9" w:rsidRPr="004F3649" w14:paraId="7E8CDBD6" w14:textId="77777777">
        <w:tc>
          <w:tcPr>
            <w:tcW w:w="5000" w:type="pct"/>
            <w:gridSpan w:val="7"/>
            <w:shd w:val="clear" w:color="auto" w:fill="F2F2F2" w:themeFill="background1" w:themeFillShade="F2"/>
            <w:tcMar>
              <w:top w:w="0" w:type="dxa"/>
              <w:left w:w="108" w:type="dxa"/>
              <w:bottom w:w="0" w:type="dxa"/>
              <w:right w:w="108" w:type="dxa"/>
            </w:tcMar>
            <w:hideMark/>
          </w:tcPr>
          <w:p w14:paraId="02908D64" w14:textId="77777777" w:rsidR="00DD36B9" w:rsidRPr="004F3649" w:rsidRDefault="00DD36B9">
            <w:pPr>
              <w:pStyle w:val="Tabletext0"/>
            </w:pPr>
            <w:r w:rsidRPr="004F3649">
              <w:t>Change in use and cost of other health technologies</w:t>
            </w:r>
          </w:p>
        </w:tc>
      </w:tr>
      <w:tr w:rsidR="00DD36B9" w:rsidRPr="004F3649" w14:paraId="3CD7481D" w14:textId="77777777">
        <w:tc>
          <w:tcPr>
            <w:tcW w:w="1573" w:type="pct"/>
            <w:tcMar>
              <w:top w:w="0" w:type="dxa"/>
              <w:left w:w="108" w:type="dxa"/>
              <w:bottom w:w="0" w:type="dxa"/>
              <w:right w:w="108" w:type="dxa"/>
            </w:tcMar>
            <w:vAlign w:val="center"/>
            <w:hideMark/>
          </w:tcPr>
          <w:p w14:paraId="7CDAAEE1" w14:textId="77777777" w:rsidR="00DD36B9" w:rsidRPr="004F3649" w:rsidRDefault="00DD36B9">
            <w:pPr>
              <w:pStyle w:val="Tabletext0"/>
            </w:pPr>
            <w:r w:rsidRPr="004F3649">
              <w:t>Increased cost to PBS</w:t>
            </w:r>
          </w:p>
        </w:tc>
        <w:tc>
          <w:tcPr>
            <w:tcW w:w="571" w:type="pct"/>
            <w:tcMar>
              <w:top w:w="0" w:type="dxa"/>
              <w:left w:w="108" w:type="dxa"/>
              <w:bottom w:w="0" w:type="dxa"/>
              <w:right w:w="108" w:type="dxa"/>
            </w:tcMar>
          </w:tcPr>
          <w:p w14:paraId="6C73F488" w14:textId="26FC59D9"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3778FCEB" w14:textId="10076EDD"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378B926C" w14:textId="2180D0A0"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007D04EB" w14:textId="0925E67D"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57324A04" w14:textId="648EFE70"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3F4E6075" w14:textId="4FD6555B"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r>
      <w:tr w:rsidR="00DD36B9" w:rsidRPr="004F3649" w14:paraId="5DF49BF1" w14:textId="77777777">
        <w:tc>
          <w:tcPr>
            <w:tcW w:w="1573" w:type="pct"/>
            <w:tcMar>
              <w:top w:w="0" w:type="dxa"/>
              <w:left w:w="108" w:type="dxa"/>
              <w:bottom w:w="0" w:type="dxa"/>
              <w:right w:w="108" w:type="dxa"/>
            </w:tcMar>
            <w:vAlign w:val="center"/>
          </w:tcPr>
          <w:p w14:paraId="29F651AF" w14:textId="77777777" w:rsidR="00DD36B9" w:rsidRPr="004F3649" w:rsidRDefault="00DD36B9">
            <w:pPr>
              <w:pStyle w:val="Tabletext0"/>
            </w:pPr>
            <w:r w:rsidRPr="004F3649">
              <w:t>Decreased cost to PBS</w:t>
            </w:r>
          </w:p>
        </w:tc>
        <w:tc>
          <w:tcPr>
            <w:tcW w:w="571" w:type="pct"/>
            <w:tcMar>
              <w:top w:w="0" w:type="dxa"/>
              <w:left w:w="108" w:type="dxa"/>
              <w:bottom w:w="0" w:type="dxa"/>
              <w:right w:w="108" w:type="dxa"/>
            </w:tcMar>
          </w:tcPr>
          <w:p w14:paraId="69A8758C" w14:textId="094A9D7B"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7EB266EE" w14:textId="24589452"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1D23A7F5" w14:textId="14061BC9"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7BEF2044" w14:textId="4B40E64D"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1FB5CEBC" w14:textId="53D17E50"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1CC8C9DB" w14:textId="7E897D62"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r>
      <w:tr w:rsidR="00DD36B9" w:rsidRPr="004F3649" w14:paraId="32C1562C" w14:textId="77777777">
        <w:tc>
          <w:tcPr>
            <w:tcW w:w="1573" w:type="pct"/>
            <w:tcMar>
              <w:top w:w="0" w:type="dxa"/>
              <w:left w:w="108" w:type="dxa"/>
              <w:bottom w:w="0" w:type="dxa"/>
              <w:right w:w="108" w:type="dxa"/>
            </w:tcMar>
            <w:vAlign w:val="center"/>
          </w:tcPr>
          <w:p w14:paraId="0C0F4E09" w14:textId="77777777" w:rsidR="00DD36B9" w:rsidRPr="004F3649" w:rsidRDefault="00DD36B9">
            <w:pPr>
              <w:pStyle w:val="Tabletext0"/>
            </w:pPr>
            <w:r w:rsidRPr="004F3649">
              <w:t>Net cost to PBS</w:t>
            </w:r>
          </w:p>
        </w:tc>
        <w:tc>
          <w:tcPr>
            <w:tcW w:w="571" w:type="pct"/>
            <w:tcMar>
              <w:top w:w="0" w:type="dxa"/>
              <w:left w:w="108" w:type="dxa"/>
              <w:bottom w:w="0" w:type="dxa"/>
              <w:right w:w="108" w:type="dxa"/>
            </w:tcMar>
          </w:tcPr>
          <w:p w14:paraId="42316ECF" w14:textId="3EF81AFF"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7D74D63C" w14:textId="47A0EF51"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064BB03D" w14:textId="48B0AD90"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20B4D221" w14:textId="2E4C7858"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53EDF7C8" w14:textId="75F622E1"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6B478B8B" w14:textId="01700114"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r>
      <w:tr w:rsidR="00DD36B9" w:rsidRPr="004F3649" w14:paraId="6279CF11" w14:textId="77777777">
        <w:tc>
          <w:tcPr>
            <w:tcW w:w="1573" w:type="pct"/>
            <w:tcMar>
              <w:top w:w="0" w:type="dxa"/>
              <w:left w:w="108" w:type="dxa"/>
              <w:bottom w:w="0" w:type="dxa"/>
              <w:right w:w="108" w:type="dxa"/>
            </w:tcMar>
            <w:vAlign w:val="center"/>
          </w:tcPr>
          <w:p w14:paraId="3E13A76F" w14:textId="77777777" w:rsidR="00DD36B9" w:rsidRPr="004F3649" w:rsidRDefault="00DD36B9">
            <w:pPr>
              <w:pStyle w:val="Tabletext0"/>
              <w:rPr>
                <w:i/>
                <w:iCs/>
              </w:rPr>
            </w:pPr>
            <w:r w:rsidRPr="004F3649">
              <w:rPr>
                <w:i/>
                <w:iCs/>
              </w:rPr>
              <w:t>Initial ADAR</w:t>
            </w:r>
          </w:p>
        </w:tc>
        <w:tc>
          <w:tcPr>
            <w:tcW w:w="571" w:type="pct"/>
            <w:tcMar>
              <w:top w:w="0" w:type="dxa"/>
              <w:left w:w="108" w:type="dxa"/>
              <w:bottom w:w="0" w:type="dxa"/>
              <w:right w:w="108" w:type="dxa"/>
            </w:tcMar>
            <w:vAlign w:val="center"/>
          </w:tcPr>
          <w:p w14:paraId="130B11D0" w14:textId="33B73F38" w:rsidR="00DD36B9" w:rsidRPr="00F74647" w:rsidRDefault="00BC1C6C">
            <w:pPr>
              <w:pStyle w:val="Tabletext0"/>
              <w:jc w:val="right"/>
              <w:rPr>
                <w:i/>
                <w:iCs/>
                <w:highlight w:val="cyan"/>
              </w:rPr>
            </w:pPr>
            <w:r>
              <w:rPr>
                <w:rFonts w:cs="Calibri"/>
                <w:i/>
                <w:iCs/>
              </w:rPr>
              <w:t xml:space="preserve"> </w:t>
            </w:r>
            <w:r w:rsidRPr="00BC1C6C">
              <w:rPr>
                <w:rFonts w:cs="Calibri"/>
                <w:i/>
                <w:iCs/>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vAlign w:val="center"/>
          </w:tcPr>
          <w:p w14:paraId="2AB70CCA" w14:textId="1CBECB4E" w:rsidR="00DD36B9" w:rsidRPr="00F74647" w:rsidRDefault="00BC1C6C">
            <w:pPr>
              <w:pStyle w:val="Tabletext0"/>
              <w:jc w:val="right"/>
              <w:rPr>
                <w:i/>
                <w:iCs/>
                <w:highlight w:val="cyan"/>
              </w:rPr>
            </w:pPr>
            <w:r>
              <w:rPr>
                <w:rFonts w:cs="Calibri"/>
                <w:i/>
                <w:iCs/>
              </w:rPr>
              <w:t xml:space="preserve"> </w:t>
            </w:r>
            <w:r w:rsidRPr="00BC1C6C">
              <w:rPr>
                <w:rFonts w:cs="Calibri"/>
                <w:i/>
                <w:iCs/>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vAlign w:val="center"/>
          </w:tcPr>
          <w:p w14:paraId="4B726C03" w14:textId="06CA61BF" w:rsidR="00DD36B9" w:rsidRPr="00F74647" w:rsidRDefault="00BC1C6C">
            <w:pPr>
              <w:pStyle w:val="Tabletext0"/>
              <w:jc w:val="right"/>
              <w:rPr>
                <w:i/>
                <w:iCs/>
                <w:highlight w:val="cyan"/>
              </w:rPr>
            </w:pPr>
            <w:r>
              <w:rPr>
                <w:rFonts w:cs="Calibri"/>
                <w:i/>
                <w:iCs/>
              </w:rPr>
              <w:t xml:space="preserve"> </w:t>
            </w:r>
            <w:r w:rsidRPr="00BC1C6C">
              <w:rPr>
                <w:rFonts w:cs="Calibri"/>
                <w:i/>
                <w:iCs/>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vAlign w:val="center"/>
          </w:tcPr>
          <w:p w14:paraId="7FA685A1" w14:textId="79BEC183" w:rsidR="00DD36B9" w:rsidRPr="00F74647" w:rsidRDefault="00BC1C6C">
            <w:pPr>
              <w:pStyle w:val="Tabletext0"/>
              <w:jc w:val="right"/>
              <w:rPr>
                <w:i/>
                <w:iCs/>
                <w:highlight w:val="cyan"/>
              </w:rPr>
            </w:pPr>
            <w:r>
              <w:rPr>
                <w:rFonts w:cs="Calibri"/>
                <w:i/>
                <w:iCs/>
              </w:rPr>
              <w:t xml:space="preserve"> </w:t>
            </w:r>
            <w:r w:rsidRPr="00BC1C6C">
              <w:rPr>
                <w:rFonts w:cs="Calibri"/>
                <w:i/>
                <w:iCs/>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vAlign w:val="center"/>
          </w:tcPr>
          <w:p w14:paraId="326169D3" w14:textId="0DFDD963" w:rsidR="00DD36B9" w:rsidRPr="00F74647" w:rsidRDefault="00BC1C6C">
            <w:pPr>
              <w:pStyle w:val="Tabletext0"/>
              <w:jc w:val="right"/>
              <w:rPr>
                <w:i/>
                <w:iCs/>
                <w:highlight w:val="cyan"/>
              </w:rPr>
            </w:pPr>
            <w:r>
              <w:rPr>
                <w:rFonts w:cs="Calibri"/>
                <w:i/>
                <w:iCs/>
              </w:rPr>
              <w:t xml:space="preserve"> </w:t>
            </w:r>
            <w:r w:rsidRPr="00BC1C6C">
              <w:rPr>
                <w:rFonts w:cs="Calibri"/>
                <w:i/>
                <w:iCs/>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vAlign w:val="center"/>
          </w:tcPr>
          <w:p w14:paraId="5E2592B3" w14:textId="0B386516" w:rsidR="00DD36B9" w:rsidRPr="00F74647" w:rsidRDefault="00BC1C6C">
            <w:pPr>
              <w:pStyle w:val="Tabletext0"/>
              <w:jc w:val="right"/>
              <w:rPr>
                <w:i/>
                <w:iCs/>
                <w:highlight w:val="cyan"/>
              </w:rPr>
            </w:pPr>
            <w:r>
              <w:rPr>
                <w:rFonts w:cs="Calibri"/>
                <w:i/>
                <w:iCs/>
              </w:rPr>
              <w:t xml:space="preserve"> </w:t>
            </w:r>
            <w:r w:rsidRPr="00BC1C6C">
              <w:rPr>
                <w:rFonts w:cs="Calibri"/>
                <w:i/>
                <w:iCs/>
                <w:color w:val="000000"/>
                <w:shd w:val="solid" w:color="000000" w:fill="000000"/>
                <w14:textFill>
                  <w14:solidFill>
                    <w14:srgbClr w14:val="000000">
                      <w14:alpha w14:val="100000"/>
                    </w14:srgbClr>
                  </w14:solidFill>
                </w14:textFill>
              </w:rPr>
              <w:t>|</w:t>
            </w:r>
          </w:p>
        </w:tc>
      </w:tr>
      <w:tr w:rsidR="00DD36B9" w:rsidRPr="004F3649" w14:paraId="247691C3" w14:textId="77777777">
        <w:tc>
          <w:tcPr>
            <w:tcW w:w="1573" w:type="pct"/>
            <w:tcMar>
              <w:top w:w="0" w:type="dxa"/>
              <w:left w:w="108" w:type="dxa"/>
              <w:bottom w:w="0" w:type="dxa"/>
              <w:right w:w="108" w:type="dxa"/>
            </w:tcMar>
            <w:vAlign w:val="center"/>
          </w:tcPr>
          <w:p w14:paraId="7609AA8C" w14:textId="77777777" w:rsidR="00DD36B9" w:rsidRPr="004F3649" w:rsidRDefault="00DD36B9">
            <w:pPr>
              <w:pStyle w:val="Tabletext0"/>
            </w:pPr>
            <w:r w:rsidRPr="004F3649">
              <w:t>Increased cost to MBS</w:t>
            </w:r>
          </w:p>
        </w:tc>
        <w:tc>
          <w:tcPr>
            <w:tcW w:w="571" w:type="pct"/>
            <w:tcMar>
              <w:top w:w="0" w:type="dxa"/>
              <w:left w:w="108" w:type="dxa"/>
              <w:bottom w:w="0" w:type="dxa"/>
              <w:right w:w="108" w:type="dxa"/>
            </w:tcMar>
          </w:tcPr>
          <w:p w14:paraId="6BE0A1DC" w14:textId="11FCDD33"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23AE6F6F" w14:textId="4EDC4447"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75F5A833" w14:textId="244A861E"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6C42932D" w14:textId="65F7EE25"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51151FDB" w14:textId="1532748A"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3273EDCD" w14:textId="5F5B8FA6"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r>
      <w:tr w:rsidR="00DD36B9" w:rsidRPr="004F3649" w14:paraId="4849E8C1" w14:textId="77777777">
        <w:trPr>
          <w:trHeight w:val="116"/>
        </w:trPr>
        <w:tc>
          <w:tcPr>
            <w:tcW w:w="1573" w:type="pct"/>
            <w:tcMar>
              <w:top w:w="0" w:type="dxa"/>
              <w:left w:w="108" w:type="dxa"/>
              <w:bottom w:w="0" w:type="dxa"/>
              <w:right w:w="108" w:type="dxa"/>
            </w:tcMar>
            <w:vAlign w:val="center"/>
          </w:tcPr>
          <w:p w14:paraId="73C2B9D5" w14:textId="77777777" w:rsidR="00DD36B9" w:rsidRPr="004F3649" w:rsidRDefault="00DD36B9">
            <w:pPr>
              <w:pStyle w:val="Tabletext0"/>
            </w:pPr>
            <w:r w:rsidRPr="004F3649">
              <w:t>Decreased cost to MBS</w:t>
            </w:r>
          </w:p>
        </w:tc>
        <w:tc>
          <w:tcPr>
            <w:tcW w:w="571" w:type="pct"/>
            <w:tcMar>
              <w:top w:w="0" w:type="dxa"/>
              <w:left w:w="108" w:type="dxa"/>
              <w:bottom w:w="0" w:type="dxa"/>
              <w:right w:w="108" w:type="dxa"/>
            </w:tcMar>
          </w:tcPr>
          <w:p w14:paraId="106011F9" w14:textId="7B09E26E"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509E3F05" w14:textId="19EDDB5E"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61E47A2E" w14:textId="3FD760A2"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15302EF9" w14:textId="56C9EBC9"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7486CE63" w14:textId="5CCEF864"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72A89430" w14:textId="6D50B546"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r>
      <w:tr w:rsidR="00DD36B9" w:rsidRPr="004F3649" w14:paraId="7A79E842" w14:textId="77777777">
        <w:tc>
          <w:tcPr>
            <w:tcW w:w="1573" w:type="pct"/>
            <w:tcMar>
              <w:top w:w="0" w:type="dxa"/>
              <w:left w:w="108" w:type="dxa"/>
              <w:bottom w:w="0" w:type="dxa"/>
              <w:right w:w="108" w:type="dxa"/>
            </w:tcMar>
            <w:vAlign w:val="center"/>
          </w:tcPr>
          <w:p w14:paraId="5672FC91" w14:textId="77777777" w:rsidR="00DD36B9" w:rsidRPr="004F3649" w:rsidRDefault="00DD36B9">
            <w:pPr>
              <w:pStyle w:val="Tabletext0"/>
            </w:pPr>
            <w:r w:rsidRPr="004F3649">
              <w:t>Net cost to MBS</w:t>
            </w:r>
          </w:p>
        </w:tc>
        <w:tc>
          <w:tcPr>
            <w:tcW w:w="571" w:type="pct"/>
            <w:tcMar>
              <w:top w:w="0" w:type="dxa"/>
              <w:left w:w="108" w:type="dxa"/>
              <w:bottom w:w="0" w:type="dxa"/>
              <w:right w:w="108" w:type="dxa"/>
            </w:tcMar>
          </w:tcPr>
          <w:p w14:paraId="14503952" w14:textId="76793E7E"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64B3AED1" w14:textId="37EA0FEA"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5C467253" w14:textId="1B3F5954"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159CB14C" w14:textId="75A5F10E"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374A6D9A" w14:textId="39505852"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3D5B813D" w14:textId="376BC54A"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r>
      <w:tr w:rsidR="00DD36B9" w:rsidRPr="004F3649" w14:paraId="3BC521CC" w14:textId="77777777">
        <w:tc>
          <w:tcPr>
            <w:tcW w:w="1573" w:type="pct"/>
            <w:tcMar>
              <w:top w:w="0" w:type="dxa"/>
              <w:left w:w="108" w:type="dxa"/>
              <w:bottom w:w="0" w:type="dxa"/>
              <w:right w:w="108" w:type="dxa"/>
            </w:tcMar>
            <w:vAlign w:val="center"/>
          </w:tcPr>
          <w:p w14:paraId="31D029C8" w14:textId="77777777" w:rsidR="00DD36B9" w:rsidRPr="004F3649" w:rsidRDefault="00DD36B9">
            <w:pPr>
              <w:pStyle w:val="Tabletext0"/>
              <w:rPr>
                <w:i/>
                <w:iCs/>
              </w:rPr>
            </w:pPr>
            <w:r w:rsidRPr="004F3649">
              <w:rPr>
                <w:i/>
                <w:iCs/>
              </w:rPr>
              <w:t>Initial ADAR</w:t>
            </w:r>
          </w:p>
        </w:tc>
        <w:tc>
          <w:tcPr>
            <w:tcW w:w="571" w:type="pct"/>
            <w:tcMar>
              <w:top w:w="0" w:type="dxa"/>
              <w:left w:w="108" w:type="dxa"/>
              <w:bottom w:w="0" w:type="dxa"/>
              <w:right w:w="108" w:type="dxa"/>
            </w:tcMar>
            <w:vAlign w:val="center"/>
          </w:tcPr>
          <w:p w14:paraId="19DFB699" w14:textId="0976C0B4" w:rsidR="00DD36B9" w:rsidRPr="00F74647" w:rsidRDefault="00BC1C6C">
            <w:pPr>
              <w:pStyle w:val="Tabletext0"/>
              <w:jc w:val="right"/>
              <w:rPr>
                <w:i/>
                <w:iCs/>
                <w:highlight w:val="cyan"/>
              </w:rPr>
            </w:pPr>
            <w:r>
              <w:rPr>
                <w:rFonts w:cs="Calibri"/>
                <w:i/>
                <w:iCs/>
              </w:rPr>
              <w:t xml:space="preserve"> </w:t>
            </w:r>
            <w:r w:rsidRPr="00BC1C6C">
              <w:rPr>
                <w:rFonts w:cs="Calibri"/>
                <w:i/>
                <w:iCs/>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vAlign w:val="center"/>
          </w:tcPr>
          <w:p w14:paraId="366CD65D" w14:textId="116DDD31" w:rsidR="00DD36B9" w:rsidRPr="00F74647" w:rsidRDefault="00BC1C6C">
            <w:pPr>
              <w:pStyle w:val="Tabletext0"/>
              <w:jc w:val="right"/>
              <w:rPr>
                <w:i/>
                <w:iCs/>
                <w:highlight w:val="cyan"/>
              </w:rPr>
            </w:pPr>
            <w:r>
              <w:rPr>
                <w:rFonts w:cs="Calibri"/>
                <w:i/>
                <w:iCs/>
              </w:rPr>
              <w:t xml:space="preserve"> </w:t>
            </w:r>
            <w:r w:rsidRPr="00BC1C6C">
              <w:rPr>
                <w:rFonts w:cs="Calibri"/>
                <w:i/>
                <w:iCs/>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vAlign w:val="center"/>
          </w:tcPr>
          <w:p w14:paraId="08686BE8" w14:textId="510F4CAC" w:rsidR="00DD36B9" w:rsidRPr="00F74647" w:rsidRDefault="00BC1C6C">
            <w:pPr>
              <w:pStyle w:val="Tabletext0"/>
              <w:jc w:val="right"/>
              <w:rPr>
                <w:i/>
                <w:iCs/>
                <w:highlight w:val="cyan"/>
              </w:rPr>
            </w:pPr>
            <w:r>
              <w:rPr>
                <w:rFonts w:cs="Calibri"/>
                <w:i/>
                <w:iCs/>
              </w:rPr>
              <w:t xml:space="preserve"> </w:t>
            </w:r>
            <w:r w:rsidRPr="00BC1C6C">
              <w:rPr>
                <w:rFonts w:cs="Calibri"/>
                <w:i/>
                <w:iCs/>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vAlign w:val="center"/>
          </w:tcPr>
          <w:p w14:paraId="290046A6" w14:textId="4BF041F6" w:rsidR="00DD36B9" w:rsidRPr="00F74647" w:rsidRDefault="00BC1C6C">
            <w:pPr>
              <w:pStyle w:val="Tabletext0"/>
              <w:jc w:val="right"/>
              <w:rPr>
                <w:i/>
                <w:iCs/>
                <w:highlight w:val="cyan"/>
              </w:rPr>
            </w:pPr>
            <w:r>
              <w:rPr>
                <w:rFonts w:cs="Calibri"/>
                <w:i/>
                <w:iCs/>
              </w:rPr>
              <w:t xml:space="preserve"> </w:t>
            </w:r>
            <w:r w:rsidRPr="00BC1C6C">
              <w:rPr>
                <w:rFonts w:cs="Calibri"/>
                <w:i/>
                <w:iCs/>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vAlign w:val="center"/>
          </w:tcPr>
          <w:p w14:paraId="0AA31DF5" w14:textId="036A8A64" w:rsidR="00DD36B9" w:rsidRPr="00F74647" w:rsidRDefault="00BC1C6C">
            <w:pPr>
              <w:pStyle w:val="Tabletext0"/>
              <w:jc w:val="right"/>
              <w:rPr>
                <w:i/>
                <w:iCs/>
                <w:highlight w:val="cyan"/>
              </w:rPr>
            </w:pPr>
            <w:r>
              <w:rPr>
                <w:rFonts w:cs="Calibri"/>
                <w:i/>
                <w:iCs/>
              </w:rPr>
              <w:t xml:space="preserve"> </w:t>
            </w:r>
            <w:r w:rsidRPr="00BC1C6C">
              <w:rPr>
                <w:rFonts w:cs="Calibri"/>
                <w:i/>
                <w:iCs/>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vAlign w:val="center"/>
          </w:tcPr>
          <w:p w14:paraId="2EC0F6B4" w14:textId="3B6CD5B9" w:rsidR="00DD36B9" w:rsidRPr="00F74647" w:rsidRDefault="00BC1C6C">
            <w:pPr>
              <w:pStyle w:val="Tabletext0"/>
              <w:jc w:val="right"/>
              <w:rPr>
                <w:i/>
                <w:iCs/>
                <w:highlight w:val="cyan"/>
              </w:rPr>
            </w:pPr>
            <w:r>
              <w:rPr>
                <w:rFonts w:cs="Calibri"/>
                <w:i/>
                <w:iCs/>
              </w:rPr>
              <w:t xml:space="preserve"> </w:t>
            </w:r>
            <w:r w:rsidRPr="00BC1C6C">
              <w:rPr>
                <w:rFonts w:cs="Calibri"/>
                <w:i/>
                <w:iCs/>
                <w:color w:val="000000"/>
                <w:shd w:val="solid" w:color="000000" w:fill="000000"/>
                <w14:textFill>
                  <w14:solidFill>
                    <w14:srgbClr w14:val="000000">
                      <w14:alpha w14:val="100000"/>
                    </w14:srgbClr>
                  </w14:solidFill>
                </w14:textFill>
              </w:rPr>
              <w:t>|</w:t>
            </w:r>
          </w:p>
        </w:tc>
      </w:tr>
      <w:tr w:rsidR="00DD36B9" w:rsidRPr="004F3649" w14:paraId="1B9C46EB" w14:textId="77777777">
        <w:tc>
          <w:tcPr>
            <w:tcW w:w="1573" w:type="pct"/>
            <w:tcMar>
              <w:top w:w="0" w:type="dxa"/>
              <w:left w:w="108" w:type="dxa"/>
              <w:bottom w:w="0" w:type="dxa"/>
              <w:right w:w="108" w:type="dxa"/>
            </w:tcMar>
          </w:tcPr>
          <w:p w14:paraId="14AE50C0" w14:textId="77777777" w:rsidR="00DD36B9" w:rsidRPr="004F3649" w:rsidRDefault="00DD36B9">
            <w:pPr>
              <w:pStyle w:val="Tabletext0"/>
            </w:pPr>
            <w:r w:rsidRPr="004F3649">
              <w:t>Cost to hospitals</w:t>
            </w:r>
          </w:p>
        </w:tc>
        <w:tc>
          <w:tcPr>
            <w:tcW w:w="571" w:type="pct"/>
            <w:tcMar>
              <w:top w:w="0" w:type="dxa"/>
              <w:left w:w="108" w:type="dxa"/>
              <w:bottom w:w="0" w:type="dxa"/>
              <w:right w:w="108" w:type="dxa"/>
            </w:tcMar>
          </w:tcPr>
          <w:p w14:paraId="7E5C8DB8" w14:textId="6BD3BA46"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3FB5BFFC" w14:textId="2E5D2915"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3A92EF01" w14:textId="58B5530B"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31E7C5A4" w14:textId="6E06C552"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2395FAF9" w14:textId="2BB87B52"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4BC9E67E" w14:textId="79CD78E3"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r>
      <w:tr w:rsidR="00DD36B9" w:rsidRPr="004F3649" w14:paraId="56F63771" w14:textId="77777777">
        <w:tc>
          <w:tcPr>
            <w:tcW w:w="1573" w:type="pct"/>
            <w:tcMar>
              <w:top w:w="0" w:type="dxa"/>
              <w:left w:w="108" w:type="dxa"/>
              <w:bottom w:w="0" w:type="dxa"/>
              <w:right w:w="108" w:type="dxa"/>
            </w:tcMar>
          </w:tcPr>
          <w:p w14:paraId="5559625D" w14:textId="77777777" w:rsidR="00DD36B9" w:rsidRPr="004F3649" w:rsidRDefault="00DD36B9">
            <w:pPr>
              <w:pStyle w:val="Tabletext0"/>
            </w:pPr>
            <w:r w:rsidRPr="004F3649">
              <w:t>AE treatment in hospitals</w:t>
            </w:r>
          </w:p>
        </w:tc>
        <w:tc>
          <w:tcPr>
            <w:tcW w:w="571" w:type="pct"/>
            <w:tcMar>
              <w:top w:w="0" w:type="dxa"/>
              <w:left w:w="108" w:type="dxa"/>
              <w:bottom w:w="0" w:type="dxa"/>
              <w:right w:w="108" w:type="dxa"/>
            </w:tcMar>
          </w:tcPr>
          <w:p w14:paraId="611F5E14" w14:textId="2241E19D"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0B690C5F" w14:textId="515A4F09"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580C4997" w14:textId="0F7392A0"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6A6FFEB8" w14:textId="014485FF"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658BC304" w14:textId="0A50FB6F"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3DC5590E" w14:textId="742E2C01"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r>
      <w:tr w:rsidR="00DD36B9" w:rsidRPr="004F3649" w14:paraId="3379CD28" w14:textId="77777777">
        <w:tc>
          <w:tcPr>
            <w:tcW w:w="1573" w:type="pct"/>
            <w:tcMar>
              <w:top w:w="0" w:type="dxa"/>
              <w:left w:w="108" w:type="dxa"/>
              <w:bottom w:w="0" w:type="dxa"/>
              <w:right w:w="108" w:type="dxa"/>
            </w:tcMar>
          </w:tcPr>
          <w:p w14:paraId="3EB9BD39" w14:textId="77777777" w:rsidR="00DD36B9" w:rsidRPr="004F3649" w:rsidRDefault="00DD36B9">
            <w:pPr>
              <w:pStyle w:val="Tabletext0"/>
            </w:pPr>
            <w:r w:rsidRPr="004F3649">
              <w:t>Net cost to hospitals</w:t>
            </w:r>
          </w:p>
        </w:tc>
        <w:tc>
          <w:tcPr>
            <w:tcW w:w="571" w:type="pct"/>
            <w:tcMar>
              <w:top w:w="0" w:type="dxa"/>
              <w:left w:w="108" w:type="dxa"/>
              <w:bottom w:w="0" w:type="dxa"/>
              <w:right w:w="108" w:type="dxa"/>
            </w:tcMar>
          </w:tcPr>
          <w:p w14:paraId="769CFF02" w14:textId="07C952DF"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7FEFDE9E" w14:textId="34B04B43"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303C4D02" w14:textId="027FD200"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14631813" w14:textId="11D7E48E"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389F5C48" w14:textId="1060DB14"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54A405A7" w14:textId="230CCB93"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r>
      <w:tr w:rsidR="00DD36B9" w:rsidRPr="004F3649" w14:paraId="0D725296" w14:textId="77777777">
        <w:tc>
          <w:tcPr>
            <w:tcW w:w="1573" w:type="pct"/>
            <w:tcMar>
              <w:top w:w="0" w:type="dxa"/>
              <w:left w:w="108" w:type="dxa"/>
              <w:bottom w:w="0" w:type="dxa"/>
              <w:right w:w="108" w:type="dxa"/>
            </w:tcMar>
          </w:tcPr>
          <w:p w14:paraId="62C04A2D" w14:textId="77777777" w:rsidR="00DD36B9" w:rsidRPr="004F3649" w:rsidRDefault="00DD36B9">
            <w:pPr>
              <w:pStyle w:val="Tabletext0"/>
              <w:rPr>
                <w:i/>
                <w:iCs/>
              </w:rPr>
            </w:pPr>
            <w:r w:rsidRPr="004F3649">
              <w:rPr>
                <w:i/>
                <w:iCs/>
              </w:rPr>
              <w:t>Initial ADAR</w:t>
            </w:r>
          </w:p>
        </w:tc>
        <w:tc>
          <w:tcPr>
            <w:tcW w:w="571" w:type="pct"/>
            <w:tcMar>
              <w:top w:w="0" w:type="dxa"/>
              <w:left w:w="108" w:type="dxa"/>
              <w:bottom w:w="0" w:type="dxa"/>
              <w:right w:w="108" w:type="dxa"/>
            </w:tcMar>
            <w:vAlign w:val="center"/>
          </w:tcPr>
          <w:p w14:paraId="05EA879A" w14:textId="620533A4" w:rsidR="00DD36B9" w:rsidRPr="00F74647" w:rsidRDefault="00BC1C6C">
            <w:pPr>
              <w:pStyle w:val="Tabletext0"/>
              <w:jc w:val="right"/>
              <w:rPr>
                <w:i/>
                <w:iCs/>
                <w:highlight w:val="cyan"/>
              </w:rPr>
            </w:pPr>
            <w:r>
              <w:rPr>
                <w:rFonts w:cs="Calibri"/>
                <w:i/>
                <w:iCs/>
              </w:rPr>
              <w:t xml:space="preserve"> </w:t>
            </w:r>
            <w:r w:rsidRPr="00BC1C6C">
              <w:rPr>
                <w:rFonts w:cs="Calibri"/>
                <w:i/>
                <w:iCs/>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vAlign w:val="center"/>
          </w:tcPr>
          <w:p w14:paraId="1160DDF7" w14:textId="5BE8EC8B" w:rsidR="00DD36B9" w:rsidRPr="00F74647" w:rsidRDefault="00BC1C6C">
            <w:pPr>
              <w:pStyle w:val="Tabletext0"/>
              <w:jc w:val="right"/>
              <w:rPr>
                <w:i/>
                <w:iCs/>
                <w:highlight w:val="cyan"/>
              </w:rPr>
            </w:pPr>
            <w:r>
              <w:rPr>
                <w:rFonts w:cs="Calibri"/>
                <w:i/>
                <w:iCs/>
              </w:rPr>
              <w:t xml:space="preserve"> </w:t>
            </w:r>
            <w:r w:rsidRPr="00BC1C6C">
              <w:rPr>
                <w:rFonts w:cs="Calibri"/>
                <w:i/>
                <w:iCs/>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vAlign w:val="center"/>
          </w:tcPr>
          <w:p w14:paraId="4C2FF6FD" w14:textId="5633F6C9" w:rsidR="00DD36B9" w:rsidRPr="00F74647" w:rsidRDefault="00BC1C6C">
            <w:pPr>
              <w:pStyle w:val="Tabletext0"/>
              <w:jc w:val="right"/>
              <w:rPr>
                <w:i/>
                <w:iCs/>
                <w:highlight w:val="cyan"/>
              </w:rPr>
            </w:pPr>
            <w:r>
              <w:rPr>
                <w:rFonts w:cs="Calibri"/>
                <w:i/>
                <w:iCs/>
              </w:rPr>
              <w:t xml:space="preserve"> </w:t>
            </w:r>
            <w:r w:rsidRPr="00BC1C6C">
              <w:rPr>
                <w:rFonts w:cs="Calibri"/>
                <w:i/>
                <w:iCs/>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vAlign w:val="center"/>
          </w:tcPr>
          <w:p w14:paraId="672332D5" w14:textId="711DD4E0" w:rsidR="00DD36B9" w:rsidRPr="00F74647" w:rsidRDefault="00BC1C6C">
            <w:pPr>
              <w:pStyle w:val="Tabletext0"/>
              <w:jc w:val="right"/>
              <w:rPr>
                <w:i/>
                <w:iCs/>
                <w:highlight w:val="cyan"/>
              </w:rPr>
            </w:pPr>
            <w:r>
              <w:rPr>
                <w:rFonts w:cs="Calibri"/>
                <w:i/>
                <w:iCs/>
              </w:rPr>
              <w:t xml:space="preserve"> </w:t>
            </w:r>
            <w:r w:rsidRPr="00BC1C6C">
              <w:rPr>
                <w:rFonts w:cs="Calibri"/>
                <w:i/>
                <w:iCs/>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vAlign w:val="center"/>
          </w:tcPr>
          <w:p w14:paraId="4C61F6EF" w14:textId="0A177FB2" w:rsidR="00DD36B9" w:rsidRPr="00F74647" w:rsidRDefault="00BC1C6C">
            <w:pPr>
              <w:pStyle w:val="Tabletext0"/>
              <w:jc w:val="right"/>
              <w:rPr>
                <w:i/>
                <w:iCs/>
                <w:highlight w:val="cyan"/>
              </w:rPr>
            </w:pPr>
            <w:r>
              <w:rPr>
                <w:rFonts w:cs="Calibri"/>
                <w:i/>
                <w:iCs/>
              </w:rPr>
              <w:t xml:space="preserve"> </w:t>
            </w:r>
            <w:r w:rsidRPr="00BC1C6C">
              <w:rPr>
                <w:rFonts w:cs="Calibri"/>
                <w:i/>
                <w:iCs/>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vAlign w:val="center"/>
          </w:tcPr>
          <w:p w14:paraId="654B1BB1" w14:textId="0E4A6450" w:rsidR="00DD36B9" w:rsidRPr="00F74647" w:rsidRDefault="00BC1C6C">
            <w:pPr>
              <w:pStyle w:val="Tabletext0"/>
              <w:jc w:val="right"/>
              <w:rPr>
                <w:i/>
                <w:iCs/>
                <w:highlight w:val="cyan"/>
              </w:rPr>
            </w:pPr>
            <w:r>
              <w:rPr>
                <w:rFonts w:cs="Calibri"/>
                <w:i/>
                <w:iCs/>
              </w:rPr>
              <w:t xml:space="preserve"> </w:t>
            </w:r>
            <w:r w:rsidRPr="00BC1C6C">
              <w:rPr>
                <w:rFonts w:cs="Calibri"/>
                <w:i/>
                <w:iCs/>
                <w:color w:val="000000"/>
                <w:shd w:val="solid" w:color="000000" w:fill="000000"/>
                <w14:textFill>
                  <w14:solidFill>
                    <w14:srgbClr w14:val="000000">
                      <w14:alpha w14:val="100000"/>
                    </w14:srgbClr>
                  </w14:solidFill>
                </w14:textFill>
              </w:rPr>
              <w:t>|</w:t>
            </w:r>
          </w:p>
        </w:tc>
      </w:tr>
      <w:tr w:rsidR="00DD36B9" w:rsidRPr="004F3649" w14:paraId="15344667" w14:textId="77777777">
        <w:tc>
          <w:tcPr>
            <w:tcW w:w="1573" w:type="pct"/>
            <w:tcMar>
              <w:top w:w="0" w:type="dxa"/>
              <w:left w:w="108" w:type="dxa"/>
              <w:bottom w:w="0" w:type="dxa"/>
              <w:right w:w="108" w:type="dxa"/>
            </w:tcMar>
            <w:hideMark/>
          </w:tcPr>
          <w:p w14:paraId="75D6EC93" w14:textId="77777777" w:rsidR="00DD36B9" w:rsidRPr="004F3649" w:rsidRDefault="00DD36B9">
            <w:pPr>
              <w:pStyle w:val="Tabletext0"/>
            </w:pPr>
            <w:r w:rsidRPr="004F3649">
              <w:t>Net financial impact to health budgets*</w:t>
            </w:r>
          </w:p>
        </w:tc>
        <w:tc>
          <w:tcPr>
            <w:tcW w:w="571" w:type="pct"/>
            <w:tcMar>
              <w:top w:w="0" w:type="dxa"/>
              <w:left w:w="108" w:type="dxa"/>
              <w:bottom w:w="0" w:type="dxa"/>
              <w:right w:w="108" w:type="dxa"/>
            </w:tcMar>
          </w:tcPr>
          <w:p w14:paraId="513ECA6C" w14:textId="08544C00"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70E8775C" w14:textId="5331C3B6"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2137F45E" w14:textId="514AF1A4"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7AA67C02" w14:textId="0FEE4605"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5FF04BF7" w14:textId="0F108194"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c>
          <w:tcPr>
            <w:tcW w:w="571" w:type="pct"/>
            <w:tcMar>
              <w:top w:w="0" w:type="dxa"/>
              <w:left w:w="108" w:type="dxa"/>
              <w:bottom w:w="0" w:type="dxa"/>
              <w:right w:w="108" w:type="dxa"/>
            </w:tcMar>
          </w:tcPr>
          <w:p w14:paraId="209F2AA9" w14:textId="645139EF" w:rsidR="00DD36B9" w:rsidRPr="00F74647" w:rsidRDefault="00BC1C6C">
            <w:pPr>
              <w:pStyle w:val="Tabletext0"/>
              <w:jc w:val="right"/>
              <w:rPr>
                <w:highlight w:val="cyan"/>
              </w:rPr>
            </w:pPr>
            <w:r>
              <w:t xml:space="preserve"> </w:t>
            </w:r>
            <w:r w:rsidRPr="00BC1C6C">
              <w:rPr>
                <w:color w:val="000000"/>
                <w:shd w:val="solid" w:color="000000" w:fill="000000"/>
                <w14:textFill>
                  <w14:solidFill>
                    <w14:srgbClr w14:val="000000">
                      <w14:alpha w14:val="100000"/>
                    </w14:srgbClr>
                  </w14:solidFill>
                </w14:textFill>
              </w:rPr>
              <w:t>|</w:t>
            </w:r>
          </w:p>
        </w:tc>
      </w:tr>
      <w:tr w:rsidR="00DD36B9" w:rsidRPr="004F3649" w14:paraId="13F6216C" w14:textId="77777777">
        <w:tc>
          <w:tcPr>
            <w:tcW w:w="1573" w:type="pct"/>
            <w:tcMar>
              <w:top w:w="0" w:type="dxa"/>
              <w:left w:w="108" w:type="dxa"/>
              <w:bottom w:w="0" w:type="dxa"/>
              <w:right w:w="108" w:type="dxa"/>
            </w:tcMar>
          </w:tcPr>
          <w:p w14:paraId="117D88F4" w14:textId="77777777" w:rsidR="00DD36B9" w:rsidRPr="004F3649" w:rsidRDefault="00DD36B9">
            <w:pPr>
              <w:pStyle w:val="Tabletext0"/>
              <w:rPr>
                <w:i/>
                <w:iCs/>
              </w:rPr>
            </w:pPr>
            <w:r w:rsidRPr="004F3649">
              <w:rPr>
                <w:i/>
                <w:iCs/>
              </w:rPr>
              <w:t>Net financial impact to health budgets in initial ADAR*</w:t>
            </w:r>
          </w:p>
        </w:tc>
        <w:tc>
          <w:tcPr>
            <w:tcW w:w="571" w:type="pct"/>
            <w:tcMar>
              <w:top w:w="0" w:type="dxa"/>
              <w:left w:w="108" w:type="dxa"/>
              <w:bottom w:w="0" w:type="dxa"/>
              <w:right w:w="108" w:type="dxa"/>
            </w:tcMar>
          </w:tcPr>
          <w:p w14:paraId="17FBC093" w14:textId="15CA3B8A" w:rsidR="00DD36B9" w:rsidRPr="00F74647" w:rsidRDefault="00BC1C6C">
            <w:pPr>
              <w:pStyle w:val="Tabletext0"/>
              <w:jc w:val="right"/>
              <w:rPr>
                <w:i/>
                <w:iCs/>
                <w:highlight w:val="cyan"/>
              </w:rPr>
            </w:pPr>
            <w:r>
              <w:rPr>
                <w:i/>
                <w:iCs/>
              </w:rPr>
              <w:t xml:space="preserve"> </w:t>
            </w:r>
            <w:r w:rsidRPr="00BC1C6C">
              <w:rPr>
                <w:i/>
                <w:iCs/>
                <w:color w:val="000000"/>
                <w:shd w:val="solid" w:color="000000" w:fill="000000"/>
                <w14:textFill>
                  <w14:solidFill>
                    <w14:srgbClr w14:val="000000">
                      <w14:alpha w14:val="100000"/>
                    </w14:srgbClr>
                  </w14:solidFill>
                </w14:textFill>
              </w:rPr>
              <w:t>|</w:t>
            </w:r>
            <w:r w:rsidRPr="00BC1C6C">
              <w:rPr>
                <w:i/>
                <w:iCs/>
              </w:rPr>
              <w:t xml:space="preserve"> </w:t>
            </w:r>
          </w:p>
        </w:tc>
        <w:tc>
          <w:tcPr>
            <w:tcW w:w="571" w:type="pct"/>
            <w:tcMar>
              <w:top w:w="0" w:type="dxa"/>
              <w:left w:w="108" w:type="dxa"/>
              <w:bottom w:w="0" w:type="dxa"/>
              <w:right w:w="108" w:type="dxa"/>
            </w:tcMar>
          </w:tcPr>
          <w:p w14:paraId="30178944" w14:textId="409F566A" w:rsidR="00DD36B9" w:rsidRPr="00F74647" w:rsidRDefault="00BC1C6C">
            <w:pPr>
              <w:pStyle w:val="Tabletext0"/>
              <w:jc w:val="right"/>
              <w:rPr>
                <w:i/>
                <w:iCs/>
                <w:highlight w:val="cyan"/>
              </w:rPr>
            </w:pPr>
            <w:r>
              <w:rPr>
                <w:i/>
                <w:iCs/>
              </w:rPr>
              <w:t xml:space="preserve"> </w:t>
            </w:r>
            <w:r w:rsidRPr="00BC1C6C">
              <w:rPr>
                <w:i/>
                <w:iCs/>
                <w:color w:val="000000"/>
                <w:shd w:val="solid" w:color="000000" w:fill="000000"/>
                <w14:textFill>
                  <w14:solidFill>
                    <w14:srgbClr w14:val="000000">
                      <w14:alpha w14:val="100000"/>
                    </w14:srgbClr>
                  </w14:solidFill>
                </w14:textFill>
              </w:rPr>
              <w:t>|</w:t>
            </w:r>
            <w:r w:rsidRPr="00BC1C6C">
              <w:rPr>
                <w:i/>
                <w:iCs/>
              </w:rPr>
              <w:t xml:space="preserve"> </w:t>
            </w:r>
          </w:p>
        </w:tc>
        <w:tc>
          <w:tcPr>
            <w:tcW w:w="571" w:type="pct"/>
            <w:tcMar>
              <w:top w:w="0" w:type="dxa"/>
              <w:left w:w="108" w:type="dxa"/>
              <w:bottom w:w="0" w:type="dxa"/>
              <w:right w:w="108" w:type="dxa"/>
            </w:tcMar>
          </w:tcPr>
          <w:p w14:paraId="11F9C295" w14:textId="1250D01D" w:rsidR="00DD36B9" w:rsidRPr="00F74647" w:rsidRDefault="00BC1C6C">
            <w:pPr>
              <w:pStyle w:val="Tabletext0"/>
              <w:jc w:val="right"/>
              <w:rPr>
                <w:i/>
                <w:iCs/>
                <w:highlight w:val="cyan"/>
              </w:rPr>
            </w:pPr>
            <w:r>
              <w:rPr>
                <w:i/>
                <w:iCs/>
              </w:rPr>
              <w:t xml:space="preserve"> </w:t>
            </w:r>
            <w:r w:rsidRPr="00BC1C6C">
              <w:rPr>
                <w:i/>
                <w:iCs/>
                <w:color w:val="000000"/>
                <w:shd w:val="solid" w:color="000000" w:fill="000000"/>
                <w14:textFill>
                  <w14:solidFill>
                    <w14:srgbClr w14:val="000000">
                      <w14:alpha w14:val="100000"/>
                    </w14:srgbClr>
                  </w14:solidFill>
                </w14:textFill>
              </w:rPr>
              <w:t>|</w:t>
            </w:r>
            <w:r w:rsidRPr="00BC1C6C">
              <w:rPr>
                <w:i/>
                <w:iCs/>
              </w:rPr>
              <w:t xml:space="preserve"> </w:t>
            </w:r>
          </w:p>
        </w:tc>
        <w:tc>
          <w:tcPr>
            <w:tcW w:w="571" w:type="pct"/>
            <w:tcMar>
              <w:top w:w="0" w:type="dxa"/>
              <w:left w:w="108" w:type="dxa"/>
              <w:bottom w:w="0" w:type="dxa"/>
              <w:right w:w="108" w:type="dxa"/>
            </w:tcMar>
          </w:tcPr>
          <w:p w14:paraId="35AA8F8B" w14:textId="772D0BA5" w:rsidR="00DD36B9" w:rsidRPr="00F74647" w:rsidRDefault="00BC1C6C">
            <w:pPr>
              <w:pStyle w:val="Tabletext0"/>
              <w:jc w:val="right"/>
              <w:rPr>
                <w:i/>
                <w:iCs/>
                <w:highlight w:val="cyan"/>
              </w:rPr>
            </w:pPr>
            <w:r>
              <w:rPr>
                <w:i/>
                <w:iCs/>
              </w:rPr>
              <w:t xml:space="preserve"> </w:t>
            </w:r>
            <w:r w:rsidRPr="00BC1C6C">
              <w:rPr>
                <w:i/>
                <w:iCs/>
                <w:color w:val="000000"/>
                <w:shd w:val="solid" w:color="000000" w:fill="000000"/>
                <w14:textFill>
                  <w14:solidFill>
                    <w14:srgbClr w14:val="000000">
                      <w14:alpha w14:val="100000"/>
                    </w14:srgbClr>
                  </w14:solidFill>
                </w14:textFill>
              </w:rPr>
              <w:t>|</w:t>
            </w:r>
            <w:r w:rsidRPr="00BC1C6C">
              <w:rPr>
                <w:i/>
                <w:iCs/>
              </w:rPr>
              <w:t xml:space="preserve"> </w:t>
            </w:r>
          </w:p>
        </w:tc>
        <w:tc>
          <w:tcPr>
            <w:tcW w:w="571" w:type="pct"/>
            <w:tcMar>
              <w:top w:w="0" w:type="dxa"/>
              <w:left w:w="108" w:type="dxa"/>
              <w:bottom w:w="0" w:type="dxa"/>
              <w:right w:w="108" w:type="dxa"/>
            </w:tcMar>
          </w:tcPr>
          <w:p w14:paraId="6B5190EC" w14:textId="64C07434" w:rsidR="00DD36B9" w:rsidRPr="00F74647" w:rsidRDefault="00BC1C6C">
            <w:pPr>
              <w:pStyle w:val="Tabletext0"/>
              <w:jc w:val="right"/>
              <w:rPr>
                <w:i/>
                <w:iCs/>
                <w:highlight w:val="cyan"/>
              </w:rPr>
            </w:pPr>
            <w:r>
              <w:rPr>
                <w:i/>
                <w:iCs/>
              </w:rPr>
              <w:t xml:space="preserve"> </w:t>
            </w:r>
            <w:r w:rsidRPr="00BC1C6C">
              <w:rPr>
                <w:i/>
                <w:iCs/>
                <w:color w:val="000000"/>
                <w:shd w:val="solid" w:color="000000" w:fill="000000"/>
                <w14:textFill>
                  <w14:solidFill>
                    <w14:srgbClr w14:val="000000">
                      <w14:alpha w14:val="100000"/>
                    </w14:srgbClr>
                  </w14:solidFill>
                </w14:textFill>
              </w:rPr>
              <w:t>|</w:t>
            </w:r>
            <w:r w:rsidRPr="00BC1C6C">
              <w:rPr>
                <w:i/>
                <w:iCs/>
              </w:rPr>
              <w:t xml:space="preserve"> </w:t>
            </w:r>
          </w:p>
        </w:tc>
        <w:tc>
          <w:tcPr>
            <w:tcW w:w="571" w:type="pct"/>
            <w:tcMar>
              <w:top w:w="0" w:type="dxa"/>
              <w:left w:w="108" w:type="dxa"/>
              <w:bottom w:w="0" w:type="dxa"/>
              <w:right w:w="108" w:type="dxa"/>
            </w:tcMar>
          </w:tcPr>
          <w:p w14:paraId="3331AE3D" w14:textId="16260B4F" w:rsidR="00DD36B9" w:rsidRPr="00F74647" w:rsidRDefault="00BC1C6C">
            <w:pPr>
              <w:pStyle w:val="Tabletext0"/>
              <w:jc w:val="right"/>
              <w:rPr>
                <w:i/>
                <w:iCs/>
                <w:highlight w:val="cyan"/>
              </w:rPr>
            </w:pPr>
            <w:r>
              <w:rPr>
                <w:i/>
                <w:iCs/>
              </w:rPr>
              <w:t xml:space="preserve"> </w:t>
            </w:r>
            <w:r w:rsidRPr="00BC1C6C">
              <w:rPr>
                <w:i/>
                <w:iCs/>
                <w:color w:val="000000"/>
                <w:shd w:val="solid" w:color="000000" w:fill="000000"/>
                <w14:textFill>
                  <w14:solidFill>
                    <w14:srgbClr w14:val="000000">
                      <w14:alpha w14:val="100000"/>
                    </w14:srgbClr>
                  </w14:solidFill>
                </w14:textFill>
              </w:rPr>
              <w:t>|</w:t>
            </w:r>
            <w:r w:rsidRPr="00BC1C6C">
              <w:rPr>
                <w:i/>
                <w:iCs/>
              </w:rPr>
              <w:t xml:space="preserve"> </w:t>
            </w:r>
          </w:p>
        </w:tc>
      </w:tr>
      <w:tr w:rsidR="00DD36B9" w:rsidRPr="004F3649" w14:paraId="3E50CBFD" w14:textId="77777777">
        <w:tc>
          <w:tcPr>
            <w:tcW w:w="5000" w:type="pct"/>
            <w:gridSpan w:val="7"/>
            <w:shd w:val="clear" w:color="auto" w:fill="F2F2F2" w:themeFill="background1" w:themeFillShade="F2"/>
            <w:tcMar>
              <w:top w:w="0" w:type="dxa"/>
              <w:left w:w="108" w:type="dxa"/>
              <w:bottom w:w="0" w:type="dxa"/>
              <w:right w:w="108" w:type="dxa"/>
            </w:tcMar>
          </w:tcPr>
          <w:p w14:paraId="646CD5BE" w14:textId="77777777" w:rsidR="00DD36B9" w:rsidRPr="004F3649" w:rsidRDefault="00DD36B9">
            <w:pPr>
              <w:pStyle w:val="Tabletext0"/>
            </w:pPr>
            <w:r w:rsidRPr="004F3649">
              <w:t>Relative reduction (%) compared to the initial ADAR 1690</w:t>
            </w:r>
          </w:p>
        </w:tc>
      </w:tr>
      <w:tr w:rsidR="00DD36B9" w:rsidRPr="004F3649" w14:paraId="263C6551" w14:textId="77777777">
        <w:tc>
          <w:tcPr>
            <w:tcW w:w="1573" w:type="pct"/>
            <w:tcMar>
              <w:top w:w="0" w:type="dxa"/>
              <w:left w:w="108" w:type="dxa"/>
              <w:bottom w:w="0" w:type="dxa"/>
              <w:right w:w="108" w:type="dxa"/>
            </w:tcMar>
          </w:tcPr>
          <w:p w14:paraId="3CAE8D51" w14:textId="77777777" w:rsidR="00DD36B9" w:rsidRPr="004F3649" w:rsidRDefault="00DD36B9">
            <w:pPr>
              <w:pStyle w:val="Tabletext0"/>
            </w:pPr>
            <w:r w:rsidRPr="004F3649">
              <w:t>Net financial impact to health budgets*</w:t>
            </w:r>
          </w:p>
        </w:tc>
        <w:tc>
          <w:tcPr>
            <w:tcW w:w="571" w:type="pct"/>
            <w:tcMar>
              <w:top w:w="0" w:type="dxa"/>
              <w:left w:w="108" w:type="dxa"/>
              <w:bottom w:w="0" w:type="dxa"/>
              <w:right w:w="108" w:type="dxa"/>
            </w:tcMar>
          </w:tcPr>
          <w:p w14:paraId="0F701F31" w14:textId="77777777" w:rsidR="00DD36B9" w:rsidRPr="004F3649" w:rsidRDefault="00DD36B9">
            <w:pPr>
              <w:pStyle w:val="Tabletext0"/>
              <w:jc w:val="right"/>
            </w:pPr>
            <w:r w:rsidRPr="004F3649">
              <w:t>34%</w:t>
            </w:r>
          </w:p>
        </w:tc>
        <w:tc>
          <w:tcPr>
            <w:tcW w:w="571" w:type="pct"/>
            <w:tcMar>
              <w:top w:w="0" w:type="dxa"/>
              <w:left w:w="108" w:type="dxa"/>
              <w:bottom w:w="0" w:type="dxa"/>
              <w:right w:w="108" w:type="dxa"/>
            </w:tcMar>
          </w:tcPr>
          <w:p w14:paraId="5B694835" w14:textId="77777777" w:rsidR="00DD36B9" w:rsidRPr="004F3649" w:rsidRDefault="00DD36B9">
            <w:pPr>
              <w:pStyle w:val="Tabletext0"/>
              <w:jc w:val="right"/>
            </w:pPr>
            <w:r w:rsidRPr="004F3649">
              <w:t>44%</w:t>
            </w:r>
          </w:p>
        </w:tc>
        <w:tc>
          <w:tcPr>
            <w:tcW w:w="571" w:type="pct"/>
            <w:tcMar>
              <w:top w:w="0" w:type="dxa"/>
              <w:left w:w="108" w:type="dxa"/>
              <w:bottom w:w="0" w:type="dxa"/>
              <w:right w:w="108" w:type="dxa"/>
            </w:tcMar>
          </w:tcPr>
          <w:p w14:paraId="7103F5F0" w14:textId="77777777" w:rsidR="00DD36B9" w:rsidRPr="004F3649" w:rsidRDefault="00DD36B9">
            <w:pPr>
              <w:pStyle w:val="Tabletext0"/>
              <w:jc w:val="right"/>
            </w:pPr>
            <w:r w:rsidRPr="004F3649">
              <w:t>37%</w:t>
            </w:r>
          </w:p>
        </w:tc>
        <w:tc>
          <w:tcPr>
            <w:tcW w:w="571" w:type="pct"/>
            <w:tcMar>
              <w:top w:w="0" w:type="dxa"/>
              <w:left w:w="108" w:type="dxa"/>
              <w:bottom w:w="0" w:type="dxa"/>
              <w:right w:w="108" w:type="dxa"/>
            </w:tcMar>
          </w:tcPr>
          <w:p w14:paraId="3FFEEC7A" w14:textId="77777777" w:rsidR="00DD36B9" w:rsidRPr="004F3649" w:rsidRDefault="00DD36B9">
            <w:pPr>
              <w:pStyle w:val="Tabletext0"/>
              <w:jc w:val="right"/>
            </w:pPr>
            <w:r w:rsidRPr="004F3649">
              <w:t>35%</w:t>
            </w:r>
          </w:p>
        </w:tc>
        <w:tc>
          <w:tcPr>
            <w:tcW w:w="571" w:type="pct"/>
            <w:tcMar>
              <w:top w:w="0" w:type="dxa"/>
              <w:left w:w="108" w:type="dxa"/>
              <w:bottom w:w="0" w:type="dxa"/>
              <w:right w:w="108" w:type="dxa"/>
            </w:tcMar>
          </w:tcPr>
          <w:p w14:paraId="31C2DA90" w14:textId="77777777" w:rsidR="00DD36B9" w:rsidRPr="004F3649" w:rsidRDefault="00DD36B9">
            <w:pPr>
              <w:pStyle w:val="Tabletext0"/>
              <w:jc w:val="right"/>
            </w:pPr>
            <w:r w:rsidRPr="004F3649">
              <w:t>38%</w:t>
            </w:r>
          </w:p>
        </w:tc>
        <w:tc>
          <w:tcPr>
            <w:tcW w:w="571" w:type="pct"/>
            <w:tcMar>
              <w:top w:w="0" w:type="dxa"/>
              <w:left w:w="108" w:type="dxa"/>
              <w:bottom w:w="0" w:type="dxa"/>
              <w:right w:w="108" w:type="dxa"/>
            </w:tcMar>
          </w:tcPr>
          <w:p w14:paraId="1B47A2C7" w14:textId="77777777" w:rsidR="00DD36B9" w:rsidRPr="004F3649" w:rsidRDefault="00DD36B9">
            <w:pPr>
              <w:pStyle w:val="Tabletext0"/>
              <w:jc w:val="right"/>
            </w:pPr>
            <w:r w:rsidRPr="004F3649">
              <w:t>40%</w:t>
            </w:r>
          </w:p>
        </w:tc>
      </w:tr>
    </w:tbl>
    <w:p w14:paraId="760790AA" w14:textId="421301A1" w:rsidR="00DD36B9" w:rsidRPr="004F3649" w:rsidRDefault="00DD36B9" w:rsidP="00DD36B9">
      <w:pPr>
        <w:pStyle w:val="Tablenotes0"/>
        <w:jc w:val="left"/>
        <w:rPr>
          <w:snapToGrid w:val="0"/>
          <w:lang w:eastAsia="en-AU"/>
        </w:rPr>
      </w:pPr>
      <w:r w:rsidRPr="004F3649">
        <w:rPr>
          <w:b/>
          <w:bCs/>
          <w:snapToGrid w:val="0"/>
          <w:lang w:eastAsia="en-AU"/>
        </w:rPr>
        <w:t>Source</w:t>
      </w:r>
      <w:r w:rsidRPr="004F3649">
        <w:rPr>
          <w:snapToGrid w:val="0"/>
          <w:lang w:eastAsia="en-AU"/>
        </w:rPr>
        <w:t xml:space="preserve">: Worksheet ‘Section 4.3’; ADAR section 4.4.  </w:t>
      </w:r>
      <w:r w:rsidRPr="004F3649">
        <w:rPr>
          <w:snapToGrid w:val="0"/>
          <w:lang w:eastAsia="en-AU"/>
        </w:rPr>
        <w:br/>
      </w:r>
      <w:r w:rsidRPr="004F3649">
        <w:rPr>
          <w:b/>
          <w:bCs/>
          <w:snapToGrid w:val="0"/>
          <w:lang w:eastAsia="en-AU"/>
        </w:rPr>
        <w:t>Note</w:t>
      </w:r>
      <w:r w:rsidRPr="004F3649">
        <w:rPr>
          <w:snapToGrid w:val="0"/>
          <w:lang w:eastAsia="en-AU"/>
        </w:rPr>
        <w:t xml:space="preserve">: * </w:t>
      </w:r>
      <w:r w:rsidR="0018396B" w:rsidRPr="00015E13">
        <w:rPr>
          <w:rFonts w:ascii="Franklin Gothic Book" w:hAnsi="Franklin Gothic Book"/>
          <w:color w:val="000000"/>
          <w:w w:val="81"/>
          <w:shd w:val="solid" w:color="000000" w:fill="000000"/>
          <w:fitText w:val="590" w:id="-1031665152"/>
          <w14:textFill>
            <w14:solidFill>
              <w14:srgbClr w14:val="000000">
                <w14:alpha w14:val="100000"/>
              </w14:srgbClr>
            </w14:solidFill>
          </w14:textFill>
        </w:rPr>
        <w:t>|||||||</w:t>
      </w:r>
      <w:r w:rsidR="0018396B" w:rsidRPr="00015E13">
        <w:rPr>
          <w:rFonts w:ascii="Franklin Gothic Book" w:hAnsi="Franklin Gothic Book"/>
          <w:color w:val="000000"/>
          <w:spacing w:val="7"/>
          <w:w w:val="81"/>
          <w:shd w:val="solid" w:color="000000" w:fill="000000"/>
          <w:fitText w:val="590" w:id="-1031665152"/>
          <w14:textFill>
            <w14:solidFill>
              <w14:srgbClr w14:val="000000">
                <w14:alpha w14:val="100000"/>
              </w14:srgbClr>
            </w14:solidFill>
          </w14:textFill>
        </w:rPr>
        <w:t>|</w:t>
      </w:r>
      <w:r w:rsidR="0018396B" w:rsidRPr="00015E13">
        <w:rPr>
          <w:rFonts w:ascii="Franklin Gothic Book" w:hAnsi="Franklin Gothic Book"/>
          <w:color w:val="000000"/>
          <w:w w:val="93"/>
          <w:shd w:val="solid" w:color="000000" w:fill="000000"/>
          <w:fitText w:val="590" w:id="-1031665151"/>
          <w14:textFill>
            <w14:solidFill>
              <w14:srgbClr w14:val="000000">
                <w14:alpha w14:val="100000"/>
              </w14:srgbClr>
            </w14:solidFill>
          </w14:textFill>
        </w:rPr>
        <w:t>||||||</w:t>
      </w:r>
      <w:r w:rsidR="0018396B" w:rsidRPr="00015E13">
        <w:rPr>
          <w:rFonts w:ascii="Franklin Gothic Book" w:hAnsi="Franklin Gothic Book"/>
          <w:color w:val="000000"/>
          <w:spacing w:val="4"/>
          <w:w w:val="93"/>
          <w:shd w:val="solid" w:color="000000" w:fill="000000"/>
          <w:fitText w:val="590" w:id="-1031665151"/>
          <w14:textFill>
            <w14:solidFill>
              <w14:srgbClr w14:val="000000">
                <w14:alpha w14:val="100000"/>
              </w14:srgbClr>
            </w14:solidFill>
          </w14:textFill>
        </w:rPr>
        <w:t>|</w:t>
      </w:r>
      <w:r w:rsidR="0018396B" w:rsidRPr="00015E13">
        <w:rPr>
          <w:rFonts w:ascii="Franklin Gothic Book" w:hAnsi="Franklin Gothic Book"/>
          <w:color w:val="000000"/>
          <w:w w:val="81"/>
          <w:shd w:val="solid" w:color="000000" w:fill="000000"/>
          <w:fitText w:val="590" w:id="-1031665150"/>
          <w14:textFill>
            <w14:solidFill>
              <w14:srgbClr w14:val="000000">
                <w14:alpha w14:val="100000"/>
              </w14:srgbClr>
            </w14:solidFill>
          </w14:textFill>
        </w:rPr>
        <w:t>|||||||</w:t>
      </w:r>
      <w:r w:rsidR="0018396B" w:rsidRPr="00015E13">
        <w:rPr>
          <w:rFonts w:ascii="Franklin Gothic Book" w:hAnsi="Franklin Gothic Book"/>
          <w:color w:val="000000"/>
          <w:spacing w:val="7"/>
          <w:w w:val="81"/>
          <w:shd w:val="solid" w:color="000000" w:fill="000000"/>
          <w:fitText w:val="590" w:id="-1031665150"/>
          <w14:textFill>
            <w14:solidFill>
              <w14:srgbClr w14:val="000000">
                <w14:alpha w14:val="100000"/>
              </w14:srgbClr>
            </w14:solidFill>
          </w14:textFill>
        </w:rPr>
        <w:t>|</w:t>
      </w:r>
      <w:r w:rsidR="0018396B" w:rsidRPr="00015E13">
        <w:rPr>
          <w:rFonts w:ascii="Franklin Gothic Book" w:hAnsi="Franklin Gothic Book"/>
          <w:color w:val="000000"/>
          <w:w w:val="80"/>
          <w:shd w:val="solid" w:color="000000" w:fill="000000"/>
          <w:fitText w:val="580" w:id="-1031665149"/>
          <w14:textFill>
            <w14:solidFill>
              <w14:srgbClr w14:val="000000">
                <w14:alpha w14:val="100000"/>
              </w14:srgbClr>
            </w14:solidFill>
          </w14:textFill>
        </w:rPr>
        <w:t>|||||||</w:t>
      </w:r>
      <w:r w:rsidR="0018396B" w:rsidRPr="00015E13">
        <w:rPr>
          <w:rFonts w:ascii="Franklin Gothic Book" w:hAnsi="Franklin Gothic Book"/>
          <w:color w:val="000000"/>
          <w:spacing w:val="4"/>
          <w:w w:val="80"/>
          <w:shd w:val="solid" w:color="000000" w:fill="000000"/>
          <w:fitText w:val="580" w:id="-1031665149"/>
          <w14:textFill>
            <w14:solidFill>
              <w14:srgbClr w14:val="000000">
                <w14:alpha w14:val="100000"/>
              </w14:srgbClr>
            </w14:solidFill>
          </w14:textFill>
        </w:rPr>
        <w:t>|</w:t>
      </w:r>
      <w:r w:rsidRPr="004F3649">
        <w:rPr>
          <w:snapToGrid w:val="0"/>
          <w:lang w:eastAsia="en-AU"/>
        </w:rPr>
        <w:t>.</w:t>
      </w:r>
    </w:p>
    <w:p w14:paraId="1B45CB76" w14:textId="77777777" w:rsidR="00DD36B9" w:rsidRPr="004F3649" w:rsidRDefault="00DD36B9" w:rsidP="00DD36B9">
      <w:pPr>
        <w:pStyle w:val="Tablenotes0"/>
        <w:jc w:val="left"/>
        <w:rPr>
          <w:snapToGrid w:val="0"/>
          <w:lang w:eastAsia="en-AU"/>
        </w:rPr>
      </w:pPr>
      <w:r w:rsidRPr="004F3649">
        <w:rPr>
          <w:b/>
          <w:bCs/>
          <w:snapToGrid w:val="0"/>
          <w:lang w:eastAsia="en-AU"/>
        </w:rPr>
        <w:t>Abbreviations</w:t>
      </w:r>
      <w:r w:rsidRPr="004F3649">
        <w:rPr>
          <w:snapToGrid w:val="0"/>
          <w:lang w:eastAsia="en-AU"/>
        </w:rPr>
        <w:t xml:space="preserve">: ADAR = Applicant Developed Assessment Report; NHRA = National Health Reform Agreement; PBS = pharmaceutical benefits schedule; MBS = </w:t>
      </w:r>
      <w:proofErr w:type="spellStart"/>
      <w:r w:rsidRPr="004F3649">
        <w:rPr>
          <w:snapToGrid w:val="0"/>
          <w:lang w:eastAsia="en-AU"/>
        </w:rPr>
        <w:t>medicare</w:t>
      </w:r>
      <w:proofErr w:type="spellEnd"/>
      <w:r w:rsidRPr="004F3649">
        <w:rPr>
          <w:snapToGrid w:val="0"/>
          <w:lang w:eastAsia="en-AU"/>
        </w:rPr>
        <w:t xml:space="preserve"> benefits schedule AE = adverse events; </w:t>
      </w:r>
      <w:proofErr w:type="spellStart"/>
      <w:r w:rsidRPr="004F3649">
        <w:rPr>
          <w:snapToGrid w:val="0"/>
          <w:lang w:eastAsia="en-AU"/>
        </w:rPr>
        <w:t>sCR</w:t>
      </w:r>
      <w:proofErr w:type="spellEnd"/>
      <w:r w:rsidRPr="004F3649">
        <w:rPr>
          <w:snapToGrid w:val="0"/>
          <w:lang w:eastAsia="en-AU"/>
        </w:rPr>
        <w:t xml:space="preserve"> = Stringent complete response</w:t>
      </w:r>
    </w:p>
    <w:p w14:paraId="5F9B3187" w14:textId="77777777" w:rsidR="00DD36B9" w:rsidRPr="004F3649" w:rsidRDefault="00DD36B9" w:rsidP="00DD36B9">
      <w:pPr>
        <w:pStyle w:val="Tablenotes0"/>
        <w:jc w:val="left"/>
        <w:rPr>
          <w:snapToGrid w:val="0"/>
          <w:lang w:eastAsia="en-AU"/>
        </w:rPr>
        <w:sectPr w:rsidR="00DD36B9" w:rsidRPr="004F3649">
          <w:pgSz w:w="16838" w:h="11906" w:orient="landscape"/>
          <w:pgMar w:top="1440" w:right="1440" w:bottom="1440" w:left="1440" w:header="709" w:footer="709" w:gutter="0"/>
          <w:cols w:space="708"/>
          <w:docGrid w:linePitch="360"/>
        </w:sectPr>
      </w:pPr>
    </w:p>
    <w:p w14:paraId="5FC7E2B4" w14:textId="77777777" w:rsidR="00DD36B9" w:rsidRPr="004F3649" w:rsidRDefault="00DD36B9" w:rsidP="00AE32E0">
      <w:pPr>
        <w:pStyle w:val="Heading2"/>
        <w:numPr>
          <w:ilvl w:val="0"/>
          <w:numId w:val="27"/>
        </w:numPr>
        <w:ind w:left="737" w:hanging="737"/>
      </w:pPr>
      <w:r w:rsidRPr="004F3649">
        <w:lastRenderedPageBreak/>
        <w:t>Other relevant information</w:t>
      </w:r>
    </w:p>
    <w:p w14:paraId="12510B5B" w14:textId="77777777" w:rsidR="00DD36B9" w:rsidRPr="00ED70EF" w:rsidRDefault="00DD36B9" w:rsidP="00DD36B9">
      <w:pPr>
        <w:pStyle w:val="Heading3nonumbers"/>
      </w:pPr>
      <w:r w:rsidRPr="00305FEA">
        <w:rPr>
          <w:lang w:val="en-AU"/>
        </w:rPr>
        <w:t>Equality considerations</w:t>
      </w:r>
    </w:p>
    <w:p w14:paraId="4A2D4E1E" w14:textId="77777777" w:rsidR="00DD36B9" w:rsidRPr="00F12082" w:rsidRDefault="00DD36B9" w:rsidP="00DD36B9">
      <w:pPr>
        <w:rPr>
          <w:rFonts w:ascii="Franklin Gothic Book" w:hAnsi="Franklin Gothic Book"/>
        </w:rPr>
      </w:pPr>
      <w:r w:rsidRPr="00F12082">
        <w:rPr>
          <w:rFonts w:ascii="Franklin Gothic Book" w:hAnsi="Franklin Gothic Book"/>
        </w:rPr>
        <w:t xml:space="preserve">The applicant stated that the setting of care for cilta-cel will be the same as for current CAR-T therapies funded under NHRA. There </w:t>
      </w:r>
      <w:proofErr w:type="gramStart"/>
      <w:r w:rsidRPr="00F12082">
        <w:rPr>
          <w:rFonts w:ascii="Franklin Gothic Book" w:hAnsi="Franklin Gothic Book"/>
        </w:rPr>
        <w:t>are</w:t>
      </w:r>
      <w:proofErr w:type="gramEnd"/>
      <w:r w:rsidRPr="00F12082">
        <w:rPr>
          <w:rFonts w:ascii="Franklin Gothic Book" w:hAnsi="Franklin Gothic Book"/>
        </w:rPr>
        <w:t xml:space="preserve"> possible inequality issues associated with this as some patients may have difficulties accessing these sites and associated travel costs may prohibit treatment. However, the MSAG report stated that ‘Australia has enough CAR-T centres and scale-up capacity to deliver cilta-cel to patients. Future investment in sovereign manufacturing capability will be required.’ </w:t>
      </w:r>
    </w:p>
    <w:p w14:paraId="471AA73F" w14:textId="77777777" w:rsidR="00DD36B9" w:rsidRPr="00ED70EF" w:rsidRDefault="00DD36B9" w:rsidP="00DD36B9">
      <w:pPr>
        <w:pStyle w:val="Heading3nonumbers"/>
      </w:pPr>
      <w:r w:rsidRPr="00305FEA">
        <w:rPr>
          <w:lang w:val="en-AU"/>
        </w:rPr>
        <w:t>NICE evaluation of cilta-cel</w:t>
      </w:r>
    </w:p>
    <w:p w14:paraId="594AEB33" w14:textId="37CAADC2" w:rsidR="00DD36B9" w:rsidRPr="00D96388" w:rsidRDefault="00DD36B9" w:rsidP="00DD36B9">
      <w:pPr>
        <w:rPr>
          <w:rFonts w:ascii="Franklin Gothic Book" w:hAnsi="Franklin Gothic Book"/>
        </w:rPr>
      </w:pPr>
      <w:r w:rsidRPr="00F12082">
        <w:rPr>
          <w:rFonts w:ascii="Franklin Gothic Book" w:hAnsi="Franklin Gothic Book"/>
        </w:rPr>
        <w:t xml:space="preserve">During evaluation, </w:t>
      </w:r>
      <w:r w:rsidR="003E7B54">
        <w:rPr>
          <w:rFonts w:ascii="Franklin Gothic Book" w:hAnsi="Franklin Gothic Book"/>
        </w:rPr>
        <w:t xml:space="preserve">the commentary </w:t>
      </w:r>
      <w:r w:rsidRPr="00F12082">
        <w:rPr>
          <w:rFonts w:ascii="Franklin Gothic Book" w:hAnsi="Franklin Gothic Book"/>
        </w:rPr>
        <w:t>noted that Janssen withdrew its submission for cilta-cel from the National Institute for Health and Care Excellence (NICE)</w:t>
      </w:r>
      <w:r w:rsidRPr="00F12082">
        <w:rPr>
          <w:rStyle w:val="FootnoteReference"/>
          <w:rFonts w:ascii="Franklin Gothic Book" w:hAnsi="Franklin Gothic Book"/>
        </w:rPr>
        <w:footnoteReference w:id="11"/>
      </w:r>
      <w:r w:rsidRPr="00F12082">
        <w:rPr>
          <w:rFonts w:ascii="Franklin Gothic Book" w:hAnsi="Franklin Gothic Book"/>
        </w:rPr>
        <w:t>. The withdrawal was related to production issues affecting the ability of manufacturers to meet demand for CAR-T therapies as stated by Myeloma UK</w:t>
      </w:r>
      <w:r w:rsidRPr="00F12082">
        <w:rPr>
          <w:rStyle w:val="FootnoteReference"/>
          <w:rFonts w:ascii="Franklin Gothic Book" w:hAnsi="Franklin Gothic Book"/>
        </w:rPr>
        <w:footnoteReference w:id="12"/>
      </w:r>
      <w:r w:rsidRPr="00F12082">
        <w:rPr>
          <w:rFonts w:ascii="Franklin Gothic Book" w:hAnsi="Franklin Gothic Book"/>
        </w:rPr>
        <w:t xml:space="preserve">. </w:t>
      </w:r>
    </w:p>
    <w:p w14:paraId="2A2DF904" w14:textId="77777777" w:rsidR="00DD36B9" w:rsidRDefault="00DD36B9" w:rsidP="00AE32E0">
      <w:pPr>
        <w:pStyle w:val="Heading2"/>
        <w:numPr>
          <w:ilvl w:val="0"/>
          <w:numId w:val="27"/>
        </w:numPr>
        <w:ind w:left="737" w:hanging="737"/>
      </w:pPr>
      <w:r w:rsidRPr="004F3649">
        <w:t>Committee-in-confidence information</w:t>
      </w:r>
    </w:p>
    <w:p w14:paraId="49C06B3A" w14:textId="25EFDF3E" w:rsidR="00087327" w:rsidRPr="00087327" w:rsidRDefault="00087327" w:rsidP="00087327">
      <w:r>
        <w:t>REDACTED</w:t>
      </w:r>
    </w:p>
    <w:p w14:paraId="58A5F80F" w14:textId="4B2D97A5" w:rsidR="00DD36B9" w:rsidRPr="004F3649" w:rsidRDefault="00DD36B9" w:rsidP="00AE32E0">
      <w:pPr>
        <w:pStyle w:val="Heading2"/>
        <w:numPr>
          <w:ilvl w:val="0"/>
          <w:numId w:val="27"/>
        </w:numPr>
        <w:ind w:left="737" w:hanging="737"/>
      </w:pPr>
      <w:r w:rsidRPr="004F3649">
        <w:t>Attachment Executive Summary – MSAC July 2022 submission issue resolution</w:t>
      </w:r>
    </w:p>
    <w:bookmarkStart w:id="47" w:name="_Ref139974262"/>
    <w:p w14:paraId="722A32DC" w14:textId="0C11D7B6" w:rsidR="00DD36B9" w:rsidRPr="00F12082" w:rsidRDefault="00DD36B9" w:rsidP="00DD36B9">
      <w:pPr>
        <w:rPr>
          <w:rFonts w:ascii="Franklin Gothic Book" w:hAnsi="Franklin Gothic Book"/>
          <w:b/>
        </w:rPr>
      </w:pPr>
      <w:r w:rsidRPr="00F12082">
        <w:rPr>
          <w:rFonts w:ascii="Franklin Gothic Book" w:hAnsi="Franklin Gothic Book"/>
          <w:b/>
          <w:bCs/>
        </w:rPr>
        <w:fldChar w:fldCharType="begin"/>
      </w:r>
      <w:r w:rsidRPr="00F12082">
        <w:rPr>
          <w:rFonts w:ascii="Franklin Gothic Book" w:hAnsi="Franklin Gothic Book"/>
        </w:rPr>
        <w:instrText xml:space="preserve"> REF _Ref139974293 \h  \* MERGEFORMAT </w:instrText>
      </w:r>
      <w:r w:rsidRPr="00F12082">
        <w:rPr>
          <w:rFonts w:ascii="Franklin Gothic Book" w:hAnsi="Franklin Gothic Book"/>
          <w:b/>
          <w:bCs/>
        </w:rPr>
      </w:r>
      <w:r w:rsidRPr="00F12082">
        <w:rPr>
          <w:rFonts w:ascii="Franklin Gothic Book" w:hAnsi="Franklin Gothic Book"/>
          <w:b/>
          <w:bCs/>
        </w:rPr>
        <w:fldChar w:fldCharType="separate"/>
      </w:r>
      <w:r w:rsidR="00034816" w:rsidRPr="00034816">
        <w:rPr>
          <w:rFonts w:ascii="Franklin Gothic Book" w:hAnsi="Franklin Gothic Book"/>
        </w:rPr>
        <w:t>Table 17</w:t>
      </w:r>
      <w:r w:rsidRPr="00F12082">
        <w:rPr>
          <w:rFonts w:ascii="Franklin Gothic Book" w:hAnsi="Franklin Gothic Book"/>
          <w:b/>
          <w:bCs/>
        </w:rPr>
        <w:fldChar w:fldCharType="end"/>
      </w:r>
      <w:r w:rsidRPr="00F12082">
        <w:rPr>
          <w:rFonts w:ascii="Franklin Gothic Book" w:hAnsi="Franklin Gothic Book"/>
        </w:rPr>
        <w:t xml:space="preserve"> presents a summary of the main issues identified in the July 2022 submission, and to what extent they have been addressed in the updated June 2023 1690.1 submission. Updates are assessed and noted as being addressed, inadequately addressed, or not addressed. </w:t>
      </w:r>
    </w:p>
    <w:p w14:paraId="57EE12D6" w14:textId="2C1CDAB1" w:rsidR="00DD36B9" w:rsidRPr="004F3649" w:rsidRDefault="00DD36B9" w:rsidP="00DD36B9">
      <w:pPr>
        <w:pStyle w:val="Caption"/>
      </w:pPr>
      <w:bookmarkStart w:id="48" w:name="_Ref139974293"/>
      <w:r w:rsidRPr="004F3649">
        <w:t xml:space="preserve">Table </w:t>
      </w:r>
      <w:r>
        <w:fldChar w:fldCharType="begin"/>
      </w:r>
      <w:r>
        <w:instrText>SEQ Table \* ARABIC</w:instrText>
      </w:r>
      <w:r>
        <w:fldChar w:fldCharType="separate"/>
      </w:r>
      <w:r w:rsidR="00034816">
        <w:rPr>
          <w:noProof/>
        </w:rPr>
        <w:t>17</w:t>
      </w:r>
      <w:r>
        <w:fldChar w:fldCharType="end"/>
      </w:r>
      <w:bookmarkEnd w:id="47"/>
      <w:bookmarkEnd w:id="48"/>
      <w:r w:rsidRPr="00305FEA">
        <w:tab/>
      </w:r>
      <w:r w:rsidRPr="004F3649">
        <w:t>MSAC July 2022 submission issues resolution</w:t>
      </w:r>
    </w:p>
    <w:tbl>
      <w:tblPr>
        <w:tblStyle w:val="TableGrid3"/>
        <w:tblW w:w="0" w:type="auto"/>
        <w:tblLook w:val="04A0" w:firstRow="1" w:lastRow="0" w:firstColumn="1" w:lastColumn="0" w:noHBand="0" w:noVBand="1"/>
      </w:tblPr>
      <w:tblGrid>
        <w:gridCol w:w="3637"/>
        <w:gridCol w:w="3372"/>
        <w:gridCol w:w="2007"/>
      </w:tblGrid>
      <w:tr w:rsidR="00DD36B9" w:rsidRPr="004F3649" w14:paraId="4899BBC0" w14:textId="77777777">
        <w:trPr>
          <w:cantSplit/>
          <w:trHeight w:val="20"/>
          <w:tblHeader/>
        </w:trPr>
        <w:tc>
          <w:tcPr>
            <w:tcW w:w="3637" w:type="dxa"/>
            <w:shd w:val="clear" w:color="auto" w:fill="D9D9D9" w:themeFill="background1" w:themeFillShade="D9"/>
          </w:tcPr>
          <w:p w14:paraId="635591C1" w14:textId="77777777" w:rsidR="00DD36B9" w:rsidRPr="00305FEA" w:rsidRDefault="00DD36B9">
            <w:pPr>
              <w:pStyle w:val="Tabletext0"/>
              <w:rPr>
                <w:rFonts w:eastAsia="Calibri"/>
                <w:b/>
                <w:bCs/>
                <w:lang w:val="en-AU"/>
              </w:rPr>
            </w:pPr>
            <w:r w:rsidRPr="004F3649">
              <w:rPr>
                <w:rFonts w:eastAsia="Calibri"/>
                <w:b/>
                <w:bCs/>
              </w:rPr>
              <w:t>Main issues for MSAC consideration July 2022 – 1690</w:t>
            </w:r>
          </w:p>
        </w:tc>
        <w:tc>
          <w:tcPr>
            <w:tcW w:w="3372" w:type="dxa"/>
            <w:shd w:val="clear" w:color="auto" w:fill="D9D9D9" w:themeFill="background1" w:themeFillShade="D9"/>
          </w:tcPr>
          <w:p w14:paraId="64C5762C" w14:textId="77777777" w:rsidR="00DD36B9" w:rsidRPr="00305FEA" w:rsidRDefault="00DD36B9">
            <w:pPr>
              <w:pStyle w:val="Tabletext0"/>
              <w:rPr>
                <w:rFonts w:eastAsia="Calibri"/>
                <w:b/>
                <w:bCs/>
                <w:lang w:val="en-AU"/>
              </w:rPr>
            </w:pPr>
            <w:r w:rsidRPr="004F3649">
              <w:rPr>
                <w:rFonts w:eastAsia="Calibri"/>
                <w:b/>
                <w:bCs/>
              </w:rPr>
              <w:t>June 2023 – 1690.1 ADAR mitigation commentary</w:t>
            </w:r>
          </w:p>
        </w:tc>
        <w:tc>
          <w:tcPr>
            <w:tcW w:w="2007" w:type="dxa"/>
            <w:shd w:val="clear" w:color="auto" w:fill="D9D9D9" w:themeFill="background1" w:themeFillShade="D9"/>
          </w:tcPr>
          <w:p w14:paraId="065366C1" w14:textId="5626694F" w:rsidR="00DD36B9" w:rsidRPr="00305FEA" w:rsidRDefault="00DD36B9">
            <w:pPr>
              <w:pStyle w:val="Tabletext0"/>
              <w:rPr>
                <w:rFonts w:eastAsia="Calibri"/>
                <w:b/>
                <w:bCs/>
                <w:lang w:val="en-AU"/>
              </w:rPr>
            </w:pPr>
            <w:r w:rsidRPr="004F3649">
              <w:rPr>
                <w:rFonts w:eastAsia="Calibri"/>
                <w:b/>
                <w:bCs/>
              </w:rPr>
              <w:t>Status</w:t>
            </w:r>
            <w:r w:rsidR="003E7B54">
              <w:rPr>
                <w:rFonts w:eastAsia="Calibri"/>
                <w:b/>
                <w:bCs/>
              </w:rPr>
              <w:t xml:space="preserve"> considered by the commentary</w:t>
            </w:r>
          </w:p>
        </w:tc>
      </w:tr>
      <w:tr w:rsidR="00DD36B9" w:rsidRPr="004F3649" w14:paraId="2C4B80C5" w14:textId="77777777">
        <w:trPr>
          <w:cantSplit/>
          <w:trHeight w:val="20"/>
        </w:trPr>
        <w:tc>
          <w:tcPr>
            <w:tcW w:w="0" w:type="auto"/>
            <w:gridSpan w:val="3"/>
          </w:tcPr>
          <w:p w14:paraId="4CC49316" w14:textId="77777777" w:rsidR="00DD36B9" w:rsidRPr="00305FEA" w:rsidRDefault="00DD36B9">
            <w:pPr>
              <w:pStyle w:val="Tabletext0"/>
              <w:rPr>
                <w:rFonts w:eastAsia="Calibri"/>
                <w:b/>
                <w:bCs/>
                <w:lang w:val="en-AU"/>
              </w:rPr>
            </w:pPr>
            <w:r w:rsidRPr="004F3649">
              <w:rPr>
                <w:rFonts w:eastAsia="Calibri"/>
                <w:b/>
                <w:bCs/>
              </w:rPr>
              <w:t>Clinical issues:</w:t>
            </w:r>
          </w:p>
        </w:tc>
      </w:tr>
      <w:tr w:rsidR="00DD36B9" w:rsidRPr="004F3649" w14:paraId="202FAE43" w14:textId="77777777" w:rsidTr="4C6972FF">
        <w:trPr>
          <w:cantSplit/>
          <w:trHeight w:val="20"/>
        </w:trPr>
        <w:tc>
          <w:tcPr>
            <w:tcW w:w="3637" w:type="dxa"/>
          </w:tcPr>
          <w:p w14:paraId="6797CDDF" w14:textId="77777777" w:rsidR="00DD36B9" w:rsidRPr="00305FEA" w:rsidRDefault="00DD36B9">
            <w:pPr>
              <w:pStyle w:val="Tabletext0"/>
              <w:rPr>
                <w:rFonts w:eastAsia="Calibri"/>
                <w:lang w:val="en-AU"/>
              </w:rPr>
            </w:pPr>
            <w:r w:rsidRPr="004F3649">
              <w:rPr>
                <w:rFonts w:eastAsia="Calibri"/>
              </w:rPr>
              <w:t>Cilta-cel is under TGA review. The current request is for fourth-line therapy. The FDA restricted cilta-cel to fifth and later settings, which appeared to be based on the high number of prior therapies patients had received in the pivotal trial, CARTITUDE-1. Given that newer triple therapies are currently being assessed by the PBAC (some recommended though not yet listed), it may be possible that cilta-cel could be pushed to later than fourth-line therapy.</w:t>
            </w:r>
          </w:p>
        </w:tc>
        <w:tc>
          <w:tcPr>
            <w:tcW w:w="3372" w:type="dxa"/>
          </w:tcPr>
          <w:p w14:paraId="45C1C8B7" w14:textId="77777777" w:rsidR="00DD36B9" w:rsidRPr="00305FEA" w:rsidRDefault="00DD36B9">
            <w:pPr>
              <w:pStyle w:val="Tabletext0"/>
              <w:rPr>
                <w:rFonts w:eastAsia="Calibri"/>
                <w:lang w:val="en-AU"/>
              </w:rPr>
            </w:pPr>
            <w:r w:rsidRPr="004F3649">
              <w:rPr>
                <w:rFonts w:eastAsia="Calibri"/>
              </w:rPr>
              <w:t xml:space="preserve">Janssen is requesting funding for the 5L+ MM including a PI, </w:t>
            </w:r>
            <w:proofErr w:type="spellStart"/>
            <w:r w:rsidRPr="004F3649">
              <w:rPr>
                <w:rFonts w:eastAsia="Calibri"/>
              </w:rPr>
              <w:t>IMiD</w:t>
            </w:r>
            <w:proofErr w:type="spellEnd"/>
            <w:r w:rsidRPr="004F3649">
              <w:rPr>
                <w:rFonts w:eastAsia="Calibri"/>
              </w:rPr>
              <w:t xml:space="preserve"> and anti-CD38, to address issues raised by MSAC and the states/territories in July 2022. </w:t>
            </w:r>
          </w:p>
          <w:p w14:paraId="363DF31E" w14:textId="77777777" w:rsidR="00DD36B9" w:rsidRPr="00305FEA" w:rsidRDefault="00DD36B9">
            <w:pPr>
              <w:pStyle w:val="Tabletext0"/>
              <w:rPr>
                <w:rFonts w:eastAsia="Calibri"/>
                <w:lang w:val="en-AU"/>
              </w:rPr>
            </w:pPr>
            <w:r w:rsidRPr="004F3649">
              <w:rPr>
                <w:rFonts w:eastAsia="Calibri"/>
              </w:rPr>
              <w:t>MSAG remains supportive of a 5L+ line funding recommendation as ‘a viable compromise as any access to CAR-T therapy for myeloma patients is better than none’ (MSAG Clinical Expert Statement, p2; Attachment 1.2).</w:t>
            </w:r>
          </w:p>
        </w:tc>
        <w:tc>
          <w:tcPr>
            <w:tcW w:w="2007" w:type="dxa"/>
            <w:shd w:val="clear" w:color="auto" w:fill="70AD47" w:themeFill="accent6"/>
          </w:tcPr>
          <w:p w14:paraId="01A48930" w14:textId="77777777" w:rsidR="00DD36B9" w:rsidRPr="00305FEA" w:rsidRDefault="00DD36B9">
            <w:pPr>
              <w:pStyle w:val="Tabletext0"/>
              <w:rPr>
                <w:rFonts w:eastAsia="Calibri"/>
                <w:lang w:val="en-AU"/>
              </w:rPr>
            </w:pPr>
            <w:r w:rsidRPr="004F3649">
              <w:rPr>
                <w:rFonts w:eastAsia="Calibri"/>
              </w:rPr>
              <w:t>Addressed</w:t>
            </w:r>
          </w:p>
        </w:tc>
      </w:tr>
      <w:tr w:rsidR="00DD36B9" w:rsidRPr="004F3649" w14:paraId="69E08F5B" w14:textId="77777777">
        <w:trPr>
          <w:cantSplit/>
          <w:trHeight w:val="20"/>
        </w:trPr>
        <w:tc>
          <w:tcPr>
            <w:tcW w:w="3637" w:type="dxa"/>
          </w:tcPr>
          <w:p w14:paraId="603D002E" w14:textId="77777777" w:rsidR="00DD36B9" w:rsidRPr="00305FEA" w:rsidRDefault="00DD36B9" w:rsidP="005A1BC6">
            <w:pPr>
              <w:pStyle w:val="Tabletext0"/>
              <w:spacing w:before="0" w:after="0"/>
              <w:rPr>
                <w:rFonts w:eastAsia="Calibri"/>
                <w:lang w:val="en-AU"/>
              </w:rPr>
            </w:pPr>
            <w:r w:rsidRPr="004F3649">
              <w:rPr>
                <w:rFonts w:eastAsia="Calibri"/>
              </w:rPr>
              <w:lastRenderedPageBreak/>
              <w:t xml:space="preserve">The pivotal trial supporting the listing of cilta-cel (CARTITUDE-1) was a single-arm clinical study, hence a comparator arm was constructed based on external sources. </w:t>
            </w:r>
          </w:p>
        </w:tc>
        <w:tc>
          <w:tcPr>
            <w:tcW w:w="3372" w:type="dxa"/>
          </w:tcPr>
          <w:p w14:paraId="1F3CC0C3" w14:textId="77777777" w:rsidR="00DD36B9" w:rsidRPr="00305FEA" w:rsidRDefault="00DD36B9" w:rsidP="005A1BC6">
            <w:pPr>
              <w:pStyle w:val="Tabletext0"/>
              <w:spacing w:before="0" w:after="0"/>
              <w:rPr>
                <w:rFonts w:eastAsia="Calibri"/>
                <w:lang w:val="en-AU"/>
              </w:rPr>
            </w:pPr>
            <w:r w:rsidRPr="004F3649">
              <w:rPr>
                <w:rFonts w:eastAsia="Calibri"/>
              </w:rPr>
              <w:t xml:space="preserve">The pivotal trial supporting the application remains CARTITUDE-1, a single-arm study with the comparator arm constructed based on external sources. </w:t>
            </w:r>
          </w:p>
          <w:p w14:paraId="78BBC51D" w14:textId="77777777" w:rsidR="00DD36B9" w:rsidRPr="00305FEA" w:rsidRDefault="00DD36B9" w:rsidP="005A1BC6">
            <w:pPr>
              <w:pStyle w:val="Tabletext0"/>
              <w:spacing w:before="0" w:after="0"/>
              <w:rPr>
                <w:rFonts w:eastAsia="Calibri"/>
                <w:lang w:val="en-AU"/>
              </w:rPr>
            </w:pPr>
            <w:r w:rsidRPr="004F3649">
              <w:rPr>
                <w:rFonts w:eastAsia="Calibri"/>
              </w:rPr>
              <w:t>An additional 12 months of CARTITUDE-1 data were presented in the resubmission (i.e. 33.4 months follow-up vs 21.7 months f/u in the original ADAR).</w:t>
            </w:r>
          </w:p>
        </w:tc>
        <w:tc>
          <w:tcPr>
            <w:tcW w:w="2007" w:type="dxa"/>
            <w:shd w:val="clear" w:color="auto" w:fill="FF0000"/>
          </w:tcPr>
          <w:p w14:paraId="5685E64A" w14:textId="77777777" w:rsidR="00DD36B9" w:rsidRPr="00305FEA" w:rsidRDefault="00DD36B9" w:rsidP="005A1BC6">
            <w:pPr>
              <w:pStyle w:val="Tabletext0"/>
              <w:spacing w:before="0" w:after="0"/>
              <w:rPr>
                <w:rFonts w:eastAsia="Calibri"/>
                <w:lang w:val="en-AU"/>
              </w:rPr>
            </w:pPr>
            <w:r w:rsidRPr="004F3649">
              <w:rPr>
                <w:rFonts w:eastAsia="Calibri"/>
              </w:rPr>
              <w:t>Not addressed</w:t>
            </w:r>
          </w:p>
        </w:tc>
      </w:tr>
      <w:tr w:rsidR="00DD36B9" w:rsidRPr="004F3649" w14:paraId="2EB2F6CD" w14:textId="77777777">
        <w:trPr>
          <w:cantSplit/>
          <w:trHeight w:val="20"/>
        </w:trPr>
        <w:tc>
          <w:tcPr>
            <w:tcW w:w="3637" w:type="dxa"/>
          </w:tcPr>
          <w:p w14:paraId="66E8742B" w14:textId="77777777" w:rsidR="00DD36B9" w:rsidRPr="00305FEA" w:rsidRDefault="00DD36B9" w:rsidP="005A1BC6">
            <w:pPr>
              <w:pStyle w:val="Tabletext0"/>
              <w:spacing w:before="0" w:after="0"/>
              <w:rPr>
                <w:rFonts w:eastAsia="Calibri"/>
                <w:lang w:val="en-AU"/>
              </w:rPr>
            </w:pPr>
            <w:r w:rsidRPr="004F3649">
              <w:rPr>
                <w:rFonts w:eastAsia="Calibri"/>
              </w:rPr>
              <w:t>The comparative efficacy and safety results were subject to relevant transitivity issues arising from the naïve nature of the comparison, mainly that patients in CARTITUDE-1 were healthier and fitter (i.e. greater median time since diagnosis, fewer at ISS stage III, ECOG PFS = 2 or triple or quad refractory) than were patients from the comparator studies. The latter scenario can be explained due to the different inclusion and exclusion criteria. This favours cilta-cel.</w:t>
            </w:r>
          </w:p>
        </w:tc>
        <w:tc>
          <w:tcPr>
            <w:tcW w:w="3372" w:type="dxa"/>
          </w:tcPr>
          <w:p w14:paraId="7EBD74DA" w14:textId="77777777" w:rsidR="00DD36B9" w:rsidRPr="00305FEA" w:rsidRDefault="00DD36B9" w:rsidP="005A1BC6">
            <w:pPr>
              <w:pStyle w:val="Tabletext0"/>
              <w:spacing w:before="0" w:after="0"/>
              <w:rPr>
                <w:rFonts w:eastAsia="Calibri"/>
                <w:lang w:val="en-AU"/>
              </w:rPr>
            </w:pPr>
            <w:r w:rsidRPr="004F3649">
              <w:rPr>
                <w:rFonts w:eastAsia="Calibri"/>
              </w:rPr>
              <w:t xml:space="preserve">The resubmission continues to present naïve treatment comparisons between CARTITUDE-1, STORM and CE-MRDR, thus transitivity issues remain. </w:t>
            </w:r>
          </w:p>
        </w:tc>
        <w:tc>
          <w:tcPr>
            <w:tcW w:w="2007" w:type="dxa"/>
            <w:shd w:val="clear" w:color="auto" w:fill="FF0000"/>
          </w:tcPr>
          <w:p w14:paraId="4538CA3A" w14:textId="77777777" w:rsidR="00DD36B9" w:rsidRPr="00305FEA" w:rsidRDefault="00DD36B9" w:rsidP="005A1BC6">
            <w:pPr>
              <w:pStyle w:val="Tabletext0"/>
              <w:spacing w:before="0" w:after="0"/>
              <w:rPr>
                <w:rFonts w:eastAsia="Calibri"/>
                <w:lang w:val="en-AU"/>
              </w:rPr>
            </w:pPr>
            <w:r w:rsidRPr="004F3649">
              <w:rPr>
                <w:rFonts w:eastAsia="Calibri"/>
              </w:rPr>
              <w:t>Not addressed</w:t>
            </w:r>
          </w:p>
        </w:tc>
      </w:tr>
      <w:tr w:rsidR="00DD36B9" w:rsidRPr="004F3649" w14:paraId="0314E471" w14:textId="77777777">
        <w:trPr>
          <w:cantSplit/>
          <w:trHeight w:val="20"/>
        </w:trPr>
        <w:tc>
          <w:tcPr>
            <w:tcW w:w="3637" w:type="dxa"/>
          </w:tcPr>
          <w:p w14:paraId="22B2E73F" w14:textId="77777777" w:rsidR="00DD36B9" w:rsidRPr="00305FEA" w:rsidRDefault="00DD36B9" w:rsidP="005A1BC6">
            <w:pPr>
              <w:pStyle w:val="Tabletext0"/>
              <w:spacing w:before="0" w:after="0"/>
              <w:rPr>
                <w:rFonts w:eastAsia="Calibri"/>
                <w:lang w:val="en-AU"/>
              </w:rPr>
            </w:pPr>
            <w:r w:rsidRPr="004F3649">
              <w:rPr>
                <w:rFonts w:eastAsia="Calibri"/>
              </w:rPr>
              <w:t xml:space="preserve">The ADAR claim for different safety profiles may not be supported by the evidence. The results of the naïve comparison between CARTITUDE-1, MM-003 (PD arm of RCT) and </w:t>
            </w:r>
            <w:proofErr w:type="spellStart"/>
            <w:r w:rsidRPr="004F3649">
              <w:rPr>
                <w:rFonts w:eastAsia="Calibri"/>
              </w:rPr>
              <w:t>LocoMMotion</w:t>
            </w:r>
            <w:proofErr w:type="spellEnd"/>
            <w:r w:rsidRPr="004F3649">
              <w:rPr>
                <w:rFonts w:eastAsia="Calibri"/>
              </w:rPr>
              <w:t xml:space="preserve"> suggested that patients in CARTITUDE-1 were more likely to experience Grade 5 TEAE (12.4% vs 5%) and have TEAE resulting in death (9.3% vs 3.6–7.7%). These results should be interpreted with caution given the naïve nature of the comparison and the differences in follow-up (21.7, 15.9 and 11 months in CARTITUDE-1, MM-003 and </w:t>
            </w:r>
            <w:proofErr w:type="spellStart"/>
            <w:r w:rsidRPr="004F3649">
              <w:rPr>
                <w:rFonts w:eastAsia="Calibri"/>
              </w:rPr>
              <w:t>LocoMMotion</w:t>
            </w:r>
            <w:proofErr w:type="spellEnd"/>
            <w:r w:rsidRPr="004F3649">
              <w:rPr>
                <w:rFonts w:eastAsia="Calibri"/>
              </w:rPr>
              <w:t>, respectively) that bias the results against CARTITUDE-1. It should be noted that cilta-cel is a one-off therapy, while the proposed comparators (Cd and Pd) are to be administered until disease progression or unacceptable toxicities are reached.</w:t>
            </w:r>
          </w:p>
        </w:tc>
        <w:tc>
          <w:tcPr>
            <w:tcW w:w="3372" w:type="dxa"/>
          </w:tcPr>
          <w:p w14:paraId="445E2E62" w14:textId="77777777" w:rsidR="00DD36B9" w:rsidRPr="00305FEA" w:rsidRDefault="00DD36B9" w:rsidP="005A1BC6">
            <w:pPr>
              <w:pStyle w:val="Tabletext0"/>
              <w:spacing w:before="0" w:after="0"/>
              <w:rPr>
                <w:rFonts w:eastAsia="Calibri"/>
                <w:lang w:val="en-AU"/>
              </w:rPr>
            </w:pPr>
            <w:r w:rsidRPr="004F3649">
              <w:rPr>
                <w:rFonts w:eastAsia="Calibri"/>
              </w:rPr>
              <w:t xml:space="preserve">The resubmission presents naïve treatment comparisons for safety outcomes between CARTITUDE-1, STORM and </w:t>
            </w:r>
            <w:proofErr w:type="spellStart"/>
            <w:r w:rsidRPr="004F3649">
              <w:rPr>
                <w:rFonts w:eastAsia="Calibri"/>
              </w:rPr>
              <w:t>LocoMMotion</w:t>
            </w:r>
            <w:proofErr w:type="spellEnd"/>
            <w:r w:rsidRPr="004F3649">
              <w:rPr>
                <w:rFonts w:eastAsia="Calibri"/>
              </w:rPr>
              <w:t xml:space="preserve">, thus interpretation is still limited. Differences in follow-up between studies remain. </w:t>
            </w:r>
          </w:p>
          <w:p w14:paraId="6C263EEA" w14:textId="77777777" w:rsidR="00DD36B9" w:rsidRPr="00305FEA" w:rsidRDefault="00DD36B9" w:rsidP="005A1BC6">
            <w:pPr>
              <w:pStyle w:val="Tabletext0"/>
              <w:spacing w:before="0" w:after="0"/>
              <w:rPr>
                <w:rFonts w:eastAsia="Calibri"/>
                <w:lang w:val="en-AU"/>
              </w:rPr>
            </w:pPr>
            <w:r w:rsidRPr="004F3649">
              <w:rPr>
                <w:rFonts w:eastAsia="Calibri"/>
              </w:rPr>
              <w:t>The applicant provides some evidence to suggest stability of safety outcomes associated with cilta-cel over time, while those for 5L+ RRMM appear to worsen. This is consistent with one-off exposure to cilta-cel treatment, compared with continuous and cumulative exposure to other RRMM SoC therapies.</w:t>
            </w:r>
          </w:p>
        </w:tc>
        <w:tc>
          <w:tcPr>
            <w:tcW w:w="2007" w:type="dxa"/>
            <w:shd w:val="clear" w:color="auto" w:fill="FF0000"/>
          </w:tcPr>
          <w:p w14:paraId="124884A2" w14:textId="77777777" w:rsidR="00DD36B9" w:rsidRPr="00305FEA" w:rsidRDefault="00DD36B9" w:rsidP="005A1BC6">
            <w:pPr>
              <w:pStyle w:val="Tabletext0"/>
              <w:spacing w:before="0" w:after="0"/>
              <w:rPr>
                <w:rFonts w:eastAsia="Calibri"/>
                <w:lang w:val="en-AU"/>
              </w:rPr>
            </w:pPr>
            <w:r w:rsidRPr="004F3649">
              <w:rPr>
                <w:rFonts w:eastAsia="Calibri"/>
              </w:rPr>
              <w:t>Not addressed</w:t>
            </w:r>
          </w:p>
        </w:tc>
      </w:tr>
      <w:tr w:rsidR="00DD36B9" w:rsidRPr="004F3649" w14:paraId="5190C5B4" w14:textId="77777777" w:rsidTr="4C6972FF">
        <w:trPr>
          <w:cantSplit/>
          <w:trHeight w:val="20"/>
        </w:trPr>
        <w:tc>
          <w:tcPr>
            <w:tcW w:w="3637" w:type="dxa"/>
          </w:tcPr>
          <w:p w14:paraId="538C6F42" w14:textId="77777777" w:rsidR="00DD36B9" w:rsidRPr="00305FEA" w:rsidRDefault="00DD36B9" w:rsidP="005A1BC6">
            <w:pPr>
              <w:pStyle w:val="Tabletext0"/>
              <w:spacing w:before="0" w:after="0"/>
              <w:rPr>
                <w:rFonts w:eastAsia="Calibri"/>
                <w:lang w:val="en-AU"/>
              </w:rPr>
            </w:pPr>
            <w:r w:rsidRPr="004F3649">
              <w:rPr>
                <w:rFonts w:eastAsia="Calibri"/>
              </w:rPr>
              <w:t xml:space="preserve">Inconsistencies were identified in CARTITUDE-1 results for the latest ITT analysis provided in the ADAR (July 2021 data cut-off). Firstly, the results showed that 52 patients (46%) died compared to 23 patients (20.4%) in the </w:t>
            </w:r>
            <w:proofErr w:type="spellStart"/>
            <w:r w:rsidRPr="004F3649">
              <w:rPr>
                <w:rFonts w:eastAsia="Calibri"/>
              </w:rPr>
              <w:t>mITT</w:t>
            </w:r>
            <w:proofErr w:type="spellEnd"/>
            <w:r w:rsidRPr="004F3649">
              <w:rPr>
                <w:rFonts w:eastAsia="Calibri"/>
              </w:rPr>
              <w:t xml:space="preserve"> population. This resulted in a difference of 29 deaths (52-23), which exceeded the 16 patients not infused with cilta-cel and excluded from the </w:t>
            </w:r>
            <w:proofErr w:type="spellStart"/>
            <w:r w:rsidRPr="004F3649">
              <w:rPr>
                <w:rFonts w:eastAsia="Calibri"/>
              </w:rPr>
              <w:t>mITT</w:t>
            </w:r>
            <w:proofErr w:type="spellEnd"/>
            <w:r w:rsidRPr="004F3649">
              <w:rPr>
                <w:rFonts w:eastAsia="Calibri"/>
              </w:rPr>
              <w:t xml:space="preserve"> population. Secondly, the number of progression events as per PFS (47/113; 41.5%) was lower than for survival events as per OS (52/113; 46.0%). </w:t>
            </w:r>
          </w:p>
        </w:tc>
        <w:tc>
          <w:tcPr>
            <w:tcW w:w="3372" w:type="dxa"/>
          </w:tcPr>
          <w:p w14:paraId="6BAA3F7A" w14:textId="77777777" w:rsidR="00DD36B9" w:rsidRPr="00305FEA" w:rsidRDefault="00DD36B9" w:rsidP="005A1BC6">
            <w:pPr>
              <w:pStyle w:val="Tabletext0"/>
              <w:spacing w:before="0" w:after="0"/>
              <w:rPr>
                <w:rFonts w:eastAsia="Calibri"/>
                <w:lang w:val="en-AU"/>
              </w:rPr>
            </w:pPr>
            <w:r w:rsidRPr="004F3649">
              <w:rPr>
                <w:rFonts w:eastAsia="Calibri" w:cs="Calibri"/>
              </w:rPr>
              <w:t>Inconsistencies regarding the number of PFS vs OS appear to have been resolved.</w:t>
            </w:r>
          </w:p>
        </w:tc>
        <w:tc>
          <w:tcPr>
            <w:tcW w:w="2007" w:type="dxa"/>
            <w:shd w:val="clear" w:color="auto" w:fill="70AD47" w:themeFill="accent6"/>
          </w:tcPr>
          <w:p w14:paraId="7D5218DD" w14:textId="77777777" w:rsidR="00DD36B9" w:rsidRPr="00305FEA" w:rsidRDefault="00DD36B9" w:rsidP="005A1BC6">
            <w:pPr>
              <w:pStyle w:val="Tabletext0"/>
              <w:spacing w:before="0" w:after="0"/>
              <w:rPr>
                <w:rFonts w:eastAsia="Calibri"/>
                <w:lang w:val="en-AU"/>
              </w:rPr>
            </w:pPr>
            <w:r w:rsidRPr="004F3649">
              <w:rPr>
                <w:rFonts w:eastAsia="Calibri"/>
              </w:rPr>
              <w:t xml:space="preserve">Addressed </w:t>
            </w:r>
          </w:p>
        </w:tc>
      </w:tr>
      <w:tr w:rsidR="00DD36B9" w:rsidRPr="004F3649" w14:paraId="71129F0D" w14:textId="77777777" w:rsidTr="4C6972FF">
        <w:trPr>
          <w:cantSplit/>
          <w:trHeight w:val="20"/>
        </w:trPr>
        <w:tc>
          <w:tcPr>
            <w:tcW w:w="3637" w:type="dxa"/>
          </w:tcPr>
          <w:p w14:paraId="39FD6820" w14:textId="77777777" w:rsidR="00DD36B9" w:rsidRPr="00305FEA" w:rsidRDefault="00DD36B9" w:rsidP="005A1BC6">
            <w:pPr>
              <w:pStyle w:val="Tabletext0"/>
              <w:spacing w:before="0" w:after="0"/>
              <w:rPr>
                <w:rFonts w:eastAsia="Calibri"/>
                <w:lang w:val="en-AU"/>
              </w:rPr>
            </w:pPr>
            <w:r w:rsidRPr="004F3649">
              <w:rPr>
                <w:rFonts w:eastAsia="Calibri"/>
              </w:rPr>
              <w:t xml:space="preserve">Median time to OS was not reached in CARTITUDE-1 (median follow-up 21.7 months) in either the ITT or </w:t>
            </w:r>
            <w:proofErr w:type="spellStart"/>
            <w:r w:rsidRPr="004F3649">
              <w:rPr>
                <w:rFonts w:eastAsia="Calibri"/>
              </w:rPr>
              <w:t>mITT</w:t>
            </w:r>
            <w:proofErr w:type="spellEnd"/>
            <w:r w:rsidRPr="004F3649">
              <w:rPr>
                <w:rFonts w:eastAsia="Calibri"/>
              </w:rPr>
              <w:t xml:space="preserve"> analyses, hence the data for cilta-cel were considered immature. In addition, at 24 months there was substantial censoring in both PFS and OS Kaplan-Meier curves, hence it is difficult to determine whether the curve flattens or not.</w:t>
            </w:r>
          </w:p>
          <w:p w14:paraId="49907661" w14:textId="77777777" w:rsidR="00DD36B9" w:rsidRPr="00305FEA" w:rsidRDefault="00DD36B9" w:rsidP="005A1BC6">
            <w:pPr>
              <w:pStyle w:val="Tabletext0"/>
              <w:spacing w:before="0" w:after="0"/>
              <w:rPr>
                <w:rFonts w:eastAsia="Calibri"/>
                <w:lang w:val="en-AU"/>
              </w:rPr>
            </w:pPr>
          </w:p>
        </w:tc>
        <w:tc>
          <w:tcPr>
            <w:tcW w:w="3372" w:type="dxa"/>
          </w:tcPr>
          <w:p w14:paraId="461A5083" w14:textId="77777777" w:rsidR="00DD36B9" w:rsidRPr="00305FEA" w:rsidRDefault="00DD36B9" w:rsidP="005A1BC6">
            <w:pPr>
              <w:pStyle w:val="Tabletext0"/>
              <w:spacing w:before="0" w:after="0"/>
              <w:rPr>
                <w:rFonts w:eastAsia="Calibri"/>
                <w:lang w:val="en-AU"/>
              </w:rPr>
            </w:pPr>
            <w:r w:rsidRPr="004F3649">
              <w:rPr>
                <w:rFonts w:eastAsia="Calibri"/>
              </w:rPr>
              <w:t xml:space="preserve">The median time to OS in CARTITUDE-1 was still not reached, even after an additional 12 months of follow-up (total 33.4 months), and high censoring levels remained. </w:t>
            </w:r>
          </w:p>
        </w:tc>
        <w:tc>
          <w:tcPr>
            <w:tcW w:w="2007" w:type="dxa"/>
            <w:shd w:val="clear" w:color="auto" w:fill="FFC000" w:themeFill="accent4"/>
          </w:tcPr>
          <w:p w14:paraId="7A8F934B" w14:textId="77777777" w:rsidR="00DD36B9" w:rsidRPr="00305FEA" w:rsidRDefault="00DD36B9" w:rsidP="005A1BC6">
            <w:pPr>
              <w:pStyle w:val="Tabletext0"/>
              <w:spacing w:before="0" w:after="0"/>
              <w:rPr>
                <w:rFonts w:eastAsia="Calibri"/>
                <w:lang w:val="en-AU"/>
              </w:rPr>
            </w:pPr>
            <w:r w:rsidRPr="004F3649">
              <w:rPr>
                <w:rFonts w:eastAsia="Calibri"/>
              </w:rPr>
              <w:t>Not adequately addressed</w:t>
            </w:r>
          </w:p>
        </w:tc>
      </w:tr>
      <w:tr w:rsidR="00DD36B9" w:rsidRPr="004F3649" w14:paraId="14EFDCFC" w14:textId="77777777">
        <w:trPr>
          <w:cantSplit/>
          <w:trHeight w:val="20"/>
        </w:trPr>
        <w:tc>
          <w:tcPr>
            <w:tcW w:w="3637" w:type="dxa"/>
          </w:tcPr>
          <w:p w14:paraId="726CAAD5" w14:textId="77777777" w:rsidR="00DD36B9" w:rsidRPr="00305FEA" w:rsidRDefault="00DD36B9" w:rsidP="005A1BC6">
            <w:pPr>
              <w:pStyle w:val="Tabletext0"/>
              <w:spacing w:before="0" w:after="0"/>
              <w:rPr>
                <w:rFonts w:eastAsia="Calibri"/>
                <w:lang w:val="en-AU"/>
              </w:rPr>
            </w:pPr>
            <w:r w:rsidRPr="004F3649">
              <w:rPr>
                <w:rFonts w:eastAsia="Calibri"/>
              </w:rPr>
              <w:lastRenderedPageBreak/>
              <w:t xml:space="preserve">Safety results were provided for the </w:t>
            </w:r>
            <w:proofErr w:type="spellStart"/>
            <w:r w:rsidRPr="004F3649">
              <w:rPr>
                <w:rFonts w:eastAsia="Calibri"/>
              </w:rPr>
              <w:t>mITT</w:t>
            </w:r>
            <w:proofErr w:type="spellEnd"/>
            <w:r w:rsidRPr="004F3649">
              <w:rPr>
                <w:rFonts w:eastAsia="Calibri"/>
              </w:rPr>
              <w:t xml:space="preserve"> analysis only, which considers patients infused with cilta-cel but not all patients who underwent apheresis. This was considered inappropriate, as patients may be exposed to complications from the apheresis itself and toxicities from conditioning treatment and, potentially, bridging therapies. Moreover, these patients would be eligible for Cd or Pd (the comparators) if they were to not receive cilta-cel.</w:t>
            </w:r>
          </w:p>
        </w:tc>
        <w:tc>
          <w:tcPr>
            <w:tcW w:w="3372" w:type="dxa"/>
          </w:tcPr>
          <w:p w14:paraId="4DE2A9FC" w14:textId="77777777" w:rsidR="00DD36B9" w:rsidRPr="00305FEA" w:rsidRDefault="00DD36B9" w:rsidP="005A1BC6">
            <w:pPr>
              <w:pStyle w:val="Tabletext0"/>
              <w:spacing w:before="0" w:after="0"/>
              <w:rPr>
                <w:rFonts w:eastAsia="Calibri"/>
                <w:lang w:val="en-AU"/>
              </w:rPr>
            </w:pPr>
            <w:r w:rsidRPr="004F3649">
              <w:rPr>
                <w:rFonts w:eastAsia="Calibri"/>
              </w:rPr>
              <w:t xml:space="preserve">The resubmission continued to present naïve treatment comparisons of safety outcomes based on the CARTITUDE-1 </w:t>
            </w:r>
            <w:proofErr w:type="spellStart"/>
            <w:r w:rsidRPr="004F3649">
              <w:rPr>
                <w:rFonts w:eastAsia="Calibri"/>
              </w:rPr>
              <w:t>mITT</w:t>
            </w:r>
            <w:proofErr w:type="spellEnd"/>
            <w:r w:rsidRPr="004F3649">
              <w:rPr>
                <w:rFonts w:eastAsia="Calibri"/>
              </w:rPr>
              <w:t xml:space="preserve"> population. While the applicant did provide further information on AE rates for those receiving apheresis and bridging therapies (see ADAR Section 2.3.1.1), these results were not included in any formal comparison of safety against comparator trials. </w:t>
            </w:r>
          </w:p>
        </w:tc>
        <w:tc>
          <w:tcPr>
            <w:tcW w:w="2007" w:type="dxa"/>
            <w:shd w:val="clear" w:color="auto" w:fill="FFC000" w:themeFill="accent4"/>
          </w:tcPr>
          <w:p w14:paraId="0BA00516" w14:textId="77777777" w:rsidR="00DD36B9" w:rsidRPr="00305FEA" w:rsidRDefault="00DD36B9" w:rsidP="005A1BC6">
            <w:pPr>
              <w:pStyle w:val="Tabletext0"/>
              <w:spacing w:before="0" w:after="0"/>
              <w:rPr>
                <w:rFonts w:eastAsia="Calibri"/>
                <w:lang w:val="en-AU"/>
              </w:rPr>
            </w:pPr>
            <w:r w:rsidRPr="004F3649">
              <w:rPr>
                <w:rFonts w:eastAsia="Calibri"/>
              </w:rPr>
              <w:t>Not adequately addressed</w:t>
            </w:r>
          </w:p>
        </w:tc>
      </w:tr>
      <w:tr w:rsidR="00DD36B9" w:rsidRPr="004F3649" w14:paraId="247EE6D6" w14:textId="77777777">
        <w:trPr>
          <w:cantSplit/>
          <w:trHeight w:val="20"/>
        </w:trPr>
        <w:tc>
          <w:tcPr>
            <w:tcW w:w="0" w:type="auto"/>
            <w:gridSpan w:val="3"/>
          </w:tcPr>
          <w:p w14:paraId="50FD67AB" w14:textId="77777777" w:rsidR="00DD36B9" w:rsidRPr="00305FEA" w:rsidRDefault="00DD36B9" w:rsidP="005A1BC6">
            <w:pPr>
              <w:pStyle w:val="Tabletext0"/>
              <w:spacing w:before="0" w:after="0"/>
              <w:rPr>
                <w:rFonts w:eastAsia="Calibri"/>
                <w:b/>
                <w:bCs/>
                <w:lang w:val="en-AU"/>
              </w:rPr>
            </w:pPr>
            <w:r w:rsidRPr="004F3649">
              <w:rPr>
                <w:rFonts w:eastAsia="Calibri"/>
                <w:b/>
                <w:bCs/>
              </w:rPr>
              <w:t>Economic issues:</w:t>
            </w:r>
          </w:p>
        </w:tc>
      </w:tr>
      <w:tr w:rsidR="00DD36B9" w:rsidRPr="004F3649" w14:paraId="49813DC2" w14:textId="77777777">
        <w:trPr>
          <w:cantSplit/>
          <w:trHeight w:val="20"/>
        </w:trPr>
        <w:tc>
          <w:tcPr>
            <w:tcW w:w="3637" w:type="dxa"/>
          </w:tcPr>
          <w:p w14:paraId="336A5FCF" w14:textId="6B516279" w:rsidR="00DD36B9" w:rsidRPr="00305FEA" w:rsidRDefault="00DD36B9" w:rsidP="005A1BC6">
            <w:pPr>
              <w:pStyle w:val="Tabletext0"/>
              <w:spacing w:before="0" w:after="0"/>
              <w:rPr>
                <w:rFonts w:eastAsia="Calibri"/>
                <w:lang w:val="en-AU"/>
              </w:rPr>
            </w:pPr>
            <w:r w:rsidRPr="004F3649">
              <w:rPr>
                <w:rFonts w:eastAsia="Calibri"/>
              </w:rPr>
              <w:t xml:space="preserve">The ICER was highly sensitive to the OS extrapolation of cilta-cel. Median OS (both </w:t>
            </w:r>
            <w:proofErr w:type="spellStart"/>
            <w:r w:rsidRPr="004F3649">
              <w:rPr>
                <w:rFonts w:eastAsia="Calibri"/>
              </w:rPr>
              <w:t>mITT</w:t>
            </w:r>
            <w:proofErr w:type="spellEnd"/>
            <w:r w:rsidRPr="004F3649">
              <w:rPr>
                <w:rFonts w:eastAsia="Calibri"/>
              </w:rPr>
              <w:t xml:space="preserve"> and ITT analyses) and PFS (</w:t>
            </w:r>
            <w:proofErr w:type="spellStart"/>
            <w:r w:rsidRPr="004F3649">
              <w:rPr>
                <w:rFonts w:eastAsia="Calibri"/>
              </w:rPr>
              <w:t>mITT</w:t>
            </w:r>
            <w:proofErr w:type="spellEnd"/>
            <w:r w:rsidRPr="004F3649">
              <w:rPr>
                <w:rFonts w:eastAsia="Calibri"/>
              </w:rPr>
              <w:t xml:space="preserve"> only) were not reached in CARTITUDE-1, which introduced uncertainty as these data were used to extrapolate to 25 years. Thus, there were limited data to inform the choice of the best parametric fit. </w:t>
            </w:r>
            <w:r w:rsidRPr="001C07D3">
              <w:rPr>
                <w:rFonts w:eastAsia="Calibri"/>
              </w:rPr>
              <w:t>Application of exponential and Weibull distribution for cilta-cel OS increased the ICER from $</w:t>
            </w:r>
            <w:r w:rsidR="00BC1C6C">
              <w:rPr>
                <w:rFonts w:eastAsia="Calibri"/>
              </w:rPr>
              <w:t xml:space="preserve"> </w:t>
            </w:r>
            <w:r w:rsidR="00BC1C6C" w:rsidRPr="00F23CA0">
              <w:rPr>
                <w:rFonts w:eastAsia="Calibri"/>
                <w:color w:val="000000"/>
                <w:spacing w:val="36"/>
                <w:shd w:val="solid" w:color="000000" w:fill="000000"/>
                <w:fitText w:val="440" w:id="-1033625856"/>
                <w14:textFill>
                  <w14:solidFill>
                    <w14:srgbClr w14:val="000000">
                      <w14:alpha w14:val="100000"/>
                    </w14:srgbClr>
                  </w14:solidFill>
                </w14:textFill>
              </w:rPr>
              <w:t>|||||</w:t>
            </w:r>
            <w:r w:rsidR="00BC1C6C" w:rsidRPr="00F23CA0">
              <w:rPr>
                <w:rFonts w:eastAsia="Calibri"/>
                <w:color w:val="000000"/>
                <w:spacing w:val="2"/>
                <w:shd w:val="solid" w:color="000000" w:fill="000000"/>
                <w:fitText w:val="440" w:id="-1033625856"/>
                <w14:textFill>
                  <w14:solidFill>
                    <w14:srgbClr w14:val="000000">
                      <w14:alpha w14:val="100000"/>
                    </w14:srgbClr>
                  </w14:solidFill>
                </w14:textFill>
              </w:rPr>
              <w:t>|</w:t>
            </w:r>
            <w:r w:rsidR="00BC1C6C" w:rsidRPr="00BC1C6C">
              <w:rPr>
                <w:rFonts w:eastAsia="Calibri"/>
              </w:rPr>
              <w:t xml:space="preserve"> </w:t>
            </w:r>
            <w:r w:rsidRPr="001C07D3" w:rsidDel="0064287A">
              <w:rPr>
                <w:rFonts w:eastAsia="Calibri"/>
              </w:rPr>
              <w:t xml:space="preserve">to </w:t>
            </w:r>
            <w:r w:rsidRPr="001C07D3">
              <w:rPr>
                <w:rFonts w:eastAsia="Calibri"/>
              </w:rPr>
              <w:t>$</w:t>
            </w:r>
            <w:r w:rsidR="00BC1C6C">
              <w:rPr>
                <w:rFonts w:eastAsia="Calibri"/>
              </w:rPr>
              <w:t xml:space="preserve"> </w:t>
            </w:r>
            <w:r w:rsidR="00BC1C6C" w:rsidRPr="00F23CA0">
              <w:rPr>
                <w:rFonts w:eastAsia="Calibri"/>
                <w:color w:val="000000"/>
                <w:spacing w:val="36"/>
                <w:shd w:val="solid" w:color="000000" w:fill="000000"/>
                <w:fitText w:val="440" w:id="-1033625855"/>
                <w14:textFill>
                  <w14:solidFill>
                    <w14:srgbClr w14:val="000000">
                      <w14:alpha w14:val="100000"/>
                    </w14:srgbClr>
                  </w14:solidFill>
                </w14:textFill>
              </w:rPr>
              <w:t>|||||</w:t>
            </w:r>
            <w:r w:rsidR="00BC1C6C" w:rsidRPr="00F23CA0">
              <w:rPr>
                <w:rFonts w:eastAsia="Calibri"/>
                <w:color w:val="000000"/>
                <w:spacing w:val="2"/>
                <w:shd w:val="solid" w:color="000000" w:fill="000000"/>
                <w:fitText w:val="440" w:id="-1033625855"/>
                <w14:textFill>
                  <w14:solidFill>
                    <w14:srgbClr w14:val="000000">
                      <w14:alpha w14:val="100000"/>
                    </w14:srgbClr>
                  </w14:solidFill>
                </w14:textFill>
              </w:rPr>
              <w:t>|</w:t>
            </w:r>
            <w:r w:rsidR="00BC1C6C" w:rsidRPr="00BC1C6C">
              <w:rPr>
                <w:rFonts w:eastAsia="Calibri"/>
              </w:rPr>
              <w:t xml:space="preserve"> </w:t>
            </w:r>
            <w:r w:rsidRPr="001C07D3">
              <w:rPr>
                <w:rFonts w:eastAsia="Calibri"/>
              </w:rPr>
              <w:t>and $</w:t>
            </w:r>
            <w:r w:rsidR="00BC1C6C">
              <w:rPr>
                <w:rFonts w:eastAsia="Calibri"/>
              </w:rPr>
              <w:t xml:space="preserve"> </w:t>
            </w:r>
            <w:r w:rsidR="00BC1C6C" w:rsidRPr="00F23CA0">
              <w:rPr>
                <w:rFonts w:eastAsia="Calibri"/>
                <w:color w:val="000000"/>
                <w:spacing w:val="34"/>
                <w:shd w:val="solid" w:color="000000" w:fill="000000"/>
                <w:fitText w:val="430" w:id="-1033625854"/>
                <w14:textFill>
                  <w14:solidFill>
                    <w14:srgbClr w14:val="000000">
                      <w14:alpha w14:val="100000"/>
                    </w14:srgbClr>
                  </w14:solidFill>
                </w14:textFill>
              </w:rPr>
              <w:t>|||||</w:t>
            </w:r>
            <w:r w:rsidR="00BC1C6C" w:rsidRPr="00F23CA0">
              <w:rPr>
                <w:rFonts w:eastAsia="Calibri"/>
                <w:color w:val="000000"/>
                <w:spacing w:val="2"/>
                <w:shd w:val="solid" w:color="000000" w:fill="000000"/>
                <w:fitText w:val="430" w:id="-1033625854"/>
                <w14:textFill>
                  <w14:solidFill>
                    <w14:srgbClr w14:val="000000">
                      <w14:alpha w14:val="100000"/>
                    </w14:srgbClr>
                  </w14:solidFill>
                </w14:textFill>
              </w:rPr>
              <w:t>|</w:t>
            </w:r>
            <w:r w:rsidR="00BC1C6C" w:rsidRPr="00BC1C6C">
              <w:rPr>
                <w:rFonts w:eastAsia="Calibri"/>
              </w:rPr>
              <w:t xml:space="preserve"> </w:t>
            </w:r>
            <w:r w:rsidRPr="001C07D3">
              <w:rPr>
                <w:rFonts w:eastAsia="Calibri"/>
              </w:rPr>
              <w:t>per additional QALY, respectively.</w:t>
            </w:r>
          </w:p>
        </w:tc>
        <w:tc>
          <w:tcPr>
            <w:tcW w:w="3372" w:type="dxa"/>
          </w:tcPr>
          <w:p w14:paraId="12EA474B" w14:textId="43DD85B2" w:rsidR="00DD36B9" w:rsidRPr="00305FEA" w:rsidRDefault="00DD36B9" w:rsidP="005A1BC6">
            <w:pPr>
              <w:pStyle w:val="Tabletext0"/>
              <w:spacing w:before="0" w:after="0"/>
              <w:rPr>
                <w:rFonts w:eastAsia="Calibri"/>
                <w:lang w:val="en-AU"/>
              </w:rPr>
            </w:pPr>
            <w:r w:rsidRPr="004F3649">
              <w:rPr>
                <w:rFonts w:eastAsia="Calibri"/>
              </w:rPr>
              <w:t xml:space="preserve">The model is highly sensitive to the results of the survival curves, in particular OS of cilta-cel. The model extrapolates survival data for cilta-cel based on 3-year KM curves for a lifetime horizon of 25 years. Given the large extrapolation period, uncertainty in these outcomes is high. Adding to this, the base-case provided in the ADAR </w:t>
            </w:r>
            <w:r w:rsidR="00331277" w:rsidRPr="004F3649">
              <w:rPr>
                <w:rFonts w:eastAsia="Calibri"/>
              </w:rPr>
              <w:t>assume</w:t>
            </w:r>
            <w:r w:rsidR="00331277">
              <w:rPr>
                <w:rFonts w:eastAsia="Calibri"/>
              </w:rPr>
              <w:t>d</w:t>
            </w:r>
            <w:r w:rsidR="00331277" w:rsidRPr="004F3649">
              <w:rPr>
                <w:rFonts w:eastAsia="Calibri"/>
              </w:rPr>
              <w:t xml:space="preserve"> </w:t>
            </w:r>
            <w:r w:rsidRPr="004F3649">
              <w:rPr>
                <w:rFonts w:eastAsia="Calibri"/>
              </w:rPr>
              <w:t xml:space="preserve">the most optimistic extrapolations for cilta-cel OS and the second-most optimistic for cilta-cel PFS, while the comparator arm assumes the most conservative in both OS and PFS. </w:t>
            </w:r>
          </w:p>
        </w:tc>
        <w:tc>
          <w:tcPr>
            <w:tcW w:w="2007" w:type="dxa"/>
            <w:shd w:val="clear" w:color="auto" w:fill="FF0000"/>
          </w:tcPr>
          <w:p w14:paraId="40BDB979" w14:textId="77777777" w:rsidR="00DD36B9" w:rsidRPr="00305FEA" w:rsidRDefault="00DD36B9" w:rsidP="005A1BC6">
            <w:pPr>
              <w:pStyle w:val="Tabletext0"/>
              <w:spacing w:before="0" w:after="0"/>
              <w:rPr>
                <w:rFonts w:eastAsia="Calibri"/>
                <w:lang w:val="en-AU"/>
              </w:rPr>
            </w:pPr>
            <w:r w:rsidRPr="004F3649">
              <w:rPr>
                <w:rFonts w:eastAsia="Calibri"/>
              </w:rPr>
              <w:t>Not addressed</w:t>
            </w:r>
          </w:p>
        </w:tc>
      </w:tr>
      <w:tr w:rsidR="00DD36B9" w:rsidRPr="004F3649" w14:paraId="37A683D3" w14:textId="77777777" w:rsidTr="4C6972FF">
        <w:trPr>
          <w:cantSplit/>
          <w:trHeight w:val="20"/>
        </w:trPr>
        <w:tc>
          <w:tcPr>
            <w:tcW w:w="3637" w:type="dxa"/>
          </w:tcPr>
          <w:p w14:paraId="7E2B1D68" w14:textId="77777777" w:rsidR="00DD36B9" w:rsidRPr="00305FEA" w:rsidRDefault="00DD36B9" w:rsidP="005A1BC6">
            <w:pPr>
              <w:pStyle w:val="Tabletext0"/>
              <w:spacing w:before="0" w:after="0"/>
              <w:rPr>
                <w:rFonts w:eastAsia="Calibri"/>
                <w:lang w:val="en-AU"/>
              </w:rPr>
            </w:pPr>
            <w:r w:rsidRPr="004F3649">
              <w:rPr>
                <w:rFonts w:eastAsia="Calibri"/>
              </w:rPr>
              <w:t>IVIG use was not accounted for in Section 3 or Section 4, but the ratified PICO stated the incremental change in IVIG would be approximately 5-10%. Hence, the cost of treatment with cilta-cel may have been underestimated.</w:t>
            </w:r>
          </w:p>
        </w:tc>
        <w:tc>
          <w:tcPr>
            <w:tcW w:w="3372" w:type="dxa"/>
          </w:tcPr>
          <w:p w14:paraId="57140821" w14:textId="77777777" w:rsidR="00DD36B9" w:rsidRPr="00305FEA" w:rsidRDefault="00DD36B9" w:rsidP="005A1BC6">
            <w:pPr>
              <w:pStyle w:val="Tabletext0"/>
              <w:spacing w:before="0" w:after="0"/>
              <w:rPr>
                <w:rFonts w:eastAsia="Calibri"/>
                <w:lang w:val="en-AU"/>
              </w:rPr>
            </w:pPr>
            <w:r w:rsidRPr="004F3649">
              <w:rPr>
                <w:rFonts w:eastAsia="Calibri"/>
              </w:rPr>
              <w:t>To address this concern, in addition to the previous submission’s pre-treatment costs (which precedes the cilta-cel infusion consisting of apheresis, bridging therapy, and conditioning therapy), IVIG therapy cost is also added in this ADAR.</w:t>
            </w:r>
          </w:p>
        </w:tc>
        <w:tc>
          <w:tcPr>
            <w:tcW w:w="2007" w:type="dxa"/>
            <w:shd w:val="clear" w:color="auto" w:fill="70AD47" w:themeFill="accent6"/>
          </w:tcPr>
          <w:p w14:paraId="3688C2D0" w14:textId="77777777" w:rsidR="00DD36B9" w:rsidRPr="00305FEA" w:rsidRDefault="00DD36B9" w:rsidP="005A1BC6">
            <w:pPr>
              <w:pStyle w:val="Tabletext0"/>
              <w:spacing w:before="0" w:after="0"/>
              <w:rPr>
                <w:rFonts w:eastAsia="Calibri"/>
                <w:lang w:val="en-AU"/>
              </w:rPr>
            </w:pPr>
            <w:r w:rsidRPr="004F3649">
              <w:rPr>
                <w:rFonts w:eastAsia="Calibri"/>
              </w:rPr>
              <w:t>Addressed</w:t>
            </w:r>
          </w:p>
        </w:tc>
      </w:tr>
      <w:tr w:rsidR="00DD36B9" w:rsidRPr="004F3649" w14:paraId="6EB1074B" w14:textId="77777777">
        <w:trPr>
          <w:cantSplit/>
          <w:trHeight w:val="20"/>
        </w:trPr>
        <w:tc>
          <w:tcPr>
            <w:tcW w:w="0" w:type="auto"/>
            <w:gridSpan w:val="3"/>
          </w:tcPr>
          <w:p w14:paraId="0A1BFC77" w14:textId="77777777" w:rsidR="00DD36B9" w:rsidRPr="00305FEA" w:rsidRDefault="00DD36B9" w:rsidP="005A1BC6">
            <w:pPr>
              <w:pStyle w:val="Tabletext0"/>
              <w:spacing w:before="0" w:after="0"/>
              <w:rPr>
                <w:rFonts w:eastAsia="Calibri"/>
                <w:b/>
                <w:bCs/>
                <w:lang w:val="en-AU"/>
              </w:rPr>
            </w:pPr>
            <w:r w:rsidRPr="00305FEA">
              <w:rPr>
                <w:rFonts w:eastAsia="Calibri"/>
                <w:b/>
                <w:bCs/>
              </w:rPr>
              <w:t>Financial issues:</w:t>
            </w:r>
          </w:p>
        </w:tc>
      </w:tr>
      <w:tr w:rsidR="00DD36B9" w:rsidRPr="004F3649" w14:paraId="732ADC4E" w14:textId="77777777">
        <w:trPr>
          <w:cantSplit/>
          <w:trHeight w:val="20"/>
        </w:trPr>
        <w:tc>
          <w:tcPr>
            <w:tcW w:w="3637" w:type="dxa"/>
          </w:tcPr>
          <w:p w14:paraId="1871AC94" w14:textId="77777777" w:rsidR="00DD36B9" w:rsidRPr="00305FEA" w:rsidRDefault="00DD36B9" w:rsidP="005A1BC6">
            <w:pPr>
              <w:pStyle w:val="Tabletext0"/>
              <w:spacing w:before="0" w:after="0"/>
              <w:rPr>
                <w:rFonts w:eastAsia="Calibri"/>
                <w:lang w:val="en-AU"/>
              </w:rPr>
            </w:pPr>
            <w:r w:rsidRPr="004F3649">
              <w:rPr>
                <w:rFonts w:eastAsia="Calibri"/>
              </w:rPr>
              <w:t>There appears to be an overestimation of the number of eligible patients and optimistic assumptions regarding uptake.</w:t>
            </w:r>
          </w:p>
        </w:tc>
        <w:tc>
          <w:tcPr>
            <w:tcW w:w="3372" w:type="dxa"/>
          </w:tcPr>
          <w:p w14:paraId="5BF665A2" w14:textId="77777777" w:rsidR="00DD36B9" w:rsidRPr="00305FEA" w:rsidRDefault="00DD36B9" w:rsidP="005A1BC6">
            <w:pPr>
              <w:pStyle w:val="Tabletext0"/>
              <w:spacing w:before="0" w:after="0"/>
              <w:rPr>
                <w:rFonts w:eastAsia="Calibri"/>
                <w:lang w:val="en-AU"/>
              </w:rPr>
            </w:pPr>
            <w:r w:rsidRPr="004F3649">
              <w:rPr>
                <w:rFonts w:eastAsia="Calibri"/>
              </w:rPr>
              <w:t>The assessment group believes that the financial estimates are still overstated, consistent with the July 2022 ADAR report. The anticipated number of eligible patients is still probably inflated, despite fair changes being made to reflect the new intended positioning.</w:t>
            </w:r>
          </w:p>
        </w:tc>
        <w:tc>
          <w:tcPr>
            <w:tcW w:w="2007" w:type="dxa"/>
            <w:shd w:val="clear" w:color="auto" w:fill="FF0000"/>
          </w:tcPr>
          <w:p w14:paraId="16A5D6B7" w14:textId="77777777" w:rsidR="00DD36B9" w:rsidRPr="00305FEA" w:rsidRDefault="00DD36B9" w:rsidP="005A1BC6">
            <w:pPr>
              <w:pStyle w:val="Tabletext0"/>
              <w:spacing w:before="0" w:after="0"/>
              <w:rPr>
                <w:rFonts w:eastAsia="Calibri"/>
                <w:lang w:val="en-AU"/>
              </w:rPr>
            </w:pPr>
            <w:r w:rsidRPr="004F3649">
              <w:rPr>
                <w:rFonts w:eastAsia="Calibri"/>
              </w:rPr>
              <w:t>Not addressed</w:t>
            </w:r>
          </w:p>
        </w:tc>
      </w:tr>
      <w:tr w:rsidR="00DD36B9" w:rsidRPr="004F3649" w14:paraId="511899A4" w14:textId="77777777">
        <w:trPr>
          <w:cantSplit/>
          <w:trHeight w:val="20"/>
        </w:trPr>
        <w:tc>
          <w:tcPr>
            <w:tcW w:w="9016" w:type="dxa"/>
            <w:gridSpan w:val="3"/>
          </w:tcPr>
          <w:p w14:paraId="4E529485" w14:textId="77777777" w:rsidR="00DD36B9" w:rsidRPr="00305FEA" w:rsidRDefault="00DD36B9" w:rsidP="005A1BC6">
            <w:pPr>
              <w:pStyle w:val="Tabletext0"/>
              <w:spacing w:before="0" w:after="0"/>
              <w:rPr>
                <w:rFonts w:eastAsia="Calibri"/>
                <w:b/>
                <w:bCs/>
                <w:lang w:val="en-AU"/>
              </w:rPr>
            </w:pPr>
            <w:r w:rsidRPr="00305FEA">
              <w:rPr>
                <w:rFonts w:eastAsia="Calibri"/>
                <w:b/>
                <w:bCs/>
              </w:rPr>
              <w:t>The financial estimates include the following assumptions that impact the results:</w:t>
            </w:r>
          </w:p>
        </w:tc>
      </w:tr>
      <w:tr w:rsidR="00DD36B9" w:rsidRPr="004F3649" w14:paraId="37DA41C6" w14:textId="77777777" w:rsidTr="4C6972FF">
        <w:trPr>
          <w:cantSplit/>
          <w:trHeight w:val="20"/>
        </w:trPr>
        <w:tc>
          <w:tcPr>
            <w:tcW w:w="3637" w:type="dxa"/>
          </w:tcPr>
          <w:p w14:paraId="37CB14ED" w14:textId="77777777" w:rsidR="00DD36B9" w:rsidRPr="00305FEA" w:rsidRDefault="00DD36B9" w:rsidP="005A1BC6">
            <w:pPr>
              <w:pStyle w:val="Tabletext0"/>
              <w:spacing w:before="0" w:after="0"/>
              <w:rPr>
                <w:rFonts w:eastAsia="Calibri"/>
                <w:lang w:val="en-AU"/>
              </w:rPr>
            </w:pPr>
            <w:r w:rsidRPr="004F3649">
              <w:rPr>
                <w:rFonts w:eastAsia="Calibri"/>
              </w:rPr>
              <w:t>All patients who had accessed daratumumab monotherapy (via compassionate access) receive cilta-cel; however, some patients may be unsuitable candidates for treatment with cilta-cel.</w:t>
            </w:r>
          </w:p>
        </w:tc>
        <w:tc>
          <w:tcPr>
            <w:tcW w:w="3372" w:type="dxa"/>
          </w:tcPr>
          <w:p w14:paraId="04EE949A" w14:textId="77777777" w:rsidR="00DD36B9" w:rsidRPr="00305FEA" w:rsidRDefault="00DD36B9" w:rsidP="005A1BC6">
            <w:pPr>
              <w:pStyle w:val="Tabletext0"/>
              <w:spacing w:before="0" w:after="0"/>
              <w:rPr>
                <w:rFonts w:eastAsia="Calibri"/>
                <w:lang w:val="en-AU"/>
              </w:rPr>
            </w:pPr>
            <w:r w:rsidRPr="004F3649">
              <w:rPr>
                <w:rFonts w:eastAsia="Calibri"/>
              </w:rPr>
              <w:t xml:space="preserve">Janssen clarified that the financial model does not assume that all patients who accessed daratumumab monotherapy receive cilta-cel. Patient numbers from Janssen’s daratumumab monotherapy compassionate access program informed the 6L eligible pool of patients in the financial model. </w:t>
            </w:r>
            <w:proofErr w:type="gramStart"/>
            <w:r w:rsidRPr="004F3649">
              <w:rPr>
                <w:rFonts w:eastAsia="Calibri"/>
              </w:rPr>
              <w:t>Similar to</w:t>
            </w:r>
            <w:proofErr w:type="gramEnd"/>
            <w:r w:rsidRPr="004F3649">
              <w:rPr>
                <w:rFonts w:eastAsia="Calibri"/>
              </w:rPr>
              <w:t xml:space="preserve"> the eligible pool of patients at 5L MM, suitability and uptake rates are applied to the eligible pool of MM patients at 6L in the financial model (refer to Table 4 and 5).</w:t>
            </w:r>
          </w:p>
        </w:tc>
        <w:tc>
          <w:tcPr>
            <w:tcW w:w="2007" w:type="dxa"/>
            <w:shd w:val="clear" w:color="auto" w:fill="70AD47" w:themeFill="accent6"/>
          </w:tcPr>
          <w:p w14:paraId="4FC79CE1" w14:textId="77777777" w:rsidR="00DD36B9" w:rsidRPr="00305FEA" w:rsidRDefault="00DD36B9" w:rsidP="005A1BC6">
            <w:pPr>
              <w:pStyle w:val="Tabletext0"/>
              <w:spacing w:before="0" w:after="0"/>
              <w:rPr>
                <w:rFonts w:eastAsia="Calibri"/>
                <w:lang w:val="en-AU"/>
              </w:rPr>
            </w:pPr>
            <w:r w:rsidRPr="004F3649">
              <w:rPr>
                <w:rFonts w:eastAsia="Calibri"/>
              </w:rPr>
              <w:t>Addressed</w:t>
            </w:r>
          </w:p>
        </w:tc>
      </w:tr>
      <w:tr w:rsidR="00DD36B9" w:rsidRPr="004F3649" w14:paraId="4C995459" w14:textId="77777777" w:rsidTr="4C6972FF">
        <w:trPr>
          <w:cantSplit/>
          <w:trHeight w:val="20"/>
        </w:trPr>
        <w:tc>
          <w:tcPr>
            <w:tcW w:w="3637" w:type="dxa"/>
          </w:tcPr>
          <w:p w14:paraId="447853F4" w14:textId="54AF4DD6" w:rsidR="00DD36B9" w:rsidRPr="00305FEA" w:rsidRDefault="00DD36B9" w:rsidP="005A1BC6">
            <w:pPr>
              <w:pStyle w:val="Tabletext0"/>
              <w:spacing w:before="0" w:after="0"/>
              <w:rPr>
                <w:rFonts w:eastAsia="Calibri"/>
                <w:lang w:val="en-AU"/>
              </w:rPr>
            </w:pPr>
            <w:r w:rsidRPr="004F3649">
              <w:rPr>
                <w:rFonts w:eastAsia="Calibri"/>
              </w:rPr>
              <w:lastRenderedPageBreak/>
              <w:t>The proportion of patients suitable for cilta-cel in the fourth-line setting was likely overestimated (</w:t>
            </w:r>
            <w:r w:rsidR="00BC1C6C" w:rsidRPr="00F23CA0">
              <w:rPr>
                <w:rFonts w:eastAsia="Calibri"/>
                <w:color w:val="000000"/>
                <w:spacing w:val="34"/>
                <w:shd w:val="solid" w:color="000000" w:fill="000000"/>
                <w:fitText w:val="430" w:id="-1033625853"/>
                <w14:textFill>
                  <w14:solidFill>
                    <w14:srgbClr w14:val="000000">
                      <w14:alpha w14:val="100000"/>
                    </w14:srgbClr>
                  </w14:solidFill>
                </w14:textFill>
              </w:rPr>
              <w:t>|||||</w:t>
            </w:r>
            <w:r w:rsidR="00BC1C6C" w:rsidRPr="00F23CA0">
              <w:rPr>
                <w:rFonts w:eastAsia="Calibri"/>
                <w:color w:val="000000"/>
                <w:spacing w:val="2"/>
                <w:shd w:val="solid" w:color="000000" w:fill="000000"/>
                <w:fitText w:val="430" w:id="-1033625853"/>
                <w14:textFill>
                  <w14:solidFill>
                    <w14:srgbClr w14:val="000000">
                      <w14:alpha w14:val="100000"/>
                    </w14:srgbClr>
                  </w14:solidFill>
                </w14:textFill>
              </w:rPr>
              <w:t>|</w:t>
            </w:r>
            <w:r w:rsidRPr="00B27030">
              <w:rPr>
                <w:rFonts w:eastAsia="Calibri"/>
              </w:rPr>
              <w:t>%</w:t>
            </w:r>
            <w:r w:rsidRPr="004F3649">
              <w:rPr>
                <w:rFonts w:eastAsia="Calibri"/>
              </w:rPr>
              <w:t xml:space="preserve"> in year 1 increasing </w:t>
            </w:r>
            <w:proofErr w:type="gramStart"/>
            <w:r w:rsidRPr="004F3649">
              <w:rPr>
                <w:rFonts w:eastAsia="Calibri"/>
              </w:rPr>
              <w:t xml:space="preserve">to </w:t>
            </w:r>
            <w:r w:rsidR="00BC1C6C">
              <w:rPr>
                <w:rFonts w:eastAsia="Calibri"/>
              </w:rPr>
              <w:t xml:space="preserve"> </w:t>
            </w:r>
            <w:r w:rsidR="00BC1C6C" w:rsidRPr="00F23CA0">
              <w:rPr>
                <w:rFonts w:eastAsia="Calibri"/>
                <w:color w:val="000000"/>
                <w:spacing w:val="36"/>
                <w:shd w:val="solid" w:color="000000" w:fill="000000"/>
                <w:fitText w:val="440" w:id="-1033625852"/>
                <w14:textFill>
                  <w14:solidFill>
                    <w14:srgbClr w14:val="000000">
                      <w14:alpha w14:val="100000"/>
                    </w14:srgbClr>
                  </w14:solidFill>
                </w14:textFill>
              </w:rPr>
              <w:t>|</w:t>
            </w:r>
            <w:proofErr w:type="gramEnd"/>
            <w:r w:rsidR="00BC1C6C" w:rsidRPr="00F23CA0">
              <w:rPr>
                <w:rFonts w:eastAsia="Calibri"/>
                <w:color w:val="000000"/>
                <w:spacing w:val="36"/>
                <w:shd w:val="solid" w:color="000000" w:fill="000000"/>
                <w:fitText w:val="440" w:id="-1033625852"/>
                <w14:textFill>
                  <w14:solidFill>
                    <w14:srgbClr w14:val="000000">
                      <w14:alpha w14:val="100000"/>
                    </w14:srgbClr>
                  </w14:solidFill>
                </w14:textFill>
              </w:rPr>
              <w:t>||||</w:t>
            </w:r>
            <w:r w:rsidR="00BC1C6C" w:rsidRPr="00F23CA0">
              <w:rPr>
                <w:rFonts w:eastAsia="Calibri"/>
                <w:color w:val="000000"/>
                <w:spacing w:val="2"/>
                <w:shd w:val="solid" w:color="000000" w:fill="000000"/>
                <w:fitText w:val="440" w:id="-1033625852"/>
                <w14:textFill>
                  <w14:solidFill>
                    <w14:srgbClr w14:val="000000">
                      <w14:alpha w14:val="100000"/>
                    </w14:srgbClr>
                  </w14:solidFill>
                </w14:textFill>
              </w:rPr>
              <w:t>|</w:t>
            </w:r>
            <w:r w:rsidRPr="00B27030">
              <w:rPr>
                <w:rFonts w:eastAsia="Calibri"/>
              </w:rPr>
              <w:t>%</w:t>
            </w:r>
            <w:r w:rsidRPr="004F3649">
              <w:rPr>
                <w:rFonts w:eastAsia="Calibri"/>
              </w:rPr>
              <w:t xml:space="preserve"> by year 4). From the FLATIRON registry, which is more representative of real-world patients, only </w:t>
            </w:r>
            <w:r w:rsidR="00BC1C6C" w:rsidRPr="00F23CA0">
              <w:rPr>
                <w:rFonts w:eastAsia="Calibri"/>
                <w:color w:val="000000"/>
                <w:spacing w:val="36"/>
                <w:shd w:val="solid" w:color="000000" w:fill="000000"/>
                <w:fitText w:val="440" w:id="-1033625851"/>
                <w14:textFill>
                  <w14:solidFill>
                    <w14:srgbClr w14:val="000000">
                      <w14:alpha w14:val="100000"/>
                    </w14:srgbClr>
                  </w14:solidFill>
                </w14:textFill>
              </w:rPr>
              <w:t>|||||</w:t>
            </w:r>
            <w:r w:rsidR="00BC1C6C" w:rsidRPr="00F23CA0">
              <w:rPr>
                <w:rFonts w:eastAsia="Calibri"/>
                <w:color w:val="000000"/>
                <w:spacing w:val="2"/>
                <w:shd w:val="solid" w:color="000000" w:fill="000000"/>
                <w:fitText w:val="440" w:id="-1033625851"/>
                <w14:textFill>
                  <w14:solidFill>
                    <w14:srgbClr w14:val="000000">
                      <w14:alpha w14:val="100000"/>
                    </w14:srgbClr>
                  </w14:solidFill>
                </w14:textFill>
              </w:rPr>
              <w:t>|</w:t>
            </w:r>
            <w:r w:rsidRPr="00B27030">
              <w:rPr>
                <w:rFonts w:eastAsia="Calibri"/>
              </w:rPr>
              <w:t>%</w:t>
            </w:r>
            <w:r w:rsidRPr="004F3649">
              <w:rPr>
                <w:rFonts w:eastAsia="Calibri"/>
              </w:rPr>
              <w:t xml:space="preserve"> of patients met CARTITUDE-1 eligibility criteria. It is unknown what proportion of patients would be eligible for cilta-cel in the fifth and/or sixth-line setting; however, it is likely less than what was proposed by the ADAR</w:t>
            </w:r>
            <w:r w:rsidR="00BC1C6C">
              <w:rPr>
                <w:rFonts w:eastAsia="Calibri"/>
              </w:rPr>
              <w:t xml:space="preserve"> </w:t>
            </w:r>
            <w:r w:rsidR="00BC1C6C" w:rsidRPr="00F23CA0">
              <w:rPr>
                <w:rFonts w:eastAsia="Calibri"/>
                <w:color w:val="000000"/>
                <w:spacing w:val="36"/>
                <w:shd w:val="solid" w:color="000000" w:fill="000000"/>
                <w:fitText w:val="440" w:id="-1033625850"/>
                <w14:textFill>
                  <w14:solidFill>
                    <w14:srgbClr w14:val="000000">
                      <w14:alpha w14:val="100000"/>
                    </w14:srgbClr>
                  </w14:solidFill>
                </w14:textFill>
              </w:rPr>
              <w:t>|||||</w:t>
            </w:r>
            <w:r w:rsidR="00BC1C6C" w:rsidRPr="00F23CA0">
              <w:rPr>
                <w:rFonts w:eastAsia="Calibri"/>
                <w:color w:val="000000"/>
                <w:spacing w:val="2"/>
                <w:shd w:val="solid" w:color="000000" w:fill="000000"/>
                <w:fitText w:val="440" w:id="-1033625850"/>
                <w14:textFill>
                  <w14:solidFill>
                    <w14:srgbClr w14:val="000000">
                      <w14:alpha w14:val="100000"/>
                    </w14:srgbClr>
                  </w14:solidFill>
                </w14:textFill>
              </w:rPr>
              <w:t>|</w:t>
            </w:r>
            <w:r w:rsidRPr="00B27030">
              <w:rPr>
                <w:rFonts w:eastAsia="Calibri"/>
              </w:rPr>
              <w:t>%</w:t>
            </w:r>
            <w:r w:rsidRPr="004F3649">
              <w:rPr>
                <w:rFonts w:eastAsia="Calibri"/>
              </w:rPr>
              <w:t xml:space="preserve"> of fifth-line patients and</w:t>
            </w:r>
            <w:r w:rsidR="00BC1C6C">
              <w:rPr>
                <w:rFonts w:eastAsia="Calibri"/>
              </w:rPr>
              <w:t xml:space="preserve"> </w:t>
            </w:r>
            <w:r w:rsidR="00BC1C6C" w:rsidRPr="00F23CA0">
              <w:rPr>
                <w:rFonts w:eastAsia="Calibri"/>
                <w:color w:val="000000"/>
                <w:spacing w:val="36"/>
                <w:shd w:val="solid" w:color="000000" w:fill="000000"/>
                <w:fitText w:val="440" w:id="-1033625849"/>
                <w14:textFill>
                  <w14:solidFill>
                    <w14:srgbClr w14:val="000000">
                      <w14:alpha w14:val="100000"/>
                    </w14:srgbClr>
                  </w14:solidFill>
                </w14:textFill>
              </w:rPr>
              <w:t>|||||</w:t>
            </w:r>
            <w:r w:rsidR="00BC1C6C" w:rsidRPr="00F23CA0">
              <w:rPr>
                <w:rFonts w:eastAsia="Calibri"/>
                <w:color w:val="000000"/>
                <w:spacing w:val="2"/>
                <w:shd w:val="solid" w:color="000000" w:fill="000000"/>
                <w:fitText w:val="440" w:id="-1033625849"/>
                <w14:textFill>
                  <w14:solidFill>
                    <w14:srgbClr w14:val="000000">
                      <w14:alpha w14:val="100000"/>
                    </w14:srgbClr>
                  </w14:solidFill>
                </w14:textFill>
              </w:rPr>
              <w:t>|</w:t>
            </w:r>
            <w:r w:rsidRPr="00B27030">
              <w:rPr>
                <w:rFonts w:eastAsia="Calibri"/>
              </w:rPr>
              <w:t>%</w:t>
            </w:r>
            <w:r w:rsidRPr="004F3649">
              <w:rPr>
                <w:rFonts w:eastAsia="Calibri"/>
              </w:rPr>
              <w:t xml:space="preserve"> of sixth-line patients).</w:t>
            </w:r>
          </w:p>
        </w:tc>
        <w:tc>
          <w:tcPr>
            <w:tcW w:w="3372" w:type="dxa"/>
          </w:tcPr>
          <w:p w14:paraId="57399AD8" w14:textId="0B38324D" w:rsidR="00DD36B9" w:rsidRPr="00305FEA" w:rsidRDefault="00DD36B9" w:rsidP="005A1BC6">
            <w:pPr>
              <w:pStyle w:val="Tabletext0"/>
              <w:spacing w:before="0" w:after="0"/>
              <w:rPr>
                <w:rFonts w:eastAsia="Calibri"/>
                <w:lang w:val="en-AU"/>
              </w:rPr>
            </w:pPr>
            <w:r w:rsidRPr="004F3649">
              <w:rPr>
                <w:rFonts w:eastAsia="Calibri"/>
              </w:rPr>
              <w:t>The total number of cilta-cel treated patients has been reduced substantially in this ADAR (</w:t>
            </w:r>
            <w:r w:rsidR="00BC1C6C">
              <w:rPr>
                <w:rFonts w:eastAsia="Calibri"/>
              </w:rPr>
              <w:t xml:space="preserve"> </w:t>
            </w:r>
            <w:r w:rsidR="00BC1C6C" w:rsidRPr="00F23CA0">
              <w:rPr>
                <w:rFonts w:eastAsia="Calibri"/>
                <w:color w:val="000000"/>
                <w:spacing w:val="36"/>
                <w:shd w:val="solid" w:color="000000" w:fill="000000"/>
                <w:fitText w:val="440" w:id="-1033625848"/>
                <w14:textFill>
                  <w14:solidFill>
                    <w14:srgbClr w14:val="000000">
                      <w14:alpha w14:val="100000"/>
                    </w14:srgbClr>
                  </w14:solidFill>
                </w14:textFill>
              </w:rPr>
              <w:t>|||||</w:t>
            </w:r>
            <w:r w:rsidR="00BC1C6C" w:rsidRPr="00F23CA0">
              <w:rPr>
                <w:rFonts w:eastAsia="Calibri"/>
                <w:color w:val="000000"/>
                <w:spacing w:val="2"/>
                <w:shd w:val="solid" w:color="000000" w:fill="000000"/>
                <w:fitText w:val="440" w:id="-1033625848"/>
                <w14:textFill>
                  <w14:solidFill>
                    <w14:srgbClr w14:val="000000">
                      <w14:alpha w14:val="100000"/>
                    </w14:srgbClr>
                  </w14:solidFill>
                </w14:textFill>
              </w:rPr>
              <w:t>|</w:t>
            </w:r>
            <w:r w:rsidR="00BC1C6C" w:rsidRPr="00BC1C6C">
              <w:rPr>
                <w:rFonts w:eastAsia="Calibri"/>
              </w:rPr>
              <w:t xml:space="preserve"> </w:t>
            </w:r>
            <w:r w:rsidR="00BC1C6C">
              <w:rPr>
                <w:rFonts w:eastAsia="Calibri"/>
              </w:rPr>
              <w:t xml:space="preserve"> </w:t>
            </w:r>
            <w:r w:rsidR="00BC1C6C" w:rsidRPr="00F23CA0">
              <w:rPr>
                <w:rFonts w:eastAsia="Calibri"/>
                <w:color w:val="000000"/>
                <w:spacing w:val="36"/>
                <w:shd w:val="solid" w:color="000000" w:fill="000000"/>
                <w:fitText w:val="440" w:id="-1033625847"/>
                <w14:textFill>
                  <w14:solidFill>
                    <w14:srgbClr w14:val="000000">
                      <w14:alpha w14:val="100000"/>
                    </w14:srgbClr>
                  </w14:solidFill>
                </w14:textFill>
              </w:rPr>
              <w:t>|||||</w:t>
            </w:r>
            <w:r w:rsidR="00BC1C6C" w:rsidRPr="00F23CA0">
              <w:rPr>
                <w:rFonts w:eastAsia="Calibri"/>
                <w:color w:val="000000"/>
                <w:spacing w:val="2"/>
                <w:shd w:val="solid" w:color="000000" w:fill="000000"/>
                <w:fitText w:val="440" w:id="-1033625847"/>
                <w14:textFill>
                  <w14:solidFill>
                    <w14:srgbClr w14:val="000000">
                      <w14:alpha w14:val="100000"/>
                    </w14:srgbClr>
                  </w14:solidFill>
                </w14:textFill>
              </w:rPr>
              <w:t>|</w:t>
            </w:r>
            <w:r w:rsidR="00BC1C6C" w:rsidRPr="00BC1C6C">
              <w:rPr>
                <w:rFonts w:eastAsia="Calibri"/>
              </w:rPr>
              <w:t xml:space="preserve"> </w:t>
            </w:r>
            <w:r w:rsidR="00BC1C6C">
              <w:rPr>
                <w:rFonts w:eastAsia="Calibri"/>
              </w:rPr>
              <w:t xml:space="preserve"> </w:t>
            </w:r>
            <w:r w:rsidR="00BC1C6C" w:rsidRPr="00F23CA0">
              <w:rPr>
                <w:rFonts w:eastAsia="Calibri"/>
                <w:color w:val="000000"/>
                <w:spacing w:val="36"/>
                <w:shd w:val="solid" w:color="000000" w:fill="000000"/>
                <w:fitText w:val="440" w:id="-1033625846"/>
                <w14:textFill>
                  <w14:solidFill>
                    <w14:srgbClr w14:val="000000">
                      <w14:alpha w14:val="100000"/>
                    </w14:srgbClr>
                  </w14:solidFill>
                </w14:textFill>
              </w:rPr>
              <w:t>|||||</w:t>
            </w:r>
            <w:r w:rsidR="00BC1C6C" w:rsidRPr="00F23CA0">
              <w:rPr>
                <w:rFonts w:eastAsia="Calibri"/>
                <w:color w:val="000000"/>
                <w:spacing w:val="2"/>
                <w:shd w:val="solid" w:color="000000" w:fill="000000"/>
                <w:fitText w:val="440" w:id="-1033625846"/>
                <w14:textFill>
                  <w14:solidFill>
                    <w14:srgbClr w14:val="000000">
                      <w14:alpha w14:val="100000"/>
                    </w14:srgbClr>
                  </w14:solidFill>
                </w14:textFill>
              </w:rPr>
              <w:t>|</w:t>
            </w:r>
            <w:r w:rsidR="00BC1C6C" w:rsidRPr="00BC1C6C">
              <w:rPr>
                <w:rFonts w:eastAsia="Calibri"/>
              </w:rPr>
              <w:t xml:space="preserve"> </w:t>
            </w:r>
            <w:r w:rsidR="00BC1C6C">
              <w:rPr>
                <w:rFonts w:eastAsia="Calibri"/>
              </w:rPr>
              <w:t xml:space="preserve"> </w:t>
            </w:r>
            <w:r w:rsidR="00BC1C6C" w:rsidRPr="00F23CA0">
              <w:rPr>
                <w:rFonts w:eastAsia="Calibri"/>
                <w:color w:val="000000"/>
                <w:spacing w:val="34"/>
                <w:shd w:val="solid" w:color="000000" w:fill="000000"/>
                <w:fitText w:val="430" w:id="-1033625845"/>
                <w14:textFill>
                  <w14:solidFill>
                    <w14:srgbClr w14:val="000000">
                      <w14:alpha w14:val="100000"/>
                    </w14:srgbClr>
                  </w14:solidFill>
                </w14:textFill>
              </w:rPr>
              <w:t>|||||</w:t>
            </w:r>
            <w:r w:rsidR="00BC1C6C" w:rsidRPr="00F23CA0">
              <w:rPr>
                <w:rFonts w:eastAsia="Calibri"/>
                <w:color w:val="000000"/>
                <w:spacing w:val="2"/>
                <w:shd w:val="solid" w:color="000000" w:fill="000000"/>
                <w:fitText w:val="430" w:id="-1033625845"/>
                <w14:textFill>
                  <w14:solidFill>
                    <w14:srgbClr w14:val="000000">
                      <w14:alpha w14:val="100000"/>
                    </w14:srgbClr>
                  </w14:solidFill>
                </w14:textFill>
              </w:rPr>
              <w:t>|</w:t>
            </w:r>
            <w:r w:rsidR="00BC1C6C" w:rsidRPr="00BC1C6C">
              <w:rPr>
                <w:rFonts w:eastAsia="Calibri"/>
              </w:rPr>
              <w:t xml:space="preserve"> </w:t>
            </w:r>
            <w:r w:rsidR="00BC1C6C">
              <w:rPr>
                <w:rFonts w:eastAsia="Calibri"/>
              </w:rPr>
              <w:t xml:space="preserve"> </w:t>
            </w:r>
            <w:r w:rsidR="00BC1C6C" w:rsidRPr="00F23CA0">
              <w:rPr>
                <w:rFonts w:eastAsia="Calibri"/>
                <w:color w:val="000000"/>
                <w:spacing w:val="36"/>
                <w:shd w:val="solid" w:color="000000" w:fill="000000"/>
                <w:fitText w:val="440" w:id="-1033625844"/>
                <w14:textFill>
                  <w14:solidFill>
                    <w14:srgbClr w14:val="000000">
                      <w14:alpha w14:val="100000"/>
                    </w14:srgbClr>
                  </w14:solidFill>
                </w14:textFill>
              </w:rPr>
              <w:t>|||||</w:t>
            </w:r>
            <w:r w:rsidR="00BC1C6C" w:rsidRPr="00F23CA0">
              <w:rPr>
                <w:rFonts w:eastAsia="Calibri"/>
                <w:color w:val="000000"/>
                <w:spacing w:val="2"/>
                <w:shd w:val="solid" w:color="000000" w:fill="000000"/>
                <w:fitText w:val="440" w:id="-1033625844"/>
                <w14:textFill>
                  <w14:solidFill>
                    <w14:srgbClr w14:val="000000">
                      <w14:alpha w14:val="100000"/>
                    </w14:srgbClr>
                  </w14:solidFill>
                </w14:textFill>
              </w:rPr>
              <w:t>|</w:t>
            </w:r>
            <w:r w:rsidR="00BC1C6C" w:rsidRPr="00BC1C6C">
              <w:rPr>
                <w:rFonts w:eastAsia="Calibri"/>
              </w:rPr>
              <w:t xml:space="preserve"> </w:t>
            </w:r>
            <w:r w:rsidR="00BC1C6C">
              <w:rPr>
                <w:rFonts w:eastAsia="Calibri"/>
              </w:rPr>
              <w:t xml:space="preserve"> </w:t>
            </w:r>
            <w:r w:rsidR="00BC1C6C" w:rsidRPr="00F23CA0">
              <w:rPr>
                <w:rFonts w:eastAsia="Calibri"/>
                <w:color w:val="000000"/>
                <w:spacing w:val="36"/>
                <w:shd w:val="solid" w:color="000000" w:fill="000000"/>
                <w:fitText w:val="440" w:id="-1033625843"/>
                <w14:textFill>
                  <w14:solidFill>
                    <w14:srgbClr w14:val="000000">
                      <w14:alpha w14:val="100000"/>
                    </w14:srgbClr>
                  </w14:solidFill>
                </w14:textFill>
              </w:rPr>
              <w:t>|||||</w:t>
            </w:r>
            <w:r w:rsidR="00BC1C6C" w:rsidRPr="00F23CA0">
              <w:rPr>
                <w:rFonts w:eastAsia="Calibri"/>
                <w:color w:val="000000"/>
                <w:spacing w:val="2"/>
                <w:shd w:val="solid" w:color="000000" w:fill="000000"/>
                <w:fitText w:val="440" w:id="-1033625843"/>
                <w14:textFill>
                  <w14:solidFill>
                    <w14:srgbClr w14:val="000000">
                      <w14:alpha w14:val="100000"/>
                    </w14:srgbClr>
                  </w14:solidFill>
                </w14:textFill>
              </w:rPr>
              <w:t>|</w:t>
            </w:r>
            <w:r w:rsidR="00BC1C6C" w:rsidRPr="00BC1C6C">
              <w:rPr>
                <w:rFonts w:eastAsia="Calibri"/>
              </w:rPr>
              <w:t xml:space="preserve"> </w:t>
            </w:r>
            <w:r w:rsidR="00BC1C6C">
              <w:rPr>
                <w:rFonts w:eastAsia="Calibri"/>
              </w:rPr>
              <w:t xml:space="preserve"> </w:t>
            </w:r>
            <w:r w:rsidR="00BC1C6C" w:rsidRPr="00F23CA0">
              <w:rPr>
                <w:rFonts w:eastAsia="Calibri"/>
                <w:color w:val="000000"/>
                <w:spacing w:val="36"/>
                <w:shd w:val="solid" w:color="000000" w:fill="000000"/>
                <w:fitText w:val="440" w:id="-1033625842"/>
                <w14:textFill>
                  <w14:solidFill>
                    <w14:srgbClr w14:val="000000">
                      <w14:alpha w14:val="100000"/>
                    </w14:srgbClr>
                  </w14:solidFill>
                </w14:textFill>
              </w:rPr>
              <w:t>|||||</w:t>
            </w:r>
            <w:r w:rsidR="00BC1C6C" w:rsidRPr="00F23CA0">
              <w:rPr>
                <w:rFonts w:eastAsia="Calibri"/>
                <w:color w:val="000000"/>
                <w:spacing w:val="2"/>
                <w:shd w:val="solid" w:color="000000" w:fill="000000"/>
                <w:fitText w:val="440" w:id="-1033625842"/>
                <w14:textFill>
                  <w14:solidFill>
                    <w14:srgbClr w14:val="000000">
                      <w14:alpha w14:val="100000"/>
                    </w14:srgbClr>
                  </w14:solidFill>
                </w14:textFill>
              </w:rPr>
              <w:t>|</w:t>
            </w:r>
            <w:r w:rsidR="00BC1C6C" w:rsidRPr="00BC1C6C">
              <w:rPr>
                <w:rFonts w:eastAsia="Calibri"/>
              </w:rPr>
              <w:t xml:space="preserve"> </w:t>
            </w:r>
            <w:r w:rsidR="00BC1C6C">
              <w:rPr>
                <w:rFonts w:eastAsia="Calibri"/>
              </w:rPr>
              <w:t xml:space="preserve"> </w:t>
            </w:r>
            <w:r w:rsidR="00BC1C6C" w:rsidRPr="00F23CA0">
              <w:rPr>
                <w:rFonts w:eastAsia="Calibri"/>
                <w:color w:val="000000"/>
                <w:spacing w:val="36"/>
                <w:shd w:val="solid" w:color="000000" w:fill="000000"/>
                <w:fitText w:val="440" w:id="-1033625841"/>
                <w14:textFill>
                  <w14:solidFill>
                    <w14:srgbClr w14:val="000000">
                      <w14:alpha w14:val="100000"/>
                    </w14:srgbClr>
                  </w14:solidFill>
                </w14:textFill>
              </w:rPr>
              <w:t>|||||</w:t>
            </w:r>
            <w:r w:rsidR="00BC1C6C" w:rsidRPr="00F23CA0">
              <w:rPr>
                <w:rFonts w:eastAsia="Calibri"/>
                <w:color w:val="000000"/>
                <w:spacing w:val="2"/>
                <w:shd w:val="solid" w:color="000000" w:fill="000000"/>
                <w:fitText w:val="440" w:id="-1033625841"/>
                <w14:textFill>
                  <w14:solidFill>
                    <w14:srgbClr w14:val="000000">
                      <w14:alpha w14:val="100000"/>
                    </w14:srgbClr>
                  </w14:solidFill>
                </w14:textFill>
              </w:rPr>
              <w:t>|</w:t>
            </w:r>
            <w:r w:rsidR="00BC1C6C" w:rsidRPr="00BC1C6C">
              <w:rPr>
                <w:rFonts w:eastAsia="Calibri"/>
              </w:rPr>
              <w:t xml:space="preserve"> </w:t>
            </w:r>
            <w:r w:rsidR="00BC1C6C">
              <w:rPr>
                <w:rFonts w:eastAsia="Calibri"/>
              </w:rPr>
              <w:t xml:space="preserve"> </w:t>
            </w:r>
            <w:r w:rsidR="00BC1C6C" w:rsidRPr="00F23CA0">
              <w:rPr>
                <w:rFonts w:eastAsia="Calibri"/>
                <w:color w:val="000000"/>
                <w:spacing w:val="34"/>
                <w:shd w:val="solid" w:color="000000" w:fill="000000"/>
                <w:fitText w:val="430" w:id="-1033625840"/>
                <w14:textFill>
                  <w14:solidFill>
                    <w14:srgbClr w14:val="000000">
                      <w14:alpha w14:val="100000"/>
                    </w14:srgbClr>
                  </w14:solidFill>
                </w14:textFill>
              </w:rPr>
              <w:t>|||||</w:t>
            </w:r>
            <w:r w:rsidR="00BC1C6C" w:rsidRPr="00F23CA0">
              <w:rPr>
                <w:rFonts w:eastAsia="Calibri"/>
                <w:color w:val="000000"/>
                <w:spacing w:val="2"/>
                <w:shd w:val="solid" w:color="000000" w:fill="000000"/>
                <w:fitText w:val="430" w:id="-1033625840"/>
                <w14:textFill>
                  <w14:solidFill>
                    <w14:srgbClr w14:val="000000">
                      <w14:alpha w14:val="100000"/>
                    </w14:srgbClr>
                  </w14:solidFill>
                </w14:textFill>
              </w:rPr>
              <w:t>|</w:t>
            </w:r>
            <w:r w:rsidR="00BC1C6C" w:rsidRPr="00BC1C6C">
              <w:rPr>
                <w:rFonts w:eastAsia="Calibri"/>
              </w:rPr>
              <w:t xml:space="preserve"> </w:t>
            </w:r>
            <w:r w:rsidR="00BC1C6C">
              <w:rPr>
                <w:rFonts w:eastAsia="Calibri"/>
              </w:rPr>
              <w:t xml:space="preserve"> </w:t>
            </w:r>
            <w:r w:rsidR="00BC1C6C" w:rsidRPr="00F23CA0">
              <w:rPr>
                <w:rFonts w:eastAsia="Calibri"/>
                <w:color w:val="000000"/>
                <w:spacing w:val="36"/>
                <w:shd w:val="solid" w:color="000000" w:fill="000000"/>
                <w:fitText w:val="440" w:id="-1033625856"/>
                <w14:textFill>
                  <w14:solidFill>
                    <w14:srgbClr w14:val="000000">
                      <w14:alpha w14:val="100000"/>
                    </w14:srgbClr>
                  </w14:solidFill>
                </w14:textFill>
              </w:rPr>
              <w:t>|||||</w:t>
            </w:r>
            <w:r w:rsidR="00BC1C6C" w:rsidRPr="00F23CA0">
              <w:rPr>
                <w:rFonts w:eastAsia="Calibri"/>
                <w:color w:val="000000"/>
                <w:spacing w:val="2"/>
                <w:shd w:val="solid" w:color="000000" w:fill="000000"/>
                <w:fitText w:val="440" w:id="-1033625856"/>
                <w14:textFill>
                  <w14:solidFill>
                    <w14:srgbClr w14:val="000000">
                      <w14:alpha w14:val="100000"/>
                    </w14:srgbClr>
                  </w14:solidFill>
                </w14:textFill>
              </w:rPr>
              <w:t>|</w:t>
            </w:r>
            <w:r w:rsidRPr="004F3649">
              <w:rPr>
                <w:rFonts w:eastAsia="Calibri"/>
              </w:rPr>
              <w:t>) compared to the previous submission (</w:t>
            </w:r>
            <w:r w:rsidR="00BC1C6C">
              <w:rPr>
                <w:rFonts w:eastAsia="Calibri"/>
              </w:rPr>
              <w:t xml:space="preserve"> </w:t>
            </w:r>
            <w:r w:rsidR="00BC1C6C" w:rsidRPr="00F23CA0">
              <w:rPr>
                <w:rFonts w:eastAsia="Calibri"/>
                <w:color w:val="000000"/>
                <w:spacing w:val="36"/>
                <w:shd w:val="solid" w:color="000000" w:fill="000000"/>
                <w:fitText w:val="440" w:id="-1033625855"/>
                <w14:textFill>
                  <w14:solidFill>
                    <w14:srgbClr w14:val="000000">
                      <w14:alpha w14:val="100000"/>
                    </w14:srgbClr>
                  </w14:solidFill>
                </w14:textFill>
              </w:rPr>
              <w:t>|||||</w:t>
            </w:r>
            <w:r w:rsidR="00BC1C6C" w:rsidRPr="00F23CA0">
              <w:rPr>
                <w:rFonts w:eastAsia="Calibri"/>
                <w:color w:val="000000"/>
                <w:spacing w:val="2"/>
                <w:shd w:val="solid" w:color="000000" w:fill="000000"/>
                <w:fitText w:val="440" w:id="-1033625855"/>
                <w14:textFill>
                  <w14:solidFill>
                    <w14:srgbClr w14:val="000000">
                      <w14:alpha w14:val="100000"/>
                    </w14:srgbClr>
                  </w14:solidFill>
                </w14:textFill>
              </w:rPr>
              <w:t>|</w:t>
            </w:r>
            <w:r w:rsidR="00BC1C6C" w:rsidRPr="00BC1C6C">
              <w:rPr>
                <w:rFonts w:eastAsia="Calibri"/>
              </w:rPr>
              <w:t xml:space="preserve"> </w:t>
            </w:r>
            <w:r w:rsidR="00BC1C6C">
              <w:rPr>
                <w:rFonts w:eastAsia="Calibri"/>
              </w:rPr>
              <w:t xml:space="preserve"> </w:t>
            </w:r>
            <w:r w:rsidR="00BC1C6C" w:rsidRPr="00F23CA0">
              <w:rPr>
                <w:rFonts w:eastAsia="Calibri"/>
                <w:color w:val="000000"/>
                <w:spacing w:val="36"/>
                <w:shd w:val="solid" w:color="000000" w:fill="000000"/>
                <w:fitText w:val="440" w:id="-1033625854"/>
                <w14:textFill>
                  <w14:solidFill>
                    <w14:srgbClr w14:val="000000">
                      <w14:alpha w14:val="100000"/>
                    </w14:srgbClr>
                  </w14:solidFill>
                </w14:textFill>
              </w:rPr>
              <w:t>|||||</w:t>
            </w:r>
            <w:r w:rsidR="00BC1C6C" w:rsidRPr="00F23CA0">
              <w:rPr>
                <w:rFonts w:eastAsia="Calibri"/>
                <w:color w:val="000000"/>
                <w:spacing w:val="2"/>
                <w:shd w:val="solid" w:color="000000" w:fill="000000"/>
                <w:fitText w:val="440" w:id="-1033625854"/>
                <w14:textFill>
                  <w14:solidFill>
                    <w14:srgbClr w14:val="000000">
                      <w14:alpha w14:val="100000"/>
                    </w14:srgbClr>
                  </w14:solidFill>
                </w14:textFill>
              </w:rPr>
              <w:t>|</w:t>
            </w:r>
            <w:r w:rsidR="00BC1C6C" w:rsidRPr="00BC1C6C">
              <w:rPr>
                <w:rFonts w:eastAsia="Calibri"/>
              </w:rPr>
              <w:t xml:space="preserve"> </w:t>
            </w:r>
            <w:r w:rsidR="00BC1C6C">
              <w:rPr>
                <w:rFonts w:eastAsia="Calibri"/>
              </w:rPr>
              <w:t xml:space="preserve"> </w:t>
            </w:r>
            <w:r w:rsidR="00BC1C6C" w:rsidRPr="00F23CA0">
              <w:rPr>
                <w:rFonts w:eastAsia="Calibri"/>
                <w:color w:val="000000"/>
                <w:spacing w:val="36"/>
                <w:shd w:val="solid" w:color="000000" w:fill="000000"/>
                <w:fitText w:val="440" w:id="-1033625853"/>
                <w14:textFill>
                  <w14:solidFill>
                    <w14:srgbClr w14:val="000000">
                      <w14:alpha w14:val="100000"/>
                    </w14:srgbClr>
                  </w14:solidFill>
                </w14:textFill>
              </w:rPr>
              <w:t>|||||</w:t>
            </w:r>
            <w:r w:rsidR="00BC1C6C" w:rsidRPr="00F23CA0">
              <w:rPr>
                <w:rFonts w:eastAsia="Calibri"/>
                <w:color w:val="000000"/>
                <w:spacing w:val="2"/>
                <w:shd w:val="solid" w:color="000000" w:fill="000000"/>
                <w:fitText w:val="440" w:id="-1033625853"/>
                <w14:textFill>
                  <w14:solidFill>
                    <w14:srgbClr w14:val="000000">
                      <w14:alpha w14:val="100000"/>
                    </w14:srgbClr>
                  </w14:solidFill>
                </w14:textFill>
              </w:rPr>
              <w:t>|</w:t>
            </w:r>
            <w:r w:rsidR="00BC1C6C" w:rsidRPr="00BC1C6C">
              <w:rPr>
                <w:rFonts w:eastAsia="Calibri"/>
              </w:rPr>
              <w:t xml:space="preserve"> </w:t>
            </w:r>
            <w:r w:rsidR="00BC1C6C">
              <w:rPr>
                <w:rFonts w:eastAsia="Calibri"/>
              </w:rPr>
              <w:t xml:space="preserve"> </w:t>
            </w:r>
            <w:r w:rsidR="00BC1C6C" w:rsidRPr="00F23CA0">
              <w:rPr>
                <w:rFonts w:eastAsia="Calibri"/>
                <w:color w:val="000000"/>
                <w:spacing w:val="36"/>
                <w:shd w:val="solid" w:color="000000" w:fill="000000"/>
                <w:fitText w:val="440" w:id="-1033625852"/>
                <w14:textFill>
                  <w14:solidFill>
                    <w14:srgbClr w14:val="000000">
                      <w14:alpha w14:val="100000"/>
                    </w14:srgbClr>
                  </w14:solidFill>
                </w14:textFill>
              </w:rPr>
              <w:t>|||||</w:t>
            </w:r>
            <w:r w:rsidR="00BC1C6C" w:rsidRPr="00F23CA0">
              <w:rPr>
                <w:rFonts w:eastAsia="Calibri"/>
                <w:color w:val="000000"/>
                <w:spacing w:val="2"/>
                <w:shd w:val="solid" w:color="000000" w:fill="000000"/>
                <w:fitText w:val="440" w:id="-1033625852"/>
                <w14:textFill>
                  <w14:solidFill>
                    <w14:srgbClr w14:val="000000">
                      <w14:alpha w14:val="100000"/>
                    </w14:srgbClr>
                  </w14:solidFill>
                </w14:textFill>
              </w:rPr>
              <w:t>|</w:t>
            </w:r>
            <w:r w:rsidR="00BC1C6C" w:rsidRPr="00BC1C6C">
              <w:rPr>
                <w:rFonts w:eastAsia="Calibri"/>
              </w:rPr>
              <w:t xml:space="preserve"> </w:t>
            </w:r>
            <w:r w:rsidR="00BC1C6C">
              <w:rPr>
                <w:rFonts w:eastAsia="Calibri"/>
              </w:rPr>
              <w:t xml:space="preserve"> </w:t>
            </w:r>
            <w:r w:rsidR="00BC1C6C" w:rsidRPr="00F23CA0">
              <w:rPr>
                <w:rFonts w:eastAsia="Calibri"/>
                <w:color w:val="000000"/>
                <w:spacing w:val="34"/>
                <w:shd w:val="solid" w:color="000000" w:fill="000000"/>
                <w:fitText w:val="430" w:id="-1033625851"/>
                <w14:textFill>
                  <w14:solidFill>
                    <w14:srgbClr w14:val="000000">
                      <w14:alpha w14:val="100000"/>
                    </w14:srgbClr>
                  </w14:solidFill>
                </w14:textFill>
              </w:rPr>
              <w:t>|||||</w:t>
            </w:r>
            <w:r w:rsidR="00BC1C6C" w:rsidRPr="00F23CA0">
              <w:rPr>
                <w:rFonts w:eastAsia="Calibri"/>
                <w:color w:val="000000"/>
                <w:spacing w:val="2"/>
                <w:shd w:val="solid" w:color="000000" w:fill="000000"/>
                <w:fitText w:val="430" w:id="-1033625851"/>
                <w14:textFill>
                  <w14:solidFill>
                    <w14:srgbClr w14:val="000000">
                      <w14:alpha w14:val="100000"/>
                    </w14:srgbClr>
                  </w14:solidFill>
                </w14:textFill>
              </w:rPr>
              <w:t>|</w:t>
            </w:r>
            <w:r w:rsidR="00BC1C6C" w:rsidRPr="00BC1C6C">
              <w:rPr>
                <w:rFonts w:eastAsia="Calibri"/>
              </w:rPr>
              <w:t xml:space="preserve"> </w:t>
            </w:r>
            <w:r w:rsidR="00BC1C6C">
              <w:rPr>
                <w:rFonts w:eastAsia="Calibri"/>
              </w:rPr>
              <w:t xml:space="preserve"> </w:t>
            </w:r>
            <w:r w:rsidR="00BC1C6C" w:rsidRPr="00F23CA0">
              <w:rPr>
                <w:rFonts w:eastAsia="Calibri"/>
                <w:color w:val="000000"/>
                <w:spacing w:val="36"/>
                <w:shd w:val="solid" w:color="000000" w:fill="000000"/>
                <w:fitText w:val="440" w:id="-1033625850"/>
                <w14:textFill>
                  <w14:solidFill>
                    <w14:srgbClr w14:val="000000">
                      <w14:alpha w14:val="100000"/>
                    </w14:srgbClr>
                  </w14:solidFill>
                </w14:textFill>
              </w:rPr>
              <w:t>|||||</w:t>
            </w:r>
            <w:r w:rsidR="00BC1C6C" w:rsidRPr="00F23CA0">
              <w:rPr>
                <w:rFonts w:eastAsia="Calibri"/>
                <w:color w:val="000000"/>
                <w:spacing w:val="2"/>
                <w:shd w:val="solid" w:color="000000" w:fill="000000"/>
                <w:fitText w:val="440" w:id="-1033625850"/>
                <w14:textFill>
                  <w14:solidFill>
                    <w14:srgbClr w14:val="000000">
                      <w14:alpha w14:val="100000"/>
                    </w14:srgbClr>
                  </w14:solidFill>
                </w14:textFill>
              </w:rPr>
              <w:t>|</w:t>
            </w:r>
            <w:r w:rsidR="00BC1C6C" w:rsidRPr="00BC1C6C">
              <w:rPr>
                <w:rFonts w:eastAsia="Calibri"/>
              </w:rPr>
              <w:t xml:space="preserve"> </w:t>
            </w:r>
            <w:r w:rsidR="00BC1C6C">
              <w:rPr>
                <w:rFonts w:eastAsia="Calibri"/>
              </w:rPr>
              <w:t xml:space="preserve"> </w:t>
            </w:r>
            <w:r w:rsidR="00BC1C6C" w:rsidRPr="00F23CA0">
              <w:rPr>
                <w:rFonts w:eastAsia="Calibri"/>
                <w:color w:val="000000"/>
                <w:spacing w:val="36"/>
                <w:shd w:val="solid" w:color="000000" w:fill="000000"/>
                <w:fitText w:val="440" w:id="-1033625849"/>
                <w14:textFill>
                  <w14:solidFill>
                    <w14:srgbClr w14:val="000000">
                      <w14:alpha w14:val="100000"/>
                    </w14:srgbClr>
                  </w14:solidFill>
                </w14:textFill>
              </w:rPr>
              <w:t>|||||</w:t>
            </w:r>
            <w:r w:rsidR="00BC1C6C" w:rsidRPr="00F23CA0">
              <w:rPr>
                <w:rFonts w:eastAsia="Calibri"/>
                <w:color w:val="000000"/>
                <w:spacing w:val="2"/>
                <w:shd w:val="solid" w:color="000000" w:fill="000000"/>
                <w:fitText w:val="440" w:id="-1033625849"/>
                <w14:textFill>
                  <w14:solidFill>
                    <w14:srgbClr w14:val="000000">
                      <w14:alpha w14:val="100000"/>
                    </w14:srgbClr>
                  </w14:solidFill>
                </w14:textFill>
              </w:rPr>
              <w:t>|</w:t>
            </w:r>
            <w:r w:rsidR="00BC1C6C" w:rsidRPr="00BC1C6C">
              <w:rPr>
                <w:rFonts w:eastAsia="Calibri"/>
              </w:rPr>
              <w:t xml:space="preserve"> </w:t>
            </w:r>
            <w:r w:rsidR="00BC1C6C">
              <w:rPr>
                <w:rFonts w:eastAsia="Calibri"/>
              </w:rPr>
              <w:t xml:space="preserve"> </w:t>
            </w:r>
            <w:r w:rsidR="00BC1C6C" w:rsidRPr="00F23CA0">
              <w:rPr>
                <w:rFonts w:eastAsia="Calibri"/>
                <w:color w:val="000000"/>
                <w:spacing w:val="36"/>
                <w:shd w:val="solid" w:color="000000" w:fill="000000"/>
                <w:fitText w:val="440" w:id="-1033625848"/>
                <w14:textFill>
                  <w14:solidFill>
                    <w14:srgbClr w14:val="000000">
                      <w14:alpha w14:val="100000"/>
                    </w14:srgbClr>
                  </w14:solidFill>
                </w14:textFill>
              </w:rPr>
              <w:t>|||||</w:t>
            </w:r>
            <w:r w:rsidR="00BC1C6C" w:rsidRPr="00F23CA0">
              <w:rPr>
                <w:rFonts w:eastAsia="Calibri"/>
                <w:color w:val="000000"/>
                <w:spacing w:val="2"/>
                <w:shd w:val="solid" w:color="000000" w:fill="000000"/>
                <w:fitText w:val="440" w:id="-1033625848"/>
                <w14:textFill>
                  <w14:solidFill>
                    <w14:srgbClr w14:val="000000">
                      <w14:alpha w14:val="100000"/>
                    </w14:srgbClr>
                  </w14:solidFill>
                </w14:textFill>
              </w:rPr>
              <w:t>|</w:t>
            </w:r>
            <w:r w:rsidR="00BC1C6C" w:rsidRPr="00BC1C6C">
              <w:rPr>
                <w:rFonts w:eastAsia="Calibri"/>
              </w:rPr>
              <w:t xml:space="preserve"> </w:t>
            </w:r>
            <w:r w:rsidR="00BC1C6C">
              <w:rPr>
                <w:rFonts w:eastAsia="Calibri"/>
              </w:rPr>
              <w:t xml:space="preserve"> </w:t>
            </w:r>
            <w:r w:rsidR="00BC1C6C" w:rsidRPr="00F23CA0">
              <w:rPr>
                <w:rFonts w:eastAsia="Calibri"/>
                <w:color w:val="000000"/>
                <w:spacing w:val="36"/>
                <w:shd w:val="solid" w:color="000000" w:fill="000000"/>
                <w:fitText w:val="440" w:id="-1033625847"/>
                <w14:textFill>
                  <w14:solidFill>
                    <w14:srgbClr w14:val="000000">
                      <w14:alpha w14:val="100000"/>
                    </w14:srgbClr>
                  </w14:solidFill>
                </w14:textFill>
              </w:rPr>
              <w:t>|||||</w:t>
            </w:r>
            <w:r w:rsidR="00BC1C6C" w:rsidRPr="00F23CA0">
              <w:rPr>
                <w:rFonts w:eastAsia="Calibri"/>
                <w:color w:val="000000"/>
                <w:spacing w:val="2"/>
                <w:shd w:val="solid" w:color="000000" w:fill="000000"/>
                <w:fitText w:val="440" w:id="-1033625847"/>
                <w14:textFill>
                  <w14:solidFill>
                    <w14:srgbClr w14:val="000000">
                      <w14:alpha w14:val="100000"/>
                    </w14:srgbClr>
                  </w14:solidFill>
                </w14:textFill>
              </w:rPr>
              <w:t>|</w:t>
            </w:r>
            <w:r w:rsidR="00BC1C6C" w:rsidRPr="00BC1C6C">
              <w:rPr>
                <w:rFonts w:eastAsia="Calibri"/>
              </w:rPr>
              <w:t xml:space="preserve"> </w:t>
            </w:r>
            <w:r w:rsidR="00BC1C6C">
              <w:rPr>
                <w:rFonts w:eastAsia="Calibri"/>
              </w:rPr>
              <w:t xml:space="preserve"> </w:t>
            </w:r>
            <w:r w:rsidR="00BC1C6C" w:rsidRPr="00F23CA0">
              <w:rPr>
                <w:rFonts w:eastAsia="Calibri"/>
                <w:color w:val="000000"/>
                <w:spacing w:val="36"/>
                <w:shd w:val="solid" w:color="000000" w:fill="000000"/>
                <w:fitText w:val="440" w:id="-1033625846"/>
                <w14:textFill>
                  <w14:solidFill>
                    <w14:srgbClr w14:val="000000">
                      <w14:alpha w14:val="100000"/>
                    </w14:srgbClr>
                  </w14:solidFill>
                </w14:textFill>
              </w:rPr>
              <w:t>|||||</w:t>
            </w:r>
            <w:r w:rsidR="00BC1C6C" w:rsidRPr="00F23CA0">
              <w:rPr>
                <w:rFonts w:eastAsia="Calibri"/>
                <w:color w:val="000000"/>
                <w:spacing w:val="2"/>
                <w:shd w:val="solid" w:color="000000" w:fill="000000"/>
                <w:fitText w:val="440" w:id="-1033625846"/>
                <w14:textFill>
                  <w14:solidFill>
                    <w14:srgbClr w14:val="000000">
                      <w14:alpha w14:val="100000"/>
                    </w14:srgbClr>
                  </w14:solidFill>
                </w14:textFill>
              </w:rPr>
              <w:t>|</w:t>
            </w:r>
            <w:r w:rsidRPr="004F3649">
              <w:rPr>
                <w:rFonts w:eastAsia="Calibri"/>
              </w:rPr>
              <w:t xml:space="preserve">. There is </w:t>
            </w:r>
            <w:proofErr w:type="gramStart"/>
            <w:r w:rsidRPr="004F3649">
              <w:rPr>
                <w:rFonts w:eastAsia="Calibri"/>
              </w:rPr>
              <w:t xml:space="preserve">a </w:t>
            </w:r>
            <w:r w:rsidR="00BC1C6C">
              <w:rPr>
                <w:rFonts w:eastAsia="Calibri"/>
              </w:rPr>
              <w:t xml:space="preserve"> </w:t>
            </w:r>
            <w:r w:rsidR="00BC1C6C" w:rsidRPr="00F23CA0">
              <w:rPr>
                <w:rFonts w:eastAsia="Calibri"/>
                <w:color w:val="000000"/>
                <w:spacing w:val="36"/>
                <w:shd w:val="solid" w:color="000000" w:fill="000000"/>
                <w:fitText w:val="440" w:id="-1033625845"/>
                <w14:textFill>
                  <w14:solidFill>
                    <w14:srgbClr w14:val="000000">
                      <w14:alpha w14:val="100000"/>
                    </w14:srgbClr>
                  </w14:solidFill>
                </w14:textFill>
              </w:rPr>
              <w:t>|</w:t>
            </w:r>
            <w:proofErr w:type="gramEnd"/>
            <w:r w:rsidR="00BC1C6C" w:rsidRPr="00F23CA0">
              <w:rPr>
                <w:rFonts w:eastAsia="Calibri"/>
                <w:color w:val="000000"/>
                <w:spacing w:val="36"/>
                <w:shd w:val="solid" w:color="000000" w:fill="000000"/>
                <w:fitText w:val="440" w:id="-1033625845"/>
                <w14:textFill>
                  <w14:solidFill>
                    <w14:srgbClr w14:val="000000">
                      <w14:alpha w14:val="100000"/>
                    </w14:srgbClr>
                  </w14:solidFill>
                </w14:textFill>
              </w:rPr>
              <w:t>||||</w:t>
            </w:r>
            <w:r w:rsidR="00BC1C6C" w:rsidRPr="00F23CA0">
              <w:rPr>
                <w:rFonts w:eastAsia="Calibri"/>
                <w:color w:val="000000"/>
                <w:spacing w:val="2"/>
                <w:shd w:val="solid" w:color="000000" w:fill="000000"/>
                <w:fitText w:val="440" w:id="-1033625845"/>
                <w14:textFill>
                  <w14:solidFill>
                    <w14:srgbClr w14:val="000000">
                      <w14:alpha w14:val="100000"/>
                    </w14:srgbClr>
                  </w14:solidFill>
                </w14:textFill>
              </w:rPr>
              <w:t>|</w:t>
            </w:r>
            <w:r w:rsidRPr="00B27030">
              <w:rPr>
                <w:rFonts w:eastAsia="Calibri"/>
              </w:rPr>
              <w:t>%</w:t>
            </w:r>
            <w:r w:rsidRPr="004F3649">
              <w:rPr>
                <w:rFonts w:eastAsia="Calibri"/>
              </w:rPr>
              <w:t xml:space="preserve"> reduction in the total number of cilta-cel treated patients over 5 years in this resubmission compared to the previous ADAR. </w:t>
            </w:r>
          </w:p>
          <w:p w14:paraId="57F63D30" w14:textId="77777777" w:rsidR="00DD36B9" w:rsidRPr="00305FEA" w:rsidRDefault="00DD36B9" w:rsidP="005A1BC6">
            <w:pPr>
              <w:pStyle w:val="Tabletext0"/>
              <w:spacing w:before="0" w:after="0"/>
              <w:rPr>
                <w:rFonts w:eastAsia="Calibri"/>
                <w:lang w:val="en-AU"/>
              </w:rPr>
            </w:pPr>
            <w:r w:rsidRPr="004F3649">
              <w:rPr>
                <w:rFonts w:eastAsia="Calibri"/>
              </w:rPr>
              <w:t>The rationale for a decrease in cilta-cel treated patients in this ADAR is the removal of patients receiving cilta-cel in the 4L from the eligible patient population pool. Further, the suitability in 5L and 6L is lower compared with 4L MM because patients in this setting are less likely to be able to tolerate cilta-cel.</w:t>
            </w:r>
          </w:p>
        </w:tc>
        <w:tc>
          <w:tcPr>
            <w:tcW w:w="2007" w:type="dxa"/>
            <w:shd w:val="clear" w:color="auto" w:fill="70AD47" w:themeFill="accent6"/>
          </w:tcPr>
          <w:p w14:paraId="1C9649C9" w14:textId="77777777" w:rsidR="00DD36B9" w:rsidRPr="00305FEA" w:rsidRDefault="00DD36B9" w:rsidP="005A1BC6">
            <w:pPr>
              <w:pStyle w:val="Tabletext0"/>
              <w:spacing w:before="0" w:after="0"/>
              <w:rPr>
                <w:rFonts w:eastAsia="Calibri"/>
                <w:lang w:val="en-AU"/>
              </w:rPr>
            </w:pPr>
            <w:r w:rsidRPr="004F3649">
              <w:rPr>
                <w:rFonts w:eastAsia="Calibri"/>
              </w:rPr>
              <w:t>Addressed</w:t>
            </w:r>
          </w:p>
        </w:tc>
      </w:tr>
      <w:tr w:rsidR="00DD36B9" w:rsidRPr="004F3649" w14:paraId="3A1E3F82" w14:textId="77777777" w:rsidTr="4C6972FF">
        <w:trPr>
          <w:cantSplit/>
          <w:trHeight w:val="20"/>
        </w:trPr>
        <w:tc>
          <w:tcPr>
            <w:tcW w:w="3637" w:type="dxa"/>
          </w:tcPr>
          <w:p w14:paraId="3145BA3E" w14:textId="4987ED17" w:rsidR="00DD36B9" w:rsidRPr="00305FEA" w:rsidRDefault="00DD36B9" w:rsidP="005A1BC6">
            <w:pPr>
              <w:pStyle w:val="Tabletext0"/>
              <w:spacing w:before="0" w:after="0"/>
              <w:rPr>
                <w:rFonts w:eastAsia="Calibri"/>
                <w:lang w:val="en-AU"/>
              </w:rPr>
            </w:pPr>
            <w:r w:rsidRPr="004F3649">
              <w:rPr>
                <w:rFonts w:eastAsia="Calibri"/>
              </w:rPr>
              <w:t xml:space="preserve">The ADAR assumed uptake would be </w:t>
            </w:r>
            <w:r w:rsidR="00BC1C6C" w:rsidRPr="00F23CA0">
              <w:rPr>
                <w:rFonts w:eastAsia="Calibri"/>
                <w:color w:val="000000"/>
                <w:spacing w:val="36"/>
                <w:shd w:val="solid" w:color="000000" w:fill="000000"/>
                <w:fitText w:val="440" w:id="-1033625844"/>
                <w14:textFill>
                  <w14:solidFill>
                    <w14:srgbClr w14:val="000000">
                      <w14:alpha w14:val="100000"/>
                    </w14:srgbClr>
                  </w14:solidFill>
                </w14:textFill>
              </w:rPr>
              <w:t>|||||</w:t>
            </w:r>
            <w:r w:rsidR="00BC1C6C" w:rsidRPr="00F23CA0">
              <w:rPr>
                <w:rFonts w:eastAsia="Calibri"/>
                <w:color w:val="000000"/>
                <w:spacing w:val="2"/>
                <w:shd w:val="solid" w:color="000000" w:fill="000000"/>
                <w:fitText w:val="440" w:id="-1033625844"/>
                <w14:textFill>
                  <w14:solidFill>
                    <w14:srgbClr w14:val="000000">
                      <w14:alpha w14:val="100000"/>
                    </w14:srgbClr>
                  </w14:solidFill>
                </w14:textFill>
              </w:rPr>
              <w:t>|</w:t>
            </w:r>
            <w:r w:rsidRPr="00B27030">
              <w:rPr>
                <w:rFonts w:eastAsia="Calibri"/>
              </w:rPr>
              <w:t>%</w:t>
            </w:r>
            <w:r w:rsidRPr="004F3649">
              <w:rPr>
                <w:rFonts w:eastAsia="Calibri"/>
              </w:rPr>
              <w:t xml:space="preserve"> in year 1, increasing to</w:t>
            </w:r>
            <w:r w:rsidR="00BC1C6C">
              <w:rPr>
                <w:rFonts w:eastAsia="Calibri"/>
              </w:rPr>
              <w:t xml:space="preserve"> </w:t>
            </w:r>
            <w:r w:rsidR="00BC1C6C" w:rsidRPr="00F23CA0">
              <w:rPr>
                <w:rFonts w:eastAsia="Calibri"/>
                <w:color w:val="000000"/>
                <w:spacing w:val="36"/>
                <w:shd w:val="solid" w:color="000000" w:fill="000000"/>
                <w:fitText w:val="440" w:id="-1033625843"/>
                <w14:textFill>
                  <w14:solidFill>
                    <w14:srgbClr w14:val="000000">
                      <w14:alpha w14:val="100000"/>
                    </w14:srgbClr>
                  </w14:solidFill>
                </w14:textFill>
              </w:rPr>
              <w:t>|||||</w:t>
            </w:r>
            <w:r w:rsidR="00BC1C6C" w:rsidRPr="00F23CA0">
              <w:rPr>
                <w:rFonts w:eastAsia="Calibri"/>
                <w:color w:val="000000"/>
                <w:spacing w:val="2"/>
                <w:shd w:val="solid" w:color="000000" w:fill="000000"/>
                <w:fitText w:val="440" w:id="-1033625843"/>
                <w14:textFill>
                  <w14:solidFill>
                    <w14:srgbClr w14:val="000000">
                      <w14:alpha w14:val="100000"/>
                    </w14:srgbClr>
                  </w14:solidFill>
                </w14:textFill>
              </w:rPr>
              <w:t>|</w:t>
            </w:r>
            <w:r w:rsidRPr="00B27030">
              <w:rPr>
                <w:rFonts w:eastAsia="Calibri"/>
              </w:rPr>
              <w:t>%</w:t>
            </w:r>
            <w:r w:rsidRPr="004F3649">
              <w:rPr>
                <w:rFonts w:eastAsia="Calibri"/>
              </w:rPr>
              <w:t xml:space="preserve"> by year 5 in fourth-line settings. However, new triple therapies for RRMM patients are currently under consideration by PBAC which may push cilta-cel to a later line setting. This scenario, if approved </w:t>
            </w:r>
            <w:r w:rsidRPr="004F3649">
              <w:rPr>
                <w:rFonts w:eastAsia="Calibri"/>
                <w:lang w:val="en-AU"/>
              </w:rPr>
              <w:t>would be</w:t>
            </w:r>
            <w:r w:rsidRPr="004F3649">
              <w:rPr>
                <w:rFonts w:eastAsia="Calibri"/>
              </w:rPr>
              <w:t xml:space="preserve"> consistent with the restriction from the FDA limiting the use of cilta-cel to fifth-line therapy.</w:t>
            </w:r>
          </w:p>
        </w:tc>
        <w:tc>
          <w:tcPr>
            <w:tcW w:w="3372" w:type="dxa"/>
          </w:tcPr>
          <w:p w14:paraId="5B06A32E" w14:textId="77777777" w:rsidR="00DD36B9" w:rsidRPr="00305FEA" w:rsidRDefault="00DD36B9" w:rsidP="005A1BC6">
            <w:pPr>
              <w:pStyle w:val="Tabletext0"/>
              <w:spacing w:before="0" w:after="0"/>
              <w:rPr>
                <w:rFonts w:eastAsia="Calibri"/>
                <w:lang w:val="en-AU"/>
              </w:rPr>
            </w:pPr>
            <w:r w:rsidRPr="004F3649">
              <w:rPr>
                <w:rFonts w:eastAsia="Calibri"/>
              </w:rPr>
              <w:t>The proposed population eligible to receive cilta-cel includes patients who have received at least 4 prior lines of therapies for MM.</w:t>
            </w:r>
          </w:p>
          <w:p w14:paraId="28AF0091" w14:textId="4C6A3630" w:rsidR="00DD36B9" w:rsidRPr="00305FEA" w:rsidRDefault="00DD36B9" w:rsidP="005A1BC6">
            <w:pPr>
              <w:pStyle w:val="Tabletext0"/>
              <w:spacing w:before="0" w:after="0"/>
              <w:rPr>
                <w:rFonts w:eastAsia="Calibri"/>
                <w:lang w:val="en-AU"/>
              </w:rPr>
            </w:pPr>
            <w:r w:rsidRPr="004F3649">
              <w:rPr>
                <w:rFonts w:eastAsia="Calibri"/>
              </w:rPr>
              <w:t xml:space="preserve">The uptake rate for 5L in this ADAR is now assumed to be higher than the uptake rate for 5L patients used in the initial submission. Patients now will be receiving cilta-cel for the first time in 5L setting, therefore 5L uptake rate will be higher compared to the previous ADAR where patients could also receive cilta-cel in 4L. The uptake rate for 5L used in this ADAR </w:t>
            </w:r>
            <w:proofErr w:type="gramStart"/>
            <w:r w:rsidRPr="004F3649">
              <w:rPr>
                <w:rFonts w:eastAsia="Calibri"/>
              </w:rPr>
              <w:t xml:space="preserve">is </w:t>
            </w:r>
            <w:r w:rsidR="00BC1C6C">
              <w:rPr>
                <w:rFonts w:eastAsia="Calibri"/>
              </w:rPr>
              <w:t xml:space="preserve"> </w:t>
            </w:r>
            <w:r w:rsidR="00BC1C6C" w:rsidRPr="00F23CA0">
              <w:rPr>
                <w:rFonts w:eastAsia="Calibri"/>
                <w:color w:val="000000"/>
                <w:spacing w:val="36"/>
                <w:shd w:val="solid" w:color="000000" w:fill="000000"/>
                <w:fitText w:val="440" w:id="-1033625842"/>
                <w14:textFill>
                  <w14:solidFill>
                    <w14:srgbClr w14:val="000000">
                      <w14:alpha w14:val="100000"/>
                    </w14:srgbClr>
                  </w14:solidFill>
                </w14:textFill>
              </w:rPr>
              <w:t>|</w:t>
            </w:r>
            <w:proofErr w:type="gramEnd"/>
            <w:r w:rsidR="00BC1C6C" w:rsidRPr="00F23CA0">
              <w:rPr>
                <w:rFonts w:eastAsia="Calibri"/>
                <w:color w:val="000000"/>
                <w:spacing w:val="36"/>
                <w:shd w:val="solid" w:color="000000" w:fill="000000"/>
                <w:fitText w:val="440" w:id="-1033625842"/>
                <w14:textFill>
                  <w14:solidFill>
                    <w14:srgbClr w14:val="000000">
                      <w14:alpha w14:val="100000"/>
                    </w14:srgbClr>
                  </w14:solidFill>
                </w14:textFill>
              </w:rPr>
              <w:t>||||</w:t>
            </w:r>
            <w:r w:rsidR="00BC1C6C" w:rsidRPr="00F23CA0">
              <w:rPr>
                <w:rFonts w:eastAsia="Calibri"/>
                <w:color w:val="000000"/>
                <w:spacing w:val="2"/>
                <w:shd w:val="solid" w:color="000000" w:fill="000000"/>
                <w:fitText w:val="440" w:id="-1033625842"/>
                <w14:textFill>
                  <w14:solidFill>
                    <w14:srgbClr w14:val="000000">
                      <w14:alpha w14:val="100000"/>
                    </w14:srgbClr>
                  </w14:solidFill>
                </w14:textFill>
              </w:rPr>
              <w:t>|</w:t>
            </w:r>
            <w:r w:rsidRPr="00B27030">
              <w:rPr>
                <w:rFonts w:eastAsia="Calibri"/>
              </w:rPr>
              <w:t>%</w:t>
            </w:r>
            <w:r w:rsidRPr="004F3649">
              <w:rPr>
                <w:rFonts w:eastAsia="Calibri"/>
              </w:rPr>
              <w:t xml:space="preserve"> in year 1, increasing </w:t>
            </w:r>
            <w:proofErr w:type="gramStart"/>
            <w:r w:rsidRPr="004F3649">
              <w:rPr>
                <w:rFonts w:eastAsia="Calibri"/>
              </w:rPr>
              <w:t xml:space="preserve">to </w:t>
            </w:r>
            <w:r w:rsidR="00BC1C6C">
              <w:rPr>
                <w:rFonts w:eastAsia="Calibri"/>
              </w:rPr>
              <w:t xml:space="preserve"> </w:t>
            </w:r>
            <w:r w:rsidR="00BC1C6C" w:rsidRPr="00F23CA0">
              <w:rPr>
                <w:rFonts w:eastAsia="Calibri"/>
                <w:color w:val="000000"/>
                <w:spacing w:val="36"/>
                <w:shd w:val="solid" w:color="000000" w:fill="000000"/>
                <w:fitText w:val="440" w:id="-1033625841"/>
                <w14:textFill>
                  <w14:solidFill>
                    <w14:srgbClr w14:val="000000">
                      <w14:alpha w14:val="100000"/>
                    </w14:srgbClr>
                  </w14:solidFill>
                </w14:textFill>
              </w:rPr>
              <w:t>|</w:t>
            </w:r>
            <w:proofErr w:type="gramEnd"/>
            <w:r w:rsidR="00BC1C6C" w:rsidRPr="00F23CA0">
              <w:rPr>
                <w:rFonts w:eastAsia="Calibri"/>
                <w:color w:val="000000"/>
                <w:spacing w:val="36"/>
                <w:shd w:val="solid" w:color="000000" w:fill="000000"/>
                <w:fitText w:val="440" w:id="-1033625841"/>
                <w14:textFill>
                  <w14:solidFill>
                    <w14:srgbClr w14:val="000000">
                      <w14:alpha w14:val="100000"/>
                    </w14:srgbClr>
                  </w14:solidFill>
                </w14:textFill>
              </w:rPr>
              <w:t>||||</w:t>
            </w:r>
            <w:r w:rsidR="00BC1C6C" w:rsidRPr="00F23CA0">
              <w:rPr>
                <w:rFonts w:eastAsia="Calibri"/>
                <w:color w:val="000000"/>
                <w:spacing w:val="2"/>
                <w:shd w:val="solid" w:color="000000" w:fill="000000"/>
                <w:fitText w:val="440" w:id="-1033625841"/>
                <w14:textFill>
                  <w14:solidFill>
                    <w14:srgbClr w14:val="000000">
                      <w14:alpha w14:val="100000"/>
                    </w14:srgbClr>
                  </w14:solidFill>
                </w14:textFill>
              </w:rPr>
              <w:t>|</w:t>
            </w:r>
            <w:r w:rsidRPr="00B27030">
              <w:rPr>
                <w:rFonts w:eastAsia="Calibri"/>
              </w:rPr>
              <w:t>%</w:t>
            </w:r>
            <w:r w:rsidRPr="004F3649">
              <w:rPr>
                <w:rFonts w:eastAsia="Calibri"/>
              </w:rPr>
              <w:t xml:space="preserve"> by year 3. The uptake of cilta-cel in 5L will reach peak share by year 3, as clinicians seek to treat every patient with cilta-cel at 5L because they will have become refractory to all or nearly all classes of MM medicines by 5L. The uptake rate of 6L is assumed equal to the uptake rate of 5L in the previous ADAR (i.e. </w:t>
            </w:r>
            <w:r w:rsidR="00BC1C6C">
              <w:rPr>
                <w:rFonts w:eastAsia="Calibri"/>
              </w:rPr>
              <w:t xml:space="preserve"> </w:t>
            </w:r>
            <w:r w:rsidR="00BC1C6C" w:rsidRPr="00F23CA0">
              <w:rPr>
                <w:rFonts w:eastAsia="Calibri"/>
                <w:color w:val="000000"/>
                <w:spacing w:val="36"/>
                <w:shd w:val="solid" w:color="000000" w:fill="000000"/>
                <w:fitText w:val="440" w:id="-1033625840"/>
                <w14:textFill>
                  <w14:solidFill>
                    <w14:srgbClr w14:val="000000">
                      <w14:alpha w14:val="100000"/>
                    </w14:srgbClr>
                  </w14:solidFill>
                </w14:textFill>
              </w:rPr>
              <w:t>|||||</w:t>
            </w:r>
            <w:r w:rsidR="00BC1C6C" w:rsidRPr="00F23CA0">
              <w:rPr>
                <w:rFonts w:eastAsia="Calibri"/>
                <w:color w:val="000000"/>
                <w:spacing w:val="2"/>
                <w:shd w:val="solid" w:color="000000" w:fill="000000"/>
                <w:fitText w:val="440" w:id="-1033625840"/>
                <w14:textFill>
                  <w14:solidFill>
                    <w14:srgbClr w14:val="000000">
                      <w14:alpha w14:val="100000"/>
                    </w14:srgbClr>
                  </w14:solidFill>
                </w14:textFill>
              </w:rPr>
              <w:t>|</w:t>
            </w:r>
            <w:r w:rsidRPr="00B27030">
              <w:rPr>
                <w:rFonts w:eastAsia="Calibri"/>
              </w:rPr>
              <w:t>%</w:t>
            </w:r>
            <w:r w:rsidR="00BC1C6C" w:rsidRPr="00BC1C6C">
              <w:rPr>
                <w:rFonts w:eastAsia="Calibri"/>
              </w:rPr>
              <w:t xml:space="preserve"> </w:t>
            </w:r>
            <w:r w:rsidR="00BC1C6C">
              <w:rPr>
                <w:rFonts w:eastAsia="Calibri"/>
              </w:rPr>
              <w:t xml:space="preserve"> </w:t>
            </w:r>
            <w:r w:rsidR="00BC1C6C" w:rsidRPr="00F23CA0">
              <w:rPr>
                <w:rFonts w:eastAsia="Calibri"/>
                <w:color w:val="000000"/>
                <w:spacing w:val="36"/>
                <w:shd w:val="solid" w:color="000000" w:fill="000000"/>
                <w:fitText w:val="440" w:id="-1033625856"/>
                <w14:textFill>
                  <w14:solidFill>
                    <w14:srgbClr w14:val="000000">
                      <w14:alpha w14:val="100000"/>
                    </w14:srgbClr>
                  </w14:solidFill>
                </w14:textFill>
              </w:rPr>
              <w:t>|||||</w:t>
            </w:r>
            <w:r w:rsidR="00BC1C6C" w:rsidRPr="00F23CA0">
              <w:rPr>
                <w:rFonts w:eastAsia="Calibri"/>
                <w:color w:val="000000"/>
                <w:spacing w:val="2"/>
                <w:shd w:val="solid" w:color="000000" w:fill="000000"/>
                <w:fitText w:val="440" w:id="-1033625856"/>
                <w14:textFill>
                  <w14:solidFill>
                    <w14:srgbClr w14:val="000000">
                      <w14:alpha w14:val="100000"/>
                    </w14:srgbClr>
                  </w14:solidFill>
                </w14:textFill>
              </w:rPr>
              <w:t>|</w:t>
            </w:r>
            <w:r w:rsidR="00BC1C6C" w:rsidRPr="00BC1C6C">
              <w:rPr>
                <w:rFonts w:eastAsia="Calibri"/>
              </w:rPr>
              <w:t xml:space="preserve"> </w:t>
            </w:r>
            <w:r w:rsidR="00BC1C6C">
              <w:rPr>
                <w:rFonts w:eastAsia="Calibri"/>
              </w:rPr>
              <w:t xml:space="preserve"> </w:t>
            </w:r>
            <w:r w:rsidR="00BC1C6C" w:rsidRPr="00F23CA0">
              <w:rPr>
                <w:rFonts w:eastAsia="Calibri"/>
                <w:color w:val="000000"/>
                <w:spacing w:val="354"/>
                <w:shd w:val="solid" w:color="000000" w:fill="000000"/>
                <w:fitText w:val="440" w:id="-1033625855"/>
                <w14:textFill>
                  <w14:solidFill>
                    <w14:srgbClr w14:val="000000">
                      <w14:alpha w14:val="100000"/>
                    </w14:srgbClr>
                  </w14:solidFill>
                </w14:textFill>
              </w:rPr>
              <w:t>|</w:t>
            </w:r>
            <w:r w:rsidR="00BC1C6C" w:rsidRPr="00F23CA0">
              <w:rPr>
                <w:rFonts w:eastAsia="Calibri"/>
                <w:color w:val="000000"/>
                <w:shd w:val="solid" w:color="000000" w:fill="000000"/>
                <w:fitText w:val="440" w:id="-1033625855"/>
                <w14:textFill>
                  <w14:solidFill>
                    <w14:srgbClr w14:val="000000">
                      <w14:alpha w14:val="100000"/>
                    </w14:srgbClr>
                  </w14:solidFill>
                </w14:textFill>
              </w:rPr>
              <w:t>|</w:t>
            </w:r>
            <w:r w:rsidR="00BC1C6C" w:rsidRPr="00F23CA0">
              <w:rPr>
                <w:rFonts w:eastAsia="Calibri"/>
                <w:color w:val="000000"/>
                <w:spacing w:val="36"/>
                <w:shd w:val="solid" w:color="000000" w:fill="000000"/>
                <w:fitText w:val="440" w:id="-1033625854"/>
                <w14:textFill>
                  <w14:solidFill>
                    <w14:srgbClr w14:val="000000">
                      <w14:alpha w14:val="100000"/>
                    </w14:srgbClr>
                  </w14:solidFill>
                </w14:textFill>
              </w:rPr>
              <w:t>|||||</w:t>
            </w:r>
            <w:r w:rsidR="00BC1C6C" w:rsidRPr="00F23CA0">
              <w:rPr>
                <w:rFonts w:eastAsia="Calibri"/>
                <w:color w:val="000000"/>
                <w:spacing w:val="2"/>
                <w:shd w:val="solid" w:color="000000" w:fill="000000"/>
                <w:fitText w:val="440" w:id="-1033625854"/>
                <w14:textFill>
                  <w14:solidFill>
                    <w14:srgbClr w14:val="000000">
                      <w14:alpha w14:val="100000"/>
                    </w14:srgbClr>
                  </w14:solidFill>
                </w14:textFill>
              </w:rPr>
              <w:t>|</w:t>
            </w:r>
            <w:r w:rsidR="00BC1C6C" w:rsidRPr="00F23CA0">
              <w:rPr>
                <w:rFonts w:eastAsia="Calibri"/>
                <w:color w:val="000000"/>
                <w:spacing w:val="36"/>
                <w:shd w:val="solid" w:color="000000" w:fill="000000"/>
                <w:fitText w:val="440" w:id="-1033625853"/>
                <w14:textFill>
                  <w14:solidFill>
                    <w14:srgbClr w14:val="000000">
                      <w14:alpha w14:val="100000"/>
                    </w14:srgbClr>
                  </w14:solidFill>
                </w14:textFill>
              </w:rPr>
              <w:t>|||||</w:t>
            </w:r>
            <w:r w:rsidR="00BC1C6C" w:rsidRPr="00F23CA0">
              <w:rPr>
                <w:rFonts w:eastAsia="Calibri"/>
                <w:color w:val="000000"/>
                <w:spacing w:val="2"/>
                <w:shd w:val="solid" w:color="000000" w:fill="000000"/>
                <w:fitText w:val="440" w:id="-1033625853"/>
                <w14:textFill>
                  <w14:solidFill>
                    <w14:srgbClr w14:val="000000">
                      <w14:alpha w14:val="100000"/>
                    </w14:srgbClr>
                  </w14:solidFill>
                </w14:textFill>
              </w:rPr>
              <w:t>|</w:t>
            </w:r>
            <w:r w:rsidR="00BC1C6C" w:rsidRPr="00F23CA0">
              <w:rPr>
                <w:rFonts w:eastAsia="Calibri"/>
                <w:color w:val="000000"/>
                <w:spacing w:val="56"/>
                <w:shd w:val="solid" w:color="000000" w:fill="000000"/>
                <w:fitText w:val="440" w:id="-1033625852"/>
                <w14:textFill>
                  <w14:solidFill>
                    <w14:srgbClr w14:val="000000">
                      <w14:alpha w14:val="100000"/>
                    </w14:srgbClr>
                  </w14:solidFill>
                </w14:textFill>
              </w:rPr>
              <w:t>||||</w:t>
            </w:r>
            <w:r w:rsidR="00BC1C6C" w:rsidRPr="00F23CA0">
              <w:rPr>
                <w:rFonts w:eastAsia="Calibri"/>
                <w:color w:val="000000"/>
                <w:spacing w:val="1"/>
                <w:shd w:val="solid" w:color="000000" w:fill="000000"/>
                <w:fitText w:val="440" w:id="-1033625852"/>
                <w14:textFill>
                  <w14:solidFill>
                    <w14:srgbClr w14:val="000000">
                      <w14:alpha w14:val="100000"/>
                    </w14:srgbClr>
                  </w14:solidFill>
                </w14:textFill>
              </w:rPr>
              <w:t>|</w:t>
            </w:r>
            <w:r w:rsidR="00BC1C6C">
              <w:rPr>
                <w:rFonts w:eastAsia="Calibri"/>
              </w:rPr>
              <w:t xml:space="preserve"> </w:t>
            </w:r>
            <w:r w:rsidR="00BC1C6C" w:rsidRPr="00F23CA0">
              <w:rPr>
                <w:rFonts w:eastAsia="Calibri"/>
                <w:color w:val="000000"/>
                <w:spacing w:val="34"/>
                <w:shd w:val="solid" w:color="000000" w:fill="000000"/>
                <w:fitText w:val="430" w:id="-1033625851"/>
                <w14:textFill>
                  <w14:solidFill>
                    <w14:srgbClr w14:val="000000">
                      <w14:alpha w14:val="100000"/>
                    </w14:srgbClr>
                  </w14:solidFill>
                </w14:textFill>
              </w:rPr>
              <w:t>|||||</w:t>
            </w:r>
            <w:r w:rsidR="00BC1C6C" w:rsidRPr="00F23CA0">
              <w:rPr>
                <w:rFonts w:eastAsia="Calibri"/>
                <w:color w:val="000000"/>
                <w:spacing w:val="2"/>
                <w:shd w:val="solid" w:color="000000" w:fill="000000"/>
                <w:fitText w:val="430" w:id="-1033625851"/>
                <w14:textFill>
                  <w14:solidFill>
                    <w14:srgbClr w14:val="000000">
                      <w14:alpha w14:val="100000"/>
                    </w14:srgbClr>
                  </w14:solidFill>
                </w14:textFill>
              </w:rPr>
              <w:t>|</w:t>
            </w:r>
            <w:r w:rsidRPr="00B27030">
              <w:rPr>
                <w:rFonts w:eastAsia="Calibri"/>
              </w:rPr>
              <w:t>%</w:t>
            </w:r>
            <w:r w:rsidR="00BC1C6C" w:rsidRPr="00BC1C6C">
              <w:rPr>
                <w:rFonts w:eastAsia="Calibri"/>
              </w:rPr>
              <w:t xml:space="preserve"> </w:t>
            </w:r>
            <w:r w:rsidR="00BC1C6C">
              <w:rPr>
                <w:rFonts w:eastAsia="Calibri"/>
              </w:rPr>
              <w:t xml:space="preserve"> </w:t>
            </w:r>
            <w:r w:rsidR="00BC1C6C" w:rsidRPr="00F23CA0">
              <w:rPr>
                <w:rFonts w:eastAsia="Calibri"/>
                <w:color w:val="000000"/>
                <w:spacing w:val="36"/>
                <w:shd w:val="solid" w:color="000000" w:fill="000000"/>
                <w:fitText w:val="440" w:id="-1033625850"/>
                <w14:textFill>
                  <w14:solidFill>
                    <w14:srgbClr w14:val="000000">
                      <w14:alpha w14:val="100000"/>
                    </w14:srgbClr>
                  </w14:solidFill>
                </w14:textFill>
              </w:rPr>
              <w:t>|||||</w:t>
            </w:r>
            <w:r w:rsidR="00BC1C6C" w:rsidRPr="00F23CA0">
              <w:rPr>
                <w:rFonts w:eastAsia="Calibri"/>
                <w:color w:val="000000"/>
                <w:spacing w:val="2"/>
                <w:shd w:val="solid" w:color="000000" w:fill="000000"/>
                <w:fitText w:val="440" w:id="-1033625850"/>
                <w14:textFill>
                  <w14:solidFill>
                    <w14:srgbClr w14:val="000000">
                      <w14:alpha w14:val="100000"/>
                    </w14:srgbClr>
                  </w14:solidFill>
                </w14:textFill>
              </w:rPr>
              <w:t>|</w:t>
            </w:r>
            <w:r w:rsidR="00BC1C6C" w:rsidRPr="00BC1C6C">
              <w:rPr>
                <w:rFonts w:eastAsia="Calibri"/>
              </w:rPr>
              <w:t xml:space="preserve"> </w:t>
            </w:r>
            <w:r w:rsidR="00BC1C6C">
              <w:rPr>
                <w:rFonts w:eastAsia="Calibri"/>
              </w:rPr>
              <w:t xml:space="preserve"> </w:t>
            </w:r>
            <w:r w:rsidR="00BC1C6C" w:rsidRPr="00F23CA0">
              <w:rPr>
                <w:rFonts w:eastAsia="Calibri"/>
                <w:color w:val="000000"/>
                <w:spacing w:val="36"/>
                <w:shd w:val="solid" w:color="000000" w:fill="000000"/>
                <w:fitText w:val="440" w:id="-1033625849"/>
                <w14:textFill>
                  <w14:solidFill>
                    <w14:srgbClr w14:val="000000">
                      <w14:alpha w14:val="100000"/>
                    </w14:srgbClr>
                  </w14:solidFill>
                </w14:textFill>
              </w:rPr>
              <w:t>|||||</w:t>
            </w:r>
            <w:r w:rsidR="00BC1C6C" w:rsidRPr="00F23CA0">
              <w:rPr>
                <w:rFonts w:eastAsia="Calibri"/>
                <w:color w:val="000000"/>
                <w:spacing w:val="2"/>
                <w:shd w:val="solid" w:color="000000" w:fill="000000"/>
                <w:fitText w:val="440" w:id="-1033625849"/>
                <w14:textFill>
                  <w14:solidFill>
                    <w14:srgbClr w14:val="000000">
                      <w14:alpha w14:val="100000"/>
                    </w14:srgbClr>
                  </w14:solidFill>
                </w14:textFill>
              </w:rPr>
              <w:t>|</w:t>
            </w:r>
            <w:r w:rsidR="00BC1C6C" w:rsidRPr="00BC1C6C">
              <w:rPr>
                <w:rFonts w:eastAsia="Calibri"/>
              </w:rPr>
              <w:t xml:space="preserve"> </w:t>
            </w:r>
            <w:r w:rsidR="00BC1C6C">
              <w:rPr>
                <w:rFonts w:eastAsia="Calibri"/>
              </w:rPr>
              <w:t xml:space="preserve"> </w:t>
            </w:r>
            <w:r w:rsidR="00BC1C6C" w:rsidRPr="00F23CA0">
              <w:rPr>
                <w:rFonts w:eastAsia="Calibri"/>
                <w:color w:val="000000"/>
                <w:spacing w:val="36"/>
                <w:shd w:val="solid" w:color="000000" w:fill="000000"/>
                <w:fitText w:val="440" w:id="-1033625848"/>
                <w14:textFill>
                  <w14:solidFill>
                    <w14:srgbClr w14:val="000000">
                      <w14:alpha w14:val="100000"/>
                    </w14:srgbClr>
                  </w14:solidFill>
                </w14:textFill>
              </w:rPr>
              <w:t>|||||</w:t>
            </w:r>
            <w:r w:rsidR="00BC1C6C" w:rsidRPr="00F23CA0">
              <w:rPr>
                <w:rFonts w:eastAsia="Calibri"/>
                <w:color w:val="000000"/>
                <w:spacing w:val="2"/>
                <w:shd w:val="solid" w:color="000000" w:fill="000000"/>
                <w:fitText w:val="440" w:id="-1033625848"/>
                <w14:textFill>
                  <w14:solidFill>
                    <w14:srgbClr w14:val="000000">
                      <w14:alpha w14:val="100000"/>
                    </w14:srgbClr>
                  </w14:solidFill>
                </w14:textFill>
              </w:rPr>
              <w:t>|</w:t>
            </w:r>
            <w:r w:rsidRPr="004F3649">
              <w:rPr>
                <w:rFonts w:eastAsia="Calibri"/>
              </w:rPr>
              <w:t>).</w:t>
            </w:r>
          </w:p>
        </w:tc>
        <w:tc>
          <w:tcPr>
            <w:tcW w:w="2007" w:type="dxa"/>
            <w:shd w:val="clear" w:color="auto" w:fill="FFC000" w:themeFill="accent4"/>
          </w:tcPr>
          <w:p w14:paraId="5CB580E2" w14:textId="77777777" w:rsidR="00DD36B9" w:rsidRPr="00305FEA" w:rsidRDefault="00DD36B9" w:rsidP="005A1BC6">
            <w:pPr>
              <w:pStyle w:val="Tabletext0"/>
              <w:spacing w:before="0" w:after="0"/>
              <w:rPr>
                <w:rFonts w:eastAsia="Calibri"/>
                <w:lang w:val="en-AU"/>
              </w:rPr>
            </w:pPr>
            <w:r w:rsidRPr="004F3649">
              <w:rPr>
                <w:rFonts w:eastAsia="Calibri"/>
              </w:rPr>
              <w:t>Not adequately addressed</w:t>
            </w:r>
          </w:p>
        </w:tc>
      </w:tr>
    </w:tbl>
    <w:p w14:paraId="35773D29" w14:textId="72FCF2B2" w:rsidR="00DD36B9" w:rsidRPr="004F3649" w:rsidRDefault="00DD36B9" w:rsidP="00DD36B9">
      <w:pPr>
        <w:pStyle w:val="Tablenotes0"/>
        <w:rPr>
          <w:rFonts w:eastAsia="Calibri"/>
        </w:rPr>
      </w:pPr>
      <w:r w:rsidRPr="004F3649">
        <w:rPr>
          <w:b/>
          <w:bCs/>
        </w:rPr>
        <w:t>Abbreviations</w:t>
      </w:r>
      <w:r w:rsidRPr="004F3649">
        <w:t xml:space="preserve">: ADAR = applicant developed assessment report; </w:t>
      </w:r>
      <w:r w:rsidR="00916347" w:rsidRPr="004F3649">
        <w:rPr>
          <w:rFonts w:eastAsia="Calibri"/>
        </w:rPr>
        <w:t xml:space="preserve">Cd = carfilzomib plus dexamethasone; </w:t>
      </w:r>
      <w:r w:rsidR="00304B6C" w:rsidRPr="00857A46">
        <w:t xml:space="preserve">CE-MRDR = CARTITUDE-1-eligibible Myeloma and Related Diseases Registry; </w:t>
      </w:r>
      <w:r w:rsidR="003A7FA7" w:rsidRPr="004F3649">
        <w:t xml:space="preserve">ECOG = Eastern Cooperative Oncology Group; </w:t>
      </w:r>
      <w:r w:rsidRPr="004F3649">
        <w:t xml:space="preserve">FDA = Food and Drug Administration; </w:t>
      </w:r>
      <w:r w:rsidR="00050E25">
        <w:t xml:space="preserve"> </w:t>
      </w:r>
      <w:r w:rsidR="00050E25" w:rsidRPr="004F3649">
        <w:t xml:space="preserve">ICER = incremental cost-effectiveness ratio; </w:t>
      </w:r>
      <w:proofErr w:type="spellStart"/>
      <w:r w:rsidRPr="004F3649">
        <w:t>IMiD</w:t>
      </w:r>
      <w:proofErr w:type="spellEnd"/>
      <w:r w:rsidRPr="004F3649">
        <w:t xml:space="preserve"> = Immunomodulatory drug; ISS </w:t>
      </w:r>
      <w:r w:rsidRPr="004F3649">
        <w:rPr>
          <w:rFonts w:asciiTheme="minorEastAsia" w:eastAsiaTheme="minorEastAsia" w:hAnsiTheme="minorEastAsia" w:hint="eastAsia"/>
          <w:lang w:eastAsia="zh-CN"/>
        </w:rPr>
        <w:t>=</w:t>
      </w:r>
      <w:r w:rsidRPr="004F3649">
        <w:rPr>
          <w:rFonts w:eastAsiaTheme="minorHAnsi"/>
        </w:rPr>
        <w:t xml:space="preserve"> </w:t>
      </w:r>
      <w:r w:rsidRPr="004F3649">
        <w:t>International Staging System</w:t>
      </w:r>
      <w:r w:rsidRPr="004F3649">
        <w:rPr>
          <w:rFonts w:hint="eastAsia"/>
          <w:lang w:eastAsia="zh-CN"/>
        </w:rPr>
        <w:t>;</w:t>
      </w:r>
      <w:r w:rsidRPr="004F3649">
        <w:rPr>
          <w:lang w:eastAsia="zh-CN"/>
        </w:rPr>
        <w:t xml:space="preserve"> </w:t>
      </w:r>
      <w:r w:rsidR="001E07F5" w:rsidRPr="004F3649">
        <w:rPr>
          <w:rFonts w:eastAsia="Calibri"/>
        </w:rPr>
        <w:t xml:space="preserve">ITT= intention-to-treat; </w:t>
      </w:r>
      <w:proofErr w:type="spellStart"/>
      <w:r w:rsidR="001E07F5" w:rsidRPr="004F3649">
        <w:rPr>
          <w:rFonts w:eastAsia="Calibri"/>
        </w:rPr>
        <w:t>mITT</w:t>
      </w:r>
      <w:proofErr w:type="spellEnd"/>
      <w:r w:rsidR="001E07F5" w:rsidRPr="004F3649">
        <w:rPr>
          <w:rFonts w:eastAsia="Calibri"/>
        </w:rPr>
        <w:t xml:space="preserve">= modified intention-to-treat; IVIG = intravenous immunoglobulin; </w:t>
      </w:r>
      <w:r w:rsidRPr="004F3649">
        <w:rPr>
          <w:lang w:eastAsia="zh-CN"/>
        </w:rPr>
        <w:t xml:space="preserve">KM = Kaplan-Meier; </w:t>
      </w:r>
      <w:r w:rsidR="00304B6C" w:rsidRPr="004F3649">
        <w:t xml:space="preserve">MSAC = Medical Services Advisory Committee; </w:t>
      </w:r>
      <w:r w:rsidR="009A3652" w:rsidRPr="004F3649">
        <w:rPr>
          <w:lang w:eastAsia="zh-CN"/>
        </w:rPr>
        <w:t xml:space="preserve">MRDR = Myeloma and Related Diseases Registry; </w:t>
      </w:r>
      <w:r w:rsidR="00304B6C" w:rsidRPr="004F3649">
        <w:t xml:space="preserve">MSAG = Myeloma Australia’s Medical and Scientific Advisory Group; </w:t>
      </w:r>
      <w:r w:rsidRPr="004F3649">
        <w:rPr>
          <w:lang w:eastAsia="zh-CN"/>
        </w:rPr>
        <w:t xml:space="preserve">OS = overall survival; </w:t>
      </w:r>
      <w:r w:rsidR="00640DB2" w:rsidRPr="004F3649">
        <w:t>PBAC = Pharmaceutical Benefits Advisory Committee;</w:t>
      </w:r>
      <w:r w:rsidR="009A3652" w:rsidRPr="009A3652">
        <w:rPr>
          <w:lang w:eastAsia="zh-CN"/>
        </w:rPr>
        <w:t xml:space="preserve"> </w:t>
      </w:r>
      <w:r w:rsidR="00050E25" w:rsidRPr="004F3649">
        <w:rPr>
          <w:rFonts w:eastAsia="Calibri"/>
        </w:rPr>
        <w:t>PICO = population, intervention, comparator, outcomes</w:t>
      </w:r>
      <w:r w:rsidR="00050E25">
        <w:rPr>
          <w:rFonts w:eastAsia="Calibri"/>
        </w:rPr>
        <w:t xml:space="preserve">; </w:t>
      </w:r>
      <w:r w:rsidR="009A3652" w:rsidRPr="004F3649">
        <w:rPr>
          <w:lang w:eastAsia="zh-CN"/>
        </w:rPr>
        <w:t xml:space="preserve">Pd = </w:t>
      </w:r>
      <w:r w:rsidR="009A3652" w:rsidRPr="004F3649">
        <w:rPr>
          <w:rFonts w:eastAsia="Calibri"/>
        </w:rPr>
        <w:t xml:space="preserve">pomalidomide plus dexamethasone; </w:t>
      </w:r>
      <w:r w:rsidR="009A3652" w:rsidRPr="004F3649">
        <w:rPr>
          <w:lang w:eastAsia="zh-CN"/>
        </w:rPr>
        <w:t xml:space="preserve">PFS = progression-free survival; </w:t>
      </w:r>
      <w:r w:rsidR="00640DB2" w:rsidRPr="004F3649">
        <w:t xml:space="preserve"> PI = proteosome inhibitor; </w:t>
      </w:r>
      <w:r w:rsidRPr="004F3649">
        <w:rPr>
          <w:rFonts w:eastAsia="Calibri"/>
        </w:rPr>
        <w:t xml:space="preserve">QALY = quality-adjusted life year; </w:t>
      </w:r>
      <w:r w:rsidR="009A3652" w:rsidRPr="004F3649">
        <w:rPr>
          <w:rFonts w:eastAsia="Calibri"/>
        </w:rPr>
        <w:t xml:space="preserve">RCT = randomised controlled trial; RRMM = relapsed or refractory multiple myeloma; SoC = standard of care; </w:t>
      </w:r>
      <w:r w:rsidR="0069137A" w:rsidRPr="004F3649">
        <w:t xml:space="preserve">TGA = Therapeutic Goods Administration; </w:t>
      </w:r>
      <w:r w:rsidRPr="004F3649">
        <w:rPr>
          <w:rFonts w:eastAsia="Calibri"/>
        </w:rPr>
        <w:t xml:space="preserve">TEAE = treatment-emergent adverse events; </w:t>
      </w:r>
    </w:p>
    <w:p w14:paraId="21778024" w14:textId="12A9E7BF" w:rsidR="00AE32E0" w:rsidRDefault="00DD36B9" w:rsidP="00083B3B">
      <w:pPr>
        <w:pStyle w:val="Tablenotes"/>
        <w:rPr>
          <w:rFonts w:eastAsia="Calibri"/>
        </w:rPr>
      </w:pPr>
      <w:r w:rsidRPr="00305FEA">
        <w:rPr>
          <w:rFonts w:eastAsia="Calibri"/>
          <w:b/>
          <w:bCs/>
        </w:rPr>
        <w:t>Source:</w:t>
      </w:r>
      <w:r w:rsidRPr="004F3649">
        <w:rPr>
          <w:rFonts w:eastAsia="Calibri"/>
          <w:b/>
          <w:bCs/>
        </w:rPr>
        <w:t xml:space="preserve"> </w:t>
      </w:r>
      <w:r w:rsidRPr="004F3649">
        <w:rPr>
          <w:rFonts w:eastAsia="Calibri"/>
        </w:rPr>
        <w:t>MSAC considerations adapted from ADAR Attachment 1.8 1690 Executive Summary, updated with commentary by the assessment group.</w:t>
      </w:r>
    </w:p>
    <w:p w14:paraId="383394B9" w14:textId="2E231358" w:rsidR="00847587" w:rsidRDefault="00847587" w:rsidP="00847587">
      <w:pPr>
        <w:pStyle w:val="Heading2"/>
        <w:numPr>
          <w:ilvl w:val="0"/>
          <w:numId w:val="0"/>
        </w:numPr>
        <w:spacing w:after="0"/>
      </w:pPr>
      <w:r>
        <w:lastRenderedPageBreak/>
        <w:t>18.</w:t>
      </w:r>
      <w:r>
        <w:tab/>
        <w:t>Key issues from ESC to MSAC</w:t>
      </w:r>
    </w:p>
    <w:p w14:paraId="2F4BD792" w14:textId="77777777" w:rsidR="00AE32E0" w:rsidRDefault="00AE32E0" w:rsidP="00AE32E0">
      <w:pPr>
        <w:pStyle w:val="BoxName"/>
      </w:pPr>
      <w:r w:rsidRPr="00587E93">
        <w:t>Main issues for MSAC consideration</w:t>
      </w:r>
    </w:p>
    <w:p w14:paraId="0B99BA75" w14:textId="77777777" w:rsidR="00AE32E0" w:rsidRDefault="00AE32E0" w:rsidP="00AE32E0">
      <w:pPr>
        <w:pStyle w:val="BoxName"/>
      </w:pPr>
      <w:r>
        <w:t>Clinical issues:</w:t>
      </w:r>
    </w:p>
    <w:p w14:paraId="2392D9BF" w14:textId="27361A07" w:rsidR="00AE32E0" w:rsidRDefault="00AE32E0" w:rsidP="00AE32E0">
      <w:pPr>
        <w:pStyle w:val="BoxBullet"/>
      </w:pPr>
      <w:r w:rsidRPr="006051AF">
        <w:t>The resubmission present</w:t>
      </w:r>
      <w:r>
        <w:t>ed</w:t>
      </w:r>
      <w:r w:rsidRPr="006051AF">
        <w:t xml:space="preserve"> longer follow-up data</w:t>
      </w:r>
      <w:r>
        <w:t xml:space="preserve"> (</w:t>
      </w:r>
      <w:r w:rsidRPr="005D3636">
        <w:t>33.4 months follow-up</w:t>
      </w:r>
      <w:r>
        <w:t xml:space="preserve">) from the CARTITUDE-1 study that suggested a durable response for cilta-cel. However, the data </w:t>
      </w:r>
      <w:r w:rsidR="00F03225">
        <w:t xml:space="preserve">were </w:t>
      </w:r>
      <w:r>
        <w:t>heavily censored and the outcomes remain</w:t>
      </w:r>
      <w:r w:rsidR="00F03225">
        <w:t>ed</w:t>
      </w:r>
      <w:r>
        <w:t xml:space="preserve"> uncertain.</w:t>
      </w:r>
    </w:p>
    <w:p w14:paraId="53B8338D" w14:textId="1CD39D7D" w:rsidR="00AE32E0" w:rsidRDefault="00AE32E0" w:rsidP="00AE32E0">
      <w:pPr>
        <w:pStyle w:val="BoxBullet"/>
      </w:pPr>
      <w:r>
        <w:t xml:space="preserve">Comparative efficacy appeared to support superiority of cilta-cel, but there </w:t>
      </w:r>
      <w:r w:rsidR="00F03225">
        <w:t xml:space="preserve">were </w:t>
      </w:r>
      <w:r>
        <w:t>multiple biases that may</w:t>
      </w:r>
      <w:r w:rsidR="00F03225">
        <w:t xml:space="preserve"> have </w:t>
      </w:r>
      <w:r>
        <w:t>favour</w:t>
      </w:r>
      <w:r w:rsidR="00F03225">
        <w:t>ed</w:t>
      </w:r>
      <w:r>
        <w:t xml:space="preserve"> cilta-cel.</w:t>
      </w:r>
    </w:p>
    <w:p w14:paraId="5C9E86C8" w14:textId="7D4D7A6E" w:rsidR="00AE32E0" w:rsidRDefault="00AE32E0" w:rsidP="00AE32E0">
      <w:pPr>
        <w:pStyle w:val="BoxBullet"/>
      </w:pPr>
      <w:r>
        <w:t>Transitivity issues due to naïve comparisons of single-arm studies remain</w:t>
      </w:r>
      <w:r w:rsidR="00F03225">
        <w:t>ed</w:t>
      </w:r>
      <w:r>
        <w:t xml:space="preserve"> in the resubmission and </w:t>
      </w:r>
      <w:r w:rsidR="00F03225">
        <w:t xml:space="preserve">were </w:t>
      </w:r>
      <w:r>
        <w:t>not easily resolved.</w:t>
      </w:r>
    </w:p>
    <w:p w14:paraId="48A58956" w14:textId="329591EE" w:rsidR="00AE32E0" w:rsidRDefault="00AE32E0" w:rsidP="00AE32E0">
      <w:pPr>
        <w:pStyle w:val="BoxBullet"/>
      </w:pPr>
      <w:r>
        <w:t xml:space="preserve">New safety data </w:t>
      </w:r>
      <w:r w:rsidR="00F03225">
        <w:t xml:space="preserve">indicated </w:t>
      </w:r>
      <w:r>
        <w:t xml:space="preserve">neurologic toxicity with features of parkinsonism as a new adverse event that </w:t>
      </w:r>
      <w:r w:rsidR="00F03225">
        <w:t xml:space="preserve">was </w:t>
      </w:r>
      <w:r>
        <w:t xml:space="preserve">not rare and was not accounted for in the resubmission. Use of the modified ITT population for comparative safety </w:t>
      </w:r>
      <w:r w:rsidR="00F03225">
        <w:t xml:space="preserve">biased </w:t>
      </w:r>
      <w:r>
        <w:t>the results in favour of cilta-cel.</w:t>
      </w:r>
    </w:p>
    <w:p w14:paraId="11928A8D" w14:textId="77777777" w:rsidR="00AE32E0" w:rsidRDefault="00AE32E0" w:rsidP="00AE32E0">
      <w:pPr>
        <w:pStyle w:val="BoxHeading"/>
      </w:pPr>
      <w:r>
        <w:t>Economic issues:</w:t>
      </w:r>
    </w:p>
    <w:p w14:paraId="3DDA02B0" w14:textId="2F0C1EB8" w:rsidR="00AE32E0" w:rsidRDefault="00AE32E0" w:rsidP="00AE32E0">
      <w:pPr>
        <w:pStyle w:val="BoxBullet"/>
      </w:pPr>
      <w:r>
        <w:t xml:space="preserve">Uncertainties in the clinical evidence and clinical claim </w:t>
      </w:r>
      <w:r w:rsidR="002C61BD">
        <w:t xml:space="preserve">were </w:t>
      </w:r>
      <w:r>
        <w:t>carried over into the economic evaluation.</w:t>
      </w:r>
    </w:p>
    <w:p w14:paraId="6FA5EE01" w14:textId="7F0348B7" w:rsidR="00AE32E0" w:rsidRDefault="00AE32E0" w:rsidP="00AE32E0">
      <w:pPr>
        <w:pStyle w:val="BoxBullet"/>
      </w:pPr>
      <w:r>
        <w:t>Substantial uncertainties remain</w:t>
      </w:r>
      <w:r w:rsidR="002C61BD">
        <w:t>ed</w:t>
      </w:r>
      <w:r>
        <w:t xml:space="preserve">, particularly relating to the immature OS data from CARTITUDE-1 and the large extrapolation period resulting in high levels of uncertainty in the modelled outcomes. The base case ICER </w:t>
      </w:r>
      <w:r w:rsidR="002C61BD">
        <w:t xml:space="preserve">was </w:t>
      </w:r>
      <w:r>
        <w:t>highly sensitive to the choice of method for parametric extrapolation and model time horizon.</w:t>
      </w:r>
    </w:p>
    <w:p w14:paraId="4BA894EC" w14:textId="5477A7E4" w:rsidR="00AE32E0" w:rsidRDefault="00AE32E0" w:rsidP="00AE32E0">
      <w:pPr>
        <w:pStyle w:val="BoxBullet"/>
      </w:pPr>
      <w:r>
        <w:t xml:space="preserve">The ICER </w:t>
      </w:r>
      <w:r w:rsidR="00C95AE6">
        <w:t xml:space="preserve">remained </w:t>
      </w:r>
      <w:r>
        <w:t>high and uncertain.</w:t>
      </w:r>
    </w:p>
    <w:p w14:paraId="1D66059E" w14:textId="77777777" w:rsidR="00AE32E0" w:rsidRDefault="00AE32E0" w:rsidP="00AE32E0">
      <w:pPr>
        <w:pStyle w:val="BoxHeading"/>
      </w:pPr>
      <w:r>
        <w:t>Financial issues:</w:t>
      </w:r>
    </w:p>
    <w:p w14:paraId="6DF236BE" w14:textId="527AE5D6" w:rsidR="00AE32E0" w:rsidRDefault="00AE32E0" w:rsidP="00AE32E0">
      <w:pPr>
        <w:pStyle w:val="BoxBullet"/>
      </w:pPr>
      <w:r>
        <w:t xml:space="preserve">The revised financial estimates </w:t>
      </w:r>
      <w:r w:rsidRPr="004F3649">
        <w:t xml:space="preserve">to account for the new proposed positioning of cilta-cel </w:t>
      </w:r>
      <w:r w:rsidR="00C95AE6">
        <w:t>w</w:t>
      </w:r>
      <w:r w:rsidRPr="004F3649">
        <w:t>as a 5L+ treatment</w:t>
      </w:r>
      <w:r>
        <w:t xml:space="preserve"> may still </w:t>
      </w:r>
      <w:r w:rsidR="00C95AE6">
        <w:t xml:space="preserve">have </w:t>
      </w:r>
      <w:r>
        <w:t>be</w:t>
      </w:r>
      <w:r w:rsidR="00C95AE6">
        <w:t>en</w:t>
      </w:r>
      <w:r>
        <w:t xml:space="preserve"> overestimated and remain</w:t>
      </w:r>
      <w:r w:rsidR="00C95AE6">
        <w:t>ed</w:t>
      </w:r>
      <w:r>
        <w:t xml:space="preserve"> uncertain</w:t>
      </w:r>
    </w:p>
    <w:p w14:paraId="002B07A5" w14:textId="77777777" w:rsidR="00AE32E0" w:rsidRDefault="00AE32E0" w:rsidP="00AE32E0">
      <w:pPr>
        <w:pStyle w:val="BoxHeading"/>
      </w:pPr>
      <w:r>
        <w:t>Other relevant information:</w:t>
      </w:r>
    </w:p>
    <w:p w14:paraId="0DD0F8B8" w14:textId="0D70C5ED" w:rsidR="00AE32E0" w:rsidRDefault="00AE32E0" w:rsidP="00AE32E0">
      <w:pPr>
        <w:pStyle w:val="BoxBullet"/>
      </w:pPr>
      <w:r>
        <w:t>States and territories remain</w:t>
      </w:r>
      <w:r w:rsidR="00C95AE6">
        <w:t>ed</w:t>
      </w:r>
      <w:r>
        <w:t xml:space="preserve"> unsupportive of the application unless there </w:t>
      </w:r>
      <w:r w:rsidR="00C95AE6">
        <w:t xml:space="preserve">was </w:t>
      </w:r>
      <w:r>
        <w:t>a significant price reduction. Amongst other issues raised by the states and territories were uncertainties in clinical evidence, economic modelling assumptions and underestimated costs. The proposed administration model of 70%:30% (inpatient: outpatient) may require additional support services.</w:t>
      </w:r>
    </w:p>
    <w:p w14:paraId="24E27207" w14:textId="3A65BE62" w:rsidR="00AE32E0" w:rsidRDefault="00AE32E0" w:rsidP="00AE32E0">
      <w:pPr>
        <w:pStyle w:val="BoxBullet"/>
      </w:pPr>
      <w:r>
        <w:t>Unresolved issues with registry data mean</w:t>
      </w:r>
      <w:r w:rsidR="00C62796">
        <w:t>t</w:t>
      </w:r>
      <w:r>
        <w:t xml:space="preserve"> that registries </w:t>
      </w:r>
      <w:r w:rsidR="00C62796">
        <w:t xml:space="preserve">were </w:t>
      </w:r>
      <w:r>
        <w:t>unlikely to be able to provide meaningful data to inform decision making on CAR-T therapies in the short term</w:t>
      </w:r>
    </w:p>
    <w:p w14:paraId="1E3D4DD1" w14:textId="6C4592A9" w:rsidR="00AE32E0" w:rsidRDefault="00AE32E0" w:rsidP="00AE32E0">
      <w:pPr>
        <w:pStyle w:val="BoxBullet"/>
      </w:pPr>
      <w:r>
        <w:t xml:space="preserve">A summary of the main issues identified for MSAC application 1690 and the extent they have been addressed in this resubmission </w:t>
      </w:r>
      <w:r w:rsidR="00C62796">
        <w:t xml:space="preserve">were </w:t>
      </w:r>
      <w:r>
        <w:t>presented in Table 19.</w:t>
      </w:r>
    </w:p>
    <w:p w14:paraId="30DF1DB9" w14:textId="77777777" w:rsidR="00AE32E0" w:rsidRDefault="00AE32E0" w:rsidP="00AE32E0">
      <w:pPr>
        <w:keepNext/>
        <w:spacing w:before="240"/>
        <w:outlineLvl w:val="1"/>
        <w:rPr>
          <w:rFonts w:ascii="Franklin Gothic Book" w:eastAsia="Times New Roman" w:hAnsi="Franklin Gothic Book" w:cs="Arial"/>
          <w:b/>
          <w:bCs/>
          <w:iCs/>
          <w:color w:val="000000"/>
          <w:sz w:val="24"/>
          <w:szCs w:val="28"/>
          <w:lang w:eastAsia="en-AU"/>
        </w:rPr>
      </w:pPr>
      <w:r w:rsidRPr="002C0248">
        <w:rPr>
          <w:rFonts w:ascii="Franklin Gothic Book" w:eastAsia="Times New Roman" w:hAnsi="Franklin Gothic Book" w:cs="Arial"/>
          <w:b/>
          <w:bCs/>
          <w:iCs/>
          <w:color w:val="000000"/>
          <w:sz w:val="24"/>
          <w:szCs w:val="28"/>
          <w:lang w:eastAsia="en-AU"/>
        </w:rPr>
        <w:t>ESC discussion</w:t>
      </w:r>
    </w:p>
    <w:p w14:paraId="7A841107" w14:textId="77777777" w:rsidR="00AE32E0" w:rsidRPr="00FD6C78" w:rsidRDefault="00AE32E0" w:rsidP="00AE32E0">
      <w:pPr>
        <w:rPr>
          <w:rFonts w:ascii="Franklin Gothic Book" w:hAnsi="Franklin Gothic Book"/>
        </w:rPr>
      </w:pPr>
      <w:r w:rsidRPr="00FD6C78">
        <w:rPr>
          <w:rFonts w:ascii="Franklin Gothic Book" w:hAnsi="Franklin Gothic Book"/>
        </w:rPr>
        <w:t xml:space="preserve">ESC noted </w:t>
      </w:r>
      <w:r>
        <w:rPr>
          <w:rFonts w:ascii="Franklin Gothic Book" w:hAnsi="Franklin Gothic Book"/>
        </w:rPr>
        <w:t xml:space="preserve">that </w:t>
      </w:r>
      <w:r w:rsidRPr="00FD6C78">
        <w:rPr>
          <w:rFonts w:ascii="Franklin Gothic Book" w:hAnsi="Franklin Gothic Book"/>
        </w:rPr>
        <w:t>this resubmission</w:t>
      </w:r>
      <w:r>
        <w:rPr>
          <w:rFonts w:ascii="Franklin Gothic Book" w:hAnsi="Franklin Gothic Book"/>
        </w:rPr>
        <w:t xml:space="preserve"> is</w:t>
      </w:r>
      <w:r w:rsidRPr="00FD6C78">
        <w:rPr>
          <w:rFonts w:ascii="Franklin Gothic Book" w:hAnsi="Franklin Gothic Book"/>
        </w:rPr>
        <w:t xml:space="preserve"> for public funding of ciltacabtagene autoleucel (cilta-cel, a </w:t>
      </w:r>
      <w:r w:rsidRPr="007E5C2B">
        <w:rPr>
          <w:rFonts w:ascii="Franklin Gothic Book" w:hAnsi="Franklin Gothic Book"/>
        </w:rPr>
        <w:t xml:space="preserve">B-cell maturation antigen-directed </w:t>
      </w:r>
      <w:r w:rsidRPr="00FD6C78">
        <w:rPr>
          <w:rFonts w:ascii="Franklin Gothic Book" w:hAnsi="Franklin Gothic Book"/>
        </w:rPr>
        <w:t xml:space="preserve">chimeric antigen receptor T-cell [CAR-T] therapy) for the treatment of refractory </w:t>
      </w:r>
      <w:r>
        <w:rPr>
          <w:rFonts w:ascii="Franklin Gothic Book" w:hAnsi="Franklin Gothic Book"/>
        </w:rPr>
        <w:t xml:space="preserve">or </w:t>
      </w:r>
      <w:r w:rsidRPr="00FD6C78">
        <w:rPr>
          <w:rFonts w:ascii="Franklin Gothic Book" w:hAnsi="Franklin Gothic Book"/>
        </w:rPr>
        <w:t>relapsed multiple myeloma (RRMM)</w:t>
      </w:r>
      <w:r>
        <w:rPr>
          <w:rFonts w:ascii="Franklin Gothic Book" w:hAnsi="Franklin Gothic Book"/>
        </w:rPr>
        <w:t xml:space="preserve"> in adults</w:t>
      </w:r>
      <w:r w:rsidRPr="00FD6C78">
        <w:rPr>
          <w:rFonts w:ascii="Franklin Gothic Book" w:hAnsi="Franklin Gothic Book"/>
        </w:rPr>
        <w:t>. If funded, cilta-cel would be</w:t>
      </w:r>
      <w:r>
        <w:rPr>
          <w:rFonts w:ascii="Franklin Gothic Book" w:hAnsi="Franklin Gothic Book"/>
        </w:rPr>
        <w:t>come</w:t>
      </w:r>
      <w:r w:rsidRPr="00FD6C78">
        <w:rPr>
          <w:rFonts w:ascii="Franklin Gothic Book" w:hAnsi="Franklin Gothic Book"/>
        </w:rPr>
        <w:t xml:space="preserve"> available as a High Cost Highly Specialised Therapy </w:t>
      </w:r>
      <w:r>
        <w:rPr>
          <w:rFonts w:ascii="Franklin Gothic Book" w:hAnsi="Franklin Gothic Book"/>
        </w:rPr>
        <w:t xml:space="preserve">(HST) </w:t>
      </w:r>
      <w:r w:rsidRPr="00FD6C78">
        <w:rPr>
          <w:rFonts w:ascii="Franklin Gothic Book" w:hAnsi="Franklin Gothic Book"/>
        </w:rPr>
        <w:t>under the National Health Reform Agreement (NHRA)</w:t>
      </w:r>
      <w:r>
        <w:rPr>
          <w:rFonts w:ascii="Franklin Gothic Book" w:hAnsi="Franklin Gothic Book"/>
        </w:rPr>
        <w:t xml:space="preserve"> with </w:t>
      </w:r>
      <w:r w:rsidRPr="005C2665">
        <w:rPr>
          <w:rFonts w:ascii="Franklin Gothic Book" w:hAnsi="Franklin Gothic Book"/>
        </w:rPr>
        <w:t>state</w:t>
      </w:r>
      <w:r>
        <w:rPr>
          <w:rFonts w:ascii="Franklin Gothic Book" w:hAnsi="Franklin Gothic Book"/>
        </w:rPr>
        <w:t xml:space="preserve"> and territory</w:t>
      </w:r>
      <w:r w:rsidRPr="005C2665">
        <w:rPr>
          <w:rFonts w:ascii="Franklin Gothic Book" w:hAnsi="Franklin Gothic Book"/>
        </w:rPr>
        <w:t xml:space="preserve"> health authorities required to pay 50% of the costs for HSTs</w:t>
      </w:r>
      <w:r w:rsidRPr="00FD6C78">
        <w:rPr>
          <w:rFonts w:ascii="Franklin Gothic Book" w:hAnsi="Franklin Gothic Book"/>
        </w:rPr>
        <w:t>.</w:t>
      </w:r>
    </w:p>
    <w:p w14:paraId="378E3D0B" w14:textId="77777777" w:rsidR="00AE32E0" w:rsidRPr="00FD6C78" w:rsidRDefault="00AE32E0" w:rsidP="00AE32E0">
      <w:pPr>
        <w:rPr>
          <w:rFonts w:ascii="Franklin Gothic Book" w:hAnsi="Franklin Gothic Book"/>
        </w:rPr>
      </w:pPr>
      <w:r w:rsidRPr="00FD6C78">
        <w:rPr>
          <w:rFonts w:ascii="Franklin Gothic Book" w:hAnsi="Franklin Gothic Book"/>
        </w:rPr>
        <w:lastRenderedPageBreak/>
        <w:t xml:space="preserve">The previous submission was </w:t>
      </w:r>
      <w:r>
        <w:rPr>
          <w:rFonts w:ascii="Franklin Gothic Book" w:hAnsi="Franklin Gothic Book"/>
        </w:rPr>
        <w:t>not supported</w:t>
      </w:r>
      <w:r w:rsidRPr="00FD6C78">
        <w:rPr>
          <w:rFonts w:ascii="Franklin Gothic Book" w:hAnsi="Franklin Gothic Book"/>
        </w:rPr>
        <w:t xml:space="preserve"> by MSAC </w:t>
      </w:r>
      <w:r>
        <w:rPr>
          <w:rFonts w:ascii="Franklin Gothic Book" w:hAnsi="Franklin Gothic Book"/>
        </w:rPr>
        <w:t>at its</w:t>
      </w:r>
      <w:r w:rsidRPr="00FD6C78">
        <w:rPr>
          <w:rFonts w:ascii="Franklin Gothic Book" w:hAnsi="Franklin Gothic Book"/>
        </w:rPr>
        <w:t xml:space="preserve"> July 2022 </w:t>
      </w:r>
      <w:r>
        <w:rPr>
          <w:rFonts w:ascii="Franklin Gothic Book" w:hAnsi="Franklin Gothic Book"/>
        </w:rPr>
        <w:t>meeting</w:t>
      </w:r>
      <w:r w:rsidRPr="00FD6C78">
        <w:rPr>
          <w:rFonts w:ascii="Franklin Gothic Book" w:hAnsi="Franklin Gothic Book"/>
        </w:rPr>
        <w:t xml:space="preserve">. </w:t>
      </w:r>
      <w:r>
        <w:rPr>
          <w:rFonts w:ascii="Franklin Gothic Book" w:hAnsi="Franklin Gothic Book"/>
        </w:rPr>
        <w:t xml:space="preserve">At that time, </w:t>
      </w:r>
      <w:r w:rsidRPr="00FD6C78">
        <w:rPr>
          <w:rFonts w:ascii="Franklin Gothic Book" w:hAnsi="Franklin Gothic Book"/>
        </w:rPr>
        <w:t xml:space="preserve">MSAC considered </w:t>
      </w:r>
      <w:r>
        <w:rPr>
          <w:rFonts w:ascii="Franklin Gothic Book" w:hAnsi="Franklin Gothic Book"/>
        </w:rPr>
        <w:t xml:space="preserve">that </w:t>
      </w:r>
      <w:r w:rsidRPr="00FD6C78">
        <w:rPr>
          <w:rFonts w:ascii="Franklin Gothic Book" w:hAnsi="Franklin Gothic Book"/>
        </w:rPr>
        <w:t xml:space="preserve">there was high uncertainty regarding the clinical place of cilta-cel and the proposal for its use as a later line of therapy in the context of RRMM, which has a long disease history with many alternative and new treatment options that have improved patient outcomes. MSAC did not accept that cilta-cel </w:t>
      </w:r>
      <w:r>
        <w:rPr>
          <w:rFonts w:ascii="Franklin Gothic Book" w:hAnsi="Franklin Gothic Book"/>
        </w:rPr>
        <w:t>was</w:t>
      </w:r>
      <w:r w:rsidRPr="00FD6C78">
        <w:rPr>
          <w:rFonts w:ascii="Franklin Gothic Book" w:hAnsi="Franklin Gothic Book"/>
        </w:rPr>
        <w:t xml:space="preserve"> comparatively safe, effective and cost-effective over the modelled time horizon. MSAC also considered </w:t>
      </w:r>
      <w:r>
        <w:rPr>
          <w:rFonts w:ascii="Franklin Gothic Book" w:hAnsi="Franklin Gothic Book"/>
        </w:rPr>
        <w:t xml:space="preserve">that </w:t>
      </w:r>
      <w:r w:rsidRPr="00FD6C78">
        <w:rPr>
          <w:rFonts w:ascii="Franklin Gothic Book" w:hAnsi="Franklin Gothic Book"/>
        </w:rPr>
        <w:t>the low level of clinical evidence</w:t>
      </w:r>
      <w:r>
        <w:rPr>
          <w:rFonts w:ascii="Franklin Gothic Book" w:hAnsi="Franklin Gothic Book"/>
        </w:rPr>
        <w:t xml:space="preserve"> presented</w:t>
      </w:r>
      <w:r w:rsidRPr="00FD6C78">
        <w:rPr>
          <w:rFonts w:ascii="Franklin Gothic Book" w:hAnsi="Franklin Gothic Book"/>
        </w:rPr>
        <w:t xml:space="preserve"> in support of cilta-cel </w:t>
      </w:r>
      <w:r>
        <w:rPr>
          <w:rFonts w:ascii="Franklin Gothic Book" w:hAnsi="Franklin Gothic Book"/>
        </w:rPr>
        <w:t>was</w:t>
      </w:r>
      <w:r w:rsidRPr="00FD6C78">
        <w:rPr>
          <w:rFonts w:ascii="Franklin Gothic Book" w:hAnsi="Franklin Gothic Book"/>
        </w:rPr>
        <w:t xml:space="preserve"> unacceptable in the context of late-line treatment where other treatment options are available, and the prevalence of RRMM being clearly beyond that of a rare disease, with a large and uncertain financial impact.</w:t>
      </w:r>
    </w:p>
    <w:p w14:paraId="66C8A071" w14:textId="77777777" w:rsidR="00AE32E0" w:rsidRPr="00FD6C78" w:rsidRDefault="00AE32E0" w:rsidP="00AE32E0">
      <w:pPr>
        <w:pStyle w:val="NormalBeforeBullet"/>
      </w:pPr>
      <w:r w:rsidRPr="00FD6C78">
        <w:t>The three main differences in this resubmission were:</w:t>
      </w:r>
    </w:p>
    <w:p w14:paraId="39BFF9E6" w14:textId="77777777" w:rsidR="00AE32E0" w:rsidRPr="00FD6C78" w:rsidRDefault="00AE32E0" w:rsidP="00AE32E0">
      <w:pPr>
        <w:pStyle w:val="Bullet"/>
      </w:pPr>
      <w:r w:rsidRPr="00FD6C78">
        <w:t xml:space="preserve">cilta-cel was now placed as </w:t>
      </w:r>
      <w:proofErr w:type="gramStart"/>
      <w:r w:rsidRPr="00FD6C78">
        <w:t>fifth-line</w:t>
      </w:r>
      <w:proofErr w:type="gramEnd"/>
      <w:r w:rsidRPr="00FD6C78">
        <w:t xml:space="preserve"> (5L) therapy instead of 4L</w:t>
      </w:r>
      <w:r>
        <w:t xml:space="preserve"> for adult patients </w:t>
      </w:r>
      <w:r w:rsidRPr="00FD6C78">
        <w:t>who have received a proteasome inhibitor (PI), an immunomodulatory agent (</w:t>
      </w:r>
      <w:proofErr w:type="spellStart"/>
      <w:r w:rsidRPr="00FD6C78">
        <w:t>IMiD</w:t>
      </w:r>
      <w:proofErr w:type="spellEnd"/>
      <w:r w:rsidRPr="00FD6C78">
        <w:t>) and an anti-CD38 antibody.</w:t>
      </w:r>
    </w:p>
    <w:p w14:paraId="14E2C725" w14:textId="77777777" w:rsidR="00AE32E0" w:rsidRPr="00FD6C78" w:rsidRDefault="00AE32E0" w:rsidP="00AE32E0">
      <w:pPr>
        <w:pStyle w:val="Bullet"/>
      </w:pPr>
      <w:r w:rsidRPr="00FD6C78">
        <w:t>Longer</w:t>
      </w:r>
      <w:r>
        <w:t xml:space="preserve"> </w:t>
      </w:r>
      <w:r w:rsidRPr="00FD6C78">
        <w:t xml:space="preserve">follow-up data were available from the CARTITUDE-1 </w:t>
      </w:r>
      <w:r>
        <w:t xml:space="preserve">single-arm </w:t>
      </w:r>
      <w:r w:rsidRPr="00FD6C78">
        <w:t>study (33.4 months</w:t>
      </w:r>
      <w:r>
        <w:t xml:space="preserve"> follow-up </w:t>
      </w:r>
      <w:r w:rsidRPr="00FD6C78">
        <w:t>compared with 21.7 months</w:t>
      </w:r>
      <w:r>
        <w:t xml:space="preserve"> follow-up</w:t>
      </w:r>
      <w:r w:rsidRPr="00FD6C78">
        <w:t xml:space="preserve"> in the original submission), although the data were supplied by the sponsor and have not yet been peer reviewed or published</w:t>
      </w:r>
    </w:p>
    <w:p w14:paraId="5AFEA112" w14:textId="77777777" w:rsidR="00AE32E0" w:rsidRPr="00FD6C78" w:rsidRDefault="00AE32E0" w:rsidP="00AE32E0">
      <w:pPr>
        <w:pStyle w:val="BulletLast"/>
      </w:pPr>
      <w:r w:rsidRPr="00FD6C78">
        <w:t>the comparator arm included an additional comparator (</w:t>
      </w:r>
      <w:r>
        <w:t xml:space="preserve">Selinexor </w:t>
      </w:r>
      <w:r w:rsidRPr="004F3649">
        <w:t>plus dexamethasone</w:t>
      </w:r>
      <w:r w:rsidRPr="00FD6C78">
        <w:t>; Sd).</w:t>
      </w:r>
    </w:p>
    <w:p w14:paraId="75760614" w14:textId="77777777" w:rsidR="00AE32E0" w:rsidRDefault="00AE32E0" w:rsidP="00AE32E0">
      <w:pPr>
        <w:rPr>
          <w:rFonts w:ascii="Franklin Gothic Book" w:hAnsi="Franklin Gothic Book"/>
        </w:rPr>
      </w:pPr>
      <w:r>
        <w:rPr>
          <w:rFonts w:ascii="Franklin Gothic Book" w:hAnsi="Franklin Gothic Book"/>
        </w:rPr>
        <w:t>ESC noted the changes to the e</w:t>
      </w:r>
      <w:r w:rsidRPr="009E79A8">
        <w:rPr>
          <w:rFonts w:ascii="Franklin Gothic Book" w:hAnsi="Franklin Gothic Book"/>
        </w:rPr>
        <w:t xml:space="preserve">ligibility criteria for cilta-cel treatment </w:t>
      </w:r>
      <w:r>
        <w:rPr>
          <w:rFonts w:ascii="Franklin Gothic Book" w:hAnsi="Franklin Gothic Book"/>
        </w:rPr>
        <w:t xml:space="preserve">proposed for funding </w:t>
      </w:r>
      <w:r w:rsidRPr="009E79A8">
        <w:rPr>
          <w:rFonts w:ascii="Franklin Gothic Book" w:hAnsi="Franklin Gothic Book"/>
        </w:rPr>
        <w:t>under the NHRA</w:t>
      </w:r>
      <w:r>
        <w:rPr>
          <w:rFonts w:ascii="Franklin Gothic Book" w:hAnsi="Franklin Gothic Book"/>
        </w:rPr>
        <w:t xml:space="preserve">. The revised target population </w:t>
      </w:r>
      <w:r w:rsidRPr="00F5190C">
        <w:rPr>
          <w:rFonts w:ascii="Franklin Gothic Book" w:hAnsi="Franklin Gothic Book"/>
          <w:lang w:val="en-US"/>
        </w:rPr>
        <w:t>is more restrictive than the regulatory approved population.</w:t>
      </w:r>
    </w:p>
    <w:p w14:paraId="4BD4259A" w14:textId="77777777" w:rsidR="00AE32E0" w:rsidRDefault="00AE32E0" w:rsidP="00AE32E0">
      <w:pPr>
        <w:rPr>
          <w:rFonts w:ascii="Franklin Gothic Book" w:hAnsi="Franklin Gothic Book"/>
        </w:rPr>
      </w:pPr>
      <w:r w:rsidRPr="00FD6C78">
        <w:rPr>
          <w:rFonts w:ascii="Franklin Gothic Book" w:hAnsi="Franklin Gothic Book"/>
        </w:rPr>
        <w:t>ESC noted that multiple myeloma is a</w:t>
      </w:r>
      <w:r>
        <w:rPr>
          <w:rFonts w:ascii="Franklin Gothic Book" w:hAnsi="Franklin Gothic Book"/>
        </w:rPr>
        <w:t xml:space="preserve"> mostly incurable and</w:t>
      </w:r>
      <w:r w:rsidRPr="00FD6C78">
        <w:rPr>
          <w:rFonts w:ascii="Franklin Gothic Book" w:hAnsi="Franklin Gothic Book"/>
        </w:rPr>
        <w:t xml:space="preserve"> </w:t>
      </w:r>
      <w:r>
        <w:rPr>
          <w:rFonts w:ascii="Franklin Gothic Book" w:hAnsi="Franklin Gothic Book"/>
        </w:rPr>
        <w:t>very</w:t>
      </w:r>
      <w:r w:rsidRPr="00FD6C78">
        <w:rPr>
          <w:rFonts w:ascii="Franklin Gothic Book" w:hAnsi="Franklin Gothic Book"/>
        </w:rPr>
        <w:t xml:space="preserve"> heterogeneous disease. </w:t>
      </w:r>
      <w:r>
        <w:rPr>
          <w:rFonts w:ascii="Franklin Gothic Book" w:hAnsi="Franklin Gothic Book"/>
        </w:rPr>
        <w:t>The clinical management algorithm is complex, p</w:t>
      </w:r>
      <w:r w:rsidRPr="00FD6C78">
        <w:rPr>
          <w:rFonts w:ascii="Franklin Gothic Book" w:hAnsi="Franklin Gothic Book"/>
        </w:rPr>
        <w:t>atients have multiple treatment options at each stage</w:t>
      </w:r>
      <w:r>
        <w:rPr>
          <w:rFonts w:ascii="Franklin Gothic Book" w:hAnsi="Franklin Gothic Book"/>
        </w:rPr>
        <w:t xml:space="preserve">, </w:t>
      </w:r>
      <w:r w:rsidRPr="4037E0FD">
        <w:rPr>
          <w:rFonts w:ascii="Franklin Gothic Book" w:hAnsi="Franklin Gothic Book"/>
        </w:rPr>
        <w:t xml:space="preserve">and </w:t>
      </w:r>
      <w:r>
        <w:rPr>
          <w:rFonts w:ascii="Franklin Gothic Book" w:hAnsi="Franklin Gothic Book"/>
        </w:rPr>
        <w:t>treatment sequencing and duration of treatment is highly variable within the proposed population. ESC considered because the cause of the disease is so variable that it is important to clearly define the patient population eligibility for cilta-cel, including what is meant by relapse and the definition of progressive disease. ESC noted</w:t>
      </w:r>
      <w:r w:rsidRPr="00FD6C78">
        <w:rPr>
          <w:rFonts w:ascii="Franklin Gothic Book" w:hAnsi="Franklin Gothic Book"/>
        </w:rPr>
        <w:t xml:space="preserve"> </w:t>
      </w:r>
      <w:r>
        <w:rPr>
          <w:rFonts w:ascii="Franklin Gothic Book" w:hAnsi="Franklin Gothic Book"/>
        </w:rPr>
        <w:t xml:space="preserve">that </w:t>
      </w:r>
      <w:r w:rsidRPr="00FD6C78">
        <w:rPr>
          <w:rFonts w:ascii="Franklin Gothic Book" w:hAnsi="Franklin Gothic Book"/>
        </w:rPr>
        <w:t xml:space="preserve">with newer 3L and 4L therapies </w:t>
      </w:r>
      <w:r>
        <w:rPr>
          <w:rFonts w:ascii="Franklin Gothic Book" w:hAnsi="Franklin Gothic Book"/>
        </w:rPr>
        <w:t xml:space="preserve">that have </w:t>
      </w:r>
      <w:r w:rsidRPr="00FD6C78">
        <w:rPr>
          <w:rFonts w:ascii="Franklin Gothic Book" w:hAnsi="Franklin Gothic Book"/>
        </w:rPr>
        <w:t>becom</w:t>
      </w:r>
      <w:r>
        <w:rPr>
          <w:rFonts w:ascii="Franklin Gothic Book" w:hAnsi="Franklin Gothic Book"/>
        </w:rPr>
        <w:t>e</w:t>
      </w:r>
      <w:r w:rsidRPr="00FD6C78">
        <w:rPr>
          <w:rFonts w:ascii="Franklin Gothic Book" w:hAnsi="Franklin Gothic Book"/>
        </w:rPr>
        <w:t xml:space="preserve"> available in </w:t>
      </w:r>
      <w:r>
        <w:rPr>
          <w:rFonts w:ascii="Franklin Gothic Book" w:hAnsi="Franklin Gothic Book"/>
        </w:rPr>
        <w:t>recent</w:t>
      </w:r>
      <w:r w:rsidRPr="00FD6C78">
        <w:rPr>
          <w:rFonts w:ascii="Franklin Gothic Book" w:hAnsi="Franklin Gothic Book"/>
        </w:rPr>
        <w:t xml:space="preserve"> </w:t>
      </w:r>
      <w:r>
        <w:rPr>
          <w:rFonts w:ascii="Franklin Gothic Book" w:hAnsi="Franklin Gothic Book"/>
        </w:rPr>
        <w:t>y</w:t>
      </w:r>
      <w:r w:rsidRPr="00FD6C78">
        <w:rPr>
          <w:rFonts w:ascii="Franklin Gothic Book" w:hAnsi="Franklin Gothic Book"/>
        </w:rPr>
        <w:t>ears</w:t>
      </w:r>
      <w:r>
        <w:rPr>
          <w:rFonts w:ascii="Franklin Gothic Book" w:hAnsi="Franklin Gothic Book"/>
        </w:rPr>
        <w:t xml:space="preserve">, the 5-year survival for myeloma patients has improved and further improvements may be expected with the emergence of new therapies </w:t>
      </w:r>
      <w:r w:rsidRPr="4037E0FD">
        <w:rPr>
          <w:rFonts w:ascii="Franklin Gothic Book" w:hAnsi="Franklin Gothic Book"/>
        </w:rPr>
        <w:t>for</w:t>
      </w:r>
      <w:r>
        <w:rPr>
          <w:rFonts w:ascii="Franklin Gothic Book" w:hAnsi="Franklin Gothic Book"/>
        </w:rPr>
        <w:t xml:space="preserve"> RRMM</w:t>
      </w:r>
      <w:r w:rsidRPr="00FD6C78">
        <w:rPr>
          <w:rFonts w:ascii="Franklin Gothic Book" w:hAnsi="Franklin Gothic Book"/>
        </w:rPr>
        <w:t>.</w:t>
      </w:r>
      <w:r>
        <w:rPr>
          <w:rFonts w:ascii="Franklin Gothic Book" w:hAnsi="Franklin Gothic Book"/>
        </w:rPr>
        <w:t xml:space="preserve"> ESC noted that r</w:t>
      </w:r>
      <w:r w:rsidRPr="00FD6C78">
        <w:rPr>
          <w:rFonts w:ascii="Franklin Gothic Book" w:hAnsi="Franklin Gothic Book"/>
        </w:rPr>
        <w:t xml:space="preserve">esponse rates reduce with each </w:t>
      </w:r>
      <w:r>
        <w:rPr>
          <w:rFonts w:ascii="Franklin Gothic Book" w:hAnsi="Franklin Gothic Book"/>
        </w:rPr>
        <w:t xml:space="preserve">subsequent </w:t>
      </w:r>
      <w:r w:rsidRPr="00FD6C78">
        <w:rPr>
          <w:rFonts w:ascii="Franklin Gothic Book" w:hAnsi="Franklin Gothic Book"/>
        </w:rPr>
        <w:t>line of therapy, so the number of patients reaching 5L to receive cilta-cel would be smaller</w:t>
      </w:r>
      <w:r>
        <w:rPr>
          <w:rFonts w:ascii="Franklin Gothic Book" w:hAnsi="Franklin Gothic Book"/>
        </w:rPr>
        <w:t xml:space="preserve"> than 4L</w:t>
      </w:r>
      <w:r w:rsidRPr="00FD6C78">
        <w:rPr>
          <w:rFonts w:ascii="Franklin Gothic Book" w:hAnsi="Franklin Gothic Book"/>
        </w:rPr>
        <w:t>.</w:t>
      </w:r>
      <w:r>
        <w:rPr>
          <w:rFonts w:ascii="Franklin Gothic Book" w:hAnsi="Franklin Gothic Book"/>
        </w:rPr>
        <w:t xml:space="preserve"> ESC noted that 5L patients are often younger and their disease more resistant to treatment, whereas older and frailer patients may not get the opportunity to receive multiple lines of therapy or, if more indolent disease, may never become eligible for treatment in 5L+, including with cilta-cel. ESC noted cilta-cel can also be used as a 6L treatment for patients who have exhausted other treatment options.</w:t>
      </w:r>
    </w:p>
    <w:p w14:paraId="24B353FF" w14:textId="77777777" w:rsidR="00AE32E0" w:rsidRPr="00FD6C78" w:rsidRDefault="00AE32E0" w:rsidP="00AE32E0">
      <w:pPr>
        <w:rPr>
          <w:rFonts w:ascii="Franklin Gothic Book" w:hAnsi="Franklin Gothic Book"/>
        </w:rPr>
      </w:pPr>
      <w:r>
        <w:rPr>
          <w:rFonts w:ascii="Franklin Gothic Book" w:hAnsi="Franklin Gothic Book"/>
        </w:rPr>
        <w:t xml:space="preserve">ESC noted that </w:t>
      </w:r>
      <w:r w:rsidRPr="00226E55">
        <w:rPr>
          <w:rFonts w:ascii="Franklin Gothic Book" w:hAnsi="Franklin Gothic Book"/>
        </w:rPr>
        <w:t>patients may be treated with any previously used agent</w:t>
      </w:r>
      <w:r>
        <w:rPr>
          <w:rFonts w:ascii="Franklin Gothic Book" w:hAnsi="Franklin Gothic Book"/>
        </w:rPr>
        <w:t xml:space="preserve"> (in 3L or 4L) for </w:t>
      </w:r>
      <w:r w:rsidRPr="00226E55">
        <w:rPr>
          <w:rFonts w:ascii="Franklin Gothic Book" w:hAnsi="Franklin Gothic Book"/>
        </w:rPr>
        <w:t>bridging therapy</w:t>
      </w:r>
      <w:r>
        <w:rPr>
          <w:rFonts w:ascii="Franklin Gothic Book" w:hAnsi="Franklin Gothic Book"/>
        </w:rPr>
        <w:t xml:space="preserve"> ahead of infusion with cilta-cel. ESC noted there are many different options available for bridging therapy in Australia, including on the Pharmaceutical Benefits Scheme (PBS); however t</w:t>
      </w:r>
      <w:r w:rsidRPr="00156187">
        <w:rPr>
          <w:rFonts w:ascii="Franklin Gothic Book" w:hAnsi="Franklin Gothic Book"/>
        </w:rPr>
        <w:t xml:space="preserve">he PBS restrictions for </w:t>
      </w:r>
      <w:r>
        <w:rPr>
          <w:rFonts w:ascii="Franklin Gothic Book" w:hAnsi="Franklin Gothic Book"/>
        </w:rPr>
        <w:t>some of these drugs may</w:t>
      </w:r>
      <w:r w:rsidRPr="00CA05F0">
        <w:rPr>
          <w:rFonts w:ascii="Franklin Gothic Book" w:hAnsi="Franklin Gothic Book"/>
        </w:rPr>
        <w:t xml:space="preserve"> not allow for patients to use as bridging therapy because patients are only eligible to receive these therapies once</w:t>
      </w:r>
      <w:r>
        <w:rPr>
          <w:rFonts w:ascii="Franklin Gothic Book" w:hAnsi="Franklin Gothic Book"/>
        </w:rPr>
        <w:t xml:space="preserve"> </w:t>
      </w:r>
      <w:r w:rsidRPr="00AF6B22">
        <w:rPr>
          <w:rFonts w:ascii="Franklin Gothic Book" w:hAnsi="Franklin Gothic Book"/>
        </w:rPr>
        <w:t>(i.e., they are not eligible to receive them again if they had previously progressed on or following the use of these therapies)</w:t>
      </w:r>
      <w:r>
        <w:rPr>
          <w:rFonts w:ascii="Franklin Gothic Book" w:hAnsi="Franklin Gothic Book"/>
        </w:rPr>
        <w:t xml:space="preserve">. ESC noted that any changes to </w:t>
      </w:r>
      <w:r w:rsidRPr="001D1A7C">
        <w:rPr>
          <w:rFonts w:ascii="Franklin Gothic Book" w:hAnsi="Franklin Gothic Book"/>
        </w:rPr>
        <w:t>PBS restrictions</w:t>
      </w:r>
      <w:r>
        <w:rPr>
          <w:rFonts w:ascii="Franklin Gothic Book" w:hAnsi="Franklin Gothic Book"/>
        </w:rPr>
        <w:t xml:space="preserve"> of bridging therapies would need to be considered by the Pharmaceutical Benefits Advisory Committee (PBAC)</w:t>
      </w:r>
      <w:r w:rsidRPr="00FD6C78">
        <w:rPr>
          <w:rFonts w:ascii="Franklin Gothic Book" w:hAnsi="Franklin Gothic Book"/>
        </w:rPr>
        <w:t>.</w:t>
      </w:r>
    </w:p>
    <w:p w14:paraId="0EAA2951" w14:textId="77777777" w:rsidR="00AE32E0" w:rsidRPr="00FD6C78" w:rsidRDefault="00AE32E0" w:rsidP="00AE32E0">
      <w:pPr>
        <w:rPr>
          <w:rFonts w:ascii="Franklin Gothic Book" w:hAnsi="Franklin Gothic Book"/>
        </w:rPr>
      </w:pPr>
      <w:r w:rsidRPr="00FD6C78">
        <w:rPr>
          <w:rFonts w:ascii="Franklin Gothic Book" w:hAnsi="Franklin Gothic Book"/>
        </w:rPr>
        <w:t xml:space="preserve">ESC noted the </w:t>
      </w:r>
      <w:r>
        <w:rPr>
          <w:rFonts w:ascii="Franklin Gothic Book" w:hAnsi="Franklin Gothic Book"/>
        </w:rPr>
        <w:t xml:space="preserve">large amount of </w:t>
      </w:r>
      <w:r w:rsidRPr="00FD6C78">
        <w:rPr>
          <w:rFonts w:ascii="Franklin Gothic Book" w:hAnsi="Franklin Gothic Book"/>
        </w:rPr>
        <w:t xml:space="preserve">consultation feedback from </w:t>
      </w:r>
      <w:r w:rsidRPr="001122F4">
        <w:rPr>
          <w:rFonts w:ascii="Franklin Gothic Book" w:hAnsi="Franklin Gothic Book"/>
        </w:rPr>
        <w:t>193 individuals including</w:t>
      </w:r>
      <w:r>
        <w:rPr>
          <w:rFonts w:ascii="Franklin Gothic Book" w:hAnsi="Franklin Gothic Book"/>
        </w:rPr>
        <w:t xml:space="preserve"> </w:t>
      </w:r>
      <w:r w:rsidRPr="00FD6C78">
        <w:rPr>
          <w:rFonts w:ascii="Franklin Gothic Book" w:hAnsi="Franklin Gothic Book"/>
        </w:rPr>
        <w:t>consumers</w:t>
      </w:r>
      <w:r>
        <w:rPr>
          <w:rFonts w:ascii="Franklin Gothic Book" w:hAnsi="Franklin Gothic Book"/>
        </w:rPr>
        <w:t>, clinicians, charity workers</w:t>
      </w:r>
      <w:r w:rsidRPr="00FD6C78">
        <w:rPr>
          <w:rFonts w:ascii="Franklin Gothic Book" w:hAnsi="Franklin Gothic Book"/>
        </w:rPr>
        <w:t xml:space="preserve"> and </w:t>
      </w:r>
      <w:r>
        <w:rPr>
          <w:rFonts w:ascii="Franklin Gothic Book" w:hAnsi="Franklin Gothic Book"/>
        </w:rPr>
        <w:t xml:space="preserve">one </w:t>
      </w:r>
      <w:r w:rsidRPr="00FD6C78">
        <w:rPr>
          <w:rFonts w:ascii="Franklin Gothic Book" w:hAnsi="Franklin Gothic Book"/>
        </w:rPr>
        <w:t xml:space="preserve">organisation, all of which </w:t>
      </w:r>
      <w:r>
        <w:rPr>
          <w:rFonts w:ascii="Franklin Gothic Book" w:hAnsi="Franklin Gothic Book"/>
        </w:rPr>
        <w:t xml:space="preserve">were </w:t>
      </w:r>
      <w:r w:rsidRPr="00FD6C78">
        <w:rPr>
          <w:rFonts w:ascii="Franklin Gothic Book" w:hAnsi="Franklin Gothic Book"/>
        </w:rPr>
        <w:t>support</w:t>
      </w:r>
      <w:r>
        <w:rPr>
          <w:rFonts w:ascii="Franklin Gothic Book" w:hAnsi="Franklin Gothic Book"/>
        </w:rPr>
        <w:t>ive of</w:t>
      </w:r>
      <w:r w:rsidRPr="00FD6C78">
        <w:rPr>
          <w:rFonts w:ascii="Franklin Gothic Book" w:hAnsi="Franklin Gothic Book"/>
        </w:rPr>
        <w:t xml:space="preserve"> the application. </w:t>
      </w:r>
      <w:r>
        <w:rPr>
          <w:rFonts w:ascii="Franklin Gothic Book" w:hAnsi="Franklin Gothic Book"/>
        </w:rPr>
        <w:t>Input from p</w:t>
      </w:r>
      <w:r w:rsidRPr="00FD6C78">
        <w:rPr>
          <w:rFonts w:ascii="Franklin Gothic Book" w:hAnsi="Franklin Gothic Book"/>
        </w:rPr>
        <w:t>atient</w:t>
      </w:r>
      <w:r>
        <w:rPr>
          <w:rFonts w:ascii="Franklin Gothic Book" w:hAnsi="Franklin Gothic Book"/>
        </w:rPr>
        <w:t>s</w:t>
      </w:r>
      <w:r w:rsidRPr="00FD6C78">
        <w:rPr>
          <w:rFonts w:ascii="Franklin Gothic Book" w:hAnsi="Franklin Gothic Book"/>
        </w:rPr>
        <w:t xml:space="preserve"> emphasised the disadvantages of current therapies, as well as the value in having another treatment option available. Issues relating to cost were also highlighted. </w:t>
      </w:r>
    </w:p>
    <w:p w14:paraId="30FFCD70" w14:textId="77777777" w:rsidR="00AE32E0" w:rsidRPr="00FD6C78" w:rsidRDefault="00AE32E0" w:rsidP="00AE32E0">
      <w:pPr>
        <w:spacing w:before="240"/>
        <w:rPr>
          <w:rFonts w:ascii="Franklin Gothic Book" w:hAnsi="Franklin Gothic Book"/>
        </w:rPr>
      </w:pPr>
      <w:r w:rsidRPr="00FD6C78">
        <w:rPr>
          <w:rFonts w:ascii="Franklin Gothic Book" w:hAnsi="Franklin Gothic Book"/>
        </w:rPr>
        <w:t>ESC noted that the clinical claim in the ADAR</w:t>
      </w:r>
      <w:r>
        <w:rPr>
          <w:rFonts w:ascii="Franklin Gothic Book" w:hAnsi="Franklin Gothic Book"/>
        </w:rPr>
        <w:t xml:space="preserve"> resubmission</w:t>
      </w:r>
      <w:r w:rsidRPr="00FD6C78">
        <w:rPr>
          <w:rFonts w:ascii="Franklin Gothic Book" w:hAnsi="Franklin Gothic Book"/>
        </w:rPr>
        <w:t xml:space="preserve"> was </w:t>
      </w:r>
      <w:r>
        <w:rPr>
          <w:rFonts w:ascii="Franklin Gothic Book" w:hAnsi="Franklin Gothic Book"/>
        </w:rPr>
        <w:t xml:space="preserve">still </w:t>
      </w:r>
      <w:r w:rsidRPr="00FD6C78">
        <w:rPr>
          <w:rFonts w:ascii="Franklin Gothic Book" w:hAnsi="Franklin Gothic Book"/>
        </w:rPr>
        <w:t xml:space="preserve">based on unanchored indirect </w:t>
      </w:r>
      <w:r>
        <w:rPr>
          <w:rFonts w:ascii="Franklin Gothic Book" w:hAnsi="Franklin Gothic Book"/>
        </w:rPr>
        <w:t xml:space="preserve">treatment </w:t>
      </w:r>
      <w:r w:rsidRPr="00FD6C78">
        <w:rPr>
          <w:rFonts w:ascii="Franklin Gothic Book" w:hAnsi="Franklin Gothic Book"/>
        </w:rPr>
        <w:t xml:space="preserve">comparisons </w:t>
      </w:r>
      <w:r>
        <w:rPr>
          <w:rFonts w:ascii="Franklin Gothic Book" w:hAnsi="Franklin Gothic Book"/>
        </w:rPr>
        <w:t xml:space="preserve">(ITCs) </w:t>
      </w:r>
      <w:r w:rsidRPr="00FD6C78">
        <w:rPr>
          <w:rFonts w:ascii="Franklin Gothic Book" w:hAnsi="Franklin Gothic Book"/>
        </w:rPr>
        <w:t>between CARTITUDE-1</w:t>
      </w:r>
      <w:r>
        <w:rPr>
          <w:rFonts w:ascii="Franklin Gothic Book" w:hAnsi="Franklin Gothic Book"/>
        </w:rPr>
        <w:t xml:space="preserve"> (5L+ population)</w:t>
      </w:r>
      <w:r w:rsidRPr="00FD6C78">
        <w:rPr>
          <w:rFonts w:ascii="Franklin Gothic Book" w:hAnsi="Franklin Gothic Book"/>
        </w:rPr>
        <w:t xml:space="preserve"> and other </w:t>
      </w:r>
      <w:r>
        <w:rPr>
          <w:rFonts w:ascii="Franklin Gothic Book" w:hAnsi="Franklin Gothic Book"/>
        </w:rPr>
        <w:lastRenderedPageBreak/>
        <w:t xml:space="preserve">comparator </w:t>
      </w:r>
      <w:proofErr w:type="gramStart"/>
      <w:r w:rsidRPr="00FD6C78">
        <w:rPr>
          <w:rFonts w:ascii="Franklin Gothic Book" w:hAnsi="Franklin Gothic Book"/>
        </w:rPr>
        <w:t>studies</w:t>
      </w:r>
      <w:r>
        <w:rPr>
          <w:rFonts w:ascii="Franklin Gothic Book" w:hAnsi="Franklin Gothic Book"/>
        </w:rPr>
        <w:t>,</w:t>
      </w:r>
      <w:r w:rsidRPr="00FD6C78">
        <w:rPr>
          <w:rFonts w:ascii="Franklin Gothic Book" w:hAnsi="Franklin Gothic Book"/>
        </w:rPr>
        <w:t xml:space="preserve"> </w:t>
      </w:r>
      <w:r>
        <w:rPr>
          <w:rFonts w:ascii="Franklin Gothic Book" w:hAnsi="Franklin Gothic Book"/>
        </w:rPr>
        <w:t>and</w:t>
      </w:r>
      <w:proofErr w:type="gramEnd"/>
      <w:r w:rsidRPr="00FD6C78">
        <w:rPr>
          <w:rFonts w:ascii="Franklin Gothic Book" w:hAnsi="Franklin Gothic Book"/>
        </w:rPr>
        <w:t xml:space="preserve"> therefore considered that the </w:t>
      </w:r>
      <w:r>
        <w:rPr>
          <w:rFonts w:ascii="Franklin Gothic Book" w:hAnsi="Franklin Gothic Book"/>
        </w:rPr>
        <w:t xml:space="preserve">methodological </w:t>
      </w:r>
      <w:r w:rsidRPr="00FD6C78">
        <w:rPr>
          <w:rFonts w:ascii="Franklin Gothic Book" w:hAnsi="Franklin Gothic Book"/>
        </w:rPr>
        <w:t>uncertaint</w:t>
      </w:r>
      <w:r>
        <w:rPr>
          <w:rFonts w:ascii="Franklin Gothic Book" w:hAnsi="Franklin Gothic Book"/>
        </w:rPr>
        <w:t>y</w:t>
      </w:r>
      <w:r w:rsidRPr="00FD6C78">
        <w:rPr>
          <w:rFonts w:ascii="Franklin Gothic Book" w:hAnsi="Franklin Gothic Book"/>
        </w:rPr>
        <w:t xml:space="preserve"> from the original submission remained. </w:t>
      </w:r>
      <w:r>
        <w:rPr>
          <w:rFonts w:ascii="Franklin Gothic Book" w:hAnsi="Franklin Gothic Book"/>
        </w:rPr>
        <w:t>ESC noted that CARTITUDE-1 included a significant majority (~82%) of the requested 5L+ population. T</w:t>
      </w:r>
      <w:r w:rsidRPr="00FD6C78">
        <w:rPr>
          <w:rFonts w:ascii="Franklin Gothic Book" w:hAnsi="Franklin Gothic Book"/>
        </w:rPr>
        <w:t xml:space="preserve">he </w:t>
      </w:r>
      <w:r>
        <w:rPr>
          <w:rFonts w:ascii="Franklin Gothic Book" w:hAnsi="Franklin Gothic Book"/>
        </w:rPr>
        <w:t>updated</w:t>
      </w:r>
      <w:r w:rsidRPr="00FD6C78">
        <w:rPr>
          <w:rFonts w:ascii="Franklin Gothic Book" w:hAnsi="Franklin Gothic Book"/>
        </w:rPr>
        <w:t xml:space="preserve"> analysis</w:t>
      </w:r>
      <w:r>
        <w:rPr>
          <w:rFonts w:ascii="Franklin Gothic Book" w:hAnsi="Franklin Gothic Book"/>
        </w:rPr>
        <w:t xml:space="preserve"> from CARTITUDE-1</w:t>
      </w:r>
      <w:r w:rsidRPr="00FD6C78">
        <w:rPr>
          <w:rFonts w:ascii="Franklin Gothic Book" w:hAnsi="Franklin Gothic Book"/>
        </w:rPr>
        <w:t xml:space="preserve"> used both the </w:t>
      </w:r>
      <w:r w:rsidRPr="001B373A">
        <w:rPr>
          <w:rFonts w:ascii="Franklin Gothic Book" w:hAnsi="Franklin Gothic Book"/>
        </w:rPr>
        <w:t xml:space="preserve">intention-to-treat </w:t>
      </w:r>
      <w:r>
        <w:rPr>
          <w:rFonts w:ascii="Franklin Gothic Book" w:hAnsi="Franklin Gothic Book"/>
        </w:rPr>
        <w:t>(</w:t>
      </w:r>
      <w:r w:rsidRPr="00FD6C78">
        <w:rPr>
          <w:rFonts w:ascii="Franklin Gothic Book" w:hAnsi="Franklin Gothic Book"/>
        </w:rPr>
        <w:t>ITT</w:t>
      </w:r>
      <w:r>
        <w:rPr>
          <w:rFonts w:ascii="Franklin Gothic Book" w:hAnsi="Franklin Gothic Book"/>
        </w:rPr>
        <w:t>)</w:t>
      </w:r>
      <w:r w:rsidRPr="00FD6C78">
        <w:rPr>
          <w:rFonts w:ascii="Franklin Gothic Book" w:hAnsi="Franklin Gothic Book"/>
        </w:rPr>
        <w:t xml:space="preserve"> population </w:t>
      </w:r>
      <w:r>
        <w:rPr>
          <w:rFonts w:ascii="Franklin Gothic Book" w:hAnsi="Franklin Gothic Book"/>
        </w:rPr>
        <w:t xml:space="preserve">(n = 93) </w:t>
      </w:r>
      <w:r w:rsidRPr="00FD6C78">
        <w:rPr>
          <w:rFonts w:ascii="Franklin Gothic Book" w:hAnsi="Franklin Gothic Book"/>
        </w:rPr>
        <w:t xml:space="preserve">from CARTITUDE-1 and the </w:t>
      </w:r>
      <w:r w:rsidRPr="001B373A">
        <w:rPr>
          <w:rFonts w:ascii="Franklin Gothic Book" w:hAnsi="Franklin Gothic Book"/>
        </w:rPr>
        <w:t xml:space="preserve">modified intention-to-treat </w:t>
      </w:r>
      <w:r>
        <w:rPr>
          <w:rFonts w:ascii="Franklin Gothic Book" w:hAnsi="Franklin Gothic Book"/>
        </w:rPr>
        <w:t>(</w:t>
      </w:r>
      <w:proofErr w:type="spellStart"/>
      <w:r>
        <w:rPr>
          <w:rFonts w:ascii="Franklin Gothic Book" w:hAnsi="Franklin Gothic Book"/>
        </w:rPr>
        <w:t>mITT</w:t>
      </w:r>
      <w:proofErr w:type="spellEnd"/>
      <w:r>
        <w:rPr>
          <w:rFonts w:ascii="Franklin Gothic Book" w:hAnsi="Franklin Gothic Book"/>
        </w:rPr>
        <w:t>)</w:t>
      </w:r>
      <w:r w:rsidRPr="00FD6C78">
        <w:rPr>
          <w:rFonts w:ascii="Franklin Gothic Book" w:hAnsi="Franklin Gothic Book"/>
        </w:rPr>
        <w:t xml:space="preserve"> population of patients who had a successful infusion (</w:t>
      </w:r>
      <w:r>
        <w:rPr>
          <w:rFonts w:ascii="Franklin Gothic Book" w:hAnsi="Franklin Gothic Book"/>
        </w:rPr>
        <w:t xml:space="preserve">n = </w:t>
      </w:r>
      <w:r w:rsidRPr="00FD6C78">
        <w:rPr>
          <w:rFonts w:ascii="Franklin Gothic Book" w:hAnsi="Franklin Gothic Book"/>
        </w:rPr>
        <w:t>80)</w:t>
      </w:r>
      <w:r>
        <w:rPr>
          <w:rFonts w:ascii="Franklin Gothic Book" w:hAnsi="Franklin Gothic Book"/>
        </w:rPr>
        <w:t xml:space="preserve"> only</w:t>
      </w:r>
      <w:r w:rsidRPr="00A66A38">
        <w:rPr>
          <w:rFonts w:ascii="Franklin Gothic Book" w:hAnsi="Franklin Gothic Book"/>
        </w:rPr>
        <w:t xml:space="preserve">. ESC noted comparisons made using the </w:t>
      </w:r>
      <w:proofErr w:type="spellStart"/>
      <w:r w:rsidRPr="00A66A38">
        <w:rPr>
          <w:rFonts w:ascii="Franklin Gothic Book" w:hAnsi="Franklin Gothic Book"/>
        </w:rPr>
        <w:t>mITT</w:t>
      </w:r>
      <w:proofErr w:type="spellEnd"/>
      <w:r w:rsidRPr="00A66A38">
        <w:rPr>
          <w:rFonts w:ascii="Franklin Gothic Book" w:hAnsi="Franklin Gothic Book"/>
        </w:rPr>
        <w:t xml:space="preserve"> population of CARTITUDE-1 against ITT populations of STORM (TCR/PR) and the CARTITUDE-1-eligible Myeloma and Related Diseases Registry (CE-MRDR) are likely to suffer from survivorship bias. ESC also considered that historical</w:t>
      </w:r>
      <w:r w:rsidRPr="00131D96">
        <w:rPr>
          <w:rFonts w:ascii="Franklin Gothic Book" w:hAnsi="Franklin Gothic Book"/>
        </w:rPr>
        <w:t xml:space="preserve"> cohorts in the comparator group received older treatments (</w:t>
      </w:r>
      <w:proofErr w:type="gramStart"/>
      <w:r w:rsidRPr="00131D96">
        <w:rPr>
          <w:rFonts w:ascii="Franklin Gothic Book" w:hAnsi="Franklin Gothic Book"/>
        </w:rPr>
        <w:t>pre 2016</w:t>
      </w:r>
      <w:proofErr w:type="gramEnd"/>
      <w:r w:rsidRPr="00131D96">
        <w:rPr>
          <w:rFonts w:ascii="Franklin Gothic Book" w:hAnsi="Franklin Gothic Book"/>
        </w:rPr>
        <w:t xml:space="preserve">), </w:t>
      </w:r>
      <w:r>
        <w:rPr>
          <w:rFonts w:ascii="Franklin Gothic Book" w:hAnsi="Franklin Gothic Book"/>
        </w:rPr>
        <w:t xml:space="preserve">and this </w:t>
      </w:r>
      <w:r w:rsidRPr="00131D96">
        <w:rPr>
          <w:rFonts w:ascii="Franklin Gothic Book" w:hAnsi="Franklin Gothic Book"/>
        </w:rPr>
        <w:t xml:space="preserve">may have affected survival </w:t>
      </w:r>
      <w:r>
        <w:rPr>
          <w:rFonts w:ascii="Franklin Gothic Book" w:hAnsi="Franklin Gothic Book"/>
        </w:rPr>
        <w:t xml:space="preserve">compared to newer therapies used in CARTITUDE-1 patients. </w:t>
      </w:r>
      <w:r w:rsidRPr="00957F03">
        <w:rPr>
          <w:rFonts w:ascii="Franklin Gothic Book" w:hAnsi="Franklin Gothic Book"/>
        </w:rPr>
        <w:t xml:space="preserve">ESC noted that </w:t>
      </w:r>
      <w:r>
        <w:rPr>
          <w:rFonts w:ascii="Franklin Gothic Book" w:hAnsi="Franklin Gothic Book"/>
        </w:rPr>
        <w:t>the</w:t>
      </w:r>
      <w:r w:rsidRPr="00957F03">
        <w:rPr>
          <w:rFonts w:ascii="Franklin Gothic Book" w:hAnsi="Franklin Gothic Book"/>
        </w:rPr>
        <w:t xml:space="preserve"> </w:t>
      </w:r>
      <w:r>
        <w:rPr>
          <w:rFonts w:ascii="Franklin Gothic Book" w:hAnsi="Franklin Gothic Book"/>
        </w:rPr>
        <w:t>ITC</w:t>
      </w:r>
      <w:r w:rsidRPr="00955B81">
        <w:rPr>
          <w:rFonts w:ascii="Franklin Gothic Book" w:hAnsi="Franklin Gothic Book"/>
        </w:rPr>
        <w:t xml:space="preserve"> using </w:t>
      </w:r>
      <w:r>
        <w:rPr>
          <w:rFonts w:ascii="Franklin Gothic Book" w:hAnsi="Franklin Gothic Book"/>
        </w:rPr>
        <w:t>the</w:t>
      </w:r>
      <w:r w:rsidRPr="00955B81">
        <w:rPr>
          <w:rFonts w:ascii="Franklin Gothic Book" w:hAnsi="Franklin Gothic Book"/>
        </w:rPr>
        <w:t xml:space="preserve"> inverse probability treatment weighting (IPTW) </w:t>
      </w:r>
      <w:r w:rsidRPr="00957F03">
        <w:rPr>
          <w:rFonts w:ascii="Franklin Gothic Book" w:hAnsi="Franklin Gothic Book"/>
        </w:rPr>
        <w:t xml:space="preserve">method </w:t>
      </w:r>
      <w:r>
        <w:rPr>
          <w:rFonts w:ascii="Franklin Gothic Book" w:hAnsi="Franklin Gothic Book"/>
        </w:rPr>
        <w:t>between CARTITUDE-1</w:t>
      </w:r>
      <w:r w:rsidRPr="004F313A">
        <w:t xml:space="preserve"> </w:t>
      </w:r>
      <w:r w:rsidRPr="004F313A">
        <w:rPr>
          <w:rFonts w:ascii="Franklin Gothic Book" w:hAnsi="Franklin Gothic Book"/>
        </w:rPr>
        <w:t xml:space="preserve">with the Physician’s Choice cohort (follow-up data from three trials of daratumumab </w:t>
      </w:r>
      <w:r>
        <w:rPr>
          <w:rFonts w:ascii="Franklin Gothic Book" w:hAnsi="Franklin Gothic Book"/>
        </w:rPr>
        <w:t>[</w:t>
      </w:r>
      <w:r w:rsidRPr="004F313A">
        <w:rPr>
          <w:rFonts w:ascii="Franklin Gothic Book" w:hAnsi="Franklin Gothic Book"/>
        </w:rPr>
        <w:t>POLLUX, CASTOR and EQUULEUS</w:t>
      </w:r>
      <w:r>
        <w:rPr>
          <w:rFonts w:ascii="Franklin Gothic Book" w:hAnsi="Franklin Gothic Book"/>
        </w:rPr>
        <w:t xml:space="preserve">]) </w:t>
      </w:r>
      <w:r w:rsidRPr="004F313A">
        <w:rPr>
          <w:rFonts w:ascii="Franklin Gothic Book" w:hAnsi="Franklin Gothic Book"/>
        </w:rPr>
        <w:t>and FLATIRON (</w:t>
      </w:r>
      <w:r>
        <w:rPr>
          <w:rFonts w:ascii="Franklin Gothic Book" w:hAnsi="Franklin Gothic Book"/>
        </w:rPr>
        <w:t xml:space="preserve">5L+ population from </w:t>
      </w:r>
      <w:r w:rsidRPr="004F313A">
        <w:rPr>
          <w:rFonts w:ascii="Franklin Gothic Book" w:hAnsi="Franklin Gothic Book"/>
        </w:rPr>
        <w:t>a US-based registry)</w:t>
      </w:r>
      <w:r w:rsidRPr="00957F03">
        <w:rPr>
          <w:rFonts w:ascii="Franklin Gothic Book" w:hAnsi="Franklin Gothic Book"/>
        </w:rPr>
        <w:t xml:space="preserve"> </w:t>
      </w:r>
      <w:r>
        <w:rPr>
          <w:rFonts w:ascii="Franklin Gothic Book" w:hAnsi="Franklin Gothic Book"/>
        </w:rPr>
        <w:t xml:space="preserve">adjusted for confounding </w:t>
      </w:r>
      <w:r w:rsidRPr="00957F03">
        <w:rPr>
          <w:rFonts w:ascii="Franklin Gothic Book" w:hAnsi="Franklin Gothic Book"/>
        </w:rPr>
        <w:t xml:space="preserve">prognostic factors </w:t>
      </w:r>
      <w:r>
        <w:rPr>
          <w:rFonts w:ascii="Franklin Gothic Book" w:hAnsi="Franklin Gothic Book"/>
        </w:rPr>
        <w:t>including</w:t>
      </w:r>
      <w:r w:rsidRPr="00957F03">
        <w:rPr>
          <w:rFonts w:ascii="Franklin Gothic Book" w:hAnsi="Franklin Gothic Book"/>
        </w:rPr>
        <w:t xml:space="preserve"> </w:t>
      </w:r>
      <w:r>
        <w:rPr>
          <w:rFonts w:ascii="Franklin Gothic Book" w:hAnsi="Franklin Gothic Book"/>
        </w:rPr>
        <w:t>age, refractory status and number of prior lines of therapy. However,</w:t>
      </w:r>
      <w:r w:rsidRPr="001077BE">
        <w:t xml:space="preserve"> </w:t>
      </w:r>
      <w:r w:rsidRPr="001077BE">
        <w:rPr>
          <w:rFonts w:ascii="Franklin Gothic Book" w:hAnsi="Franklin Gothic Book"/>
        </w:rPr>
        <w:t xml:space="preserve">bias introduced by the presence of unobserved confounders </w:t>
      </w:r>
      <w:r>
        <w:rPr>
          <w:rFonts w:ascii="Franklin Gothic Book" w:hAnsi="Franklin Gothic Book"/>
        </w:rPr>
        <w:t>such as</w:t>
      </w:r>
      <w:r w:rsidRPr="00FD6C78">
        <w:rPr>
          <w:rFonts w:ascii="Franklin Gothic Book" w:hAnsi="Franklin Gothic Book"/>
        </w:rPr>
        <w:t xml:space="preserve"> co</w:t>
      </w:r>
      <w:r>
        <w:rPr>
          <w:rFonts w:ascii="Franklin Gothic Book" w:hAnsi="Franklin Gothic Book"/>
        </w:rPr>
        <w:t>-</w:t>
      </w:r>
      <w:r w:rsidRPr="00FD6C78">
        <w:rPr>
          <w:rFonts w:ascii="Franklin Gothic Book" w:hAnsi="Franklin Gothic Book"/>
        </w:rPr>
        <w:t xml:space="preserve">morbidities </w:t>
      </w:r>
      <w:r>
        <w:rPr>
          <w:rFonts w:ascii="Franklin Gothic Book" w:hAnsi="Franklin Gothic Book"/>
        </w:rPr>
        <w:t>of</w:t>
      </w:r>
      <w:r w:rsidRPr="00FD6C78">
        <w:rPr>
          <w:rFonts w:ascii="Franklin Gothic Book" w:hAnsi="Franklin Gothic Book"/>
        </w:rPr>
        <w:t xml:space="preserve"> renal impairment, diabetes or frailty</w:t>
      </w:r>
      <w:r>
        <w:rPr>
          <w:rFonts w:ascii="Franklin Gothic Book" w:hAnsi="Franklin Gothic Book"/>
        </w:rPr>
        <w:t xml:space="preserve"> was not </w:t>
      </w:r>
      <w:proofErr w:type="gramStart"/>
      <w:r>
        <w:rPr>
          <w:rFonts w:ascii="Franklin Gothic Book" w:hAnsi="Franklin Gothic Book"/>
        </w:rPr>
        <w:t>taken into account</w:t>
      </w:r>
      <w:proofErr w:type="gramEnd"/>
      <w:r w:rsidRPr="00FD6C78">
        <w:rPr>
          <w:rFonts w:ascii="Franklin Gothic Book" w:hAnsi="Franklin Gothic Book"/>
        </w:rPr>
        <w:t xml:space="preserve">. ESC considered that this was important, as the median age at diagnosis of </w:t>
      </w:r>
      <w:r>
        <w:rPr>
          <w:rFonts w:ascii="Franklin Gothic Book" w:hAnsi="Franklin Gothic Book"/>
        </w:rPr>
        <w:t xml:space="preserve">multiple </w:t>
      </w:r>
      <w:r w:rsidRPr="00FD6C78">
        <w:rPr>
          <w:rFonts w:ascii="Franklin Gothic Book" w:hAnsi="Franklin Gothic Book"/>
        </w:rPr>
        <w:t>myeloma in Australia is 70 years</w:t>
      </w:r>
      <w:r>
        <w:rPr>
          <w:rFonts w:ascii="Franklin Gothic Book" w:hAnsi="Franklin Gothic Book"/>
        </w:rPr>
        <w:t xml:space="preserve"> (compared with median age of </w:t>
      </w:r>
      <w:r w:rsidRPr="00FD6C78">
        <w:rPr>
          <w:rFonts w:ascii="Franklin Gothic Book" w:hAnsi="Franklin Gothic Book"/>
        </w:rPr>
        <w:t>62 years</w:t>
      </w:r>
      <w:r>
        <w:rPr>
          <w:rFonts w:ascii="Franklin Gothic Book" w:hAnsi="Franklin Gothic Book"/>
        </w:rPr>
        <w:t xml:space="preserve"> in CARTITUDE-1)</w:t>
      </w:r>
      <w:r w:rsidRPr="00FD6C78">
        <w:rPr>
          <w:rFonts w:ascii="Franklin Gothic Book" w:hAnsi="Franklin Gothic Book"/>
        </w:rPr>
        <w:t xml:space="preserve">, and 40% of diagnoses are in people aged 75 years or over. ESC also noted several differences in </w:t>
      </w:r>
      <w:r>
        <w:rPr>
          <w:rFonts w:ascii="Franklin Gothic Book" w:hAnsi="Franklin Gothic Book"/>
        </w:rPr>
        <w:t xml:space="preserve">other </w:t>
      </w:r>
      <w:r w:rsidRPr="00FD6C78">
        <w:rPr>
          <w:rFonts w:ascii="Franklin Gothic Book" w:hAnsi="Franklin Gothic Book"/>
        </w:rPr>
        <w:t xml:space="preserve">prognostic factors between the </w:t>
      </w:r>
      <w:r>
        <w:rPr>
          <w:rFonts w:ascii="Franklin Gothic Book" w:hAnsi="Franklin Gothic Book"/>
        </w:rPr>
        <w:t xml:space="preserve">intervention and comparator </w:t>
      </w:r>
      <w:r w:rsidRPr="00FD6C78">
        <w:rPr>
          <w:rFonts w:ascii="Franklin Gothic Book" w:hAnsi="Franklin Gothic Book"/>
        </w:rPr>
        <w:t>groups (such as age and Eastern Cooperative Oncology Group [ECOG] status) and considered that these differences</w:t>
      </w:r>
      <w:r>
        <w:rPr>
          <w:rFonts w:ascii="Franklin Gothic Book" w:hAnsi="Franklin Gothic Book"/>
        </w:rPr>
        <w:t>, on balance,</w:t>
      </w:r>
      <w:r w:rsidRPr="00FD6C78">
        <w:rPr>
          <w:rFonts w:ascii="Franklin Gothic Book" w:hAnsi="Franklin Gothic Book"/>
        </w:rPr>
        <w:t xml:space="preserve"> would bias the results in favour of cilta-cel.</w:t>
      </w:r>
      <w:r>
        <w:rPr>
          <w:rFonts w:ascii="Franklin Gothic Book" w:hAnsi="Franklin Gothic Book"/>
        </w:rPr>
        <w:t xml:space="preserve"> </w:t>
      </w:r>
    </w:p>
    <w:p w14:paraId="60790053" w14:textId="48316860" w:rsidR="00AE32E0" w:rsidRPr="00FD6C78" w:rsidRDefault="00AE32E0" w:rsidP="00AE32E0">
      <w:pPr>
        <w:rPr>
          <w:rFonts w:ascii="Franklin Gothic Book" w:hAnsi="Franklin Gothic Book"/>
        </w:rPr>
      </w:pPr>
      <w:r>
        <w:rPr>
          <w:rFonts w:ascii="Franklin Gothic Book" w:hAnsi="Franklin Gothic Book"/>
        </w:rPr>
        <w:t xml:space="preserve">In terms of comparative effectiveness, ESC noted that </w:t>
      </w:r>
      <w:r w:rsidRPr="001B373A">
        <w:rPr>
          <w:rFonts w:ascii="Franklin Gothic Book" w:hAnsi="Franklin Gothic Book"/>
        </w:rPr>
        <w:t xml:space="preserve">median overall survival (OS) still has not been reached in the more mature </w:t>
      </w:r>
      <w:r>
        <w:rPr>
          <w:rFonts w:ascii="Franklin Gothic Book" w:hAnsi="Franklin Gothic Book"/>
        </w:rPr>
        <w:t xml:space="preserve">follow-up </w:t>
      </w:r>
      <w:r w:rsidRPr="001B373A">
        <w:rPr>
          <w:rFonts w:ascii="Franklin Gothic Book" w:hAnsi="Franklin Gothic Book"/>
        </w:rPr>
        <w:t xml:space="preserve">dataset for either ITT or </w:t>
      </w:r>
      <w:proofErr w:type="spellStart"/>
      <w:r w:rsidRPr="001B373A">
        <w:rPr>
          <w:rFonts w:ascii="Franklin Gothic Book" w:hAnsi="Franklin Gothic Book"/>
        </w:rPr>
        <w:t>mITT</w:t>
      </w:r>
      <w:proofErr w:type="spellEnd"/>
      <w:r w:rsidRPr="001B373A">
        <w:rPr>
          <w:rFonts w:ascii="Franklin Gothic Book" w:hAnsi="Franklin Gothic Book"/>
        </w:rPr>
        <w:t xml:space="preserve"> analyses</w:t>
      </w:r>
      <w:r>
        <w:rPr>
          <w:rFonts w:ascii="Franklin Gothic Book" w:hAnsi="Franklin Gothic Book"/>
        </w:rPr>
        <w:t xml:space="preserve">, estimated at 33.2 months or longer in the ITT population in CARTITUDE-1 compared with &lt;12 months in most comparator studies. </w:t>
      </w:r>
      <w:r w:rsidRPr="00BA5A54">
        <w:rPr>
          <w:rFonts w:ascii="Franklin Gothic Book" w:hAnsi="Franklin Gothic Book"/>
        </w:rPr>
        <w:t xml:space="preserve">Cilta-cel reduced the risk of death by </w:t>
      </w:r>
      <w:r>
        <w:rPr>
          <w:rFonts w:ascii="Franklin Gothic Book" w:hAnsi="Franklin Gothic Book"/>
        </w:rPr>
        <w:t>60-80%</w:t>
      </w:r>
      <w:r w:rsidRPr="00BA5A54">
        <w:rPr>
          <w:rFonts w:ascii="Franklin Gothic Book" w:hAnsi="Franklin Gothic Book"/>
        </w:rPr>
        <w:t xml:space="preserve"> versus current 5L+ therapies.</w:t>
      </w:r>
      <w:r>
        <w:rPr>
          <w:rFonts w:ascii="Franklin Gothic Book" w:hAnsi="Franklin Gothic Book"/>
        </w:rPr>
        <w:t xml:space="preserve"> </w:t>
      </w:r>
      <w:r w:rsidRPr="00FD6C78">
        <w:rPr>
          <w:rFonts w:ascii="Franklin Gothic Book" w:hAnsi="Franklin Gothic Book"/>
        </w:rPr>
        <w:t xml:space="preserve">ESC noted the </w:t>
      </w:r>
      <w:r>
        <w:rPr>
          <w:rFonts w:ascii="Franklin Gothic Book" w:hAnsi="Franklin Gothic Book"/>
        </w:rPr>
        <w:t xml:space="preserve">consistency of the evidence showing </w:t>
      </w:r>
      <w:r w:rsidRPr="00FD6C78">
        <w:rPr>
          <w:rFonts w:ascii="Franklin Gothic Book" w:hAnsi="Franklin Gothic Book"/>
        </w:rPr>
        <w:t xml:space="preserve">significant differences in </w:t>
      </w:r>
      <w:r>
        <w:rPr>
          <w:rFonts w:ascii="Franklin Gothic Book" w:hAnsi="Franklin Gothic Book"/>
        </w:rPr>
        <w:t>OS</w:t>
      </w:r>
      <w:r w:rsidRPr="00FD6C78">
        <w:rPr>
          <w:rFonts w:ascii="Franklin Gothic Book" w:hAnsi="Franklin Gothic Book"/>
        </w:rPr>
        <w:t xml:space="preserve"> and </w:t>
      </w:r>
      <w:r>
        <w:rPr>
          <w:rFonts w:ascii="Franklin Gothic Book" w:hAnsi="Franklin Gothic Book"/>
        </w:rPr>
        <w:t>PFS</w:t>
      </w:r>
      <w:r w:rsidRPr="00FD6C78">
        <w:rPr>
          <w:rFonts w:ascii="Franklin Gothic Book" w:hAnsi="Franklin Gothic Book"/>
        </w:rPr>
        <w:t xml:space="preserve"> between cilta-cel and the comparators presented in the ADAR.</w:t>
      </w:r>
      <w:r>
        <w:rPr>
          <w:rFonts w:ascii="Franklin Gothic Book" w:hAnsi="Franklin Gothic Book"/>
        </w:rPr>
        <w:t xml:space="preserve"> Median </w:t>
      </w:r>
      <w:r w:rsidRPr="00FD6C78">
        <w:rPr>
          <w:rFonts w:ascii="Franklin Gothic Book" w:hAnsi="Franklin Gothic Book"/>
        </w:rPr>
        <w:t>progression-free survival</w:t>
      </w:r>
      <w:r>
        <w:rPr>
          <w:rFonts w:ascii="Franklin Gothic Book" w:hAnsi="Franklin Gothic Book"/>
        </w:rPr>
        <w:t xml:space="preserve"> (PFS) </w:t>
      </w:r>
      <w:r w:rsidRPr="00520C29">
        <w:rPr>
          <w:rFonts w:ascii="Franklin Gothic Book" w:hAnsi="Franklin Gothic Book"/>
        </w:rPr>
        <w:t xml:space="preserve">for the ITT 5L+ population was </w:t>
      </w:r>
      <w:r w:rsidR="00BC1C6C" w:rsidRPr="00BC1C6C">
        <w:rPr>
          <w:rFonts w:ascii="Franklin Gothic Book" w:hAnsi="Franklin Gothic Book"/>
          <w:color w:val="000000"/>
          <w:w w:val="65"/>
          <w:shd w:val="solid" w:color="000000" w:fill="000000"/>
          <w:fitText w:val="580" w:id="-1033625847"/>
          <w14:textFill>
            <w14:solidFill>
              <w14:srgbClr w14:val="000000">
                <w14:alpha w14:val="100000"/>
              </w14:srgbClr>
            </w14:solidFill>
          </w14:textFill>
        </w:rPr>
        <w:t>|||||||</w:t>
      </w:r>
      <w:r w:rsidR="00BC1C6C" w:rsidRPr="00BC1C6C">
        <w:rPr>
          <w:rFonts w:ascii="Franklin Gothic Book" w:hAnsi="Franklin Gothic Book"/>
          <w:color w:val="000000"/>
          <w:spacing w:val="9"/>
          <w:w w:val="65"/>
          <w:shd w:val="solid" w:color="000000" w:fill="000000"/>
          <w:fitText w:val="580" w:id="-1033625847"/>
          <w14:textFill>
            <w14:solidFill>
              <w14:srgbClr w14:val="000000">
                <w14:alpha w14:val="100000"/>
              </w14:srgbClr>
            </w14:solidFill>
          </w14:textFill>
        </w:rPr>
        <w:t>|</w:t>
      </w:r>
      <w:r w:rsidR="00BC1C6C" w:rsidRPr="007256A4">
        <w:rPr>
          <w:rFonts w:ascii="Franklin Gothic Book" w:hAnsi="Franklin Gothic Book"/>
          <w:color w:val="000000"/>
          <w:spacing w:val="13"/>
          <w:w w:val="65"/>
          <w:shd w:val="solid" w:color="000000" w:fill="000000"/>
          <w:fitText w:val="580" w:id="-1033625846"/>
          <w14:textFill>
            <w14:solidFill>
              <w14:srgbClr w14:val="000000">
                <w14:alpha w14:val="100000"/>
              </w14:srgbClr>
            </w14:solidFill>
          </w14:textFill>
        </w:rPr>
        <w:t>||||||</w:t>
      </w:r>
      <w:r w:rsidR="00BC1C6C" w:rsidRPr="007256A4">
        <w:rPr>
          <w:rFonts w:ascii="Franklin Gothic Book" w:hAnsi="Franklin Gothic Book"/>
          <w:color w:val="000000"/>
          <w:spacing w:val="3"/>
          <w:w w:val="65"/>
          <w:shd w:val="solid" w:color="000000" w:fill="000000"/>
          <w:fitText w:val="580" w:id="-1033625846"/>
          <w14:textFill>
            <w14:solidFill>
              <w14:srgbClr w14:val="000000">
                <w14:alpha w14:val="100000"/>
              </w14:srgbClr>
            </w14:solidFill>
          </w14:textFill>
        </w:rPr>
        <w:t>|</w:t>
      </w:r>
      <w:r>
        <w:rPr>
          <w:rFonts w:ascii="Franklin Gothic Book" w:hAnsi="Franklin Gothic Book"/>
        </w:rPr>
        <w:t xml:space="preserve"> compared with 2.8 to 6.2 months in the comparator studies.</w:t>
      </w:r>
      <w:r w:rsidRPr="00BA5A54">
        <w:rPr>
          <w:rFonts w:ascii="Franklin Gothic Book" w:hAnsi="Franklin Gothic Book"/>
        </w:rPr>
        <w:t xml:space="preserve"> </w:t>
      </w:r>
      <w:r>
        <w:rPr>
          <w:rFonts w:ascii="Franklin Gothic Book" w:hAnsi="Franklin Gothic Book"/>
        </w:rPr>
        <w:t xml:space="preserve">ESC considered the updated survival data was </w:t>
      </w:r>
      <w:r w:rsidRPr="00AC05E8">
        <w:rPr>
          <w:rFonts w:ascii="Franklin Gothic Book" w:hAnsi="Franklin Gothic Book"/>
        </w:rPr>
        <w:t>suggest</w:t>
      </w:r>
      <w:r>
        <w:rPr>
          <w:rFonts w:ascii="Franklin Gothic Book" w:hAnsi="Franklin Gothic Book"/>
        </w:rPr>
        <w:t>ive of a</w:t>
      </w:r>
      <w:r w:rsidRPr="00AC05E8">
        <w:rPr>
          <w:rFonts w:ascii="Franklin Gothic Book" w:hAnsi="Franklin Gothic Book"/>
        </w:rPr>
        <w:t xml:space="preserve"> durable response for cilta-cel</w:t>
      </w:r>
      <w:r>
        <w:rPr>
          <w:rFonts w:ascii="Franklin Gothic Book" w:hAnsi="Franklin Gothic Book"/>
        </w:rPr>
        <w:t>; h</w:t>
      </w:r>
      <w:r w:rsidRPr="00AC05E8">
        <w:rPr>
          <w:rFonts w:ascii="Franklin Gothic Book" w:hAnsi="Franklin Gothic Book"/>
        </w:rPr>
        <w:t xml:space="preserve">owever, the </w:t>
      </w:r>
      <w:r>
        <w:rPr>
          <w:rFonts w:ascii="Franklin Gothic Book" w:hAnsi="Franklin Gothic Book"/>
        </w:rPr>
        <w:t xml:space="preserve">Kaplan-Meier </w:t>
      </w:r>
      <w:r w:rsidRPr="00AC05E8">
        <w:rPr>
          <w:rFonts w:ascii="Franklin Gothic Book" w:hAnsi="Franklin Gothic Book"/>
        </w:rPr>
        <w:t xml:space="preserve">data are heavily censored </w:t>
      </w:r>
      <w:r>
        <w:rPr>
          <w:rFonts w:ascii="Franklin Gothic Book" w:hAnsi="Franklin Gothic Book"/>
        </w:rPr>
        <w:t xml:space="preserve">(after 24 months) </w:t>
      </w:r>
      <w:r w:rsidRPr="00AC05E8">
        <w:rPr>
          <w:rFonts w:ascii="Franklin Gothic Book" w:hAnsi="Franklin Gothic Book"/>
        </w:rPr>
        <w:t>and remain</w:t>
      </w:r>
      <w:r>
        <w:rPr>
          <w:rFonts w:ascii="Franklin Gothic Book" w:hAnsi="Franklin Gothic Book"/>
        </w:rPr>
        <w:t>s</w:t>
      </w:r>
      <w:r w:rsidRPr="00AC05E8">
        <w:rPr>
          <w:rFonts w:ascii="Franklin Gothic Book" w:hAnsi="Franklin Gothic Book"/>
        </w:rPr>
        <w:t xml:space="preserve"> uncertain</w:t>
      </w:r>
      <w:r>
        <w:rPr>
          <w:rFonts w:ascii="Franklin Gothic Book" w:hAnsi="Franklin Gothic Book"/>
        </w:rPr>
        <w:t>.</w:t>
      </w:r>
      <w:r w:rsidRPr="00FD6C78">
        <w:rPr>
          <w:rFonts w:ascii="Franklin Gothic Book" w:hAnsi="Franklin Gothic Book"/>
        </w:rPr>
        <w:t xml:space="preserve"> </w:t>
      </w:r>
      <w:r>
        <w:rPr>
          <w:rFonts w:ascii="Franklin Gothic Book" w:hAnsi="Franklin Gothic Book"/>
        </w:rPr>
        <w:t>Overall, ESC considered that c</w:t>
      </w:r>
      <w:r w:rsidRPr="006224F7">
        <w:rPr>
          <w:rFonts w:ascii="Franklin Gothic Book" w:hAnsi="Franklin Gothic Book"/>
        </w:rPr>
        <w:t>omparative efficacy appeared to indicate superiority of cilta-cel</w:t>
      </w:r>
      <w:r>
        <w:rPr>
          <w:rFonts w:ascii="Franklin Gothic Book" w:hAnsi="Franklin Gothic Book"/>
        </w:rPr>
        <w:t xml:space="preserve">; however, </w:t>
      </w:r>
      <w:r w:rsidRPr="00E148A1">
        <w:rPr>
          <w:rFonts w:ascii="Franklin Gothic Book" w:hAnsi="Franklin Gothic Book"/>
        </w:rPr>
        <w:t xml:space="preserve">the nature of the </w:t>
      </w:r>
      <w:r>
        <w:rPr>
          <w:rFonts w:ascii="Franklin Gothic Book" w:hAnsi="Franklin Gothic Book"/>
        </w:rPr>
        <w:t xml:space="preserve">ITCs, significant </w:t>
      </w:r>
      <w:r w:rsidRPr="00E148A1">
        <w:rPr>
          <w:rFonts w:ascii="Franklin Gothic Book" w:hAnsi="Franklin Gothic Book"/>
        </w:rPr>
        <w:t>transitivity issues</w:t>
      </w:r>
      <w:r>
        <w:rPr>
          <w:rFonts w:ascii="Franklin Gothic Book" w:hAnsi="Franklin Gothic Book"/>
        </w:rPr>
        <w:t xml:space="preserve"> and multiple biases that favour cilta-cel</w:t>
      </w:r>
      <w:r w:rsidRPr="00E148A1">
        <w:rPr>
          <w:rFonts w:ascii="Franklin Gothic Book" w:hAnsi="Franklin Gothic Book"/>
        </w:rPr>
        <w:t xml:space="preserve"> meant</w:t>
      </w:r>
      <w:r>
        <w:rPr>
          <w:rFonts w:ascii="Franklin Gothic Book" w:hAnsi="Franklin Gothic Book"/>
        </w:rPr>
        <w:t xml:space="preserve"> there is </w:t>
      </w:r>
      <w:r w:rsidRPr="00E148A1">
        <w:rPr>
          <w:rFonts w:ascii="Franklin Gothic Book" w:hAnsi="Franklin Gothic Book"/>
        </w:rPr>
        <w:t>low certainty regarding</w:t>
      </w:r>
      <w:r>
        <w:rPr>
          <w:rFonts w:ascii="Franklin Gothic Book" w:hAnsi="Franklin Gothic Book"/>
        </w:rPr>
        <w:t xml:space="preserve"> the magnitude of incremental benefit </w:t>
      </w:r>
      <w:r w:rsidRPr="00E148A1">
        <w:rPr>
          <w:rFonts w:ascii="Franklin Gothic Book" w:hAnsi="Franklin Gothic Book"/>
        </w:rPr>
        <w:t xml:space="preserve">of </w:t>
      </w:r>
      <w:r>
        <w:rPr>
          <w:rFonts w:ascii="Franklin Gothic Book" w:hAnsi="Franklin Gothic Book"/>
        </w:rPr>
        <w:t>cilta-cel</w:t>
      </w:r>
      <w:r w:rsidRPr="00E148A1">
        <w:rPr>
          <w:rFonts w:ascii="Franklin Gothic Book" w:hAnsi="Franklin Gothic Book"/>
        </w:rPr>
        <w:t xml:space="preserve"> compared with</w:t>
      </w:r>
      <w:r>
        <w:rPr>
          <w:rFonts w:ascii="Franklin Gothic Book" w:hAnsi="Franklin Gothic Book"/>
        </w:rPr>
        <w:t xml:space="preserve"> the comparators</w:t>
      </w:r>
      <w:r w:rsidRPr="00FD6C78">
        <w:rPr>
          <w:rFonts w:ascii="Franklin Gothic Book" w:hAnsi="Franklin Gothic Book"/>
        </w:rPr>
        <w:t>.</w:t>
      </w:r>
      <w:r>
        <w:rPr>
          <w:rFonts w:ascii="Franklin Gothic Book" w:hAnsi="Franklin Gothic Book"/>
        </w:rPr>
        <w:t xml:space="preserve"> ESC also considered the results from a direct randomised controlled trial (CARTITUDE-4), albeit in an earlier treatment line, may assist with understanding the comparative</w:t>
      </w:r>
      <w:r w:rsidRPr="00A46725">
        <w:rPr>
          <w:rFonts w:ascii="Franklin Gothic Book" w:hAnsi="Franklin Gothic Book"/>
        </w:rPr>
        <w:t xml:space="preserve"> efficacy observed in heavily pre-treated patients who received cilta-cel in CARTITUDE-1</w:t>
      </w:r>
      <w:r>
        <w:rPr>
          <w:rFonts w:ascii="Franklin Gothic Book" w:hAnsi="Franklin Gothic Book"/>
        </w:rPr>
        <w:t>.</w:t>
      </w:r>
    </w:p>
    <w:p w14:paraId="1D0E6AAA" w14:textId="77777777" w:rsidR="00AE32E0" w:rsidRDefault="00AE32E0" w:rsidP="00AE32E0">
      <w:pPr>
        <w:rPr>
          <w:rFonts w:ascii="Franklin Gothic Book" w:hAnsi="Franklin Gothic Book"/>
        </w:rPr>
      </w:pPr>
      <w:r>
        <w:rPr>
          <w:rFonts w:ascii="Franklin Gothic Book" w:hAnsi="Franklin Gothic Book"/>
        </w:rPr>
        <w:t xml:space="preserve">ESC noted safety </w:t>
      </w:r>
      <w:r w:rsidRPr="00D92BF5">
        <w:rPr>
          <w:rFonts w:ascii="Franklin Gothic Book" w:hAnsi="Franklin Gothic Book"/>
        </w:rPr>
        <w:t xml:space="preserve">outcomes were available for CARTITUDE-1, </w:t>
      </w:r>
      <w:proofErr w:type="spellStart"/>
      <w:r w:rsidRPr="00D92BF5">
        <w:rPr>
          <w:rFonts w:ascii="Franklin Gothic Book" w:hAnsi="Franklin Gothic Book"/>
        </w:rPr>
        <w:t>LocoMMotion</w:t>
      </w:r>
      <w:proofErr w:type="spellEnd"/>
      <w:r w:rsidRPr="00D92BF5">
        <w:rPr>
          <w:rFonts w:ascii="Franklin Gothic Book" w:hAnsi="Franklin Gothic Book"/>
        </w:rPr>
        <w:t xml:space="preserve"> and STORM </w:t>
      </w:r>
      <w:r>
        <w:rPr>
          <w:rFonts w:ascii="Franklin Gothic Book" w:hAnsi="Franklin Gothic Book"/>
        </w:rPr>
        <w:t>but it</w:t>
      </w:r>
      <w:r w:rsidRPr="00FD6C78">
        <w:rPr>
          <w:rFonts w:ascii="Franklin Gothic Book" w:hAnsi="Franklin Gothic Book"/>
        </w:rPr>
        <w:t xml:space="preserve"> was unclear how safety data had been captured in the comparator studies.</w:t>
      </w:r>
      <w:r>
        <w:rPr>
          <w:rFonts w:ascii="Franklin Gothic Book" w:hAnsi="Franklin Gothic Book"/>
        </w:rPr>
        <w:t xml:space="preserve"> In terms of comparative safety, ESC noted that the frequency of adverse events (AEs), </w:t>
      </w:r>
      <w:r w:rsidRPr="00C2126B">
        <w:rPr>
          <w:rFonts w:ascii="Franklin Gothic Book" w:hAnsi="Franklin Gothic Book"/>
          <w:color w:val="000000"/>
          <w:szCs w:val="20"/>
          <w:lang w:eastAsia="en-AU"/>
        </w:rPr>
        <w:t xml:space="preserve">including those of </w:t>
      </w:r>
      <w:r>
        <w:rPr>
          <w:rFonts w:ascii="Franklin Gothic Book" w:hAnsi="Franklin Gothic Book"/>
          <w:color w:val="000000"/>
          <w:szCs w:val="20"/>
          <w:lang w:eastAsia="en-AU"/>
        </w:rPr>
        <w:t>G</w:t>
      </w:r>
      <w:r w:rsidRPr="00C2126B">
        <w:rPr>
          <w:rFonts w:ascii="Franklin Gothic Book" w:hAnsi="Franklin Gothic Book"/>
          <w:color w:val="000000"/>
          <w:szCs w:val="20"/>
          <w:lang w:eastAsia="en-AU"/>
        </w:rPr>
        <w:t>rade 3 or higher and of serious AEs</w:t>
      </w:r>
      <w:r>
        <w:rPr>
          <w:rFonts w:ascii="Franklin Gothic Book" w:hAnsi="Franklin Gothic Book"/>
          <w:color w:val="000000"/>
          <w:szCs w:val="20"/>
          <w:lang w:eastAsia="en-AU"/>
        </w:rPr>
        <w:t xml:space="preserve">, was high in both CARTITUDE-1 and comparator studies </w:t>
      </w:r>
      <w:r w:rsidRPr="00C2126B">
        <w:rPr>
          <w:rFonts w:ascii="Franklin Gothic Book" w:hAnsi="Franklin Gothic Book"/>
          <w:color w:val="000000"/>
          <w:szCs w:val="20"/>
          <w:lang w:eastAsia="en-AU"/>
        </w:rPr>
        <w:t>(</w:t>
      </w:r>
      <w:r>
        <w:rPr>
          <w:rFonts w:ascii="Franklin Gothic Book" w:hAnsi="Franklin Gothic Book"/>
          <w:color w:val="000000"/>
          <w:szCs w:val="20"/>
          <w:lang w:eastAsia="en-AU"/>
        </w:rPr>
        <w:t xml:space="preserve">nearly all </w:t>
      </w:r>
      <w:r w:rsidRPr="00C2126B">
        <w:rPr>
          <w:rFonts w:ascii="Franklin Gothic Book" w:hAnsi="Franklin Gothic Book"/>
          <w:color w:val="000000"/>
          <w:szCs w:val="20"/>
          <w:lang w:eastAsia="en-AU"/>
        </w:rPr>
        <w:t>patients experienced at least one treatment-emergent AE</w:t>
      </w:r>
      <w:r>
        <w:rPr>
          <w:rFonts w:ascii="Franklin Gothic Book" w:hAnsi="Franklin Gothic Book"/>
          <w:color w:val="000000"/>
          <w:szCs w:val="20"/>
          <w:lang w:eastAsia="en-AU"/>
        </w:rPr>
        <w:t>s across studies)</w:t>
      </w:r>
      <w:r w:rsidRPr="00E22D9F">
        <w:rPr>
          <w:rFonts w:ascii="Franklin Gothic Book" w:hAnsi="Franklin Gothic Book"/>
        </w:rPr>
        <w:t xml:space="preserve">. Fewer patients experienced fatal TEAE in CARTITUDE-1 than both STORM and </w:t>
      </w:r>
      <w:proofErr w:type="spellStart"/>
      <w:r w:rsidRPr="00E22D9F">
        <w:rPr>
          <w:rFonts w:ascii="Franklin Gothic Book" w:hAnsi="Franklin Gothic Book"/>
        </w:rPr>
        <w:t>LocoMMotion</w:t>
      </w:r>
      <w:proofErr w:type="spellEnd"/>
      <w:r w:rsidRPr="00E22D9F">
        <w:rPr>
          <w:rFonts w:ascii="Franklin Gothic Book" w:hAnsi="Franklin Gothic Book"/>
        </w:rPr>
        <w:t xml:space="preserve"> cohorts. Patients receiving cilta-cel were more likely to experience serious TEAE than patients treated in </w:t>
      </w:r>
      <w:proofErr w:type="spellStart"/>
      <w:r w:rsidRPr="00E22D9F">
        <w:rPr>
          <w:rFonts w:ascii="Franklin Gothic Book" w:hAnsi="Franklin Gothic Book"/>
        </w:rPr>
        <w:t>LocoMMotion</w:t>
      </w:r>
      <w:proofErr w:type="spellEnd"/>
      <w:r w:rsidRPr="00E22D9F">
        <w:rPr>
          <w:rFonts w:ascii="Franklin Gothic Book" w:hAnsi="Franklin Gothic Book"/>
        </w:rPr>
        <w:t xml:space="preserve">, and less likely than patients treated with Sd in STORM. </w:t>
      </w:r>
      <w:r>
        <w:rPr>
          <w:rFonts w:ascii="Franklin Gothic Book" w:hAnsi="Franklin Gothic Book"/>
        </w:rPr>
        <w:t xml:space="preserve">ESC noted the updated safety data from </w:t>
      </w:r>
      <w:r w:rsidRPr="004029D1">
        <w:rPr>
          <w:rFonts w:ascii="Franklin Gothic Book" w:hAnsi="Franklin Gothic Book"/>
        </w:rPr>
        <w:t xml:space="preserve">CARTITUDE </w:t>
      </w:r>
      <w:r>
        <w:rPr>
          <w:rFonts w:ascii="Franklin Gothic Book" w:hAnsi="Franklin Gothic Book"/>
        </w:rPr>
        <w:t xml:space="preserve">-1 </w:t>
      </w:r>
      <w:r w:rsidRPr="004029D1">
        <w:rPr>
          <w:rFonts w:ascii="Franklin Gothic Book" w:hAnsi="Franklin Gothic Book"/>
        </w:rPr>
        <w:t xml:space="preserve">and </w:t>
      </w:r>
      <w:proofErr w:type="spellStart"/>
      <w:r w:rsidRPr="004029D1">
        <w:rPr>
          <w:rFonts w:ascii="Franklin Gothic Book" w:hAnsi="Franklin Gothic Book"/>
        </w:rPr>
        <w:t>LocoMMotion</w:t>
      </w:r>
      <w:proofErr w:type="spellEnd"/>
      <w:r w:rsidRPr="004029D1">
        <w:rPr>
          <w:rFonts w:ascii="Franklin Gothic Book" w:hAnsi="Franklin Gothic Book"/>
        </w:rPr>
        <w:t xml:space="preserve"> </w:t>
      </w:r>
      <w:r>
        <w:rPr>
          <w:rFonts w:ascii="Franklin Gothic Book" w:hAnsi="Franklin Gothic Book"/>
        </w:rPr>
        <w:t xml:space="preserve">suggested </w:t>
      </w:r>
      <w:r w:rsidRPr="004029D1">
        <w:rPr>
          <w:rFonts w:ascii="Franklin Gothic Book" w:hAnsi="Franklin Gothic Book"/>
        </w:rPr>
        <w:t xml:space="preserve">stability over time for the number of </w:t>
      </w:r>
      <w:r>
        <w:rPr>
          <w:rFonts w:ascii="Franklin Gothic Book" w:hAnsi="Franklin Gothic Book"/>
        </w:rPr>
        <w:t>AEs reported</w:t>
      </w:r>
      <w:r w:rsidRPr="004029D1">
        <w:rPr>
          <w:rFonts w:ascii="Franklin Gothic Book" w:hAnsi="Franklin Gothic Book"/>
        </w:rPr>
        <w:t xml:space="preserve"> for cilta-cel, while those for </w:t>
      </w:r>
      <w:r>
        <w:rPr>
          <w:rFonts w:ascii="Franklin Gothic Book" w:hAnsi="Franklin Gothic Book"/>
        </w:rPr>
        <w:t>standard of care (</w:t>
      </w:r>
      <w:r w:rsidRPr="004029D1">
        <w:rPr>
          <w:rFonts w:ascii="Franklin Gothic Book" w:hAnsi="Franklin Gothic Book"/>
        </w:rPr>
        <w:t>SoC</w:t>
      </w:r>
      <w:r>
        <w:rPr>
          <w:rFonts w:ascii="Franklin Gothic Book" w:hAnsi="Franklin Gothic Book"/>
        </w:rPr>
        <w:t>)</w:t>
      </w:r>
      <w:r w:rsidRPr="004029D1">
        <w:rPr>
          <w:rFonts w:ascii="Franklin Gothic Book" w:hAnsi="Franklin Gothic Book"/>
        </w:rPr>
        <w:t xml:space="preserve"> treatment worsened over time. This </w:t>
      </w:r>
      <w:r w:rsidRPr="00400CC6">
        <w:rPr>
          <w:rFonts w:ascii="Franklin Gothic Book" w:hAnsi="Franklin Gothic Book"/>
        </w:rPr>
        <w:t xml:space="preserve">is </w:t>
      </w:r>
      <w:r w:rsidRPr="004029D1">
        <w:rPr>
          <w:rFonts w:ascii="Franklin Gothic Book" w:hAnsi="Franklin Gothic Book"/>
        </w:rPr>
        <w:t>consistent</w:t>
      </w:r>
      <w:r w:rsidRPr="00400CC6">
        <w:rPr>
          <w:rFonts w:ascii="Franklin Gothic Book" w:hAnsi="Franklin Gothic Book"/>
        </w:rPr>
        <w:t xml:space="preserve"> with </w:t>
      </w:r>
      <w:r w:rsidRPr="004029D1">
        <w:rPr>
          <w:rFonts w:ascii="Franklin Gothic Book" w:hAnsi="Franklin Gothic Book"/>
        </w:rPr>
        <w:t>one-off exposure to cilta-cel treatment versus continuous</w:t>
      </w:r>
      <w:r w:rsidRPr="00400CC6">
        <w:rPr>
          <w:rFonts w:ascii="Franklin Gothic Book" w:hAnsi="Franklin Gothic Book"/>
        </w:rPr>
        <w:t xml:space="preserve"> and cumulative </w:t>
      </w:r>
      <w:r w:rsidRPr="004029D1">
        <w:rPr>
          <w:rFonts w:ascii="Franklin Gothic Book" w:hAnsi="Franklin Gothic Book"/>
        </w:rPr>
        <w:t>exposure to other RRMM SoC therapies.</w:t>
      </w:r>
      <w:r>
        <w:rPr>
          <w:rFonts w:ascii="Franklin Gothic Book" w:hAnsi="Franklin Gothic Book"/>
        </w:rPr>
        <w:t xml:space="preserve"> ESC agreed with </w:t>
      </w:r>
      <w:r w:rsidRPr="00CB7C20">
        <w:rPr>
          <w:rFonts w:ascii="Franklin Gothic Book" w:hAnsi="Franklin Gothic Book"/>
        </w:rPr>
        <w:t xml:space="preserve">the commentary that the available data supports the conclusion of a different safety profile for cilta-cel, both with respect to timing and nature of TEAEs experienced. </w:t>
      </w:r>
      <w:r>
        <w:rPr>
          <w:rFonts w:ascii="Franklin Gothic Book" w:hAnsi="Franklin Gothic Book"/>
        </w:rPr>
        <w:t>ESC noted the ADAR resubmission used the</w:t>
      </w:r>
      <w:r w:rsidRPr="006467B8">
        <w:rPr>
          <w:rFonts w:ascii="Franklin Gothic Book" w:hAnsi="Franklin Gothic Book"/>
        </w:rPr>
        <w:t xml:space="preserve"> </w:t>
      </w:r>
      <w:proofErr w:type="spellStart"/>
      <w:r>
        <w:rPr>
          <w:rFonts w:ascii="Franklin Gothic Book" w:hAnsi="Franklin Gothic Book"/>
        </w:rPr>
        <w:t>m</w:t>
      </w:r>
      <w:r w:rsidRPr="006467B8">
        <w:rPr>
          <w:rFonts w:ascii="Franklin Gothic Book" w:hAnsi="Franklin Gothic Book"/>
        </w:rPr>
        <w:t>ITT</w:t>
      </w:r>
      <w:proofErr w:type="spellEnd"/>
      <w:r w:rsidRPr="006467B8">
        <w:rPr>
          <w:rFonts w:ascii="Franklin Gothic Book" w:hAnsi="Franklin Gothic Book"/>
        </w:rPr>
        <w:t xml:space="preserve"> population for comparative safety </w:t>
      </w:r>
      <w:r>
        <w:rPr>
          <w:rFonts w:ascii="Franklin Gothic Book" w:hAnsi="Franklin Gothic Book"/>
        </w:rPr>
        <w:t xml:space="preserve">which </w:t>
      </w:r>
      <w:r w:rsidRPr="006467B8">
        <w:rPr>
          <w:rFonts w:ascii="Franklin Gothic Book" w:hAnsi="Franklin Gothic Book"/>
        </w:rPr>
        <w:t>biases the results in favour of cilta-cel</w:t>
      </w:r>
      <w:r>
        <w:rPr>
          <w:rFonts w:ascii="Franklin Gothic Book" w:hAnsi="Franklin Gothic Book"/>
        </w:rPr>
        <w:t xml:space="preserve"> as it excludes all patients that received conditioning therapies but did not proceed to infusion.</w:t>
      </w:r>
    </w:p>
    <w:p w14:paraId="4D1EAE8F" w14:textId="77777777" w:rsidR="00AE32E0" w:rsidRPr="00FD6C78" w:rsidRDefault="00AE32E0" w:rsidP="00AE32E0">
      <w:pPr>
        <w:rPr>
          <w:rFonts w:ascii="Franklin Gothic Book" w:hAnsi="Franklin Gothic Book"/>
        </w:rPr>
      </w:pPr>
      <w:r>
        <w:rPr>
          <w:rFonts w:ascii="Franklin Gothic Book" w:hAnsi="Franklin Gothic Book"/>
        </w:rPr>
        <w:lastRenderedPageBreak/>
        <w:t xml:space="preserve">In addition, ESC noted that </w:t>
      </w:r>
      <w:r w:rsidRPr="00A94D1B">
        <w:rPr>
          <w:rFonts w:ascii="Franklin Gothic Book" w:hAnsi="Franklin Gothic Book"/>
        </w:rPr>
        <w:t>CAR-T-specific adverse events</w:t>
      </w:r>
      <w:r>
        <w:rPr>
          <w:rFonts w:ascii="Franklin Gothic Book" w:hAnsi="Franklin Gothic Book"/>
        </w:rPr>
        <w:t xml:space="preserve"> (such as </w:t>
      </w:r>
      <w:r w:rsidRPr="00A94D1B">
        <w:rPr>
          <w:rFonts w:ascii="Franklin Gothic Book" w:hAnsi="Franklin Gothic Book"/>
        </w:rPr>
        <w:t>Cytokine Release Syndrome [CRS] and Immune Effector Cell-Associated Neurotoxicity Syndrome [ICANS]</w:t>
      </w:r>
      <w:r>
        <w:rPr>
          <w:rFonts w:ascii="Franklin Gothic Book" w:hAnsi="Franklin Gothic Book"/>
        </w:rPr>
        <w:t xml:space="preserve"> and </w:t>
      </w:r>
      <w:proofErr w:type="spellStart"/>
      <w:r>
        <w:rPr>
          <w:rFonts w:ascii="Franklin Gothic Book" w:hAnsi="Franklin Gothic Book"/>
        </w:rPr>
        <w:t>cytopanenias</w:t>
      </w:r>
      <w:proofErr w:type="spellEnd"/>
      <w:r w:rsidRPr="00A94D1B">
        <w:rPr>
          <w:rFonts w:ascii="Franklin Gothic Book" w:hAnsi="Franklin Gothic Book"/>
        </w:rPr>
        <w:t xml:space="preserve">) </w:t>
      </w:r>
      <w:r>
        <w:rPr>
          <w:rFonts w:ascii="Franklin Gothic Book" w:hAnsi="Franklin Gothic Book"/>
        </w:rPr>
        <w:t>which typically occur in the short term are generally well understood. However, ESC noted</w:t>
      </w:r>
      <w:r w:rsidRPr="00FD6C78">
        <w:rPr>
          <w:rFonts w:ascii="Franklin Gothic Book" w:hAnsi="Franklin Gothic Book"/>
        </w:rPr>
        <w:t xml:space="preserve"> 5 of 97 patients in the CARTITUDE-1 study had developed neurological toxicity with signs and symptoms of parkinsonism. </w:t>
      </w:r>
      <w:r>
        <w:rPr>
          <w:rFonts w:ascii="Franklin Gothic Book" w:hAnsi="Franklin Gothic Book"/>
        </w:rPr>
        <w:t xml:space="preserve">ESC noted parkinsonism like side effects have also been observed in other cilta-cel studies and these effects appeared to be specific to BCMA-directed therapies. </w:t>
      </w:r>
      <w:r w:rsidRPr="00FD6C78">
        <w:rPr>
          <w:rFonts w:ascii="Franklin Gothic Book" w:hAnsi="Franklin Gothic Book"/>
        </w:rPr>
        <w:t xml:space="preserve">This had not been addressed in the ADAR, and quality of life </w:t>
      </w:r>
      <w:proofErr w:type="gramStart"/>
      <w:r w:rsidRPr="00FD6C78">
        <w:rPr>
          <w:rFonts w:ascii="Franklin Gothic Book" w:hAnsi="Franklin Gothic Book"/>
        </w:rPr>
        <w:t>as a result of</w:t>
      </w:r>
      <w:proofErr w:type="gramEnd"/>
      <w:r w:rsidRPr="00FD6C78">
        <w:rPr>
          <w:rFonts w:ascii="Franklin Gothic Book" w:hAnsi="Franklin Gothic Book"/>
        </w:rPr>
        <w:t xml:space="preserve"> this </w:t>
      </w:r>
      <w:r>
        <w:rPr>
          <w:rFonts w:ascii="Franklin Gothic Book" w:hAnsi="Franklin Gothic Book"/>
        </w:rPr>
        <w:t>AE</w:t>
      </w:r>
      <w:r w:rsidRPr="00FD6C78">
        <w:rPr>
          <w:rFonts w:ascii="Franklin Gothic Book" w:hAnsi="Franklin Gothic Book"/>
        </w:rPr>
        <w:t xml:space="preserve"> had not been modelled or costed</w:t>
      </w:r>
      <w:r>
        <w:rPr>
          <w:rFonts w:ascii="Franklin Gothic Book" w:hAnsi="Franklin Gothic Book"/>
        </w:rPr>
        <w:t>, which biases in favour of cilta-cel.</w:t>
      </w:r>
      <w:r w:rsidRPr="00FD6C78">
        <w:rPr>
          <w:rFonts w:ascii="Franklin Gothic Book" w:hAnsi="Franklin Gothic Book"/>
        </w:rPr>
        <w:t xml:space="preserve"> </w:t>
      </w:r>
      <w:r>
        <w:rPr>
          <w:rFonts w:ascii="Franklin Gothic Book" w:hAnsi="Franklin Gothic Book"/>
        </w:rPr>
        <w:t xml:space="preserve">ESC noted that secondary malignancies are potential long-term effects of treatment with CAR-T therapies. However, the risk is currently unknown. ESC noted that </w:t>
      </w:r>
      <w:r w:rsidRPr="00580138">
        <w:rPr>
          <w:rFonts w:ascii="Franklin Gothic Book" w:hAnsi="Franklin Gothic Book"/>
        </w:rPr>
        <w:t xml:space="preserve">FDA has previously suggested a minimum 15 year follow up to capture potential secondary malignancies. </w:t>
      </w:r>
    </w:p>
    <w:p w14:paraId="2D1B83A2" w14:textId="77777777" w:rsidR="00AE32E0" w:rsidRDefault="00AE32E0" w:rsidP="00AE32E0">
      <w:pPr>
        <w:rPr>
          <w:rFonts w:ascii="Franklin Gothic Book" w:hAnsi="Franklin Gothic Book"/>
        </w:rPr>
      </w:pPr>
      <w:r w:rsidRPr="00FD6C78">
        <w:rPr>
          <w:rFonts w:ascii="Franklin Gothic Book" w:hAnsi="Franklin Gothic Book"/>
        </w:rPr>
        <w:t>ESC noted the economic evaluation, which was a cost-utility analysis. In th</w:t>
      </w:r>
      <w:r>
        <w:rPr>
          <w:rFonts w:ascii="Franklin Gothic Book" w:hAnsi="Franklin Gothic Book"/>
        </w:rPr>
        <w:t>e</w:t>
      </w:r>
      <w:r w:rsidRPr="00FD6C78">
        <w:rPr>
          <w:rFonts w:ascii="Franklin Gothic Book" w:hAnsi="Franklin Gothic Book"/>
        </w:rPr>
        <w:t xml:space="preserve"> resubmission, changes had been made to the population (adult patients who had at least four lines of prior therapy), the comparator (including Sd) and the primary data sources for time-to-event data. The computational method </w:t>
      </w:r>
      <w:r>
        <w:rPr>
          <w:rFonts w:ascii="Franklin Gothic Book" w:hAnsi="Franklin Gothic Book"/>
        </w:rPr>
        <w:t xml:space="preserve">was a hybrid model of decision tree and partition survival analyses as used </w:t>
      </w:r>
      <w:r w:rsidRPr="00FD6C78">
        <w:rPr>
          <w:rFonts w:ascii="Franklin Gothic Book" w:hAnsi="Franklin Gothic Book"/>
        </w:rPr>
        <w:t xml:space="preserve">in the </w:t>
      </w:r>
      <w:r>
        <w:rPr>
          <w:rFonts w:ascii="Franklin Gothic Book" w:hAnsi="Franklin Gothic Book"/>
        </w:rPr>
        <w:t xml:space="preserve">original </w:t>
      </w:r>
      <w:r w:rsidRPr="00FD6C78">
        <w:rPr>
          <w:rFonts w:ascii="Franklin Gothic Book" w:hAnsi="Franklin Gothic Book"/>
        </w:rPr>
        <w:t>ADAR</w:t>
      </w:r>
      <w:r>
        <w:rPr>
          <w:rFonts w:ascii="Franklin Gothic Book" w:hAnsi="Franklin Gothic Book"/>
        </w:rPr>
        <w:t xml:space="preserve">. However, the resubmission </w:t>
      </w:r>
      <w:r w:rsidRPr="00FD6C78">
        <w:rPr>
          <w:rFonts w:ascii="Franklin Gothic Book" w:hAnsi="Franklin Gothic Book"/>
        </w:rPr>
        <w:t xml:space="preserve">presented an alternative approach that calculated time-dependent weights based on the number of patients at risk for </w:t>
      </w:r>
      <w:r>
        <w:rPr>
          <w:rFonts w:ascii="Franklin Gothic Book" w:hAnsi="Franklin Gothic Book"/>
        </w:rPr>
        <w:t>OS</w:t>
      </w:r>
      <w:r w:rsidRPr="00FD6C78">
        <w:rPr>
          <w:rFonts w:ascii="Franklin Gothic Book" w:hAnsi="Franklin Gothic Book"/>
        </w:rPr>
        <w:t xml:space="preserve"> and </w:t>
      </w:r>
      <w:r>
        <w:rPr>
          <w:rFonts w:ascii="Franklin Gothic Book" w:hAnsi="Franklin Gothic Book"/>
        </w:rPr>
        <w:t>PFS</w:t>
      </w:r>
      <w:r w:rsidRPr="00FD6C78">
        <w:rPr>
          <w:rFonts w:ascii="Franklin Gothic Book" w:hAnsi="Franklin Gothic Book"/>
        </w:rPr>
        <w:t xml:space="preserve"> in both infused and non-infused groups over time. ESC noted the commentary</w:t>
      </w:r>
      <w:r>
        <w:rPr>
          <w:rFonts w:ascii="Franklin Gothic Book" w:hAnsi="Franklin Gothic Book"/>
        </w:rPr>
        <w:t xml:space="preserve"> considered</w:t>
      </w:r>
      <w:r w:rsidRPr="00FD6C78">
        <w:rPr>
          <w:rFonts w:ascii="Franklin Gothic Book" w:hAnsi="Franklin Gothic Book"/>
        </w:rPr>
        <w:t xml:space="preserve"> that this approach was not justified, was inconsistent with the model, and favoured cilta-cel. </w:t>
      </w:r>
      <w:r>
        <w:rPr>
          <w:rFonts w:ascii="Franklin Gothic Book" w:hAnsi="Franklin Gothic Book"/>
        </w:rPr>
        <w:t>ESC noted the pre-ESC response, which the applicant reasoned this method produced better alignment with observed OS and PFS data. ESC considered that the sensitivity analysis conducted by the commentary addressed this concern which showed that when fixed weights were applied the ICER increased by 6.8%</w:t>
      </w:r>
      <w:r w:rsidRPr="00FD6C78">
        <w:rPr>
          <w:rFonts w:ascii="Franklin Gothic Book" w:hAnsi="Franklin Gothic Book"/>
        </w:rPr>
        <w:t>.</w:t>
      </w:r>
    </w:p>
    <w:p w14:paraId="1395B5F8" w14:textId="77777777" w:rsidR="00AE32E0" w:rsidRPr="00FD6C78" w:rsidRDefault="00AE32E0" w:rsidP="00AE32E0">
      <w:pPr>
        <w:rPr>
          <w:rFonts w:ascii="Franklin Gothic Book" w:hAnsi="Franklin Gothic Book"/>
        </w:rPr>
      </w:pPr>
      <w:r>
        <w:rPr>
          <w:rFonts w:ascii="Franklin Gothic Book" w:hAnsi="Franklin Gothic Book"/>
        </w:rPr>
        <w:t xml:space="preserve">ESC considered the model structure was appropriate. </w:t>
      </w:r>
      <w:r w:rsidRPr="48ED54FB">
        <w:rPr>
          <w:rFonts w:ascii="Franklin Gothic Book" w:hAnsi="Franklin Gothic Book"/>
        </w:rPr>
        <w:t>However, ESC noted in the economic model significant benefits in OS and PFS between apheresis and infusion in the cilta-cel arm, which may not be plausible as the intervention would be expected to be at best noninferior with comparator arm over this duration. ESC considered that the differences between enrolled patient populations and associated transitivity issues between studies could explain this difference and result in an overestimation of modelled benefits associated with cilta-cel treatment. ESC noted the pre-ESC response addressed this issue in its revised base case.</w:t>
      </w:r>
    </w:p>
    <w:p w14:paraId="7172B5F2" w14:textId="77777777" w:rsidR="00AE32E0" w:rsidRPr="00FD6C78" w:rsidRDefault="00AE32E0" w:rsidP="00AE32E0">
      <w:pPr>
        <w:rPr>
          <w:rFonts w:ascii="Franklin Gothic Book" w:hAnsi="Franklin Gothic Book"/>
        </w:rPr>
      </w:pPr>
      <w:r w:rsidRPr="00FD6C78">
        <w:rPr>
          <w:rFonts w:ascii="Franklin Gothic Book" w:hAnsi="Franklin Gothic Book"/>
        </w:rPr>
        <w:t xml:space="preserve">ESC noted that </w:t>
      </w:r>
      <w:r>
        <w:rPr>
          <w:rFonts w:ascii="Franklin Gothic Book" w:hAnsi="Franklin Gothic Book"/>
        </w:rPr>
        <w:t xml:space="preserve">a lifetime </w:t>
      </w:r>
      <w:r w:rsidRPr="00FD6C78">
        <w:rPr>
          <w:rFonts w:ascii="Franklin Gothic Book" w:hAnsi="Franklin Gothic Book"/>
        </w:rPr>
        <w:t xml:space="preserve">horizon </w:t>
      </w:r>
      <w:r>
        <w:rPr>
          <w:rFonts w:ascii="Franklin Gothic Book" w:hAnsi="Franklin Gothic Book"/>
        </w:rPr>
        <w:t>(defined as 2</w:t>
      </w:r>
      <w:r w:rsidRPr="00FD6C78">
        <w:rPr>
          <w:rFonts w:ascii="Franklin Gothic Book" w:hAnsi="Franklin Gothic Book"/>
        </w:rPr>
        <w:t>5 years</w:t>
      </w:r>
      <w:r>
        <w:rPr>
          <w:rFonts w:ascii="Franklin Gothic Book" w:hAnsi="Franklin Gothic Book"/>
        </w:rPr>
        <w:t>)</w:t>
      </w:r>
      <w:r w:rsidRPr="00FD6C78">
        <w:rPr>
          <w:rFonts w:ascii="Franklin Gothic Book" w:hAnsi="Franklin Gothic Book"/>
        </w:rPr>
        <w:t xml:space="preserve"> in the model was a source of significant uncertainty </w:t>
      </w:r>
      <w:r>
        <w:rPr>
          <w:rFonts w:ascii="Franklin Gothic Book" w:hAnsi="Franklin Gothic Book"/>
        </w:rPr>
        <w:t>and considered to be very optimistic by</w:t>
      </w:r>
      <w:r w:rsidRPr="00FD6C78">
        <w:rPr>
          <w:rFonts w:ascii="Franklin Gothic Book" w:hAnsi="Franklin Gothic Book"/>
        </w:rPr>
        <w:t xml:space="preserve"> MSAC in the original Application </w:t>
      </w:r>
      <w:proofErr w:type="gramStart"/>
      <w:r w:rsidRPr="00FD6C78">
        <w:rPr>
          <w:rFonts w:ascii="Franklin Gothic Book" w:hAnsi="Franklin Gothic Book"/>
        </w:rPr>
        <w:t>1690</w:t>
      </w:r>
      <w:r>
        <w:rPr>
          <w:rFonts w:ascii="Franklin Gothic Book" w:hAnsi="Franklin Gothic Book"/>
        </w:rPr>
        <w:t>,</w:t>
      </w:r>
      <w:r w:rsidRPr="00FD6C78">
        <w:rPr>
          <w:rFonts w:ascii="Franklin Gothic Book" w:hAnsi="Franklin Gothic Book"/>
        </w:rPr>
        <w:t xml:space="preserve"> and</w:t>
      </w:r>
      <w:proofErr w:type="gramEnd"/>
      <w:r w:rsidRPr="00FD6C78">
        <w:rPr>
          <w:rFonts w:ascii="Franklin Gothic Book" w:hAnsi="Franklin Gothic Book"/>
        </w:rPr>
        <w:t xml:space="preserve"> had not been changed in this resubmission. Given the median age at diagnosis of 70 years, for many patients, this would extrapolate beyond the average life expectancy in Australia. </w:t>
      </w:r>
      <w:r>
        <w:rPr>
          <w:rFonts w:ascii="Franklin Gothic Book" w:hAnsi="Franklin Gothic Book"/>
        </w:rPr>
        <w:t>ESC noted that</w:t>
      </w:r>
      <w:r w:rsidRPr="00FD6C78">
        <w:rPr>
          <w:rFonts w:ascii="Franklin Gothic Book" w:hAnsi="Franklin Gothic Book"/>
        </w:rPr>
        <w:t xml:space="preserve"> cilta-cel may be more likely to be used in younger patients than older patients</w:t>
      </w:r>
      <w:r>
        <w:rPr>
          <w:rFonts w:ascii="Franklin Gothic Book" w:hAnsi="Franklin Gothic Book"/>
        </w:rPr>
        <w:t xml:space="preserve"> in the proposed 5L+ population, which could justify the period used for the lifetime horizon.</w:t>
      </w:r>
    </w:p>
    <w:p w14:paraId="58BAF05C" w14:textId="77777777" w:rsidR="00AE32E0" w:rsidRDefault="00AE32E0" w:rsidP="00AE32E0">
      <w:pPr>
        <w:rPr>
          <w:rFonts w:ascii="Franklin Gothic Book" w:hAnsi="Franklin Gothic Book"/>
        </w:rPr>
      </w:pPr>
      <w:r w:rsidRPr="00FD6C78">
        <w:rPr>
          <w:rFonts w:ascii="Franklin Gothic Book" w:hAnsi="Franklin Gothic Book"/>
        </w:rPr>
        <w:t>ESC also considered that the base case extrapolation method was optimistic for cilta-cel and conservative for the comparator, and the model was highly sensitive to changes in the extrapolation method.</w:t>
      </w:r>
      <w:r>
        <w:rPr>
          <w:rFonts w:ascii="Franklin Gothic Book" w:hAnsi="Franklin Gothic Book"/>
        </w:rPr>
        <w:t xml:space="preserve"> ESC considered that the updated survival data from CARTITUDE-1 are promising in respect to showing a proportion of patients treated with cilta-cel may be cured, however the immature survival and </w:t>
      </w:r>
      <w:r w:rsidRPr="008565DD">
        <w:rPr>
          <w:rFonts w:ascii="Franklin Gothic Book" w:hAnsi="Franklin Gothic Book"/>
        </w:rPr>
        <w:t xml:space="preserve">the large extrapolation period </w:t>
      </w:r>
      <w:r>
        <w:rPr>
          <w:rFonts w:ascii="Franklin Gothic Book" w:hAnsi="Franklin Gothic Book"/>
        </w:rPr>
        <w:t>(in the context of the time horizon)</w:t>
      </w:r>
      <w:r w:rsidRPr="008565DD">
        <w:rPr>
          <w:rFonts w:ascii="Franklin Gothic Book" w:hAnsi="Franklin Gothic Book"/>
        </w:rPr>
        <w:t xml:space="preserve"> meant uncertainty in these </w:t>
      </w:r>
      <w:r>
        <w:rPr>
          <w:rFonts w:ascii="Franklin Gothic Book" w:hAnsi="Franklin Gothic Book"/>
        </w:rPr>
        <w:t xml:space="preserve">modelled </w:t>
      </w:r>
      <w:r w:rsidRPr="008565DD">
        <w:rPr>
          <w:rFonts w:ascii="Franklin Gothic Book" w:hAnsi="Franklin Gothic Book"/>
        </w:rPr>
        <w:t>outcomes was high</w:t>
      </w:r>
      <w:r>
        <w:rPr>
          <w:rFonts w:ascii="Franklin Gothic Book" w:hAnsi="Franklin Gothic Book"/>
        </w:rPr>
        <w:t xml:space="preserve">. </w:t>
      </w:r>
      <w:r w:rsidRPr="00FD6C78">
        <w:rPr>
          <w:rFonts w:ascii="Franklin Gothic Book" w:hAnsi="Franklin Gothic Book"/>
        </w:rPr>
        <w:t xml:space="preserve">The ADAR referred to the LEGEND-2 study to </w:t>
      </w:r>
      <w:r>
        <w:rPr>
          <w:rFonts w:ascii="Franklin Gothic Book" w:hAnsi="Franklin Gothic Book"/>
        </w:rPr>
        <w:t xml:space="preserve">validate </w:t>
      </w:r>
      <w:r w:rsidRPr="00FD6C78">
        <w:rPr>
          <w:rFonts w:ascii="Franklin Gothic Book" w:hAnsi="Franklin Gothic Book"/>
        </w:rPr>
        <w:t xml:space="preserve">the </w:t>
      </w:r>
      <w:r>
        <w:rPr>
          <w:rFonts w:ascii="Franklin Gothic Book" w:hAnsi="Franklin Gothic Book"/>
        </w:rPr>
        <w:t>modelled</w:t>
      </w:r>
      <w:r w:rsidRPr="00FD6C78">
        <w:rPr>
          <w:rFonts w:ascii="Franklin Gothic Book" w:hAnsi="Franklin Gothic Book"/>
        </w:rPr>
        <w:t xml:space="preserve"> long-term </w:t>
      </w:r>
      <w:r>
        <w:rPr>
          <w:rFonts w:ascii="Franklin Gothic Book" w:hAnsi="Franklin Gothic Book"/>
        </w:rPr>
        <w:t>OS</w:t>
      </w:r>
      <w:r w:rsidRPr="00FD6C78">
        <w:rPr>
          <w:rFonts w:ascii="Franklin Gothic Book" w:hAnsi="Franklin Gothic Book"/>
        </w:rPr>
        <w:t xml:space="preserve"> of cilta-cel, although th</w:t>
      </w:r>
      <w:r>
        <w:rPr>
          <w:rFonts w:ascii="Franklin Gothic Book" w:hAnsi="Franklin Gothic Book"/>
        </w:rPr>
        <w:t>is</w:t>
      </w:r>
      <w:r w:rsidRPr="00FD6C78">
        <w:rPr>
          <w:rFonts w:ascii="Franklin Gothic Book" w:hAnsi="Franklin Gothic Book"/>
        </w:rPr>
        <w:t xml:space="preserve"> study was </w:t>
      </w:r>
      <w:r>
        <w:rPr>
          <w:rFonts w:ascii="Franklin Gothic Book" w:hAnsi="Franklin Gothic Book"/>
        </w:rPr>
        <w:t>ex</w:t>
      </w:r>
      <w:r w:rsidRPr="00FD6C78">
        <w:rPr>
          <w:rFonts w:ascii="Franklin Gothic Book" w:hAnsi="Franklin Gothic Book"/>
        </w:rPr>
        <w:t xml:space="preserve">cluded in the </w:t>
      </w:r>
      <w:r>
        <w:rPr>
          <w:rFonts w:ascii="Franklin Gothic Book" w:hAnsi="Franklin Gothic Book"/>
        </w:rPr>
        <w:t xml:space="preserve">analyses due to </w:t>
      </w:r>
      <w:proofErr w:type="gramStart"/>
      <w:r>
        <w:rPr>
          <w:rFonts w:ascii="Franklin Gothic Book" w:hAnsi="Franklin Gothic Book"/>
        </w:rPr>
        <w:t>a number of</w:t>
      </w:r>
      <w:proofErr w:type="gramEnd"/>
      <w:r>
        <w:rPr>
          <w:rFonts w:ascii="Franklin Gothic Book" w:hAnsi="Franklin Gothic Book"/>
        </w:rPr>
        <w:t xml:space="preserve"> differences between the LEGEND-2 study and the proposed intervention</w:t>
      </w:r>
      <w:r w:rsidRPr="00FD6C78">
        <w:rPr>
          <w:rFonts w:ascii="Franklin Gothic Book" w:hAnsi="Franklin Gothic Book"/>
        </w:rPr>
        <w:t xml:space="preserve">. In LEGEND-2, </w:t>
      </w:r>
      <w:r>
        <w:rPr>
          <w:rFonts w:ascii="Franklin Gothic Book" w:hAnsi="Franklin Gothic Book"/>
        </w:rPr>
        <w:t>OS</w:t>
      </w:r>
      <w:r w:rsidRPr="00FD6C78">
        <w:rPr>
          <w:rFonts w:ascii="Franklin Gothic Book" w:hAnsi="Franklin Gothic Book"/>
        </w:rPr>
        <w:t xml:space="preserve"> plateaued after 36 months</w:t>
      </w:r>
      <w:r>
        <w:rPr>
          <w:rFonts w:ascii="Franklin Gothic Book" w:hAnsi="Franklin Gothic Book"/>
        </w:rPr>
        <w:t xml:space="preserve"> indicating that patients reached a cure state at this point</w:t>
      </w:r>
      <w:r w:rsidRPr="00FD6C78">
        <w:rPr>
          <w:rFonts w:ascii="Franklin Gothic Book" w:hAnsi="Franklin Gothic Book"/>
        </w:rPr>
        <w:t xml:space="preserve">. </w:t>
      </w:r>
      <w:r>
        <w:rPr>
          <w:rFonts w:ascii="Franklin Gothic Book" w:hAnsi="Franklin Gothic Book"/>
        </w:rPr>
        <w:t>H</w:t>
      </w:r>
      <w:r w:rsidRPr="00FD6C78">
        <w:rPr>
          <w:rFonts w:ascii="Franklin Gothic Book" w:hAnsi="Franklin Gothic Book"/>
        </w:rPr>
        <w:t>owever, ESC considered that a more conservative approach may be warranted, as the LEGEND-2 data were not included in the ADAR and demonstrate</w:t>
      </w:r>
      <w:r>
        <w:rPr>
          <w:rFonts w:ascii="Franklin Gothic Book" w:hAnsi="Franklin Gothic Book"/>
        </w:rPr>
        <w:t>d</w:t>
      </w:r>
      <w:r w:rsidRPr="00FD6C78">
        <w:rPr>
          <w:rFonts w:ascii="Franklin Gothic Book" w:hAnsi="Franklin Gothic Book"/>
        </w:rPr>
        <w:t xml:space="preserve"> the broad potential of CAR-T therapies in general, rather than cilta-cel specifically. </w:t>
      </w:r>
    </w:p>
    <w:p w14:paraId="16A3E58C" w14:textId="77777777" w:rsidR="00AE32E0" w:rsidRPr="00FD6C78" w:rsidRDefault="00AE32E0" w:rsidP="00AE32E0">
      <w:pPr>
        <w:rPr>
          <w:rFonts w:ascii="Franklin Gothic Book" w:hAnsi="Franklin Gothic Book"/>
        </w:rPr>
      </w:pPr>
      <w:r w:rsidRPr="00FD6C78">
        <w:rPr>
          <w:rFonts w:ascii="Franklin Gothic Book" w:hAnsi="Franklin Gothic Book"/>
        </w:rPr>
        <w:t xml:space="preserve">ESC noted some issues relating to the quality-of-life weights in the model that may </w:t>
      </w:r>
      <w:r>
        <w:rPr>
          <w:rFonts w:ascii="Franklin Gothic Book" w:hAnsi="Franklin Gothic Book"/>
        </w:rPr>
        <w:t xml:space="preserve">have </w:t>
      </w:r>
      <w:r w:rsidRPr="00FD6C78">
        <w:rPr>
          <w:rFonts w:ascii="Franklin Gothic Book" w:hAnsi="Franklin Gothic Book"/>
        </w:rPr>
        <w:t>overestimate</w:t>
      </w:r>
      <w:r>
        <w:rPr>
          <w:rFonts w:ascii="Franklin Gothic Book" w:hAnsi="Franklin Gothic Book"/>
        </w:rPr>
        <w:t>d</w:t>
      </w:r>
      <w:r w:rsidRPr="00FD6C78">
        <w:rPr>
          <w:rFonts w:ascii="Franklin Gothic Book" w:hAnsi="Franklin Gothic Book"/>
        </w:rPr>
        <w:t xml:space="preserve"> quality-adjusted life year (QALY) gains following cilta-cel; however, this did not have a large impact on the incremental cost-effectiveness ratio (ICER)</w:t>
      </w:r>
      <w:r>
        <w:rPr>
          <w:rFonts w:ascii="Franklin Gothic Book" w:hAnsi="Franklin Gothic Book"/>
        </w:rPr>
        <w:t xml:space="preserve"> (see Table 15</w:t>
      </w:r>
      <w:r w:rsidRPr="00FD6C78">
        <w:rPr>
          <w:rFonts w:ascii="Franklin Gothic Book" w:hAnsi="Franklin Gothic Book"/>
        </w:rPr>
        <w:t>).</w:t>
      </w:r>
    </w:p>
    <w:p w14:paraId="281E16BC" w14:textId="77777777" w:rsidR="00503E7E" w:rsidRPr="00503E7E" w:rsidRDefault="00AE32E0" w:rsidP="00503E7E">
      <w:pPr>
        <w:spacing w:after="0"/>
        <w:rPr>
          <w:color w:val="000000"/>
          <w:w w:val="15"/>
          <w:shd w:val="solid" w:color="000000" w:fill="000000"/>
          <w14:textFill>
            <w14:solidFill>
              <w14:srgbClr w14:val="000000">
                <w14:alpha w14:val="100000"/>
              </w14:srgbClr>
            </w14:solidFill>
          </w14:textFill>
        </w:rPr>
      </w:pPr>
      <w:r w:rsidRPr="606C9268">
        <w:rPr>
          <w:rFonts w:ascii="Franklin Gothic Book" w:hAnsi="Franklin Gothic Book"/>
        </w:rPr>
        <w:lastRenderedPageBreak/>
        <w:t xml:space="preserve">ESC noted that costs in the model were generally consistent with Application 1690 and the changes made to include costs for admission to intensive care units, neurotoxicity AEs, intravenous immunoglobulin (IVIg) did not make a substantial difference to the ICER. ESC considered that the hospital and subsequent monitoring costs used in the economic model were likely to be much </w:t>
      </w:r>
      <w:proofErr w:type="gramStart"/>
      <w:r w:rsidRPr="606C9268">
        <w:rPr>
          <w:rFonts w:ascii="Franklin Gothic Book" w:hAnsi="Franklin Gothic Book"/>
        </w:rPr>
        <w:t>higher in reality, with</w:t>
      </w:r>
      <w:proofErr w:type="gramEnd"/>
      <w:r w:rsidRPr="606C9268">
        <w:rPr>
          <w:rFonts w:ascii="Franklin Gothic Book" w:hAnsi="Franklin Gothic Book"/>
        </w:rPr>
        <w:t xml:space="preserve"> consequences for the ICER. ESC noted that the revised model for CAR-T service delivery included a 70%:30% (</w:t>
      </w:r>
      <w:proofErr w:type="spellStart"/>
      <w:proofErr w:type="gramStart"/>
      <w:r w:rsidRPr="606C9268">
        <w:rPr>
          <w:rFonts w:ascii="Franklin Gothic Book" w:hAnsi="Franklin Gothic Book"/>
        </w:rPr>
        <w:t>inpatient:outpatient</w:t>
      </w:r>
      <w:proofErr w:type="spellEnd"/>
      <w:proofErr w:type="gramEnd"/>
      <w:r w:rsidRPr="606C9268">
        <w:rPr>
          <w:rFonts w:ascii="Franklin Gothic Book" w:hAnsi="Franklin Gothic Book"/>
        </w:rPr>
        <w:t xml:space="preserve">) setting based on a survey of NHRA-funded CAR-T therapy sites (compared with 20%:80% </w:t>
      </w:r>
      <w:proofErr w:type="spellStart"/>
      <w:proofErr w:type="gramStart"/>
      <w:r w:rsidRPr="606C9268">
        <w:rPr>
          <w:rFonts w:ascii="Franklin Gothic Book" w:hAnsi="Franklin Gothic Book"/>
        </w:rPr>
        <w:t>inpatient:outpatient</w:t>
      </w:r>
      <w:proofErr w:type="spellEnd"/>
      <w:proofErr w:type="gramEnd"/>
      <w:r w:rsidRPr="606C9268">
        <w:rPr>
          <w:rFonts w:ascii="Franklin Gothic Book" w:hAnsi="Franklin Gothic Book"/>
        </w:rPr>
        <w:t xml:space="preserve"> setting in Application 1690). ESC noted that no rationale was provided in the resubmission to justify the high product cost of cilta-cel (</w:t>
      </w:r>
      <w:r w:rsidR="002752D5" w:rsidRPr="002752D5">
        <w:rPr>
          <w:color w:val="000000"/>
          <w:w w:val="93"/>
          <w:shd w:val="solid" w:color="000000" w:fill="000000"/>
          <w:fitText w:val="380" w:id="-1052025600"/>
          <w14:textFill>
            <w14:solidFill>
              <w14:srgbClr w14:val="000000">
                <w14:alpha w14:val="100000"/>
              </w14:srgbClr>
            </w14:solidFill>
          </w14:textFill>
        </w:rPr>
        <w:t>|||</w:t>
      </w:r>
      <w:r w:rsidR="002752D5" w:rsidRPr="002752D5">
        <w:rPr>
          <w:color w:val="000000"/>
          <w:spacing w:val="3"/>
          <w:w w:val="93"/>
          <w:shd w:val="solid" w:color="000000" w:fill="000000"/>
          <w:fitText w:val="380" w:id="-1052025600"/>
          <w14:textFill>
            <w14:solidFill>
              <w14:srgbClr w14:val="000000">
                <w14:alpha w14:val="100000"/>
              </w14:srgbClr>
            </w14:solidFill>
          </w14:textFill>
        </w:rPr>
        <w:t>|</w:t>
      </w:r>
      <w:r w:rsidR="002752D5" w:rsidRPr="002752D5">
        <w:rPr>
          <w:color w:val="000000"/>
          <w:w w:val="93"/>
          <w:shd w:val="solid" w:color="000000" w:fill="000000"/>
          <w:fitText w:val="380" w:id="-1052025599"/>
          <w14:textFill>
            <w14:solidFill>
              <w14:srgbClr w14:val="000000">
                <w14:alpha w14:val="100000"/>
              </w14:srgbClr>
            </w14:solidFill>
          </w14:textFill>
        </w:rPr>
        <w:t>|||</w:t>
      </w:r>
      <w:r w:rsidR="002752D5" w:rsidRPr="002752D5">
        <w:rPr>
          <w:color w:val="000000"/>
          <w:spacing w:val="3"/>
          <w:w w:val="93"/>
          <w:shd w:val="solid" w:color="000000" w:fill="000000"/>
          <w:fitText w:val="380" w:id="-1052025599"/>
          <w14:textFill>
            <w14:solidFill>
              <w14:srgbClr w14:val="000000">
                <w14:alpha w14:val="100000"/>
              </w14:srgbClr>
            </w14:solidFill>
          </w14:textFill>
        </w:rPr>
        <w:t>|</w:t>
      </w:r>
      <w:r w:rsidR="002752D5" w:rsidRPr="002752D5">
        <w:rPr>
          <w:color w:val="000000"/>
          <w:w w:val="93"/>
          <w:shd w:val="solid" w:color="000000" w:fill="000000"/>
          <w:fitText w:val="380" w:id="-1052025598"/>
          <w14:textFill>
            <w14:solidFill>
              <w14:srgbClr w14:val="000000">
                <w14:alpha w14:val="100000"/>
              </w14:srgbClr>
            </w14:solidFill>
          </w14:textFill>
        </w:rPr>
        <w:t>|||</w:t>
      </w:r>
      <w:r w:rsidR="002752D5" w:rsidRPr="002752D5">
        <w:rPr>
          <w:color w:val="000000"/>
          <w:spacing w:val="3"/>
          <w:w w:val="93"/>
          <w:shd w:val="solid" w:color="000000" w:fill="000000"/>
          <w:fitText w:val="380" w:id="-1052025598"/>
          <w14:textFill>
            <w14:solidFill>
              <w14:srgbClr w14:val="000000">
                <w14:alpha w14:val="100000"/>
              </w14:srgbClr>
            </w14:solidFill>
          </w14:textFill>
        </w:rPr>
        <w:t>|</w:t>
      </w:r>
      <w:r w:rsidR="002752D5" w:rsidRPr="00503E7E">
        <w:rPr>
          <w:color w:val="000000"/>
          <w:w w:val="15"/>
          <w:shd w:val="solid" w:color="000000" w:fill="000000"/>
          <w:fitText w:val="4826" w:id="-1052025596"/>
          <w14:textFill>
            <w14:solidFill>
              <w14:srgbClr w14:val="000000">
                <w14:alpha w14:val="100000"/>
              </w14:srgbClr>
            </w14:solidFill>
          </w14:textFill>
        </w:rPr>
        <w:t xml:space="preserve">|                                                                                                                                                                                                                                                                                                                                                                                                                                                                                                                                                                                                                                                                         </w:t>
      </w:r>
    </w:p>
    <w:p w14:paraId="28A9E375" w14:textId="20BA39DA" w:rsidR="00AE32E0" w:rsidRPr="00FD6C78" w:rsidRDefault="002752D5" w:rsidP="00503E7E">
      <w:pPr>
        <w:spacing w:after="0"/>
        <w:rPr>
          <w:rFonts w:ascii="Franklin Gothic Book" w:hAnsi="Franklin Gothic Book"/>
        </w:rPr>
      </w:pPr>
      <w:r w:rsidRPr="0047506B">
        <w:rPr>
          <w:color w:val="000000"/>
          <w:w w:val="15"/>
          <w:shd w:val="solid" w:color="000000" w:fill="000000"/>
          <w:fitText w:val="1809" w:id="-1052025595"/>
          <w14:textFill>
            <w14:solidFill>
              <w14:srgbClr w14:val="000000">
                <w14:alpha w14:val="100000"/>
              </w14:srgbClr>
            </w14:solidFill>
          </w14:textFill>
        </w:rPr>
        <w:t xml:space="preserve">                                                                                                                                                                                                                                                     </w:t>
      </w:r>
      <w:r w:rsidR="00AE32E0" w:rsidRPr="606C9268">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7"/>
          <w:shd w:val="solid" w:color="000000" w:fill="000000"/>
          <w:fitText w:val="590" w:id="-1033625845"/>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7"/>
          <w:shd w:val="solid" w:color="000000" w:fill="000000"/>
          <w:fitText w:val="590" w:id="-1033625844"/>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7"/>
          <w:shd w:val="solid" w:color="000000" w:fill="000000"/>
          <w:fitText w:val="590" w:id="-1033625843"/>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7"/>
          <w:shd w:val="solid" w:color="000000" w:fill="000000"/>
          <w:fitText w:val="590" w:id="-1033625842"/>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7"/>
          <w:shd w:val="solid" w:color="000000" w:fill="000000"/>
          <w:fitText w:val="590" w:id="-1033625841"/>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7"/>
          <w:shd w:val="solid" w:color="000000" w:fill="000000"/>
          <w:fitText w:val="590" w:id="-1033625840"/>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7"/>
          <w:shd w:val="solid" w:color="000000" w:fill="000000"/>
          <w:fitText w:val="590" w:id="-1033625856"/>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7"/>
          <w:shd w:val="solid" w:color="000000" w:fill="000000"/>
          <w:fitText w:val="590" w:id="-1033625855"/>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5"/>
          <w:shd w:val="solid" w:color="000000" w:fill="000000"/>
          <w:fitText w:val="580" w:id="-1033625600"/>
          <w14:textFill>
            <w14:solidFill>
              <w14:srgbClr w14:val="000000">
                <w14:alpha w14:val="100000"/>
              </w14:srgbClr>
            </w14:solidFill>
          </w14:textFill>
        </w:rPr>
        <w:t>|||||||</w:t>
      </w:r>
      <w:r w:rsidR="00BC1C6C" w:rsidRPr="00E34059">
        <w:rPr>
          <w:rFonts w:ascii="Franklin Gothic Book" w:hAnsi="Franklin Gothic Book"/>
          <w:color w:val="000000"/>
          <w:spacing w:val="9"/>
          <w:w w:val="65"/>
          <w:shd w:val="solid" w:color="000000" w:fill="000000"/>
          <w:fitText w:val="580" w:id="-1033625600"/>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5"/>
          <w:shd w:val="solid" w:color="000000" w:fill="000000"/>
          <w:fitText w:val="580" w:id="-1033625599"/>
          <w14:textFill>
            <w14:solidFill>
              <w14:srgbClr w14:val="000000">
                <w14:alpha w14:val="100000"/>
              </w14:srgbClr>
            </w14:solidFill>
          </w14:textFill>
        </w:rPr>
        <w:t>|||||||</w:t>
      </w:r>
      <w:r w:rsidR="00BC1C6C" w:rsidRPr="00E34059">
        <w:rPr>
          <w:rFonts w:ascii="Franklin Gothic Book" w:hAnsi="Franklin Gothic Book"/>
          <w:color w:val="000000"/>
          <w:spacing w:val="9"/>
          <w:w w:val="65"/>
          <w:shd w:val="solid" w:color="000000" w:fill="000000"/>
          <w:fitText w:val="580" w:id="-1033625599"/>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5"/>
          <w:shd w:val="solid" w:color="000000" w:fill="000000"/>
          <w:fitText w:val="580" w:id="-1033625598"/>
          <w14:textFill>
            <w14:solidFill>
              <w14:srgbClr w14:val="000000">
                <w14:alpha w14:val="100000"/>
              </w14:srgbClr>
            </w14:solidFill>
          </w14:textFill>
        </w:rPr>
        <w:t>|||||||</w:t>
      </w:r>
      <w:r w:rsidR="00BC1C6C" w:rsidRPr="00E34059">
        <w:rPr>
          <w:rFonts w:ascii="Franklin Gothic Book" w:hAnsi="Franklin Gothic Book"/>
          <w:color w:val="000000"/>
          <w:spacing w:val="9"/>
          <w:w w:val="65"/>
          <w:shd w:val="solid" w:color="000000" w:fill="000000"/>
          <w:fitText w:val="580" w:id="-1033625598"/>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5"/>
          <w:shd w:val="solid" w:color="000000" w:fill="000000"/>
          <w:fitText w:val="580" w:id="-1033625597"/>
          <w14:textFill>
            <w14:solidFill>
              <w14:srgbClr w14:val="000000">
                <w14:alpha w14:val="100000"/>
              </w14:srgbClr>
            </w14:solidFill>
          </w14:textFill>
        </w:rPr>
        <w:t>|||||||</w:t>
      </w:r>
      <w:r w:rsidR="00BC1C6C" w:rsidRPr="00E34059">
        <w:rPr>
          <w:rFonts w:ascii="Franklin Gothic Book" w:hAnsi="Franklin Gothic Book"/>
          <w:color w:val="000000"/>
          <w:spacing w:val="9"/>
          <w:w w:val="65"/>
          <w:shd w:val="solid" w:color="000000" w:fill="000000"/>
          <w:fitText w:val="580" w:id="-1033625597"/>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5"/>
          <w:shd w:val="solid" w:color="000000" w:fill="000000"/>
          <w:fitText w:val="580" w:id="-1033625596"/>
          <w14:textFill>
            <w14:solidFill>
              <w14:srgbClr w14:val="000000">
                <w14:alpha w14:val="100000"/>
              </w14:srgbClr>
            </w14:solidFill>
          </w14:textFill>
        </w:rPr>
        <w:t>|||||||</w:t>
      </w:r>
      <w:r w:rsidR="00BC1C6C" w:rsidRPr="00E34059">
        <w:rPr>
          <w:rFonts w:ascii="Franklin Gothic Book" w:hAnsi="Franklin Gothic Book"/>
          <w:color w:val="000000"/>
          <w:spacing w:val="9"/>
          <w:w w:val="65"/>
          <w:shd w:val="solid" w:color="000000" w:fill="000000"/>
          <w:fitText w:val="580" w:id="-1033625596"/>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5"/>
          <w:shd w:val="solid" w:color="000000" w:fill="000000"/>
          <w:fitText w:val="580" w:id="-1033625595"/>
          <w14:textFill>
            <w14:solidFill>
              <w14:srgbClr w14:val="000000">
                <w14:alpha w14:val="100000"/>
              </w14:srgbClr>
            </w14:solidFill>
          </w14:textFill>
        </w:rPr>
        <w:t>|||||||</w:t>
      </w:r>
      <w:r w:rsidR="00BC1C6C" w:rsidRPr="00E34059">
        <w:rPr>
          <w:rFonts w:ascii="Franklin Gothic Book" w:hAnsi="Franklin Gothic Book"/>
          <w:color w:val="000000"/>
          <w:spacing w:val="9"/>
          <w:w w:val="65"/>
          <w:shd w:val="solid" w:color="000000" w:fill="000000"/>
          <w:fitText w:val="580" w:id="-1033625595"/>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5"/>
          <w:shd w:val="solid" w:color="000000" w:fill="000000"/>
          <w:fitText w:val="580" w:id="-1033625594"/>
          <w14:textFill>
            <w14:solidFill>
              <w14:srgbClr w14:val="000000">
                <w14:alpha w14:val="100000"/>
              </w14:srgbClr>
            </w14:solidFill>
          </w14:textFill>
        </w:rPr>
        <w:t>|||||||</w:t>
      </w:r>
      <w:r w:rsidR="00BC1C6C" w:rsidRPr="00E34059">
        <w:rPr>
          <w:rFonts w:ascii="Franklin Gothic Book" w:hAnsi="Franklin Gothic Book"/>
          <w:color w:val="000000"/>
          <w:spacing w:val="9"/>
          <w:w w:val="65"/>
          <w:shd w:val="solid" w:color="000000" w:fill="000000"/>
          <w:fitText w:val="580" w:id="-1033625594"/>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7"/>
          <w:shd w:val="solid" w:color="000000" w:fill="000000"/>
          <w:fitText w:val="590" w:id="-1033625593"/>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7"/>
          <w:shd w:val="solid" w:color="000000" w:fill="000000"/>
          <w:fitText w:val="590" w:id="-1033625592"/>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7"/>
          <w:shd w:val="solid" w:color="000000" w:fill="000000"/>
          <w:fitText w:val="590" w:id="-1033625591"/>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7"/>
          <w:shd w:val="solid" w:color="000000" w:fill="000000"/>
          <w:fitText w:val="590" w:id="-1033625590"/>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7"/>
          <w:shd w:val="solid" w:color="000000" w:fill="000000"/>
          <w:fitText w:val="590" w:id="-1033625589"/>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7"/>
          <w:shd w:val="solid" w:color="000000" w:fill="000000"/>
          <w:fitText w:val="590" w:id="-1033625588"/>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7"/>
          <w:shd w:val="solid" w:color="000000" w:fill="000000"/>
          <w:fitText w:val="590" w:id="-1033625587"/>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5"/>
          <w:shd w:val="solid" w:color="000000" w:fill="000000"/>
          <w:fitText w:val="580" w:id="-1033625586"/>
          <w14:textFill>
            <w14:solidFill>
              <w14:srgbClr w14:val="000000">
                <w14:alpha w14:val="100000"/>
              </w14:srgbClr>
            </w14:solidFill>
          </w14:textFill>
        </w:rPr>
        <w:t>|||||||</w:t>
      </w:r>
      <w:r w:rsidR="00BC1C6C" w:rsidRPr="00E34059">
        <w:rPr>
          <w:rFonts w:ascii="Franklin Gothic Book" w:hAnsi="Franklin Gothic Book"/>
          <w:color w:val="000000"/>
          <w:spacing w:val="9"/>
          <w:w w:val="65"/>
          <w:shd w:val="solid" w:color="000000" w:fill="000000"/>
          <w:fitText w:val="580" w:id="-1033625586"/>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5"/>
          <w:shd w:val="solid" w:color="000000" w:fill="000000"/>
          <w:fitText w:val="580" w:id="-1033625585"/>
          <w14:textFill>
            <w14:solidFill>
              <w14:srgbClr w14:val="000000">
                <w14:alpha w14:val="100000"/>
              </w14:srgbClr>
            </w14:solidFill>
          </w14:textFill>
        </w:rPr>
        <w:t>|||||||</w:t>
      </w:r>
      <w:r w:rsidR="00BC1C6C" w:rsidRPr="00E34059">
        <w:rPr>
          <w:rFonts w:ascii="Franklin Gothic Book" w:hAnsi="Franklin Gothic Book"/>
          <w:color w:val="000000"/>
          <w:spacing w:val="9"/>
          <w:w w:val="65"/>
          <w:shd w:val="solid" w:color="000000" w:fill="000000"/>
          <w:fitText w:val="580" w:id="-1033625585"/>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5"/>
          <w:shd w:val="solid" w:color="000000" w:fill="000000"/>
          <w:fitText w:val="580" w:id="-1033625584"/>
          <w14:textFill>
            <w14:solidFill>
              <w14:srgbClr w14:val="000000">
                <w14:alpha w14:val="100000"/>
              </w14:srgbClr>
            </w14:solidFill>
          </w14:textFill>
        </w:rPr>
        <w:t>|||||||</w:t>
      </w:r>
      <w:r w:rsidR="00BC1C6C" w:rsidRPr="00E34059">
        <w:rPr>
          <w:rFonts w:ascii="Franklin Gothic Book" w:hAnsi="Franklin Gothic Book"/>
          <w:color w:val="000000"/>
          <w:spacing w:val="9"/>
          <w:w w:val="65"/>
          <w:shd w:val="solid" w:color="000000" w:fill="000000"/>
          <w:fitText w:val="580" w:id="-1033625584"/>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5"/>
          <w:shd w:val="solid" w:color="000000" w:fill="000000"/>
          <w:fitText w:val="580" w:id="-1033625600"/>
          <w14:textFill>
            <w14:solidFill>
              <w14:srgbClr w14:val="000000">
                <w14:alpha w14:val="100000"/>
              </w14:srgbClr>
            </w14:solidFill>
          </w14:textFill>
        </w:rPr>
        <w:t>|||||||</w:t>
      </w:r>
      <w:r w:rsidR="00BC1C6C" w:rsidRPr="00E34059">
        <w:rPr>
          <w:rFonts w:ascii="Franklin Gothic Book" w:hAnsi="Franklin Gothic Book"/>
          <w:color w:val="000000"/>
          <w:spacing w:val="9"/>
          <w:w w:val="65"/>
          <w:shd w:val="solid" w:color="000000" w:fill="000000"/>
          <w:fitText w:val="580" w:id="-1033625600"/>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5"/>
          <w:shd w:val="solid" w:color="000000" w:fill="000000"/>
          <w:fitText w:val="580" w:id="-1033625599"/>
          <w14:textFill>
            <w14:solidFill>
              <w14:srgbClr w14:val="000000">
                <w14:alpha w14:val="100000"/>
              </w14:srgbClr>
            </w14:solidFill>
          </w14:textFill>
        </w:rPr>
        <w:t>|||||||</w:t>
      </w:r>
      <w:r w:rsidR="00BC1C6C" w:rsidRPr="00E34059">
        <w:rPr>
          <w:rFonts w:ascii="Franklin Gothic Book" w:hAnsi="Franklin Gothic Book"/>
          <w:color w:val="000000"/>
          <w:spacing w:val="9"/>
          <w:w w:val="65"/>
          <w:shd w:val="solid" w:color="000000" w:fill="000000"/>
          <w:fitText w:val="580" w:id="-1033625599"/>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5"/>
          <w:shd w:val="solid" w:color="000000" w:fill="000000"/>
          <w:fitText w:val="580" w:id="-1033625598"/>
          <w14:textFill>
            <w14:solidFill>
              <w14:srgbClr w14:val="000000">
                <w14:alpha w14:val="100000"/>
              </w14:srgbClr>
            </w14:solidFill>
          </w14:textFill>
        </w:rPr>
        <w:t>|||||||</w:t>
      </w:r>
      <w:r w:rsidR="00BC1C6C" w:rsidRPr="00E34059">
        <w:rPr>
          <w:rFonts w:ascii="Franklin Gothic Book" w:hAnsi="Franklin Gothic Book"/>
          <w:color w:val="000000"/>
          <w:spacing w:val="9"/>
          <w:w w:val="65"/>
          <w:shd w:val="solid" w:color="000000" w:fill="000000"/>
          <w:fitText w:val="580" w:id="-1033625598"/>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7"/>
          <w:shd w:val="solid" w:color="000000" w:fill="000000"/>
          <w:fitText w:val="590" w:id="-1033625597"/>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7"/>
          <w:shd w:val="solid" w:color="000000" w:fill="000000"/>
          <w:fitText w:val="590" w:id="-1033625596"/>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7"/>
          <w:shd w:val="solid" w:color="000000" w:fill="000000"/>
          <w:fitText w:val="590" w:id="-1033625595"/>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7"/>
          <w:shd w:val="solid" w:color="000000" w:fill="000000"/>
          <w:fitText w:val="590" w:id="-1033625594"/>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7"/>
          <w:shd w:val="solid" w:color="000000" w:fill="000000"/>
          <w:fitText w:val="590" w:id="-1033625593"/>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7"/>
          <w:shd w:val="solid" w:color="000000" w:fill="000000"/>
          <w:fitText w:val="590" w:id="-1033625592"/>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7"/>
          <w:shd w:val="solid" w:color="000000" w:fill="000000"/>
          <w:fitText w:val="590" w:id="-1033625591"/>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5"/>
          <w:shd w:val="solid" w:color="000000" w:fill="000000"/>
          <w:fitText w:val="580" w:id="-1033625590"/>
          <w14:textFill>
            <w14:solidFill>
              <w14:srgbClr w14:val="000000">
                <w14:alpha w14:val="100000"/>
              </w14:srgbClr>
            </w14:solidFill>
          </w14:textFill>
        </w:rPr>
        <w:t>|||||||</w:t>
      </w:r>
      <w:r w:rsidR="00BC1C6C" w:rsidRPr="00E34059">
        <w:rPr>
          <w:rFonts w:ascii="Franklin Gothic Book" w:hAnsi="Franklin Gothic Book"/>
          <w:color w:val="000000"/>
          <w:spacing w:val="9"/>
          <w:w w:val="65"/>
          <w:shd w:val="solid" w:color="000000" w:fill="000000"/>
          <w:fitText w:val="580" w:id="-1033625590"/>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5"/>
          <w:shd w:val="solid" w:color="000000" w:fill="000000"/>
          <w:fitText w:val="580" w:id="-1033625589"/>
          <w14:textFill>
            <w14:solidFill>
              <w14:srgbClr w14:val="000000">
                <w14:alpha w14:val="100000"/>
              </w14:srgbClr>
            </w14:solidFill>
          </w14:textFill>
        </w:rPr>
        <w:t>|||||||</w:t>
      </w:r>
      <w:r w:rsidR="00BC1C6C" w:rsidRPr="00E34059">
        <w:rPr>
          <w:rFonts w:ascii="Franklin Gothic Book" w:hAnsi="Franklin Gothic Book"/>
          <w:color w:val="000000"/>
          <w:spacing w:val="9"/>
          <w:w w:val="65"/>
          <w:shd w:val="solid" w:color="000000" w:fill="000000"/>
          <w:fitText w:val="580" w:id="-1033625589"/>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5"/>
          <w:shd w:val="solid" w:color="000000" w:fill="000000"/>
          <w:fitText w:val="580" w:id="-1033625588"/>
          <w14:textFill>
            <w14:solidFill>
              <w14:srgbClr w14:val="000000">
                <w14:alpha w14:val="100000"/>
              </w14:srgbClr>
            </w14:solidFill>
          </w14:textFill>
        </w:rPr>
        <w:t>|||||||</w:t>
      </w:r>
      <w:r w:rsidR="00BC1C6C" w:rsidRPr="00E34059">
        <w:rPr>
          <w:rFonts w:ascii="Franklin Gothic Book" w:hAnsi="Franklin Gothic Book"/>
          <w:color w:val="000000"/>
          <w:spacing w:val="9"/>
          <w:w w:val="65"/>
          <w:shd w:val="solid" w:color="000000" w:fill="000000"/>
          <w:fitText w:val="580" w:id="-1033625588"/>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5"/>
          <w:shd w:val="solid" w:color="000000" w:fill="000000"/>
          <w:fitText w:val="580" w:id="-1033625587"/>
          <w14:textFill>
            <w14:solidFill>
              <w14:srgbClr w14:val="000000">
                <w14:alpha w14:val="100000"/>
              </w14:srgbClr>
            </w14:solidFill>
          </w14:textFill>
        </w:rPr>
        <w:t>|||||||</w:t>
      </w:r>
      <w:r w:rsidR="00BC1C6C" w:rsidRPr="00E34059">
        <w:rPr>
          <w:rFonts w:ascii="Franklin Gothic Book" w:hAnsi="Franklin Gothic Book"/>
          <w:color w:val="000000"/>
          <w:spacing w:val="9"/>
          <w:w w:val="65"/>
          <w:shd w:val="solid" w:color="000000" w:fill="000000"/>
          <w:fitText w:val="580" w:id="-1033625587"/>
          <w14:textFill>
            <w14:solidFill>
              <w14:srgbClr w14:val="000000">
                <w14:alpha w14:val="100000"/>
              </w14:srgbClr>
            </w14:solidFill>
          </w14:textFill>
        </w:rPr>
        <w:t>|</w:t>
      </w:r>
      <w:r w:rsidR="00AE32E0" w:rsidRPr="606C9268">
        <w:rPr>
          <w:rFonts w:ascii="Franklin Gothic Book" w:hAnsi="Franklin Gothic Book"/>
        </w:rPr>
        <w:t xml:space="preserve">). ESC considered that clearly defined restrictions in terms of patient eligibility would be required in any deed of agreement for cilta-cel for RRMM for the benefit of both patient and service providers. ESC noted the applicant's </w:t>
      </w:r>
      <w:r w:rsidR="00AE32E0" w:rsidRPr="606C9268">
        <w:rPr>
          <w:rFonts w:ascii="Franklin Gothic Book" w:hAnsi="Franklin Gothic Book"/>
          <w:lang w:val="en-US"/>
        </w:rPr>
        <w:t>willingness to work with the department on the structure and timing of the payment model.</w:t>
      </w:r>
    </w:p>
    <w:p w14:paraId="1887D0CE" w14:textId="39BC030E" w:rsidR="00AE32E0" w:rsidRPr="00FD6C78" w:rsidRDefault="00AE32E0" w:rsidP="00AE32E0">
      <w:pPr>
        <w:rPr>
          <w:rFonts w:ascii="Franklin Gothic Book" w:hAnsi="Franklin Gothic Book"/>
        </w:rPr>
      </w:pPr>
      <w:r w:rsidRPr="00FD6C78">
        <w:rPr>
          <w:rFonts w:ascii="Franklin Gothic Book" w:hAnsi="Franklin Gothic Book"/>
        </w:rPr>
        <w:t xml:space="preserve">ESC noted the sensitivity </w:t>
      </w:r>
      <w:r>
        <w:rPr>
          <w:rFonts w:ascii="Franklin Gothic Book" w:hAnsi="Franklin Gothic Book"/>
        </w:rPr>
        <w:t xml:space="preserve">and scenario </w:t>
      </w:r>
      <w:r w:rsidRPr="00FD6C78">
        <w:rPr>
          <w:rFonts w:ascii="Franklin Gothic Book" w:hAnsi="Franklin Gothic Book"/>
        </w:rPr>
        <w:t xml:space="preserve">analyses </w:t>
      </w:r>
      <w:r>
        <w:rPr>
          <w:rFonts w:ascii="Franklin Gothic Book" w:hAnsi="Franklin Gothic Book"/>
        </w:rPr>
        <w:t>conducted in the resubmission and additional analyses conduced in the commentary (see Table 15). ESC noted</w:t>
      </w:r>
      <w:r w:rsidRPr="00FD6C78">
        <w:rPr>
          <w:rFonts w:ascii="Franklin Gothic Book" w:hAnsi="Franklin Gothic Book"/>
        </w:rPr>
        <w:t xml:space="preserve"> the main drivers </w:t>
      </w:r>
      <w:r>
        <w:rPr>
          <w:rFonts w:ascii="Franklin Gothic Book" w:hAnsi="Franklin Gothic Book"/>
        </w:rPr>
        <w:t>to the ICER</w:t>
      </w:r>
      <w:r w:rsidRPr="00FD6C78">
        <w:rPr>
          <w:rFonts w:ascii="Franklin Gothic Book" w:hAnsi="Franklin Gothic Book"/>
        </w:rPr>
        <w:t xml:space="preserve"> were the extrapolation method</w:t>
      </w:r>
      <w:r>
        <w:rPr>
          <w:rFonts w:ascii="Franklin Gothic Book" w:hAnsi="Franklin Gothic Book"/>
        </w:rPr>
        <w:t xml:space="preserve"> and model time horizon</w:t>
      </w:r>
      <w:r w:rsidRPr="00FD6C78">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5"/>
          <w:shd w:val="solid" w:color="000000" w:fill="000000"/>
          <w:fitText w:val="580" w:id="-1033625586"/>
          <w14:textFill>
            <w14:solidFill>
              <w14:srgbClr w14:val="000000">
                <w14:alpha w14:val="100000"/>
              </w14:srgbClr>
            </w14:solidFill>
          </w14:textFill>
        </w:rPr>
        <w:t>|||||||</w:t>
      </w:r>
      <w:r w:rsidR="00BC1C6C" w:rsidRPr="00E34059">
        <w:rPr>
          <w:rFonts w:ascii="Franklin Gothic Book" w:hAnsi="Franklin Gothic Book"/>
          <w:color w:val="000000"/>
          <w:spacing w:val="9"/>
          <w:w w:val="65"/>
          <w:shd w:val="solid" w:color="000000" w:fill="000000"/>
          <w:fitText w:val="580" w:id="-1033625586"/>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5"/>
          <w:shd w:val="solid" w:color="000000" w:fill="000000"/>
          <w:fitText w:val="580" w:id="-1033625585"/>
          <w14:textFill>
            <w14:solidFill>
              <w14:srgbClr w14:val="000000">
                <w14:alpha w14:val="100000"/>
              </w14:srgbClr>
            </w14:solidFill>
          </w14:textFill>
        </w:rPr>
        <w:t>|||||||</w:t>
      </w:r>
      <w:r w:rsidR="00BC1C6C" w:rsidRPr="00E34059">
        <w:rPr>
          <w:rFonts w:ascii="Franklin Gothic Book" w:hAnsi="Franklin Gothic Book"/>
          <w:color w:val="000000"/>
          <w:spacing w:val="9"/>
          <w:w w:val="65"/>
          <w:shd w:val="solid" w:color="000000" w:fill="000000"/>
          <w:fitText w:val="580" w:id="-1033625585"/>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5"/>
          <w:shd w:val="solid" w:color="000000" w:fill="000000"/>
          <w:fitText w:val="580" w:id="-1033625584"/>
          <w14:textFill>
            <w14:solidFill>
              <w14:srgbClr w14:val="000000">
                <w14:alpha w14:val="100000"/>
              </w14:srgbClr>
            </w14:solidFill>
          </w14:textFill>
        </w:rPr>
        <w:t>|||||||</w:t>
      </w:r>
      <w:r w:rsidR="00BC1C6C" w:rsidRPr="00E34059">
        <w:rPr>
          <w:rFonts w:ascii="Franklin Gothic Book" w:hAnsi="Franklin Gothic Book"/>
          <w:color w:val="000000"/>
          <w:spacing w:val="9"/>
          <w:w w:val="65"/>
          <w:shd w:val="solid" w:color="000000" w:fill="000000"/>
          <w:fitText w:val="580" w:id="-1033625584"/>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5"/>
          <w:shd w:val="solid" w:color="000000" w:fill="000000"/>
          <w:fitText w:val="580" w:id="-1033625600"/>
          <w14:textFill>
            <w14:solidFill>
              <w14:srgbClr w14:val="000000">
                <w14:alpha w14:val="100000"/>
              </w14:srgbClr>
            </w14:solidFill>
          </w14:textFill>
        </w:rPr>
        <w:t>|||||||</w:t>
      </w:r>
      <w:r w:rsidR="00BC1C6C" w:rsidRPr="00E34059">
        <w:rPr>
          <w:rFonts w:ascii="Franklin Gothic Book" w:hAnsi="Franklin Gothic Book"/>
          <w:color w:val="000000"/>
          <w:spacing w:val="9"/>
          <w:w w:val="65"/>
          <w:shd w:val="solid" w:color="000000" w:fill="000000"/>
          <w:fitText w:val="580" w:id="-1033625600"/>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5"/>
          <w:shd w:val="solid" w:color="000000" w:fill="000000"/>
          <w:fitText w:val="580" w:id="-1033625599"/>
          <w14:textFill>
            <w14:solidFill>
              <w14:srgbClr w14:val="000000">
                <w14:alpha w14:val="100000"/>
              </w14:srgbClr>
            </w14:solidFill>
          </w14:textFill>
        </w:rPr>
        <w:t>|||||||</w:t>
      </w:r>
      <w:r w:rsidR="00BC1C6C" w:rsidRPr="00E34059">
        <w:rPr>
          <w:rFonts w:ascii="Franklin Gothic Book" w:hAnsi="Franklin Gothic Book"/>
          <w:color w:val="000000"/>
          <w:spacing w:val="9"/>
          <w:w w:val="65"/>
          <w:shd w:val="solid" w:color="000000" w:fill="000000"/>
          <w:fitText w:val="580" w:id="-1033625599"/>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5"/>
          <w:shd w:val="solid" w:color="000000" w:fill="000000"/>
          <w:fitText w:val="580" w:id="-1033625598"/>
          <w14:textFill>
            <w14:solidFill>
              <w14:srgbClr w14:val="000000">
                <w14:alpha w14:val="100000"/>
              </w14:srgbClr>
            </w14:solidFill>
          </w14:textFill>
        </w:rPr>
        <w:t>|||||||</w:t>
      </w:r>
      <w:r w:rsidR="00BC1C6C" w:rsidRPr="00E34059">
        <w:rPr>
          <w:rFonts w:ascii="Franklin Gothic Book" w:hAnsi="Franklin Gothic Book"/>
          <w:color w:val="000000"/>
          <w:spacing w:val="9"/>
          <w:w w:val="65"/>
          <w:shd w:val="solid" w:color="000000" w:fill="000000"/>
          <w:fitText w:val="580" w:id="-1033625598"/>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5"/>
          <w:shd w:val="solid" w:color="000000" w:fill="000000"/>
          <w:fitText w:val="580" w:id="-1033625597"/>
          <w14:textFill>
            <w14:solidFill>
              <w14:srgbClr w14:val="000000">
                <w14:alpha w14:val="100000"/>
              </w14:srgbClr>
            </w14:solidFill>
          </w14:textFill>
        </w:rPr>
        <w:t>|||||||</w:t>
      </w:r>
      <w:r w:rsidR="00BC1C6C" w:rsidRPr="00E34059">
        <w:rPr>
          <w:rFonts w:ascii="Franklin Gothic Book" w:hAnsi="Franklin Gothic Book"/>
          <w:color w:val="000000"/>
          <w:spacing w:val="9"/>
          <w:w w:val="65"/>
          <w:shd w:val="solid" w:color="000000" w:fill="000000"/>
          <w:fitText w:val="580" w:id="-1033625597"/>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5"/>
          <w:shd w:val="solid" w:color="000000" w:fill="000000"/>
          <w:fitText w:val="580" w:id="-1033625596"/>
          <w14:textFill>
            <w14:solidFill>
              <w14:srgbClr w14:val="000000">
                <w14:alpha w14:val="100000"/>
              </w14:srgbClr>
            </w14:solidFill>
          </w14:textFill>
        </w:rPr>
        <w:t>|||||||</w:t>
      </w:r>
      <w:r w:rsidR="00BC1C6C" w:rsidRPr="00E34059">
        <w:rPr>
          <w:rFonts w:ascii="Franklin Gothic Book" w:hAnsi="Franklin Gothic Book"/>
          <w:color w:val="000000"/>
          <w:spacing w:val="9"/>
          <w:w w:val="65"/>
          <w:shd w:val="solid" w:color="000000" w:fill="000000"/>
          <w:fitText w:val="580" w:id="-1033625596"/>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5"/>
          <w:shd w:val="solid" w:color="000000" w:fill="000000"/>
          <w:fitText w:val="580" w:id="-1033625595"/>
          <w14:textFill>
            <w14:solidFill>
              <w14:srgbClr w14:val="000000">
                <w14:alpha w14:val="100000"/>
              </w14:srgbClr>
            </w14:solidFill>
          </w14:textFill>
        </w:rPr>
        <w:t>|||||||</w:t>
      </w:r>
      <w:r w:rsidR="00BC1C6C" w:rsidRPr="00E34059">
        <w:rPr>
          <w:rFonts w:ascii="Franklin Gothic Book" w:hAnsi="Franklin Gothic Book"/>
          <w:color w:val="000000"/>
          <w:spacing w:val="9"/>
          <w:w w:val="65"/>
          <w:shd w:val="solid" w:color="000000" w:fill="000000"/>
          <w:fitText w:val="580" w:id="-1033625595"/>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5"/>
          <w:shd w:val="solid" w:color="000000" w:fill="000000"/>
          <w:fitText w:val="580" w:id="-1033625594"/>
          <w14:textFill>
            <w14:solidFill>
              <w14:srgbClr w14:val="000000">
                <w14:alpha w14:val="100000"/>
              </w14:srgbClr>
            </w14:solidFill>
          </w14:textFill>
        </w:rPr>
        <w:t>|||||||</w:t>
      </w:r>
      <w:r w:rsidR="00BC1C6C" w:rsidRPr="00E34059">
        <w:rPr>
          <w:rFonts w:ascii="Franklin Gothic Book" w:hAnsi="Franklin Gothic Book"/>
          <w:color w:val="000000"/>
          <w:spacing w:val="9"/>
          <w:w w:val="65"/>
          <w:shd w:val="solid" w:color="000000" w:fill="000000"/>
          <w:fitText w:val="580" w:id="-1033625594"/>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7"/>
          <w:shd w:val="solid" w:color="000000" w:fill="000000"/>
          <w:fitText w:val="590" w:id="-1033625593"/>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7"/>
          <w:shd w:val="solid" w:color="000000" w:fill="000000"/>
          <w:fitText w:val="590" w:id="-1033625592"/>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7"/>
          <w:shd w:val="solid" w:color="000000" w:fill="000000"/>
          <w:fitText w:val="590" w:id="-1033625591"/>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7"/>
          <w:shd w:val="solid" w:color="000000" w:fill="000000"/>
          <w:fitText w:val="590" w:id="-1033625590"/>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7"/>
          <w:shd w:val="solid" w:color="000000" w:fill="000000"/>
          <w:fitText w:val="590" w:id="-1033625589"/>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7"/>
          <w:shd w:val="solid" w:color="000000" w:fill="000000"/>
          <w:fitText w:val="590" w:id="-1033625588"/>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7"/>
          <w:shd w:val="solid" w:color="000000" w:fill="000000"/>
          <w:fitText w:val="590" w:id="-1033625587"/>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5"/>
          <w:shd w:val="solid" w:color="000000" w:fill="000000"/>
          <w:fitText w:val="580" w:id="-1033625586"/>
          <w14:textFill>
            <w14:solidFill>
              <w14:srgbClr w14:val="000000">
                <w14:alpha w14:val="100000"/>
              </w14:srgbClr>
            </w14:solidFill>
          </w14:textFill>
        </w:rPr>
        <w:t>|||||||</w:t>
      </w:r>
      <w:r w:rsidR="00BC1C6C" w:rsidRPr="00E34059">
        <w:rPr>
          <w:rFonts w:ascii="Franklin Gothic Book" w:hAnsi="Franklin Gothic Book"/>
          <w:color w:val="000000"/>
          <w:spacing w:val="9"/>
          <w:w w:val="65"/>
          <w:shd w:val="solid" w:color="000000" w:fill="000000"/>
          <w:fitText w:val="580" w:id="-1033625586"/>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5"/>
          <w:shd w:val="solid" w:color="000000" w:fill="000000"/>
          <w:fitText w:val="580" w:id="-1033625585"/>
          <w14:textFill>
            <w14:solidFill>
              <w14:srgbClr w14:val="000000">
                <w14:alpha w14:val="100000"/>
              </w14:srgbClr>
            </w14:solidFill>
          </w14:textFill>
        </w:rPr>
        <w:t>|||||||</w:t>
      </w:r>
      <w:r w:rsidR="00BC1C6C" w:rsidRPr="00E34059">
        <w:rPr>
          <w:rFonts w:ascii="Franklin Gothic Book" w:hAnsi="Franklin Gothic Book"/>
          <w:color w:val="000000"/>
          <w:spacing w:val="9"/>
          <w:w w:val="65"/>
          <w:shd w:val="solid" w:color="000000" w:fill="000000"/>
          <w:fitText w:val="580" w:id="-1033625585"/>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5"/>
          <w:shd w:val="solid" w:color="000000" w:fill="000000"/>
          <w:fitText w:val="580" w:id="-1033625584"/>
          <w14:textFill>
            <w14:solidFill>
              <w14:srgbClr w14:val="000000">
                <w14:alpha w14:val="100000"/>
              </w14:srgbClr>
            </w14:solidFill>
          </w14:textFill>
        </w:rPr>
        <w:t>|||||||</w:t>
      </w:r>
      <w:r w:rsidR="00BC1C6C" w:rsidRPr="00E34059">
        <w:rPr>
          <w:rFonts w:ascii="Franklin Gothic Book" w:hAnsi="Franklin Gothic Book"/>
          <w:color w:val="000000"/>
          <w:spacing w:val="9"/>
          <w:w w:val="65"/>
          <w:shd w:val="solid" w:color="000000" w:fill="000000"/>
          <w:fitText w:val="580" w:id="-1033625584"/>
          <w14:textFill>
            <w14:solidFill>
              <w14:srgbClr w14:val="000000">
                <w14:alpha w14:val="100000"/>
              </w14:srgbClr>
            </w14:solidFill>
          </w14:textFill>
        </w:rPr>
        <w:t>|</w:t>
      </w:r>
      <w:r w:rsidR="00BC1C6C" w:rsidRPr="00BC1C6C">
        <w:rPr>
          <w:rFonts w:ascii="Franklin Gothic Book" w:hAnsi="Franklin Gothic Book"/>
        </w:rPr>
        <w:t xml:space="preserve"> </w:t>
      </w:r>
      <w:r w:rsidR="00BC1C6C">
        <w:rPr>
          <w:rFonts w:ascii="Franklin Gothic Book" w:hAnsi="Franklin Gothic Book"/>
        </w:rPr>
        <w:t xml:space="preserve"> </w:t>
      </w:r>
      <w:r w:rsidR="00BC1C6C" w:rsidRPr="00E34059">
        <w:rPr>
          <w:rFonts w:ascii="Franklin Gothic Book" w:hAnsi="Franklin Gothic Book"/>
          <w:color w:val="000000"/>
          <w:w w:val="65"/>
          <w:shd w:val="solid" w:color="000000" w:fill="000000"/>
          <w:fitText w:val="580" w:id="-1033625600"/>
          <w14:textFill>
            <w14:solidFill>
              <w14:srgbClr w14:val="000000">
                <w14:alpha w14:val="100000"/>
              </w14:srgbClr>
            </w14:solidFill>
          </w14:textFill>
        </w:rPr>
        <w:t>|||||||</w:t>
      </w:r>
      <w:r w:rsidR="00BC1C6C" w:rsidRPr="00E34059">
        <w:rPr>
          <w:rFonts w:ascii="Franklin Gothic Book" w:hAnsi="Franklin Gothic Book"/>
          <w:color w:val="000000"/>
          <w:spacing w:val="9"/>
          <w:w w:val="65"/>
          <w:shd w:val="solid" w:color="000000" w:fill="000000"/>
          <w:fitText w:val="580" w:id="-1033625600"/>
          <w14:textFill>
            <w14:solidFill>
              <w14:srgbClr w14:val="000000">
                <w14:alpha w14:val="100000"/>
              </w14:srgbClr>
            </w14:solidFill>
          </w14:textFill>
        </w:rPr>
        <w:t>|</w:t>
      </w:r>
      <w:r w:rsidRPr="003030FA">
        <w:rPr>
          <w:rFonts w:ascii="Franklin Gothic Book" w:hAnsi="Franklin Gothic Book"/>
        </w:rPr>
        <w:t xml:space="preserve"> </w:t>
      </w:r>
      <w:r w:rsidRPr="00F5461F">
        <w:rPr>
          <w:rFonts w:ascii="Franklin Gothic Book" w:hAnsi="Franklin Gothic Book"/>
        </w:rPr>
        <w:t>ESC noted the commentary conducted additional scenario analyses investigating reduced costs of cilta-cel therapy, including based on ICERs in the range of those treatments accepted by PBAC in 5L+ RRMM (</w:t>
      </w:r>
      <w:proofErr w:type="spellStart"/>
      <w:r w:rsidRPr="00F5461F">
        <w:rPr>
          <w:rFonts w:ascii="Franklin Gothic Book" w:hAnsi="Franklin Gothic Book"/>
        </w:rPr>
        <w:t>selinexor</w:t>
      </w:r>
      <w:proofErr w:type="spellEnd"/>
      <w:r w:rsidRPr="00F5461F">
        <w:rPr>
          <w:rFonts w:ascii="Franklin Gothic Book" w:hAnsi="Franklin Gothic Book"/>
        </w:rPr>
        <w:t xml:space="preserve"> March 2022 PSD).</w:t>
      </w:r>
    </w:p>
    <w:p w14:paraId="2D622563" w14:textId="41E916BC" w:rsidR="00AE32E0" w:rsidRPr="00FD6C78" w:rsidRDefault="00AE32E0" w:rsidP="00AE32E0">
      <w:pPr>
        <w:rPr>
          <w:rFonts w:ascii="Franklin Gothic Book" w:hAnsi="Franklin Gothic Book"/>
        </w:rPr>
      </w:pPr>
      <w:r w:rsidRPr="00FD6C78">
        <w:rPr>
          <w:rFonts w:ascii="Franklin Gothic Book" w:hAnsi="Franklin Gothic Book"/>
        </w:rPr>
        <w:t>ESC noted the applicant’s pre-ESC response, including the revised base case</w:t>
      </w:r>
      <w:r>
        <w:rPr>
          <w:rFonts w:ascii="Franklin Gothic Book" w:hAnsi="Franklin Gothic Book"/>
        </w:rPr>
        <w:t xml:space="preserve"> of </w:t>
      </w:r>
      <w:r w:rsidRPr="00F5461F">
        <w:rPr>
          <w:rFonts w:ascii="Franklin Gothic Book" w:hAnsi="Franklin Gothic Book"/>
        </w:rPr>
        <w:t>$</w:t>
      </w:r>
      <w:r w:rsidR="00BC1C6C">
        <w:rPr>
          <w:rFonts w:ascii="Franklin Gothic Book" w:hAnsi="Franklin Gothic Book"/>
        </w:rPr>
        <w:t xml:space="preserve"> </w:t>
      </w:r>
      <w:r w:rsidR="00BC1C6C" w:rsidRPr="00E34059">
        <w:rPr>
          <w:rFonts w:ascii="Franklin Gothic Book" w:hAnsi="Franklin Gothic Book"/>
          <w:color w:val="000000"/>
          <w:w w:val="65"/>
          <w:shd w:val="solid" w:color="000000" w:fill="000000"/>
          <w:fitText w:val="580" w:id="-1033625599"/>
          <w14:textFill>
            <w14:solidFill>
              <w14:srgbClr w14:val="000000">
                <w14:alpha w14:val="100000"/>
              </w14:srgbClr>
            </w14:solidFill>
          </w14:textFill>
        </w:rPr>
        <w:t>|||||||</w:t>
      </w:r>
      <w:r w:rsidR="00BC1C6C" w:rsidRPr="00E34059">
        <w:rPr>
          <w:rFonts w:ascii="Franklin Gothic Book" w:hAnsi="Franklin Gothic Book"/>
          <w:color w:val="000000"/>
          <w:spacing w:val="9"/>
          <w:w w:val="65"/>
          <w:shd w:val="solid" w:color="000000" w:fill="000000"/>
          <w:fitText w:val="580" w:id="-1033625599"/>
          <w14:textFill>
            <w14:solidFill>
              <w14:srgbClr w14:val="000000">
                <w14:alpha w14:val="100000"/>
              </w14:srgbClr>
            </w14:solidFill>
          </w14:textFill>
        </w:rPr>
        <w:t>|</w:t>
      </w:r>
      <w:r>
        <w:rPr>
          <w:rFonts w:ascii="Franklin Gothic Book" w:hAnsi="Franklin Gothic Book"/>
        </w:rPr>
        <w:t xml:space="preserve"> gained which is 2.4% higher than the base case ICER of </w:t>
      </w:r>
      <w:r w:rsidRPr="00F5461F">
        <w:rPr>
          <w:rFonts w:ascii="Franklin Gothic Book" w:hAnsi="Franklin Gothic Book"/>
        </w:rPr>
        <w:t>$</w:t>
      </w:r>
      <w:r w:rsidR="00BC1C6C">
        <w:rPr>
          <w:rFonts w:ascii="Franklin Gothic Book" w:hAnsi="Franklin Gothic Book"/>
        </w:rPr>
        <w:t xml:space="preserve"> </w:t>
      </w:r>
      <w:r w:rsidR="00BC1C6C" w:rsidRPr="00E34059">
        <w:rPr>
          <w:rFonts w:ascii="Franklin Gothic Book" w:hAnsi="Franklin Gothic Book"/>
          <w:color w:val="000000"/>
          <w:w w:val="67"/>
          <w:shd w:val="solid" w:color="000000" w:fill="000000"/>
          <w:fitText w:val="590" w:id="-1033625598"/>
          <w14:textFill>
            <w14:solidFill>
              <w14:srgbClr w14:val="000000">
                <w14:alpha w14:val="100000"/>
              </w14:srgbClr>
            </w14:solidFill>
          </w14:textFill>
        </w:rPr>
        <w:t>||||||||</w:t>
      </w:r>
      <w:r w:rsidR="00BC1C6C" w:rsidRPr="00E34059">
        <w:rPr>
          <w:rFonts w:ascii="Franklin Gothic Book" w:hAnsi="Franklin Gothic Book"/>
          <w:color w:val="000000"/>
          <w:w w:val="67"/>
          <w:shd w:val="solid" w:color="000000" w:fill="000000"/>
          <w:fitText w:val="590" w:id="-1033625597"/>
          <w14:textFill>
            <w14:solidFill>
              <w14:srgbClr w14:val="000000">
                <w14:alpha w14:val="100000"/>
              </w14:srgbClr>
            </w14:solidFill>
          </w14:textFill>
        </w:rPr>
        <w:t>||||||||</w:t>
      </w:r>
      <w:r w:rsidRPr="00EA18DA">
        <w:rPr>
          <w:rFonts w:ascii="Franklin Gothic Book" w:hAnsi="Franklin Gothic Book"/>
        </w:rPr>
        <w:t>.</w:t>
      </w:r>
      <w:r>
        <w:rPr>
          <w:rFonts w:ascii="Franklin Gothic Book" w:hAnsi="Franklin Gothic Book"/>
        </w:rPr>
        <w:t xml:space="preserve"> ESC</w:t>
      </w:r>
      <w:r w:rsidRPr="00FD6C78">
        <w:rPr>
          <w:rFonts w:ascii="Franklin Gothic Book" w:hAnsi="Franklin Gothic Book"/>
        </w:rPr>
        <w:t xml:space="preserve"> agreed that the applicant had addressed </w:t>
      </w:r>
      <w:proofErr w:type="gramStart"/>
      <w:r>
        <w:rPr>
          <w:rFonts w:ascii="Franklin Gothic Book" w:hAnsi="Franklin Gothic Book"/>
        </w:rPr>
        <w:t>a number of</w:t>
      </w:r>
      <w:proofErr w:type="gramEnd"/>
      <w:r w:rsidRPr="00FD6C78">
        <w:rPr>
          <w:rFonts w:ascii="Franklin Gothic Book" w:hAnsi="Franklin Gothic Book"/>
        </w:rPr>
        <w:t xml:space="preserve"> </w:t>
      </w:r>
      <w:r>
        <w:rPr>
          <w:rFonts w:ascii="Franklin Gothic Book" w:hAnsi="Franklin Gothic Book"/>
        </w:rPr>
        <w:t>concerns for the model</w:t>
      </w:r>
      <w:r w:rsidRPr="00FD6C78">
        <w:rPr>
          <w:rFonts w:ascii="Franklin Gothic Book" w:hAnsi="Franklin Gothic Book"/>
        </w:rPr>
        <w:t xml:space="preserve"> from the commentary</w:t>
      </w:r>
      <w:r>
        <w:rPr>
          <w:rFonts w:ascii="Franklin Gothic Book" w:hAnsi="Franklin Gothic Book"/>
        </w:rPr>
        <w:t>; h</w:t>
      </w:r>
      <w:r w:rsidRPr="00FD6C78">
        <w:rPr>
          <w:rFonts w:ascii="Franklin Gothic Book" w:hAnsi="Franklin Gothic Book"/>
        </w:rPr>
        <w:t>owever,</w:t>
      </w:r>
      <w:r>
        <w:rPr>
          <w:rFonts w:ascii="Franklin Gothic Book" w:hAnsi="Franklin Gothic Book"/>
        </w:rPr>
        <w:t xml:space="preserve"> the ICER </w:t>
      </w:r>
      <w:r w:rsidRPr="00FD6C78">
        <w:rPr>
          <w:rFonts w:ascii="Franklin Gothic Book" w:hAnsi="Franklin Gothic Book"/>
        </w:rPr>
        <w:t xml:space="preserve">remained </w:t>
      </w:r>
      <w:r>
        <w:rPr>
          <w:rFonts w:ascii="Franklin Gothic Book" w:hAnsi="Franklin Gothic Book"/>
        </w:rPr>
        <w:t xml:space="preserve">very </w:t>
      </w:r>
      <w:r w:rsidRPr="00FD6C78">
        <w:rPr>
          <w:rFonts w:ascii="Franklin Gothic Book" w:hAnsi="Franklin Gothic Book"/>
        </w:rPr>
        <w:t>high and uncertain.</w:t>
      </w:r>
    </w:p>
    <w:p w14:paraId="2941036F" w14:textId="77777777" w:rsidR="00AE32E0" w:rsidRPr="00FD6C78" w:rsidRDefault="00AE32E0" w:rsidP="00AE32E0">
      <w:pPr>
        <w:rPr>
          <w:rFonts w:ascii="Franklin Gothic Book" w:hAnsi="Franklin Gothic Book"/>
        </w:rPr>
      </w:pPr>
      <w:r w:rsidRPr="00FD6C78">
        <w:rPr>
          <w:rFonts w:ascii="Franklin Gothic Book" w:hAnsi="Franklin Gothic Book"/>
        </w:rPr>
        <w:t>ESC noted the financial impact, which was reduced compared with Application 1690</w:t>
      </w:r>
      <w:r>
        <w:rPr>
          <w:rFonts w:ascii="Franklin Gothic Book" w:hAnsi="Franklin Gothic Book"/>
        </w:rPr>
        <w:t xml:space="preserve"> (see Table 16)</w:t>
      </w:r>
      <w:r w:rsidRPr="00FD6C78">
        <w:rPr>
          <w:rFonts w:ascii="Franklin Gothic Book" w:hAnsi="Franklin Gothic Book"/>
        </w:rPr>
        <w:t xml:space="preserve">. </w:t>
      </w:r>
      <w:r>
        <w:rPr>
          <w:rFonts w:ascii="Franklin Gothic Book" w:hAnsi="Franklin Gothic Book"/>
        </w:rPr>
        <w:t xml:space="preserve">ESC agreed with the commentary which considered that reasonable adjustments were made to account for </w:t>
      </w:r>
      <w:r w:rsidRPr="00A61E38">
        <w:rPr>
          <w:rFonts w:ascii="Franklin Gothic Book" w:hAnsi="Franklin Gothic Book"/>
        </w:rPr>
        <w:t xml:space="preserve">the new proposed positioning of cilta-cel as a 5L+ </w:t>
      </w:r>
      <w:proofErr w:type="gramStart"/>
      <w:r w:rsidRPr="00A61E38">
        <w:rPr>
          <w:rFonts w:ascii="Franklin Gothic Book" w:hAnsi="Franklin Gothic Book"/>
        </w:rPr>
        <w:t>treatmen</w:t>
      </w:r>
      <w:r>
        <w:rPr>
          <w:rFonts w:ascii="Franklin Gothic Book" w:hAnsi="Franklin Gothic Book"/>
        </w:rPr>
        <w:t>t, but</w:t>
      </w:r>
      <w:proofErr w:type="gramEnd"/>
      <w:r>
        <w:rPr>
          <w:rFonts w:ascii="Franklin Gothic Book" w:hAnsi="Franklin Gothic Book"/>
        </w:rPr>
        <w:t xml:space="preserve"> was likely to still be overestimated. ESC noted the pre-ESC response but considered </w:t>
      </w:r>
      <w:r w:rsidRPr="00FD6C78">
        <w:rPr>
          <w:rFonts w:ascii="Franklin Gothic Book" w:hAnsi="Franklin Gothic Book"/>
        </w:rPr>
        <w:t>that the</w:t>
      </w:r>
      <w:r>
        <w:rPr>
          <w:rFonts w:ascii="Franklin Gothic Book" w:hAnsi="Franklin Gothic Book"/>
        </w:rPr>
        <w:t xml:space="preserve"> uncertainties in assumptions regarding line of treatment meant that the</w:t>
      </w:r>
      <w:r w:rsidRPr="00FD6C78">
        <w:rPr>
          <w:rFonts w:ascii="Franklin Gothic Book" w:hAnsi="Franklin Gothic Book"/>
        </w:rPr>
        <w:t xml:space="preserve"> financial impact remained uncertain</w:t>
      </w:r>
      <w:r>
        <w:rPr>
          <w:rFonts w:ascii="Franklin Gothic Book" w:hAnsi="Franklin Gothic Book"/>
        </w:rPr>
        <w:t xml:space="preserve">. </w:t>
      </w:r>
      <w:r w:rsidRPr="00FD6C78" w:rsidDel="00017DF9">
        <w:rPr>
          <w:rFonts w:ascii="Franklin Gothic Book" w:hAnsi="Franklin Gothic Book"/>
        </w:rPr>
        <w:t xml:space="preserve">ESC noted that the projected cost to the Pharmaceutical Benefits Scheme (PBS) changed from negative (cost-saving) in </w:t>
      </w:r>
      <w:r w:rsidDel="00017DF9">
        <w:rPr>
          <w:rFonts w:ascii="Franklin Gothic Book" w:hAnsi="Franklin Gothic Book"/>
        </w:rPr>
        <w:t>Y</w:t>
      </w:r>
      <w:r w:rsidRPr="00FD6C78" w:rsidDel="00017DF9">
        <w:rPr>
          <w:rFonts w:ascii="Franklin Gothic Book" w:hAnsi="Franklin Gothic Book"/>
        </w:rPr>
        <w:t xml:space="preserve">ear 1, to positive by </w:t>
      </w:r>
      <w:r w:rsidDel="00017DF9">
        <w:rPr>
          <w:rFonts w:ascii="Franklin Gothic Book" w:hAnsi="Franklin Gothic Book"/>
        </w:rPr>
        <w:t>Y</w:t>
      </w:r>
      <w:r w:rsidRPr="00FD6C78" w:rsidDel="00017DF9">
        <w:rPr>
          <w:rFonts w:ascii="Franklin Gothic Book" w:hAnsi="Franklin Gothic Book"/>
        </w:rPr>
        <w:t xml:space="preserve">ear 6. </w:t>
      </w:r>
      <w:r>
        <w:rPr>
          <w:rFonts w:ascii="Franklin Gothic Book" w:hAnsi="Franklin Gothic Book"/>
        </w:rPr>
        <w:t xml:space="preserve">ESC noted the Assessment Group advised that this is because the cost-offsets associated with displacement of comparators over the first 3 years outweigh the additional costs of the conditioning regimen, bridging therapies and IVIG therapy associated with cilta-cel. </w:t>
      </w:r>
      <w:r w:rsidRPr="00A3090D">
        <w:rPr>
          <w:rFonts w:ascii="Franklin Gothic Book" w:hAnsi="Franklin Gothic Book"/>
        </w:rPr>
        <w:t xml:space="preserve">However, the financial analysis does assume that 100% of the conditioning, bridging, and IVIG therapy costs are incurred by the PBS, compared </w:t>
      </w:r>
      <w:r>
        <w:rPr>
          <w:rFonts w:ascii="Franklin Gothic Book" w:hAnsi="Franklin Gothic Book"/>
        </w:rPr>
        <w:t>with</w:t>
      </w:r>
      <w:r w:rsidRPr="00A3090D">
        <w:rPr>
          <w:rFonts w:ascii="Franklin Gothic Book" w:hAnsi="Franklin Gothic Book"/>
        </w:rPr>
        <w:t xml:space="preserve"> between 27.7% and 69.6% of replaced therapy costs. Therefore, because the use of cilta-cel in the eligible patient population over time is anticipated to increase, the proportion of costs incurred by the PBS will also increase</w:t>
      </w:r>
      <w:r>
        <w:rPr>
          <w:rFonts w:ascii="Franklin Gothic Book" w:hAnsi="Franklin Gothic Book"/>
        </w:rPr>
        <w:t xml:space="preserve"> resulting</w:t>
      </w:r>
      <w:r w:rsidRPr="00A3090D">
        <w:rPr>
          <w:rFonts w:ascii="Franklin Gothic Book" w:hAnsi="Franklin Gothic Book"/>
        </w:rPr>
        <w:t xml:space="preserve"> in a net increase in costs to the PBS from </w:t>
      </w:r>
      <w:r>
        <w:rPr>
          <w:rFonts w:ascii="Franklin Gothic Book" w:hAnsi="Franklin Gothic Book"/>
        </w:rPr>
        <w:t>Y</w:t>
      </w:r>
      <w:r w:rsidRPr="00A3090D">
        <w:rPr>
          <w:rFonts w:ascii="Franklin Gothic Book" w:hAnsi="Franklin Gothic Book"/>
        </w:rPr>
        <w:t xml:space="preserve">ear </w:t>
      </w:r>
      <w:r>
        <w:rPr>
          <w:rFonts w:ascii="Franklin Gothic Book" w:hAnsi="Franklin Gothic Book"/>
        </w:rPr>
        <w:t>4</w:t>
      </w:r>
      <w:r w:rsidRPr="00A3090D">
        <w:rPr>
          <w:rFonts w:ascii="Franklin Gothic Book" w:hAnsi="Franklin Gothic Book"/>
        </w:rPr>
        <w:t xml:space="preserve"> onwards</w:t>
      </w:r>
      <w:r>
        <w:rPr>
          <w:rFonts w:ascii="Franklin Gothic Book" w:hAnsi="Franklin Gothic Book"/>
        </w:rPr>
        <w:t>.</w:t>
      </w:r>
    </w:p>
    <w:p w14:paraId="3E2D8334" w14:textId="5C2C2D6A" w:rsidR="00AE32E0" w:rsidRPr="00FD6C78" w:rsidRDefault="00AE32E0" w:rsidP="00AE32E0">
      <w:pPr>
        <w:rPr>
          <w:rFonts w:ascii="Franklin Gothic Book" w:hAnsi="Franklin Gothic Book"/>
        </w:rPr>
      </w:pPr>
      <w:r w:rsidRPr="00FD6C78">
        <w:rPr>
          <w:rFonts w:ascii="Franklin Gothic Book" w:hAnsi="Franklin Gothic Book"/>
        </w:rPr>
        <w:t xml:space="preserve">ESC noted </w:t>
      </w:r>
      <w:r>
        <w:rPr>
          <w:rFonts w:ascii="Franklin Gothic Book" w:hAnsi="Franklin Gothic Book"/>
        </w:rPr>
        <w:t>jurisdictional</w:t>
      </w:r>
      <w:r w:rsidRPr="00FD6C78">
        <w:rPr>
          <w:rFonts w:ascii="Franklin Gothic Book" w:hAnsi="Franklin Gothic Book"/>
        </w:rPr>
        <w:t xml:space="preserve"> feedback from four states and territories</w:t>
      </w:r>
      <w:r>
        <w:rPr>
          <w:rFonts w:ascii="Franklin Gothic Book" w:hAnsi="Franklin Gothic Book"/>
        </w:rPr>
        <w:t xml:space="preserve">, which considered the revised 5L+ population appeared more appropriate. </w:t>
      </w:r>
      <w:r w:rsidRPr="00FD6C78">
        <w:rPr>
          <w:rFonts w:ascii="Franklin Gothic Book" w:hAnsi="Franklin Gothic Book"/>
        </w:rPr>
        <w:t xml:space="preserve">One state suggested conditional support for the application based on a price reduction, updated modelling and other criteria. Three states </w:t>
      </w:r>
      <w:r>
        <w:rPr>
          <w:rFonts w:ascii="Franklin Gothic Book" w:hAnsi="Franklin Gothic Book"/>
        </w:rPr>
        <w:t>raised</w:t>
      </w:r>
      <w:r w:rsidRPr="00FD6C78">
        <w:rPr>
          <w:rFonts w:ascii="Franklin Gothic Book" w:hAnsi="Franklin Gothic Book"/>
        </w:rPr>
        <w:t xml:space="preserve"> concerns based on the lack of robust evidence and high costs. All four states and territories indicated that a significant price reduction would need to be negotiated if MSAC supported this application, as well as a risk sharing arrangement.</w:t>
      </w:r>
      <w:r>
        <w:rPr>
          <w:rFonts w:ascii="Franklin Gothic Book" w:hAnsi="Franklin Gothic Book"/>
        </w:rPr>
        <w:t xml:space="preserve"> One state did not support the proposed schedule of payments, suggesting payment should be linked to longer term patient survival and provision of quality-of-life outcomes. </w:t>
      </w:r>
      <w:r w:rsidRPr="00FD6C78">
        <w:rPr>
          <w:rFonts w:ascii="Franklin Gothic Book" w:hAnsi="Franklin Gothic Book"/>
        </w:rPr>
        <w:t>Other issues raised</w:t>
      </w:r>
      <w:r>
        <w:rPr>
          <w:rFonts w:ascii="Franklin Gothic Book" w:hAnsi="Franklin Gothic Book"/>
        </w:rPr>
        <w:t xml:space="preserve"> by jurisdictions</w:t>
      </w:r>
      <w:r w:rsidRPr="00FD6C78">
        <w:rPr>
          <w:rFonts w:ascii="Franklin Gothic Book" w:hAnsi="Franklin Gothic Book"/>
        </w:rPr>
        <w:t xml:space="preserve"> included the sustainability of long-term funding for CAR-T therapies (given the high cost and state health budgets), that the median length of </w:t>
      </w:r>
      <w:r>
        <w:rPr>
          <w:rFonts w:ascii="Franklin Gothic Book" w:hAnsi="Franklin Gothic Book"/>
        </w:rPr>
        <w:t xml:space="preserve">inpatient </w:t>
      </w:r>
      <w:r w:rsidRPr="00FD6C78">
        <w:rPr>
          <w:rFonts w:ascii="Franklin Gothic Book" w:hAnsi="Franklin Gothic Book"/>
        </w:rPr>
        <w:t xml:space="preserve">stay in </w:t>
      </w:r>
      <w:r w:rsidR="00F32FEB">
        <w:rPr>
          <w:rFonts w:ascii="Franklin Gothic Book" w:hAnsi="Franklin Gothic Book"/>
        </w:rPr>
        <w:t>one state</w:t>
      </w:r>
      <w:r w:rsidRPr="00FD6C78">
        <w:rPr>
          <w:rFonts w:ascii="Franklin Gothic Book" w:hAnsi="Franklin Gothic Book"/>
        </w:rPr>
        <w:t xml:space="preserve"> </w:t>
      </w:r>
      <w:r>
        <w:rPr>
          <w:rFonts w:ascii="Franklin Gothic Book" w:hAnsi="Franklin Gothic Book"/>
        </w:rPr>
        <w:t>wa</w:t>
      </w:r>
      <w:r w:rsidRPr="00FD6C78">
        <w:rPr>
          <w:rFonts w:ascii="Franklin Gothic Book" w:hAnsi="Franklin Gothic Book"/>
        </w:rPr>
        <w:t xml:space="preserve">s 17 days (not 8.83 days as presented in the </w:t>
      </w:r>
      <w:r>
        <w:rPr>
          <w:rFonts w:ascii="Franklin Gothic Book" w:hAnsi="Franklin Gothic Book"/>
        </w:rPr>
        <w:t xml:space="preserve">resubmission </w:t>
      </w:r>
      <w:r w:rsidRPr="00FD6C78">
        <w:rPr>
          <w:rFonts w:ascii="Franklin Gothic Book" w:hAnsi="Franklin Gothic Book"/>
        </w:rPr>
        <w:t>model</w:t>
      </w:r>
      <w:r w:rsidRPr="0EB65927">
        <w:rPr>
          <w:rFonts w:ascii="Franklin Gothic Book" w:hAnsi="Franklin Gothic Book"/>
        </w:rPr>
        <w:t>)</w:t>
      </w:r>
      <w:r w:rsidR="00527105">
        <w:rPr>
          <w:rFonts w:ascii="Franklin Gothic Book" w:hAnsi="Franklin Gothic Book"/>
        </w:rPr>
        <w:t xml:space="preserve"> </w:t>
      </w:r>
      <w:r>
        <w:rPr>
          <w:rFonts w:ascii="Franklin Gothic Book" w:hAnsi="Franklin Gothic Book"/>
        </w:rPr>
        <w:t>and that t</w:t>
      </w:r>
      <w:r w:rsidRPr="00336EB0">
        <w:rPr>
          <w:rFonts w:ascii="Franklin Gothic Book" w:hAnsi="Franklin Gothic Book"/>
        </w:rPr>
        <w:t xml:space="preserve">he proposed administration model of 70%:30% </w:t>
      </w:r>
      <w:r w:rsidRPr="00336EB0">
        <w:rPr>
          <w:rFonts w:ascii="Franklin Gothic Book" w:hAnsi="Franklin Gothic Book"/>
        </w:rPr>
        <w:lastRenderedPageBreak/>
        <w:t xml:space="preserve">(inpatient: outpatient) </w:t>
      </w:r>
      <w:r>
        <w:rPr>
          <w:rFonts w:ascii="Franklin Gothic Book" w:hAnsi="Franklin Gothic Book"/>
        </w:rPr>
        <w:t xml:space="preserve">would require a shift in the current admitted model of care for CAR-T treatments and </w:t>
      </w:r>
      <w:r w:rsidRPr="00336EB0">
        <w:rPr>
          <w:rFonts w:ascii="Franklin Gothic Book" w:hAnsi="Franklin Gothic Book"/>
        </w:rPr>
        <w:t>may require additional support services</w:t>
      </w:r>
      <w:r>
        <w:rPr>
          <w:rFonts w:ascii="Franklin Gothic Book" w:hAnsi="Franklin Gothic Book"/>
        </w:rPr>
        <w:t xml:space="preserve"> </w:t>
      </w:r>
      <w:r w:rsidRPr="00FD6C78">
        <w:rPr>
          <w:rFonts w:ascii="Franklin Gothic Book" w:hAnsi="Franklin Gothic Book"/>
        </w:rPr>
        <w:t>.</w:t>
      </w:r>
      <w:r>
        <w:rPr>
          <w:rFonts w:ascii="Franklin Gothic Book" w:hAnsi="Franklin Gothic Book"/>
        </w:rPr>
        <w:t xml:space="preserve"> </w:t>
      </w:r>
    </w:p>
    <w:p w14:paraId="730F3F79" w14:textId="4944000E" w:rsidR="00AE32E0" w:rsidRPr="00FD6C78" w:rsidRDefault="00AE32E0" w:rsidP="00AE32E0">
      <w:pPr>
        <w:rPr>
          <w:rFonts w:ascii="Franklin Gothic Book" w:hAnsi="Franklin Gothic Book"/>
        </w:rPr>
      </w:pPr>
      <w:r>
        <w:rPr>
          <w:rFonts w:ascii="Franklin Gothic Book" w:hAnsi="Franklin Gothic Book"/>
        </w:rPr>
        <w:t xml:space="preserve">ESC queried whether </w:t>
      </w:r>
      <w:r w:rsidRPr="00F12082">
        <w:rPr>
          <w:rFonts w:ascii="Franklin Gothic Book" w:hAnsi="Franklin Gothic Book"/>
        </w:rPr>
        <w:t xml:space="preserve">production issues </w:t>
      </w:r>
      <w:r>
        <w:rPr>
          <w:rFonts w:ascii="Franklin Gothic Book" w:hAnsi="Franklin Gothic Book"/>
        </w:rPr>
        <w:t xml:space="preserve">were </w:t>
      </w:r>
      <w:r w:rsidRPr="00F12082">
        <w:rPr>
          <w:rFonts w:ascii="Franklin Gothic Book" w:hAnsi="Franklin Gothic Book"/>
        </w:rPr>
        <w:t>affecting the ability of manufacturers to meet demand for CAR-T therapies</w:t>
      </w:r>
      <w:r>
        <w:rPr>
          <w:rFonts w:ascii="Franklin Gothic Book" w:hAnsi="Franklin Gothic Book"/>
        </w:rPr>
        <w:t xml:space="preserve"> noting</w:t>
      </w:r>
      <w:r w:rsidR="00E73526">
        <w:rPr>
          <w:rFonts w:ascii="Franklin Gothic Book" w:hAnsi="Franklin Gothic Book"/>
        </w:rPr>
        <w:t xml:space="preserve"> </w:t>
      </w:r>
      <w:r w:rsidRPr="00F12082">
        <w:rPr>
          <w:rFonts w:ascii="Franklin Gothic Book" w:hAnsi="Franklin Gothic Book"/>
        </w:rPr>
        <w:t>National Institute for Health and Care Excellence (NICE)</w:t>
      </w:r>
      <w:r>
        <w:rPr>
          <w:rFonts w:ascii="Franklin Gothic Book" w:hAnsi="Franklin Gothic Book"/>
        </w:rPr>
        <w:t xml:space="preserve"> submission for cilta-cel was withdrawn by Janssen. ESC also queried whether CAR-T manufacturing issue was a global issue, or specific to the United Kingdom.</w:t>
      </w:r>
    </w:p>
    <w:p w14:paraId="2B030024" w14:textId="77777777" w:rsidR="00AE32E0" w:rsidRDefault="00AE32E0" w:rsidP="00AE32E0">
      <w:pPr>
        <w:rPr>
          <w:rFonts w:ascii="Franklin Gothic Book" w:hAnsi="Franklin Gothic Book"/>
        </w:rPr>
      </w:pPr>
      <w:r w:rsidRPr="00FD6C78">
        <w:rPr>
          <w:rFonts w:ascii="Franklin Gothic Book" w:hAnsi="Franklin Gothic Book"/>
        </w:rPr>
        <w:t xml:space="preserve">ESC noted that data from the Australasian Bone Marrow Transplant Recipient Registry (ABMTRR) on </w:t>
      </w:r>
      <w:r>
        <w:rPr>
          <w:rFonts w:ascii="Franklin Gothic Book" w:hAnsi="Franklin Gothic Book"/>
        </w:rPr>
        <w:t>CAR-T therapies</w:t>
      </w:r>
      <w:r w:rsidRPr="00FD6C78">
        <w:rPr>
          <w:rFonts w:ascii="Franklin Gothic Book" w:hAnsi="Franklin Gothic Book"/>
        </w:rPr>
        <w:t xml:space="preserve"> </w:t>
      </w:r>
      <w:r w:rsidRPr="000E72C1">
        <w:rPr>
          <w:rFonts w:ascii="Franklin Gothic Book" w:hAnsi="Franklin Gothic Book"/>
        </w:rPr>
        <w:t>was incomplete and inconsistently reported between states and territories. There was insufficient information about the use of IVIG and duration of IVIG therapy, so these uncertainties remain. ESC noted that data completeness and complex contracting arrangements have impacted on data accessibility.</w:t>
      </w:r>
      <w:r w:rsidRPr="00FD6C78">
        <w:rPr>
          <w:rFonts w:ascii="Franklin Gothic Book" w:hAnsi="Franklin Gothic Book"/>
        </w:rPr>
        <w:t xml:space="preserve"> ESC queried whether data from the Myeloma and Related Diseases Registry would be more informative</w:t>
      </w:r>
      <w:r>
        <w:rPr>
          <w:rFonts w:ascii="Franklin Gothic Book" w:hAnsi="Franklin Gothic Book"/>
        </w:rPr>
        <w:t xml:space="preserve"> for purposes of data collection as suggested by the applicant in its pre-ESC response.</w:t>
      </w:r>
    </w:p>
    <w:p w14:paraId="5304557B" w14:textId="36256276" w:rsidR="00BC1C6C" w:rsidRPr="00BC1C6C" w:rsidRDefault="00AE32E0" w:rsidP="00AE32E0">
      <w:pPr>
        <w:rPr>
          <w:rFonts w:ascii="Franklin Gothic Book" w:hAnsi="Franklin Gothic Book"/>
        </w:rPr>
      </w:pPr>
      <w:r w:rsidRPr="000E72C1">
        <w:rPr>
          <w:rFonts w:ascii="Franklin Gothic Book" w:hAnsi="Franklin Gothic Book"/>
        </w:rPr>
        <w:t>ESC noted data from a review of tisagenlecleucel (</w:t>
      </w:r>
      <w:proofErr w:type="spellStart"/>
      <w:r w:rsidRPr="000E72C1">
        <w:rPr>
          <w:rFonts w:ascii="Franklin Gothic Book" w:hAnsi="Franklin Gothic Book"/>
        </w:rPr>
        <w:t>tisa</w:t>
      </w:r>
      <w:proofErr w:type="spellEnd"/>
      <w:r w:rsidRPr="000E72C1">
        <w:rPr>
          <w:rFonts w:ascii="Franklin Gothic Book" w:hAnsi="Franklin Gothic Book"/>
        </w:rPr>
        <w:t xml:space="preserve">-cel, another CAR-T therapy) for paediatric acute lymphocytic leukaemia. In clinical practice, </w:t>
      </w:r>
      <w:proofErr w:type="spellStart"/>
      <w:r w:rsidRPr="000E72C1">
        <w:rPr>
          <w:rFonts w:ascii="Franklin Gothic Book" w:hAnsi="Franklin Gothic Book"/>
        </w:rPr>
        <w:t>tisa</w:t>
      </w:r>
      <w:proofErr w:type="spellEnd"/>
      <w:r w:rsidRPr="000E72C1">
        <w:rPr>
          <w:rFonts w:ascii="Franklin Gothic Book" w:hAnsi="Franklin Gothic Book"/>
        </w:rPr>
        <w:t>-cel had evolved from a potentially curative treatment to becoming a bridging therapy to haematopoietic stem cell transplant (HSCT). Data from</w:t>
      </w:r>
      <w:r w:rsidRPr="00CA124A">
        <w:rPr>
          <w:rFonts w:ascii="Franklin Gothic Book" w:hAnsi="Franklin Gothic Book"/>
        </w:rPr>
        <w:t xml:space="preserve"> </w:t>
      </w:r>
      <w:r w:rsidR="00CA124A" w:rsidRPr="005E751D">
        <w:rPr>
          <w:color w:val="000000"/>
          <w:spacing w:val="270"/>
          <w:shd w:val="solid" w:color="000000" w:fill="000000"/>
          <w:fitText w:val="380" w:id="-1177921023"/>
          <w14:textFill>
            <w14:solidFill>
              <w14:srgbClr w14:val="000000">
                <w14:alpha w14:val="100000"/>
              </w14:srgbClr>
            </w14:solidFill>
          </w14:textFill>
        </w:rPr>
        <w:t>|</w:t>
      </w:r>
      <w:r w:rsidR="00CA124A" w:rsidRPr="00CA124A">
        <w:rPr>
          <w:color w:val="000000"/>
          <w:spacing w:val="270"/>
          <w:shd w:val="solid" w:color="000000" w:fill="000000"/>
          <w:fitText w:val="380" w:id="-1052058367"/>
          <w14:textFill>
            <w14:solidFill>
              <w14:srgbClr w14:val="000000">
                <w14:alpha w14:val="100000"/>
              </w14:srgbClr>
            </w14:solidFill>
          </w14:textFill>
        </w:rPr>
        <w:t>|</w:t>
      </w:r>
      <w:r w:rsidR="00CA124A">
        <w:rPr>
          <w:rFonts w:ascii="Franklin Gothic Book" w:hAnsi="Franklin Gothic Book"/>
        </w:rPr>
        <w:t xml:space="preserve"> </w:t>
      </w:r>
      <w:r w:rsidRPr="000E72C1">
        <w:rPr>
          <w:rFonts w:ascii="Franklin Gothic Book" w:hAnsi="Franklin Gothic Book"/>
        </w:rPr>
        <w:t xml:space="preserve">showed that </w:t>
      </w:r>
      <w:r w:rsidR="00AB220A" w:rsidRPr="005E751D">
        <w:rPr>
          <w:color w:val="000000"/>
          <w:spacing w:val="270"/>
          <w:shd w:val="solid" w:color="000000" w:fill="000000"/>
          <w:fitText w:val="380" w:id="-1177921023"/>
          <w14:textFill>
            <w14:solidFill>
              <w14:srgbClr w14:val="000000">
                <w14:alpha w14:val="100000"/>
              </w14:srgbClr>
            </w14:solidFill>
          </w14:textFill>
        </w:rPr>
        <w:t>|</w:t>
      </w:r>
      <w:r w:rsidR="00AB220A" w:rsidRPr="003C7F6A">
        <w:rPr>
          <w:color w:val="000000"/>
          <w:spacing w:val="270"/>
          <w:shd w:val="solid" w:color="000000" w:fill="000000"/>
          <w:fitText w:val="380" w:id="-1052058109"/>
          <w14:textFill>
            <w14:solidFill>
              <w14:srgbClr w14:val="000000">
                <w14:alpha w14:val="100000"/>
              </w14:srgbClr>
            </w14:solidFill>
          </w14:textFill>
        </w:rPr>
        <w:t>|</w:t>
      </w:r>
      <w:r w:rsidR="00AB220A">
        <w:rPr>
          <w:rFonts w:ascii="Franklin Gothic Book" w:hAnsi="Franklin Gothic Book"/>
        </w:rPr>
        <w:t xml:space="preserve"> </w:t>
      </w:r>
      <w:r w:rsidRPr="000E72C1">
        <w:rPr>
          <w:rFonts w:ascii="Franklin Gothic Book" w:hAnsi="Franklin Gothic Book"/>
        </w:rPr>
        <w:t>patients (</w:t>
      </w:r>
      <w:r w:rsidR="00AB220A" w:rsidRPr="00AB220A">
        <w:rPr>
          <w:color w:val="000000"/>
          <w:spacing w:val="285"/>
          <w:w w:val="93"/>
          <w:shd w:val="solid" w:color="000000" w:fill="000000"/>
          <w:fitText w:val="380" w:id="-1052058108"/>
          <w14:textFill>
            <w14:solidFill>
              <w14:srgbClr w14:val="000000">
                <w14:alpha w14:val="100000"/>
              </w14:srgbClr>
            </w14:solidFill>
          </w14:textFill>
        </w:rPr>
        <w:t>|</w:t>
      </w:r>
      <w:r w:rsidRPr="4C6972FF">
        <w:rPr>
          <w:rFonts w:ascii="Franklin Gothic Book" w:hAnsi="Franklin Gothic Book"/>
        </w:rPr>
        <w:t>%)</w:t>
      </w:r>
      <w:r w:rsidRPr="000E72C1">
        <w:rPr>
          <w:rFonts w:ascii="Franklin Gothic Book" w:hAnsi="Franklin Gothic Book"/>
        </w:rPr>
        <w:t xml:space="preserve"> had a second CAR-T infusion. It was not clear whether the potential for second or subsequent infusions should be a consideration for cilta-cel and the RRMM population; if yes, this could be </w:t>
      </w:r>
      <w:proofErr w:type="gramStart"/>
      <w:r w:rsidRPr="000E72C1">
        <w:rPr>
          <w:rFonts w:ascii="Franklin Gothic Book" w:hAnsi="Franklin Gothic Book"/>
        </w:rPr>
        <w:t>a large number of</w:t>
      </w:r>
      <w:proofErr w:type="gramEnd"/>
      <w:r w:rsidRPr="000E72C1">
        <w:rPr>
          <w:rFonts w:ascii="Franklin Gothic Book" w:hAnsi="Franklin Gothic Book"/>
        </w:rPr>
        <w:t xml:space="preserve"> people who receive multiple infusions at a high cost of therapy. </w:t>
      </w:r>
      <w:r w:rsidRPr="009367B5">
        <w:rPr>
          <w:rFonts w:ascii="Franklin Gothic Book" w:hAnsi="Franklin Gothic Book"/>
        </w:rPr>
        <w:t xml:space="preserve">ESC requested that the </w:t>
      </w:r>
      <w:r>
        <w:rPr>
          <w:rFonts w:ascii="Franklin Gothic Book" w:hAnsi="Franklin Gothic Book"/>
        </w:rPr>
        <w:t>applicant</w:t>
      </w:r>
      <w:r w:rsidRPr="009367B5">
        <w:rPr>
          <w:rFonts w:ascii="Franklin Gothic Book" w:hAnsi="Franklin Gothic Book"/>
        </w:rPr>
        <w:t xml:space="preserve"> provide clarification around the potential need for multiple </w:t>
      </w:r>
      <w:r w:rsidRPr="028ABB02">
        <w:rPr>
          <w:rFonts w:ascii="Franklin Gothic Book" w:hAnsi="Franklin Gothic Book"/>
        </w:rPr>
        <w:t>CAR-T</w:t>
      </w:r>
      <w:r w:rsidRPr="424DB11B">
        <w:rPr>
          <w:rFonts w:ascii="Franklin Gothic Book" w:hAnsi="Franklin Gothic Book"/>
        </w:rPr>
        <w:t xml:space="preserve"> </w:t>
      </w:r>
      <w:r w:rsidRPr="009367B5">
        <w:rPr>
          <w:rFonts w:ascii="Franklin Gothic Book" w:hAnsi="Franklin Gothic Book"/>
        </w:rPr>
        <w:t xml:space="preserve">infusions and </w:t>
      </w:r>
      <w:r w:rsidRPr="028ABB02">
        <w:rPr>
          <w:rFonts w:ascii="Franklin Gothic Book" w:hAnsi="Franklin Gothic Book"/>
        </w:rPr>
        <w:t xml:space="preserve">if this was </w:t>
      </w:r>
      <w:r w:rsidRPr="3ACBC2CB">
        <w:rPr>
          <w:rFonts w:ascii="Franklin Gothic Book" w:hAnsi="Franklin Gothic Book"/>
        </w:rPr>
        <w:t>required, the</w:t>
      </w:r>
      <w:r w:rsidRPr="009367B5">
        <w:rPr>
          <w:rFonts w:ascii="Franklin Gothic Book" w:hAnsi="Franklin Gothic Book"/>
        </w:rPr>
        <w:t xml:space="preserve"> associated cost</w:t>
      </w:r>
      <w:r>
        <w:rPr>
          <w:rFonts w:ascii="Franklin Gothic Book" w:hAnsi="Franklin Gothic Book"/>
        </w:rPr>
        <w:t>s</w:t>
      </w:r>
      <w:r w:rsidRPr="009367B5">
        <w:rPr>
          <w:rFonts w:ascii="Franklin Gothic Book" w:hAnsi="Franklin Gothic Book"/>
        </w:rPr>
        <w:t>.</w:t>
      </w:r>
      <w:r w:rsidR="00BC1C6C" w:rsidRPr="00BC1C6C">
        <w:rPr>
          <w:rFonts w:ascii="Franklin Gothic Book" w:hAnsi="Franklin Gothic Book"/>
        </w:rPr>
        <w:t xml:space="preserve"> </w:t>
      </w:r>
    </w:p>
    <w:p w14:paraId="202C2865" w14:textId="67021824" w:rsidR="00AE32E0" w:rsidRPr="00FD6C78" w:rsidRDefault="00AE32E0" w:rsidP="00AE32E0">
      <w:pPr>
        <w:rPr>
          <w:rFonts w:ascii="Franklin Gothic Book" w:hAnsi="Franklin Gothic Book"/>
        </w:rPr>
      </w:pPr>
      <w:r w:rsidRPr="000E72C1">
        <w:rPr>
          <w:rFonts w:ascii="Franklin Gothic Book" w:hAnsi="Franklin Gothic Book"/>
        </w:rPr>
        <w:t xml:space="preserve">ESC also noted that the average cost per patient receiving </w:t>
      </w:r>
      <w:proofErr w:type="spellStart"/>
      <w:r w:rsidRPr="000E72C1">
        <w:rPr>
          <w:rFonts w:ascii="Franklin Gothic Book" w:hAnsi="Franklin Gothic Book"/>
        </w:rPr>
        <w:t>tisa</w:t>
      </w:r>
      <w:proofErr w:type="spellEnd"/>
      <w:r w:rsidRPr="000E72C1">
        <w:rPr>
          <w:rFonts w:ascii="Franklin Gothic Book" w:hAnsi="Franklin Gothic Book"/>
        </w:rPr>
        <w:t>-cel (including the cost of the treatment and ancillary services) was $</w:t>
      </w:r>
      <w:r w:rsidR="00DD3C61" w:rsidRPr="005E751D">
        <w:rPr>
          <w:color w:val="000000"/>
          <w:spacing w:val="270"/>
          <w:shd w:val="solid" w:color="000000" w:fill="000000"/>
          <w:fitText w:val="380" w:id="-1177921023"/>
          <w14:textFill>
            <w14:solidFill>
              <w14:srgbClr w14:val="000000">
                <w14:alpha w14:val="100000"/>
              </w14:srgbClr>
            </w14:solidFill>
          </w14:textFill>
        </w:rPr>
        <w:t>|</w:t>
      </w:r>
      <w:r w:rsidR="00DD3C61" w:rsidRPr="00DD3C61">
        <w:rPr>
          <w:color w:val="000000"/>
          <w:spacing w:val="270"/>
          <w:shd w:val="solid" w:color="000000" w:fill="000000"/>
          <w:fitText w:val="380" w:id="-1052058105"/>
          <w14:textFill>
            <w14:solidFill>
              <w14:srgbClr w14:val="000000">
                <w14:alpha w14:val="100000"/>
              </w14:srgbClr>
            </w14:solidFill>
          </w14:textFill>
        </w:rPr>
        <w:t>|</w:t>
      </w:r>
      <w:r w:rsidRPr="00DD3C61">
        <w:rPr>
          <w:rFonts w:ascii="Franklin Gothic Book" w:hAnsi="Franklin Gothic Book"/>
        </w:rPr>
        <w:t>,</w:t>
      </w:r>
      <w:r w:rsidRPr="000E72C1">
        <w:rPr>
          <w:rFonts w:ascii="Franklin Gothic Book" w:hAnsi="Franklin Gothic Book"/>
        </w:rPr>
        <w:t xml:space="preserve"> ranging from</w:t>
      </w:r>
      <w:r w:rsidRPr="4C6972FF">
        <w:rPr>
          <w:rFonts w:ascii="Franklin Gothic Book" w:hAnsi="Franklin Gothic Book"/>
        </w:rPr>
        <w:t xml:space="preserve"> </w:t>
      </w:r>
      <w:r w:rsidRPr="000E72C1">
        <w:rPr>
          <w:rFonts w:ascii="Franklin Gothic Book" w:hAnsi="Franklin Gothic Book"/>
        </w:rPr>
        <w:t>$</w:t>
      </w:r>
      <w:r w:rsidR="009A37DF" w:rsidRPr="009A37DF">
        <w:rPr>
          <w:color w:val="000000"/>
          <w:spacing w:val="285"/>
          <w:w w:val="93"/>
          <w:shd w:val="solid" w:color="000000" w:fill="000000"/>
          <w:fitText w:val="380" w:id="-1052057856"/>
          <w14:textFill>
            <w14:solidFill>
              <w14:srgbClr w14:val="000000">
                <w14:alpha w14:val="100000"/>
              </w14:srgbClr>
            </w14:solidFill>
          </w14:textFill>
        </w:rPr>
        <w:t>|</w:t>
      </w:r>
      <w:r w:rsidR="009A37DF" w:rsidRPr="00294F77">
        <w:rPr>
          <w:color w:val="000000"/>
          <w:spacing w:val="270"/>
          <w:shd w:val="solid" w:color="000000" w:fill="000000"/>
          <w:fitText w:val="380" w:id="-1177921023"/>
          <w14:textFill>
            <w14:solidFill>
              <w14:srgbClr w14:val="000000">
                <w14:alpha w14:val="100000"/>
              </w14:srgbClr>
            </w14:solidFill>
          </w14:textFill>
        </w:rPr>
        <w:t>|</w:t>
      </w:r>
      <w:r w:rsidR="009A37DF" w:rsidRPr="006A7261">
        <w:rPr>
          <w:color w:val="000000"/>
          <w:spacing w:val="270"/>
          <w:shd w:val="solid" w:color="000000" w:fill="000000"/>
          <w:fitText w:val="380" w:id="-1052057855"/>
          <w14:textFill>
            <w14:solidFill>
              <w14:srgbClr w14:val="000000">
                <w14:alpha w14:val="100000"/>
              </w14:srgbClr>
            </w14:solidFill>
          </w14:textFill>
        </w:rPr>
        <w:t>|</w:t>
      </w:r>
      <w:r w:rsidRPr="009A37DF">
        <w:rPr>
          <w:rFonts w:ascii="Franklin Gothic Book" w:hAnsi="Franklin Gothic Book"/>
        </w:rPr>
        <w:t xml:space="preserve"> </w:t>
      </w:r>
      <w:r w:rsidRPr="000E72C1">
        <w:rPr>
          <w:rFonts w:ascii="Franklin Gothic Book" w:hAnsi="Franklin Gothic Book"/>
        </w:rPr>
        <w:t>to $</w:t>
      </w:r>
      <w:r w:rsidR="006A7261" w:rsidRPr="00A2230C">
        <w:rPr>
          <w:color w:val="000000"/>
          <w:spacing w:val="285"/>
          <w:w w:val="93"/>
          <w:shd w:val="solid" w:color="000000" w:fill="000000"/>
          <w:fitText w:val="380" w:id="-1052057852"/>
          <w14:textFill>
            <w14:solidFill>
              <w14:srgbClr w14:val="000000">
                <w14:alpha w14:val="100000"/>
              </w14:srgbClr>
            </w14:solidFill>
          </w14:textFill>
        </w:rPr>
        <w:t>|</w:t>
      </w:r>
      <w:r w:rsidR="006A7261" w:rsidRPr="00A2230C">
        <w:rPr>
          <w:color w:val="000000"/>
          <w:spacing w:val="270"/>
          <w:shd w:val="solid" w:color="000000" w:fill="000000"/>
          <w:fitText w:val="380" w:id="-1052057851"/>
          <w14:textFill>
            <w14:solidFill>
              <w14:srgbClr w14:val="000000">
                <w14:alpha w14:val="100000"/>
              </w14:srgbClr>
            </w14:solidFill>
          </w14:textFill>
        </w:rPr>
        <w:t>|</w:t>
      </w:r>
      <w:r w:rsidRPr="000E72C1">
        <w:rPr>
          <w:rFonts w:ascii="Franklin Gothic Book" w:hAnsi="Franklin Gothic Book"/>
        </w:rPr>
        <w:t>per patient. ESC noted that the real-world evidence on CAR-T therapies in different patient populations showed that costs are much higher than the modelled costs, which means that the impact on hospitals and health systems may have been underestimated.</w:t>
      </w:r>
      <w:r>
        <w:rPr>
          <w:rFonts w:ascii="Franklin Gothic Book" w:hAnsi="Franklin Gothic Book"/>
        </w:rPr>
        <w:t xml:space="preserve"> </w:t>
      </w:r>
    </w:p>
    <w:p w14:paraId="6A69FB42" w14:textId="7D25DD5C" w:rsidR="00847587" w:rsidRDefault="00847587" w:rsidP="00847587">
      <w:pPr>
        <w:pStyle w:val="Heading2"/>
        <w:numPr>
          <w:ilvl w:val="0"/>
          <w:numId w:val="0"/>
        </w:numPr>
      </w:pPr>
      <w:r>
        <w:t>19.</w:t>
      </w:r>
      <w:r>
        <w:tab/>
        <w:t>Applicant comments on MSAC’s Public Summary Document</w:t>
      </w:r>
    </w:p>
    <w:p w14:paraId="3CEBFD3B" w14:textId="089D4D30" w:rsidR="00310CFB" w:rsidRPr="00310CFB" w:rsidRDefault="00310CFB" w:rsidP="00847587">
      <w:pPr>
        <w:rPr>
          <w:rFonts w:ascii="Franklin Gothic Book" w:hAnsi="Franklin Gothic Book"/>
          <w:szCs w:val="24"/>
        </w:rPr>
      </w:pPr>
      <w:r w:rsidRPr="00310CFB">
        <w:rPr>
          <w:rFonts w:ascii="Franklin Gothic Book" w:hAnsi="Franklin Gothic Book"/>
          <w:szCs w:val="24"/>
        </w:rPr>
        <w:t xml:space="preserve">Janssen welcomes that the Medical Services Advisory Committee (MSAC) has acknowledged the unmet clinical need of the CAR T-cell therapy ciltacabtagene autoleucel for the treatment of Australians with multiple myeloma. As part of its submission to MSAC, Janssen proposed a pay for performance arrangement that </w:t>
      </w:r>
      <w:r w:rsidR="00F325CB">
        <w:rPr>
          <w:rFonts w:ascii="Franklin Gothic Book" w:hAnsi="Franklin Gothic Book"/>
          <w:szCs w:val="24"/>
        </w:rPr>
        <w:t>sought to ensure</w:t>
      </w:r>
      <w:r w:rsidRPr="00F325CB">
        <w:rPr>
          <w:rFonts w:ascii="Franklin Gothic Book" w:hAnsi="Franklin Gothic Book"/>
          <w:szCs w:val="24"/>
        </w:rPr>
        <w:t xml:space="preserve"> that</w:t>
      </w:r>
      <w:r w:rsidRPr="00310CFB">
        <w:rPr>
          <w:rFonts w:ascii="Franklin Gothic Book" w:hAnsi="Franklin Gothic Book"/>
          <w:szCs w:val="24"/>
        </w:rPr>
        <w:t xml:space="preserve"> the Australian federal and state/territory governments will be receiving the greatest value for money for funding ciltacabtagene autoleucel by requesting </w:t>
      </w:r>
      <w:proofErr w:type="gramStart"/>
      <w:r w:rsidRPr="00310CFB">
        <w:rPr>
          <w:rFonts w:ascii="Franklin Gothic Book" w:hAnsi="Franklin Gothic Book"/>
          <w:szCs w:val="24"/>
        </w:rPr>
        <w:t>the majority of</w:t>
      </w:r>
      <w:proofErr w:type="gramEnd"/>
      <w:r w:rsidRPr="00310CFB">
        <w:rPr>
          <w:rFonts w:ascii="Franklin Gothic Book" w:hAnsi="Franklin Gothic Book"/>
          <w:szCs w:val="24"/>
        </w:rPr>
        <w:t xml:space="preserve"> the payment only if a patient has obtained a deep clinical response to therapy. Deep clinical responses are infrequently attained with current standard of care in 5L+ MM, and most patients die by 12 months with therapies currently available in Australia. Furthermore, Janssen shifted the clinical positioning from 4L+ to 5L+ MM in the November 2023 submission resulting in a ≈40% reduction in the cost to Government over 5 years versus the July 2022 submission. Janssen sincerely thanks those clinicians, patients and advocacy groups who provided over 430 submissions to MSAC all in support of ciltacabtagene autoleucel in the public consultation. Janssen remain committed to working with all stakeholders to ensure equitable and timely access to ciltacabtagene autoleucel, but its availability in Australia relies on the value of the innovation being recognised.</w:t>
      </w:r>
    </w:p>
    <w:p w14:paraId="6651D972" w14:textId="3DEEDF01" w:rsidR="00847587" w:rsidRDefault="00847587" w:rsidP="00847587">
      <w:pPr>
        <w:pStyle w:val="Heading2"/>
        <w:numPr>
          <w:ilvl w:val="0"/>
          <w:numId w:val="0"/>
        </w:numPr>
      </w:pPr>
      <w:r>
        <w:t>20.</w:t>
      </w:r>
      <w:r>
        <w:tab/>
        <w:t>Further information on MSAC</w:t>
      </w:r>
    </w:p>
    <w:p w14:paraId="1693630E" w14:textId="7D917EB3" w:rsidR="00AE32E0" w:rsidRPr="00847587" w:rsidRDefault="00847587" w:rsidP="00847587">
      <w:pPr>
        <w:pStyle w:val="BodyText"/>
        <w:rPr>
          <w:b/>
          <w:bCs/>
          <w:i/>
          <w:iCs/>
        </w:rPr>
      </w:pPr>
      <w:r w:rsidRPr="00F309FA">
        <w:rPr>
          <w:bCs/>
          <w:iCs/>
        </w:rPr>
        <w:t xml:space="preserve">MSAC Terms of Reference and other information are available on the MSAC Website: </w:t>
      </w:r>
      <w:hyperlink r:id="rId17" w:tooltip="Link to the MSAC website" w:history="1">
        <w:r w:rsidRPr="00F309FA">
          <w:rPr>
            <w:rStyle w:val="Hyperlink"/>
            <w:iCs/>
          </w:rPr>
          <w:t>visit the MSAC website</w:t>
        </w:r>
      </w:hyperlink>
    </w:p>
    <w:sectPr w:rsidR="00AE32E0" w:rsidRPr="008475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15172" w14:textId="77777777" w:rsidR="00D85A0C" w:rsidRDefault="00D85A0C" w:rsidP="00DD36B9">
      <w:pPr>
        <w:spacing w:after="0"/>
      </w:pPr>
      <w:r>
        <w:separator/>
      </w:r>
    </w:p>
  </w:endnote>
  <w:endnote w:type="continuationSeparator" w:id="0">
    <w:p w14:paraId="34CD4B1F" w14:textId="77777777" w:rsidR="00D85A0C" w:rsidRDefault="00D85A0C" w:rsidP="00DD36B9">
      <w:pPr>
        <w:spacing w:after="0"/>
      </w:pPr>
      <w:r>
        <w:continuationSeparator/>
      </w:r>
    </w:p>
  </w:endnote>
  <w:endnote w:type="continuationNotice" w:id="1">
    <w:p w14:paraId="014DFA38" w14:textId="77777777" w:rsidR="00D85A0C" w:rsidRDefault="00D85A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Berlin Sans FB">
    <w:panose1 w:val="020E0602020502020306"/>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F995" w14:textId="581062A4" w:rsidR="00DD36B9" w:rsidRPr="004F3649" w:rsidRDefault="00E11322">
    <w:pPr>
      <w:pStyle w:val="Footer"/>
    </w:pPr>
    <w:r>
      <w:rPr>
        <w:noProof/>
      </w:rPr>
      <mc:AlternateContent>
        <mc:Choice Requires="wps">
          <w:drawing>
            <wp:anchor distT="0" distB="0" distL="0" distR="0" simplePos="0" relativeHeight="251674624" behindDoc="0" locked="0" layoutInCell="1" allowOverlap="1" wp14:anchorId="07A51941" wp14:editId="714B9511">
              <wp:simplePos x="635" y="635"/>
              <wp:positionH relativeFrom="page">
                <wp:align>center</wp:align>
              </wp:positionH>
              <wp:positionV relativeFrom="page">
                <wp:align>bottom</wp:align>
              </wp:positionV>
              <wp:extent cx="622300" cy="376555"/>
              <wp:effectExtent l="0" t="0" r="6350" b="0"/>
              <wp:wrapNone/>
              <wp:docPr id="2140886672"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22CD0DD" w14:textId="1C5588F3" w:rsidR="00E11322" w:rsidRPr="00E11322" w:rsidRDefault="00E11322" w:rsidP="00E11322">
                          <w:pPr>
                            <w:spacing w:after="0"/>
                            <w:rPr>
                              <w:rFonts w:ascii="Aptos" w:eastAsia="Aptos" w:hAnsi="Aptos" w:cs="Aptos"/>
                              <w:noProof/>
                              <w:color w:val="FF0000"/>
                              <w:sz w:val="24"/>
                              <w:szCs w:val="24"/>
                            </w:rPr>
                          </w:pPr>
                          <w:r w:rsidRPr="00E1132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A51941" id="_x0000_t202" coordsize="21600,21600" o:spt="202" path="m,l,21600r21600,l21600,xe">
              <v:stroke joinstyle="miter"/>
              <v:path gradientshapeok="t" o:connecttype="rect"/>
            </v:shapetype>
            <v:shape id="Text Box 17" o:spid="_x0000_s1028" type="#_x0000_t202" alt="OFFICIAL" style="position:absolute;left:0;text-align:left;margin-left:0;margin-top:0;width:49pt;height:29.6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522CD0DD" w14:textId="1C5588F3" w:rsidR="00E11322" w:rsidRPr="00E11322" w:rsidRDefault="00E11322" w:rsidP="00E11322">
                    <w:pPr>
                      <w:spacing w:after="0"/>
                      <w:rPr>
                        <w:rFonts w:ascii="Aptos" w:eastAsia="Aptos" w:hAnsi="Aptos" w:cs="Aptos"/>
                        <w:noProof/>
                        <w:color w:val="FF0000"/>
                        <w:sz w:val="24"/>
                        <w:szCs w:val="24"/>
                      </w:rPr>
                    </w:pPr>
                    <w:r w:rsidRPr="00E11322">
                      <w:rPr>
                        <w:rFonts w:ascii="Aptos" w:eastAsia="Aptos" w:hAnsi="Aptos" w:cs="Aptos"/>
                        <w:noProof/>
                        <w:color w:val="FF0000"/>
                        <w:sz w:val="24"/>
                        <w:szCs w:val="24"/>
                      </w:rPr>
                      <w:t>OFFICIAL</w:t>
                    </w:r>
                  </w:p>
                </w:txbxContent>
              </v:textbox>
              <w10:wrap anchorx="page" anchory="page"/>
            </v:shape>
          </w:pict>
        </mc:Fallback>
      </mc:AlternateContent>
    </w:r>
    <w:r w:rsidR="00DD36B9" w:rsidRPr="004F3649">
      <w:t xml:space="preserve">MSAC assessment report 1690.1 – Ciltacabtagene autoleucel </w:t>
    </w:r>
    <w:r w:rsidR="00DD36B9" w:rsidRPr="004F3649">
      <w:tab/>
      <w:t xml:space="preserve">Page </w:t>
    </w:r>
    <w:r w:rsidR="00DD36B9" w:rsidRPr="004F3649">
      <w:rPr>
        <w:b/>
        <w:bCs/>
        <w:sz w:val="24"/>
        <w:szCs w:val="24"/>
      </w:rPr>
      <w:fldChar w:fldCharType="begin"/>
    </w:r>
    <w:r w:rsidR="00DD36B9" w:rsidRPr="004F3649">
      <w:rPr>
        <w:b/>
        <w:bCs/>
      </w:rPr>
      <w:instrText xml:space="preserve"> PAGE </w:instrText>
    </w:r>
    <w:r w:rsidR="00DD36B9" w:rsidRPr="004F3649">
      <w:rPr>
        <w:b/>
        <w:bCs/>
        <w:sz w:val="24"/>
        <w:szCs w:val="24"/>
      </w:rPr>
      <w:fldChar w:fldCharType="separate"/>
    </w:r>
    <w:r w:rsidR="00DD36B9" w:rsidRPr="005B288B">
      <w:rPr>
        <w:b/>
        <w:bCs/>
      </w:rPr>
      <w:t>2</w:t>
    </w:r>
    <w:r w:rsidR="00DD36B9" w:rsidRPr="004F3649">
      <w:rPr>
        <w:b/>
        <w:bCs/>
        <w:sz w:val="24"/>
        <w:szCs w:val="24"/>
      </w:rPr>
      <w:fldChar w:fldCharType="end"/>
    </w:r>
    <w:r w:rsidR="00DD36B9" w:rsidRPr="004F3649">
      <w:t xml:space="preserve"> of </w:t>
    </w:r>
    <w:r w:rsidR="00DD36B9" w:rsidRPr="004F3649">
      <w:rPr>
        <w:b/>
        <w:bCs/>
        <w:sz w:val="24"/>
        <w:szCs w:val="24"/>
      </w:rPr>
      <w:fldChar w:fldCharType="begin"/>
    </w:r>
    <w:r w:rsidR="00DD36B9" w:rsidRPr="004F3649">
      <w:rPr>
        <w:b/>
        <w:bCs/>
      </w:rPr>
      <w:instrText xml:space="preserve"> NUMPAGES  </w:instrText>
    </w:r>
    <w:r w:rsidR="00DD36B9" w:rsidRPr="004F3649">
      <w:rPr>
        <w:b/>
        <w:bCs/>
        <w:sz w:val="24"/>
        <w:szCs w:val="24"/>
      </w:rPr>
      <w:fldChar w:fldCharType="separate"/>
    </w:r>
    <w:r w:rsidR="00DD36B9" w:rsidRPr="005B288B">
      <w:rPr>
        <w:b/>
        <w:bCs/>
      </w:rPr>
      <w:t>2</w:t>
    </w:r>
    <w:r w:rsidR="00DD36B9" w:rsidRPr="004F3649">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37371" w14:textId="29CE4067" w:rsidR="00DD36B9" w:rsidRPr="004F3649" w:rsidRDefault="00E11322" w:rsidP="00AE32E0">
    <w:pPr>
      <w:pStyle w:val="Footer"/>
      <w:jc w:val="right"/>
    </w:pPr>
    <w:r>
      <w:rPr>
        <w:noProof/>
      </w:rPr>
      <mc:AlternateContent>
        <mc:Choice Requires="wps">
          <w:drawing>
            <wp:anchor distT="0" distB="0" distL="0" distR="0" simplePos="0" relativeHeight="251675648" behindDoc="0" locked="0" layoutInCell="1" allowOverlap="1" wp14:anchorId="68897579" wp14:editId="23321959">
              <wp:simplePos x="635" y="635"/>
              <wp:positionH relativeFrom="page">
                <wp:align>center</wp:align>
              </wp:positionH>
              <wp:positionV relativeFrom="page">
                <wp:align>bottom</wp:align>
              </wp:positionV>
              <wp:extent cx="622300" cy="376555"/>
              <wp:effectExtent l="0" t="0" r="6350" b="0"/>
              <wp:wrapNone/>
              <wp:docPr id="1600406547"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DC7D88E" w14:textId="26CBC470" w:rsidR="00E11322" w:rsidRPr="00E11322" w:rsidRDefault="00E11322" w:rsidP="00E11322">
                          <w:pPr>
                            <w:spacing w:after="0"/>
                            <w:rPr>
                              <w:rFonts w:ascii="Aptos" w:eastAsia="Aptos" w:hAnsi="Aptos" w:cs="Aptos"/>
                              <w:noProof/>
                              <w:color w:val="FF0000"/>
                              <w:sz w:val="24"/>
                              <w:szCs w:val="24"/>
                            </w:rPr>
                          </w:pPr>
                          <w:r w:rsidRPr="00E1132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897579" id="_x0000_t202" coordsize="21600,21600" o:spt="202" path="m,l,21600r21600,l21600,xe">
              <v:stroke joinstyle="miter"/>
              <v:path gradientshapeok="t" o:connecttype="rect"/>
            </v:shapetype>
            <v:shape id="Text Box 18" o:spid="_x0000_s1029" type="#_x0000_t202" alt="OFFICIAL" style="position:absolute;left:0;text-align:left;margin-left:0;margin-top:0;width:49pt;height:29.6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6DC7D88E" w14:textId="26CBC470" w:rsidR="00E11322" w:rsidRPr="00E11322" w:rsidRDefault="00E11322" w:rsidP="00E11322">
                    <w:pPr>
                      <w:spacing w:after="0"/>
                      <w:rPr>
                        <w:rFonts w:ascii="Aptos" w:eastAsia="Aptos" w:hAnsi="Aptos" w:cs="Aptos"/>
                        <w:noProof/>
                        <w:color w:val="FF0000"/>
                        <w:sz w:val="24"/>
                        <w:szCs w:val="24"/>
                      </w:rPr>
                    </w:pPr>
                    <w:r w:rsidRPr="00E11322">
                      <w:rPr>
                        <w:rFonts w:ascii="Aptos" w:eastAsia="Aptos" w:hAnsi="Aptos" w:cs="Aptos"/>
                        <w:noProof/>
                        <w:color w:val="FF0000"/>
                        <w:sz w:val="24"/>
                        <w:szCs w:val="24"/>
                      </w:rPr>
                      <w:t>OFFICIAL</w:t>
                    </w:r>
                  </w:p>
                </w:txbxContent>
              </v:textbox>
              <w10:wrap anchorx="page" anchory="page"/>
            </v:shape>
          </w:pict>
        </mc:Fallback>
      </mc:AlternateContent>
    </w:r>
    <w:sdt>
      <w:sdtPr>
        <w:id w:val="458459939"/>
        <w:docPartObj>
          <w:docPartGallery w:val="Page Numbers (Bottom of Page)"/>
          <w:docPartUnique/>
        </w:docPartObj>
      </w:sdtPr>
      <w:sdtEndPr>
        <w:rPr>
          <w:noProof/>
        </w:rPr>
      </w:sdtEndPr>
      <w:sdtContent>
        <w:r w:rsidR="00DD36B9">
          <w:fldChar w:fldCharType="begin"/>
        </w:r>
        <w:r w:rsidR="00DD36B9">
          <w:instrText xml:space="preserve"> PAGE   \* MERGEFORMAT </w:instrText>
        </w:r>
        <w:r w:rsidR="00DD36B9">
          <w:fldChar w:fldCharType="separate"/>
        </w:r>
        <w:r w:rsidR="00CD34A3">
          <w:rPr>
            <w:noProof/>
          </w:rPr>
          <w:t>5</w:t>
        </w:r>
        <w:r w:rsidR="00DD36B9">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65A3" w14:textId="1C29421D" w:rsidR="006B439C" w:rsidRDefault="00E11322">
    <w:pPr>
      <w:pStyle w:val="Footer"/>
    </w:pPr>
    <w:r>
      <w:rPr>
        <w:noProof/>
      </w:rPr>
      <mc:AlternateContent>
        <mc:Choice Requires="wps">
          <w:drawing>
            <wp:anchor distT="0" distB="0" distL="0" distR="0" simplePos="0" relativeHeight="251673600" behindDoc="0" locked="0" layoutInCell="1" allowOverlap="1" wp14:anchorId="75DA23FB" wp14:editId="3A14E427">
              <wp:simplePos x="635" y="635"/>
              <wp:positionH relativeFrom="page">
                <wp:align>center</wp:align>
              </wp:positionH>
              <wp:positionV relativeFrom="page">
                <wp:align>bottom</wp:align>
              </wp:positionV>
              <wp:extent cx="622300" cy="376555"/>
              <wp:effectExtent l="0" t="0" r="6350" b="0"/>
              <wp:wrapNone/>
              <wp:docPr id="617955323"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DB5F0A5" w14:textId="37DDC282" w:rsidR="00E11322" w:rsidRPr="00E11322" w:rsidRDefault="00E11322" w:rsidP="00E11322">
                          <w:pPr>
                            <w:spacing w:after="0"/>
                            <w:rPr>
                              <w:rFonts w:ascii="Aptos" w:eastAsia="Aptos" w:hAnsi="Aptos" w:cs="Aptos"/>
                              <w:noProof/>
                              <w:color w:val="FF0000"/>
                              <w:sz w:val="24"/>
                              <w:szCs w:val="24"/>
                            </w:rPr>
                          </w:pPr>
                          <w:r w:rsidRPr="00E1132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DA23FB" id="_x0000_t202" coordsize="21600,21600" o:spt="202" path="m,l,21600r21600,l21600,xe">
              <v:stroke joinstyle="miter"/>
              <v:path gradientshapeok="t" o:connecttype="rect"/>
            </v:shapetype>
            <v:shape id="Text Box 16" o:spid="_x0000_s1031" type="#_x0000_t202" alt="OFFICIAL" style="position:absolute;left:0;text-align:left;margin-left:0;margin-top:0;width:49pt;height:29.6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2DB5F0A5" w14:textId="37DDC282" w:rsidR="00E11322" w:rsidRPr="00E11322" w:rsidRDefault="00E11322" w:rsidP="00E11322">
                    <w:pPr>
                      <w:spacing w:after="0"/>
                      <w:rPr>
                        <w:rFonts w:ascii="Aptos" w:eastAsia="Aptos" w:hAnsi="Aptos" w:cs="Aptos"/>
                        <w:noProof/>
                        <w:color w:val="FF0000"/>
                        <w:sz w:val="24"/>
                        <w:szCs w:val="24"/>
                      </w:rPr>
                    </w:pPr>
                    <w:r w:rsidRPr="00E11322">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69DA4" w14:textId="77777777" w:rsidR="00D85A0C" w:rsidRDefault="00D85A0C" w:rsidP="00DD36B9">
      <w:pPr>
        <w:spacing w:after="0"/>
      </w:pPr>
      <w:r>
        <w:separator/>
      </w:r>
    </w:p>
  </w:footnote>
  <w:footnote w:type="continuationSeparator" w:id="0">
    <w:p w14:paraId="029352EE" w14:textId="77777777" w:rsidR="00D85A0C" w:rsidRDefault="00D85A0C" w:rsidP="00DD36B9">
      <w:pPr>
        <w:spacing w:after="0"/>
      </w:pPr>
      <w:r>
        <w:continuationSeparator/>
      </w:r>
    </w:p>
  </w:footnote>
  <w:footnote w:type="continuationNotice" w:id="1">
    <w:p w14:paraId="20363A55" w14:textId="77777777" w:rsidR="00D85A0C" w:rsidRDefault="00D85A0C">
      <w:pPr>
        <w:spacing w:after="0"/>
      </w:pPr>
    </w:p>
  </w:footnote>
  <w:footnote w:id="2">
    <w:p w14:paraId="6F3F0CBF" w14:textId="20FBF902" w:rsidR="0074001D" w:rsidRDefault="0074001D">
      <w:pPr>
        <w:pStyle w:val="FootnoteText"/>
      </w:pPr>
      <w:r>
        <w:rPr>
          <w:rStyle w:val="FootnoteReference"/>
        </w:rPr>
        <w:footnoteRef/>
      </w:r>
      <w:r>
        <w:t xml:space="preserve"> MSAC application 1690 PSD -available at </w:t>
      </w:r>
      <w:hyperlink r:id="rId1" w:history="1">
        <w:r w:rsidRPr="00685A9D">
          <w:rPr>
            <w:rStyle w:val="Hyperlink"/>
          </w:rPr>
          <w:t>http://www.msac.gov.au/internet/msac/publishing.nsf/Content/1690-public</w:t>
        </w:r>
      </w:hyperlink>
    </w:p>
    <w:p w14:paraId="0572FC30" w14:textId="77777777" w:rsidR="0074001D" w:rsidRDefault="0074001D">
      <w:pPr>
        <w:pStyle w:val="FootnoteText"/>
      </w:pPr>
    </w:p>
  </w:footnote>
  <w:footnote w:id="3">
    <w:p w14:paraId="62665038" w14:textId="351FC477" w:rsidR="00C5728C" w:rsidRDefault="00C5728C">
      <w:pPr>
        <w:pStyle w:val="FootnoteText"/>
      </w:pPr>
      <w:r>
        <w:rPr>
          <w:rStyle w:val="FootnoteReference"/>
        </w:rPr>
        <w:footnoteRef/>
      </w:r>
      <w:r>
        <w:t xml:space="preserve"> </w:t>
      </w:r>
      <w:hyperlink r:id="rId2" w:history="1">
        <w:r w:rsidRPr="00D8610F">
          <w:rPr>
            <w:rStyle w:val="Hyperlink"/>
          </w:rPr>
          <w:t>Selinexor March 2022 PSD</w:t>
        </w:r>
      </w:hyperlink>
      <w:r w:rsidRPr="00C5728C">
        <w:t>: Base case ICER per QALY ranges of $55,000 to &lt; $75,000; PBAC recommendation based on ICER of $60,000 per QALY</w:t>
      </w:r>
    </w:p>
  </w:footnote>
  <w:footnote w:id="4">
    <w:p w14:paraId="7FB4F95C" w14:textId="3328997B" w:rsidR="00EB5B8D" w:rsidRDefault="00EB5B8D">
      <w:pPr>
        <w:pStyle w:val="FootnoteText"/>
      </w:pPr>
      <w:r>
        <w:rPr>
          <w:rStyle w:val="FootnoteReference"/>
        </w:rPr>
        <w:footnoteRef/>
      </w:r>
      <w:r>
        <w:t xml:space="preserve"> </w:t>
      </w:r>
      <w:r w:rsidRPr="00EB5B8D">
        <w:t>https://www.tga.gov.au/resources/artg/410143</w:t>
      </w:r>
    </w:p>
  </w:footnote>
  <w:footnote w:id="5">
    <w:p w14:paraId="4A8938BD" w14:textId="73073AE3" w:rsidR="000275D5" w:rsidRDefault="000275D5" w:rsidP="000275D5">
      <w:pPr>
        <w:pStyle w:val="FootnoteText"/>
      </w:pPr>
      <w:r>
        <w:rPr>
          <w:rStyle w:val="FootnoteReference"/>
        </w:rPr>
        <w:footnoteRef/>
      </w:r>
      <w:r>
        <w:t xml:space="preserve"> </w:t>
      </w:r>
      <w:r w:rsidRPr="00170CE4">
        <w:t>https://www.ema.europa.eu/en/news/new-gene-therapy-treat-adult-patients-multiple-myeloma</w:t>
      </w:r>
    </w:p>
    <w:p w14:paraId="78A9F8BA" w14:textId="0D529A15" w:rsidR="000275D5" w:rsidRDefault="000275D5">
      <w:pPr>
        <w:pStyle w:val="FootnoteText"/>
      </w:pPr>
    </w:p>
  </w:footnote>
  <w:footnote w:id="6">
    <w:p w14:paraId="48915D9B" w14:textId="77777777" w:rsidR="00DD36B9" w:rsidRDefault="00DD36B9" w:rsidP="00DD36B9">
      <w:pPr>
        <w:pStyle w:val="FootnoteText"/>
      </w:pPr>
      <w:r>
        <w:rPr>
          <w:rStyle w:val="FootnoteReference"/>
        </w:rPr>
        <w:footnoteRef/>
      </w:r>
      <w:r>
        <w:t xml:space="preserve"> V</w:t>
      </w:r>
      <w:r w:rsidRPr="004C1603">
        <w:rPr>
          <w:rFonts w:cstheme="minorHAnsi"/>
          <w:color w:val="222222"/>
          <w:shd w:val="clear" w:color="auto" w:fill="FFFFFF"/>
        </w:rPr>
        <w:t xml:space="preserve">an Oekelen, O., </w:t>
      </w:r>
      <w:r w:rsidRPr="004C1603">
        <w:rPr>
          <w:rFonts w:cstheme="minorHAnsi"/>
          <w:i/>
          <w:iCs/>
          <w:color w:val="222222"/>
          <w:shd w:val="clear" w:color="auto" w:fill="FFFFFF"/>
        </w:rPr>
        <w:t>et al.</w:t>
      </w:r>
      <w:r w:rsidRPr="004C1603">
        <w:rPr>
          <w:rFonts w:cstheme="minorHAnsi"/>
          <w:color w:val="222222"/>
          <w:shd w:val="clear" w:color="auto" w:fill="FFFFFF"/>
        </w:rPr>
        <w:t> (2021)</w:t>
      </w:r>
      <w:r>
        <w:rPr>
          <w:rFonts w:cstheme="minorHAnsi"/>
          <w:color w:val="222222"/>
          <w:shd w:val="clear" w:color="auto" w:fill="FFFFFF"/>
        </w:rPr>
        <w:t xml:space="preserve"> </w:t>
      </w:r>
      <w:r w:rsidRPr="004C1603">
        <w:rPr>
          <w:rFonts w:cstheme="minorHAnsi"/>
          <w:color w:val="222222"/>
          <w:shd w:val="clear" w:color="auto" w:fill="FFFFFF"/>
        </w:rPr>
        <w:t>Neurocognitive and hypokinetic movement disorder with features of parkinsonism after BCMA-targeting CAR-T cell therapy. </w:t>
      </w:r>
      <w:r w:rsidRPr="004C1603">
        <w:rPr>
          <w:rFonts w:cstheme="minorHAnsi"/>
          <w:i/>
          <w:iCs/>
          <w:color w:val="222222"/>
          <w:shd w:val="clear" w:color="auto" w:fill="FFFFFF"/>
        </w:rPr>
        <w:t>Nat Med</w:t>
      </w:r>
      <w:r w:rsidRPr="004C1603">
        <w:rPr>
          <w:rFonts w:cstheme="minorHAnsi"/>
          <w:color w:val="222222"/>
          <w:shd w:val="clear" w:color="auto" w:fill="FFFFFF"/>
        </w:rPr>
        <w:t> </w:t>
      </w:r>
      <w:r w:rsidRPr="004C1603">
        <w:rPr>
          <w:rFonts w:cstheme="minorHAnsi"/>
          <w:b/>
          <w:bCs/>
          <w:color w:val="222222"/>
          <w:shd w:val="clear" w:color="auto" w:fill="FFFFFF"/>
        </w:rPr>
        <w:t>27</w:t>
      </w:r>
      <w:r w:rsidRPr="004C1603">
        <w:rPr>
          <w:rFonts w:cstheme="minorHAnsi"/>
          <w:color w:val="222222"/>
          <w:shd w:val="clear" w:color="auto" w:fill="FFFFFF"/>
        </w:rPr>
        <w:t>, 2099–2103. https://doi.org/10.1038/s41591-021-01564-7</w:t>
      </w:r>
    </w:p>
  </w:footnote>
  <w:footnote w:id="7">
    <w:p w14:paraId="0BC0DE80" w14:textId="77777777" w:rsidR="00DD36B9" w:rsidRDefault="00DD36B9" w:rsidP="00DD36B9">
      <w:pPr>
        <w:pStyle w:val="FootnoteText"/>
      </w:pPr>
      <w:r>
        <w:rPr>
          <w:rStyle w:val="FootnoteReference"/>
        </w:rPr>
        <w:footnoteRef/>
      </w:r>
      <w:r>
        <w:t xml:space="preserve"> </w:t>
      </w:r>
      <w:r w:rsidRPr="00F3229B">
        <w:t>https://www.fda.gov/media/156560/download</w:t>
      </w:r>
    </w:p>
  </w:footnote>
  <w:footnote w:id="8">
    <w:p w14:paraId="116E6803" w14:textId="23CB276A" w:rsidR="00E317D7" w:rsidRDefault="00E317D7">
      <w:pPr>
        <w:pStyle w:val="FootnoteText"/>
      </w:pPr>
      <w:r>
        <w:rPr>
          <w:rStyle w:val="FootnoteReference"/>
        </w:rPr>
        <w:footnoteRef/>
      </w:r>
      <w:r>
        <w:t xml:space="preserve"> </w:t>
      </w:r>
      <w:r w:rsidRPr="00E317D7">
        <w:t>Martin et al. 2022. Ciltacabtagene Autoleucel, an Anti–B-cell Maturation Antigen Chimeric Antigen Receptor T-Cell Therapy, for Relapsed/Refractory Multiple Myeloma: CARTITUDE-1 2-Year Follow-Up. J Clin Oncol 41:1265-1274.</w:t>
      </w:r>
    </w:p>
  </w:footnote>
  <w:footnote w:id="9">
    <w:p w14:paraId="01248A27" w14:textId="77777777" w:rsidR="00DD36B9" w:rsidRPr="004F3649" w:rsidRDefault="00DD36B9" w:rsidP="00DD36B9">
      <w:pPr>
        <w:pStyle w:val="FootnoteText"/>
      </w:pPr>
      <w:r w:rsidRPr="004F3649">
        <w:rPr>
          <w:rStyle w:val="FootnoteReference"/>
        </w:rPr>
        <w:footnoteRef/>
      </w:r>
      <w:r w:rsidRPr="004F3649">
        <w:t xml:space="preserve"> San-Miguel et al. </w:t>
      </w:r>
      <w:r>
        <w:t>(</w:t>
      </w:r>
      <w:r w:rsidRPr="004F3649">
        <w:t>2023</w:t>
      </w:r>
      <w:r>
        <w:t xml:space="preserve">) </w:t>
      </w:r>
      <w:r w:rsidRPr="004F3649">
        <w:t xml:space="preserve">Cilta-cel or Standard Care in Lenalidomide-Refractory Multiple Myeloma. </w:t>
      </w:r>
      <w:r w:rsidRPr="00AD1B33">
        <w:rPr>
          <w:i/>
        </w:rPr>
        <w:t>N Engl J Med</w:t>
      </w:r>
      <w:r w:rsidRPr="004F3649">
        <w:t xml:space="preserve">. Jul 27;389(4):335-347. </w:t>
      </w:r>
      <w:proofErr w:type="spellStart"/>
      <w:r w:rsidRPr="004F3649">
        <w:t>doi</w:t>
      </w:r>
      <w:proofErr w:type="spellEnd"/>
      <w:r w:rsidRPr="004F3649">
        <w:t xml:space="preserve">: 10.1056/NEJMoa2303379. </w:t>
      </w:r>
      <w:proofErr w:type="spellStart"/>
      <w:r w:rsidRPr="004F3649">
        <w:t>Epub</w:t>
      </w:r>
      <w:proofErr w:type="spellEnd"/>
      <w:r w:rsidRPr="004F3649">
        <w:t xml:space="preserve"> 2023 Jun 5. PMID: 37272512.</w:t>
      </w:r>
    </w:p>
  </w:footnote>
  <w:footnote w:id="10">
    <w:p w14:paraId="71D4AFBD" w14:textId="77777777" w:rsidR="00DD36B9" w:rsidRPr="00ED70EF" w:rsidRDefault="00DD36B9" w:rsidP="00DD36B9">
      <w:pPr>
        <w:pStyle w:val="EndNoteBibliography"/>
        <w:spacing w:after="0"/>
        <w:ind w:left="720" w:hanging="720"/>
      </w:pPr>
      <w:r w:rsidRPr="005B288B">
        <w:rPr>
          <w:rStyle w:val="FootnoteReference"/>
          <w:noProof w:val="0"/>
          <w:lang w:val="en-AU"/>
        </w:rPr>
        <w:footnoteRef/>
      </w:r>
      <w:r w:rsidRPr="005B288B">
        <w:rPr>
          <w:noProof w:val="0"/>
          <w:lang w:val="en-AU"/>
        </w:rPr>
        <w:t xml:space="preserve"> </w:t>
      </w:r>
      <w:r w:rsidRPr="00AD1B33">
        <w:rPr>
          <w:rFonts w:asciiTheme="minorHAnsi" w:hAnsiTheme="minorHAnsi" w:cstheme="minorHAnsi"/>
          <w:sz w:val="18"/>
          <w:szCs w:val="18"/>
          <w:lang w:val="en-AU"/>
        </w:rPr>
        <w:t xml:space="preserve">McCaffery, </w:t>
      </w:r>
      <w:r>
        <w:rPr>
          <w:rFonts w:asciiTheme="minorHAnsi" w:hAnsiTheme="minorHAnsi" w:cstheme="minorHAnsi"/>
          <w:noProof w:val="0"/>
          <w:sz w:val="18"/>
          <w:szCs w:val="18"/>
          <w:lang w:val="en-AU"/>
        </w:rPr>
        <w:t>et al</w:t>
      </w:r>
      <w:r w:rsidRPr="00AD1B33">
        <w:rPr>
          <w:rFonts w:asciiTheme="minorHAnsi" w:hAnsiTheme="minorHAnsi" w:cstheme="minorHAnsi"/>
          <w:noProof w:val="0"/>
          <w:sz w:val="18"/>
          <w:szCs w:val="18"/>
          <w:lang w:val="en-AU"/>
        </w:rPr>
        <w:t xml:space="preserve"> </w:t>
      </w:r>
      <w:r>
        <w:rPr>
          <w:rFonts w:asciiTheme="minorHAnsi" w:hAnsiTheme="minorHAnsi" w:cstheme="minorHAnsi"/>
          <w:noProof w:val="0"/>
          <w:sz w:val="18"/>
          <w:szCs w:val="18"/>
          <w:lang w:val="en-AU"/>
        </w:rPr>
        <w:t>(</w:t>
      </w:r>
      <w:r w:rsidRPr="00AD1B33">
        <w:rPr>
          <w:rFonts w:asciiTheme="minorHAnsi" w:hAnsiTheme="minorHAnsi" w:cstheme="minorHAnsi"/>
          <w:sz w:val="18"/>
          <w:szCs w:val="18"/>
          <w:lang w:val="en-AU"/>
        </w:rPr>
        <w:t>2016</w:t>
      </w:r>
      <w:r>
        <w:rPr>
          <w:rFonts w:asciiTheme="minorHAnsi" w:hAnsiTheme="minorHAnsi" w:cstheme="minorHAnsi"/>
          <w:noProof w:val="0"/>
          <w:sz w:val="18"/>
          <w:szCs w:val="18"/>
          <w:lang w:val="en-AU"/>
        </w:rPr>
        <w:t>)</w:t>
      </w:r>
      <w:r w:rsidRPr="00AD1B33">
        <w:rPr>
          <w:rFonts w:asciiTheme="minorHAnsi" w:hAnsiTheme="minorHAnsi" w:cstheme="minorHAnsi"/>
          <w:noProof w:val="0"/>
          <w:sz w:val="18"/>
          <w:szCs w:val="18"/>
          <w:lang w:val="en-AU"/>
        </w:rPr>
        <w:t>.</w:t>
      </w:r>
      <w:r w:rsidRPr="00AD1B33">
        <w:rPr>
          <w:rFonts w:asciiTheme="minorHAnsi" w:hAnsiTheme="minorHAnsi" w:cstheme="minorHAnsi"/>
          <w:sz w:val="18"/>
          <w:szCs w:val="18"/>
          <w:lang w:val="en-AU"/>
        </w:rPr>
        <w:t xml:space="preserve"> Health-related quality of life measured using the EQ-5D–5L: South Australian population norms. </w:t>
      </w:r>
      <w:r w:rsidRPr="00AD1B33">
        <w:rPr>
          <w:rFonts w:asciiTheme="minorHAnsi" w:hAnsiTheme="minorHAnsi" w:cstheme="minorHAnsi"/>
          <w:i/>
          <w:sz w:val="18"/>
          <w:szCs w:val="18"/>
          <w:lang w:val="en-AU"/>
        </w:rPr>
        <w:t>Health and Quality of Life Outcomes,</w:t>
      </w:r>
      <w:r w:rsidRPr="00AD1B33">
        <w:rPr>
          <w:rFonts w:asciiTheme="minorHAnsi" w:hAnsiTheme="minorHAnsi" w:cstheme="minorHAnsi"/>
          <w:sz w:val="18"/>
          <w:szCs w:val="18"/>
          <w:lang w:val="en-AU"/>
        </w:rPr>
        <w:t xml:space="preserve"> 14.</w:t>
      </w:r>
    </w:p>
  </w:footnote>
  <w:footnote w:id="11">
    <w:p w14:paraId="0766E0FF" w14:textId="77777777" w:rsidR="00DD36B9" w:rsidRPr="004F3649" w:rsidRDefault="00DD36B9" w:rsidP="00DD36B9">
      <w:pPr>
        <w:pStyle w:val="FootnoteText"/>
        <w:jc w:val="left"/>
      </w:pPr>
      <w:r w:rsidRPr="004F3649">
        <w:rPr>
          <w:rStyle w:val="FootnoteReference"/>
        </w:rPr>
        <w:footnoteRef/>
      </w:r>
      <w:r w:rsidRPr="004F3649">
        <w:t xml:space="preserve"> National Institute for Health and Care Excellence. TA889: Axicabtagene ciloleucel for treating relapsed or refractory diffuse large B-cell lymphoma. NICE - National Institute for Health and Care Excellence. Accessed at: https://www.nice.org.uk/guidance/ta889</w:t>
      </w:r>
    </w:p>
  </w:footnote>
  <w:footnote w:id="12">
    <w:p w14:paraId="10D254E8" w14:textId="77777777" w:rsidR="00DD36B9" w:rsidRDefault="00DD36B9" w:rsidP="00DD36B9">
      <w:pPr>
        <w:pStyle w:val="FootnoteText"/>
        <w:jc w:val="left"/>
      </w:pPr>
      <w:r w:rsidRPr="004F3649">
        <w:rPr>
          <w:rStyle w:val="FootnoteReference"/>
        </w:rPr>
        <w:footnoteRef/>
      </w:r>
      <w:r w:rsidRPr="004F3649">
        <w:t xml:space="preserve"> CGT Live. Janssen no longer seeking approval for </w:t>
      </w:r>
      <w:proofErr w:type="spellStart"/>
      <w:r w:rsidRPr="004F3649">
        <w:t>Carvykti</w:t>
      </w:r>
      <w:proofErr w:type="spellEnd"/>
      <w:r w:rsidRPr="004F3649">
        <w:t xml:space="preserve"> in the UK. CGT Live. Accessed at: https://www.cgtlive.com/view/janssen-no-longer-seeking-approval-carvykti-uk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4E6C" w14:textId="5EC73FA0" w:rsidR="006B439C" w:rsidRDefault="00E11322">
    <w:pPr>
      <w:pStyle w:val="Header"/>
    </w:pPr>
    <w:r>
      <w:rPr>
        <w:noProof/>
      </w:rPr>
      <mc:AlternateContent>
        <mc:Choice Requires="wps">
          <w:drawing>
            <wp:anchor distT="0" distB="0" distL="0" distR="0" simplePos="0" relativeHeight="251671552" behindDoc="0" locked="0" layoutInCell="1" allowOverlap="1" wp14:anchorId="1CE0C3A1" wp14:editId="6EE72023">
              <wp:simplePos x="635" y="635"/>
              <wp:positionH relativeFrom="page">
                <wp:align>center</wp:align>
              </wp:positionH>
              <wp:positionV relativeFrom="page">
                <wp:align>top</wp:align>
              </wp:positionV>
              <wp:extent cx="622300" cy="376555"/>
              <wp:effectExtent l="0" t="0" r="6350" b="4445"/>
              <wp:wrapNone/>
              <wp:docPr id="699328306"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B1D7755" w14:textId="0477B8D8" w:rsidR="00E11322" w:rsidRPr="00E11322" w:rsidRDefault="00E11322" w:rsidP="00E11322">
                          <w:pPr>
                            <w:spacing w:after="0"/>
                            <w:rPr>
                              <w:rFonts w:ascii="Aptos" w:eastAsia="Aptos" w:hAnsi="Aptos" w:cs="Aptos"/>
                              <w:noProof/>
                              <w:color w:val="FF0000"/>
                              <w:sz w:val="24"/>
                              <w:szCs w:val="24"/>
                            </w:rPr>
                          </w:pPr>
                          <w:r w:rsidRPr="00E1132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E0C3A1" id="_x0000_t202" coordsize="21600,21600" o:spt="202" path="m,l,21600r21600,l21600,xe">
              <v:stroke joinstyle="miter"/>
              <v:path gradientshapeok="t" o:connecttype="rect"/>
            </v:shapetype>
            <v:shape id="Text Box 14" o:spid="_x0000_s1026" type="#_x0000_t202" alt="OFFICIAL" style="position:absolute;left:0;text-align:left;margin-left:0;margin-top:0;width:49pt;height:29.6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0B1D7755" w14:textId="0477B8D8" w:rsidR="00E11322" w:rsidRPr="00E11322" w:rsidRDefault="00E11322" w:rsidP="00E11322">
                    <w:pPr>
                      <w:spacing w:after="0"/>
                      <w:rPr>
                        <w:rFonts w:ascii="Aptos" w:eastAsia="Aptos" w:hAnsi="Aptos" w:cs="Aptos"/>
                        <w:noProof/>
                        <w:color w:val="FF0000"/>
                        <w:sz w:val="24"/>
                        <w:szCs w:val="24"/>
                      </w:rPr>
                    </w:pPr>
                    <w:r w:rsidRPr="00E11322">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72F3" w14:textId="373D273F" w:rsidR="006B439C" w:rsidRDefault="00E11322">
    <w:pPr>
      <w:pStyle w:val="Header"/>
    </w:pPr>
    <w:r>
      <w:rPr>
        <w:noProof/>
      </w:rPr>
      <mc:AlternateContent>
        <mc:Choice Requires="wps">
          <w:drawing>
            <wp:anchor distT="0" distB="0" distL="0" distR="0" simplePos="0" relativeHeight="251672576" behindDoc="0" locked="0" layoutInCell="1" allowOverlap="1" wp14:anchorId="40176DB5" wp14:editId="2F1BA980">
              <wp:simplePos x="635" y="635"/>
              <wp:positionH relativeFrom="page">
                <wp:align>center</wp:align>
              </wp:positionH>
              <wp:positionV relativeFrom="page">
                <wp:align>top</wp:align>
              </wp:positionV>
              <wp:extent cx="622300" cy="376555"/>
              <wp:effectExtent l="0" t="0" r="6350" b="4445"/>
              <wp:wrapNone/>
              <wp:docPr id="1549154180"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A820B9C" w14:textId="4A045289" w:rsidR="00E11322" w:rsidRPr="00E11322" w:rsidRDefault="00E11322" w:rsidP="00E11322">
                          <w:pPr>
                            <w:spacing w:after="0"/>
                            <w:rPr>
                              <w:rFonts w:ascii="Aptos" w:eastAsia="Aptos" w:hAnsi="Aptos" w:cs="Aptos"/>
                              <w:noProof/>
                              <w:color w:val="FF0000"/>
                              <w:sz w:val="24"/>
                              <w:szCs w:val="24"/>
                            </w:rPr>
                          </w:pPr>
                          <w:r w:rsidRPr="00E1132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176DB5" id="_x0000_t202" coordsize="21600,21600" o:spt="202" path="m,l,21600r21600,l21600,xe">
              <v:stroke joinstyle="miter"/>
              <v:path gradientshapeok="t" o:connecttype="rect"/>
            </v:shapetype>
            <v:shape id="Text Box 15" o:spid="_x0000_s1027" type="#_x0000_t202" alt="OFFICIAL" style="position:absolute;left:0;text-align:left;margin-left:0;margin-top:0;width:49pt;height:29.6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5A820B9C" w14:textId="4A045289" w:rsidR="00E11322" w:rsidRPr="00E11322" w:rsidRDefault="00E11322" w:rsidP="00E11322">
                    <w:pPr>
                      <w:spacing w:after="0"/>
                      <w:rPr>
                        <w:rFonts w:ascii="Aptos" w:eastAsia="Aptos" w:hAnsi="Aptos" w:cs="Aptos"/>
                        <w:noProof/>
                        <w:color w:val="FF0000"/>
                        <w:sz w:val="24"/>
                        <w:szCs w:val="24"/>
                      </w:rPr>
                    </w:pPr>
                    <w:r w:rsidRPr="00E11322">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645F" w14:textId="2424AD04" w:rsidR="006B439C" w:rsidRDefault="00E11322">
    <w:pPr>
      <w:pStyle w:val="Header"/>
    </w:pPr>
    <w:r>
      <w:rPr>
        <w:noProof/>
      </w:rPr>
      <mc:AlternateContent>
        <mc:Choice Requires="wps">
          <w:drawing>
            <wp:anchor distT="0" distB="0" distL="0" distR="0" simplePos="0" relativeHeight="251670528" behindDoc="0" locked="0" layoutInCell="1" allowOverlap="1" wp14:anchorId="2E0E2A47" wp14:editId="3CFE8664">
              <wp:simplePos x="635" y="635"/>
              <wp:positionH relativeFrom="page">
                <wp:align>center</wp:align>
              </wp:positionH>
              <wp:positionV relativeFrom="page">
                <wp:align>top</wp:align>
              </wp:positionV>
              <wp:extent cx="622300" cy="376555"/>
              <wp:effectExtent l="0" t="0" r="6350" b="4445"/>
              <wp:wrapNone/>
              <wp:docPr id="701085115"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F770866" w14:textId="748A1515" w:rsidR="00E11322" w:rsidRPr="00E11322" w:rsidRDefault="00E11322" w:rsidP="00E11322">
                          <w:pPr>
                            <w:spacing w:after="0"/>
                            <w:rPr>
                              <w:rFonts w:ascii="Aptos" w:eastAsia="Aptos" w:hAnsi="Aptos" w:cs="Aptos"/>
                              <w:noProof/>
                              <w:color w:val="FF0000"/>
                              <w:sz w:val="24"/>
                              <w:szCs w:val="24"/>
                            </w:rPr>
                          </w:pPr>
                          <w:r w:rsidRPr="00E1132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0E2A47" id="_x0000_t202" coordsize="21600,21600" o:spt="202" path="m,l,21600r21600,l21600,xe">
              <v:stroke joinstyle="miter"/>
              <v:path gradientshapeok="t" o:connecttype="rect"/>
            </v:shapetype>
            <v:shape id="Text Box 13" o:spid="_x0000_s1030" type="#_x0000_t202" alt="OFFICIAL" style="position:absolute;left:0;text-align:left;margin-left:0;margin-top:0;width:49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5F770866" w14:textId="748A1515" w:rsidR="00E11322" w:rsidRPr="00E11322" w:rsidRDefault="00E11322" w:rsidP="00E11322">
                    <w:pPr>
                      <w:spacing w:after="0"/>
                      <w:rPr>
                        <w:rFonts w:ascii="Aptos" w:eastAsia="Aptos" w:hAnsi="Aptos" w:cs="Aptos"/>
                        <w:noProof/>
                        <w:color w:val="FF0000"/>
                        <w:sz w:val="24"/>
                        <w:szCs w:val="24"/>
                      </w:rPr>
                    </w:pPr>
                    <w:r w:rsidRPr="00E11322">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A05"/>
    <w:multiLevelType w:val="hybridMultilevel"/>
    <w:tmpl w:val="D99A7E5E"/>
    <w:lvl w:ilvl="0" w:tplc="A282C92E">
      <w:start w:val="4"/>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B400D9"/>
    <w:multiLevelType w:val="hybridMultilevel"/>
    <w:tmpl w:val="53520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042E68"/>
    <w:multiLevelType w:val="hybridMultilevel"/>
    <w:tmpl w:val="AEC66D1A"/>
    <w:lvl w:ilvl="0" w:tplc="17D49C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1095A"/>
    <w:multiLevelType w:val="hybridMultilevel"/>
    <w:tmpl w:val="07C21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D81344"/>
    <w:multiLevelType w:val="hybridMultilevel"/>
    <w:tmpl w:val="D6E0C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7C0EE4"/>
    <w:multiLevelType w:val="multilevel"/>
    <w:tmpl w:val="FEE071C8"/>
    <w:styleLink w:val="ESSectionheading-numbered"/>
    <w:lvl w:ilvl="0">
      <w:start w:val="1"/>
      <w:numFmt w:val="none"/>
      <w:lvlText w:val="A.1"/>
      <w:lvlJc w:val="left"/>
      <w:pPr>
        <w:ind w:left="1134" w:hanging="1134"/>
      </w:pPr>
      <w:rPr>
        <w:rFonts w:ascii="Calibri" w:hAnsi="Calibri" w:hint="default"/>
        <w:b/>
        <w:i w:val="0"/>
        <w:color w:val="auto"/>
        <w:sz w:val="24"/>
      </w:rPr>
    </w:lvl>
    <w:lvl w:ilvl="1">
      <w:start w:val="1"/>
      <w:numFmt w:val="decimal"/>
      <w:lvlText w:val="B.%2."/>
      <w:lvlJc w:val="left"/>
      <w:pPr>
        <w:ind w:left="1134" w:hanging="1134"/>
      </w:pPr>
      <w:rPr>
        <w:rFonts w:ascii="Calibri" w:hAnsi="Calibri" w:hint="default"/>
        <w:b/>
        <w:i w:val="0"/>
        <w:sz w:val="24"/>
      </w:rPr>
    </w:lvl>
    <w:lvl w:ilvl="2">
      <w:start w:val="1"/>
      <w:numFmt w:val="decimal"/>
      <w:lvlText w:val="C.%3."/>
      <w:lvlJc w:val="left"/>
      <w:pPr>
        <w:ind w:left="1134" w:hanging="1134"/>
      </w:pPr>
      <w:rPr>
        <w:rFonts w:ascii="Calibri" w:hAnsi="Calibri" w:hint="default"/>
        <w:b/>
        <w:i w:val="0"/>
        <w:sz w:val="24"/>
      </w:rPr>
    </w:lvl>
    <w:lvl w:ilvl="3">
      <w:start w:val="1"/>
      <w:numFmt w:val="decimal"/>
      <w:lvlText w:val="D.%4."/>
      <w:lvlJc w:val="left"/>
      <w:pPr>
        <w:ind w:left="1134" w:hanging="1134"/>
      </w:pPr>
      <w:rPr>
        <w:rFonts w:ascii="Calibri" w:hAnsi="Calibri" w:hint="default"/>
        <w:b/>
        <w:i w:val="0"/>
        <w:sz w:val="24"/>
      </w:rPr>
    </w:lvl>
    <w:lvl w:ilvl="4">
      <w:start w:val="1"/>
      <w:numFmt w:val="decimal"/>
      <w:lvlText w:val="E.%5."/>
      <w:lvlJc w:val="left"/>
      <w:pPr>
        <w:ind w:left="1134" w:hanging="1134"/>
      </w:pPr>
      <w:rPr>
        <w:rFonts w:ascii="Calibri" w:hAnsi="Calibri" w:hint="default"/>
        <w:b/>
        <w:i w:val="0"/>
        <w:sz w:val="24"/>
      </w:rPr>
    </w:lvl>
    <w:lvl w:ilvl="5">
      <w:start w:val="1"/>
      <w:numFmt w:val="decimal"/>
      <w:lvlText w:val="A.%6"/>
      <w:lvlJc w:val="left"/>
      <w:pPr>
        <w:ind w:left="1134" w:hanging="1134"/>
      </w:pPr>
      <w:rPr>
        <w:rFonts w:ascii="Calibri" w:hAnsi="Calibri" w:hint="default"/>
        <w:b/>
        <w:i w:val="0"/>
        <w:color w:val="auto"/>
        <w:sz w:val="24"/>
      </w:rPr>
    </w:lvl>
    <w:lvl w:ilvl="6">
      <w:start w:val="1"/>
      <w:numFmt w:val="none"/>
      <w:lvlText w:val=""/>
      <w:lvlJc w:val="left"/>
      <w:pPr>
        <w:ind w:left="1134" w:hanging="1134"/>
      </w:pPr>
      <w:rPr>
        <w:rFonts w:ascii="Calibri" w:hAnsi="Calibri" w:hint="default"/>
        <w:b/>
        <w:i w:val="0"/>
        <w:sz w:val="24"/>
      </w:rPr>
    </w:lvl>
    <w:lvl w:ilvl="7">
      <w:start w:val="1"/>
      <w:numFmt w:val="none"/>
      <w:lvlText w:val="%8"/>
      <w:lvlJc w:val="left"/>
      <w:pPr>
        <w:ind w:left="1134" w:hanging="1134"/>
      </w:pPr>
      <w:rPr>
        <w:rFonts w:hint="default"/>
      </w:rPr>
    </w:lvl>
    <w:lvl w:ilvl="8">
      <w:start w:val="1"/>
      <w:numFmt w:val="none"/>
      <w:lvlText w:val="%9"/>
      <w:lvlJc w:val="right"/>
      <w:pPr>
        <w:ind w:left="1134" w:hanging="1134"/>
      </w:pPr>
      <w:rPr>
        <w:rFonts w:hint="default"/>
      </w:rPr>
    </w:lvl>
  </w:abstractNum>
  <w:abstractNum w:abstractNumId="7" w15:restartNumberingAfterBreak="0">
    <w:nsid w:val="27575C58"/>
    <w:multiLevelType w:val="multilevel"/>
    <w:tmpl w:val="BE44A646"/>
    <w:lvl w:ilvl="0">
      <w:start w:val="1"/>
      <w:numFmt w:val="bullet"/>
      <w:pStyle w:val="Instruction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5E246B"/>
    <w:multiLevelType w:val="hybridMultilevel"/>
    <w:tmpl w:val="C4F2253C"/>
    <w:lvl w:ilvl="0" w:tplc="B0E28340">
      <w:start w:val="1"/>
      <w:numFmt w:val="decimal"/>
      <w:pStyle w:val="ESHeading1"/>
      <w:lvlText w:val="%1."/>
      <w:lvlJc w:val="left"/>
      <w:pPr>
        <w:ind w:left="216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2BED5D83"/>
    <w:multiLevelType w:val="hybridMultilevel"/>
    <w:tmpl w:val="623AB768"/>
    <w:lvl w:ilvl="0" w:tplc="6D32A8DC">
      <w:start w:val="1"/>
      <w:numFmt w:val="decimal"/>
      <w:pStyle w:val="Heading2execsummary"/>
      <w:lvlText w:val="%1."/>
      <w:lvlJc w:val="left"/>
      <w:pPr>
        <w:ind w:left="737" w:hanging="73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1A7663"/>
    <w:multiLevelType w:val="hybridMultilevel"/>
    <w:tmpl w:val="FC4800E8"/>
    <w:lvl w:ilvl="0" w:tplc="08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CD1347"/>
    <w:multiLevelType w:val="hybridMultilevel"/>
    <w:tmpl w:val="A9141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2D5244"/>
    <w:multiLevelType w:val="hybridMultilevel"/>
    <w:tmpl w:val="00E250B2"/>
    <w:lvl w:ilvl="0" w:tplc="32AE89D0">
      <w:start w:val="1"/>
      <w:numFmt w:val="bullet"/>
      <w:pStyle w:val="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4371DC"/>
    <w:multiLevelType w:val="multilevel"/>
    <w:tmpl w:val="4A02812C"/>
    <w:lvl w:ilvl="0">
      <w:start w:val="1"/>
      <w:numFmt w:val="decimal"/>
      <w:lvlText w:val="Section %1"/>
      <w:lvlJc w:val="left"/>
      <w:pPr>
        <w:ind w:left="786" w:hanging="360"/>
      </w:pPr>
      <w:rPr>
        <w:rFonts w:hint="default"/>
      </w:rPr>
    </w:lvl>
    <w:lvl w:ilvl="1">
      <w:start w:val="1"/>
      <w:numFmt w:val="decimal"/>
      <w:lvlText w:val="%1.%2"/>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7095746"/>
    <w:multiLevelType w:val="hybridMultilevel"/>
    <w:tmpl w:val="9D287834"/>
    <w:lvl w:ilvl="0" w:tplc="E18AF33C">
      <w:start w:val="1"/>
      <w:numFmt w:val="bullet"/>
      <w:pStyle w:val="Instructionaltext-bullet"/>
      <w:lvlText w:val=""/>
      <w:lvlJc w:val="left"/>
      <w:pPr>
        <w:ind w:left="720" w:hanging="360"/>
      </w:pPr>
      <w:rPr>
        <w:rFonts w:ascii="Symbol" w:hAnsi="Symbol" w:cs="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479D2856"/>
    <w:multiLevelType w:val="hybridMultilevel"/>
    <w:tmpl w:val="60B8D4EA"/>
    <w:lvl w:ilvl="0" w:tplc="0C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AF25AC8"/>
    <w:multiLevelType w:val="hybridMultilevel"/>
    <w:tmpl w:val="7D965A98"/>
    <w:lvl w:ilvl="0" w:tplc="08090001">
      <w:start w:val="1"/>
      <w:numFmt w:val="bullet"/>
      <w:lvlText w:val=""/>
      <w:lvlJc w:val="left"/>
      <w:pPr>
        <w:ind w:left="720" w:hanging="360"/>
      </w:pPr>
      <w:rPr>
        <w:rFonts w:ascii="Symbol" w:hAnsi="Symbol" w:hint="default"/>
      </w:rPr>
    </w:lvl>
    <w:lvl w:ilvl="1" w:tplc="CD607438">
      <w:numFmt w:val="bullet"/>
      <w:lvlText w:val="•"/>
      <w:lvlJc w:val="left"/>
      <w:pPr>
        <w:ind w:left="1800" w:hanging="720"/>
      </w:pPr>
      <w:rPr>
        <w:rFonts w:ascii="Franklin Gothic Book" w:eastAsiaTheme="minorHAnsi" w:hAnsi="Franklin Gothic Book"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325B6A"/>
    <w:multiLevelType w:val="hybridMultilevel"/>
    <w:tmpl w:val="2C7E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553961"/>
    <w:multiLevelType w:val="hybridMultilevel"/>
    <w:tmpl w:val="D8F6D5A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7E051C"/>
    <w:multiLevelType w:val="hybridMultilevel"/>
    <w:tmpl w:val="E8582E76"/>
    <w:lvl w:ilvl="0" w:tplc="7FCC4FDE">
      <w:start w:val="1"/>
      <w:numFmt w:val="bullet"/>
      <w:pStyle w:val="ListParagraph"/>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BDA5D96"/>
    <w:multiLevelType w:val="hybridMultilevel"/>
    <w:tmpl w:val="0756E538"/>
    <w:lvl w:ilvl="0" w:tplc="3224DF46">
      <w:start w:val="4"/>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D384A67"/>
    <w:multiLevelType w:val="multilevel"/>
    <w:tmpl w:val="A5FEA4E2"/>
    <w:lvl w:ilvl="0">
      <w:start w:val="1"/>
      <w:numFmt w:val="decimal"/>
      <w:pStyle w:val="Heading1"/>
      <w:lvlText w:val="Section %1"/>
      <w:lvlJc w:val="left"/>
      <w:pPr>
        <w:ind w:left="0" w:firstLine="0"/>
      </w:pPr>
    </w:lvl>
    <w:lvl w:ilvl="1">
      <w:start w:val="1"/>
      <w:numFmt w:val="decimal"/>
      <w:pStyle w:val="Heading2"/>
      <w:lvlText w:val="%1.%2"/>
      <w:lvlJc w:val="left"/>
      <w:pPr>
        <w:ind w:left="0" w:firstLine="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Heading3"/>
      <w:lvlText w:val="%1.%2.%3"/>
      <w:lvlJc w:val="left"/>
      <w:pPr>
        <w:ind w:left="284" w:firstLine="0"/>
      </w:pPr>
    </w:lvl>
    <w:lvl w:ilvl="3">
      <w:start w:val="1"/>
      <w:numFmt w:val="decimal"/>
      <w:lvlText w:val="(%4)"/>
      <w:lvlJc w:val="left"/>
      <w:pPr>
        <w:ind w:left="81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D5C34E6"/>
    <w:multiLevelType w:val="hybridMultilevel"/>
    <w:tmpl w:val="7EEE07E2"/>
    <w:lvl w:ilvl="0" w:tplc="0A72F52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E172F10"/>
    <w:multiLevelType w:val="multilevel"/>
    <w:tmpl w:val="AED6F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E76DEA"/>
    <w:multiLevelType w:val="hybridMultilevel"/>
    <w:tmpl w:val="F588F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4D033C"/>
    <w:multiLevelType w:val="multilevel"/>
    <w:tmpl w:val="45FC285E"/>
    <w:lvl w:ilvl="0">
      <w:numFmt w:val="decimal"/>
      <w:pStyle w:val="2-SectionHeading"/>
      <w:lvlText w:val=""/>
      <w:lvlJc w:val="left"/>
    </w:lvl>
    <w:lvl w:ilvl="1">
      <w:numFmt w:val="decimal"/>
      <w:pStyle w:val="3-BodyTex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8E81FDC"/>
    <w:multiLevelType w:val="hybridMultilevel"/>
    <w:tmpl w:val="D5C698E8"/>
    <w:lvl w:ilvl="0" w:tplc="A79EC4F8">
      <w:start w:val="1"/>
      <w:numFmt w:val="bullet"/>
      <w:pStyle w:val="BulletBeforeDash"/>
      <w:lvlText w:val="•"/>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1F64E9"/>
    <w:multiLevelType w:val="hybridMultilevel"/>
    <w:tmpl w:val="33A6C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181516"/>
    <w:multiLevelType w:val="hybridMultilevel"/>
    <w:tmpl w:val="FF9EE7EA"/>
    <w:lvl w:ilvl="0" w:tplc="99525AAE">
      <w:numFmt w:val="decimal"/>
      <w:pStyle w:val="Nnumberedlist"/>
      <w:lvlText w:val=""/>
      <w:lvlJc w:val="left"/>
    </w:lvl>
    <w:lvl w:ilvl="1" w:tplc="389C2200">
      <w:numFmt w:val="decimal"/>
      <w:lvlText w:val=""/>
      <w:lvlJc w:val="left"/>
    </w:lvl>
    <w:lvl w:ilvl="2" w:tplc="C3F8B188">
      <w:numFmt w:val="decimal"/>
      <w:lvlText w:val=""/>
      <w:lvlJc w:val="left"/>
    </w:lvl>
    <w:lvl w:ilvl="3" w:tplc="391E97F0">
      <w:numFmt w:val="decimal"/>
      <w:lvlText w:val=""/>
      <w:lvlJc w:val="left"/>
    </w:lvl>
    <w:lvl w:ilvl="4" w:tplc="4F42265E">
      <w:numFmt w:val="decimal"/>
      <w:lvlText w:val=""/>
      <w:lvlJc w:val="left"/>
    </w:lvl>
    <w:lvl w:ilvl="5" w:tplc="30546058">
      <w:numFmt w:val="decimal"/>
      <w:lvlText w:val=""/>
      <w:lvlJc w:val="left"/>
    </w:lvl>
    <w:lvl w:ilvl="6" w:tplc="6E10F0C6">
      <w:numFmt w:val="decimal"/>
      <w:lvlText w:val=""/>
      <w:lvlJc w:val="left"/>
    </w:lvl>
    <w:lvl w:ilvl="7" w:tplc="70B07B9C">
      <w:numFmt w:val="decimal"/>
      <w:lvlText w:val=""/>
      <w:lvlJc w:val="left"/>
    </w:lvl>
    <w:lvl w:ilvl="8" w:tplc="9BF48AAC">
      <w:numFmt w:val="decimal"/>
      <w:lvlText w:val=""/>
      <w:lvlJc w:val="left"/>
    </w:lvl>
  </w:abstractNum>
  <w:num w:numId="1" w16cid:durableId="511647671">
    <w:abstractNumId w:val="14"/>
  </w:num>
  <w:num w:numId="2" w16cid:durableId="18632067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9293169">
    <w:abstractNumId w:val="3"/>
  </w:num>
  <w:num w:numId="4" w16cid:durableId="842933781">
    <w:abstractNumId w:val="26"/>
  </w:num>
  <w:num w:numId="5" w16cid:durableId="592738579">
    <w:abstractNumId w:val="28"/>
  </w:num>
  <w:num w:numId="6" w16cid:durableId="1114518143">
    <w:abstractNumId w:val="6"/>
  </w:num>
  <w:num w:numId="7" w16cid:durableId="220016852">
    <w:abstractNumId w:val="25"/>
  </w:num>
  <w:num w:numId="8" w16cid:durableId="888880651">
    <w:abstractNumId w:val="7"/>
  </w:num>
  <w:num w:numId="9" w16cid:durableId="1629511523">
    <w:abstractNumId w:val="8"/>
  </w:num>
  <w:num w:numId="10" w16cid:durableId="829100206">
    <w:abstractNumId w:val="12"/>
  </w:num>
  <w:num w:numId="11" w16cid:durableId="1202671901">
    <w:abstractNumId w:val="19"/>
  </w:num>
  <w:num w:numId="12" w16cid:durableId="1372920723">
    <w:abstractNumId w:val="9"/>
    <w:lvlOverride w:ilvl="0">
      <w:startOverride w:val="1"/>
    </w:lvlOverride>
  </w:num>
  <w:num w:numId="13" w16cid:durableId="985008917">
    <w:abstractNumId w:val="27"/>
  </w:num>
  <w:num w:numId="14" w16cid:durableId="620188081">
    <w:abstractNumId w:val="11"/>
  </w:num>
  <w:num w:numId="15" w16cid:durableId="133839881">
    <w:abstractNumId w:val="2"/>
  </w:num>
  <w:num w:numId="16" w16cid:durableId="518007981">
    <w:abstractNumId w:val="17"/>
  </w:num>
  <w:num w:numId="17" w16cid:durableId="1176725043">
    <w:abstractNumId w:val="16"/>
  </w:num>
  <w:num w:numId="18" w16cid:durableId="1765296588">
    <w:abstractNumId w:val="18"/>
  </w:num>
  <w:num w:numId="19" w16cid:durableId="399132262">
    <w:abstractNumId w:val="10"/>
  </w:num>
  <w:num w:numId="20" w16cid:durableId="1219056009">
    <w:abstractNumId w:val="22"/>
  </w:num>
  <w:num w:numId="21" w16cid:durableId="1910798273">
    <w:abstractNumId w:val="24"/>
  </w:num>
  <w:num w:numId="22" w16cid:durableId="491482331">
    <w:abstractNumId w:val="23"/>
  </w:num>
  <w:num w:numId="23" w16cid:durableId="1478231271">
    <w:abstractNumId w:val="15"/>
  </w:num>
  <w:num w:numId="24" w16cid:durableId="948052579">
    <w:abstractNumId w:val="4"/>
  </w:num>
  <w:num w:numId="25" w16cid:durableId="1870753970">
    <w:abstractNumId w:val="20"/>
  </w:num>
  <w:num w:numId="26" w16cid:durableId="1271669731">
    <w:abstractNumId w:val="5"/>
  </w:num>
  <w:num w:numId="27" w16cid:durableId="1128014739">
    <w:abstractNumId w:val="0"/>
  </w:num>
  <w:num w:numId="28" w16cid:durableId="536047630">
    <w:abstractNumId w:val="1"/>
  </w:num>
  <w:num w:numId="29" w16cid:durableId="847213652">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3FE"/>
    <w:rsid w:val="000000DF"/>
    <w:rsid w:val="00000C1B"/>
    <w:rsid w:val="000015FE"/>
    <w:rsid w:val="000027A6"/>
    <w:rsid w:val="000039EA"/>
    <w:rsid w:val="00003B32"/>
    <w:rsid w:val="00004C44"/>
    <w:rsid w:val="00005610"/>
    <w:rsid w:val="0000743E"/>
    <w:rsid w:val="0000756A"/>
    <w:rsid w:val="00010781"/>
    <w:rsid w:val="000109A1"/>
    <w:rsid w:val="00010D6F"/>
    <w:rsid w:val="00011DEB"/>
    <w:rsid w:val="00012308"/>
    <w:rsid w:val="00012B48"/>
    <w:rsid w:val="000136DC"/>
    <w:rsid w:val="000139E1"/>
    <w:rsid w:val="00013E6F"/>
    <w:rsid w:val="00013EE5"/>
    <w:rsid w:val="000149F7"/>
    <w:rsid w:val="00014B41"/>
    <w:rsid w:val="00014FEE"/>
    <w:rsid w:val="00015401"/>
    <w:rsid w:val="00015E13"/>
    <w:rsid w:val="000162CE"/>
    <w:rsid w:val="00017851"/>
    <w:rsid w:val="00017B59"/>
    <w:rsid w:val="00017DF9"/>
    <w:rsid w:val="00017F14"/>
    <w:rsid w:val="0002065E"/>
    <w:rsid w:val="0002092D"/>
    <w:rsid w:val="00022B90"/>
    <w:rsid w:val="00022BBA"/>
    <w:rsid w:val="00022DD4"/>
    <w:rsid w:val="00022E97"/>
    <w:rsid w:val="0002306F"/>
    <w:rsid w:val="000232DF"/>
    <w:rsid w:val="0002354E"/>
    <w:rsid w:val="000235B4"/>
    <w:rsid w:val="00023B97"/>
    <w:rsid w:val="00023EEC"/>
    <w:rsid w:val="00024CA4"/>
    <w:rsid w:val="00025896"/>
    <w:rsid w:val="000263F9"/>
    <w:rsid w:val="00027086"/>
    <w:rsid w:val="000275D5"/>
    <w:rsid w:val="000279E7"/>
    <w:rsid w:val="00027BC9"/>
    <w:rsid w:val="00030005"/>
    <w:rsid w:val="000303BC"/>
    <w:rsid w:val="00030497"/>
    <w:rsid w:val="00030850"/>
    <w:rsid w:val="00030AB3"/>
    <w:rsid w:val="00031345"/>
    <w:rsid w:val="00031499"/>
    <w:rsid w:val="00031B52"/>
    <w:rsid w:val="00031E4A"/>
    <w:rsid w:val="0003388B"/>
    <w:rsid w:val="000341FF"/>
    <w:rsid w:val="00034816"/>
    <w:rsid w:val="00035034"/>
    <w:rsid w:val="000366AD"/>
    <w:rsid w:val="000415DB"/>
    <w:rsid w:val="0004162A"/>
    <w:rsid w:val="00041EFA"/>
    <w:rsid w:val="000429DA"/>
    <w:rsid w:val="00043720"/>
    <w:rsid w:val="00043F75"/>
    <w:rsid w:val="000447FC"/>
    <w:rsid w:val="00044CB8"/>
    <w:rsid w:val="000451F2"/>
    <w:rsid w:val="000454F8"/>
    <w:rsid w:val="00045D77"/>
    <w:rsid w:val="00046811"/>
    <w:rsid w:val="00046D88"/>
    <w:rsid w:val="00050166"/>
    <w:rsid w:val="000506E2"/>
    <w:rsid w:val="00050D99"/>
    <w:rsid w:val="00050E25"/>
    <w:rsid w:val="00052CC8"/>
    <w:rsid w:val="00053BC2"/>
    <w:rsid w:val="000543B9"/>
    <w:rsid w:val="00054AD7"/>
    <w:rsid w:val="000553BD"/>
    <w:rsid w:val="00055480"/>
    <w:rsid w:val="00057EE7"/>
    <w:rsid w:val="000602AC"/>
    <w:rsid w:val="00061775"/>
    <w:rsid w:val="00062C42"/>
    <w:rsid w:val="00062E2C"/>
    <w:rsid w:val="00063D85"/>
    <w:rsid w:val="00063DEE"/>
    <w:rsid w:val="00064859"/>
    <w:rsid w:val="000650E7"/>
    <w:rsid w:val="0006523A"/>
    <w:rsid w:val="00066165"/>
    <w:rsid w:val="0006635E"/>
    <w:rsid w:val="00066851"/>
    <w:rsid w:val="00066AF5"/>
    <w:rsid w:val="00067D02"/>
    <w:rsid w:val="00067E81"/>
    <w:rsid w:val="000705F4"/>
    <w:rsid w:val="00070A1C"/>
    <w:rsid w:val="00072864"/>
    <w:rsid w:val="00073296"/>
    <w:rsid w:val="00073366"/>
    <w:rsid w:val="00073486"/>
    <w:rsid w:val="000738FC"/>
    <w:rsid w:val="0007414F"/>
    <w:rsid w:val="000741CD"/>
    <w:rsid w:val="00074326"/>
    <w:rsid w:val="000767C9"/>
    <w:rsid w:val="000775ED"/>
    <w:rsid w:val="000776F3"/>
    <w:rsid w:val="00077980"/>
    <w:rsid w:val="00077BBB"/>
    <w:rsid w:val="00080357"/>
    <w:rsid w:val="0008220A"/>
    <w:rsid w:val="000829AB"/>
    <w:rsid w:val="00082F49"/>
    <w:rsid w:val="000832C2"/>
    <w:rsid w:val="000834FA"/>
    <w:rsid w:val="00083B3B"/>
    <w:rsid w:val="0008497D"/>
    <w:rsid w:val="000852FA"/>
    <w:rsid w:val="000856B7"/>
    <w:rsid w:val="00085A9B"/>
    <w:rsid w:val="000864A9"/>
    <w:rsid w:val="00086833"/>
    <w:rsid w:val="00087074"/>
    <w:rsid w:val="00087327"/>
    <w:rsid w:val="00087C35"/>
    <w:rsid w:val="00087FCA"/>
    <w:rsid w:val="00090CB2"/>
    <w:rsid w:val="00090E79"/>
    <w:rsid w:val="000915E2"/>
    <w:rsid w:val="000915FF"/>
    <w:rsid w:val="0009184B"/>
    <w:rsid w:val="00092525"/>
    <w:rsid w:val="00092730"/>
    <w:rsid w:val="00092B29"/>
    <w:rsid w:val="00092DF7"/>
    <w:rsid w:val="00093160"/>
    <w:rsid w:val="000935F8"/>
    <w:rsid w:val="000937EB"/>
    <w:rsid w:val="00095319"/>
    <w:rsid w:val="000966EE"/>
    <w:rsid w:val="0009704B"/>
    <w:rsid w:val="000976E8"/>
    <w:rsid w:val="000A0717"/>
    <w:rsid w:val="000A0AB2"/>
    <w:rsid w:val="000A1272"/>
    <w:rsid w:val="000A191A"/>
    <w:rsid w:val="000A22D1"/>
    <w:rsid w:val="000A2865"/>
    <w:rsid w:val="000A2F3F"/>
    <w:rsid w:val="000A3028"/>
    <w:rsid w:val="000A3BEB"/>
    <w:rsid w:val="000A4A3F"/>
    <w:rsid w:val="000A5095"/>
    <w:rsid w:val="000A5DA4"/>
    <w:rsid w:val="000A61CB"/>
    <w:rsid w:val="000A647E"/>
    <w:rsid w:val="000A6CB0"/>
    <w:rsid w:val="000A79B1"/>
    <w:rsid w:val="000A7A78"/>
    <w:rsid w:val="000B0F40"/>
    <w:rsid w:val="000B1B92"/>
    <w:rsid w:val="000B21CA"/>
    <w:rsid w:val="000B2751"/>
    <w:rsid w:val="000B58F8"/>
    <w:rsid w:val="000B6273"/>
    <w:rsid w:val="000B6E2C"/>
    <w:rsid w:val="000B7784"/>
    <w:rsid w:val="000C006C"/>
    <w:rsid w:val="000C04DC"/>
    <w:rsid w:val="000C1174"/>
    <w:rsid w:val="000C1F28"/>
    <w:rsid w:val="000C206E"/>
    <w:rsid w:val="000C27F2"/>
    <w:rsid w:val="000C2DA1"/>
    <w:rsid w:val="000C3492"/>
    <w:rsid w:val="000C38CF"/>
    <w:rsid w:val="000C4102"/>
    <w:rsid w:val="000C4413"/>
    <w:rsid w:val="000C4D59"/>
    <w:rsid w:val="000C5579"/>
    <w:rsid w:val="000C697E"/>
    <w:rsid w:val="000C72A0"/>
    <w:rsid w:val="000D05D8"/>
    <w:rsid w:val="000D073F"/>
    <w:rsid w:val="000D0B19"/>
    <w:rsid w:val="000D0C48"/>
    <w:rsid w:val="000D0F75"/>
    <w:rsid w:val="000D1807"/>
    <w:rsid w:val="000D1981"/>
    <w:rsid w:val="000D2121"/>
    <w:rsid w:val="000D216A"/>
    <w:rsid w:val="000D22EF"/>
    <w:rsid w:val="000D2950"/>
    <w:rsid w:val="000D32D0"/>
    <w:rsid w:val="000D435E"/>
    <w:rsid w:val="000D45E0"/>
    <w:rsid w:val="000D4DB3"/>
    <w:rsid w:val="000D4FBA"/>
    <w:rsid w:val="000D57ED"/>
    <w:rsid w:val="000D6AC8"/>
    <w:rsid w:val="000D6EAD"/>
    <w:rsid w:val="000D709C"/>
    <w:rsid w:val="000E0320"/>
    <w:rsid w:val="000E0327"/>
    <w:rsid w:val="000E0357"/>
    <w:rsid w:val="000E0CC1"/>
    <w:rsid w:val="000E0D17"/>
    <w:rsid w:val="000E1303"/>
    <w:rsid w:val="000E148F"/>
    <w:rsid w:val="000E1632"/>
    <w:rsid w:val="000E2867"/>
    <w:rsid w:val="000E2C63"/>
    <w:rsid w:val="000E2E14"/>
    <w:rsid w:val="000E2E57"/>
    <w:rsid w:val="000E4BF8"/>
    <w:rsid w:val="000E4ECF"/>
    <w:rsid w:val="000E545A"/>
    <w:rsid w:val="000E593D"/>
    <w:rsid w:val="000E6C8E"/>
    <w:rsid w:val="000E72C1"/>
    <w:rsid w:val="000E7798"/>
    <w:rsid w:val="000E78DF"/>
    <w:rsid w:val="000E7E05"/>
    <w:rsid w:val="000F091A"/>
    <w:rsid w:val="000F0C6C"/>
    <w:rsid w:val="000F12A3"/>
    <w:rsid w:val="000F46B2"/>
    <w:rsid w:val="000F530A"/>
    <w:rsid w:val="000F5956"/>
    <w:rsid w:val="000F62A8"/>
    <w:rsid w:val="000F675E"/>
    <w:rsid w:val="000F6DEF"/>
    <w:rsid w:val="000F794E"/>
    <w:rsid w:val="000F7A97"/>
    <w:rsid w:val="000F7FB6"/>
    <w:rsid w:val="001001DD"/>
    <w:rsid w:val="001004AC"/>
    <w:rsid w:val="0010094C"/>
    <w:rsid w:val="001009EA"/>
    <w:rsid w:val="00100C46"/>
    <w:rsid w:val="00101BB4"/>
    <w:rsid w:val="00101FD9"/>
    <w:rsid w:val="001038CA"/>
    <w:rsid w:val="00103BDD"/>
    <w:rsid w:val="00103E5A"/>
    <w:rsid w:val="001040D7"/>
    <w:rsid w:val="001043FD"/>
    <w:rsid w:val="0010471A"/>
    <w:rsid w:val="0010513F"/>
    <w:rsid w:val="00105883"/>
    <w:rsid w:val="00105980"/>
    <w:rsid w:val="001077BE"/>
    <w:rsid w:val="001078DD"/>
    <w:rsid w:val="0011143C"/>
    <w:rsid w:val="00111872"/>
    <w:rsid w:val="00111E99"/>
    <w:rsid w:val="001121F7"/>
    <w:rsid w:val="001122F4"/>
    <w:rsid w:val="00112E5A"/>
    <w:rsid w:val="0011319F"/>
    <w:rsid w:val="00113BD9"/>
    <w:rsid w:val="00113F99"/>
    <w:rsid w:val="00115784"/>
    <w:rsid w:val="00115998"/>
    <w:rsid w:val="00116127"/>
    <w:rsid w:val="00116712"/>
    <w:rsid w:val="00116B03"/>
    <w:rsid w:val="0011768B"/>
    <w:rsid w:val="00117741"/>
    <w:rsid w:val="00117CFF"/>
    <w:rsid w:val="00121063"/>
    <w:rsid w:val="001210F3"/>
    <w:rsid w:val="001212E5"/>
    <w:rsid w:val="00121C14"/>
    <w:rsid w:val="00121F1C"/>
    <w:rsid w:val="00122FFA"/>
    <w:rsid w:val="0012305B"/>
    <w:rsid w:val="00123BBA"/>
    <w:rsid w:val="0012405E"/>
    <w:rsid w:val="001244F2"/>
    <w:rsid w:val="00124A81"/>
    <w:rsid w:val="00124D8C"/>
    <w:rsid w:val="001258E4"/>
    <w:rsid w:val="0012600A"/>
    <w:rsid w:val="001261C3"/>
    <w:rsid w:val="001264D9"/>
    <w:rsid w:val="001266EA"/>
    <w:rsid w:val="00126D6F"/>
    <w:rsid w:val="00127067"/>
    <w:rsid w:val="001278C8"/>
    <w:rsid w:val="00127D07"/>
    <w:rsid w:val="001301B4"/>
    <w:rsid w:val="00130A51"/>
    <w:rsid w:val="00130B90"/>
    <w:rsid w:val="00131988"/>
    <w:rsid w:val="00131D96"/>
    <w:rsid w:val="00132891"/>
    <w:rsid w:val="00132E7F"/>
    <w:rsid w:val="00133123"/>
    <w:rsid w:val="0013421E"/>
    <w:rsid w:val="00134AC8"/>
    <w:rsid w:val="00134C53"/>
    <w:rsid w:val="00134FD7"/>
    <w:rsid w:val="00135D51"/>
    <w:rsid w:val="0013616B"/>
    <w:rsid w:val="00136260"/>
    <w:rsid w:val="0013630B"/>
    <w:rsid w:val="00136D7F"/>
    <w:rsid w:val="0013732A"/>
    <w:rsid w:val="00137D35"/>
    <w:rsid w:val="00140360"/>
    <w:rsid w:val="00140869"/>
    <w:rsid w:val="00141BD5"/>
    <w:rsid w:val="0014305E"/>
    <w:rsid w:val="001431BC"/>
    <w:rsid w:val="001437B8"/>
    <w:rsid w:val="001438D9"/>
    <w:rsid w:val="001439CA"/>
    <w:rsid w:val="00143AEE"/>
    <w:rsid w:val="00143B30"/>
    <w:rsid w:val="00145200"/>
    <w:rsid w:val="00145B7C"/>
    <w:rsid w:val="00145EE7"/>
    <w:rsid w:val="00146361"/>
    <w:rsid w:val="001463EF"/>
    <w:rsid w:val="00146FBA"/>
    <w:rsid w:val="00147101"/>
    <w:rsid w:val="00147492"/>
    <w:rsid w:val="001477BC"/>
    <w:rsid w:val="00150592"/>
    <w:rsid w:val="00150C7D"/>
    <w:rsid w:val="00150D33"/>
    <w:rsid w:val="00150F09"/>
    <w:rsid w:val="00151216"/>
    <w:rsid w:val="00151EBD"/>
    <w:rsid w:val="00152589"/>
    <w:rsid w:val="00152C45"/>
    <w:rsid w:val="00152E2A"/>
    <w:rsid w:val="00152E40"/>
    <w:rsid w:val="001537D0"/>
    <w:rsid w:val="0015383D"/>
    <w:rsid w:val="001554C5"/>
    <w:rsid w:val="00156032"/>
    <w:rsid w:val="00156187"/>
    <w:rsid w:val="00156425"/>
    <w:rsid w:val="001568E3"/>
    <w:rsid w:val="00160B03"/>
    <w:rsid w:val="00160DC2"/>
    <w:rsid w:val="0016141D"/>
    <w:rsid w:val="00161879"/>
    <w:rsid w:val="00161CE3"/>
    <w:rsid w:val="00161D7D"/>
    <w:rsid w:val="00162E1A"/>
    <w:rsid w:val="001637D2"/>
    <w:rsid w:val="001654F7"/>
    <w:rsid w:val="00165593"/>
    <w:rsid w:val="00165C5A"/>
    <w:rsid w:val="00165FF2"/>
    <w:rsid w:val="0016600B"/>
    <w:rsid w:val="00166296"/>
    <w:rsid w:val="00166C99"/>
    <w:rsid w:val="0016758D"/>
    <w:rsid w:val="0016799B"/>
    <w:rsid w:val="00167C0D"/>
    <w:rsid w:val="0017039B"/>
    <w:rsid w:val="00170C03"/>
    <w:rsid w:val="00170C77"/>
    <w:rsid w:val="001711CC"/>
    <w:rsid w:val="001713F7"/>
    <w:rsid w:val="001715CA"/>
    <w:rsid w:val="00171C76"/>
    <w:rsid w:val="00171E37"/>
    <w:rsid w:val="00172F4A"/>
    <w:rsid w:val="00173360"/>
    <w:rsid w:val="00173468"/>
    <w:rsid w:val="001735D9"/>
    <w:rsid w:val="00173987"/>
    <w:rsid w:val="001739CB"/>
    <w:rsid w:val="001744D5"/>
    <w:rsid w:val="001745A3"/>
    <w:rsid w:val="00174B4A"/>
    <w:rsid w:val="0017591E"/>
    <w:rsid w:val="00175EEB"/>
    <w:rsid w:val="00176087"/>
    <w:rsid w:val="001774C4"/>
    <w:rsid w:val="00177BEE"/>
    <w:rsid w:val="001801B6"/>
    <w:rsid w:val="00180826"/>
    <w:rsid w:val="001808DF"/>
    <w:rsid w:val="001816F8"/>
    <w:rsid w:val="0018197D"/>
    <w:rsid w:val="0018232C"/>
    <w:rsid w:val="0018396B"/>
    <w:rsid w:val="00183D8F"/>
    <w:rsid w:val="00184593"/>
    <w:rsid w:val="001845F5"/>
    <w:rsid w:val="0018487B"/>
    <w:rsid w:val="0018586B"/>
    <w:rsid w:val="001868F9"/>
    <w:rsid w:val="001870E3"/>
    <w:rsid w:val="001933AA"/>
    <w:rsid w:val="0019508A"/>
    <w:rsid w:val="001950B8"/>
    <w:rsid w:val="001954F7"/>
    <w:rsid w:val="001957C6"/>
    <w:rsid w:val="0019613E"/>
    <w:rsid w:val="001963B7"/>
    <w:rsid w:val="00196DAA"/>
    <w:rsid w:val="00197F29"/>
    <w:rsid w:val="001A0690"/>
    <w:rsid w:val="001A1179"/>
    <w:rsid w:val="001A1E06"/>
    <w:rsid w:val="001A1EA9"/>
    <w:rsid w:val="001A2653"/>
    <w:rsid w:val="001A344E"/>
    <w:rsid w:val="001A3F74"/>
    <w:rsid w:val="001A4402"/>
    <w:rsid w:val="001A47C1"/>
    <w:rsid w:val="001A4CB4"/>
    <w:rsid w:val="001A5520"/>
    <w:rsid w:val="001A5B68"/>
    <w:rsid w:val="001A67CE"/>
    <w:rsid w:val="001A7474"/>
    <w:rsid w:val="001B0521"/>
    <w:rsid w:val="001B0A0C"/>
    <w:rsid w:val="001B0D99"/>
    <w:rsid w:val="001B1035"/>
    <w:rsid w:val="001B12DF"/>
    <w:rsid w:val="001B1337"/>
    <w:rsid w:val="001B1502"/>
    <w:rsid w:val="001B2843"/>
    <w:rsid w:val="001B2E1E"/>
    <w:rsid w:val="001B3042"/>
    <w:rsid w:val="001B373A"/>
    <w:rsid w:val="001B3A5C"/>
    <w:rsid w:val="001B502A"/>
    <w:rsid w:val="001B5FA9"/>
    <w:rsid w:val="001B63C0"/>
    <w:rsid w:val="001B6B90"/>
    <w:rsid w:val="001B6B91"/>
    <w:rsid w:val="001B7151"/>
    <w:rsid w:val="001B7893"/>
    <w:rsid w:val="001B7AC8"/>
    <w:rsid w:val="001B7CED"/>
    <w:rsid w:val="001B7FA1"/>
    <w:rsid w:val="001C07D3"/>
    <w:rsid w:val="001C0DE4"/>
    <w:rsid w:val="001C12D5"/>
    <w:rsid w:val="001C21E6"/>
    <w:rsid w:val="001C224C"/>
    <w:rsid w:val="001C2477"/>
    <w:rsid w:val="001C2D05"/>
    <w:rsid w:val="001C3041"/>
    <w:rsid w:val="001C3728"/>
    <w:rsid w:val="001C3956"/>
    <w:rsid w:val="001C4798"/>
    <w:rsid w:val="001C4908"/>
    <w:rsid w:val="001C54E1"/>
    <w:rsid w:val="001C56A5"/>
    <w:rsid w:val="001C5E6B"/>
    <w:rsid w:val="001C6319"/>
    <w:rsid w:val="001C703B"/>
    <w:rsid w:val="001C754F"/>
    <w:rsid w:val="001C7E2F"/>
    <w:rsid w:val="001D024E"/>
    <w:rsid w:val="001D1A7C"/>
    <w:rsid w:val="001D2A82"/>
    <w:rsid w:val="001D2E5C"/>
    <w:rsid w:val="001D3541"/>
    <w:rsid w:val="001D3702"/>
    <w:rsid w:val="001D44CA"/>
    <w:rsid w:val="001D4685"/>
    <w:rsid w:val="001D4808"/>
    <w:rsid w:val="001D4E43"/>
    <w:rsid w:val="001D5528"/>
    <w:rsid w:val="001D55F8"/>
    <w:rsid w:val="001D5673"/>
    <w:rsid w:val="001D7976"/>
    <w:rsid w:val="001E0026"/>
    <w:rsid w:val="001E01F2"/>
    <w:rsid w:val="001E07F5"/>
    <w:rsid w:val="001E0975"/>
    <w:rsid w:val="001E1109"/>
    <w:rsid w:val="001E1268"/>
    <w:rsid w:val="001E12D2"/>
    <w:rsid w:val="001E1DF1"/>
    <w:rsid w:val="001E1F8E"/>
    <w:rsid w:val="001E24AB"/>
    <w:rsid w:val="001E272E"/>
    <w:rsid w:val="001E32E0"/>
    <w:rsid w:val="001E33D6"/>
    <w:rsid w:val="001E346F"/>
    <w:rsid w:val="001E3F94"/>
    <w:rsid w:val="001E5020"/>
    <w:rsid w:val="001E5354"/>
    <w:rsid w:val="001E5DDB"/>
    <w:rsid w:val="001E640A"/>
    <w:rsid w:val="001E7464"/>
    <w:rsid w:val="001F19E0"/>
    <w:rsid w:val="001F23CA"/>
    <w:rsid w:val="001F2CED"/>
    <w:rsid w:val="001F5867"/>
    <w:rsid w:val="001F5C3B"/>
    <w:rsid w:val="001F6ABF"/>
    <w:rsid w:val="001F6CA9"/>
    <w:rsid w:val="001F7385"/>
    <w:rsid w:val="001F76EB"/>
    <w:rsid w:val="001F7707"/>
    <w:rsid w:val="001F7BBC"/>
    <w:rsid w:val="001F7C97"/>
    <w:rsid w:val="001F7EAE"/>
    <w:rsid w:val="00200B7A"/>
    <w:rsid w:val="00200CD6"/>
    <w:rsid w:val="00201556"/>
    <w:rsid w:val="00201C2B"/>
    <w:rsid w:val="00201D5D"/>
    <w:rsid w:val="00201E12"/>
    <w:rsid w:val="00202342"/>
    <w:rsid w:val="00202F74"/>
    <w:rsid w:val="00203C0A"/>
    <w:rsid w:val="00203CC3"/>
    <w:rsid w:val="0020401F"/>
    <w:rsid w:val="00204044"/>
    <w:rsid w:val="00204653"/>
    <w:rsid w:val="002047EF"/>
    <w:rsid w:val="00204CA3"/>
    <w:rsid w:val="00205685"/>
    <w:rsid w:val="00206F11"/>
    <w:rsid w:val="00207454"/>
    <w:rsid w:val="00207D09"/>
    <w:rsid w:val="002102BB"/>
    <w:rsid w:val="00210422"/>
    <w:rsid w:val="00211DAB"/>
    <w:rsid w:val="00211DBC"/>
    <w:rsid w:val="00212A01"/>
    <w:rsid w:val="00213D00"/>
    <w:rsid w:val="00214708"/>
    <w:rsid w:val="00215302"/>
    <w:rsid w:val="002163EB"/>
    <w:rsid w:val="0022021C"/>
    <w:rsid w:val="00220999"/>
    <w:rsid w:val="00220FA4"/>
    <w:rsid w:val="00221218"/>
    <w:rsid w:val="00221634"/>
    <w:rsid w:val="002237E0"/>
    <w:rsid w:val="00223E38"/>
    <w:rsid w:val="002244B7"/>
    <w:rsid w:val="00225089"/>
    <w:rsid w:val="00225237"/>
    <w:rsid w:val="00225350"/>
    <w:rsid w:val="00225C44"/>
    <w:rsid w:val="00225F51"/>
    <w:rsid w:val="00226A52"/>
    <w:rsid w:val="00226E55"/>
    <w:rsid w:val="002276A5"/>
    <w:rsid w:val="002304AF"/>
    <w:rsid w:val="00231252"/>
    <w:rsid w:val="00231287"/>
    <w:rsid w:val="0023195F"/>
    <w:rsid w:val="002326D1"/>
    <w:rsid w:val="002339FA"/>
    <w:rsid w:val="0023453E"/>
    <w:rsid w:val="00234A46"/>
    <w:rsid w:val="00236199"/>
    <w:rsid w:val="00236A23"/>
    <w:rsid w:val="00237248"/>
    <w:rsid w:val="0023771A"/>
    <w:rsid w:val="002377F6"/>
    <w:rsid w:val="00237DBA"/>
    <w:rsid w:val="0024019C"/>
    <w:rsid w:val="002406BD"/>
    <w:rsid w:val="00240ACD"/>
    <w:rsid w:val="00240C3C"/>
    <w:rsid w:val="00240CD5"/>
    <w:rsid w:val="00241786"/>
    <w:rsid w:val="00242D7B"/>
    <w:rsid w:val="00242E5B"/>
    <w:rsid w:val="0024316B"/>
    <w:rsid w:val="00244BFF"/>
    <w:rsid w:val="0024573A"/>
    <w:rsid w:val="00245925"/>
    <w:rsid w:val="00245BB7"/>
    <w:rsid w:val="002467C1"/>
    <w:rsid w:val="00247EE2"/>
    <w:rsid w:val="0025108A"/>
    <w:rsid w:val="002511AD"/>
    <w:rsid w:val="00251426"/>
    <w:rsid w:val="00251B01"/>
    <w:rsid w:val="00252DAD"/>
    <w:rsid w:val="00253A22"/>
    <w:rsid w:val="00254624"/>
    <w:rsid w:val="00254662"/>
    <w:rsid w:val="0025562E"/>
    <w:rsid w:val="0025564F"/>
    <w:rsid w:val="002606CA"/>
    <w:rsid w:val="00260DC7"/>
    <w:rsid w:val="0026187D"/>
    <w:rsid w:val="00262B5C"/>
    <w:rsid w:val="00262E34"/>
    <w:rsid w:val="0026353C"/>
    <w:rsid w:val="002650EB"/>
    <w:rsid w:val="00266B57"/>
    <w:rsid w:val="00266EEF"/>
    <w:rsid w:val="00267C85"/>
    <w:rsid w:val="0027386B"/>
    <w:rsid w:val="00274399"/>
    <w:rsid w:val="00274519"/>
    <w:rsid w:val="002746FD"/>
    <w:rsid w:val="00274A26"/>
    <w:rsid w:val="00274BD0"/>
    <w:rsid w:val="00275120"/>
    <w:rsid w:val="002752D5"/>
    <w:rsid w:val="00277308"/>
    <w:rsid w:val="0028035A"/>
    <w:rsid w:val="0028079B"/>
    <w:rsid w:val="002817FB"/>
    <w:rsid w:val="00282CD8"/>
    <w:rsid w:val="00282F5A"/>
    <w:rsid w:val="002831C8"/>
    <w:rsid w:val="00283526"/>
    <w:rsid w:val="00284117"/>
    <w:rsid w:val="002841FB"/>
    <w:rsid w:val="0028443D"/>
    <w:rsid w:val="00284722"/>
    <w:rsid w:val="00285A49"/>
    <w:rsid w:val="0028686F"/>
    <w:rsid w:val="00286BDB"/>
    <w:rsid w:val="002878AD"/>
    <w:rsid w:val="00290558"/>
    <w:rsid w:val="002905BD"/>
    <w:rsid w:val="002906F4"/>
    <w:rsid w:val="002910C5"/>
    <w:rsid w:val="002919B4"/>
    <w:rsid w:val="00291D42"/>
    <w:rsid w:val="0029202A"/>
    <w:rsid w:val="002922D4"/>
    <w:rsid w:val="00292D97"/>
    <w:rsid w:val="00293267"/>
    <w:rsid w:val="00293773"/>
    <w:rsid w:val="00293870"/>
    <w:rsid w:val="002944EE"/>
    <w:rsid w:val="002951B3"/>
    <w:rsid w:val="00295DDE"/>
    <w:rsid w:val="0029760D"/>
    <w:rsid w:val="002979FE"/>
    <w:rsid w:val="002A08AF"/>
    <w:rsid w:val="002A1150"/>
    <w:rsid w:val="002A16C0"/>
    <w:rsid w:val="002A1729"/>
    <w:rsid w:val="002A1AC9"/>
    <w:rsid w:val="002A3083"/>
    <w:rsid w:val="002A3E1B"/>
    <w:rsid w:val="002A4FC0"/>
    <w:rsid w:val="002A7289"/>
    <w:rsid w:val="002A753D"/>
    <w:rsid w:val="002B0154"/>
    <w:rsid w:val="002B0AF6"/>
    <w:rsid w:val="002B1ED7"/>
    <w:rsid w:val="002B2175"/>
    <w:rsid w:val="002B32CA"/>
    <w:rsid w:val="002B3857"/>
    <w:rsid w:val="002B3E70"/>
    <w:rsid w:val="002B4322"/>
    <w:rsid w:val="002B5A66"/>
    <w:rsid w:val="002B6733"/>
    <w:rsid w:val="002B6AD3"/>
    <w:rsid w:val="002B75A9"/>
    <w:rsid w:val="002B78E7"/>
    <w:rsid w:val="002C013D"/>
    <w:rsid w:val="002C0661"/>
    <w:rsid w:val="002C06B5"/>
    <w:rsid w:val="002C0D22"/>
    <w:rsid w:val="002C1421"/>
    <w:rsid w:val="002C1668"/>
    <w:rsid w:val="002C2065"/>
    <w:rsid w:val="002C310A"/>
    <w:rsid w:val="002C3F53"/>
    <w:rsid w:val="002C437D"/>
    <w:rsid w:val="002C446D"/>
    <w:rsid w:val="002C4527"/>
    <w:rsid w:val="002C4C01"/>
    <w:rsid w:val="002C52D4"/>
    <w:rsid w:val="002C61BD"/>
    <w:rsid w:val="002C6883"/>
    <w:rsid w:val="002C6996"/>
    <w:rsid w:val="002C7CFA"/>
    <w:rsid w:val="002D0ECE"/>
    <w:rsid w:val="002D11FA"/>
    <w:rsid w:val="002D20DA"/>
    <w:rsid w:val="002D235C"/>
    <w:rsid w:val="002D2D55"/>
    <w:rsid w:val="002D327C"/>
    <w:rsid w:val="002D41AD"/>
    <w:rsid w:val="002D458C"/>
    <w:rsid w:val="002D5DDB"/>
    <w:rsid w:val="002D622F"/>
    <w:rsid w:val="002D65D9"/>
    <w:rsid w:val="002D7C02"/>
    <w:rsid w:val="002E06D6"/>
    <w:rsid w:val="002E2158"/>
    <w:rsid w:val="002E23CC"/>
    <w:rsid w:val="002E24F9"/>
    <w:rsid w:val="002E26C0"/>
    <w:rsid w:val="002E4A39"/>
    <w:rsid w:val="002E5E4D"/>
    <w:rsid w:val="002E6B10"/>
    <w:rsid w:val="002E71B6"/>
    <w:rsid w:val="002E76E4"/>
    <w:rsid w:val="002E786E"/>
    <w:rsid w:val="002F03D0"/>
    <w:rsid w:val="002F0713"/>
    <w:rsid w:val="002F182E"/>
    <w:rsid w:val="002F19DD"/>
    <w:rsid w:val="002F1B4E"/>
    <w:rsid w:val="002F1F28"/>
    <w:rsid w:val="002F2E13"/>
    <w:rsid w:val="002F425F"/>
    <w:rsid w:val="002F4864"/>
    <w:rsid w:val="002F5258"/>
    <w:rsid w:val="002F531A"/>
    <w:rsid w:val="002F578A"/>
    <w:rsid w:val="002F6505"/>
    <w:rsid w:val="002F6D79"/>
    <w:rsid w:val="002F7028"/>
    <w:rsid w:val="002F71F7"/>
    <w:rsid w:val="00300959"/>
    <w:rsid w:val="00301282"/>
    <w:rsid w:val="003022C5"/>
    <w:rsid w:val="003027ED"/>
    <w:rsid w:val="00302BF7"/>
    <w:rsid w:val="003030FA"/>
    <w:rsid w:val="00303333"/>
    <w:rsid w:val="00303518"/>
    <w:rsid w:val="003039FA"/>
    <w:rsid w:val="0030413A"/>
    <w:rsid w:val="00304B6C"/>
    <w:rsid w:val="00305158"/>
    <w:rsid w:val="00305566"/>
    <w:rsid w:val="00305684"/>
    <w:rsid w:val="00305CF1"/>
    <w:rsid w:val="00306241"/>
    <w:rsid w:val="003066F4"/>
    <w:rsid w:val="003072B3"/>
    <w:rsid w:val="003072BA"/>
    <w:rsid w:val="003075BB"/>
    <w:rsid w:val="00307950"/>
    <w:rsid w:val="0031018B"/>
    <w:rsid w:val="003109F6"/>
    <w:rsid w:val="00310ABA"/>
    <w:rsid w:val="00310C37"/>
    <w:rsid w:val="00310CFB"/>
    <w:rsid w:val="003112D1"/>
    <w:rsid w:val="00311BF2"/>
    <w:rsid w:val="00311D08"/>
    <w:rsid w:val="00312F87"/>
    <w:rsid w:val="00313145"/>
    <w:rsid w:val="00313A32"/>
    <w:rsid w:val="003151CA"/>
    <w:rsid w:val="00315E50"/>
    <w:rsid w:val="003165DC"/>
    <w:rsid w:val="00316C8E"/>
    <w:rsid w:val="00316CFA"/>
    <w:rsid w:val="0031707C"/>
    <w:rsid w:val="00317A0D"/>
    <w:rsid w:val="0032025E"/>
    <w:rsid w:val="0032038C"/>
    <w:rsid w:val="00320999"/>
    <w:rsid w:val="00321CD0"/>
    <w:rsid w:val="00321CD4"/>
    <w:rsid w:val="003228CE"/>
    <w:rsid w:val="00323076"/>
    <w:rsid w:val="00324439"/>
    <w:rsid w:val="00324925"/>
    <w:rsid w:val="00324D21"/>
    <w:rsid w:val="00325434"/>
    <w:rsid w:val="00331277"/>
    <w:rsid w:val="003318ED"/>
    <w:rsid w:val="003319B1"/>
    <w:rsid w:val="00331E55"/>
    <w:rsid w:val="003327DC"/>
    <w:rsid w:val="003328A5"/>
    <w:rsid w:val="00332FB2"/>
    <w:rsid w:val="003330F1"/>
    <w:rsid w:val="003331CF"/>
    <w:rsid w:val="003348BD"/>
    <w:rsid w:val="00335648"/>
    <w:rsid w:val="00336EB0"/>
    <w:rsid w:val="00337881"/>
    <w:rsid w:val="003402EF"/>
    <w:rsid w:val="00340E9C"/>
    <w:rsid w:val="003411F0"/>
    <w:rsid w:val="00341837"/>
    <w:rsid w:val="00341D18"/>
    <w:rsid w:val="00341D31"/>
    <w:rsid w:val="00342003"/>
    <w:rsid w:val="0034221E"/>
    <w:rsid w:val="003432ED"/>
    <w:rsid w:val="00343A0E"/>
    <w:rsid w:val="003440DE"/>
    <w:rsid w:val="003442C5"/>
    <w:rsid w:val="00344761"/>
    <w:rsid w:val="00344EA7"/>
    <w:rsid w:val="00345147"/>
    <w:rsid w:val="00345263"/>
    <w:rsid w:val="003456E4"/>
    <w:rsid w:val="00345A2E"/>
    <w:rsid w:val="0034687C"/>
    <w:rsid w:val="00346911"/>
    <w:rsid w:val="00346EA3"/>
    <w:rsid w:val="00346FD4"/>
    <w:rsid w:val="003500CF"/>
    <w:rsid w:val="003500FA"/>
    <w:rsid w:val="0035037B"/>
    <w:rsid w:val="003503AB"/>
    <w:rsid w:val="00350A96"/>
    <w:rsid w:val="00350E39"/>
    <w:rsid w:val="0035125A"/>
    <w:rsid w:val="003517E8"/>
    <w:rsid w:val="0035256E"/>
    <w:rsid w:val="00353983"/>
    <w:rsid w:val="00354A75"/>
    <w:rsid w:val="00355511"/>
    <w:rsid w:val="003558CE"/>
    <w:rsid w:val="00356258"/>
    <w:rsid w:val="00356AD1"/>
    <w:rsid w:val="00361164"/>
    <w:rsid w:val="0036183B"/>
    <w:rsid w:val="00361917"/>
    <w:rsid w:val="00363863"/>
    <w:rsid w:val="003647D1"/>
    <w:rsid w:val="003649A4"/>
    <w:rsid w:val="00364B56"/>
    <w:rsid w:val="0036614E"/>
    <w:rsid w:val="00366CF8"/>
    <w:rsid w:val="00366D63"/>
    <w:rsid w:val="0036788A"/>
    <w:rsid w:val="00367D71"/>
    <w:rsid w:val="00370396"/>
    <w:rsid w:val="0037069E"/>
    <w:rsid w:val="0037242F"/>
    <w:rsid w:val="0037252E"/>
    <w:rsid w:val="0037433C"/>
    <w:rsid w:val="003743B3"/>
    <w:rsid w:val="0037713E"/>
    <w:rsid w:val="00377B4D"/>
    <w:rsid w:val="003802B4"/>
    <w:rsid w:val="003803F1"/>
    <w:rsid w:val="0038184F"/>
    <w:rsid w:val="003829FA"/>
    <w:rsid w:val="00383226"/>
    <w:rsid w:val="00383F78"/>
    <w:rsid w:val="00384090"/>
    <w:rsid w:val="00384598"/>
    <w:rsid w:val="00384C22"/>
    <w:rsid w:val="00384ECB"/>
    <w:rsid w:val="003857D8"/>
    <w:rsid w:val="0038667B"/>
    <w:rsid w:val="00387F72"/>
    <w:rsid w:val="0039081E"/>
    <w:rsid w:val="003911E0"/>
    <w:rsid w:val="003913FD"/>
    <w:rsid w:val="00393538"/>
    <w:rsid w:val="00393F15"/>
    <w:rsid w:val="0039405F"/>
    <w:rsid w:val="0039427C"/>
    <w:rsid w:val="00394329"/>
    <w:rsid w:val="00394DBB"/>
    <w:rsid w:val="00395188"/>
    <w:rsid w:val="00395A77"/>
    <w:rsid w:val="00395E42"/>
    <w:rsid w:val="00396FBC"/>
    <w:rsid w:val="00397B57"/>
    <w:rsid w:val="003A082A"/>
    <w:rsid w:val="003A0CFC"/>
    <w:rsid w:val="003A0D6D"/>
    <w:rsid w:val="003A10B7"/>
    <w:rsid w:val="003A1434"/>
    <w:rsid w:val="003A1E69"/>
    <w:rsid w:val="003A1F61"/>
    <w:rsid w:val="003A359B"/>
    <w:rsid w:val="003A3BE4"/>
    <w:rsid w:val="003A3E53"/>
    <w:rsid w:val="003A47C4"/>
    <w:rsid w:val="003A4B99"/>
    <w:rsid w:val="003A5861"/>
    <w:rsid w:val="003A5B48"/>
    <w:rsid w:val="003A61F3"/>
    <w:rsid w:val="003A7632"/>
    <w:rsid w:val="003A79E0"/>
    <w:rsid w:val="003A7FA7"/>
    <w:rsid w:val="003B010F"/>
    <w:rsid w:val="003B07B1"/>
    <w:rsid w:val="003B0AB7"/>
    <w:rsid w:val="003B0C64"/>
    <w:rsid w:val="003B1D68"/>
    <w:rsid w:val="003B2617"/>
    <w:rsid w:val="003B312B"/>
    <w:rsid w:val="003B38CB"/>
    <w:rsid w:val="003B4141"/>
    <w:rsid w:val="003B426C"/>
    <w:rsid w:val="003B4BD6"/>
    <w:rsid w:val="003B61E0"/>
    <w:rsid w:val="003B7001"/>
    <w:rsid w:val="003C0E08"/>
    <w:rsid w:val="003C2865"/>
    <w:rsid w:val="003C3173"/>
    <w:rsid w:val="003C58E5"/>
    <w:rsid w:val="003C5CAB"/>
    <w:rsid w:val="003C5DB9"/>
    <w:rsid w:val="003C5ED9"/>
    <w:rsid w:val="003C682D"/>
    <w:rsid w:val="003C6D4B"/>
    <w:rsid w:val="003C71D7"/>
    <w:rsid w:val="003C7310"/>
    <w:rsid w:val="003C7DAD"/>
    <w:rsid w:val="003C7F6A"/>
    <w:rsid w:val="003D0164"/>
    <w:rsid w:val="003D04F7"/>
    <w:rsid w:val="003D0766"/>
    <w:rsid w:val="003D0D11"/>
    <w:rsid w:val="003D11DA"/>
    <w:rsid w:val="003D18FA"/>
    <w:rsid w:val="003D1D0D"/>
    <w:rsid w:val="003D29CF"/>
    <w:rsid w:val="003D46B0"/>
    <w:rsid w:val="003D5158"/>
    <w:rsid w:val="003D5513"/>
    <w:rsid w:val="003D5954"/>
    <w:rsid w:val="003D6928"/>
    <w:rsid w:val="003D6D61"/>
    <w:rsid w:val="003D73E3"/>
    <w:rsid w:val="003E058E"/>
    <w:rsid w:val="003E081D"/>
    <w:rsid w:val="003E0B1A"/>
    <w:rsid w:val="003E137D"/>
    <w:rsid w:val="003E1B89"/>
    <w:rsid w:val="003E1F1C"/>
    <w:rsid w:val="003E28F4"/>
    <w:rsid w:val="003E2CDE"/>
    <w:rsid w:val="003E2DC7"/>
    <w:rsid w:val="003E346F"/>
    <w:rsid w:val="003E3A8E"/>
    <w:rsid w:val="003E410A"/>
    <w:rsid w:val="003E43F1"/>
    <w:rsid w:val="003E46FB"/>
    <w:rsid w:val="003E471D"/>
    <w:rsid w:val="003E4959"/>
    <w:rsid w:val="003E4F2E"/>
    <w:rsid w:val="003E5DC8"/>
    <w:rsid w:val="003E6562"/>
    <w:rsid w:val="003E7B54"/>
    <w:rsid w:val="003F05DC"/>
    <w:rsid w:val="003F12DD"/>
    <w:rsid w:val="003F28F7"/>
    <w:rsid w:val="003F2F67"/>
    <w:rsid w:val="003F2F9E"/>
    <w:rsid w:val="003F3289"/>
    <w:rsid w:val="003F35AE"/>
    <w:rsid w:val="003F3EB1"/>
    <w:rsid w:val="003F561E"/>
    <w:rsid w:val="003F582C"/>
    <w:rsid w:val="003F66F2"/>
    <w:rsid w:val="003F6854"/>
    <w:rsid w:val="003F6969"/>
    <w:rsid w:val="003F6BF2"/>
    <w:rsid w:val="003F7CDC"/>
    <w:rsid w:val="004003C5"/>
    <w:rsid w:val="00400CC6"/>
    <w:rsid w:val="00401704"/>
    <w:rsid w:val="00401B96"/>
    <w:rsid w:val="004027A9"/>
    <w:rsid w:val="004029D1"/>
    <w:rsid w:val="00403E8F"/>
    <w:rsid w:val="00403F31"/>
    <w:rsid w:val="00404D98"/>
    <w:rsid w:val="00405F1F"/>
    <w:rsid w:val="00406128"/>
    <w:rsid w:val="00406BFA"/>
    <w:rsid w:val="00406CDE"/>
    <w:rsid w:val="00407C6C"/>
    <w:rsid w:val="0041002C"/>
    <w:rsid w:val="00411253"/>
    <w:rsid w:val="004114A6"/>
    <w:rsid w:val="00411847"/>
    <w:rsid w:val="00411C85"/>
    <w:rsid w:val="00411CB0"/>
    <w:rsid w:val="00411CF6"/>
    <w:rsid w:val="00411F82"/>
    <w:rsid w:val="00412442"/>
    <w:rsid w:val="0041388F"/>
    <w:rsid w:val="00413BC3"/>
    <w:rsid w:val="004143AC"/>
    <w:rsid w:val="00414CBA"/>
    <w:rsid w:val="00415357"/>
    <w:rsid w:val="004155B9"/>
    <w:rsid w:val="0041573D"/>
    <w:rsid w:val="00415DE2"/>
    <w:rsid w:val="0041619A"/>
    <w:rsid w:val="00416771"/>
    <w:rsid w:val="00416A0D"/>
    <w:rsid w:val="00416DAB"/>
    <w:rsid w:val="004176C4"/>
    <w:rsid w:val="00417E90"/>
    <w:rsid w:val="00420B52"/>
    <w:rsid w:val="00421A40"/>
    <w:rsid w:val="004228E1"/>
    <w:rsid w:val="00422F5D"/>
    <w:rsid w:val="00422FA1"/>
    <w:rsid w:val="004233BC"/>
    <w:rsid w:val="00423FE2"/>
    <w:rsid w:val="00424693"/>
    <w:rsid w:val="004246FA"/>
    <w:rsid w:val="00424A6B"/>
    <w:rsid w:val="00424F6E"/>
    <w:rsid w:val="0042578C"/>
    <w:rsid w:val="00425FB9"/>
    <w:rsid w:val="004268F0"/>
    <w:rsid w:val="00426C5C"/>
    <w:rsid w:val="004276C9"/>
    <w:rsid w:val="00427C27"/>
    <w:rsid w:val="00431D6B"/>
    <w:rsid w:val="00433F4F"/>
    <w:rsid w:val="004342D9"/>
    <w:rsid w:val="00434F3D"/>
    <w:rsid w:val="00436AFA"/>
    <w:rsid w:val="00436E4C"/>
    <w:rsid w:val="00437345"/>
    <w:rsid w:val="00437AC2"/>
    <w:rsid w:val="00440054"/>
    <w:rsid w:val="00440375"/>
    <w:rsid w:val="00440405"/>
    <w:rsid w:val="004407C3"/>
    <w:rsid w:val="00441411"/>
    <w:rsid w:val="00441432"/>
    <w:rsid w:val="00441580"/>
    <w:rsid w:val="00442994"/>
    <w:rsid w:val="00442E80"/>
    <w:rsid w:val="00444A72"/>
    <w:rsid w:val="00444EE4"/>
    <w:rsid w:val="00446471"/>
    <w:rsid w:val="0044726A"/>
    <w:rsid w:val="00450B05"/>
    <w:rsid w:val="00450B7F"/>
    <w:rsid w:val="0045134E"/>
    <w:rsid w:val="004515BA"/>
    <w:rsid w:val="0045180F"/>
    <w:rsid w:val="004519E8"/>
    <w:rsid w:val="00451A77"/>
    <w:rsid w:val="00452252"/>
    <w:rsid w:val="004528A8"/>
    <w:rsid w:val="004535AE"/>
    <w:rsid w:val="00453EC8"/>
    <w:rsid w:val="00453ED0"/>
    <w:rsid w:val="004544E6"/>
    <w:rsid w:val="004554A1"/>
    <w:rsid w:val="004555CD"/>
    <w:rsid w:val="004566C6"/>
    <w:rsid w:val="00456710"/>
    <w:rsid w:val="004579CA"/>
    <w:rsid w:val="00457ABB"/>
    <w:rsid w:val="00457C10"/>
    <w:rsid w:val="00461F00"/>
    <w:rsid w:val="00462976"/>
    <w:rsid w:val="004637C8"/>
    <w:rsid w:val="00464A35"/>
    <w:rsid w:val="00465F10"/>
    <w:rsid w:val="004664A8"/>
    <w:rsid w:val="0046658E"/>
    <w:rsid w:val="00466B3B"/>
    <w:rsid w:val="00467572"/>
    <w:rsid w:val="0047035C"/>
    <w:rsid w:val="004705B1"/>
    <w:rsid w:val="004710DE"/>
    <w:rsid w:val="004711BF"/>
    <w:rsid w:val="00472473"/>
    <w:rsid w:val="00472D35"/>
    <w:rsid w:val="0047346F"/>
    <w:rsid w:val="00473C1F"/>
    <w:rsid w:val="00473F53"/>
    <w:rsid w:val="00474C4D"/>
    <w:rsid w:val="00474D84"/>
    <w:rsid w:val="0047506B"/>
    <w:rsid w:val="00475449"/>
    <w:rsid w:val="004771CE"/>
    <w:rsid w:val="00477B4E"/>
    <w:rsid w:val="00480D04"/>
    <w:rsid w:val="00481374"/>
    <w:rsid w:val="00481E46"/>
    <w:rsid w:val="0048218D"/>
    <w:rsid w:val="00484445"/>
    <w:rsid w:val="004844AC"/>
    <w:rsid w:val="00484C10"/>
    <w:rsid w:val="00486828"/>
    <w:rsid w:val="00487003"/>
    <w:rsid w:val="00487DF5"/>
    <w:rsid w:val="00491216"/>
    <w:rsid w:val="00491299"/>
    <w:rsid w:val="00492C5B"/>
    <w:rsid w:val="004937D7"/>
    <w:rsid w:val="0049416C"/>
    <w:rsid w:val="00495669"/>
    <w:rsid w:val="0049580D"/>
    <w:rsid w:val="00495D38"/>
    <w:rsid w:val="00496E14"/>
    <w:rsid w:val="00496EC6"/>
    <w:rsid w:val="004974B0"/>
    <w:rsid w:val="004A0302"/>
    <w:rsid w:val="004A0B90"/>
    <w:rsid w:val="004A0F82"/>
    <w:rsid w:val="004A11A6"/>
    <w:rsid w:val="004A1384"/>
    <w:rsid w:val="004A1FCD"/>
    <w:rsid w:val="004A3D84"/>
    <w:rsid w:val="004A4CD5"/>
    <w:rsid w:val="004A5403"/>
    <w:rsid w:val="004A570F"/>
    <w:rsid w:val="004A5865"/>
    <w:rsid w:val="004A5990"/>
    <w:rsid w:val="004A5A8F"/>
    <w:rsid w:val="004A5F91"/>
    <w:rsid w:val="004A6D48"/>
    <w:rsid w:val="004A713C"/>
    <w:rsid w:val="004A7686"/>
    <w:rsid w:val="004A7F07"/>
    <w:rsid w:val="004B0385"/>
    <w:rsid w:val="004B0E09"/>
    <w:rsid w:val="004B13CD"/>
    <w:rsid w:val="004B1D46"/>
    <w:rsid w:val="004B2233"/>
    <w:rsid w:val="004B22A2"/>
    <w:rsid w:val="004B297A"/>
    <w:rsid w:val="004B2AF2"/>
    <w:rsid w:val="004B2B2E"/>
    <w:rsid w:val="004B305A"/>
    <w:rsid w:val="004B3374"/>
    <w:rsid w:val="004B350D"/>
    <w:rsid w:val="004B36F3"/>
    <w:rsid w:val="004B38E0"/>
    <w:rsid w:val="004B3D2C"/>
    <w:rsid w:val="004B451B"/>
    <w:rsid w:val="004B45FE"/>
    <w:rsid w:val="004B4D52"/>
    <w:rsid w:val="004B5FB0"/>
    <w:rsid w:val="004B6B04"/>
    <w:rsid w:val="004B6DC6"/>
    <w:rsid w:val="004B6F97"/>
    <w:rsid w:val="004B7008"/>
    <w:rsid w:val="004B77BD"/>
    <w:rsid w:val="004B7991"/>
    <w:rsid w:val="004B7C33"/>
    <w:rsid w:val="004C0DFD"/>
    <w:rsid w:val="004C24C0"/>
    <w:rsid w:val="004C30E7"/>
    <w:rsid w:val="004C35CB"/>
    <w:rsid w:val="004C3824"/>
    <w:rsid w:val="004C53A6"/>
    <w:rsid w:val="004C62FA"/>
    <w:rsid w:val="004C6A3C"/>
    <w:rsid w:val="004C6A6E"/>
    <w:rsid w:val="004C7148"/>
    <w:rsid w:val="004C75EA"/>
    <w:rsid w:val="004D001B"/>
    <w:rsid w:val="004D05EB"/>
    <w:rsid w:val="004D0AF0"/>
    <w:rsid w:val="004D1B2F"/>
    <w:rsid w:val="004D2926"/>
    <w:rsid w:val="004D29C3"/>
    <w:rsid w:val="004D38F3"/>
    <w:rsid w:val="004D3DC6"/>
    <w:rsid w:val="004D3F83"/>
    <w:rsid w:val="004D4F18"/>
    <w:rsid w:val="004D5B31"/>
    <w:rsid w:val="004D5BAA"/>
    <w:rsid w:val="004D6633"/>
    <w:rsid w:val="004D6D13"/>
    <w:rsid w:val="004E0380"/>
    <w:rsid w:val="004E177B"/>
    <w:rsid w:val="004E1941"/>
    <w:rsid w:val="004E45AA"/>
    <w:rsid w:val="004E5541"/>
    <w:rsid w:val="004E5C06"/>
    <w:rsid w:val="004E64BC"/>
    <w:rsid w:val="004F00FE"/>
    <w:rsid w:val="004F037F"/>
    <w:rsid w:val="004F1041"/>
    <w:rsid w:val="004F20C2"/>
    <w:rsid w:val="004F2555"/>
    <w:rsid w:val="004F26FE"/>
    <w:rsid w:val="004F28C7"/>
    <w:rsid w:val="004F29BC"/>
    <w:rsid w:val="004F2A30"/>
    <w:rsid w:val="004F2BD3"/>
    <w:rsid w:val="004F2F4A"/>
    <w:rsid w:val="004F313A"/>
    <w:rsid w:val="004F3600"/>
    <w:rsid w:val="004F4EB0"/>
    <w:rsid w:val="004F6038"/>
    <w:rsid w:val="004F680E"/>
    <w:rsid w:val="004F6995"/>
    <w:rsid w:val="004F77D6"/>
    <w:rsid w:val="004F7C75"/>
    <w:rsid w:val="004F7F9A"/>
    <w:rsid w:val="00500172"/>
    <w:rsid w:val="00500767"/>
    <w:rsid w:val="005018CB"/>
    <w:rsid w:val="00501A21"/>
    <w:rsid w:val="00501D8A"/>
    <w:rsid w:val="00502424"/>
    <w:rsid w:val="00503B3C"/>
    <w:rsid w:val="00503E7E"/>
    <w:rsid w:val="0050412B"/>
    <w:rsid w:val="005062A5"/>
    <w:rsid w:val="005065C0"/>
    <w:rsid w:val="00506CE9"/>
    <w:rsid w:val="005071D1"/>
    <w:rsid w:val="00507D0A"/>
    <w:rsid w:val="005102A4"/>
    <w:rsid w:val="0051186B"/>
    <w:rsid w:val="005119DE"/>
    <w:rsid w:val="005122B8"/>
    <w:rsid w:val="00512534"/>
    <w:rsid w:val="005138A6"/>
    <w:rsid w:val="005141B0"/>
    <w:rsid w:val="00514719"/>
    <w:rsid w:val="00514C26"/>
    <w:rsid w:val="00514E63"/>
    <w:rsid w:val="00515278"/>
    <w:rsid w:val="005153D3"/>
    <w:rsid w:val="005160C2"/>
    <w:rsid w:val="0051673B"/>
    <w:rsid w:val="00516A5C"/>
    <w:rsid w:val="00520C29"/>
    <w:rsid w:val="00520D7E"/>
    <w:rsid w:val="005210E3"/>
    <w:rsid w:val="005214B9"/>
    <w:rsid w:val="00521ADC"/>
    <w:rsid w:val="00521BE1"/>
    <w:rsid w:val="00522F1D"/>
    <w:rsid w:val="0052385A"/>
    <w:rsid w:val="005239D5"/>
    <w:rsid w:val="00524041"/>
    <w:rsid w:val="00524FA4"/>
    <w:rsid w:val="005257D6"/>
    <w:rsid w:val="005268D8"/>
    <w:rsid w:val="00527105"/>
    <w:rsid w:val="005275FB"/>
    <w:rsid w:val="005300A3"/>
    <w:rsid w:val="00530E04"/>
    <w:rsid w:val="00530F83"/>
    <w:rsid w:val="005312B1"/>
    <w:rsid w:val="005315AD"/>
    <w:rsid w:val="00531B7A"/>
    <w:rsid w:val="00532294"/>
    <w:rsid w:val="0053263A"/>
    <w:rsid w:val="00532AFA"/>
    <w:rsid w:val="00532CC4"/>
    <w:rsid w:val="00532F87"/>
    <w:rsid w:val="005332F5"/>
    <w:rsid w:val="00533945"/>
    <w:rsid w:val="005339C0"/>
    <w:rsid w:val="00533D4D"/>
    <w:rsid w:val="00533DA7"/>
    <w:rsid w:val="00534D6E"/>
    <w:rsid w:val="00534E03"/>
    <w:rsid w:val="00534F8A"/>
    <w:rsid w:val="00534FB4"/>
    <w:rsid w:val="00534FDA"/>
    <w:rsid w:val="005350CF"/>
    <w:rsid w:val="0053555D"/>
    <w:rsid w:val="0053574E"/>
    <w:rsid w:val="00535B1D"/>
    <w:rsid w:val="005360A8"/>
    <w:rsid w:val="00536427"/>
    <w:rsid w:val="005367FF"/>
    <w:rsid w:val="00536FD5"/>
    <w:rsid w:val="00537688"/>
    <w:rsid w:val="005407CB"/>
    <w:rsid w:val="00540AE4"/>
    <w:rsid w:val="00541CCF"/>
    <w:rsid w:val="005422FC"/>
    <w:rsid w:val="0054244E"/>
    <w:rsid w:val="0054382B"/>
    <w:rsid w:val="005446BD"/>
    <w:rsid w:val="005447D4"/>
    <w:rsid w:val="00546492"/>
    <w:rsid w:val="00547946"/>
    <w:rsid w:val="00547DCE"/>
    <w:rsid w:val="0055066C"/>
    <w:rsid w:val="00550D31"/>
    <w:rsid w:val="00551D19"/>
    <w:rsid w:val="0055215D"/>
    <w:rsid w:val="00552A96"/>
    <w:rsid w:val="0055492A"/>
    <w:rsid w:val="00554A8B"/>
    <w:rsid w:val="005552C1"/>
    <w:rsid w:val="0055545A"/>
    <w:rsid w:val="00557123"/>
    <w:rsid w:val="00557CF2"/>
    <w:rsid w:val="005600B9"/>
    <w:rsid w:val="00560459"/>
    <w:rsid w:val="005604E5"/>
    <w:rsid w:val="005609EA"/>
    <w:rsid w:val="00560BDD"/>
    <w:rsid w:val="00560EF0"/>
    <w:rsid w:val="00561509"/>
    <w:rsid w:val="0056175E"/>
    <w:rsid w:val="00561890"/>
    <w:rsid w:val="005624E0"/>
    <w:rsid w:val="00562A21"/>
    <w:rsid w:val="0056304C"/>
    <w:rsid w:val="005631E9"/>
    <w:rsid w:val="00563C93"/>
    <w:rsid w:val="00565100"/>
    <w:rsid w:val="00565368"/>
    <w:rsid w:val="0056541B"/>
    <w:rsid w:val="005656F8"/>
    <w:rsid w:val="0056690C"/>
    <w:rsid w:val="0056692A"/>
    <w:rsid w:val="00566A48"/>
    <w:rsid w:val="005674E5"/>
    <w:rsid w:val="00567874"/>
    <w:rsid w:val="005678DF"/>
    <w:rsid w:val="0057192F"/>
    <w:rsid w:val="005720DB"/>
    <w:rsid w:val="005720F4"/>
    <w:rsid w:val="005723D6"/>
    <w:rsid w:val="005732B5"/>
    <w:rsid w:val="00573889"/>
    <w:rsid w:val="005740DE"/>
    <w:rsid w:val="005744A8"/>
    <w:rsid w:val="005749A1"/>
    <w:rsid w:val="005754EB"/>
    <w:rsid w:val="00575535"/>
    <w:rsid w:val="0057617A"/>
    <w:rsid w:val="0057642F"/>
    <w:rsid w:val="00576DDB"/>
    <w:rsid w:val="00576FB3"/>
    <w:rsid w:val="0057791F"/>
    <w:rsid w:val="00580138"/>
    <w:rsid w:val="00580B8B"/>
    <w:rsid w:val="00581A25"/>
    <w:rsid w:val="005830B6"/>
    <w:rsid w:val="0058422D"/>
    <w:rsid w:val="00584356"/>
    <w:rsid w:val="005845E3"/>
    <w:rsid w:val="0058487C"/>
    <w:rsid w:val="00585D87"/>
    <w:rsid w:val="00585F2C"/>
    <w:rsid w:val="00586DD7"/>
    <w:rsid w:val="0058720D"/>
    <w:rsid w:val="00587F8D"/>
    <w:rsid w:val="0059020E"/>
    <w:rsid w:val="0059108E"/>
    <w:rsid w:val="00591B07"/>
    <w:rsid w:val="00591C7B"/>
    <w:rsid w:val="00592319"/>
    <w:rsid w:val="005923DC"/>
    <w:rsid w:val="0059252F"/>
    <w:rsid w:val="00592722"/>
    <w:rsid w:val="00592BD7"/>
    <w:rsid w:val="005940C5"/>
    <w:rsid w:val="00594608"/>
    <w:rsid w:val="0059529C"/>
    <w:rsid w:val="00595553"/>
    <w:rsid w:val="00595C8E"/>
    <w:rsid w:val="0059790C"/>
    <w:rsid w:val="005A04C4"/>
    <w:rsid w:val="005A1354"/>
    <w:rsid w:val="005A19B3"/>
    <w:rsid w:val="005A19B7"/>
    <w:rsid w:val="005A1BC6"/>
    <w:rsid w:val="005A2EE2"/>
    <w:rsid w:val="005A33F5"/>
    <w:rsid w:val="005A50D9"/>
    <w:rsid w:val="005A7E8F"/>
    <w:rsid w:val="005B04A0"/>
    <w:rsid w:val="005B05DE"/>
    <w:rsid w:val="005B2B98"/>
    <w:rsid w:val="005B37EB"/>
    <w:rsid w:val="005B3948"/>
    <w:rsid w:val="005B4483"/>
    <w:rsid w:val="005B44B3"/>
    <w:rsid w:val="005B4A03"/>
    <w:rsid w:val="005B540B"/>
    <w:rsid w:val="005B5C8F"/>
    <w:rsid w:val="005B7889"/>
    <w:rsid w:val="005C12D0"/>
    <w:rsid w:val="005C1900"/>
    <w:rsid w:val="005C2665"/>
    <w:rsid w:val="005C27AB"/>
    <w:rsid w:val="005C2C08"/>
    <w:rsid w:val="005C3170"/>
    <w:rsid w:val="005C3775"/>
    <w:rsid w:val="005C4A59"/>
    <w:rsid w:val="005C4DA2"/>
    <w:rsid w:val="005C57FF"/>
    <w:rsid w:val="005C59E4"/>
    <w:rsid w:val="005C59F7"/>
    <w:rsid w:val="005C5BBE"/>
    <w:rsid w:val="005C641E"/>
    <w:rsid w:val="005C7DD8"/>
    <w:rsid w:val="005D07CE"/>
    <w:rsid w:val="005D0DC9"/>
    <w:rsid w:val="005D17F5"/>
    <w:rsid w:val="005D2057"/>
    <w:rsid w:val="005D260D"/>
    <w:rsid w:val="005D270D"/>
    <w:rsid w:val="005D2E93"/>
    <w:rsid w:val="005D3636"/>
    <w:rsid w:val="005D4124"/>
    <w:rsid w:val="005D5AEB"/>
    <w:rsid w:val="005D741B"/>
    <w:rsid w:val="005E1C32"/>
    <w:rsid w:val="005E25A9"/>
    <w:rsid w:val="005E2EE0"/>
    <w:rsid w:val="005E3040"/>
    <w:rsid w:val="005E313A"/>
    <w:rsid w:val="005E3D62"/>
    <w:rsid w:val="005E5006"/>
    <w:rsid w:val="005E560C"/>
    <w:rsid w:val="005E66D6"/>
    <w:rsid w:val="005E751D"/>
    <w:rsid w:val="005E78A2"/>
    <w:rsid w:val="005E7D2B"/>
    <w:rsid w:val="005F0142"/>
    <w:rsid w:val="005F04C5"/>
    <w:rsid w:val="005F1049"/>
    <w:rsid w:val="005F15D7"/>
    <w:rsid w:val="005F17D3"/>
    <w:rsid w:val="005F1BDF"/>
    <w:rsid w:val="005F2681"/>
    <w:rsid w:val="005F2C29"/>
    <w:rsid w:val="005F3531"/>
    <w:rsid w:val="005F468F"/>
    <w:rsid w:val="005F5465"/>
    <w:rsid w:val="005F60C6"/>
    <w:rsid w:val="005F6459"/>
    <w:rsid w:val="005F6795"/>
    <w:rsid w:val="005F69F1"/>
    <w:rsid w:val="005F7E7E"/>
    <w:rsid w:val="00600135"/>
    <w:rsid w:val="006004BE"/>
    <w:rsid w:val="00600A02"/>
    <w:rsid w:val="006014D8"/>
    <w:rsid w:val="00601B40"/>
    <w:rsid w:val="00602221"/>
    <w:rsid w:val="0060257D"/>
    <w:rsid w:val="00603C1C"/>
    <w:rsid w:val="006042A0"/>
    <w:rsid w:val="00604CBC"/>
    <w:rsid w:val="0060581B"/>
    <w:rsid w:val="00605F5A"/>
    <w:rsid w:val="0060686B"/>
    <w:rsid w:val="00607755"/>
    <w:rsid w:val="00607DAE"/>
    <w:rsid w:val="006107D3"/>
    <w:rsid w:val="00610E60"/>
    <w:rsid w:val="006116A2"/>
    <w:rsid w:val="00612621"/>
    <w:rsid w:val="006129E3"/>
    <w:rsid w:val="00612DA1"/>
    <w:rsid w:val="00613036"/>
    <w:rsid w:val="00613B43"/>
    <w:rsid w:val="00613BF1"/>
    <w:rsid w:val="006142E5"/>
    <w:rsid w:val="00614AD7"/>
    <w:rsid w:val="006159E8"/>
    <w:rsid w:val="0061690F"/>
    <w:rsid w:val="00616D14"/>
    <w:rsid w:val="00616F1C"/>
    <w:rsid w:val="00620252"/>
    <w:rsid w:val="00620867"/>
    <w:rsid w:val="00620D74"/>
    <w:rsid w:val="00621450"/>
    <w:rsid w:val="00621981"/>
    <w:rsid w:val="00621E82"/>
    <w:rsid w:val="006224F7"/>
    <w:rsid w:val="00622894"/>
    <w:rsid w:val="00622E9E"/>
    <w:rsid w:val="00623F67"/>
    <w:rsid w:val="00624B88"/>
    <w:rsid w:val="00625753"/>
    <w:rsid w:val="00625D4B"/>
    <w:rsid w:val="0062606B"/>
    <w:rsid w:val="00626087"/>
    <w:rsid w:val="00626589"/>
    <w:rsid w:val="0063093A"/>
    <w:rsid w:val="00631145"/>
    <w:rsid w:val="006317B9"/>
    <w:rsid w:val="0063212E"/>
    <w:rsid w:val="0063294E"/>
    <w:rsid w:val="00633752"/>
    <w:rsid w:val="00634401"/>
    <w:rsid w:val="0063486E"/>
    <w:rsid w:val="00634D1D"/>
    <w:rsid w:val="00635B75"/>
    <w:rsid w:val="00635D55"/>
    <w:rsid w:val="0063685B"/>
    <w:rsid w:val="00636EBD"/>
    <w:rsid w:val="006378AC"/>
    <w:rsid w:val="00637C79"/>
    <w:rsid w:val="0064095A"/>
    <w:rsid w:val="00640DB2"/>
    <w:rsid w:val="006413FF"/>
    <w:rsid w:val="00641866"/>
    <w:rsid w:val="006419BA"/>
    <w:rsid w:val="00642246"/>
    <w:rsid w:val="0064287A"/>
    <w:rsid w:val="00642B0D"/>
    <w:rsid w:val="00642B1C"/>
    <w:rsid w:val="00643662"/>
    <w:rsid w:val="006438B4"/>
    <w:rsid w:val="00644116"/>
    <w:rsid w:val="006448DC"/>
    <w:rsid w:val="00645602"/>
    <w:rsid w:val="0064570D"/>
    <w:rsid w:val="0064573E"/>
    <w:rsid w:val="00645D58"/>
    <w:rsid w:val="006467B8"/>
    <w:rsid w:val="00646C6C"/>
    <w:rsid w:val="006476D4"/>
    <w:rsid w:val="00647FDA"/>
    <w:rsid w:val="006507E4"/>
    <w:rsid w:val="006508A2"/>
    <w:rsid w:val="00653098"/>
    <w:rsid w:val="006530C8"/>
    <w:rsid w:val="00653AC6"/>
    <w:rsid w:val="00653E7F"/>
    <w:rsid w:val="006549C5"/>
    <w:rsid w:val="00654B59"/>
    <w:rsid w:val="00654DBA"/>
    <w:rsid w:val="00654DE7"/>
    <w:rsid w:val="006554DE"/>
    <w:rsid w:val="0065591A"/>
    <w:rsid w:val="0065630A"/>
    <w:rsid w:val="0065674F"/>
    <w:rsid w:val="006568A5"/>
    <w:rsid w:val="00656E19"/>
    <w:rsid w:val="0065773F"/>
    <w:rsid w:val="006578EC"/>
    <w:rsid w:val="00657CC9"/>
    <w:rsid w:val="006602CF"/>
    <w:rsid w:val="006603CE"/>
    <w:rsid w:val="00660986"/>
    <w:rsid w:val="00661441"/>
    <w:rsid w:val="00661EDF"/>
    <w:rsid w:val="00662390"/>
    <w:rsid w:val="006637D7"/>
    <w:rsid w:val="006640E0"/>
    <w:rsid w:val="00664EBB"/>
    <w:rsid w:val="00664EFA"/>
    <w:rsid w:val="00665689"/>
    <w:rsid w:val="00665FA9"/>
    <w:rsid w:val="00665FE8"/>
    <w:rsid w:val="0066644B"/>
    <w:rsid w:val="006671DB"/>
    <w:rsid w:val="00671D18"/>
    <w:rsid w:val="00671E20"/>
    <w:rsid w:val="0067222C"/>
    <w:rsid w:val="006729DB"/>
    <w:rsid w:val="00673ABD"/>
    <w:rsid w:val="00674A82"/>
    <w:rsid w:val="00675154"/>
    <w:rsid w:val="00676F5D"/>
    <w:rsid w:val="0067775E"/>
    <w:rsid w:val="00680897"/>
    <w:rsid w:val="0068115B"/>
    <w:rsid w:val="0068129C"/>
    <w:rsid w:val="00682F47"/>
    <w:rsid w:val="00683F98"/>
    <w:rsid w:val="00684D43"/>
    <w:rsid w:val="00685CF4"/>
    <w:rsid w:val="00685D09"/>
    <w:rsid w:val="0068666F"/>
    <w:rsid w:val="00686EAE"/>
    <w:rsid w:val="00687937"/>
    <w:rsid w:val="006907E5"/>
    <w:rsid w:val="00690BBA"/>
    <w:rsid w:val="0069137A"/>
    <w:rsid w:val="00691924"/>
    <w:rsid w:val="00691EEE"/>
    <w:rsid w:val="00692546"/>
    <w:rsid w:val="00693306"/>
    <w:rsid w:val="00693D29"/>
    <w:rsid w:val="00694CCC"/>
    <w:rsid w:val="00695148"/>
    <w:rsid w:val="00695592"/>
    <w:rsid w:val="00696428"/>
    <w:rsid w:val="00696994"/>
    <w:rsid w:val="00697137"/>
    <w:rsid w:val="006A0191"/>
    <w:rsid w:val="006A08D1"/>
    <w:rsid w:val="006A1869"/>
    <w:rsid w:val="006A1EB7"/>
    <w:rsid w:val="006A2550"/>
    <w:rsid w:val="006A2934"/>
    <w:rsid w:val="006A2EC8"/>
    <w:rsid w:val="006A3AA1"/>
    <w:rsid w:val="006A4893"/>
    <w:rsid w:val="006A66EA"/>
    <w:rsid w:val="006A6C5B"/>
    <w:rsid w:val="006A717A"/>
    <w:rsid w:val="006A7261"/>
    <w:rsid w:val="006A7ED8"/>
    <w:rsid w:val="006B1517"/>
    <w:rsid w:val="006B221A"/>
    <w:rsid w:val="006B264E"/>
    <w:rsid w:val="006B2F7B"/>
    <w:rsid w:val="006B3666"/>
    <w:rsid w:val="006B370A"/>
    <w:rsid w:val="006B38AA"/>
    <w:rsid w:val="006B391F"/>
    <w:rsid w:val="006B4193"/>
    <w:rsid w:val="006B42E9"/>
    <w:rsid w:val="006B4344"/>
    <w:rsid w:val="006B439C"/>
    <w:rsid w:val="006B43DC"/>
    <w:rsid w:val="006B4669"/>
    <w:rsid w:val="006B486B"/>
    <w:rsid w:val="006B4D9D"/>
    <w:rsid w:val="006B54C9"/>
    <w:rsid w:val="006B59BE"/>
    <w:rsid w:val="006B6189"/>
    <w:rsid w:val="006B6307"/>
    <w:rsid w:val="006B699F"/>
    <w:rsid w:val="006C061D"/>
    <w:rsid w:val="006C0990"/>
    <w:rsid w:val="006C0B72"/>
    <w:rsid w:val="006C21C0"/>
    <w:rsid w:val="006C2A9E"/>
    <w:rsid w:val="006C4475"/>
    <w:rsid w:val="006C4729"/>
    <w:rsid w:val="006C4762"/>
    <w:rsid w:val="006C507D"/>
    <w:rsid w:val="006C5111"/>
    <w:rsid w:val="006C59C9"/>
    <w:rsid w:val="006C5C8A"/>
    <w:rsid w:val="006C63A3"/>
    <w:rsid w:val="006C69D8"/>
    <w:rsid w:val="006C71F5"/>
    <w:rsid w:val="006C79D3"/>
    <w:rsid w:val="006D0608"/>
    <w:rsid w:val="006D0893"/>
    <w:rsid w:val="006D08DD"/>
    <w:rsid w:val="006D0E0B"/>
    <w:rsid w:val="006D1548"/>
    <w:rsid w:val="006D1646"/>
    <w:rsid w:val="006D18D0"/>
    <w:rsid w:val="006D1C44"/>
    <w:rsid w:val="006D383F"/>
    <w:rsid w:val="006D3992"/>
    <w:rsid w:val="006D3CC8"/>
    <w:rsid w:val="006D5336"/>
    <w:rsid w:val="006D54AF"/>
    <w:rsid w:val="006D575A"/>
    <w:rsid w:val="006D60DA"/>
    <w:rsid w:val="006D68AF"/>
    <w:rsid w:val="006D6C0E"/>
    <w:rsid w:val="006D6E53"/>
    <w:rsid w:val="006D7A8B"/>
    <w:rsid w:val="006D7D57"/>
    <w:rsid w:val="006E0F44"/>
    <w:rsid w:val="006E2A1C"/>
    <w:rsid w:val="006E2BBC"/>
    <w:rsid w:val="006E2EB7"/>
    <w:rsid w:val="006E38D9"/>
    <w:rsid w:val="006E5348"/>
    <w:rsid w:val="006E55C4"/>
    <w:rsid w:val="006E58C3"/>
    <w:rsid w:val="006E5D29"/>
    <w:rsid w:val="006E60AA"/>
    <w:rsid w:val="006E685D"/>
    <w:rsid w:val="006E6AA6"/>
    <w:rsid w:val="006E6BEA"/>
    <w:rsid w:val="006E6FC6"/>
    <w:rsid w:val="006E71C0"/>
    <w:rsid w:val="006E72A0"/>
    <w:rsid w:val="006E7326"/>
    <w:rsid w:val="006E754E"/>
    <w:rsid w:val="006E7871"/>
    <w:rsid w:val="006E78EE"/>
    <w:rsid w:val="006F0853"/>
    <w:rsid w:val="006F10D2"/>
    <w:rsid w:val="006F17C4"/>
    <w:rsid w:val="006F2112"/>
    <w:rsid w:val="006F23EB"/>
    <w:rsid w:val="006F2F34"/>
    <w:rsid w:val="006F3411"/>
    <w:rsid w:val="006F353F"/>
    <w:rsid w:val="006F377D"/>
    <w:rsid w:val="006F3F29"/>
    <w:rsid w:val="006F4FBC"/>
    <w:rsid w:val="006F6641"/>
    <w:rsid w:val="006F6704"/>
    <w:rsid w:val="006F6756"/>
    <w:rsid w:val="006F6E1D"/>
    <w:rsid w:val="006F7092"/>
    <w:rsid w:val="006F74D2"/>
    <w:rsid w:val="006F75C9"/>
    <w:rsid w:val="00702DF3"/>
    <w:rsid w:val="00703B40"/>
    <w:rsid w:val="0070404A"/>
    <w:rsid w:val="00705003"/>
    <w:rsid w:val="00705518"/>
    <w:rsid w:val="007056BA"/>
    <w:rsid w:val="007071C9"/>
    <w:rsid w:val="007073C4"/>
    <w:rsid w:val="00707DCB"/>
    <w:rsid w:val="00710099"/>
    <w:rsid w:val="0071022A"/>
    <w:rsid w:val="0071085B"/>
    <w:rsid w:val="00710968"/>
    <w:rsid w:val="00710E54"/>
    <w:rsid w:val="00711603"/>
    <w:rsid w:val="00713305"/>
    <w:rsid w:val="00714025"/>
    <w:rsid w:val="00714C26"/>
    <w:rsid w:val="00715487"/>
    <w:rsid w:val="007159CB"/>
    <w:rsid w:val="00717373"/>
    <w:rsid w:val="007173CF"/>
    <w:rsid w:val="0071772C"/>
    <w:rsid w:val="00717841"/>
    <w:rsid w:val="00720380"/>
    <w:rsid w:val="007205E6"/>
    <w:rsid w:val="00720941"/>
    <w:rsid w:val="00720F58"/>
    <w:rsid w:val="007210D0"/>
    <w:rsid w:val="0072187F"/>
    <w:rsid w:val="007236B5"/>
    <w:rsid w:val="007256A4"/>
    <w:rsid w:val="007268CF"/>
    <w:rsid w:val="00731491"/>
    <w:rsid w:val="0073178C"/>
    <w:rsid w:val="0073197D"/>
    <w:rsid w:val="00731A81"/>
    <w:rsid w:val="00731C51"/>
    <w:rsid w:val="0073310D"/>
    <w:rsid w:val="00734483"/>
    <w:rsid w:val="007358EC"/>
    <w:rsid w:val="00735EFF"/>
    <w:rsid w:val="00737372"/>
    <w:rsid w:val="0074001D"/>
    <w:rsid w:val="007400CA"/>
    <w:rsid w:val="00740A17"/>
    <w:rsid w:val="00740EDD"/>
    <w:rsid w:val="00740FCE"/>
    <w:rsid w:val="00741089"/>
    <w:rsid w:val="00741B19"/>
    <w:rsid w:val="0074260E"/>
    <w:rsid w:val="00743A8C"/>
    <w:rsid w:val="00743B89"/>
    <w:rsid w:val="0074430C"/>
    <w:rsid w:val="00745415"/>
    <w:rsid w:val="00747C47"/>
    <w:rsid w:val="007502D3"/>
    <w:rsid w:val="00752923"/>
    <w:rsid w:val="00752AFA"/>
    <w:rsid w:val="007534E6"/>
    <w:rsid w:val="00753E6D"/>
    <w:rsid w:val="00753FC8"/>
    <w:rsid w:val="00754346"/>
    <w:rsid w:val="007545DE"/>
    <w:rsid w:val="0075488D"/>
    <w:rsid w:val="007548D5"/>
    <w:rsid w:val="007553A5"/>
    <w:rsid w:val="00755D8D"/>
    <w:rsid w:val="00757909"/>
    <w:rsid w:val="00761844"/>
    <w:rsid w:val="00761E01"/>
    <w:rsid w:val="00762239"/>
    <w:rsid w:val="00762253"/>
    <w:rsid w:val="007629B7"/>
    <w:rsid w:val="007629C1"/>
    <w:rsid w:val="00762A46"/>
    <w:rsid w:val="00763A6D"/>
    <w:rsid w:val="00764D77"/>
    <w:rsid w:val="0076542A"/>
    <w:rsid w:val="00766F62"/>
    <w:rsid w:val="00767257"/>
    <w:rsid w:val="00770006"/>
    <w:rsid w:val="007706A6"/>
    <w:rsid w:val="0077121D"/>
    <w:rsid w:val="00771264"/>
    <w:rsid w:val="00771587"/>
    <w:rsid w:val="00771643"/>
    <w:rsid w:val="007728A5"/>
    <w:rsid w:val="00773484"/>
    <w:rsid w:val="00773502"/>
    <w:rsid w:val="007739AC"/>
    <w:rsid w:val="00774E7A"/>
    <w:rsid w:val="00776278"/>
    <w:rsid w:val="007769DE"/>
    <w:rsid w:val="007778E6"/>
    <w:rsid w:val="00783126"/>
    <w:rsid w:val="0078315D"/>
    <w:rsid w:val="007847DA"/>
    <w:rsid w:val="00784960"/>
    <w:rsid w:val="0078509D"/>
    <w:rsid w:val="0078616B"/>
    <w:rsid w:val="007861FE"/>
    <w:rsid w:val="00791F48"/>
    <w:rsid w:val="007924B3"/>
    <w:rsid w:val="00793391"/>
    <w:rsid w:val="007938F6"/>
    <w:rsid w:val="007949B2"/>
    <w:rsid w:val="007961DD"/>
    <w:rsid w:val="007964B7"/>
    <w:rsid w:val="0079703D"/>
    <w:rsid w:val="007971CA"/>
    <w:rsid w:val="007979B0"/>
    <w:rsid w:val="007A06A7"/>
    <w:rsid w:val="007A145E"/>
    <w:rsid w:val="007A14DC"/>
    <w:rsid w:val="007A1D53"/>
    <w:rsid w:val="007A25A0"/>
    <w:rsid w:val="007A2779"/>
    <w:rsid w:val="007A31A3"/>
    <w:rsid w:val="007A371A"/>
    <w:rsid w:val="007A45BD"/>
    <w:rsid w:val="007A4BB8"/>
    <w:rsid w:val="007A5AB2"/>
    <w:rsid w:val="007A5B79"/>
    <w:rsid w:val="007A5F6D"/>
    <w:rsid w:val="007A5FFB"/>
    <w:rsid w:val="007A6729"/>
    <w:rsid w:val="007A7C83"/>
    <w:rsid w:val="007A7D58"/>
    <w:rsid w:val="007B00EB"/>
    <w:rsid w:val="007B1648"/>
    <w:rsid w:val="007B1A8A"/>
    <w:rsid w:val="007B2982"/>
    <w:rsid w:val="007B2DA6"/>
    <w:rsid w:val="007B2F0A"/>
    <w:rsid w:val="007B4D58"/>
    <w:rsid w:val="007B4E7E"/>
    <w:rsid w:val="007B5B2F"/>
    <w:rsid w:val="007B5C35"/>
    <w:rsid w:val="007B73B2"/>
    <w:rsid w:val="007B7AF6"/>
    <w:rsid w:val="007C0986"/>
    <w:rsid w:val="007C0C27"/>
    <w:rsid w:val="007C123E"/>
    <w:rsid w:val="007C1F73"/>
    <w:rsid w:val="007C28ED"/>
    <w:rsid w:val="007C2AE7"/>
    <w:rsid w:val="007C2B4D"/>
    <w:rsid w:val="007C2C46"/>
    <w:rsid w:val="007C3000"/>
    <w:rsid w:val="007C3778"/>
    <w:rsid w:val="007C3CE0"/>
    <w:rsid w:val="007C4F8A"/>
    <w:rsid w:val="007C6BB9"/>
    <w:rsid w:val="007C6CC7"/>
    <w:rsid w:val="007C7234"/>
    <w:rsid w:val="007C7830"/>
    <w:rsid w:val="007D0CCA"/>
    <w:rsid w:val="007D0E79"/>
    <w:rsid w:val="007D1633"/>
    <w:rsid w:val="007D2514"/>
    <w:rsid w:val="007D2CC9"/>
    <w:rsid w:val="007D306C"/>
    <w:rsid w:val="007D3156"/>
    <w:rsid w:val="007D3AA8"/>
    <w:rsid w:val="007D3F7C"/>
    <w:rsid w:val="007D4880"/>
    <w:rsid w:val="007D51F3"/>
    <w:rsid w:val="007D5448"/>
    <w:rsid w:val="007D5AEF"/>
    <w:rsid w:val="007D65F8"/>
    <w:rsid w:val="007D6C79"/>
    <w:rsid w:val="007D6DAD"/>
    <w:rsid w:val="007D7E5D"/>
    <w:rsid w:val="007E0983"/>
    <w:rsid w:val="007E12E5"/>
    <w:rsid w:val="007E146A"/>
    <w:rsid w:val="007E1DD2"/>
    <w:rsid w:val="007E20DE"/>
    <w:rsid w:val="007E26E0"/>
    <w:rsid w:val="007E287D"/>
    <w:rsid w:val="007E2B01"/>
    <w:rsid w:val="007E2E55"/>
    <w:rsid w:val="007E2E6D"/>
    <w:rsid w:val="007E3EB2"/>
    <w:rsid w:val="007E4AF3"/>
    <w:rsid w:val="007E5C2B"/>
    <w:rsid w:val="007E5D7B"/>
    <w:rsid w:val="007E6624"/>
    <w:rsid w:val="007E66F9"/>
    <w:rsid w:val="007E6D9F"/>
    <w:rsid w:val="007F0142"/>
    <w:rsid w:val="007F0F66"/>
    <w:rsid w:val="007F1038"/>
    <w:rsid w:val="007F133B"/>
    <w:rsid w:val="007F1E01"/>
    <w:rsid w:val="007F2704"/>
    <w:rsid w:val="007F30D6"/>
    <w:rsid w:val="007F31AD"/>
    <w:rsid w:val="007F4C75"/>
    <w:rsid w:val="007F4DE3"/>
    <w:rsid w:val="007F4E19"/>
    <w:rsid w:val="007F4F2E"/>
    <w:rsid w:val="007F55A6"/>
    <w:rsid w:val="007F5C0F"/>
    <w:rsid w:val="007F6756"/>
    <w:rsid w:val="007F67EC"/>
    <w:rsid w:val="007F6CAF"/>
    <w:rsid w:val="008000BD"/>
    <w:rsid w:val="00800998"/>
    <w:rsid w:val="00800BF2"/>
    <w:rsid w:val="00802611"/>
    <w:rsid w:val="00803B9D"/>
    <w:rsid w:val="00803BE2"/>
    <w:rsid w:val="008046D9"/>
    <w:rsid w:val="008049F7"/>
    <w:rsid w:val="00805D83"/>
    <w:rsid w:val="008077F6"/>
    <w:rsid w:val="0081132F"/>
    <w:rsid w:val="008115DF"/>
    <w:rsid w:val="00811633"/>
    <w:rsid w:val="00811BC1"/>
    <w:rsid w:val="00811CDC"/>
    <w:rsid w:val="008121CC"/>
    <w:rsid w:val="00812564"/>
    <w:rsid w:val="0081341D"/>
    <w:rsid w:val="00813856"/>
    <w:rsid w:val="00814896"/>
    <w:rsid w:val="00815137"/>
    <w:rsid w:val="00816855"/>
    <w:rsid w:val="00820210"/>
    <w:rsid w:val="00820947"/>
    <w:rsid w:val="0082206C"/>
    <w:rsid w:val="00822684"/>
    <w:rsid w:val="00822FCA"/>
    <w:rsid w:val="008243EC"/>
    <w:rsid w:val="0082448B"/>
    <w:rsid w:val="0082453B"/>
    <w:rsid w:val="00824AD3"/>
    <w:rsid w:val="00824E9B"/>
    <w:rsid w:val="008251BA"/>
    <w:rsid w:val="00825719"/>
    <w:rsid w:val="008258BC"/>
    <w:rsid w:val="00825A06"/>
    <w:rsid w:val="00825A85"/>
    <w:rsid w:val="00825B30"/>
    <w:rsid w:val="00825C57"/>
    <w:rsid w:val="00825CB4"/>
    <w:rsid w:val="00826C69"/>
    <w:rsid w:val="00827411"/>
    <w:rsid w:val="0083046F"/>
    <w:rsid w:val="00830A01"/>
    <w:rsid w:val="00830AA5"/>
    <w:rsid w:val="00830B51"/>
    <w:rsid w:val="00830B88"/>
    <w:rsid w:val="00831BFF"/>
    <w:rsid w:val="008328B2"/>
    <w:rsid w:val="00833157"/>
    <w:rsid w:val="0083355B"/>
    <w:rsid w:val="0083465A"/>
    <w:rsid w:val="00835233"/>
    <w:rsid w:val="00835E86"/>
    <w:rsid w:val="00836C60"/>
    <w:rsid w:val="0083735D"/>
    <w:rsid w:val="00837B1B"/>
    <w:rsid w:val="0084078E"/>
    <w:rsid w:val="00840831"/>
    <w:rsid w:val="00840869"/>
    <w:rsid w:val="00841AE0"/>
    <w:rsid w:val="00842208"/>
    <w:rsid w:val="0084227E"/>
    <w:rsid w:val="00842464"/>
    <w:rsid w:val="0084256E"/>
    <w:rsid w:val="00842823"/>
    <w:rsid w:val="008430E7"/>
    <w:rsid w:val="00844586"/>
    <w:rsid w:val="00844E66"/>
    <w:rsid w:val="008454CE"/>
    <w:rsid w:val="00845B78"/>
    <w:rsid w:val="0084639A"/>
    <w:rsid w:val="008473DA"/>
    <w:rsid w:val="00847587"/>
    <w:rsid w:val="008478D9"/>
    <w:rsid w:val="00847EF5"/>
    <w:rsid w:val="00850619"/>
    <w:rsid w:val="0085091B"/>
    <w:rsid w:val="008512CE"/>
    <w:rsid w:val="008516A8"/>
    <w:rsid w:val="00851865"/>
    <w:rsid w:val="00851CA4"/>
    <w:rsid w:val="00851EA3"/>
    <w:rsid w:val="00851F70"/>
    <w:rsid w:val="008533FA"/>
    <w:rsid w:val="00854F7C"/>
    <w:rsid w:val="00855FB8"/>
    <w:rsid w:val="008565DD"/>
    <w:rsid w:val="00856A99"/>
    <w:rsid w:val="00856DD0"/>
    <w:rsid w:val="00857A46"/>
    <w:rsid w:val="00860EE0"/>
    <w:rsid w:val="008613F7"/>
    <w:rsid w:val="00862398"/>
    <w:rsid w:val="008623C5"/>
    <w:rsid w:val="008627BF"/>
    <w:rsid w:val="00862CBC"/>
    <w:rsid w:val="00862CFC"/>
    <w:rsid w:val="008637DB"/>
    <w:rsid w:val="008639ED"/>
    <w:rsid w:val="00863F0B"/>
    <w:rsid w:val="008640E8"/>
    <w:rsid w:val="00866ECC"/>
    <w:rsid w:val="008670A3"/>
    <w:rsid w:val="0086716F"/>
    <w:rsid w:val="00867305"/>
    <w:rsid w:val="0086792A"/>
    <w:rsid w:val="008706FA"/>
    <w:rsid w:val="00871CEF"/>
    <w:rsid w:val="008725FC"/>
    <w:rsid w:val="0087261D"/>
    <w:rsid w:val="0087280D"/>
    <w:rsid w:val="0087321E"/>
    <w:rsid w:val="008736B6"/>
    <w:rsid w:val="008749EE"/>
    <w:rsid w:val="00874AF3"/>
    <w:rsid w:val="00875906"/>
    <w:rsid w:val="008759B2"/>
    <w:rsid w:val="00876B31"/>
    <w:rsid w:val="00876EED"/>
    <w:rsid w:val="008772F2"/>
    <w:rsid w:val="00877DED"/>
    <w:rsid w:val="008800C9"/>
    <w:rsid w:val="0088022D"/>
    <w:rsid w:val="0088055A"/>
    <w:rsid w:val="008817F0"/>
    <w:rsid w:val="0088258C"/>
    <w:rsid w:val="00882E97"/>
    <w:rsid w:val="008830C1"/>
    <w:rsid w:val="008838D1"/>
    <w:rsid w:val="008848BE"/>
    <w:rsid w:val="00884F2D"/>
    <w:rsid w:val="0088518F"/>
    <w:rsid w:val="008856E7"/>
    <w:rsid w:val="00885977"/>
    <w:rsid w:val="00886488"/>
    <w:rsid w:val="00886862"/>
    <w:rsid w:val="0088762A"/>
    <w:rsid w:val="00887F95"/>
    <w:rsid w:val="008900AC"/>
    <w:rsid w:val="00890750"/>
    <w:rsid w:val="0089086D"/>
    <w:rsid w:val="00890945"/>
    <w:rsid w:val="00890BD4"/>
    <w:rsid w:val="00890CD6"/>
    <w:rsid w:val="00891105"/>
    <w:rsid w:val="00894040"/>
    <w:rsid w:val="00894829"/>
    <w:rsid w:val="00894B2E"/>
    <w:rsid w:val="008958F4"/>
    <w:rsid w:val="00895EE8"/>
    <w:rsid w:val="008972C7"/>
    <w:rsid w:val="00897DF8"/>
    <w:rsid w:val="008A15AB"/>
    <w:rsid w:val="008A1735"/>
    <w:rsid w:val="008A208B"/>
    <w:rsid w:val="008A2D66"/>
    <w:rsid w:val="008A2F46"/>
    <w:rsid w:val="008A456E"/>
    <w:rsid w:val="008A4A0F"/>
    <w:rsid w:val="008A4C91"/>
    <w:rsid w:val="008A5654"/>
    <w:rsid w:val="008A57F0"/>
    <w:rsid w:val="008A5808"/>
    <w:rsid w:val="008A6584"/>
    <w:rsid w:val="008A6880"/>
    <w:rsid w:val="008A70A8"/>
    <w:rsid w:val="008A77FB"/>
    <w:rsid w:val="008A7B43"/>
    <w:rsid w:val="008B0E1A"/>
    <w:rsid w:val="008B1CCC"/>
    <w:rsid w:val="008B1D4A"/>
    <w:rsid w:val="008B1EE2"/>
    <w:rsid w:val="008B25D4"/>
    <w:rsid w:val="008B2B0B"/>
    <w:rsid w:val="008B30AE"/>
    <w:rsid w:val="008B37AD"/>
    <w:rsid w:val="008B4402"/>
    <w:rsid w:val="008B4622"/>
    <w:rsid w:val="008B4CF5"/>
    <w:rsid w:val="008B5138"/>
    <w:rsid w:val="008B5A3C"/>
    <w:rsid w:val="008B6012"/>
    <w:rsid w:val="008B63C6"/>
    <w:rsid w:val="008B6793"/>
    <w:rsid w:val="008B6BF0"/>
    <w:rsid w:val="008B7C35"/>
    <w:rsid w:val="008C0A24"/>
    <w:rsid w:val="008C100D"/>
    <w:rsid w:val="008C1769"/>
    <w:rsid w:val="008C2536"/>
    <w:rsid w:val="008C2852"/>
    <w:rsid w:val="008C2EC0"/>
    <w:rsid w:val="008C382B"/>
    <w:rsid w:val="008C3A1D"/>
    <w:rsid w:val="008C3A97"/>
    <w:rsid w:val="008C3CE0"/>
    <w:rsid w:val="008C4B54"/>
    <w:rsid w:val="008C4C8A"/>
    <w:rsid w:val="008C505B"/>
    <w:rsid w:val="008C5316"/>
    <w:rsid w:val="008C56F5"/>
    <w:rsid w:val="008C5802"/>
    <w:rsid w:val="008C59C0"/>
    <w:rsid w:val="008C5AC2"/>
    <w:rsid w:val="008C5D2C"/>
    <w:rsid w:val="008C5FF4"/>
    <w:rsid w:val="008C7283"/>
    <w:rsid w:val="008C736A"/>
    <w:rsid w:val="008C7D72"/>
    <w:rsid w:val="008D06A1"/>
    <w:rsid w:val="008D09D6"/>
    <w:rsid w:val="008D0A2F"/>
    <w:rsid w:val="008D0E4E"/>
    <w:rsid w:val="008D17D0"/>
    <w:rsid w:val="008D2110"/>
    <w:rsid w:val="008D2321"/>
    <w:rsid w:val="008D30CB"/>
    <w:rsid w:val="008D4BEF"/>
    <w:rsid w:val="008D51F1"/>
    <w:rsid w:val="008D6A61"/>
    <w:rsid w:val="008D6B53"/>
    <w:rsid w:val="008D6BE7"/>
    <w:rsid w:val="008D7909"/>
    <w:rsid w:val="008E02C3"/>
    <w:rsid w:val="008E0636"/>
    <w:rsid w:val="008E07E6"/>
    <w:rsid w:val="008E0998"/>
    <w:rsid w:val="008E1AE0"/>
    <w:rsid w:val="008E2026"/>
    <w:rsid w:val="008E2708"/>
    <w:rsid w:val="008E2D6A"/>
    <w:rsid w:val="008E4701"/>
    <w:rsid w:val="008E5906"/>
    <w:rsid w:val="008E602D"/>
    <w:rsid w:val="008E6215"/>
    <w:rsid w:val="008E7CA3"/>
    <w:rsid w:val="008F05BD"/>
    <w:rsid w:val="008F0DE0"/>
    <w:rsid w:val="008F1946"/>
    <w:rsid w:val="008F1D57"/>
    <w:rsid w:val="008F268B"/>
    <w:rsid w:val="008F27B5"/>
    <w:rsid w:val="008F2A92"/>
    <w:rsid w:val="008F3AB6"/>
    <w:rsid w:val="008F5389"/>
    <w:rsid w:val="008F5BBC"/>
    <w:rsid w:val="008F5E9A"/>
    <w:rsid w:val="008F7846"/>
    <w:rsid w:val="008F7D32"/>
    <w:rsid w:val="008F7D92"/>
    <w:rsid w:val="009028D3"/>
    <w:rsid w:val="00902E0B"/>
    <w:rsid w:val="00902E85"/>
    <w:rsid w:val="00902F21"/>
    <w:rsid w:val="0090358B"/>
    <w:rsid w:val="00903596"/>
    <w:rsid w:val="009039D1"/>
    <w:rsid w:val="00903D89"/>
    <w:rsid w:val="0090405A"/>
    <w:rsid w:val="00905DA7"/>
    <w:rsid w:val="00906378"/>
    <w:rsid w:val="00906910"/>
    <w:rsid w:val="00906BD1"/>
    <w:rsid w:val="009071C4"/>
    <w:rsid w:val="00907C60"/>
    <w:rsid w:val="00910744"/>
    <w:rsid w:val="00910FF0"/>
    <w:rsid w:val="00912ED3"/>
    <w:rsid w:val="00913A0D"/>
    <w:rsid w:val="00916347"/>
    <w:rsid w:val="00916604"/>
    <w:rsid w:val="0091688A"/>
    <w:rsid w:val="009170C8"/>
    <w:rsid w:val="00917159"/>
    <w:rsid w:val="00917381"/>
    <w:rsid w:val="009178B3"/>
    <w:rsid w:val="00917BD0"/>
    <w:rsid w:val="00917CAF"/>
    <w:rsid w:val="00920192"/>
    <w:rsid w:val="00920447"/>
    <w:rsid w:val="00920CA4"/>
    <w:rsid w:val="00922258"/>
    <w:rsid w:val="009226FE"/>
    <w:rsid w:val="009228E0"/>
    <w:rsid w:val="00922B10"/>
    <w:rsid w:val="009230EF"/>
    <w:rsid w:val="0092361C"/>
    <w:rsid w:val="009238A6"/>
    <w:rsid w:val="00923FC8"/>
    <w:rsid w:val="00924946"/>
    <w:rsid w:val="009249CE"/>
    <w:rsid w:val="00924CE6"/>
    <w:rsid w:val="00925065"/>
    <w:rsid w:val="00925C98"/>
    <w:rsid w:val="009264A0"/>
    <w:rsid w:val="00926F96"/>
    <w:rsid w:val="00926FDF"/>
    <w:rsid w:val="0092729A"/>
    <w:rsid w:val="00927369"/>
    <w:rsid w:val="0093018F"/>
    <w:rsid w:val="0093030C"/>
    <w:rsid w:val="009315D6"/>
    <w:rsid w:val="00931F62"/>
    <w:rsid w:val="00932423"/>
    <w:rsid w:val="009325B8"/>
    <w:rsid w:val="00932A66"/>
    <w:rsid w:val="00933765"/>
    <w:rsid w:val="00933BF0"/>
    <w:rsid w:val="00934A4F"/>
    <w:rsid w:val="00935049"/>
    <w:rsid w:val="009350E6"/>
    <w:rsid w:val="0093517D"/>
    <w:rsid w:val="009356A8"/>
    <w:rsid w:val="009357EB"/>
    <w:rsid w:val="009358D5"/>
    <w:rsid w:val="00935BA4"/>
    <w:rsid w:val="00936471"/>
    <w:rsid w:val="009367B5"/>
    <w:rsid w:val="009376FE"/>
    <w:rsid w:val="00937779"/>
    <w:rsid w:val="00937FE9"/>
    <w:rsid w:val="00940054"/>
    <w:rsid w:val="00940776"/>
    <w:rsid w:val="009407CB"/>
    <w:rsid w:val="00940A50"/>
    <w:rsid w:val="0094105F"/>
    <w:rsid w:val="00941194"/>
    <w:rsid w:val="0094265E"/>
    <w:rsid w:val="00943499"/>
    <w:rsid w:val="009437A2"/>
    <w:rsid w:val="00943B82"/>
    <w:rsid w:val="00944B62"/>
    <w:rsid w:val="00944BC7"/>
    <w:rsid w:val="00945A96"/>
    <w:rsid w:val="00946429"/>
    <w:rsid w:val="0094657C"/>
    <w:rsid w:val="009505D1"/>
    <w:rsid w:val="00950F32"/>
    <w:rsid w:val="00951263"/>
    <w:rsid w:val="009532E4"/>
    <w:rsid w:val="0095446F"/>
    <w:rsid w:val="009552C9"/>
    <w:rsid w:val="009558B1"/>
    <w:rsid w:val="00955B81"/>
    <w:rsid w:val="00955FB1"/>
    <w:rsid w:val="009563EB"/>
    <w:rsid w:val="009571A4"/>
    <w:rsid w:val="0095765A"/>
    <w:rsid w:val="00957F03"/>
    <w:rsid w:val="009600B5"/>
    <w:rsid w:val="00960283"/>
    <w:rsid w:val="009603D6"/>
    <w:rsid w:val="00960F07"/>
    <w:rsid w:val="00961CEA"/>
    <w:rsid w:val="00961D3F"/>
    <w:rsid w:val="0096397B"/>
    <w:rsid w:val="0096410C"/>
    <w:rsid w:val="00964974"/>
    <w:rsid w:val="009650E1"/>
    <w:rsid w:val="00965689"/>
    <w:rsid w:val="00965E0F"/>
    <w:rsid w:val="00966C7B"/>
    <w:rsid w:val="00966F71"/>
    <w:rsid w:val="009675C1"/>
    <w:rsid w:val="009679F4"/>
    <w:rsid w:val="00967D50"/>
    <w:rsid w:val="00970172"/>
    <w:rsid w:val="00971229"/>
    <w:rsid w:val="0097127E"/>
    <w:rsid w:val="0097212C"/>
    <w:rsid w:val="00972464"/>
    <w:rsid w:val="00972DE0"/>
    <w:rsid w:val="00973034"/>
    <w:rsid w:val="00974273"/>
    <w:rsid w:val="009744F6"/>
    <w:rsid w:val="00974860"/>
    <w:rsid w:val="00975333"/>
    <w:rsid w:val="00975984"/>
    <w:rsid w:val="009763E2"/>
    <w:rsid w:val="009766BD"/>
    <w:rsid w:val="009766D5"/>
    <w:rsid w:val="00977024"/>
    <w:rsid w:val="00980781"/>
    <w:rsid w:val="0098302B"/>
    <w:rsid w:val="00983AA3"/>
    <w:rsid w:val="009843DF"/>
    <w:rsid w:val="009856E4"/>
    <w:rsid w:val="009868F9"/>
    <w:rsid w:val="00986CD2"/>
    <w:rsid w:val="00987083"/>
    <w:rsid w:val="009873DC"/>
    <w:rsid w:val="00987478"/>
    <w:rsid w:val="00990444"/>
    <w:rsid w:val="009910B9"/>
    <w:rsid w:val="00992541"/>
    <w:rsid w:val="0099317D"/>
    <w:rsid w:val="00993379"/>
    <w:rsid w:val="00993847"/>
    <w:rsid w:val="00994D1B"/>
    <w:rsid w:val="00996114"/>
    <w:rsid w:val="00996784"/>
    <w:rsid w:val="00996E6D"/>
    <w:rsid w:val="009975BC"/>
    <w:rsid w:val="00997F58"/>
    <w:rsid w:val="009A0693"/>
    <w:rsid w:val="009A0BAC"/>
    <w:rsid w:val="009A20A0"/>
    <w:rsid w:val="009A231B"/>
    <w:rsid w:val="009A2D07"/>
    <w:rsid w:val="009A3064"/>
    <w:rsid w:val="009A3652"/>
    <w:rsid w:val="009A3754"/>
    <w:rsid w:val="009A37DF"/>
    <w:rsid w:val="009A3EFC"/>
    <w:rsid w:val="009A53EF"/>
    <w:rsid w:val="009A565B"/>
    <w:rsid w:val="009A5B03"/>
    <w:rsid w:val="009A5C2E"/>
    <w:rsid w:val="009A6D18"/>
    <w:rsid w:val="009A736E"/>
    <w:rsid w:val="009A7FAA"/>
    <w:rsid w:val="009B14C4"/>
    <w:rsid w:val="009B197D"/>
    <w:rsid w:val="009B2191"/>
    <w:rsid w:val="009B3516"/>
    <w:rsid w:val="009B3567"/>
    <w:rsid w:val="009B4010"/>
    <w:rsid w:val="009B4058"/>
    <w:rsid w:val="009B5694"/>
    <w:rsid w:val="009B57CB"/>
    <w:rsid w:val="009B59A0"/>
    <w:rsid w:val="009B6018"/>
    <w:rsid w:val="009C05EF"/>
    <w:rsid w:val="009C086A"/>
    <w:rsid w:val="009C0D4A"/>
    <w:rsid w:val="009C0E94"/>
    <w:rsid w:val="009C2EED"/>
    <w:rsid w:val="009C2F41"/>
    <w:rsid w:val="009C30BC"/>
    <w:rsid w:val="009C356D"/>
    <w:rsid w:val="009C4573"/>
    <w:rsid w:val="009C4C60"/>
    <w:rsid w:val="009C5BFC"/>
    <w:rsid w:val="009C5CBF"/>
    <w:rsid w:val="009C61E8"/>
    <w:rsid w:val="009C66C0"/>
    <w:rsid w:val="009C7529"/>
    <w:rsid w:val="009D1DED"/>
    <w:rsid w:val="009D1FD1"/>
    <w:rsid w:val="009D3910"/>
    <w:rsid w:val="009D4323"/>
    <w:rsid w:val="009D4BAE"/>
    <w:rsid w:val="009D5727"/>
    <w:rsid w:val="009D67BD"/>
    <w:rsid w:val="009E05E0"/>
    <w:rsid w:val="009E1872"/>
    <w:rsid w:val="009E1CBC"/>
    <w:rsid w:val="009E1DB0"/>
    <w:rsid w:val="009E29B4"/>
    <w:rsid w:val="009E29F8"/>
    <w:rsid w:val="009E3ADD"/>
    <w:rsid w:val="009E457E"/>
    <w:rsid w:val="009E4FCD"/>
    <w:rsid w:val="009E526A"/>
    <w:rsid w:val="009E559B"/>
    <w:rsid w:val="009E58CB"/>
    <w:rsid w:val="009E5ACB"/>
    <w:rsid w:val="009E69F9"/>
    <w:rsid w:val="009E7149"/>
    <w:rsid w:val="009E79A8"/>
    <w:rsid w:val="009F022C"/>
    <w:rsid w:val="009F0283"/>
    <w:rsid w:val="009F05F8"/>
    <w:rsid w:val="009F0778"/>
    <w:rsid w:val="009F1F35"/>
    <w:rsid w:val="009F32CA"/>
    <w:rsid w:val="009F34E1"/>
    <w:rsid w:val="009F38CE"/>
    <w:rsid w:val="009F3C07"/>
    <w:rsid w:val="009F3FB6"/>
    <w:rsid w:val="009F412A"/>
    <w:rsid w:val="009F52DC"/>
    <w:rsid w:val="009F6C87"/>
    <w:rsid w:val="009F7192"/>
    <w:rsid w:val="009F71E3"/>
    <w:rsid w:val="009F7B80"/>
    <w:rsid w:val="00A0106F"/>
    <w:rsid w:val="00A01A2D"/>
    <w:rsid w:val="00A01F9F"/>
    <w:rsid w:val="00A03396"/>
    <w:rsid w:val="00A03C6C"/>
    <w:rsid w:val="00A048BA"/>
    <w:rsid w:val="00A04F95"/>
    <w:rsid w:val="00A05A62"/>
    <w:rsid w:val="00A06E2E"/>
    <w:rsid w:val="00A105A4"/>
    <w:rsid w:val="00A10C1A"/>
    <w:rsid w:val="00A12212"/>
    <w:rsid w:val="00A1246A"/>
    <w:rsid w:val="00A12F9B"/>
    <w:rsid w:val="00A134A9"/>
    <w:rsid w:val="00A13950"/>
    <w:rsid w:val="00A13989"/>
    <w:rsid w:val="00A139FC"/>
    <w:rsid w:val="00A1447C"/>
    <w:rsid w:val="00A15D95"/>
    <w:rsid w:val="00A16375"/>
    <w:rsid w:val="00A16FCC"/>
    <w:rsid w:val="00A179C4"/>
    <w:rsid w:val="00A2014A"/>
    <w:rsid w:val="00A219F3"/>
    <w:rsid w:val="00A21C2D"/>
    <w:rsid w:val="00A2230C"/>
    <w:rsid w:val="00A22607"/>
    <w:rsid w:val="00A22C27"/>
    <w:rsid w:val="00A22E49"/>
    <w:rsid w:val="00A22F20"/>
    <w:rsid w:val="00A234A3"/>
    <w:rsid w:val="00A23C7C"/>
    <w:rsid w:val="00A24195"/>
    <w:rsid w:val="00A2449B"/>
    <w:rsid w:val="00A2494C"/>
    <w:rsid w:val="00A251F6"/>
    <w:rsid w:val="00A253E1"/>
    <w:rsid w:val="00A26C4E"/>
    <w:rsid w:val="00A26E57"/>
    <w:rsid w:val="00A2705B"/>
    <w:rsid w:val="00A27809"/>
    <w:rsid w:val="00A27F94"/>
    <w:rsid w:val="00A30027"/>
    <w:rsid w:val="00A3090D"/>
    <w:rsid w:val="00A3152A"/>
    <w:rsid w:val="00A31BE8"/>
    <w:rsid w:val="00A321F2"/>
    <w:rsid w:val="00A32742"/>
    <w:rsid w:val="00A33A51"/>
    <w:rsid w:val="00A3427B"/>
    <w:rsid w:val="00A34E33"/>
    <w:rsid w:val="00A34E95"/>
    <w:rsid w:val="00A35011"/>
    <w:rsid w:val="00A35CF3"/>
    <w:rsid w:val="00A35DD6"/>
    <w:rsid w:val="00A35FF3"/>
    <w:rsid w:val="00A36A14"/>
    <w:rsid w:val="00A36D3B"/>
    <w:rsid w:val="00A40326"/>
    <w:rsid w:val="00A40357"/>
    <w:rsid w:val="00A436C4"/>
    <w:rsid w:val="00A44495"/>
    <w:rsid w:val="00A44779"/>
    <w:rsid w:val="00A45142"/>
    <w:rsid w:val="00A45D64"/>
    <w:rsid w:val="00A46725"/>
    <w:rsid w:val="00A467C7"/>
    <w:rsid w:val="00A4698D"/>
    <w:rsid w:val="00A46C93"/>
    <w:rsid w:val="00A47D03"/>
    <w:rsid w:val="00A47EEA"/>
    <w:rsid w:val="00A50474"/>
    <w:rsid w:val="00A505ED"/>
    <w:rsid w:val="00A5073A"/>
    <w:rsid w:val="00A50984"/>
    <w:rsid w:val="00A52005"/>
    <w:rsid w:val="00A5249D"/>
    <w:rsid w:val="00A52AE2"/>
    <w:rsid w:val="00A52B52"/>
    <w:rsid w:val="00A53686"/>
    <w:rsid w:val="00A537AC"/>
    <w:rsid w:val="00A54F8A"/>
    <w:rsid w:val="00A55A49"/>
    <w:rsid w:val="00A55C1D"/>
    <w:rsid w:val="00A55CAC"/>
    <w:rsid w:val="00A55E73"/>
    <w:rsid w:val="00A57328"/>
    <w:rsid w:val="00A57520"/>
    <w:rsid w:val="00A577E2"/>
    <w:rsid w:val="00A618ED"/>
    <w:rsid w:val="00A61D8C"/>
    <w:rsid w:val="00A61E38"/>
    <w:rsid w:val="00A61FAC"/>
    <w:rsid w:val="00A62611"/>
    <w:rsid w:val="00A62691"/>
    <w:rsid w:val="00A631F3"/>
    <w:rsid w:val="00A647A9"/>
    <w:rsid w:val="00A64AE1"/>
    <w:rsid w:val="00A652D6"/>
    <w:rsid w:val="00A65C2A"/>
    <w:rsid w:val="00A66400"/>
    <w:rsid w:val="00A6655A"/>
    <w:rsid w:val="00A66656"/>
    <w:rsid w:val="00A66861"/>
    <w:rsid w:val="00A66A38"/>
    <w:rsid w:val="00A66A8F"/>
    <w:rsid w:val="00A66F75"/>
    <w:rsid w:val="00A677EC"/>
    <w:rsid w:val="00A70826"/>
    <w:rsid w:val="00A709C1"/>
    <w:rsid w:val="00A71715"/>
    <w:rsid w:val="00A72782"/>
    <w:rsid w:val="00A7518C"/>
    <w:rsid w:val="00A7646F"/>
    <w:rsid w:val="00A76F1F"/>
    <w:rsid w:val="00A80137"/>
    <w:rsid w:val="00A8075E"/>
    <w:rsid w:val="00A808EC"/>
    <w:rsid w:val="00A80BFB"/>
    <w:rsid w:val="00A80C0A"/>
    <w:rsid w:val="00A82551"/>
    <w:rsid w:val="00A82F34"/>
    <w:rsid w:val="00A83248"/>
    <w:rsid w:val="00A8387B"/>
    <w:rsid w:val="00A838EF"/>
    <w:rsid w:val="00A8410C"/>
    <w:rsid w:val="00A851C8"/>
    <w:rsid w:val="00A85892"/>
    <w:rsid w:val="00A866D7"/>
    <w:rsid w:val="00A86A2C"/>
    <w:rsid w:val="00A87865"/>
    <w:rsid w:val="00A87955"/>
    <w:rsid w:val="00A90EC4"/>
    <w:rsid w:val="00A9145E"/>
    <w:rsid w:val="00A91B82"/>
    <w:rsid w:val="00A923DB"/>
    <w:rsid w:val="00A93F65"/>
    <w:rsid w:val="00A93F8E"/>
    <w:rsid w:val="00A94D1B"/>
    <w:rsid w:val="00A956DB"/>
    <w:rsid w:val="00A95F82"/>
    <w:rsid w:val="00A96572"/>
    <w:rsid w:val="00A96732"/>
    <w:rsid w:val="00A96A42"/>
    <w:rsid w:val="00A97ED5"/>
    <w:rsid w:val="00AA0AB1"/>
    <w:rsid w:val="00AA21E4"/>
    <w:rsid w:val="00AA21E6"/>
    <w:rsid w:val="00AA24F5"/>
    <w:rsid w:val="00AA2940"/>
    <w:rsid w:val="00AA55B0"/>
    <w:rsid w:val="00AA5D62"/>
    <w:rsid w:val="00AA62EF"/>
    <w:rsid w:val="00AA72DF"/>
    <w:rsid w:val="00AB01FA"/>
    <w:rsid w:val="00AB18BC"/>
    <w:rsid w:val="00AB19A9"/>
    <w:rsid w:val="00AB220A"/>
    <w:rsid w:val="00AB25A1"/>
    <w:rsid w:val="00AB2DD7"/>
    <w:rsid w:val="00AB37AD"/>
    <w:rsid w:val="00AB3801"/>
    <w:rsid w:val="00AB3973"/>
    <w:rsid w:val="00AB3B05"/>
    <w:rsid w:val="00AB42F1"/>
    <w:rsid w:val="00AB48DC"/>
    <w:rsid w:val="00AB4BC9"/>
    <w:rsid w:val="00AB6513"/>
    <w:rsid w:val="00AB660F"/>
    <w:rsid w:val="00AB6739"/>
    <w:rsid w:val="00AB73A3"/>
    <w:rsid w:val="00AC05E8"/>
    <w:rsid w:val="00AC0BD1"/>
    <w:rsid w:val="00AC0FE6"/>
    <w:rsid w:val="00AC21D9"/>
    <w:rsid w:val="00AC2217"/>
    <w:rsid w:val="00AC2D2E"/>
    <w:rsid w:val="00AC3094"/>
    <w:rsid w:val="00AC31DD"/>
    <w:rsid w:val="00AC32BC"/>
    <w:rsid w:val="00AC3795"/>
    <w:rsid w:val="00AC3D58"/>
    <w:rsid w:val="00AC455C"/>
    <w:rsid w:val="00AC4ACD"/>
    <w:rsid w:val="00AC5EF6"/>
    <w:rsid w:val="00AC67C6"/>
    <w:rsid w:val="00AC6881"/>
    <w:rsid w:val="00AC68AC"/>
    <w:rsid w:val="00AC78B0"/>
    <w:rsid w:val="00AD05F2"/>
    <w:rsid w:val="00AD0D5C"/>
    <w:rsid w:val="00AD0E7B"/>
    <w:rsid w:val="00AD1865"/>
    <w:rsid w:val="00AD2155"/>
    <w:rsid w:val="00AD304F"/>
    <w:rsid w:val="00AD3CE0"/>
    <w:rsid w:val="00AD3EEC"/>
    <w:rsid w:val="00AD41A2"/>
    <w:rsid w:val="00AD4473"/>
    <w:rsid w:val="00AD4F76"/>
    <w:rsid w:val="00AD6939"/>
    <w:rsid w:val="00AD7639"/>
    <w:rsid w:val="00AD7EA5"/>
    <w:rsid w:val="00AE09BD"/>
    <w:rsid w:val="00AE14BE"/>
    <w:rsid w:val="00AE1A1B"/>
    <w:rsid w:val="00AE32E0"/>
    <w:rsid w:val="00AE34C2"/>
    <w:rsid w:val="00AE3574"/>
    <w:rsid w:val="00AE419C"/>
    <w:rsid w:val="00AE4368"/>
    <w:rsid w:val="00AE47E7"/>
    <w:rsid w:val="00AE4D13"/>
    <w:rsid w:val="00AE59B0"/>
    <w:rsid w:val="00AE5C37"/>
    <w:rsid w:val="00AE617C"/>
    <w:rsid w:val="00AE6D96"/>
    <w:rsid w:val="00AE74FB"/>
    <w:rsid w:val="00AE7B71"/>
    <w:rsid w:val="00AE7F46"/>
    <w:rsid w:val="00AF04B9"/>
    <w:rsid w:val="00AF2765"/>
    <w:rsid w:val="00AF5607"/>
    <w:rsid w:val="00AF56C7"/>
    <w:rsid w:val="00AF659B"/>
    <w:rsid w:val="00AF6B22"/>
    <w:rsid w:val="00AF6D83"/>
    <w:rsid w:val="00AF6E83"/>
    <w:rsid w:val="00AF733A"/>
    <w:rsid w:val="00AF7593"/>
    <w:rsid w:val="00AF7635"/>
    <w:rsid w:val="00AF7BBA"/>
    <w:rsid w:val="00AF7C5E"/>
    <w:rsid w:val="00AF7D1C"/>
    <w:rsid w:val="00B00475"/>
    <w:rsid w:val="00B0069E"/>
    <w:rsid w:val="00B009B0"/>
    <w:rsid w:val="00B016D4"/>
    <w:rsid w:val="00B02104"/>
    <w:rsid w:val="00B021A4"/>
    <w:rsid w:val="00B034A2"/>
    <w:rsid w:val="00B0363C"/>
    <w:rsid w:val="00B03989"/>
    <w:rsid w:val="00B03D1B"/>
    <w:rsid w:val="00B03ECA"/>
    <w:rsid w:val="00B04442"/>
    <w:rsid w:val="00B04599"/>
    <w:rsid w:val="00B04AAD"/>
    <w:rsid w:val="00B04E78"/>
    <w:rsid w:val="00B06251"/>
    <w:rsid w:val="00B07C55"/>
    <w:rsid w:val="00B07D0C"/>
    <w:rsid w:val="00B1025F"/>
    <w:rsid w:val="00B10635"/>
    <w:rsid w:val="00B10ABF"/>
    <w:rsid w:val="00B112DC"/>
    <w:rsid w:val="00B114A0"/>
    <w:rsid w:val="00B11D77"/>
    <w:rsid w:val="00B11FA1"/>
    <w:rsid w:val="00B1530E"/>
    <w:rsid w:val="00B15A40"/>
    <w:rsid w:val="00B16D93"/>
    <w:rsid w:val="00B16DB6"/>
    <w:rsid w:val="00B16F5D"/>
    <w:rsid w:val="00B1703E"/>
    <w:rsid w:val="00B17268"/>
    <w:rsid w:val="00B172CF"/>
    <w:rsid w:val="00B172EF"/>
    <w:rsid w:val="00B17340"/>
    <w:rsid w:val="00B17C07"/>
    <w:rsid w:val="00B20E23"/>
    <w:rsid w:val="00B21423"/>
    <w:rsid w:val="00B216E7"/>
    <w:rsid w:val="00B22736"/>
    <w:rsid w:val="00B22772"/>
    <w:rsid w:val="00B22EC2"/>
    <w:rsid w:val="00B22F3B"/>
    <w:rsid w:val="00B2351F"/>
    <w:rsid w:val="00B23695"/>
    <w:rsid w:val="00B24184"/>
    <w:rsid w:val="00B2468D"/>
    <w:rsid w:val="00B248C9"/>
    <w:rsid w:val="00B248EF"/>
    <w:rsid w:val="00B24C34"/>
    <w:rsid w:val="00B24EDE"/>
    <w:rsid w:val="00B254A9"/>
    <w:rsid w:val="00B26253"/>
    <w:rsid w:val="00B26608"/>
    <w:rsid w:val="00B27030"/>
    <w:rsid w:val="00B278AF"/>
    <w:rsid w:val="00B307C3"/>
    <w:rsid w:val="00B314B8"/>
    <w:rsid w:val="00B3156F"/>
    <w:rsid w:val="00B31D07"/>
    <w:rsid w:val="00B32187"/>
    <w:rsid w:val="00B33CD0"/>
    <w:rsid w:val="00B341D7"/>
    <w:rsid w:val="00B34FFF"/>
    <w:rsid w:val="00B350CA"/>
    <w:rsid w:val="00B35BAF"/>
    <w:rsid w:val="00B35FFE"/>
    <w:rsid w:val="00B36359"/>
    <w:rsid w:val="00B36AAD"/>
    <w:rsid w:val="00B377CD"/>
    <w:rsid w:val="00B40AB7"/>
    <w:rsid w:val="00B4213B"/>
    <w:rsid w:val="00B422A9"/>
    <w:rsid w:val="00B42641"/>
    <w:rsid w:val="00B437C1"/>
    <w:rsid w:val="00B43D7A"/>
    <w:rsid w:val="00B43DA7"/>
    <w:rsid w:val="00B442BD"/>
    <w:rsid w:val="00B44DE4"/>
    <w:rsid w:val="00B457EB"/>
    <w:rsid w:val="00B46AD1"/>
    <w:rsid w:val="00B47CF4"/>
    <w:rsid w:val="00B509A9"/>
    <w:rsid w:val="00B50A31"/>
    <w:rsid w:val="00B520B5"/>
    <w:rsid w:val="00B52583"/>
    <w:rsid w:val="00B52E87"/>
    <w:rsid w:val="00B53254"/>
    <w:rsid w:val="00B5368E"/>
    <w:rsid w:val="00B53695"/>
    <w:rsid w:val="00B53A8F"/>
    <w:rsid w:val="00B53D7D"/>
    <w:rsid w:val="00B545C0"/>
    <w:rsid w:val="00B54900"/>
    <w:rsid w:val="00B54C5A"/>
    <w:rsid w:val="00B54FDB"/>
    <w:rsid w:val="00B5606E"/>
    <w:rsid w:val="00B573E9"/>
    <w:rsid w:val="00B578A9"/>
    <w:rsid w:val="00B57CF0"/>
    <w:rsid w:val="00B57DB0"/>
    <w:rsid w:val="00B6005C"/>
    <w:rsid w:val="00B60388"/>
    <w:rsid w:val="00B60991"/>
    <w:rsid w:val="00B60EB6"/>
    <w:rsid w:val="00B611FB"/>
    <w:rsid w:val="00B61D44"/>
    <w:rsid w:val="00B632CF"/>
    <w:rsid w:val="00B65440"/>
    <w:rsid w:val="00B6624B"/>
    <w:rsid w:val="00B66A2C"/>
    <w:rsid w:val="00B67311"/>
    <w:rsid w:val="00B70D9C"/>
    <w:rsid w:val="00B71551"/>
    <w:rsid w:val="00B72DEA"/>
    <w:rsid w:val="00B7329D"/>
    <w:rsid w:val="00B732B7"/>
    <w:rsid w:val="00B73762"/>
    <w:rsid w:val="00B74449"/>
    <w:rsid w:val="00B749D8"/>
    <w:rsid w:val="00B74D84"/>
    <w:rsid w:val="00B75368"/>
    <w:rsid w:val="00B75407"/>
    <w:rsid w:val="00B756B5"/>
    <w:rsid w:val="00B757C1"/>
    <w:rsid w:val="00B75FB1"/>
    <w:rsid w:val="00B764A6"/>
    <w:rsid w:val="00B7707E"/>
    <w:rsid w:val="00B772DD"/>
    <w:rsid w:val="00B7784C"/>
    <w:rsid w:val="00B77F92"/>
    <w:rsid w:val="00B800F8"/>
    <w:rsid w:val="00B8053E"/>
    <w:rsid w:val="00B80E15"/>
    <w:rsid w:val="00B81BBB"/>
    <w:rsid w:val="00B82601"/>
    <w:rsid w:val="00B82F22"/>
    <w:rsid w:val="00B83A13"/>
    <w:rsid w:val="00B83B66"/>
    <w:rsid w:val="00B83C02"/>
    <w:rsid w:val="00B84AF6"/>
    <w:rsid w:val="00B85CD2"/>
    <w:rsid w:val="00B86A84"/>
    <w:rsid w:val="00B86EB7"/>
    <w:rsid w:val="00B87CDE"/>
    <w:rsid w:val="00B87DF9"/>
    <w:rsid w:val="00B902A5"/>
    <w:rsid w:val="00B9045A"/>
    <w:rsid w:val="00B9152A"/>
    <w:rsid w:val="00B925C8"/>
    <w:rsid w:val="00B92990"/>
    <w:rsid w:val="00B93181"/>
    <w:rsid w:val="00B95251"/>
    <w:rsid w:val="00B9550A"/>
    <w:rsid w:val="00B9686E"/>
    <w:rsid w:val="00B96AB3"/>
    <w:rsid w:val="00B97E52"/>
    <w:rsid w:val="00BA11DE"/>
    <w:rsid w:val="00BA3678"/>
    <w:rsid w:val="00BA39EF"/>
    <w:rsid w:val="00BA57FA"/>
    <w:rsid w:val="00BA5A54"/>
    <w:rsid w:val="00BA5B39"/>
    <w:rsid w:val="00BA5C2A"/>
    <w:rsid w:val="00BA673D"/>
    <w:rsid w:val="00BA6929"/>
    <w:rsid w:val="00BA6B1A"/>
    <w:rsid w:val="00BA7178"/>
    <w:rsid w:val="00BA71D7"/>
    <w:rsid w:val="00BA7BD5"/>
    <w:rsid w:val="00BB0483"/>
    <w:rsid w:val="00BB06C7"/>
    <w:rsid w:val="00BB0D8B"/>
    <w:rsid w:val="00BB1520"/>
    <w:rsid w:val="00BB1A87"/>
    <w:rsid w:val="00BB1D7E"/>
    <w:rsid w:val="00BB2CAB"/>
    <w:rsid w:val="00BB3C3E"/>
    <w:rsid w:val="00BB3E0B"/>
    <w:rsid w:val="00BB5004"/>
    <w:rsid w:val="00BB52E1"/>
    <w:rsid w:val="00BB5560"/>
    <w:rsid w:val="00BB6662"/>
    <w:rsid w:val="00BB6D62"/>
    <w:rsid w:val="00BB7650"/>
    <w:rsid w:val="00BC03CE"/>
    <w:rsid w:val="00BC0A4E"/>
    <w:rsid w:val="00BC1C6C"/>
    <w:rsid w:val="00BC2C46"/>
    <w:rsid w:val="00BC3886"/>
    <w:rsid w:val="00BC42B9"/>
    <w:rsid w:val="00BC7710"/>
    <w:rsid w:val="00BD0E7F"/>
    <w:rsid w:val="00BD13F9"/>
    <w:rsid w:val="00BD1A22"/>
    <w:rsid w:val="00BD216D"/>
    <w:rsid w:val="00BD2A5C"/>
    <w:rsid w:val="00BD4AEF"/>
    <w:rsid w:val="00BD51F4"/>
    <w:rsid w:val="00BD523A"/>
    <w:rsid w:val="00BD58B6"/>
    <w:rsid w:val="00BD59C7"/>
    <w:rsid w:val="00BD6124"/>
    <w:rsid w:val="00BD6333"/>
    <w:rsid w:val="00BD686F"/>
    <w:rsid w:val="00BD7123"/>
    <w:rsid w:val="00BD75D7"/>
    <w:rsid w:val="00BE01A6"/>
    <w:rsid w:val="00BE1C89"/>
    <w:rsid w:val="00BE1EEB"/>
    <w:rsid w:val="00BE2E22"/>
    <w:rsid w:val="00BE3B9E"/>
    <w:rsid w:val="00BE584A"/>
    <w:rsid w:val="00BE64BE"/>
    <w:rsid w:val="00BE7858"/>
    <w:rsid w:val="00BE7FD6"/>
    <w:rsid w:val="00BF0095"/>
    <w:rsid w:val="00BF04BF"/>
    <w:rsid w:val="00BF0D0A"/>
    <w:rsid w:val="00BF1BBD"/>
    <w:rsid w:val="00BF28A6"/>
    <w:rsid w:val="00BF2AD5"/>
    <w:rsid w:val="00BF2B0D"/>
    <w:rsid w:val="00BF4847"/>
    <w:rsid w:val="00BF5906"/>
    <w:rsid w:val="00BF5DD4"/>
    <w:rsid w:val="00BF5E71"/>
    <w:rsid w:val="00BF631C"/>
    <w:rsid w:val="00BF6DC0"/>
    <w:rsid w:val="00BF7869"/>
    <w:rsid w:val="00BF79C8"/>
    <w:rsid w:val="00BF7C80"/>
    <w:rsid w:val="00C00D9A"/>
    <w:rsid w:val="00C01DA2"/>
    <w:rsid w:val="00C024CC"/>
    <w:rsid w:val="00C028F7"/>
    <w:rsid w:val="00C0300E"/>
    <w:rsid w:val="00C030D1"/>
    <w:rsid w:val="00C038C8"/>
    <w:rsid w:val="00C04D4D"/>
    <w:rsid w:val="00C05E41"/>
    <w:rsid w:val="00C062C9"/>
    <w:rsid w:val="00C0662E"/>
    <w:rsid w:val="00C0692F"/>
    <w:rsid w:val="00C0785C"/>
    <w:rsid w:val="00C10146"/>
    <w:rsid w:val="00C113F8"/>
    <w:rsid w:val="00C12BA9"/>
    <w:rsid w:val="00C13C2D"/>
    <w:rsid w:val="00C145A0"/>
    <w:rsid w:val="00C15C26"/>
    <w:rsid w:val="00C15D13"/>
    <w:rsid w:val="00C162D9"/>
    <w:rsid w:val="00C16426"/>
    <w:rsid w:val="00C165DD"/>
    <w:rsid w:val="00C20260"/>
    <w:rsid w:val="00C21910"/>
    <w:rsid w:val="00C227B3"/>
    <w:rsid w:val="00C234BF"/>
    <w:rsid w:val="00C2434A"/>
    <w:rsid w:val="00C2435F"/>
    <w:rsid w:val="00C2501D"/>
    <w:rsid w:val="00C25EA6"/>
    <w:rsid w:val="00C25EB3"/>
    <w:rsid w:val="00C2672F"/>
    <w:rsid w:val="00C304DF"/>
    <w:rsid w:val="00C3289B"/>
    <w:rsid w:val="00C328A8"/>
    <w:rsid w:val="00C33767"/>
    <w:rsid w:val="00C3386D"/>
    <w:rsid w:val="00C33C35"/>
    <w:rsid w:val="00C34198"/>
    <w:rsid w:val="00C34DAA"/>
    <w:rsid w:val="00C351AB"/>
    <w:rsid w:val="00C352FC"/>
    <w:rsid w:val="00C35529"/>
    <w:rsid w:val="00C35F8A"/>
    <w:rsid w:val="00C3622F"/>
    <w:rsid w:val="00C36D9E"/>
    <w:rsid w:val="00C37583"/>
    <w:rsid w:val="00C37FDB"/>
    <w:rsid w:val="00C404D2"/>
    <w:rsid w:val="00C4065E"/>
    <w:rsid w:val="00C40BA8"/>
    <w:rsid w:val="00C40DF8"/>
    <w:rsid w:val="00C417B1"/>
    <w:rsid w:val="00C41F2C"/>
    <w:rsid w:val="00C421C6"/>
    <w:rsid w:val="00C42AC2"/>
    <w:rsid w:val="00C43176"/>
    <w:rsid w:val="00C43279"/>
    <w:rsid w:val="00C4418D"/>
    <w:rsid w:val="00C44F59"/>
    <w:rsid w:val="00C45F01"/>
    <w:rsid w:val="00C4610E"/>
    <w:rsid w:val="00C4679A"/>
    <w:rsid w:val="00C46D69"/>
    <w:rsid w:val="00C476B1"/>
    <w:rsid w:val="00C51C08"/>
    <w:rsid w:val="00C52C16"/>
    <w:rsid w:val="00C54448"/>
    <w:rsid w:val="00C55157"/>
    <w:rsid w:val="00C566E3"/>
    <w:rsid w:val="00C57054"/>
    <w:rsid w:val="00C5728C"/>
    <w:rsid w:val="00C57C06"/>
    <w:rsid w:val="00C57EB5"/>
    <w:rsid w:val="00C600C9"/>
    <w:rsid w:val="00C604E1"/>
    <w:rsid w:val="00C60C80"/>
    <w:rsid w:val="00C60D1D"/>
    <w:rsid w:val="00C6143D"/>
    <w:rsid w:val="00C62796"/>
    <w:rsid w:val="00C62AF1"/>
    <w:rsid w:val="00C63000"/>
    <w:rsid w:val="00C63284"/>
    <w:rsid w:val="00C647B0"/>
    <w:rsid w:val="00C6552B"/>
    <w:rsid w:val="00C65BEB"/>
    <w:rsid w:val="00C66199"/>
    <w:rsid w:val="00C66E8E"/>
    <w:rsid w:val="00C67089"/>
    <w:rsid w:val="00C67258"/>
    <w:rsid w:val="00C679DD"/>
    <w:rsid w:val="00C67BCF"/>
    <w:rsid w:val="00C67F7F"/>
    <w:rsid w:val="00C71663"/>
    <w:rsid w:val="00C724BC"/>
    <w:rsid w:val="00C7388B"/>
    <w:rsid w:val="00C73994"/>
    <w:rsid w:val="00C74586"/>
    <w:rsid w:val="00C74E84"/>
    <w:rsid w:val="00C75008"/>
    <w:rsid w:val="00C7568C"/>
    <w:rsid w:val="00C76AAD"/>
    <w:rsid w:val="00C7719F"/>
    <w:rsid w:val="00C77E52"/>
    <w:rsid w:val="00C77F45"/>
    <w:rsid w:val="00C80958"/>
    <w:rsid w:val="00C81FE4"/>
    <w:rsid w:val="00C821DA"/>
    <w:rsid w:val="00C82E6A"/>
    <w:rsid w:val="00C83C9D"/>
    <w:rsid w:val="00C861B5"/>
    <w:rsid w:val="00C8736A"/>
    <w:rsid w:val="00C874B9"/>
    <w:rsid w:val="00C875B1"/>
    <w:rsid w:val="00C87974"/>
    <w:rsid w:val="00C900A1"/>
    <w:rsid w:val="00C90262"/>
    <w:rsid w:val="00C9084A"/>
    <w:rsid w:val="00C90AC6"/>
    <w:rsid w:val="00C92939"/>
    <w:rsid w:val="00C93560"/>
    <w:rsid w:val="00C935A9"/>
    <w:rsid w:val="00C95639"/>
    <w:rsid w:val="00C95788"/>
    <w:rsid w:val="00C95AE6"/>
    <w:rsid w:val="00C96563"/>
    <w:rsid w:val="00C9688D"/>
    <w:rsid w:val="00C96A77"/>
    <w:rsid w:val="00C96E2B"/>
    <w:rsid w:val="00C9720E"/>
    <w:rsid w:val="00C972C3"/>
    <w:rsid w:val="00C97665"/>
    <w:rsid w:val="00C97E9C"/>
    <w:rsid w:val="00C97EE0"/>
    <w:rsid w:val="00CA05F0"/>
    <w:rsid w:val="00CA0AE8"/>
    <w:rsid w:val="00CA0C9F"/>
    <w:rsid w:val="00CA0ECD"/>
    <w:rsid w:val="00CA124A"/>
    <w:rsid w:val="00CA15D7"/>
    <w:rsid w:val="00CA1D04"/>
    <w:rsid w:val="00CA2E3A"/>
    <w:rsid w:val="00CA2F00"/>
    <w:rsid w:val="00CA3010"/>
    <w:rsid w:val="00CA304F"/>
    <w:rsid w:val="00CA36AB"/>
    <w:rsid w:val="00CA467C"/>
    <w:rsid w:val="00CA5256"/>
    <w:rsid w:val="00CA5C7B"/>
    <w:rsid w:val="00CB02C1"/>
    <w:rsid w:val="00CB1DF0"/>
    <w:rsid w:val="00CB234C"/>
    <w:rsid w:val="00CB24CB"/>
    <w:rsid w:val="00CB2B17"/>
    <w:rsid w:val="00CB3147"/>
    <w:rsid w:val="00CB37C2"/>
    <w:rsid w:val="00CB39D3"/>
    <w:rsid w:val="00CB629E"/>
    <w:rsid w:val="00CB63AC"/>
    <w:rsid w:val="00CB704B"/>
    <w:rsid w:val="00CB78B8"/>
    <w:rsid w:val="00CB7C20"/>
    <w:rsid w:val="00CB7F6F"/>
    <w:rsid w:val="00CC008C"/>
    <w:rsid w:val="00CC01D2"/>
    <w:rsid w:val="00CC346C"/>
    <w:rsid w:val="00CC3E18"/>
    <w:rsid w:val="00CC4248"/>
    <w:rsid w:val="00CC58E0"/>
    <w:rsid w:val="00CC606C"/>
    <w:rsid w:val="00CC651C"/>
    <w:rsid w:val="00CC6803"/>
    <w:rsid w:val="00CC6D21"/>
    <w:rsid w:val="00CD022F"/>
    <w:rsid w:val="00CD0B4D"/>
    <w:rsid w:val="00CD1B4D"/>
    <w:rsid w:val="00CD2BE9"/>
    <w:rsid w:val="00CD2CED"/>
    <w:rsid w:val="00CD3055"/>
    <w:rsid w:val="00CD305B"/>
    <w:rsid w:val="00CD34A3"/>
    <w:rsid w:val="00CD4519"/>
    <w:rsid w:val="00CD4744"/>
    <w:rsid w:val="00CD4B23"/>
    <w:rsid w:val="00CD4B4F"/>
    <w:rsid w:val="00CD4E39"/>
    <w:rsid w:val="00CD590F"/>
    <w:rsid w:val="00CD6114"/>
    <w:rsid w:val="00CD6757"/>
    <w:rsid w:val="00CD69CC"/>
    <w:rsid w:val="00CD768B"/>
    <w:rsid w:val="00CE009B"/>
    <w:rsid w:val="00CE0A76"/>
    <w:rsid w:val="00CE0A8D"/>
    <w:rsid w:val="00CE0EF2"/>
    <w:rsid w:val="00CE1722"/>
    <w:rsid w:val="00CE180D"/>
    <w:rsid w:val="00CE2EAD"/>
    <w:rsid w:val="00CE3260"/>
    <w:rsid w:val="00CE4471"/>
    <w:rsid w:val="00CE5900"/>
    <w:rsid w:val="00CE5DE6"/>
    <w:rsid w:val="00CE6759"/>
    <w:rsid w:val="00CE7374"/>
    <w:rsid w:val="00CF15D2"/>
    <w:rsid w:val="00CF17C6"/>
    <w:rsid w:val="00CF19BF"/>
    <w:rsid w:val="00CF1DF2"/>
    <w:rsid w:val="00CF1E8E"/>
    <w:rsid w:val="00CF214B"/>
    <w:rsid w:val="00CF2CC6"/>
    <w:rsid w:val="00CF3121"/>
    <w:rsid w:val="00CF3571"/>
    <w:rsid w:val="00CF360F"/>
    <w:rsid w:val="00CF3B26"/>
    <w:rsid w:val="00CF3C24"/>
    <w:rsid w:val="00CF3FC0"/>
    <w:rsid w:val="00CF4259"/>
    <w:rsid w:val="00CF47FB"/>
    <w:rsid w:val="00CF5261"/>
    <w:rsid w:val="00CF5B72"/>
    <w:rsid w:val="00CF71CD"/>
    <w:rsid w:val="00CF7452"/>
    <w:rsid w:val="00CF7A7D"/>
    <w:rsid w:val="00D007A1"/>
    <w:rsid w:val="00D00E38"/>
    <w:rsid w:val="00D01063"/>
    <w:rsid w:val="00D0113F"/>
    <w:rsid w:val="00D022C0"/>
    <w:rsid w:val="00D02612"/>
    <w:rsid w:val="00D02B45"/>
    <w:rsid w:val="00D02F55"/>
    <w:rsid w:val="00D030E6"/>
    <w:rsid w:val="00D04553"/>
    <w:rsid w:val="00D05199"/>
    <w:rsid w:val="00D10528"/>
    <w:rsid w:val="00D10B91"/>
    <w:rsid w:val="00D11BC1"/>
    <w:rsid w:val="00D13EE0"/>
    <w:rsid w:val="00D15930"/>
    <w:rsid w:val="00D171F9"/>
    <w:rsid w:val="00D20445"/>
    <w:rsid w:val="00D20545"/>
    <w:rsid w:val="00D20B89"/>
    <w:rsid w:val="00D20E01"/>
    <w:rsid w:val="00D2110C"/>
    <w:rsid w:val="00D21162"/>
    <w:rsid w:val="00D21882"/>
    <w:rsid w:val="00D2218F"/>
    <w:rsid w:val="00D23804"/>
    <w:rsid w:val="00D239B1"/>
    <w:rsid w:val="00D23C97"/>
    <w:rsid w:val="00D23ED6"/>
    <w:rsid w:val="00D24551"/>
    <w:rsid w:val="00D25319"/>
    <w:rsid w:val="00D25F35"/>
    <w:rsid w:val="00D26B4B"/>
    <w:rsid w:val="00D26FAC"/>
    <w:rsid w:val="00D310E8"/>
    <w:rsid w:val="00D3128F"/>
    <w:rsid w:val="00D31615"/>
    <w:rsid w:val="00D31C78"/>
    <w:rsid w:val="00D326D9"/>
    <w:rsid w:val="00D3308F"/>
    <w:rsid w:val="00D33849"/>
    <w:rsid w:val="00D3459F"/>
    <w:rsid w:val="00D36051"/>
    <w:rsid w:val="00D36303"/>
    <w:rsid w:val="00D37A04"/>
    <w:rsid w:val="00D40286"/>
    <w:rsid w:val="00D40818"/>
    <w:rsid w:val="00D411FA"/>
    <w:rsid w:val="00D412C5"/>
    <w:rsid w:val="00D4199C"/>
    <w:rsid w:val="00D41D85"/>
    <w:rsid w:val="00D42D18"/>
    <w:rsid w:val="00D43595"/>
    <w:rsid w:val="00D45256"/>
    <w:rsid w:val="00D4571A"/>
    <w:rsid w:val="00D45EBD"/>
    <w:rsid w:val="00D468CF"/>
    <w:rsid w:val="00D46A7C"/>
    <w:rsid w:val="00D47D5C"/>
    <w:rsid w:val="00D50386"/>
    <w:rsid w:val="00D50DDC"/>
    <w:rsid w:val="00D51A79"/>
    <w:rsid w:val="00D51CD9"/>
    <w:rsid w:val="00D540BE"/>
    <w:rsid w:val="00D54278"/>
    <w:rsid w:val="00D548E2"/>
    <w:rsid w:val="00D55B46"/>
    <w:rsid w:val="00D5636E"/>
    <w:rsid w:val="00D614E7"/>
    <w:rsid w:val="00D617F0"/>
    <w:rsid w:val="00D62028"/>
    <w:rsid w:val="00D620C0"/>
    <w:rsid w:val="00D62180"/>
    <w:rsid w:val="00D634E3"/>
    <w:rsid w:val="00D64006"/>
    <w:rsid w:val="00D6435F"/>
    <w:rsid w:val="00D64839"/>
    <w:rsid w:val="00D651B8"/>
    <w:rsid w:val="00D65842"/>
    <w:rsid w:val="00D65E9D"/>
    <w:rsid w:val="00D67128"/>
    <w:rsid w:val="00D672CE"/>
    <w:rsid w:val="00D6738A"/>
    <w:rsid w:val="00D71D60"/>
    <w:rsid w:val="00D72250"/>
    <w:rsid w:val="00D72B3E"/>
    <w:rsid w:val="00D73267"/>
    <w:rsid w:val="00D738D7"/>
    <w:rsid w:val="00D742F7"/>
    <w:rsid w:val="00D74911"/>
    <w:rsid w:val="00D74F0F"/>
    <w:rsid w:val="00D75D9B"/>
    <w:rsid w:val="00D77C17"/>
    <w:rsid w:val="00D77CA7"/>
    <w:rsid w:val="00D80D97"/>
    <w:rsid w:val="00D8164C"/>
    <w:rsid w:val="00D81750"/>
    <w:rsid w:val="00D82CDE"/>
    <w:rsid w:val="00D83051"/>
    <w:rsid w:val="00D832E2"/>
    <w:rsid w:val="00D838D9"/>
    <w:rsid w:val="00D8399A"/>
    <w:rsid w:val="00D84452"/>
    <w:rsid w:val="00D84AB8"/>
    <w:rsid w:val="00D84F5B"/>
    <w:rsid w:val="00D85854"/>
    <w:rsid w:val="00D85A0C"/>
    <w:rsid w:val="00D8610F"/>
    <w:rsid w:val="00D8690F"/>
    <w:rsid w:val="00D86978"/>
    <w:rsid w:val="00D875DE"/>
    <w:rsid w:val="00D8790A"/>
    <w:rsid w:val="00D87CDF"/>
    <w:rsid w:val="00D90F51"/>
    <w:rsid w:val="00D91DD4"/>
    <w:rsid w:val="00D92430"/>
    <w:rsid w:val="00D9257A"/>
    <w:rsid w:val="00D92A3B"/>
    <w:rsid w:val="00D92BF5"/>
    <w:rsid w:val="00D9384D"/>
    <w:rsid w:val="00D94551"/>
    <w:rsid w:val="00D9461F"/>
    <w:rsid w:val="00D94E40"/>
    <w:rsid w:val="00D96388"/>
    <w:rsid w:val="00D96C8C"/>
    <w:rsid w:val="00D97ADB"/>
    <w:rsid w:val="00D97BC0"/>
    <w:rsid w:val="00DA02B0"/>
    <w:rsid w:val="00DA1A62"/>
    <w:rsid w:val="00DA1CD3"/>
    <w:rsid w:val="00DA24B2"/>
    <w:rsid w:val="00DA4727"/>
    <w:rsid w:val="00DA5DC4"/>
    <w:rsid w:val="00DA61DD"/>
    <w:rsid w:val="00DA7BB4"/>
    <w:rsid w:val="00DA7BEA"/>
    <w:rsid w:val="00DB01E0"/>
    <w:rsid w:val="00DB1D31"/>
    <w:rsid w:val="00DB334C"/>
    <w:rsid w:val="00DB34DF"/>
    <w:rsid w:val="00DB3830"/>
    <w:rsid w:val="00DB426B"/>
    <w:rsid w:val="00DB4477"/>
    <w:rsid w:val="00DB4FFF"/>
    <w:rsid w:val="00DB5258"/>
    <w:rsid w:val="00DB6195"/>
    <w:rsid w:val="00DB6578"/>
    <w:rsid w:val="00DB716A"/>
    <w:rsid w:val="00DB71CB"/>
    <w:rsid w:val="00DB79BD"/>
    <w:rsid w:val="00DB7DB8"/>
    <w:rsid w:val="00DC11D6"/>
    <w:rsid w:val="00DC21E0"/>
    <w:rsid w:val="00DC3543"/>
    <w:rsid w:val="00DC38E2"/>
    <w:rsid w:val="00DC4168"/>
    <w:rsid w:val="00DC6DAB"/>
    <w:rsid w:val="00DC7F2B"/>
    <w:rsid w:val="00DD0348"/>
    <w:rsid w:val="00DD1F0B"/>
    <w:rsid w:val="00DD24DA"/>
    <w:rsid w:val="00DD2E71"/>
    <w:rsid w:val="00DD3613"/>
    <w:rsid w:val="00DD36B9"/>
    <w:rsid w:val="00DD3C61"/>
    <w:rsid w:val="00DD4F10"/>
    <w:rsid w:val="00DD571B"/>
    <w:rsid w:val="00DD57C8"/>
    <w:rsid w:val="00DD5C9F"/>
    <w:rsid w:val="00DD5E94"/>
    <w:rsid w:val="00DD6045"/>
    <w:rsid w:val="00DD668A"/>
    <w:rsid w:val="00DD66FD"/>
    <w:rsid w:val="00DD6D64"/>
    <w:rsid w:val="00DE080E"/>
    <w:rsid w:val="00DE086C"/>
    <w:rsid w:val="00DE107D"/>
    <w:rsid w:val="00DE1449"/>
    <w:rsid w:val="00DE1CD8"/>
    <w:rsid w:val="00DE2079"/>
    <w:rsid w:val="00DE33CC"/>
    <w:rsid w:val="00DE3404"/>
    <w:rsid w:val="00DE40D4"/>
    <w:rsid w:val="00DE4BFC"/>
    <w:rsid w:val="00DE550A"/>
    <w:rsid w:val="00DE582A"/>
    <w:rsid w:val="00DE6392"/>
    <w:rsid w:val="00DE662B"/>
    <w:rsid w:val="00DE70DA"/>
    <w:rsid w:val="00DF093D"/>
    <w:rsid w:val="00DF1A34"/>
    <w:rsid w:val="00DF6350"/>
    <w:rsid w:val="00DF6BFD"/>
    <w:rsid w:val="00DF6D3B"/>
    <w:rsid w:val="00DF759D"/>
    <w:rsid w:val="00DF7869"/>
    <w:rsid w:val="00E0096E"/>
    <w:rsid w:val="00E01DE8"/>
    <w:rsid w:val="00E02386"/>
    <w:rsid w:val="00E02C4E"/>
    <w:rsid w:val="00E02D3F"/>
    <w:rsid w:val="00E02ED4"/>
    <w:rsid w:val="00E03037"/>
    <w:rsid w:val="00E042E6"/>
    <w:rsid w:val="00E05761"/>
    <w:rsid w:val="00E0597C"/>
    <w:rsid w:val="00E05F08"/>
    <w:rsid w:val="00E061ED"/>
    <w:rsid w:val="00E06734"/>
    <w:rsid w:val="00E071E0"/>
    <w:rsid w:val="00E079B4"/>
    <w:rsid w:val="00E07D82"/>
    <w:rsid w:val="00E07F5A"/>
    <w:rsid w:val="00E1013D"/>
    <w:rsid w:val="00E111C8"/>
    <w:rsid w:val="00E11322"/>
    <w:rsid w:val="00E118A9"/>
    <w:rsid w:val="00E11A65"/>
    <w:rsid w:val="00E11D1E"/>
    <w:rsid w:val="00E1227F"/>
    <w:rsid w:val="00E122CD"/>
    <w:rsid w:val="00E13298"/>
    <w:rsid w:val="00E148A1"/>
    <w:rsid w:val="00E15FFC"/>
    <w:rsid w:val="00E1646F"/>
    <w:rsid w:val="00E17678"/>
    <w:rsid w:val="00E2003C"/>
    <w:rsid w:val="00E2286B"/>
    <w:rsid w:val="00E22A43"/>
    <w:rsid w:val="00E22C78"/>
    <w:rsid w:val="00E22D9F"/>
    <w:rsid w:val="00E22ECC"/>
    <w:rsid w:val="00E23049"/>
    <w:rsid w:val="00E23455"/>
    <w:rsid w:val="00E239B4"/>
    <w:rsid w:val="00E24093"/>
    <w:rsid w:val="00E242C5"/>
    <w:rsid w:val="00E242D5"/>
    <w:rsid w:val="00E24FC8"/>
    <w:rsid w:val="00E25DD3"/>
    <w:rsid w:val="00E26845"/>
    <w:rsid w:val="00E272F3"/>
    <w:rsid w:val="00E27F17"/>
    <w:rsid w:val="00E31386"/>
    <w:rsid w:val="00E3166C"/>
    <w:rsid w:val="00E317D7"/>
    <w:rsid w:val="00E32843"/>
    <w:rsid w:val="00E33005"/>
    <w:rsid w:val="00E335A5"/>
    <w:rsid w:val="00E33BE6"/>
    <w:rsid w:val="00E33E80"/>
    <w:rsid w:val="00E34059"/>
    <w:rsid w:val="00E35133"/>
    <w:rsid w:val="00E3671A"/>
    <w:rsid w:val="00E36FF8"/>
    <w:rsid w:val="00E3756A"/>
    <w:rsid w:val="00E3794A"/>
    <w:rsid w:val="00E40A15"/>
    <w:rsid w:val="00E44B52"/>
    <w:rsid w:val="00E45EC1"/>
    <w:rsid w:val="00E45F3F"/>
    <w:rsid w:val="00E46372"/>
    <w:rsid w:val="00E468EF"/>
    <w:rsid w:val="00E4777F"/>
    <w:rsid w:val="00E4785C"/>
    <w:rsid w:val="00E47E3A"/>
    <w:rsid w:val="00E50B0C"/>
    <w:rsid w:val="00E51DC5"/>
    <w:rsid w:val="00E52147"/>
    <w:rsid w:val="00E52382"/>
    <w:rsid w:val="00E531FB"/>
    <w:rsid w:val="00E532F8"/>
    <w:rsid w:val="00E54178"/>
    <w:rsid w:val="00E54962"/>
    <w:rsid w:val="00E55262"/>
    <w:rsid w:val="00E558B9"/>
    <w:rsid w:val="00E55A23"/>
    <w:rsid w:val="00E56254"/>
    <w:rsid w:val="00E56C44"/>
    <w:rsid w:val="00E56D4A"/>
    <w:rsid w:val="00E56EB5"/>
    <w:rsid w:val="00E56EDA"/>
    <w:rsid w:val="00E577BC"/>
    <w:rsid w:val="00E579D7"/>
    <w:rsid w:val="00E57F0B"/>
    <w:rsid w:val="00E6073A"/>
    <w:rsid w:val="00E6141E"/>
    <w:rsid w:val="00E61D57"/>
    <w:rsid w:val="00E61F1F"/>
    <w:rsid w:val="00E64287"/>
    <w:rsid w:val="00E6493F"/>
    <w:rsid w:val="00E65011"/>
    <w:rsid w:val="00E6511A"/>
    <w:rsid w:val="00E6608A"/>
    <w:rsid w:val="00E67995"/>
    <w:rsid w:val="00E70956"/>
    <w:rsid w:val="00E71A90"/>
    <w:rsid w:val="00E72553"/>
    <w:rsid w:val="00E72B76"/>
    <w:rsid w:val="00E72C7F"/>
    <w:rsid w:val="00E731E3"/>
    <w:rsid w:val="00E73526"/>
    <w:rsid w:val="00E73925"/>
    <w:rsid w:val="00E745C8"/>
    <w:rsid w:val="00E74676"/>
    <w:rsid w:val="00E74BF0"/>
    <w:rsid w:val="00E74F94"/>
    <w:rsid w:val="00E753E1"/>
    <w:rsid w:val="00E75C21"/>
    <w:rsid w:val="00E7678B"/>
    <w:rsid w:val="00E7737F"/>
    <w:rsid w:val="00E80276"/>
    <w:rsid w:val="00E80D6B"/>
    <w:rsid w:val="00E80E31"/>
    <w:rsid w:val="00E81340"/>
    <w:rsid w:val="00E81828"/>
    <w:rsid w:val="00E81D05"/>
    <w:rsid w:val="00E83762"/>
    <w:rsid w:val="00E83E6F"/>
    <w:rsid w:val="00E847BE"/>
    <w:rsid w:val="00E848CF"/>
    <w:rsid w:val="00E84ADD"/>
    <w:rsid w:val="00E8561D"/>
    <w:rsid w:val="00E85990"/>
    <w:rsid w:val="00E86778"/>
    <w:rsid w:val="00E87094"/>
    <w:rsid w:val="00E871DB"/>
    <w:rsid w:val="00E87ECA"/>
    <w:rsid w:val="00E909E7"/>
    <w:rsid w:val="00E90CDC"/>
    <w:rsid w:val="00E90E67"/>
    <w:rsid w:val="00E91409"/>
    <w:rsid w:val="00E91E13"/>
    <w:rsid w:val="00E9357C"/>
    <w:rsid w:val="00E941BD"/>
    <w:rsid w:val="00E94A86"/>
    <w:rsid w:val="00E94CAB"/>
    <w:rsid w:val="00E95C4D"/>
    <w:rsid w:val="00E968D3"/>
    <w:rsid w:val="00E96A17"/>
    <w:rsid w:val="00E96DAE"/>
    <w:rsid w:val="00E97500"/>
    <w:rsid w:val="00EA0DE3"/>
    <w:rsid w:val="00EA1173"/>
    <w:rsid w:val="00EA1200"/>
    <w:rsid w:val="00EA18DA"/>
    <w:rsid w:val="00EA1CBD"/>
    <w:rsid w:val="00EA2536"/>
    <w:rsid w:val="00EA2B84"/>
    <w:rsid w:val="00EA2C15"/>
    <w:rsid w:val="00EA3A28"/>
    <w:rsid w:val="00EA3EEF"/>
    <w:rsid w:val="00EA3FB6"/>
    <w:rsid w:val="00EA3FDB"/>
    <w:rsid w:val="00EA44B4"/>
    <w:rsid w:val="00EA50D4"/>
    <w:rsid w:val="00EA57AC"/>
    <w:rsid w:val="00EA5B14"/>
    <w:rsid w:val="00EA668A"/>
    <w:rsid w:val="00EA7FC6"/>
    <w:rsid w:val="00EB0423"/>
    <w:rsid w:val="00EB0DBC"/>
    <w:rsid w:val="00EB1CAA"/>
    <w:rsid w:val="00EB2EA4"/>
    <w:rsid w:val="00EB3106"/>
    <w:rsid w:val="00EB38E5"/>
    <w:rsid w:val="00EB3CD1"/>
    <w:rsid w:val="00EB45ED"/>
    <w:rsid w:val="00EB46B0"/>
    <w:rsid w:val="00EB4840"/>
    <w:rsid w:val="00EB4F99"/>
    <w:rsid w:val="00EB50E0"/>
    <w:rsid w:val="00EB5B8D"/>
    <w:rsid w:val="00EB5C98"/>
    <w:rsid w:val="00EB6DF9"/>
    <w:rsid w:val="00EB78A6"/>
    <w:rsid w:val="00EC02DC"/>
    <w:rsid w:val="00EC0545"/>
    <w:rsid w:val="00EC0D67"/>
    <w:rsid w:val="00EC122F"/>
    <w:rsid w:val="00EC260D"/>
    <w:rsid w:val="00EC26F1"/>
    <w:rsid w:val="00EC2F7B"/>
    <w:rsid w:val="00EC3009"/>
    <w:rsid w:val="00EC30B5"/>
    <w:rsid w:val="00EC32CA"/>
    <w:rsid w:val="00EC376D"/>
    <w:rsid w:val="00EC37CB"/>
    <w:rsid w:val="00EC3DE4"/>
    <w:rsid w:val="00EC3E8A"/>
    <w:rsid w:val="00EC4C5A"/>
    <w:rsid w:val="00EC5AB6"/>
    <w:rsid w:val="00EC64DA"/>
    <w:rsid w:val="00EC64E1"/>
    <w:rsid w:val="00EC6D2A"/>
    <w:rsid w:val="00EC773F"/>
    <w:rsid w:val="00ED057E"/>
    <w:rsid w:val="00ED1351"/>
    <w:rsid w:val="00ED22F1"/>
    <w:rsid w:val="00ED2396"/>
    <w:rsid w:val="00ED292E"/>
    <w:rsid w:val="00ED2F40"/>
    <w:rsid w:val="00ED3535"/>
    <w:rsid w:val="00ED43DE"/>
    <w:rsid w:val="00ED4722"/>
    <w:rsid w:val="00ED57B9"/>
    <w:rsid w:val="00ED5B29"/>
    <w:rsid w:val="00ED61E8"/>
    <w:rsid w:val="00ED6492"/>
    <w:rsid w:val="00ED6BE6"/>
    <w:rsid w:val="00ED700C"/>
    <w:rsid w:val="00ED700E"/>
    <w:rsid w:val="00ED703B"/>
    <w:rsid w:val="00ED7E30"/>
    <w:rsid w:val="00EE0A91"/>
    <w:rsid w:val="00EE2E3E"/>
    <w:rsid w:val="00EE3784"/>
    <w:rsid w:val="00EE3B0B"/>
    <w:rsid w:val="00EE3E57"/>
    <w:rsid w:val="00EE3E6F"/>
    <w:rsid w:val="00EE4739"/>
    <w:rsid w:val="00EE4AB9"/>
    <w:rsid w:val="00EE5460"/>
    <w:rsid w:val="00EE62BF"/>
    <w:rsid w:val="00EE6772"/>
    <w:rsid w:val="00EE72FB"/>
    <w:rsid w:val="00EE7DC9"/>
    <w:rsid w:val="00EF04F5"/>
    <w:rsid w:val="00EF0F3A"/>
    <w:rsid w:val="00EF1461"/>
    <w:rsid w:val="00EF15CE"/>
    <w:rsid w:val="00EF1DB9"/>
    <w:rsid w:val="00EF23FB"/>
    <w:rsid w:val="00EF27A3"/>
    <w:rsid w:val="00EF3231"/>
    <w:rsid w:val="00EF37DC"/>
    <w:rsid w:val="00EF489A"/>
    <w:rsid w:val="00EF4B7F"/>
    <w:rsid w:val="00EF4E29"/>
    <w:rsid w:val="00EF5520"/>
    <w:rsid w:val="00EF6140"/>
    <w:rsid w:val="00EF68BA"/>
    <w:rsid w:val="00EF68CB"/>
    <w:rsid w:val="00F00079"/>
    <w:rsid w:val="00F0025E"/>
    <w:rsid w:val="00F00808"/>
    <w:rsid w:val="00F0090D"/>
    <w:rsid w:val="00F00A07"/>
    <w:rsid w:val="00F00B55"/>
    <w:rsid w:val="00F00E60"/>
    <w:rsid w:val="00F0152D"/>
    <w:rsid w:val="00F01C8A"/>
    <w:rsid w:val="00F01E42"/>
    <w:rsid w:val="00F01EE6"/>
    <w:rsid w:val="00F02C1E"/>
    <w:rsid w:val="00F03225"/>
    <w:rsid w:val="00F036FE"/>
    <w:rsid w:val="00F0579D"/>
    <w:rsid w:val="00F059B5"/>
    <w:rsid w:val="00F05DF0"/>
    <w:rsid w:val="00F05F8E"/>
    <w:rsid w:val="00F068C6"/>
    <w:rsid w:val="00F07779"/>
    <w:rsid w:val="00F07A3E"/>
    <w:rsid w:val="00F07F16"/>
    <w:rsid w:val="00F105DC"/>
    <w:rsid w:val="00F1073D"/>
    <w:rsid w:val="00F10E39"/>
    <w:rsid w:val="00F10ED2"/>
    <w:rsid w:val="00F12082"/>
    <w:rsid w:val="00F122C3"/>
    <w:rsid w:val="00F12898"/>
    <w:rsid w:val="00F12A11"/>
    <w:rsid w:val="00F13EBF"/>
    <w:rsid w:val="00F1416F"/>
    <w:rsid w:val="00F14B19"/>
    <w:rsid w:val="00F15379"/>
    <w:rsid w:val="00F165FB"/>
    <w:rsid w:val="00F179EE"/>
    <w:rsid w:val="00F17D70"/>
    <w:rsid w:val="00F206FF"/>
    <w:rsid w:val="00F22317"/>
    <w:rsid w:val="00F223BD"/>
    <w:rsid w:val="00F2249E"/>
    <w:rsid w:val="00F229E5"/>
    <w:rsid w:val="00F22C6C"/>
    <w:rsid w:val="00F22FBB"/>
    <w:rsid w:val="00F230B7"/>
    <w:rsid w:val="00F234DC"/>
    <w:rsid w:val="00F23CA0"/>
    <w:rsid w:val="00F23D06"/>
    <w:rsid w:val="00F23F80"/>
    <w:rsid w:val="00F2477E"/>
    <w:rsid w:val="00F24F69"/>
    <w:rsid w:val="00F265FD"/>
    <w:rsid w:val="00F26945"/>
    <w:rsid w:val="00F26B5F"/>
    <w:rsid w:val="00F27274"/>
    <w:rsid w:val="00F27A82"/>
    <w:rsid w:val="00F27E57"/>
    <w:rsid w:val="00F27E65"/>
    <w:rsid w:val="00F30327"/>
    <w:rsid w:val="00F30926"/>
    <w:rsid w:val="00F3134B"/>
    <w:rsid w:val="00F31BDE"/>
    <w:rsid w:val="00F323FE"/>
    <w:rsid w:val="00F325CB"/>
    <w:rsid w:val="00F32FEB"/>
    <w:rsid w:val="00F334CA"/>
    <w:rsid w:val="00F345C8"/>
    <w:rsid w:val="00F34CB7"/>
    <w:rsid w:val="00F35EC5"/>
    <w:rsid w:val="00F35ED7"/>
    <w:rsid w:val="00F35F47"/>
    <w:rsid w:val="00F37815"/>
    <w:rsid w:val="00F407BA"/>
    <w:rsid w:val="00F40E82"/>
    <w:rsid w:val="00F41653"/>
    <w:rsid w:val="00F41CB9"/>
    <w:rsid w:val="00F41D3A"/>
    <w:rsid w:val="00F42501"/>
    <w:rsid w:val="00F42F50"/>
    <w:rsid w:val="00F4315D"/>
    <w:rsid w:val="00F43BDE"/>
    <w:rsid w:val="00F46DE7"/>
    <w:rsid w:val="00F46EB8"/>
    <w:rsid w:val="00F47390"/>
    <w:rsid w:val="00F47A7C"/>
    <w:rsid w:val="00F5190C"/>
    <w:rsid w:val="00F51991"/>
    <w:rsid w:val="00F51EAE"/>
    <w:rsid w:val="00F51FF9"/>
    <w:rsid w:val="00F539B0"/>
    <w:rsid w:val="00F53FFE"/>
    <w:rsid w:val="00F54318"/>
    <w:rsid w:val="00F5461F"/>
    <w:rsid w:val="00F5621D"/>
    <w:rsid w:val="00F56783"/>
    <w:rsid w:val="00F5702C"/>
    <w:rsid w:val="00F5765F"/>
    <w:rsid w:val="00F57BB3"/>
    <w:rsid w:val="00F6018B"/>
    <w:rsid w:val="00F60E8D"/>
    <w:rsid w:val="00F60F13"/>
    <w:rsid w:val="00F616F2"/>
    <w:rsid w:val="00F624BB"/>
    <w:rsid w:val="00F635C6"/>
    <w:rsid w:val="00F6391C"/>
    <w:rsid w:val="00F63B19"/>
    <w:rsid w:val="00F64293"/>
    <w:rsid w:val="00F6503D"/>
    <w:rsid w:val="00F6509E"/>
    <w:rsid w:val="00F67350"/>
    <w:rsid w:val="00F67B0F"/>
    <w:rsid w:val="00F67BAA"/>
    <w:rsid w:val="00F67CD7"/>
    <w:rsid w:val="00F704D3"/>
    <w:rsid w:val="00F713FA"/>
    <w:rsid w:val="00F71996"/>
    <w:rsid w:val="00F71CED"/>
    <w:rsid w:val="00F72241"/>
    <w:rsid w:val="00F72603"/>
    <w:rsid w:val="00F74048"/>
    <w:rsid w:val="00F7426B"/>
    <w:rsid w:val="00F74647"/>
    <w:rsid w:val="00F74B4E"/>
    <w:rsid w:val="00F74C2E"/>
    <w:rsid w:val="00F7531C"/>
    <w:rsid w:val="00F7579A"/>
    <w:rsid w:val="00F7646B"/>
    <w:rsid w:val="00F765EE"/>
    <w:rsid w:val="00F76CDD"/>
    <w:rsid w:val="00F777C5"/>
    <w:rsid w:val="00F77B7E"/>
    <w:rsid w:val="00F8058D"/>
    <w:rsid w:val="00F8083A"/>
    <w:rsid w:val="00F80B3E"/>
    <w:rsid w:val="00F81602"/>
    <w:rsid w:val="00F81D30"/>
    <w:rsid w:val="00F834E1"/>
    <w:rsid w:val="00F83B8F"/>
    <w:rsid w:val="00F846C6"/>
    <w:rsid w:val="00F8495F"/>
    <w:rsid w:val="00F84FA6"/>
    <w:rsid w:val="00F85B1A"/>
    <w:rsid w:val="00F85CCB"/>
    <w:rsid w:val="00F86478"/>
    <w:rsid w:val="00F86AB7"/>
    <w:rsid w:val="00F86AFB"/>
    <w:rsid w:val="00F87928"/>
    <w:rsid w:val="00F87C91"/>
    <w:rsid w:val="00F87E05"/>
    <w:rsid w:val="00F90D90"/>
    <w:rsid w:val="00F92433"/>
    <w:rsid w:val="00F924C2"/>
    <w:rsid w:val="00F929DB"/>
    <w:rsid w:val="00F92F36"/>
    <w:rsid w:val="00F92F6D"/>
    <w:rsid w:val="00F9428F"/>
    <w:rsid w:val="00F942F9"/>
    <w:rsid w:val="00F953EC"/>
    <w:rsid w:val="00F95586"/>
    <w:rsid w:val="00F95633"/>
    <w:rsid w:val="00F9605C"/>
    <w:rsid w:val="00F96AEE"/>
    <w:rsid w:val="00F96EA4"/>
    <w:rsid w:val="00F970A6"/>
    <w:rsid w:val="00FA255C"/>
    <w:rsid w:val="00FA2BE9"/>
    <w:rsid w:val="00FA2DB2"/>
    <w:rsid w:val="00FA2FBD"/>
    <w:rsid w:val="00FA31D1"/>
    <w:rsid w:val="00FA3287"/>
    <w:rsid w:val="00FA3791"/>
    <w:rsid w:val="00FA4978"/>
    <w:rsid w:val="00FA6B71"/>
    <w:rsid w:val="00FA6E5B"/>
    <w:rsid w:val="00FA79B4"/>
    <w:rsid w:val="00FB01C8"/>
    <w:rsid w:val="00FB0D49"/>
    <w:rsid w:val="00FB0E69"/>
    <w:rsid w:val="00FB1034"/>
    <w:rsid w:val="00FB10DA"/>
    <w:rsid w:val="00FB16BE"/>
    <w:rsid w:val="00FB1766"/>
    <w:rsid w:val="00FB2603"/>
    <w:rsid w:val="00FB28C2"/>
    <w:rsid w:val="00FB4982"/>
    <w:rsid w:val="00FB57DB"/>
    <w:rsid w:val="00FB582C"/>
    <w:rsid w:val="00FB587A"/>
    <w:rsid w:val="00FB6A0E"/>
    <w:rsid w:val="00FB74CE"/>
    <w:rsid w:val="00FC1444"/>
    <w:rsid w:val="00FC2050"/>
    <w:rsid w:val="00FC288C"/>
    <w:rsid w:val="00FC3485"/>
    <w:rsid w:val="00FC3AD9"/>
    <w:rsid w:val="00FC3FB4"/>
    <w:rsid w:val="00FC4450"/>
    <w:rsid w:val="00FC4B80"/>
    <w:rsid w:val="00FC69B4"/>
    <w:rsid w:val="00FC6A0D"/>
    <w:rsid w:val="00FC7024"/>
    <w:rsid w:val="00FC7189"/>
    <w:rsid w:val="00FC75D5"/>
    <w:rsid w:val="00FD002B"/>
    <w:rsid w:val="00FD1DF9"/>
    <w:rsid w:val="00FD1EC2"/>
    <w:rsid w:val="00FD1FA8"/>
    <w:rsid w:val="00FD3130"/>
    <w:rsid w:val="00FD34FD"/>
    <w:rsid w:val="00FD49C5"/>
    <w:rsid w:val="00FD4CFC"/>
    <w:rsid w:val="00FD5F92"/>
    <w:rsid w:val="00FD68FE"/>
    <w:rsid w:val="00FD6C78"/>
    <w:rsid w:val="00FE03FE"/>
    <w:rsid w:val="00FE0EE0"/>
    <w:rsid w:val="00FE0F68"/>
    <w:rsid w:val="00FE19D4"/>
    <w:rsid w:val="00FE1A5A"/>
    <w:rsid w:val="00FE1D37"/>
    <w:rsid w:val="00FE303A"/>
    <w:rsid w:val="00FE47A3"/>
    <w:rsid w:val="00FE4CAF"/>
    <w:rsid w:val="00FE58C3"/>
    <w:rsid w:val="00FE7501"/>
    <w:rsid w:val="00FE78F4"/>
    <w:rsid w:val="00FF0BF5"/>
    <w:rsid w:val="00FF2403"/>
    <w:rsid w:val="00FF27D5"/>
    <w:rsid w:val="00FF4223"/>
    <w:rsid w:val="00FF4C91"/>
    <w:rsid w:val="00FF59E8"/>
    <w:rsid w:val="00FF7950"/>
    <w:rsid w:val="01841A07"/>
    <w:rsid w:val="01AFF148"/>
    <w:rsid w:val="01D3382A"/>
    <w:rsid w:val="01EA7B77"/>
    <w:rsid w:val="01FC0C4B"/>
    <w:rsid w:val="021A5DD5"/>
    <w:rsid w:val="028ABB02"/>
    <w:rsid w:val="032453CD"/>
    <w:rsid w:val="03900F18"/>
    <w:rsid w:val="0460D2E7"/>
    <w:rsid w:val="0470B003"/>
    <w:rsid w:val="053A83BC"/>
    <w:rsid w:val="070D9A3E"/>
    <w:rsid w:val="08279C78"/>
    <w:rsid w:val="086AE5A8"/>
    <w:rsid w:val="09B868B3"/>
    <w:rsid w:val="09D09EBA"/>
    <w:rsid w:val="0A2F6A6B"/>
    <w:rsid w:val="0A3AC62A"/>
    <w:rsid w:val="0A9D4531"/>
    <w:rsid w:val="0C037483"/>
    <w:rsid w:val="0C9D7605"/>
    <w:rsid w:val="0D42EC00"/>
    <w:rsid w:val="0D5927CC"/>
    <w:rsid w:val="0DE9D083"/>
    <w:rsid w:val="0EB28126"/>
    <w:rsid w:val="0EB65927"/>
    <w:rsid w:val="0F0BECB4"/>
    <w:rsid w:val="0FE12A75"/>
    <w:rsid w:val="10075715"/>
    <w:rsid w:val="10D15A40"/>
    <w:rsid w:val="11175855"/>
    <w:rsid w:val="1211D996"/>
    <w:rsid w:val="12DE1EB3"/>
    <w:rsid w:val="13FFA876"/>
    <w:rsid w:val="1454061F"/>
    <w:rsid w:val="152BA65E"/>
    <w:rsid w:val="159A1386"/>
    <w:rsid w:val="16076C42"/>
    <w:rsid w:val="1616C11D"/>
    <w:rsid w:val="17990267"/>
    <w:rsid w:val="18CA30EF"/>
    <w:rsid w:val="1962B6D4"/>
    <w:rsid w:val="197B3CDD"/>
    <w:rsid w:val="19A78817"/>
    <w:rsid w:val="1A5F4035"/>
    <w:rsid w:val="1ABAF27A"/>
    <w:rsid w:val="1ABDF0B3"/>
    <w:rsid w:val="1B335286"/>
    <w:rsid w:val="1B4EBD16"/>
    <w:rsid w:val="1C218498"/>
    <w:rsid w:val="1CD439A4"/>
    <w:rsid w:val="1CED01F1"/>
    <w:rsid w:val="1D0795E2"/>
    <w:rsid w:val="1DC33FBD"/>
    <w:rsid w:val="1DD025F7"/>
    <w:rsid w:val="1DD2BEF0"/>
    <w:rsid w:val="1DF2F743"/>
    <w:rsid w:val="1DF6CC25"/>
    <w:rsid w:val="1E588EB6"/>
    <w:rsid w:val="1F2110B2"/>
    <w:rsid w:val="1F28A9CA"/>
    <w:rsid w:val="202B8ED1"/>
    <w:rsid w:val="204FDD91"/>
    <w:rsid w:val="21BCC7F4"/>
    <w:rsid w:val="21E18BE8"/>
    <w:rsid w:val="21F92A77"/>
    <w:rsid w:val="22685C61"/>
    <w:rsid w:val="22F6E3A6"/>
    <w:rsid w:val="23CB1E6D"/>
    <w:rsid w:val="247F5E3C"/>
    <w:rsid w:val="24C0DFBF"/>
    <w:rsid w:val="2522299B"/>
    <w:rsid w:val="257D9401"/>
    <w:rsid w:val="25B52945"/>
    <w:rsid w:val="25C846DE"/>
    <w:rsid w:val="26502937"/>
    <w:rsid w:val="26872CBD"/>
    <w:rsid w:val="26D2A3B9"/>
    <w:rsid w:val="27197876"/>
    <w:rsid w:val="275BD3C1"/>
    <w:rsid w:val="27E08E7A"/>
    <w:rsid w:val="28A3408C"/>
    <w:rsid w:val="28BAE73E"/>
    <w:rsid w:val="291B98B5"/>
    <w:rsid w:val="2983C188"/>
    <w:rsid w:val="2A889A68"/>
    <w:rsid w:val="2A9C395A"/>
    <w:rsid w:val="2AB295E1"/>
    <w:rsid w:val="2BE47DB6"/>
    <w:rsid w:val="2C6D2B22"/>
    <w:rsid w:val="2D701C72"/>
    <w:rsid w:val="2DFAFD46"/>
    <w:rsid w:val="2E487AEB"/>
    <w:rsid w:val="2EF7141E"/>
    <w:rsid w:val="2F723EBC"/>
    <w:rsid w:val="2F7B1FB2"/>
    <w:rsid w:val="300158EE"/>
    <w:rsid w:val="3038FB7E"/>
    <w:rsid w:val="30745B70"/>
    <w:rsid w:val="30A47771"/>
    <w:rsid w:val="30BC1C0B"/>
    <w:rsid w:val="316611E3"/>
    <w:rsid w:val="319EED67"/>
    <w:rsid w:val="320DD93F"/>
    <w:rsid w:val="32A620D8"/>
    <w:rsid w:val="333C4CF6"/>
    <w:rsid w:val="33C07F18"/>
    <w:rsid w:val="34B644EC"/>
    <w:rsid w:val="3552F727"/>
    <w:rsid w:val="3649395B"/>
    <w:rsid w:val="36DABD6A"/>
    <w:rsid w:val="37958777"/>
    <w:rsid w:val="37D398F1"/>
    <w:rsid w:val="37F88049"/>
    <w:rsid w:val="38CE0E88"/>
    <w:rsid w:val="38DBEF60"/>
    <w:rsid w:val="39182F7B"/>
    <w:rsid w:val="39418BCC"/>
    <w:rsid w:val="394596A5"/>
    <w:rsid w:val="3975C4E7"/>
    <w:rsid w:val="397CA7BB"/>
    <w:rsid w:val="3A20D4B9"/>
    <w:rsid w:val="3ACBC2CB"/>
    <w:rsid w:val="3AD8C029"/>
    <w:rsid w:val="3B5EEF61"/>
    <w:rsid w:val="3B953A34"/>
    <w:rsid w:val="3BB25E30"/>
    <w:rsid w:val="3C56F37A"/>
    <w:rsid w:val="3D4CDCB2"/>
    <w:rsid w:val="3D815C1E"/>
    <w:rsid w:val="3E052DA2"/>
    <w:rsid w:val="3F6D8BD1"/>
    <w:rsid w:val="3F84D6B1"/>
    <w:rsid w:val="4025A630"/>
    <w:rsid w:val="4037E0FD"/>
    <w:rsid w:val="4058D6B7"/>
    <w:rsid w:val="40B91F2B"/>
    <w:rsid w:val="4130A83E"/>
    <w:rsid w:val="41416DDA"/>
    <w:rsid w:val="416AB1B9"/>
    <w:rsid w:val="41C19BDB"/>
    <w:rsid w:val="424DB11B"/>
    <w:rsid w:val="427196CF"/>
    <w:rsid w:val="42A695D4"/>
    <w:rsid w:val="435A27D5"/>
    <w:rsid w:val="4369DE1F"/>
    <w:rsid w:val="43945D09"/>
    <w:rsid w:val="45E59736"/>
    <w:rsid w:val="460438FB"/>
    <w:rsid w:val="462B74B9"/>
    <w:rsid w:val="46747C47"/>
    <w:rsid w:val="4757F5EA"/>
    <w:rsid w:val="47A2B6D8"/>
    <w:rsid w:val="48104CA8"/>
    <w:rsid w:val="48ED54FB"/>
    <w:rsid w:val="497B04E9"/>
    <w:rsid w:val="49923053"/>
    <w:rsid w:val="4A173FFE"/>
    <w:rsid w:val="4B009E98"/>
    <w:rsid w:val="4B1F9498"/>
    <w:rsid w:val="4B7D5920"/>
    <w:rsid w:val="4C13A3D5"/>
    <w:rsid w:val="4C14AFD7"/>
    <w:rsid w:val="4C3F824A"/>
    <w:rsid w:val="4C6972FF"/>
    <w:rsid w:val="4CB73837"/>
    <w:rsid w:val="4D139EA2"/>
    <w:rsid w:val="4D3C200F"/>
    <w:rsid w:val="4D56DED9"/>
    <w:rsid w:val="4E57B8C4"/>
    <w:rsid w:val="4F25DBAF"/>
    <w:rsid w:val="4FD60BA6"/>
    <w:rsid w:val="508BC816"/>
    <w:rsid w:val="50D8566D"/>
    <w:rsid w:val="50E9670E"/>
    <w:rsid w:val="51145BAD"/>
    <w:rsid w:val="514B40CE"/>
    <w:rsid w:val="51B8534C"/>
    <w:rsid w:val="51C3AAA4"/>
    <w:rsid w:val="51CECB68"/>
    <w:rsid w:val="51EB7CCC"/>
    <w:rsid w:val="52B65967"/>
    <w:rsid w:val="52C454C3"/>
    <w:rsid w:val="52D1519B"/>
    <w:rsid w:val="52D7609A"/>
    <w:rsid w:val="539CA275"/>
    <w:rsid w:val="54694B37"/>
    <w:rsid w:val="54AC13F7"/>
    <w:rsid w:val="553E4C5E"/>
    <w:rsid w:val="55ACA138"/>
    <w:rsid w:val="56928D97"/>
    <w:rsid w:val="56B8BC4D"/>
    <w:rsid w:val="571C91FF"/>
    <w:rsid w:val="5813460C"/>
    <w:rsid w:val="59146028"/>
    <w:rsid w:val="5915D2AF"/>
    <w:rsid w:val="595E0413"/>
    <w:rsid w:val="596742E6"/>
    <w:rsid w:val="5991D97C"/>
    <w:rsid w:val="59A005AA"/>
    <w:rsid w:val="59CA2D50"/>
    <w:rsid w:val="59D0CF54"/>
    <w:rsid w:val="5A8FC4DA"/>
    <w:rsid w:val="5A9E882E"/>
    <w:rsid w:val="5AE29CA1"/>
    <w:rsid w:val="5B1DA8A3"/>
    <w:rsid w:val="5B4B7D4B"/>
    <w:rsid w:val="5C447FA1"/>
    <w:rsid w:val="5C78CB59"/>
    <w:rsid w:val="5D7915C9"/>
    <w:rsid w:val="5DE943D2"/>
    <w:rsid w:val="5E406841"/>
    <w:rsid w:val="5E84771F"/>
    <w:rsid w:val="5EB642AD"/>
    <w:rsid w:val="600B2483"/>
    <w:rsid w:val="60204780"/>
    <w:rsid w:val="603CE561"/>
    <w:rsid w:val="606C9268"/>
    <w:rsid w:val="607E33FB"/>
    <w:rsid w:val="6091D221"/>
    <w:rsid w:val="60F9360B"/>
    <w:rsid w:val="616AE6F8"/>
    <w:rsid w:val="616BC52E"/>
    <w:rsid w:val="634FF02A"/>
    <w:rsid w:val="6355F506"/>
    <w:rsid w:val="639584AB"/>
    <w:rsid w:val="63E335CA"/>
    <w:rsid w:val="64F3B8A3"/>
    <w:rsid w:val="660CC712"/>
    <w:rsid w:val="676DA1AC"/>
    <w:rsid w:val="67BE97A7"/>
    <w:rsid w:val="68671971"/>
    <w:rsid w:val="692DBCE1"/>
    <w:rsid w:val="69F0D5F8"/>
    <w:rsid w:val="6A1F8C0A"/>
    <w:rsid w:val="6AE65F53"/>
    <w:rsid w:val="6C0A46F6"/>
    <w:rsid w:val="6C53CE16"/>
    <w:rsid w:val="6C9F4D49"/>
    <w:rsid w:val="6D85E8B5"/>
    <w:rsid w:val="6D8D5230"/>
    <w:rsid w:val="6F40BD7F"/>
    <w:rsid w:val="6F832C79"/>
    <w:rsid w:val="7163195B"/>
    <w:rsid w:val="71F11381"/>
    <w:rsid w:val="723D9254"/>
    <w:rsid w:val="72A85065"/>
    <w:rsid w:val="7321FCC6"/>
    <w:rsid w:val="733D454C"/>
    <w:rsid w:val="739E4030"/>
    <w:rsid w:val="73AD7355"/>
    <w:rsid w:val="74569124"/>
    <w:rsid w:val="75281CCB"/>
    <w:rsid w:val="77996FC1"/>
    <w:rsid w:val="779C73B8"/>
    <w:rsid w:val="78BEFA95"/>
    <w:rsid w:val="79929E86"/>
    <w:rsid w:val="7A5313EE"/>
    <w:rsid w:val="7A814C25"/>
    <w:rsid w:val="7A8C9182"/>
    <w:rsid w:val="7AC38D7F"/>
    <w:rsid w:val="7B286148"/>
    <w:rsid w:val="7BAF7D06"/>
    <w:rsid w:val="7DFE4868"/>
    <w:rsid w:val="7E9C6E9C"/>
    <w:rsid w:val="7F1C4964"/>
    <w:rsid w:val="7F931CA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C75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3FE"/>
    <w:pPr>
      <w:spacing w:after="240" w:line="240" w:lineRule="auto"/>
    </w:pPr>
  </w:style>
  <w:style w:type="paragraph" w:styleId="Heading1">
    <w:name w:val="heading 1"/>
    <w:basedOn w:val="Normal"/>
    <w:next w:val="Normal"/>
    <w:link w:val="Heading1Char"/>
    <w:uiPriority w:val="9"/>
    <w:qFormat/>
    <w:rsid w:val="00561890"/>
    <w:pPr>
      <w:keepNext/>
      <w:keepLines/>
      <w:numPr>
        <w:numId w:val="2"/>
      </w:numPr>
      <w:pBdr>
        <w:bottom w:val="single" w:sz="4" w:space="1" w:color="auto"/>
      </w:pBdr>
      <w:spacing w:before="600" w:after="480"/>
      <w:outlineLvl w:val="0"/>
    </w:pPr>
    <w:rPr>
      <w:rFonts w:ascii="Franklin Gothic Medium" w:eastAsiaTheme="majorEastAsia" w:hAnsi="Franklin Gothic Medium" w:cstheme="majorBidi"/>
      <w:sz w:val="44"/>
      <w:szCs w:val="32"/>
    </w:rPr>
  </w:style>
  <w:style w:type="paragraph" w:styleId="Heading2">
    <w:name w:val="heading 2"/>
    <w:basedOn w:val="Normal"/>
    <w:next w:val="Normal"/>
    <w:link w:val="Heading2Char"/>
    <w:uiPriority w:val="9"/>
    <w:unhideWhenUsed/>
    <w:qFormat/>
    <w:rsid w:val="00561890"/>
    <w:pPr>
      <w:keepNext/>
      <w:keepLines/>
      <w:numPr>
        <w:ilvl w:val="1"/>
        <w:numId w:val="2"/>
      </w:numPr>
      <w:spacing w:before="360"/>
      <w:outlineLvl w:val="1"/>
    </w:pPr>
    <w:rPr>
      <w:rFonts w:ascii="Franklin Gothic Medium" w:eastAsiaTheme="majorEastAsia" w:hAnsi="Franklin Gothic Medium" w:cstheme="majorBidi"/>
      <w:color w:val="000000" w:themeColor="text1"/>
      <w:sz w:val="32"/>
      <w:szCs w:val="26"/>
    </w:rPr>
  </w:style>
  <w:style w:type="paragraph" w:styleId="Heading3">
    <w:name w:val="heading 3"/>
    <w:basedOn w:val="Normal"/>
    <w:next w:val="Normal"/>
    <w:link w:val="Heading3Char"/>
    <w:uiPriority w:val="9"/>
    <w:unhideWhenUsed/>
    <w:qFormat/>
    <w:rsid w:val="00561890"/>
    <w:pPr>
      <w:keepNext/>
      <w:keepLines/>
      <w:numPr>
        <w:ilvl w:val="2"/>
        <w:numId w:val="2"/>
      </w:numPr>
      <w:tabs>
        <w:tab w:val="left" w:pos="851"/>
      </w:tabs>
      <w:spacing w:before="360" w:after="200"/>
      <w:outlineLvl w:val="2"/>
    </w:pPr>
    <w:rPr>
      <w:rFonts w:ascii="Franklin Gothic Medium" w:eastAsiaTheme="majorEastAsia" w:hAnsi="Franklin Gothic Medium" w:cstheme="majorBidi"/>
      <w:sz w:val="24"/>
      <w:szCs w:val="24"/>
    </w:rPr>
  </w:style>
  <w:style w:type="paragraph" w:styleId="Heading4">
    <w:name w:val="heading 4"/>
    <w:basedOn w:val="Heading3"/>
    <w:next w:val="Normal"/>
    <w:link w:val="Heading4Char"/>
    <w:uiPriority w:val="9"/>
    <w:unhideWhenUsed/>
    <w:qFormat/>
    <w:rsid w:val="00DD36B9"/>
    <w:pPr>
      <w:numPr>
        <w:ilvl w:val="0"/>
        <w:numId w:val="0"/>
      </w:numPr>
      <w:jc w:val="both"/>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Summary box,Table Gridbeth,RTI AMCP Table,new style,ASD Table,HealthConsult,CMA Table Template,PBAC table,Conclusion box,Table Grid nm,HTAtableplain,Dossier table,Section 3- footnotes,MSD Table Grid,Lash Style Table"/>
    <w:basedOn w:val="TableNormal"/>
    <w:rsid w:val="00FE0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altext">
    <w:name w:val="Instructional text"/>
    <w:basedOn w:val="Normal"/>
    <w:link w:val="InstructionaltextChar"/>
    <w:qFormat/>
    <w:rsid w:val="00FE03FE"/>
    <w:pPr>
      <w:spacing w:before="120" w:after="160" w:line="259" w:lineRule="auto"/>
    </w:pPr>
    <w:rPr>
      <w:rFonts w:ascii="Franklin Gothic Book" w:hAnsi="Franklin Gothic Book"/>
      <w:color w:val="258221"/>
    </w:rPr>
  </w:style>
  <w:style w:type="character" w:customStyle="1" w:styleId="InstructionaltextChar">
    <w:name w:val="Instructional text Char"/>
    <w:basedOn w:val="DefaultParagraphFont"/>
    <w:link w:val="Instructionaltext"/>
    <w:rsid w:val="00FE03FE"/>
    <w:rPr>
      <w:rFonts w:ascii="Franklin Gothic Book" w:hAnsi="Franklin Gothic Book"/>
      <w:color w:val="258221"/>
    </w:rPr>
  </w:style>
  <w:style w:type="paragraph" w:customStyle="1" w:styleId="Instructionaltext-bullet">
    <w:name w:val="Instructional text - bullet"/>
    <w:basedOn w:val="Instructionaltext"/>
    <w:qFormat/>
    <w:rsid w:val="00FE03FE"/>
    <w:pPr>
      <w:numPr>
        <w:numId w:val="1"/>
      </w:numPr>
      <w:tabs>
        <w:tab w:val="num" w:pos="360"/>
      </w:tabs>
      <w:spacing w:before="0" w:after="0"/>
      <w:ind w:left="714" w:hanging="357"/>
    </w:pPr>
  </w:style>
  <w:style w:type="paragraph" w:styleId="Subtitle">
    <w:name w:val="Subtitle"/>
    <w:basedOn w:val="Normal"/>
    <w:next w:val="Normal"/>
    <w:link w:val="SubtitleChar"/>
    <w:qFormat/>
    <w:rsid w:val="00561890"/>
    <w:pPr>
      <w:spacing w:before="120"/>
      <w:jc w:val="center"/>
    </w:pPr>
    <w:rPr>
      <w:rFonts w:ascii="Arial" w:eastAsia="Times New Roman" w:hAnsi="Arial" w:cs="Arial"/>
      <w:b/>
      <w:bCs/>
      <w:i/>
      <w:color w:val="000080"/>
      <w:sz w:val="28"/>
      <w:szCs w:val="28"/>
      <w:lang w:eastAsia="en-AU"/>
    </w:rPr>
  </w:style>
  <w:style w:type="character" w:customStyle="1" w:styleId="SubtitleChar">
    <w:name w:val="Subtitle Char"/>
    <w:basedOn w:val="DefaultParagraphFont"/>
    <w:link w:val="Subtitle"/>
    <w:rsid w:val="00561890"/>
    <w:rPr>
      <w:rFonts w:ascii="Arial" w:eastAsia="Times New Roman" w:hAnsi="Arial" w:cs="Arial"/>
      <w:b/>
      <w:bCs/>
      <w:i/>
      <w:color w:val="000080"/>
      <w:sz w:val="28"/>
      <w:szCs w:val="28"/>
      <w:lang w:eastAsia="en-AU"/>
    </w:rPr>
  </w:style>
  <w:style w:type="character" w:customStyle="1" w:styleId="Heading1Char">
    <w:name w:val="Heading 1 Char"/>
    <w:basedOn w:val="DefaultParagraphFont"/>
    <w:link w:val="Heading1"/>
    <w:uiPriority w:val="9"/>
    <w:rsid w:val="00561890"/>
    <w:rPr>
      <w:rFonts w:ascii="Franklin Gothic Medium" w:eastAsiaTheme="majorEastAsia" w:hAnsi="Franklin Gothic Medium" w:cstheme="majorBidi"/>
      <w:sz w:val="44"/>
      <w:szCs w:val="32"/>
    </w:rPr>
  </w:style>
  <w:style w:type="character" w:customStyle="1" w:styleId="Heading2Char">
    <w:name w:val="Heading 2 Char"/>
    <w:basedOn w:val="DefaultParagraphFont"/>
    <w:link w:val="Heading2"/>
    <w:uiPriority w:val="9"/>
    <w:rsid w:val="00561890"/>
    <w:rPr>
      <w:rFonts w:ascii="Franklin Gothic Medium" w:eastAsiaTheme="majorEastAsia" w:hAnsi="Franklin Gothic Medium" w:cstheme="majorBidi"/>
      <w:color w:val="000000" w:themeColor="text1"/>
      <w:sz w:val="32"/>
      <w:szCs w:val="26"/>
    </w:rPr>
  </w:style>
  <w:style w:type="character" w:customStyle="1" w:styleId="Heading3Char">
    <w:name w:val="Heading 3 Char"/>
    <w:basedOn w:val="DefaultParagraphFont"/>
    <w:link w:val="Heading3"/>
    <w:uiPriority w:val="9"/>
    <w:rsid w:val="00561890"/>
    <w:rPr>
      <w:rFonts w:ascii="Franklin Gothic Medium" w:eastAsiaTheme="majorEastAsia" w:hAnsi="Franklin Gothic Medium" w:cstheme="majorBidi"/>
      <w:sz w:val="24"/>
      <w:szCs w:val="24"/>
    </w:rPr>
  </w:style>
  <w:style w:type="paragraph" w:customStyle="1" w:styleId="BoxName">
    <w:name w:val="BoxName"/>
    <w:basedOn w:val="Normal"/>
    <w:rsid w:val="00BE2E22"/>
    <w:pPr>
      <w:keepNext/>
      <w:pBdr>
        <w:top w:val="single" w:sz="4" w:space="4" w:color="000000"/>
        <w:left w:val="single" w:sz="4" w:space="4" w:color="000000"/>
        <w:bottom w:val="single" w:sz="4" w:space="4" w:color="000000"/>
        <w:right w:val="single" w:sz="4" w:space="4" w:color="000000"/>
      </w:pBdr>
      <w:spacing w:before="240"/>
      <w:ind w:left="1077" w:hanging="1077"/>
    </w:pPr>
    <w:rPr>
      <w:rFonts w:ascii="Franklin Gothic Book" w:eastAsia="Times New Roman" w:hAnsi="Franklin Gothic Book" w:cs="Times New Roman"/>
      <w:b/>
      <w:bCs/>
      <w:color w:val="000000"/>
      <w:sz w:val="24"/>
      <w:szCs w:val="20"/>
      <w:lang w:eastAsia="en-AU"/>
    </w:rPr>
  </w:style>
  <w:style w:type="paragraph" w:customStyle="1" w:styleId="BoxBullet">
    <w:name w:val="BoxBullet"/>
    <w:basedOn w:val="Normal"/>
    <w:rsid w:val="00BE2E22"/>
    <w:pPr>
      <w:numPr>
        <w:numId w:val="3"/>
      </w:numPr>
      <w:pBdr>
        <w:top w:val="single" w:sz="4" w:space="4" w:color="000000"/>
        <w:left w:val="single" w:sz="4" w:space="4" w:color="000000"/>
        <w:bottom w:val="single" w:sz="4" w:space="4" w:color="000000"/>
        <w:right w:val="single" w:sz="4" w:space="4" w:color="000000"/>
      </w:pBdr>
      <w:spacing w:after="120"/>
    </w:pPr>
    <w:rPr>
      <w:rFonts w:ascii="Franklin Gothic Book" w:eastAsia="Times New Roman" w:hAnsi="Franklin Gothic Book" w:cs="Times New Roman"/>
      <w:color w:val="000000"/>
      <w:szCs w:val="20"/>
      <w:lang w:eastAsia="en-AU"/>
    </w:rPr>
  </w:style>
  <w:style w:type="paragraph" w:customStyle="1" w:styleId="BoxHeading">
    <w:name w:val="BoxHeading"/>
    <w:basedOn w:val="Normal"/>
    <w:rsid w:val="00E80E31"/>
    <w:pPr>
      <w:keepNext/>
      <w:pBdr>
        <w:top w:val="single" w:sz="4" w:space="4" w:color="000000"/>
        <w:left w:val="single" w:sz="4" w:space="4" w:color="000000"/>
        <w:bottom w:val="single" w:sz="4" w:space="4" w:color="000000"/>
        <w:right w:val="single" w:sz="4" w:space="4" w:color="000000"/>
      </w:pBdr>
      <w:spacing w:before="120" w:after="60"/>
    </w:pPr>
    <w:rPr>
      <w:rFonts w:ascii="Franklin Gothic Book" w:eastAsia="Times New Roman" w:hAnsi="Franklin Gothic Book" w:cs="Times New Roman"/>
      <w:b/>
      <w:bCs/>
      <w:color w:val="000000"/>
      <w:szCs w:val="20"/>
      <w:lang w:eastAsia="en-AU"/>
    </w:rPr>
  </w:style>
  <w:style w:type="paragraph" w:customStyle="1" w:styleId="BulletBeforeDash">
    <w:name w:val="BulletBeforeDash"/>
    <w:basedOn w:val="Normal"/>
    <w:rsid w:val="0084256E"/>
    <w:pPr>
      <w:numPr>
        <w:numId w:val="4"/>
      </w:numPr>
      <w:spacing w:after="0"/>
    </w:pPr>
    <w:rPr>
      <w:rFonts w:ascii="Franklin Gothic Book" w:eastAsia="Times New Roman" w:hAnsi="Franklin Gothic Book" w:cs="Times New Roman"/>
      <w:color w:val="000000"/>
      <w:szCs w:val="20"/>
      <w:lang w:eastAsia="en-AU"/>
    </w:rPr>
  </w:style>
  <w:style w:type="paragraph" w:customStyle="1" w:styleId="Bullet">
    <w:name w:val="Bullet"/>
    <w:basedOn w:val="BulletBeforeDash"/>
    <w:qFormat/>
    <w:rsid w:val="0084256E"/>
    <w:pPr>
      <w:spacing w:after="120"/>
    </w:pPr>
  </w:style>
  <w:style w:type="paragraph" w:customStyle="1" w:styleId="BulletLast">
    <w:name w:val="BulletLast"/>
    <w:basedOn w:val="Bullet"/>
    <w:qFormat/>
    <w:rsid w:val="0084256E"/>
    <w:pPr>
      <w:spacing w:after="240"/>
    </w:pPr>
  </w:style>
  <w:style w:type="paragraph" w:customStyle="1" w:styleId="NormalBeforeBullet">
    <w:name w:val="NormalBeforeBullet"/>
    <w:basedOn w:val="Normal"/>
    <w:qFormat/>
    <w:rsid w:val="0084256E"/>
    <w:pPr>
      <w:keepNext/>
      <w:spacing w:after="120"/>
    </w:pPr>
    <w:rPr>
      <w:rFonts w:ascii="Franklin Gothic Book" w:eastAsia="Times New Roman" w:hAnsi="Franklin Gothic Book" w:cs="Times New Roman"/>
      <w:color w:val="000000"/>
      <w:szCs w:val="20"/>
      <w:lang w:eastAsia="en-AU"/>
    </w:rPr>
  </w:style>
  <w:style w:type="character" w:customStyle="1" w:styleId="Heading4Char">
    <w:name w:val="Heading 4 Char"/>
    <w:basedOn w:val="DefaultParagraphFont"/>
    <w:link w:val="Heading4"/>
    <w:uiPriority w:val="9"/>
    <w:rsid w:val="00DD36B9"/>
    <w:rPr>
      <w:rFonts w:ascii="Franklin Gothic Medium" w:eastAsiaTheme="majorEastAsia" w:hAnsi="Franklin Gothic Medium" w:cstheme="majorBidi"/>
      <w:i/>
      <w:sz w:val="24"/>
      <w:szCs w:val="24"/>
    </w:rPr>
  </w:style>
  <w:style w:type="paragraph" w:customStyle="1" w:styleId="TableText">
    <w:name w:val="Table Text"/>
    <w:basedOn w:val="Normal"/>
    <w:link w:val="TableTextChar"/>
    <w:qFormat/>
    <w:rsid w:val="00DD36B9"/>
    <w:pPr>
      <w:spacing w:before="40" w:after="40"/>
      <w:jc w:val="both"/>
    </w:pPr>
    <w:rPr>
      <w:rFonts w:ascii="Arial Narrow" w:eastAsia="SimSun" w:hAnsi="Arial Narrow"/>
      <w:sz w:val="20"/>
    </w:rPr>
  </w:style>
  <w:style w:type="paragraph" w:customStyle="1" w:styleId="TableHeading">
    <w:name w:val="TableHeading"/>
    <w:basedOn w:val="Normal"/>
    <w:link w:val="TableHeadingChar"/>
    <w:qFormat/>
    <w:rsid w:val="00DD36B9"/>
    <w:pPr>
      <w:keepNext/>
      <w:spacing w:before="120" w:after="60"/>
      <w:jc w:val="both"/>
    </w:pPr>
    <w:rPr>
      <w:rFonts w:ascii="Arial Narrow" w:eastAsia="SimSun" w:hAnsi="Arial Narrow"/>
      <w:b/>
      <w:sz w:val="20"/>
    </w:rPr>
  </w:style>
  <w:style w:type="paragraph" w:styleId="CommentText">
    <w:name w:val="annotation text"/>
    <w:aliases w:val="- H19,Commentaire,Comment Text Char Char,Comment Text Char1 Char Char,Comment Text Char Char Char Char,Comment Text Char Char1"/>
    <w:basedOn w:val="Normal"/>
    <w:link w:val="CommentTextChar"/>
    <w:uiPriority w:val="99"/>
    <w:unhideWhenUsed/>
    <w:rsid w:val="00DD36B9"/>
    <w:pPr>
      <w:spacing w:before="120"/>
      <w:jc w:val="both"/>
    </w:pPr>
    <w:rPr>
      <w:rFonts w:ascii="Calibri" w:eastAsia="Times New Roman" w:hAnsi="Calibri" w:cs="Times New Roman"/>
      <w:color w:val="000000"/>
      <w:szCs w:val="24"/>
      <w:lang w:eastAsia="en-AU"/>
    </w:rPr>
  </w:style>
  <w:style w:type="character" w:customStyle="1" w:styleId="CommentTextChar">
    <w:name w:val="Comment Text Char"/>
    <w:aliases w:val="- H19 Char,Commentaire Char,Comment Text Char Char Char,Comment Text Char1 Char Char Char,Comment Text Char Char Char Char Char,Comment Text Char Char1 Char"/>
    <w:basedOn w:val="DefaultParagraphFont"/>
    <w:link w:val="CommentText"/>
    <w:uiPriority w:val="99"/>
    <w:rsid w:val="00DD36B9"/>
    <w:rPr>
      <w:rFonts w:ascii="Calibri" w:eastAsia="Times New Roman" w:hAnsi="Calibri" w:cs="Times New Roman"/>
      <w:color w:val="000000"/>
      <w:szCs w:val="24"/>
      <w:lang w:eastAsia="en-AU"/>
    </w:rPr>
  </w:style>
  <w:style w:type="character" w:styleId="CommentReference">
    <w:name w:val="annotation reference"/>
    <w:aliases w:val="Table Title,-H18"/>
    <w:basedOn w:val="DefaultParagraphFont"/>
    <w:uiPriority w:val="99"/>
    <w:unhideWhenUsed/>
    <w:qFormat/>
    <w:rsid w:val="00DD36B9"/>
    <w:rPr>
      <w:sz w:val="16"/>
      <w:szCs w:val="16"/>
    </w:rPr>
  </w:style>
  <w:style w:type="character" w:customStyle="1" w:styleId="TableTextChar">
    <w:name w:val="Table Text Char"/>
    <w:basedOn w:val="DefaultParagraphFont"/>
    <w:link w:val="TableText"/>
    <w:rsid w:val="00DD36B9"/>
    <w:rPr>
      <w:rFonts w:ascii="Arial Narrow" w:eastAsia="SimSun" w:hAnsi="Arial Narrow"/>
      <w:sz w:val="20"/>
    </w:rPr>
  </w:style>
  <w:style w:type="character" w:customStyle="1" w:styleId="TableHeadingChar">
    <w:name w:val="TableHeading Char"/>
    <w:link w:val="TableHeading"/>
    <w:rsid w:val="00DD36B9"/>
    <w:rPr>
      <w:rFonts w:ascii="Arial Narrow" w:eastAsia="SimSun" w:hAnsi="Arial Narrow"/>
      <w:b/>
      <w:sz w:val="20"/>
    </w:rPr>
  </w:style>
  <w:style w:type="paragraph" w:styleId="BalloonText">
    <w:name w:val="Balloon Text"/>
    <w:basedOn w:val="Normal"/>
    <w:link w:val="BalloonTextChar"/>
    <w:uiPriority w:val="99"/>
    <w:semiHidden/>
    <w:unhideWhenUsed/>
    <w:rsid w:val="00DD36B9"/>
    <w:pPr>
      <w:spacing w:before="120" w:after="0"/>
      <w:jc w:val="both"/>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DD36B9"/>
    <w:rPr>
      <w:rFonts w:ascii="Segoe UI" w:eastAsia="SimSun" w:hAnsi="Segoe UI" w:cs="Segoe UI"/>
      <w:sz w:val="18"/>
      <w:szCs w:val="18"/>
    </w:rPr>
  </w:style>
  <w:style w:type="paragraph" w:styleId="CommentSubject">
    <w:name w:val="annotation subject"/>
    <w:basedOn w:val="CommentText"/>
    <w:next w:val="CommentText"/>
    <w:link w:val="CommentSubjectChar"/>
    <w:uiPriority w:val="99"/>
    <w:semiHidden/>
    <w:unhideWhenUsed/>
    <w:rsid w:val="00DD36B9"/>
    <w:pPr>
      <w:spacing w:after="160"/>
    </w:pPr>
    <w:rPr>
      <w:rFonts w:asciiTheme="minorHAnsi" w:eastAsiaTheme="minorHAnsi" w:hAnsiTheme="minorHAnsi" w:cstheme="minorBidi"/>
      <w:b/>
      <w:bCs/>
      <w:color w:val="auto"/>
      <w:sz w:val="20"/>
      <w:szCs w:val="20"/>
      <w:lang w:eastAsia="en-US"/>
    </w:rPr>
  </w:style>
  <w:style w:type="character" w:customStyle="1" w:styleId="CommentSubjectChar">
    <w:name w:val="Comment Subject Char"/>
    <w:basedOn w:val="CommentTextChar"/>
    <w:link w:val="CommentSubject"/>
    <w:uiPriority w:val="99"/>
    <w:semiHidden/>
    <w:rsid w:val="00DD36B9"/>
    <w:rPr>
      <w:rFonts w:ascii="Calibri" w:eastAsia="Times New Roman" w:hAnsi="Calibri" w:cs="Times New Roman"/>
      <w:b/>
      <w:bCs/>
      <w:color w:val="000000"/>
      <w:sz w:val="20"/>
      <w:szCs w:val="20"/>
      <w:lang w:eastAsia="en-AU"/>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c"/>
    <w:basedOn w:val="Normal"/>
    <w:next w:val="Normal"/>
    <w:link w:val="CaptionChar"/>
    <w:qFormat/>
    <w:rsid w:val="00DD36B9"/>
    <w:pPr>
      <w:keepNext/>
      <w:tabs>
        <w:tab w:val="left" w:pos="851"/>
      </w:tabs>
      <w:spacing w:before="360" w:after="120"/>
      <w:jc w:val="both"/>
    </w:pPr>
    <w:rPr>
      <w:rFonts w:ascii="Arial Narrow" w:eastAsia="Times New Roman" w:hAnsi="Arial Narrow" w:cs="Times New Roman"/>
      <w:b/>
      <w:bCs/>
      <w:sz w:val="20"/>
      <w:szCs w:val="20"/>
    </w:rPr>
  </w:style>
  <w:style w:type="table" w:customStyle="1" w:styleId="TableGrid1">
    <w:name w:val="Table Grid1"/>
    <w:basedOn w:val="TableNormal"/>
    <w:next w:val="TableGrid"/>
    <w:uiPriority w:val="59"/>
    <w:locked/>
    <w:rsid w:val="00DD36B9"/>
    <w:pPr>
      <w:spacing w:before="40" w:after="40" w:line="240" w:lineRule="auto"/>
    </w:pPr>
    <w:rPr>
      <w:rFonts w:ascii="Arial Narrow" w:eastAsia="Times New Roman" w:hAnsi="Arial Narrow"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Narrow" w:hAnsi="Arial Narrow"/>
        <w:b w:val="0"/>
        <w:sz w:val="20"/>
      </w:rPr>
    </w:tblStyle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w:basedOn w:val="DefaultParagraphFont"/>
    <w:link w:val="Caption"/>
    <w:rsid w:val="00DD36B9"/>
    <w:rPr>
      <w:rFonts w:ascii="Arial Narrow" w:eastAsia="Times New Roman" w:hAnsi="Arial Narrow" w:cs="Times New Roman"/>
      <w:b/>
      <w:bCs/>
      <w:sz w:val="20"/>
      <w:szCs w:val="20"/>
    </w:rPr>
  </w:style>
  <w:style w:type="paragraph" w:customStyle="1" w:styleId="TableFigNote">
    <w:name w:val="TableFigNote"/>
    <w:basedOn w:val="Normal"/>
    <w:qFormat/>
    <w:rsid w:val="00DD36B9"/>
    <w:pPr>
      <w:spacing w:before="120" w:after="360"/>
      <w:contextualSpacing/>
      <w:jc w:val="both"/>
    </w:pPr>
    <w:rPr>
      <w:rFonts w:ascii="Franklin Gothic Book" w:eastAsia="SimSun" w:hAnsi="Franklin Gothic Book"/>
      <w:sz w:val="18"/>
    </w:rPr>
  </w:style>
  <w:style w:type="paragraph" w:styleId="ListParagraph">
    <w:name w:val="List Paragraph"/>
    <w:aliases w:val="BulletPoints,Bullet point,List Paragraph1,List Paragraph11,Recommendation,Section heading,Numbered para,ES Paragraph,PBAC ES Paragraph,PBAC normal points,Bullet List,Figure_name,Numbered Indented Text,Bullet- First level,List NUmber,lp1,n"/>
    <w:basedOn w:val="Normal"/>
    <w:link w:val="ListParagraphChar"/>
    <w:uiPriority w:val="34"/>
    <w:qFormat/>
    <w:rsid w:val="00DD36B9"/>
    <w:pPr>
      <w:numPr>
        <w:numId w:val="11"/>
      </w:numPr>
      <w:spacing w:before="120" w:after="0"/>
      <w:contextualSpacing/>
      <w:jc w:val="both"/>
    </w:pPr>
    <w:rPr>
      <w:rFonts w:ascii="Franklin Gothic Book" w:eastAsia="SimSun" w:hAnsi="Franklin Gothic Book"/>
    </w:rPr>
  </w:style>
  <w:style w:type="character" w:styleId="Strong">
    <w:name w:val="Strong"/>
    <w:basedOn w:val="DefaultParagraphFont"/>
    <w:uiPriority w:val="22"/>
    <w:qFormat/>
    <w:rsid w:val="00DD36B9"/>
    <w:rPr>
      <w:b/>
      <w:bCs/>
    </w:rPr>
  </w:style>
  <w:style w:type="paragraph" w:customStyle="1" w:styleId="TableName">
    <w:name w:val="TableName"/>
    <w:basedOn w:val="Normal"/>
    <w:qFormat/>
    <w:rsid w:val="00DD36B9"/>
    <w:pPr>
      <w:keepNext/>
      <w:spacing w:before="120"/>
      <w:ind w:left="1418" w:hanging="1418"/>
      <w:jc w:val="both"/>
    </w:pPr>
    <w:rPr>
      <w:rFonts w:ascii="Franklin Gothic Medium" w:eastAsia="SimSun" w:hAnsi="Franklin Gothic Medium"/>
    </w:rPr>
  </w:style>
  <w:style w:type="paragraph" w:customStyle="1" w:styleId="TableFigNoteHangingLast">
    <w:name w:val="TableFigNoteHanging Last"/>
    <w:basedOn w:val="TableFigNote"/>
    <w:qFormat/>
    <w:rsid w:val="00DD36B9"/>
    <w:pPr>
      <w:ind w:left="142" w:hanging="142"/>
    </w:pPr>
  </w:style>
  <w:style w:type="paragraph" w:customStyle="1" w:styleId="TableTextCA">
    <w:name w:val="Table Text CA"/>
    <w:basedOn w:val="TableText"/>
    <w:qFormat/>
    <w:rsid w:val="00DD36B9"/>
    <w:pPr>
      <w:jc w:val="center"/>
    </w:pPr>
  </w:style>
  <w:style w:type="paragraph" w:customStyle="1" w:styleId="TableHeadingCA">
    <w:name w:val="Table Heading CA"/>
    <w:basedOn w:val="TableHeading0"/>
    <w:qFormat/>
    <w:rsid w:val="00DD36B9"/>
    <w:pPr>
      <w:jc w:val="center"/>
    </w:pPr>
  </w:style>
  <w:style w:type="paragraph" w:customStyle="1" w:styleId="TableHeading0">
    <w:name w:val="Table Heading"/>
    <w:basedOn w:val="Normal"/>
    <w:link w:val="TableHeadingChar0"/>
    <w:qFormat/>
    <w:rsid w:val="00DD36B9"/>
    <w:pPr>
      <w:spacing w:before="120" w:after="60"/>
      <w:jc w:val="both"/>
    </w:pPr>
    <w:rPr>
      <w:rFonts w:ascii="Arial Narrow" w:eastAsia="SimSun" w:hAnsi="Arial Narrow"/>
      <w:b/>
      <w:sz w:val="20"/>
    </w:rPr>
  </w:style>
  <w:style w:type="paragraph" w:customStyle="1" w:styleId="TableFigNoteLast">
    <w:name w:val="TableFigNote Last"/>
    <w:basedOn w:val="TableFigNote"/>
    <w:qFormat/>
    <w:rsid w:val="00DD36B9"/>
  </w:style>
  <w:style w:type="paragraph" w:customStyle="1" w:styleId="2ChapterText">
    <w:name w:val="2ChapterText"/>
    <w:basedOn w:val="Normal"/>
    <w:qFormat/>
    <w:rsid w:val="00DD36B9"/>
    <w:pPr>
      <w:spacing w:before="120" w:after="160" w:line="259" w:lineRule="auto"/>
      <w:jc w:val="both"/>
    </w:pPr>
    <w:rPr>
      <w:rFonts w:ascii="Franklin Gothic Book" w:eastAsia="SimSun" w:hAnsi="Franklin Gothic Book"/>
      <w:shd w:val="clear" w:color="auto" w:fill="B4C6E7" w:themeFill="accent1" w:themeFillTint="66"/>
    </w:rPr>
  </w:style>
  <w:style w:type="paragraph" w:customStyle="1" w:styleId="1ExplanatoryText">
    <w:name w:val="1ExplanatoryText"/>
    <w:basedOn w:val="Normal"/>
    <w:qFormat/>
    <w:rsid w:val="00DD36B9"/>
    <w:pPr>
      <w:shd w:val="clear" w:color="auto" w:fill="C5E0B3" w:themeFill="accent6" w:themeFillTint="66"/>
      <w:spacing w:before="120" w:after="160" w:line="259" w:lineRule="auto"/>
      <w:jc w:val="both"/>
    </w:pPr>
    <w:rPr>
      <w:rFonts w:ascii="Franklin Gothic Book" w:eastAsia="SimSun" w:hAnsi="Franklin Gothic Book"/>
    </w:rPr>
  </w:style>
  <w:style w:type="character" w:styleId="Hyperlink">
    <w:name w:val="Hyperlink"/>
    <w:basedOn w:val="DefaultParagraphFont"/>
    <w:uiPriority w:val="99"/>
    <w:unhideWhenUsed/>
    <w:rsid w:val="00DD36B9"/>
    <w:rPr>
      <w:color w:val="0070C0"/>
      <w:u w:val="single"/>
    </w:rPr>
  </w:style>
  <w:style w:type="paragraph" w:styleId="TOC1">
    <w:name w:val="toc 1"/>
    <w:basedOn w:val="Normal"/>
    <w:next w:val="Normal"/>
    <w:autoRedefine/>
    <w:uiPriority w:val="39"/>
    <w:unhideWhenUsed/>
    <w:rsid w:val="00DD36B9"/>
    <w:pPr>
      <w:tabs>
        <w:tab w:val="left" w:pos="1100"/>
        <w:tab w:val="left" w:pos="1531"/>
        <w:tab w:val="right" w:leader="dot" w:pos="9010"/>
      </w:tabs>
      <w:spacing w:before="120" w:after="100"/>
      <w:jc w:val="both"/>
    </w:pPr>
    <w:rPr>
      <w:rFonts w:eastAsia="SimSun"/>
      <w:b/>
    </w:rPr>
  </w:style>
  <w:style w:type="paragraph" w:styleId="TOC2">
    <w:name w:val="toc 2"/>
    <w:basedOn w:val="Normal"/>
    <w:next w:val="Normal"/>
    <w:autoRedefine/>
    <w:uiPriority w:val="39"/>
    <w:unhideWhenUsed/>
    <w:rsid w:val="00DD36B9"/>
    <w:pPr>
      <w:tabs>
        <w:tab w:val="left" w:pos="1089"/>
        <w:tab w:val="right" w:leader="dot" w:pos="9010"/>
      </w:tabs>
      <w:spacing w:before="120" w:after="100"/>
      <w:jc w:val="both"/>
    </w:pPr>
    <w:rPr>
      <w:rFonts w:eastAsia="SimSun"/>
    </w:rPr>
  </w:style>
  <w:style w:type="paragraph" w:styleId="TOC3">
    <w:name w:val="toc 3"/>
    <w:basedOn w:val="Normal"/>
    <w:next w:val="Normal"/>
    <w:autoRedefine/>
    <w:uiPriority w:val="39"/>
    <w:unhideWhenUsed/>
    <w:rsid w:val="00DD36B9"/>
    <w:pPr>
      <w:spacing w:before="120" w:after="100"/>
      <w:ind w:left="720"/>
      <w:jc w:val="both"/>
    </w:pPr>
    <w:rPr>
      <w:rFonts w:eastAsia="SimSun"/>
    </w:rPr>
  </w:style>
  <w:style w:type="character" w:styleId="FollowedHyperlink">
    <w:name w:val="FollowedHyperlink"/>
    <w:basedOn w:val="DefaultParagraphFont"/>
    <w:uiPriority w:val="99"/>
    <w:semiHidden/>
    <w:unhideWhenUsed/>
    <w:rsid w:val="00DD36B9"/>
    <w:rPr>
      <w:color w:val="954F72" w:themeColor="followedHyperlink"/>
      <w:u w:val="single"/>
    </w:rPr>
  </w:style>
  <w:style w:type="paragraph" w:styleId="TOC9">
    <w:name w:val="toc 9"/>
    <w:basedOn w:val="Normal"/>
    <w:next w:val="Normal"/>
    <w:autoRedefine/>
    <w:uiPriority w:val="39"/>
    <w:unhideWhenUsed/>
    <w:rsid w:val="00DD36B9"/>
    <w:pPr>
      <w:spacing w:before="120" w:after="100" w:line="259" w:lineRule="auto"/>
      <w:ind w:left="1760"/>
      <w:jc w:val="both"/>
    </w:pPr>
    <w:rPr>
      <w:rFonts w:ascii="Franklin Gothic Book" w:eastAsia="SimSun" w:hAnsi="Franklin Gothic Book"/>
    </w:rPr>
  </w:style>
  <w:style w:type="paragraph" w:styleId="Date">
    <w:name w:val="Date"/>
    <w:basedOn w:val="Normal"/>
    <w:next w:val="Normal"/>
    <w:link w:val="DateChar"/>
    <w:rsid w:val="00DD36B9"/>
    <w:pPr>
      <w:spacing w:before="1134" w:after="800" w:line="259" w:lineRule="auto"/>
      <w:ind w:left="4536"/>
      <w:jc w:val="both"/>
    </w:pPr>
    <w:rPr>
      <w:rFonts w:ascii="Arial" w:eastAsia="Times New Roman" w:hAnsi="Arial" w:cs="Tahoma"/>
      <w:b/>
      <w:sz w:val="36"/>
      <w:lang w:eastAsia="en-AU"/>
    </w:rPr>
  </w:style>
  <w:style w:type="character" w:customStyle="1" w:styleId="DateChar">
    <w:name w:val="Date Char"/>
    <w:basedOn w:val="DefaultParagraphFont"/>
    <w:link w:val="Date"/>
    <w:rsid w:val="00DD36B9"/>
    <w:rPr>
      <w:rFonts w:ascii="Arial" w:eastAsia="Times New Roman" w:hAnsi="Arial" w:cs="Tahoma"/>
      <w:b/>
      <w:sz w:val="36"/>
      <w:lang w:eastAsia="en-AU"/>
    </w:rPr>
  </w:style>
  <w:style w:type="paragraph" w:customStyle="1" w:styleId="PublicationTitle">
    <w:name w:val="PublicationTitle"/>
    <w:basedOn w:val="Normal"/>
    <w:rsid w:val="00DD36B9"/>
    <w:pPr>
      <w:tabs>
        <w:tab w:val="left" w:pos="4536"/>
      </w:tabs>
      <w:spacing w:before="4536" w:after="800" w:line="480" w:lineRule="exact"/>
      <w:ind w:left="4536" w:right="113"/>
      <w:jc w:val="right"/>
    </w:pPr>
    <w:rPr>
      <w:rFonts w:ascii="Arial" w:eastAsia="Times New Roman" w:hAnsi="Arial" w:cs="Tahoma"/>
      <w:b/>
      <w:i/>
      <w:sz w:val="44"/>
      <w:lang w:eastAsia="en-AU"/>
    </w:rPr>
  </w:style>
  <w:style w:type="paragraph" w:customStyle="1" w:styleId="Sub-title">
    <w:name w:val="Sub-title"/>
    <w:basedOn w:val="Normal"/>
    <w:locked/>
    <w:rsid w:val="00DD36B9"/>
    <w:pPr>
      <w:spacing w:before="1701" w:after="160" w:line="259" w:lineRule="auto"/>
      <w:ind w:left="4536"/>
      <w:jc w:val="both"/>
    </w:pPr>
    <w:rPr>
      <w:rFonts w:ascii="Arial" w:eastAsia="Times New Roman" w:hAnsi="Arial" w:cs="Tahoma"/>
      <w:b/>
      <w:sz w:val="32"/>
      <w:lang w:eastAsia="en-AU"/>
    </w:rPr>
  </w:style>
  <w:style w:type="paragraph" w:customStyle="1" w:styleId="Nnumberedlist">
    <w:name w:val="Nnumbered list"/>
    <w:basedOn w:val="Normal"/>
    <w:rsid w:val="00DD36B9"/>
    <w:pPr>
      <w:numPr>
        <w:numId w:val="5"/>
      </w:numPr>
      <w:spacing w:before="120" w:after="160" w:line="259" w:lineRule="auto"/>
      <w:jc w:val="both"/>
    </w:pPr>
    <w:rPr>
      <w:rFonts w:ascii="Calibri" w:eastAsia="Times New Roman" w:hAnsi="Calibri" w:cs="Tahoma"/>
      <w:lang w:eastAsia="en-AU"/>
    </w:rPr>
  </w:style>
  <w:style w:type="paragraph" w:styleId="TOCHeading">
    <w:name w:val="TOC Heading"/>
    <w:basedOn w:val="Heading1"/>
    <w:next w:val="Normal"/>
    <w:uiPriority w:val="39"/>
    <w:unhideWhenUsed/>
    <w:qFormat/>
    <w:rsid w:val="00DD36B9"/>
    <w:pPr>
      <w:numPr>
        <w:numId w:val="0"/>
      </w:numPr>
      <w:pBdr>
        <w:bottom w:val="none" w:sz="0" w:space="0" w:color="auto"/>
      </w:pBdr>
      <w:spacing w:before="240" w:after="0" w:line="259" w:lineRule="auto"/>
      <w:jc w:val="both"/>
      <w:outlineLvl w:val="9"/>
    </w:pPr>
    <w:rPr>
      <w:rFonts w:asciiTheme="majorHAnsi" w:hAnsiTheme="majorHAnsi"/>
      <w:color w:val="2F5496" w:themeColor="accent1" w:themeShade="BF"/>
      <w:sz w:val="32"/>
      <w:lang w:val="en-US"/>
    </w:rPr>
  </w:style>
  <w:style w:type="paragraph" w:styleId="TOC4">
    <w:name w:val="toc 4"/>
    <w:basedOn w:val="Normal"/>
    <w:next w:val="Normal"/>
    <w:autoRedefine/>
    <w:uiPriority w:val="39"/>
    <w:unhideWhenUsed/>
    <w:rsid w:val="00DD36B9"/>
    <w:pPr>
      <w:spacing w:before="120" w:after="100" w:line="259" w:lineRule="auto"/>
      <w:ind w:left="660"/>
      <w:jc w:val="both"/>
    </w:pPr>
    <w:rPr>
      <w:rFonts w:eastAsiaTheme="minorEastAsia"/>
      <w:lang w:eastAsia="en-AU"/>
    </w:rPr>
  </w:style>
  <w:style w:type="paragraph" w:styleId="TOC5">
    <w:name w:val="toc 5"/>
    <w:basedOn w:val="Normal"/>
    <w:next w:val="Normal"/>
    <w:autoRedefine/>
    <w:uiPriority w:val="39"/>
    <w:unhideWhenUsed/>
    <w:rsid w:val="00DD36B9"/>
    <w:pPr>
      <w:spacing w:before="120" w:after="100" w:line="259" w:lineRule="auto"/>
      <w:ind w:left="880"/>
      <w:jc w:val="both"/>
    </w:pPr>
    <w:rPr>
      <w:rFonts w:eastAsiaTheme="minorEastAsia"/>
      <w:lang w:eastAsia="en-AU"/>
    </w:rPr>
  </w:style>
  <w:style w:type="paragraph" w:styleId="TOC6">
    <w:name w:val="toc 6"/>
    <w:basedOn w:val="Normal"/>
    <w:next w:val="Normal"/>
    <w:autoRedefine/>
    <w:uiPriority w:val="39"/>
    <w:unhideWhenUsed/>
    <w:rsid w:val="00DD36B9"/>
    <w:pPr>
      <w:spacing w:before="120" w:after="100" w:line="259" w:lineRule="auto"/>
      <w:ind w:left="1100"/>
      <w:jc w:val="both"/>
    </w:pPr>
    <w:rPr>
      <w:rFonts w:eastAsiaTheme="minorEastAsia"/>
      <w:lang w:eastAsia="en-AU"/>
    </w:rPr>
  </w:style>
  <w:style w:type="paragraph" w:styleId="TOC7">
    <w:name w:val="toc 7"/>
    <w:basedOn w:val="Normal"/>
    <w:next w:val="Normal"/>
    <w:autoRedefine/>
    <w:uiPriority w:val="39"/>
    <w:unhideWhenUsed/>
    <w:rsid w:val="00DD36B9"/>
    <w:pPr>
      <w:spacing w:before="120" w:after="100" w:line="259" w:lineRule="auto"/>
      <w:ind w:left="1320"/>
      <w:jc w:val="both"/>
    </w:pPr>
    <w:rPr>
      <w:rFonts w:eastAsiaTheme="minorEastAsia"/>
      <w:lang w:eastAsia="en-AU"/>
    </w:rPr>
  </w:style>
  <w:style w:type="paragraph" w:styleId="TOC8">
    <w:name w:val="toc 8"/>
    <w:basedOn w:val="Normal"/>
    <w:next w:val="Normal"/>
    <w:autoRedefine/>
    <w:uiPriority w:val="39"/>
    <w:unhideWhenUsed/>
    <w:rsid w:val="00DD36B9"/>
    <w:pPr>
      <w:spacing w:before="120" w:after="100" w:line="259" w:lineRule="auto"/>
      <w:ind w:left="1540"/>
      <w:jc w:val="both"/>
    </w:pPr>
    <w:rPr>
      <w:rFonts w:eastAsiaTheme="minorEastAsia"/>
      <w:lang w:eastAsia="en-AU"/>
    </w:rPr>
  </w:style>
  <w:style w:type="paragraph" w:customStyle="1" w:styleId="In-tableHeading">
    <w:name w:val="In-table Heading"/>
    <w:qFormat/>
    <w:rsid w:val="00DD36B9"/>
    <w:pPr>
      <w:keepNext/>
      <w:spacing w:after="0" w:line="240" w:lineRule="auto"/>
    </w:pPr>
    <w:rPr>
      <w:rFonts w:ascii="Arial Narrow" w:eastAsiaTheme="majorEastAsia" w:hAnsi="Arial Narrow" w:cs="Times New Roman"/>
      <w:b/>
      <w:sz w:val="20"/>
      <w:szCs w:val="24"/>
      <w:lang w:val="en-US" w:eastAsia="en-AU"/>
    </w:rPr>
  </w:style>
  <w:style w:type="paragraph" w:customStyle="1" w:styleId="TableFigureFooter">
    <w:name w:val="Table/Figure Footer"/>
    <w:basedOn w:val="Normal"/>
    <w:link w:val="TableFigureFooterChar"/>
    <w:qFormat/>
    <w:rsid w:val="00DD36B9"/>
    <w:pPr>
      <w:tabs>
        <w:tab w:val="left" w:pos="284"/>
      </w:tabs>
      <w:spacing w:before="120" w:after="360"/>
      <w:jc w:val="both"/>
    </w:pPr>
    <w:rPr>
      <w:rFonts w:ascii="Arial Narrow" w:eastAsia="Times New Roman" w:hAnsi="Arial Narrow" w:cs="Arial"/>
      <w:snapToGrid w:val="0"/>
      <w:sz w:val="18"/>
      <w:lang w:eastAsia="en-AU"/>
    </w:rPr>
  </w:style>
  <w:style w:type="character" w:customStyle="1" w:styleId="TableFigureFooterChar">
    <w:name w:val="Table/Figure Footer Char"/>
    <w:link w:val="TableFigureFooter"/>
    <w:rsid w:val="00DD36B9"/>
    <w:rPr>
      <w:rFonts w:ascii="Arial Narrow" w:eastAsia="Times New Roman" w:hAnsi="Arial Narrow" w:cs="Arial"/>
      <w:snapToGrid w:val="0"/>
      <w:sz w:val="18"/>
      <w:lang w:eastAsia="en-AU"/>
    </w:rPr>
  </w:style>
  <w:style w:type="character" w:styleId="Emphasis">
    <w:name w:val="Emphasis"/>
    <w:uiPriority w:val="20"/>
    <w:qFormat/>
    <w:rsid w:val="00DD36B9"/>
    <w:rPr>
      <w:i/>
      <w:iCs/>
    </w:rPr>
  </w:style>
  <w:style w:type="paragraph" w:styleId="Header">
    <w:name w:val="header"/>
    <w:basedOn w:val="Normal"/>
    <w:link w:val="HeaderChar"/>
    <w:uiPriority w:val="99"/>
    <w:unhideWhenUsed/>
    <w:rsid w:val="00DD36B9"/>
    <w:pPr>
      <w:tabs>
        <w:tab w:val="center" w:pos="4513"/>
        <w:tab w:val="right" w:pos="9026"/>
      </w:tabs>
      <w:spacing w:before="120" w:after="0"/>
      <w:jc w:val="both"/>
    </w:pPr>
    <w:rPr>
      <w:rFonts w:ascii="Franklin Gothic Book" w:eastAsia="SimSun" w:hAnsi="Franklin Gothic Book"/>
    </w:rPr>
  </w:style>
  <w:style w:type="character" w:customStyle="1" w:styleId="HeaderChar">
    <w:name w:val="Header Char"/>
    <w:basedOn w:val="DefaultParagraphFont"/>
    <w:link w:val="Header"/>
    <w:uiPriority w:val="99"/>
    <w:rsid w:val="00DD36B9"/>
    <w:rPr>
      <w:rFonts w:ascii="Franklin Gothic Book" w:eastAsia="SimSun" w:hAnsi="Franklin Gothic Book"/>
    </w:rPr>
  </w:style>
  <w:style w:type="paragraph" w:styleId="Footer">
    <w:name w:val="footer"/>
    <w:basedOn w:val="Normal"/>
    <w:link w:val="FooterChar"/>
    <w:uiPriority w:val="99"/>
    <w:unhideWhenUsed/>
    <w:rsid w:val="00DD36B9"/>
    <w:pPr>
      <w:tabs>
        <w:tab w:val="center" w:pos="4513"/>
        <w:tab w:val="right" w:pos="9026"/>
      </w:tabs>
      <w:spacing w:before="120" w:after="0"/>
      <w:jc w:val="both"/>
    </w:pPr>
    <w:rPr>
      <w:rFonts w:ascii="Franklin Gothic Book" w:eastAsia="SimSun" w:hAnsi="Franklin Gothic Book"/>
    </w:rPr>
  </w:style>
  <w:style w:type="character" w:customStyle="1" w:styleId="FooterChar">
    <w:name w:val="Footer Char"/>
    <w:basedOn w:val="DefaultParagraphFont"/>
    <w:link w:val="Footer"/>
    <w:uiPriority w:val="99"/>
    <w:rsid w:val="00DD36B9"/>
    <w:rPr>
      <w:rFonts w:ascii="Franklin Gothic Book" w:eastAsia="SimSun" w:hAnsi="Franklin Gothic Book"/>
    </w:rPr>
  </w:style>
  <w:style w:type="paragraph" w:customStyle="1" w:styleId="Tablenotes">
    <w:name w:val="Tablenotes"/>
    <w:basedOn w:val="Normal"/>
    <w:link w:val="TablenotesChar"/>
    <w:qFormat/>
    <w:rsid w:val="00DD36B9"/>
    <w:pPr>
      <w:widowControl w:val="0"/>
      <w:spacing w:before="120" w:after="120"/>
      <w:contextualSpacing/>
      <w:jc w:val="both"/>
    </w:pPr>
    <w:rPr>
      <w:rFonts w:ascii="Arial Narrow" w:eastAsia="Times New Roman" w:hAnsi="Arial Narrow" w:cs="Arial"/>
      <w:snapToGrid w:val="0"/>
      <w:sz w:val="18"/>
      <w:szCs w:val="20"/>
    </w:rPr>
  </w:style>
  <w:style w:type="character" w:customStyle="1" w:styleId="TablenotesChar">
    <w:name w:val="Tablenotes Char"/>
    <w:basedOn w:val="DefaultParagraphFont"/>
    <w:link w:val="Tablenotes"/>
    <w:rsid w:val="00DD36B9"/>
    <w:rPr>
      <w:rFonts w:ascii="Arial Narrow" w:eastAsia="Times New Roman" w:hAnsi="Arial Narrow" w:cs="Arial"/>
      <w:snapToGrid w:val="0"/>
      <w:sz w:val="18"/>
      <w:szCs w:val="20"/>
    </w:rPr>
  </w:style>
  <w:style w:type="character" w:customStyle="1" w:styleId="ListParagraphChar">
    <w:name w:val="List Paragraph Char"/>
    <w:aliases w:val="BulletPoints Char,Bullet point Char,List Paragraph1 Char,List Paragraph11 Char,Recommendation Char,Section heading Char,Numbered para Char,ES Paragraph Char,PBAC ES Paragraph Char,PBAC normal points Char,Bullet List Char,lp1 Char"/>
    <w:basedOn w:val="DefaultParagraphFont"/>
    <w:link w:val="ListParagraph"/>
    <w:uiPriority w:val="34"/>
    <w:qFormat/>
    <w:rsid w:val="00DD36B9"/>
    <w:rPr>
      <w:rFonts w:ascii="Franklin Gothic Book" w:eastAsia="SimSun" w:hAnsi="Franklin Gothic Book"/>
    </w:rPr>
  </w:style>
  <w:style w:type="table" w:customStyle="1" w:styleId="TableGridLight1">
    <w:name w:val="Table Grid Light1"/>
    <w:basedOn w:val="TableNormal"/>
    <w:uiPriority w:val="40"/>
    <w:rsid w:val="00DD36B9"/>
    <w:pPr>
      <w:spacing w:after="0" w:line="240" w:lineRule="auto"/>
    </w:pPr>
    <w:rPr>
      <w:rFonts w:eastAsia="SimSun"/>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F2F2F2" w:themeFill="background1" w:themeFillShade="F2"/>
      </w:tcPr>
    </w:tblStylePr>
  </w:style>
  <w:style w:type="paragraph" w:customStyle="1" w:styleId="TableFigureHeading">
    <w:name w:val="Table/Figure Heading"/>
    <w:next w:val="In-tableHeading"/>
    <w:link w:val="TableFigureHeadingChar"/>
    <w:qFormat/>
    <w:rsid w:val="00DD36B9"/>
    <w:pPr>
      <w:keepNext/>
      <w:spacing w:after="0" w:line="240" w:lineRule="auto"/>
    </w:pPr>
    <w:rPr>
      <w:rFonts w:ascii="Arial Narrow" w:eastAsiaTheme="majorEastAsia" w:hAnsi="Arial Narrow" w:cstheme="majorBidi"/>
      <w:b/>
      <w:bCs/>
      <w:sz w:val="20"/>
      <w:szCs w:val="24"/>
      <w:lang w:eastAsia="en-AU"/>
    </w:rPr>
  </w:style>
  <w:style w:type="character" w:customStyle="1" w:styleId="TableFigureHeadingChar">
    <w:name w:val="Table/Figure Heading Char"/>
    <w:basedOn w:val="DefaultParagraphFont"/>
    <w:link w:val="TableFigureHeading"/>
    <w:rsid w:val="00DD36B9"/>
    <w:rPr>
      <w:rFonts w:ascii="Arial Narrow" w:eastAsiaTheme="majorEastAsia" w:hAnsi="Arial Narrow" w:cstheme="majorBidi"/>
      <w:b/>
      <w:bCs/>
      <w:sz w:val="20"/>
      <w:szCs w:val="24"/>
      <w:lang w:eastAsia="en-AU"/>
    </w:rPr>
  </w:style>
  <w:style w:type="paragraph" w:customStyle="1" w:styleId="Tabletext0">
    <w:name w:val="Table text"/>
    <w:basedOn w:val="Normal"/>
    <w:link w:val="TabletextChar0"/>
    <w:qFormat/>
    <w:rsid w:val="00DD36B9"/>
    <w:pPr>
      <w:spacing w:before="40" w:after="40"/>
    </w:pPr>
    <w:rPr>
      <w:rFonts w:ascii="Arial Narrow" w:eastAsia="Times New Roman" w:hAnsi="Arial Narrow" w:cs="Tahoma"/>
      <w:sz w:val="20"/>
      <w:szCs w:val="20"/>
      <w:lang w:eastAsia="en-AU"/>
    </w:rPr>
  </w:style>
  <w:style w:type="character" w:customStyle="1" w:styleId="TabletextChar0">
    <w:name w:val="Table text Char"/>
    <w:link w:val="Tabletext0"/>
    <w:rsid w:val="00DD36B9"/>
    <w:rPr>
      <w:rFonts w:ascii="Arial Narrow" w:eastAsia="Times New Roman" w:hAnsi="Arial Narrow" w:cs="Tahoma"/>
      <w:sz w:val="20"/>
      <w:szCs w:val="20"/>
      <w:lang w:eastAsia="en-AU"/>
    </w:rPr>
  </w:style>
  <w:style w:type="paragraph" w:customStyle="1" w:styleId="Tablenotes0">
    <w:name w:val="Table notes"/>
    <w:basedOn w:val="Normal"/>
    <w:link w:val="TablenotesChar0"/>
    <w:qFormat/>
    <w:rsid w:val="00DD36B9"/>
    <w:pPr>
      <w:spacing w:before="120" w:line="259" w:lineRule="auto"/>
      <w:contextualSpacing/>
      <w:jc w:val="both"/>
    </w:pPr>
    <w:rPr>
      <w:rFonts w:ascii="Arial Narrow" w:eastAsia="SimSun" w:hAnsi="Arial Narrow" w:cs="Arial"/>
      <w:sz w:val="18"/>
    </w:rPr>
  </w:style>
  <w:style w:type="character" w:customStyle="1" w:styleId="TablenotesChar0">
    <w:name w:val="Table notes Char"/>
    <w:basedOn w:val="DefaultParagraphFont"/>
    <w:link w:val="Tablenotes0"/>
    <w:rsid w:val="00DD36B9"/>
    <w:rPr>
      <w:rFonts w:ascii="Arial Narrow" w:eastAsia="SimSun" w:hAnsi="Arial Narrow" w:cs="Arial"/>
      <w:sz w:val="18"/>
    </w:rPr>
  </w:style>
  <w:style w:type="numbering" w:customStyle="1" w:styleId="ESSectionheading-numbered">
    <w:name w:val="ES. Section heading - numbered"/>
    <w:uiPriority w:val="99"/>
    <w:rsid w:val="00DD36B9"/>
    <w:pPr>
      <w:numPr>
        <w:numId w:val="6"/>
      </w:numPr>
    </w:pPr>
  </w:style>
  <w:style w:type="paragraph" w:customStyle="1" w:styleId="2-SectionHeading">
    <w:name w:val="2-Section Heading"/>
    <w:qFormat/>
    <w:rsid w:val="00DD36B9"/>
    <w:pPr>
      <w:keepNext/>
      <w:numPr>
        <w:numId w:val="7"/>
      </w:numPr>
      <w:spacing w:before="240" w:after="120" w:line="240" w:lineRule="auto"/>
      <w:outlineLvl w:val="0"/>
    </w:pPr>
    <w:rPr>
      <w:rFonts w:eastAsia="Times New Roman" w:cs="Arial"/>
      <w:b/>
      <w:snapToGrid w:val="0"/>
      <w:sz w:val="32"/>
      <w:szCs w:val="32"/>
      <w:lang w:eastAsia="en-AU"/>
    </w:rPr>
  </w:style>
  <w:style w:type="paragraph" w:customStyle="1" w:styleId="3-BodyText">
    <w:name w:val="3-Body Text"/>
    <w:basedOn w:val="ListParagraph"/>
    <w:qFormat/>
    <w:rsid w:val="00DD36B9"/>
    <w:pPr>
      <w:numPr>
        <w:ilvl w:val="1"/>
        <w:numId w:val="7"/>
      </w:numPr>
      <w:tabs>
        <w:tab w:val="num" w:pos="360"/>
      </w:tabs>
      <w:spacing w:after="120"/>
      <w:contextualSpacing w:val="0"/>
    </w:pPr>
    <w:rPr>
      <w:rFonts w:asciiTheme="minorHAnsi" w:eastAsia="Times New Roman" w:hAnsiTheme="minorHAnsi" w:cs="Arial"/>
      <w:snapToGrid w:val="0"/>
      <w:sz w:val="24"/>
      <w:szCs w:val="24"/>
      <w:lang w:eastAsia="en-AU"/>
    </w:rPr>
  </w:style>
  <w:style w:type="paragraph" w:customStyle="1" w:styleId="BoxName0">
    <w:name w:val="Box Name"/>
    <w:basedOn w:val="Normal"/>
    <w:qFormat/>
    <w:rsid w:val="00DD36B9"/>
    <w:pPr>
      <w:pBdr>
        <w:top w:val="single" w:sz="4" w:space="4" w:color="auto"/>
        <w:left w:val="single" w:sz="4" w:space="4" w:color="auto"/>
        <w:bottom w:val="single" w:sz="4" w:space="4" w:color="auto"/>
        <w:right w:val="single" w:sz="4" w:space="4" w:color="auto"/>
      </w:pBdr>
      <w:spacing w:before="120" w:after="120"/>
      <w:jc w:val="both"/>
    </w:pPr>
    <w:rPr>
      <w:rFonts w:ascii="Franklin Gothic Medium" w:eastAsia="SimSun" w:hAnsi="Franklin Gothic Medium"/>
      <w:sz w:val="21"/>
    </w:rPr>
  </w:style>
  <w:style w:type="character" w:customStyle="1" w:styleId="InstructionBulletpointChar">
    <w:name w:val="Instruction Bullet point Char"/>
    <w:basedOn w:val="DefaultParagraphFont"/>
    <w:link w:val="InstructionBulletpoint"/>
    <w:uiPriority w:val="3"/>
    <w:locked/>
    <w:rsid w:val="00DD36B9"/>
    <w:rPr>
      <w:rFonts w:ascii="Calibri" w:hAnsi="Calibri" w:cs="Calibri"/>
      <w:color w:val="0070C0"/>
      <w:sz w:val="24"/>
    </w:rPr>
  </w:style>
  <w:style w:type="paragraph" w:customStyle="1" w:styleId="InstructionBulletpoint">
    <w:name w:val="Instruction Bullet point"/>
    <w:basedOn w:val="Normal"/>
    <w:link w:val="InstructionBulletpointChar"/>
    <w:uiPriority w:val="3"/>
    <w:qFormat/>
    <w:rsid w:val="00DD36B9"/>
    <w:pPr>
      <w:numPr>
        <w:numId w:val="8"/>
      </w:numPr>
      <w:spacing w:before="120" w:after="120"/>
      <w:jc w:val="both"/>
    </w:pPr>
    <w:rPr>
      <w:rFonts w:ascii="Calibri" w:hAnsi="Calibri" w:cs="Calibri"/>
      <w:color w:val="0070C0"/>
      <w:sz w:val="24"/>
    </w:rPr>
  </w:style>
  <w:style w:type="character" w:customStyle="1" w:styleId="TableFooterChar">
    <w:name w:val="Table Footer Char"/>
    <w:link w:val="TableFooter"/>
    <w:locked/>
    <w:rsid w:val="00DD36B9"/>
    <w:rPr>
      <w:rFonts w:ascii="Arial Narrow" w:eastAsia="Times New Roman" w:hAnsi="Arial Narrow" w:cs="Arial"/>
      <w:sz w:val="18"/>
      <w:szCs w:val="20"/>
    </w:rPr>
  </w:style>
  <w:style w:type="paragraph" w:customStyle="1" w:styleId="TableFooter">
    <w:name w:val="Table Footer"/>
    <w:basedOn w:val="Normal"/>
    <w:link w:val="TableFooterChar"/>
    <w:qFormat/>
    <w:rsid w:val="00DD36B9"/>
    <w:pPr>
      <w:widowControl w:val="0"/>
      <w:snapToGrid w:val="0"/>
      <w:spacing w:before="120"/>
      <w:contextualSpacing/>
      <w:jc w:val="both"/>
    </w:pPr>
    <w:rPr>
      <w:rFonts w:ascii="Arial Narrow" w:eastAsia="Times New Roman" w:hAnsi="Arial Narrow" w:cs="Arial"/>
      <w:sz w:val="18"/>
      <w:szCs w:val="20"/>
    </w:rPr>
  </w:style>
  <w:style w:type="table" w:customStyle="1" w:styleId="PBACTableStyle">
    <w:name w:val="PBAC Table Style"/>
    <w:basedOn w:val="TableGrid10"/>
    <w:uiPriority w:val="99"/>
    <w:rsid w:val="00DD36B9"/>
    <w:pPr>
      <w:widowControl w:val="0"/>
      <w:spacing w:before="120" w:after="0" w:line="240" w:lineRule="auto"/>
      <w:contextualSpacing/>
      <w:jc w:val="center"/>
    </w:pPr>
    <w:rPr>
      <w:rFonts w:ascii="Arial Narrow" w:hAnsi="Arial Narrow"/>
      <w:color w:val="000000" w:themeColor="text1"/>
      <w:sz w:val="20"/>
      <w:szCs w:val="20"/>
      <w:lang w:val="en-NZ"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00" w:beforeAutospacing="1" w:afterLines="0" w:after="100" w:afterAutospacing="1" w:line="240" w:lineRule="auto"/>
        <w:ind w:leftChars="0" w:left="0" w:rightChars="0" w:right="0" w:firstLineChars="0" w:firstLine="0"/>
        <w:contextualSpacing/>
        <w:jc w:val="center"/>
      </w:pPr>
      <w:rPr>
        <w:rFonts w:ascii="Berlin Sans FB" w:hAnsi="Berlin Sans FB" w:hint="default"/>
        <w:b/>
        <w:sz w:val="20"/>
        <w:szCs w:val="20"/>
      </w:rPr>
    </w:tblStylePr>
    <w:tblStylePr w:type="lastRow">
      <w:rPr>
        <w:i/>
        <w:iCs/>
      </w:rPr>
      <w:tblPr/>
      <w:tcPr>
        <w:tcBorders>
          <w:tl2br w:val="none" w:sz="0" w:space="0" w:color="auto"/>
          <w:tr2bl w:val="none" w:sz="0" w:space="0" w:color="auto"/>
        </w:tcBorders>
      </w:tcPr>
    </w:tblStylePr>
    <w:tblStylePr w:type="firstCol">
      <w:pPr>
        <w:wordWrap/>
        <w:spacing w:beforeLines="0" w:before="100" w:beforeAutospacing="1" w:afterLines="0" w:after="100" w:afterAutospacing="1" w:line="240" w:lineRule="auto"/>
        <w:ind w:leftChars="0" w:left="0" w:rightChars="0" w:right="0"/>
        <w:contextualSpacing/>
        <w:jc w:val="left"/>
      </w:pPr>
      <w:rPr>
        <w:rFonts w:ascii="Berlin Sans FB" w:hAnsi="Berlin Sans FB" w:hint="default"/>
        <w:sz w:val="20"/>
        <w:szCs w:val="20"/>
      </w:rPr>
    </w:tblStylePr>
    <w:tblStylePr w:type="lastCol">
      <w:pPr>
        <w:wordWrap/>
        <w:spacing w:beforeLines="0" w:before="100" w:beforeAutospacing="1" w:afterLines="0" w:after="100" w:afterAutospacing="1" w:line="240" w:lineRule="auto"/>
        <w:ind w:leftChars="0" w:left="0" w:rightChars="0" w:right="0" w:firstLineChars="0" w:firstLine="0"/>
        <w:contextualSpacing/>
      </w:pPr>
      <w:rPr>
        <w:rFonts w:ascii="Berlin Sans FB" w:hAnsi="Berlin Sans FB" w:hint="default"/>
        <w:i/>
        <w:iCs/>
        <w:sz w:val="20"/>
        <w:szCs w:val="20"/>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DD36B9"/>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MSACESParagraphChar">
    <w:name w:val="MSAC ES Paragraph Char"/>
    <w:basedOn w:val="DefaultParagraphFont"/>
    <w:link w:val="MSACESParagraph"/>
    <w:uiPriority w:val="1"/>
    <w:locked/>
    <w:rsid w:val="00DD36B9"/>
    <w:rPr>
      <w:rFonts w:ascii="Times New Roman" w:hAnsi="Times New Roman" w:cs="Times New Roman"/>
      <w:sz w:val="24"/>
    </w:rPr>
  </w:style>
  <w:style w:type="paragraph" w:customStyle="1" w:styleId="MSACESParagraph">
    <w:name w:val="MSAC ES Paragraph"/>
    <w:link w:val="MSACESParagraphChar"/>
    <w:uiPriority w:val="1"/>
    <w:qFormat/>
    <w:rsid w:val="00DD36B9"/>
    <w:pPr>
      <w:spacing w:after="240" w:line="240" w:lineRule="auto"/>
    </w:pPr>
    <w:rPr>
      <w:rFonts w:ascii="Times New Roman" w:hAnsi="Times New Roman" w:cs="Times New Roman"/>
      <w:sz w:val="24"/>
    </w:rPr>
  </w:style>
  <w:style w:type="paragraph" w:styleId="FootnoteText">
    <w:name w:val="footnote text"/>
    <w:basedOn w:val="Normal"/>
    <w:link w:val="FootnoteTextChar"/>
    <w:uiPriority w:val="99"/>
    <w:unhideWhenUsed/>
    <w:rsid w:val="00DD36B9"/>
    <w:pPr>
      <w:spacing w:before="120" w:after="0"/>
      <w:jc w:val="both"/>
    </w:pPr>
    <w:rPr>
      <w:rFonts w:eastAsia="SimSun"/>
      <w:sz w:val="18"/>
      <w:szCs w:val="20"/>
    </w:rPr>
  </w:style>
  <w:style w:type="character" w:customStyle="1" w:styleId="FootnoteTextChar">
    <w:name w:val="Footnote Text Char"/>
    <w:basedOn w:val="DefaultParagraphFont"/>
    <w:link w:val="FootnoteText"/>
    <w:uiPriority w:val="99"/>
    <w:rsid w:val="00DD36B9"/>
    <w:rPr>
      <w:rFonts w:eastAsia="SimSun"/>
      <w:sz w:val="18"/>
      <w:szCs w:val="20"/>
    </w:rPr>
  </w:style>
  <w:style w:type="character" w:styleId="FootnoteReference">
    <w:name w:val="footnote reference"/>
    <w:basedOn w:val="DefaultParagraphFont"/>
    <w:uiPriority w:val="99"/>
    <w:unhideWhenUsed/>
    <w:rsid w:val="00DD36B9"/>
    <w:rPr>
      <w:vertAlign w:val="superscript"/>
    </w:rPr>
  </w:style>
  <w:style w:type="paragraph" w:customStyle="1" w:styleId="TableFigNoteHanging">
    <w:name w:val="TableFigNoteHanging"/>
    <w:basedOn w:val="TableFigNoteHangingLast"/>
    <w:qFormat/>
    <w:rsid w:val="00DD36B9"/>
    <w:pPr>
      <w:spacing w:after="0"/>
      <w:contextualSpacing w:val="0"/>
    </w:pPr>
    <w:rPr>
      <w:rFonts w:asciiTheme="minorHAnsi" w:hAnsiTheme="minorHAnsi"/>
    </w:rPr>
  </w:style>
  <w:style w:type="table" w:customStyle="1" w:styleId="TableGrid2">
    <w:name w:val="Table Grid2"/>
    <w:basedOn w:val="TableNormal"/>
    <w:next w:val="TableGrid"/>
    <w:uiPriority w:val="59"/>
    <w:rsid w:val="00DD36B9"/>
    <w:pPr>
      <w:spacing w:after="240" w:line="240" w:lineRule="auto"/>
      <w:ind w:left="720"/>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maryboxheading">
    <w:name w:val="Summary box heading"/>
    <w:basedOn w:val="Normal"/>
    <w:rsid w:val="00DD36B9"/>
    <w:pPr>
      <w:spacing w:before="120" w:after="100" w:afterAutospacing="1" w:line="259" w:lineRule="auto"/>
      <w:jc w:val="both"/>
    </w:pPr>
    <w:rPr>
      <w:rFonts w:ascii="Arial Narrow" w:eastAsia="Times New Roman" w:hAnsi="Arial Narrow" w:cs="Tahoma"/>
      <w:b/>
      <w:lang w:eastAsia="en-AU"/>
    </w:rPr>
  </w:style>
  <w:style w:type="paragraph" w:customStyle="1" w:styleId="TableText1">
    <w:name w:val="TableText"/>
    <w:basedOn w:val="Normal"/>
    <w:link w:val="TableTextChar1"/>
    <w:rsid w:val="00DD36B9"/>
    <w:pPr>
      <w:keepNext/>
      <w:spacing w:before="40" w:after="40" w:line="259" w:lineRule="auto"/>
      <w:jc w:val="both"/>
    </w:pPr>
    <w:rPr>
      <w:rFonts w:ascii="Arial Narrow" w:eastAsia="Times New Roman" w:hAnsi="Arial Narrow" w:cs="Tahoma"/>
      <w:sz w:val="18"/>
      <w:lang w:eastAsia="en-AU"/>
    </w:rPr>
  </w:style>
  <w:style w:type="character" w:customStyle="1" w:styleId="TableTextChar1">
    <w:name w:val="TableText Char"/>
    <w:link w:val="TableText1"/>
    <w:rsid w:val="00DD36B9"/>
    <w:rPr>
      <w:rFonts w:ascii="Arial Narrow" w:eastAsia="Times New Roman" w:hAnsi="Arial Narrow" w:cs="Tahoma"/>
      <w:sz w:val="18"/>
      <w:lang w:eastAsia="en-AU"/>
    </w:rPr>
  </w:style>
  <w:style w:type="paragraph" w:customStyle="1" w:styleId="References">
    <w:name w:val="References"/>
    <w:basedOn w:val="Normal"/>
    <w:rsid w:val="00DD36B9"/>
    <w:pPr>
      <w:keepLines/>
      <w:spacing w:before="120" w:line="312" w:lineRule="auto"/>
      <w:ind w:left="1440" w:hanging="720"/>
      <w:jc w:val="both"/>
    </w:pPr>
    <w:rPr>
      <w:rFonts w:ascii="Calibri" w:eastAsia="Times New Roman" w:hAnsi="Calibri" w:cs="Tahoma"/>
      <w:lang w:eastAsia="en-AU"/>
    </w:rPr>
  </w:style>
  <w:style w:type="paragraph" w:styleId="Title">
    <w:name w:val="Title"/>
    <w:basedOn w:val="Normal"/>
    <w:next w:val="Normal"/>
    <w:link w:val="TitleChar"/>
    <w:qFormat/>
    <w:rsid w:val="00DD36B9"/>
    <w:pPr>
      <w:spacing w:before="480"/>
      <w:jc w:val="center"/>
    </w:pPr>
    <w:rPr>
      <w:rFonts w:ascii="Arial" w:eastAsia="Times New Roman" w:hAnsi="Arial" w:cs="Arial"/>
      <w:b/>
      <w:bCs/>
      <w:color w:val="000080"/>
      <w:sz w:val="36"/>
      <w:szCs w:val="36"/>
      <w:lang w:eastAsia="en-AU"/>
    </w:rPr>
  </w:style>
  <w:style w:type="character" w:customStyle="1" w:styleId="TitleChar">
    <w:name w:val="Title Char"/>
    <w:basedOn w:val="DefaultParagraphFont"/>
    <w:link w:val="Title"/>
    <w:rsid w:val="00DD36B9"/>
    <w:rPr>
      <w:rFonts w:ascii="Arial" w:eastAsia="Times New Roman" w:hAnsi="Arial" w:cs="Arial"/>
      <w:b/>
      <w:bCs/>
      <w:color w:val="000080"/>
      <w:sz w:val="36"/>
      <w:szCs w:val="36"/>
      <w:lang w:eastAsia="en-AU"/>
    </w:rPr>
  </w:style>
  <w:style w:type="paragraph" w:customStyle="1" w:styleId="ESHeading1">
    <w:name w:val="ES Heading1"/>
    <w:basedOn w:val="Heading2"/>
    <w:next w:val="Normal"/>
    <w:qFormat/>
    <w:rsid w:val="00DD36B9"/>
    <w:pPr>
      <w:numPr>
        <w:ilvl w:val="0"/>
        <w:numId w:val="9"/>
      </w:numPr>
      <w:spacing w:before="240"/>
      <w:jc w:val="both"/>
    </w:pPr>
  </w:style>
  <w:style w:type="paragraph" w:customStyle="1" w:styleId="NormalBeforeBullet0">
    <w:name w:val="Normal Before Bullet"/>
    <w:basedOn w:val="Normal"/>
    <w:qFormat/>
    <w:rsid w:val="00DD36B9"/>
    <w:pPr>
      <w:keepNext/>
      <w:spacing w:before="120" w:after="120"/>
      <w:jc w:val="both"/>
    </w:pPr>
    <w:rPr>
      <w:rFonts w:eastAsia="SimSun"/>
    </w:rPr>
  </w:style>
  <w:style w:type="paragraph" w:customStyle="1" w:styleId="Dash">
    <w:name w:val="Dash"/>
    <w:basedOn w:val="Bullet"/>
    <w:qFormat/>
    <w:rsid w:val="00DD36B9"/>
    <w:pPr>
      <w:numPr>
        <w:numId w:val="10"/>
      </w:numPr>
      <w:spacing w:before="120" w:after="40"/>
      <w:jc w:val="both"/>
    </w:pPr>
    <w:rPr>
      <w:rFonts w:asciiTheme="minorHAnsi" w:eastAsia="SimSun" w:hAnsiTheme="minorHAnsi" w:cstheme="minorBidi"/>
      <w:color w:val="auto"/>
      <w:szCs w:val="22"/>
      <w:lang w:eastAsia="en-US"/>
    </w:rPr>
  </w:style>
  <w:style w:type="character" w:customStyle="1" w:styleId="UnresolvedMention1">
    <w:name w:val="Unresolved Mention1"/>
    <w:basedOn w:val="DefaultParagraphFont"/>
    <w:uiPriority w:val="99"/>
    <w:semiHidden/>
    <w:unhideWhenUsed/>
    <w:rsid w:val="00DD36B9"/>
    <w:rPr>
      <w:color w:val="605E5C"/>
      <w:shd w:val="clear" w:color="auto" w:fill="E1DFDD"/>
    </w:rPr>
  </w:style>
  <w:style w:type="paragraph" w:customStyle="1" w:styleId="Instructionaltext-afterfiguretable">
    <w:name w:val="Instructional text - after figure/table"/>
    <w:basedOn w:val="Instructionaltext"/>
    <w:qFormat/>
    <w:rsid w:val="00DD36B9"/>
    <w:pPr>
      <w:spacing w:before="360"/>
      <w:jc w:val="both"/>
    </w:pPr>
    <w:rPr>
      <w:rFonts w:eastAsia="SimSun"/>
    </w:rPr>
  </w:style>
  <w:style w:type="paragraph" w:customStyle="1" w:styleId="Guidelinescross-ref">
    <w:name w:val="Guidelines cross-ref"/>
    <w:basedOn w:val="Normal"/>
    <w:qFormat/>
    <w:rsid w:val="00DD36B9"/>
    <w:pPr>
      <w:spacing w:before="240" w:line="259" w:lineRule="auto"/>
      <w:jc w:val="both"/>
    </w:pPr>
    <w:rPr>
      <w:rFonts w:ascii="Franklin Gothic Book" w:eastAsia="SimSun" w:hAnsi="Franklin Gothic Book"/>
      <w:b/>
      <w:color w:val="0070C0"/>
      <w:sz w:val="24"/>
    </w:rPr>
  </w:style>
  <w:style w:type="paragraph" w:styleId="Revision">
    <w:name w:val="Revision"/>
    <w:hidden/>
    <w:uiPriority w:val="99"/>
    <w:semiHidden/>
    <w:rsid w:val="00DD36B9"/>
    <w:pPr>
      <w:spacing w:after="0" w:line="240" w:lineRule="auto"/>
    </w:pPr>
    <w:rPr>
      <w:rFonts w:ascii="Franklin Gothic Book" w:eastAsia="SimSun" w:hAnsi="Franklin Gothic Book"/>
    </w:rPr>
  </w:style>
  <w:style w:type="character" w:customStyle="1" w:styleId="UnresolvedMention2">
    <w:name w:val="Unresolved Mention2"/>
    <w:basedOn w:val="DefaultParagraphFont"/>
    <w:uiPriority w:val="99"/>
    <w:semiHidden/>
    <w:unhideWhenUsed/>
    <w:rsid w:val="00DD36B9"/>
    <w:rPr>
      <w:color w:val="605E5C"/>
      <w:shd w:val="clear" w:color="auto" w:fill="E1DFDD"/>
    </w:rPr>
  </w:style>
  <w:style w:type="character" w:customStyle="1" w:styleId="UnresolvedMention3">
    <w:name w:val="Unresolved Mention3"/>
    <w:basedOn w:val="DefaultParagraphFont"/>
    <w:uiPriority w:val="99"/>
    <w:unhideWhenUsed/>
    <w:rsid w:val="00DD36B9"/>
    <w:rPr>
      <w:color w:val="605E5C"/>
      <w:shd w:val="clear" w:color="auto" w:fill="E1DFDD"/>
    </w:rPr>
  </w:style>
  <w:style w:type="character" w:customStyle="1" w:styleId="Mention1">
    <w:name w:val="Mention1"/>
    <w:basedOn w:val="DefaultParagraphFont"/>
    <w:uiPriority w:val="99"/>
    <w:unhideWhenUsed/>
    <w:rsid w:val="00DD36B9"/>
    <w:rPr>
      <w:color w:val="2B579A"/>
      <w:shd w:val="clear" w:color="auto" w:fill="E1DFDD"/>
    </w:rPr>
  </w:style>
  <w:style w:type="paragraph" w:customStyle="1" w:styleId="Notes-TableFigure">
    <w:name w:val="Notes - Table/Figure"/>
    <w:basedOn w:val="Normal"/>
    <w:link w:val="Notes-TableFigureChar"/>
    <w:qFormat/>
    <w:rsid w:val="00DD36B9"/>
    <w:pPr>
      <w:spacing w:before="120" w:after="360"/>
      <w:contextualSpacing/>
      <w:jc w:val="both"/>
    </w:pPr>
    <w:rPr>
      <w:rFonts w:ascii="Arial Narrow" w:eastAsia="SimSun" w:hAnsi="Arial Narrow"/>
      <w:sz w:val="18"/>
      <w:lang w:val="en-US"/>
    </w:rPr>
  </w:style>
  <w:style w:type="character" w:customStyle="1" w:styleId="Notes-TableFigureChar">
    <w:name w:val="Notes - Table/Figure Char"/>
    <w:basedOn w:val="DefaultParagraphFont"/>
    <w:link w:val="Notes-TableFigure"/>
    <w:rsid w:val="00DD36B9"/>
    <w:rPr>
      <w:rFonts w:ascii="Arial Narrow" w:eastAsia="SimSun" w:hAnsi="Arial Narrow"/>
      <w:sz w:val="18"/>
      <w:lang w:val="en-US"/>
    </w:rPr>
  </w:style>
  <w:style w:type="paragraph" w:customStyle="1" w:styleId="Heading2execsummary">
    <w:name w:val="Heading 2 exec summary"/>
    <w:basedOn w:val="Heading2"/>
    <w:next w:val="Normal"/>
    <w:link w:val="Heading2execsummaryChar"/>
    <w:qFormat/>
    <w:rsid w:val="00DD36B9"/>
    <w:pPr>
      <w:numPr>
        <w:ilvl w:val="0"/>
        <w:numId w:val="12"/>
      </w:numPr>
      <w:spacing w:before="0"/>
      <w:jc w:val="both"/>
    </w:pPr>
    <w:rPr>
      <w:lang w:val="en-US"/>
    </w:rPr>
  </w:style>
  <w:style w:type="character" w:customStyle="1" w:styleId="Heading2execsummaryChar">
    <w:name w:val="Heading 2 exec summary Char"/>
    <w:basedOn w:val="Heading2Char"/>
    <w:link w:val="Heading2execsummary"/>
    <w:rsid w:val="00DD36B9"/>
    <w:rPr>
      <w:rFonts w:ascii="Franklin Gothic Medium" w:eastAsiaTheme="majorEastAsia" w:hAnsi="Franklin Gothic Medium" w:cstheme="majorBidi"/>
      <w:color w:val="000000" w:themeColor="text1"/>
      <w:sz w:val="32"/>
      <w:szCs w:val="26"/>
      <w:lang w:val="en-US"/>
    </w:rPr>
  </w:style>
  <w:style w:type="paragraph" w:customStyle="1" w:styleId="Heading3nonumbers">
    <w:name w:val="Heading 3 no numbers"/>
    <w:basedOn w:val="Heading3"/>
    <w:next w:val="Normal"/>
    <w:link w:val="Heading3nonumbersChar"/>
    <w:qFormat/>
    <w:rsid w:val="00DD36B9"/>
    <w:pPr>
      <w:numPr>
        <w:ilvl w:val="0"/>
        <w:numId w:val="0"/>
      </w:numPr>
      <w:tabs>
        <w:tab w:val="clear" w:pos="851"/>
      </w:tabs>
      <w:jc w:val="both"/>
    </w:pPr>
    <w:rPr>
      <w:color w:val="000000" w:themeColor="text1"/>
      <w:lang w:val="en-US"/>
    </w:rPr>
  </w:style>
  <w:style w:type="character" w:customStyle="1" w:styleId="Heading3nonumbersChar">
    <w:name w:val="Heading 3 no numbers Char"/>
    <w:basedOn w:val="Heading3Char"/>
    <w:link w:val="Heading3nonumbers"/>
    <w:rsid w:val="00DD36B9"/>
    <w:rPr>
      <w:rFonts w:ascii="Franklin Gothic Medium" w:eastAsiaTheme="majorEastAsia" w:hAnsi="Franklin Gothic Medium" w:cstheme="majorBidi"/>
      <w:color w:val="000000" w:themeColor="text1"/>
      <w:sz w:val="24"/>
      <w:szCs w:val="24"/>
      <w:lang w:val="en-US"/>
    </w:rPr>
  </w:style>
  <w:style w:type="paragraph" w:customStyle="1" w:styleId="BodyTextSTD">
    <w:name w:val="Body Text STD"/>
    <w:basedOn w:val="Normal"/>
    <w:link w:val="BodyTextSTDChar"/>
    <w:rsid w:val="00DD36B9"/>
    <w:pPr>
      <w:spacing w:line="312" w:lineRule="auto"/>
      <w:jc w:val="both"/>
    </w:pPr>
    <w:rPr>
      <w:rFonts w:ascii="Calibri" w:eastAsia="Times New Roman" w:hAnsi="Calibri" w:cs="Tahoma"/>
      <w:lang w:eastAsia="en-AU"/>
    </w:rPr>
  </w:style>
  <w:style w:type="character" w:customStyle="1" w:styleId="BodyTextSTDChar">
    <w:name w:val="Body Text STD Char"/>
    <w:basedOn w:val="DefaultParagraphFont"/>
    <w:link w:val="BodyTextSTD"/>
    <w:rsid w:val="00DD36B9"/>
    <w:rPr>
      <w:rFonts w:ascii="Calibri" w:eastAsia="Times New Roman" w:hAnsi="Calibri" w:cs="Tahoma"/>
      <w:lang w:eastAsia="en-AU"/>
    </w:rPr>
  </w:style>
  <w:style w:type="paragraph" w:customStyle="1" w:styleId="Rosscomments">
    <w:name w:val="Ross comments"/>
    <w:basedOn w:val="Normal"/>
    <w:qFormat/>
    <w:rsid w:val="00DD36B9"/>
    <w:pPr>
      <w:spacing w:before="120" w:after="160" w:line="259" w:lineRule="auto"/>
      <w:jc w:val="both"/>
    </w:pPr>
    <w:rPr>
      <w:rFonts w:ascii="Franklin Gothic Book" w:eastAsia="SimSun" w:hAnsi="Franklin Gothic Book"/>
      <w:i/>
      <w:iCs/>
      <w:color w:val="FF0000"/>
    </w:rPr>
  </w:style>
  <w:style w:type="paragraph" w:customStyle="1" w:styleId="Style1">
    <w:name w:val="Style1"/>
    <w:basedOn w:val="Instructionaltext"/>
    <w:qFormat/>
    <w:rsid w:val="00DD36B9"/>
    <w:pPr>
      <w:jc w:val="both"/>
    </w:pPr>
    <w:rPr>
      <w:rFonts w:eastAsia="SimSun"/>
      <w:color w:val="auto"/>
    </w:rPr>
  </w:style>
  <w:style w:type="character" w:customStyle="1" w:styleId="ilfuvd">
    <w:name w:val="ilfuvd"/>
    <w:basedOn w:val="DefaultParagraphFont"/>
    <w:rsid w:val="00DD36B9"/>
  </w:style>
  <w:style w:type="character" w:customStyle="1" w:styleId="TableHeadingChar0">
    <w:name w:val="Table Heading Char"/>
    <w:basedOn w:val="DefaultParagraphFont"/>
    <w:link w:val="TableHeading0"/>
    <w:rsid w:val="00DD36B9"/>
    <w:rPr>
      <w:rFonts w:ascii="Arial Narrow" w:eastAsia="SimSun" w:hAnsi="Arial Narrow"/>
      <w:b/>
      <w:sz w:val="20"/>
    </w:rPr>
  </w:style>
  <w:style w:type="table" w:styleId="TableGridLight">
    <w:name w:val="Grid Table Light"/>
    <w:basedOn w:val="TableNormal"/>
    <w:uiPriority w:val="40"/>
    <w:rsid w:val="00DD36B9"/>
    <w:pPr>
      <w:spacing w:after="0" w:line="240" w:lineRule="auto"/>
    </w:pPr>
    <w:rPr>
      <w:rFonts w:eastAsia="SimSu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qFormat/>
    <w:rsid w:val="00DD36B9"/>
    <w:pPr>
      <w:widowControl w:val="0"/>
      <w:autoSpaceDE w:val="0"/>
      <w:autoSpaceDN w:val="0"/>
      <w:spacing w:before="120" w:after="120" w:line="276" w:lineRule="auto"/>
      <w:jc w:val="both"/>
    </w:pPr>
    <w:rPr>
      <w:rFonts w:ascii="Franklin Gothic Book" w:eastAsia="SimSun" w:hAnsi="Franklin Gothic Book"/>
      <w:lang w:val="en-US"/>
    </w:rPr>
  </w:style>
  <w:style w:type="character" w:customStyle="1" w:styleId="BodyTextChar">
    <w:name w:val="Body Text Char"/>
    <w:basedOn w:val="DefaultParagraphFont"/>
    <w:link w:val="BodyText"/>
    <w:uiPriority w:val="1"/>
    <w:rsid w:val="00DD36B9"/>
    <w:rPr>
      <w:rFonts w:ascii="Franklin Gothic Book" w:eastAsia="SimSun" w:hAnsi="Franklin Gothic Book"/>
      <w:lang w:val="en-US"/>
    </w:rPr>
  </w:style>
  <w:style w:type="character" w:customStyle="1" w:styleId="normaltextrun">
    <w:name w:val="normaltextrun"/>
    <w:basedOn w:val="DefaultParagraphFont"/>
    <w:rsid w:val="00DD36B9"/>
  </w:style>
  <w:style w:type="paragraph" w:styleId="NormalWeb">
    <w:name w:val="Normal (Web)"/>
    <w:basedOn w:val="Normal"/>
    <w:uiPriority w:val="99"/>
    <w:semiHidden/>
    <w:unhideWhenUsed/>
    <w:rsid w:val="00DD36B9"/>
    <w:pPr>
      <w:spacing w:before="120" w:after="160" w:line="259" w:lineRule="auto"/>
      <w:jc w:val="both"/>
    </w:pPr>
    <w:rPr>
      <w:rFonts w:ascii="Times New Roman" w:eastAsia="SimSun" w:hAnsi="Times New Roman" w:cs="Times New Roman"/>
      <w:sz w:val="24"/>
      <w:szCs w:val="24"/>
    </w:rPr>
  </w:style>
  <w:style w:type="paragraph" w:customStyle="1" w:styleId="EndNoteBibliographyTitle">
    <w:name w:val="EndNote Bibliography Title"/>
    <w:basedOn w:val="Normal"/>
    <w:link w:val="EndNoteBibliographyTitleChar"/>
    <w:rsid w:val="00DD36B9"/>
    <w:pPr>
      <w:spacing w:before="120" w:after="0" w:line="259" w:lineRule="auto"/>
      <w:jc w:val="center"/>
    </w:pPr>
    <w:rPr>
      <w:rFonts w:ascii="Franklin Gothic Book" w:eastAsia="SimSun" w:hAnsi="Franklin Gothic Book"/>
      <w:noProof/>
      <w:lang w:val="en-US"/>
    </w:rPr>
  </w:style>
  <w:style w:type="character" w:customStyle="1" w:styleId="EndNoteBibliographyTitleChar">
    <w:name w:val="EndNote Bibliography Title Char"/>
    <w:basedOn w:val="DefaultParagraphFont"/>
    <w:link w:val="EndNoteBibliographyTitle"/>
    <w:rsid w:val="00DD36B9"/>
    <w:rPr>
      <w:rFonts w:ascii="Franklin Gothic Book" w:eastAsia="SimSun" w:hAnsi="Franklin Gothic Book"/>
      <w:noProof/>
      <w:lang w:val="en-US"/>
    </w:rPr>
  </w:style>
  <w:style w:type="paragraph" w:customStyle="1" w:styleId="EndNoteBibliography">
    <w:name w:val="EndNote Bibliography"/>
    <w:basedOn w:val="Normal"/>
    <w:link w:val="EndNoteBibliographyChar"/>
    <w:rsid w:val="00DD36B9"/>
    <w:pPr>
      <w:spacing w:before="120" w:after="160"/>
      <w:jc w:val="both"/>
    </w:pPr>
    <w:rPr>
      <w:rFonts w:ascii="Franklin Gothic Book" w:eastAsia="SimSun" w:hAnsi="Franklin Gothic Book"/>
      <w:noProof/>
      <w:lang w:val="en-US"/>
    </w:rPr>
  </w:style>
  <w:style w:type="character" w:customStyle="1" w:styleId="EndNoteBibliographyChar">
    <w:name w:val="EndNote Bibliography Char"/>
    <w:basedOn w:val="DefaultParagraphFont"/>
    <w:link w:val="EndNoteBibliography"/>
    <w:rsid w:val="00DD36B9"/>
    <w:rPr>
      <w:rFonts w:ascii="Franklin Gothic Book" w:eastAsia="SimSun" w:hAnsi="Franklin Gothic Book"/>
      <w:noProof/>
      <w:lang w:val="en-US"/>
    </w:rPr>
  </w:style>
  <w:style w:type="character" w:customStyle="1" w:styleId="findhit">
    <w:name w:val="findhit"/>
    <w:basedOn w:val="DefaultParagraphFont"/>
    <w:rsid w:val="00DD36B9"/>
  </w:style>
  <w:style w:type="character" w:customStyle="1" w:styleId="eop">
    <w:name w:val="eop"/>
    <w:basedOn w:val="DefaultParagraphFont"/>
    <w:rsid w:val="00DD36B9"/>
  </w:style>
  <w:style w:type="character" w:customStyle="1" w:styleId="cf01">
    <w:name w:val="cf01"/>
    <w:basedOn w:val="DefaultParagraphFont"/>
    <w:rsid w:val="00DD36B9"/>
    <w:rPr>
      <w:rFonts w:ascii="Segoe UI" w:hAnsi="Segoe UI" w:cs="Segoe UI" w:hint="default"/>
      <w:sz w:val="18"/>
      <w:szCs w:val="18"/>
      <w:shd w:val="clear" w:color="auto" w:fill="FFFFFF"/>
    </w:rPr>
  </w:style>
  <w:style w:type="paragraph" w:customStyle="1" w:styleId="paragraph">
    <w:name w:val="paragraph"/>
    <w:basedOn w:val="Normal"/>
    <w:rsid w:val="00DD36B9"/>
    <w:pPr>
      <w:spacing w:before="100" w:beforeAutospacing="1" w:after="100" w:afterAutospacing="1"/>
      <w:jc w:val="both"/>
    </w:pPr>
    <w:rPr>
      <w:rFonts w:ascii="Times New Roman" w:eastAsia="Times New Roman" w:hAnsi="Times New Roman" w:cs="Times New Roman"/>
      <w:sz w:val="24"/>
      <w:szCs w:val="24"/>
      <w:lang w:val="en-GB" w:eastAsia="en-GB"/>
    </w:rPr>
  </w:style>
  <w:style w:type="table" w:customStyle="1" w:styleId="TableGrid3">
    <w:name w:val="Table Grid3"/>
    <w:basedOn w:val="TableNormal"/>
    <w:next w:val="TableGrid"/>
    <w:uiPriority w:val="39"/>
    <w:rsid w:val="00DD36B9"/>
    <w:pPr>
      <w:spacing w:after="0" w:line="240" w:lineRule="auto"/>
    </w:pPr>
    <w:rPr>
      <w:rFonts w:eastAsia="SimSun"/>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D36B9"/>
    <w:pPr>
      <w:widowControl w:val="0"/>
      <w:spacing w:after="0"/>
      <w:jc w:val="both"/>
    </w:pPr>
    <w:rPr>
      <w:rFonts w:eastAsia="SimSun"/>
      <w:lang w:val="en-US"/>
    </w:rPr>
  </w:style>
  <w:style w:type="paragraph" w:customStyle="1" w:styleId="ql-indent-1">
    <w:name w:val="ql-indent-1"/>
    <w:basedOn w:val="Normal"/>
    <w:rsid w:val="00DD36B9"/>
    <w:pPr>
      <w:spacing w:before="100" w:beforeAutospacing="1" w:after="100" w:afterAutospacing="1"/>
      <w:jc w:val="both"/>
    </w:pPr>
    <w:rPr>
      <w:rFonts w:ascii="Times New Roman" w:eastAsia="Times New Roman" w:hAnsi="Times New Roman" w:cs="Times New Roman"/>
      <w:sz w:val="24"/>
      <w:szCs w:val="24"/>
      <w:lang w:val="en-GB" w:eastAsia="en-GB"/>
    </w:rPr>
  </w:style>
  <w:style w:type="character" w:customStyle="1" w:styleId="ui-provider">
    <w:name w:val="ui-provider"/>
    <w:basedOn w:val="DefaultParagraphFont"/>
    <w:rsid w:val="00DD36B9"/>
  </w:style>
  <w:style w:type="character" w:styleId="Mention">
    <w:name w:val="Mention"/>
    <w:basedOn w:val="DefaultParagraphFont"/>
    <w:uiPriority w:val="99"/>
    <w:unhideWhenUsed/>
    <w:rsid w:val="009B3567"/>
    <w:rPr>
      <w:color w:val="2B579A"/>
      <w:shd w:val="clear" w:color="auto" w:fill="E1DFDD"/>
    </w:rPr>
  </w:style>
  <w:style w:type="paragraph" w:customStyle="1" w:styleId="Default">
    <w:name w:val="Default"/>
    <w:rsid w:val="00165593"/>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C90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159979">
      <w:bodyDiv w:val="1"/>
      <w:marLeft w:val="0"/>
      <w:marRight w:val="0"/>
      <w:marTop w:val="0"/>
      <w:marBottom w:val="0"/>
      <w:divBdr>
        <w:top w:val="none" w:sz="0" w:space="0" w:color="auto"/>
        <w:left w:val="none" w:sz="0" w:space="0" w:color="auto"/>
        <w:bottom w:val="none" w:sz="0" w:space="0" w:color="auto"/>
        <w:right w:val="none" w:sz="0" w:space="0" w:color="auto"/>
      </w:divBdr>
    </w:div>
    <w:div w:id="806161851">
      <w:bodyDiv w:val="1"/>
      <w:marLeft w:val="0"/>
      <w:marRight w:val="0"/>
      <w:marTop w:val="0"/>
      <w:marBottom w:val="0"/>
      <w:divBdr>
        <w:top w:val="none" w:sz="0" w:space="0" w:color="auto"/>
        <w:left w:val="none" w:sz="0" w:space="0" w:color="auto"/>
        <w:bottom w:val="none" w:sz="0" w:space="0" w:color="auto"/>
        <w:right w:val="none" w:sz="0" w:space="0" w:color="auto"/>
      </w:divBdr>
    </w:div>
    <w:div w:id="1053308325">
      <w:bodyDiv w:val="1"/>
      <w:marLeft w:val="0"/>
      <w:marRight w:val="0"/>
      <w:marTop w:val="0"/>
      <w:marBottom w:val="0"/>
      <w:divBdr>
        <w:top w:val="none" w:sz="0" w:space="0" w:color="auto"/>
        <w:left w:val="none" w:sz="0" w:space="0" w:color="auto"/>
        <w:bottom w:val="none" w:sz="0" w:space="0" w:color="auto"/>
        <w:right w:val="none" w:sz="0" w:space="0" w:color="auto"/>
      </w:divBdr>
    </w:div>
    <w:div w:id="1392997585">
      <w:bodyDiv w:val="1"/>
      <w:marLeft w:val="0"/>
      <w:marRight w:val="0"/>
      <w:marTop w:val="0"/>
      <w:marBottom w:val="0"/>
      <w:divBdr>
        <w:top w:val="none" w:sz="0" w:space="0" w:color="auto"/>
        <w:left w:val="none" w:sz="0" w:space="0" w:color="auto"/>
        <w:bottom w:val="none" w:sz="0" w:space="0" w:color="auto"/>
        <w:right w:val="none" w:sz="0" w:space="0" w:color="auto"/>
      </w:divBdr>
    </w:div>
    <w:div w:id="1575579432">
      <w:bodyDiv w:val="1"/>
      <w:marLeft w:val="0"/>
      <w:marRight w:val="0"/>
      <w:marTop w:val="0"/>
      <w:marBottom w:val="0"/>
      <w:divBdr>
        <w:top w:val="none" w:sz="0" w:space="0" w:color="auto"/>
        <w:left w:val="none" w:sz="0" w:space="0" w:color="auto"/>
        <w:bottom w:val="none" w:sz="0" w:space="0" w:color="auto"/>
        <w:right w:val="none" w:sz="0" w:space="0" w:color="auto"/>
      </w:divBdr>
    </w:div>
    <w:div w:id="1852258091">
      <w:bodyDiv w:val="1"/>
      <w:marLeft w:val="0"/>
      <w:marRight w:val="0"/>
      <w:marTop w:val="0"/>
      <w:marBottom w:val="0"/>
      <w:divBdr>
        <w:top w:val="none" w:sz="0" w:space="0" w:color="auto"/>
        <w:left w:val="none" w:sz="0" w:space="0" w:color="auto"/>
        <w:bottom w:val="none" w:sz="0" w:space="0" w:color="auto"/>
        <w:right w:val="none" w:sz="0" w:space="0" w:color="auto"/>
      </w:divBdr>
      <w:divsChild>
        <w:div w:id="2033023938">
          <w:marLeft w:val="547"/>
          <w:marRight w:val="0"/>
          <w:marTop w:val="86"/>
          <w:marBottom w:val="0"/>
          <w:divBdr>
            <w:top w:val="none" w:sz="0" w:space="0" w:color="auto"/>
            <w:left w:val="none" w:sz="0" w:space="0" w:color="auto"/>
            <w:bottom w:val="none" w:sz="0" w:space="0" w:color="auto"/>
            <w:right w:val="none" w:sz="0" w:space="0" w:color="auto"/>
          </w:divBdr>
        </w:div>
      </w:divsChild>
    </w:div>
    <w:div w:id="2018381684">
      <w:bodyDiv w:val="1"/>
      <w:marLeft w:val="0"/>
      <w:marRight w:val="0"/>
      <w:marTop w:val="0"/>
      <w:marBottom w:val="0"/>
      <w:divBdr>
        <w:top w:val="none" w:sz="0" w:space="0" w:color="auto"/>
        <w:left w:val="none" w:sz="0" w:space="0" w:color="auto"/>
        <w:bottom w:val="none" w:sz="0" w:space="0" w:color="auto"/>
        <w:right w:val="none" w:sz="0" w:space="0" w:color="auto"/>
      </w:divBdr>
      <w:divsChild>
        <w:div w:id="101922376">
          <w:marLeft w:val="0"/>
          <w:marRight w:val="0"/>
          <w:marTop w:val="0"/>
          <w:marBottom w:val="0"/>
          <w:divBdr>
            <w:top w:val="none" w:sz="0" w:space="0" w:color="auto"/>
            <w:left w:val="none" w:sz="0" w:space="0" w:color="auto"/>
            <w:bottom w:val="none" w:sz="0" w:space="0" w:color="auto"/>
            <w:right w:val="none" w:sz="0" w:space="0" w:color="auto"/>
          </w:divBdr>
        </w:div>
        <w:div w:id="1667440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ac.gov.au/"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msac.gov.au/internet/msac/publishing.nsf/Content/Home-1"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bs.gov.au/industry/listing/elements/pbac-meetings/psd/2022-03/files/selinexor-tcrpr-mm-pds-march-2022.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pbs.gov.au/industry/listing/elements/pbac-meetings/psd/2022-03/files/selinexor-tcrpr-mm-pds-march-2022.docx" TargetMode="External"/><Relationship Id="rId1" Type="http://schemas.openxmlformats.org/officeDocument/2006/relationships/hyperlink" Target="http://www.msac.gov.au/internet/msac/publishing.nsf/Content/1690-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1FD2F-9525-47C5-8F52-96A14495782B}">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46</Pages>
  <Words>23857</Words>
  <Characters>135990</Characters>
  <Application>Microsoft Office Word</Application>
  <DocSecurity>0</DocSecurity>
  <Lines>3486</Lines>
  <Paragraphs>1718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158129</CharactersWithSpaces>
  <SharedDoc>false</SharedDoc>
  <HLinks>
    <vt:vector size="30" baseType="variant">
      <vt:variant>
        <vt:i4>6684716</vt:i4>
      </vt:variant>
      <vt:variant>
        <vt:i4>170</vt:i4>
      </vt:variant>
      <vt:variant>
        <vt:i4>0</vt:i4>
      </vt:variant>
      <vt:variant>
        <vt:i4>5</vt:i4>
      </vt:variant>
      <vt:variant>
        <vt:lpwstr>http://msac.gov.au/internet/msac/publishing.nsf/Content/Home-1</vt:lpwstr>
      </vt:variant>
      <vt:variant>
        <vt:lpwstr/>
      </vt:variant>
      <vt:variant>
        <vt:i4>3932194</vt:i4>
      </vt:variant>
      <vt:variant>
        <vt:i4>149</vt:i4>
      </vt:variant>
      <vt:variant>
        <vt:i4>0</vt:i4>
      </vt:variant>
      <vt:variant>
        <vt:i4>5</vt:i4>
      </vt:variant>
      <vt:variant>
        <vt:lpwstr>https://www.pbs.gov.au/industry/listing/elements/pbac-meetings/psd/2022-03/files/selinexor-tcrpr-mm-pds-march-2022.docx</vt:lpwstr>
      </vt:variant>
      <vt:variant>
        <vt:lpwstr/>
      </vt:variant>
      <vt:variant>
        <vt:i4>3997744</vt:i4>
      </vt:variant>
      <vt:variant>
        <vt:i4>0</vt:i4>
      </vt:variant>
      <vt:variant>
        <vt:i4>0</vt:i4>
      </vt:variant>
      <vt:variant>
        <vt:i4>5</vt:i4>
      </vt:variant>
      <vt:variant>
        <vt:lpwstr>http://www.msac.gov.au/</vt:lpwstr>
      </vt:variant>
      <vt:variant>
        <vt:lpwstr/>
      </vt:variant>
      <vt:variant>
        <vt:i4>3932194</vt:i4>
      </vt:variant>
      <vt:variant>
        <vt:i4>3</vt:i4>
      </vt:variant>
      <vt:variant>
        <vt:i4>0</vt:i4>
      </vt:variant>
      <vt:variant>
        <vt:i4>5</vt:i4>
      </vt:variant>
      <vt:variant>
        <vt:lpwstr>https://www.pbs.gov.au/industry/listing/elements/pbac-meetings/psd/2022-03/files/selinexor-tcrpr-mm-pds-march-2022.docx</vt:lpwstr>
      </vt:variant>
      <vt:variant>
        <vt:lpwstr/>
      </vt:variant>
      <vt:variant>
        <vt:i4>2097249</vt:i4>
      </vt:variant>
      <vt:variant>
        <vt:i4>0</vt:i4>
      </vt:variant>
      <vt:variant>
        <vt:i4>0</vt:i4>
      </vt:variant>
      <vt:variant>
        <vt:i4>5</vt:i4>
      </vt:variant>
      <vt:variant>
        <vt:lpwstr>http://www.msac.gov.au/internet/msac/publishing.nsf/Content/1690-public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2026-06-22T22:42:00Z</dcterms:created>
  <dcterms:modified xsi:type="dcterms:W3CDTF">2026-06-22T22:42:00Z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29c9b5bb,29aee732,5c563784</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24d53ffb,7f9b5690,5f644413</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2026-06-22T22:41:21Z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14668b20-38d7-4902-857b-50cfb93ee867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