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E6B6C" w14:textId="38CC7182" w:rsidR="006478E7" w:rsidRPr="00C42860" w:rsidRDefault="006478E7" w:rsidP="006478E7">
      <w:pPr>
        <w:spacing w:before="120" w:after="120" w:line="312" w:lineRule="auto"/>
        <w:jc w:val="center"/>
      </w:pPr>
    </w:p>
    <w:p w14:paraId="50B6D781" w14:textId="501B7F3B" w:rsidR="006478E7" w:rsidRPr="00C42860" w:rsidRDefault="00BB0FFB" w:rsidP="00BB0FFB">
      <w:pPr>
        <w:pStyle w:val="Heading10"/>
        <w:spacing w:before="2880"/>
        <w:jc w:val="center"/>
        <w:rPr>
          <w:sz w:val="48"/>
          <w:szCs w:val="48"/>
          <w:lang w:val="en-AU"/>
        </w:rPr>
      </w:pPr>
      <w:r w:rsidRPr="00C42860">
        <w:rPr>
          <w:sz w:val="48"/>
          <w:szCs w:val="48"/>
          <w:lang w:val="en-AU"/>
        </w:rPr>
        <w:t xml:space="preserve">MSAC </w:t>
      </w:r>
      <w:r w:rsidR="006478E7" w:rsidRPr="00C42860">
        <w:rPr>
          <w:sz w:val="48"/>
          <w:szCs w:val="48"/>
          <w:lang w:val="en-AU"/>
        </w:rPr>
        <w:t xml:space="preserve">Application </w:t>
      </w:r>
      <w:r w:rsidR="0033561C" w:rsidRPr="00C42860">
        <w:rPr>
          <w:sz w:val="48"/>
          <w:szCs w:val="48"/>
          <w:lang w:val="en-AU"/>
        </w:rPr>
        <w:t>1813</w:t>
      </w:r>
    </w:p>
    <w:p w14:paraId="111D8739" w14:textId="1554AFC6" w:rsidR="0033561C" w:rsidRPr="00C42860" w:rsidRDefault="0033561C" w:rsidP="00477EE1">
      <w:pPr>
        <w:pStyle w:val="Heading10"/>
        <w:jc w:val="center"/>
        <w:rPr>
          <w:color w:val="002060"/>
          <w:sz w:val="48"/>
          <w:szCs w:val="48"/>
          <w:lang w:val="en-AU"/>
        </w:rPr>
      </w:pPr>
      <w:r w:rsidRPr="00C42860">
        <w:rPr>
          <w:color w:val="002060"/>
          <w:sz w:val="48"/>
          <w:szCs w:val="48"/>
          <w:lang w:val="en-AU"/>
        </w:rPr>
        <w:t>Detection of measurable residual disease in patients with acute myeloid leukaemia</w:t>
      </w:r>
    </w:p>
    <w:p w14:paraId="44FD303D" w14:textId="7F2264E8" w:rsidR="00477EE1" w:rsidRPr="00C42860" w:rsidRDefault="00D47F16" w:rsidP="00477EE1">
      <w:pPr>
        <w:pStyle w:val="Heading10"/>
        <w:jc w:val="center"/>
        <w:rPr>
          <w:color w:val="002060"/>
          <w:sz w:val="40"/>
          <w:szCs w:val="40"/>
          <w:lang w:val="en-AU"/>
        </w:rPr>
      </w:pPr>
      <w:r w:rsidRPr="00C42860">
        <w:rPr>
          <w:color w:val="002060"/>
          <w:sz w:val="40"/>
          <w:szCs w:val="40"/>
          <w:lang w:val="en-AU"/>
        </w:rPr>
        <w:t xml:space="preserve">Applicant: </w:t>
      </w:r>
      <w:r w:rsidR="0033561C" w:rsidRPr="00C42860">
        <w:rPr>
          <w:color w:val="002060"/>
          <w:sz w:val="40"/>
          <w:szCs w:val="40"/>
          <w:lang w:val="en-AU"/>
        </w:rPr>
        <w:t>The Royal College of Pathologists of Australasia</w:t>
      </w:r>
    </w:p>
    <w:p w14:paraId="23900CA0" w14:textId="22A0CCED" w:rsidR="006478E7" w:rsidRPr="00C42860" w:rsidRDefault="006478E7" w:rsidP="00BB0FFB">
      <w:pPr>
        <w:pStyle w:val="Heading1"/>
        <w:rPr>
          <w:lang w:val="en-AU"/>
        </w:rPr>
      </w:pPr>
      <w:r w:rsidRPr="0DE8BFA6">
        <w:rPr>
          <w:lang w:val="en-AU"/>
        </w:rPr>
        <w:t>PICO Confirmation</w:t>
      </w:r>
      <w:r w:rsidR="00616D9E" w:rsidRPr="0DE8BFA6">
        <w:rPr>
          <w:lang w:val="en-AU"/>
        </w:rPr>
        <w:br w:type="page"/>
      </w:r>
    </w:p>
    <w:p w14:paraId="219312C8" w14:textId="26302459" w:rsidR="006478E7" w:rsidRPr="00C42860" w:rsidRDefault="006478E7" w:rsidP="00BB0FFB">
      <w:pPr>
        <w:pStyle w:val="Heading2"/>
      </w:pPr>
      <w:r w:rsidRPr="00C42860">
        <w:lastRenderedPageBreak/>
        <w:t>Summary of PI</w:t>
      </w:r>
      <w:r w:rsidR="00235B21" w:rsidRPr="00C42860">
        <w:t xml:space="preserve">CO/PPICO criteria to define </w:t>
      </w:r>
      <w:r w:rsidRPr="00C42860">
        <w:t>question(s) to be addressed in an Assessment Report to the Medical Services Advisory Committee (MSAC)</w:t>
      </w:r>
    </w:p>
    <w:p w14:paraId="224459F3" w14:textId="0CC37065" w:rsidR="00D52956" w:rsidRPr="00C42860" w:rsidRDefault="00D52956" w:rsidP="00D52956">
      <w:pPr>
        <w:pStyle w:val="Caption"/>
        <w:rPr>
          <w:lang w:val="en-AU"/>
        </w:rPr>
      </w:pPr>
      <w:bookmarkStart w:id="0" w:name="_Ref69732160"/>
      <w:bookmarkStart w:id="1" w:name="_Ref69732155"/>
      <w:r w:rsidRPr="00C42860">
        <w:rPr>
          <w:lang w:val="en-AU"/>
        </w:rPr>
        <w:t>Table</w:t>
      </w:r>
      <w:r w:rsidR="00FD4C65" w:rsidRPr="00C42860">
        <w:rPr>
          <w:lang w:val="en-AU"/>
        </w:rPr>
        <w:t> </w:t>
      </w:r>
      <w:r w:rsidRPr="00C42860">
        <w:rPr>
          <w:lang w:val="en-AU"/>
        </w:rPr>
        <w:fldChar w:fldCharType="begin"/>
      </w:r>
      <w:r w:rsidRPr="00C42860">
        <w:rPr>
          <w:lang w:val="en-AU"/>
        </w:rPr>
        <w:instrText xml:space="preserve"> SEQ Table \* ARABIC </w:instrText>
      </w:r>
      <w:r w:rsidRPr="00C42860">
        <w:rPr>
          <w:lang w:val="en-AU"/>
        </w:rPr>
        <w:fldChar w:fldCharType="separate"/>
      </w:r>
      <w:r w:rsidR="00121E6C" w:rsidRPr="00C42860">
        <w:rPr>
          <w:lang w:val="en-AU"/>
        </w:rPr>
        <w:t>1</w:t>
      </w:r>
      <w:r w:rsidRPr="00C42860">
        <w:rPr>
          <w:lang w:val="en-AU"/>
        </w:rPr>
        <w:fldChar w:fldCharType="end"/>
      </w:r>
      <w:bookmarkEnd w:id="0"/>
      <w:r w:rsidRPr="00C42860">
        <w:rPr>
          <w:lang w:val="en-AU"/>
        </w:rPr>
        <w:tab/>
        <w:t>PICO for</w:t>
      </w:r>
      <w:r w:rsidR="002707F8" w:rsidRPr="00C42860">
        <w:rPr>
          <w:lang w:val="en-AU"/>
        </w:rPr>
        <w:t xml:space="preserve"> detection of measurable residual disease</w:t>
      </w:r>
      <w:r w:rsidRPr="00C42860">
        <w:rPr>
          <w:lang w:val="en-AU"/>
        </w:rPr>
        <w:t xml:space="preserve"> in </w:t>
      </w:r>
      <w:r w:rsidR="002707F8" w:rsidRPr="00C42860">
        <w:rPr>
          <w:lang w:val="en-AU"/>
        </w:rPr>
        <w:t>acute myeloid leuk</w:t>
      </w:r>
      <w:r w:rsidR="00735951" w:rsidRPr="00C42860">
        <w:rPr>
          <w:lang w:val="en-AU"/>
        </w:rPr>
        <w:t>a</w:t>
      </w:r>
      <w:r w:rsidR="002707F8" w:rsidRPr="00C42860">
        <w:rPr>
          <w:lang w:val="en-AU"/>
        </w:rPr>
        <w:t>emia</w:t>
      </w:r>
      <w:bookmarkEnd w:id="1"/>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6478E7" w:rsidRPr="004A5E67" w14:paraId="2A509B30" w14:textId="77777777" w:rsidTr="3076F449">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8A0AEE" w:rsidRDefault="006478E7" w:rsidP="00DD3F5B">
            <w:pPr>
              <w:pStyle w:val="TableHeading"/>
              <w:rPr>
                <w:rFonts w:asciiTheme="minorHAnsi" w:hAnsiTheme="minorHAnsi" w:cstheme="minorHAnsi"/>
                <w:sz w:val="22"/>
                <w:szCs w:val="22"/>
              </w:rPr>
            </w:pPr>
            <w:bookmarkStart w:id="2" w:name="Title_Table1" w:colFirst="0" w:colLast="0"/>
            <w:r w:rsidRPr="008A0AEE">
              <w:rPr>
                <w:rFonts w:asciiTheme="minorHAnsi" w:hAnsiTheme="minorHAnsi" w:cstheme="minorHAnsi"/>
                <w:sz w:val="22"/>
                <w:szCs w:val="22"/>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8A0AEE" w:rsidRDefault="006478E7" w:rsidP="00DD3F5B">
            <w:pPr>
              <w:pStyle w:val="TableHeading"/>
              <w:rPr>
                <w:rFonts w:asciiTheme="minorHAnsi" w:hAnsiTheme="minorHAnsi" w:cstheme="minorHAnsi"/>
                <w:sz w:val="22"/>
                <w:szCs w:val="22"/>
              </w:rPr>
            </w:pPr>
            <w:r w:rsidRPr="008A0AEE">
              <w:rPr>
                <w:rFonts w:asciiTheme="minorHAnsi" w:hAnsiTheme="minorHAnsi" w:cstheme="minorHAnsi"/>
                <w:sz w:val="22"/>
                <w:szCs w:val="22"/>
              </w:rPr>
              <w:t>Description</w:t>
            </w:r>
          </w:p>
        </w:tc>
      </w:tr>
      <w:bookmarkEnd w:id="2"/>
      <w:tr w:rsidR="006478E7" w:rsidRPr="004A5E67" w14:paraId="78E0BB65" w14:textId="77777777" w:rsidTr="006478E7">
        <w:tc>
          <w:tcPr>
            <w:tcW w:w="1005" w:type="pct"/>
            <w:tcBorders>
              <w:top w:val="single" w:sz="8" w:space="0" w:color="auto"/>
              <w:left w:val="single" w:sz="8" w:space="0" w:color="auto"/>
              <w:bottom w:val="single" w:sz="4" w:space="0" w:color="auto"/>
              <w:right w:val="single" w:sz="4" w:space="0" w:color="auto"/>
            </w:tcBorders>
            <w:hideMark/>
          </w:tcPr>
          <w:p w14:paraId="715E50D5" w14:textId="74EB4863" w:rsidR="006478E7" w:rsidRPr="008A0AEE" w:rsidRDefault="00F660E8" w:rsidP="00DD3F5B">
            <w:pPr>
              <w:pStyle w:val="TableText0"/>
              <w:rPr>
                <w:rFonts w:asciiTheme="minorHAnsi" w:hAnsiTheme="minorHAnsi" w:cstheme="minorHAnsi"/>
                <w:sz w:val="22"/>
              </w:rPr>
            </w:pPr>
            <w:r w:rsidRPr="008A0AEE">
              <w:rPr>
                <w:rFonts w:asciiTheme="minorHAnsi" w:hAnsiTheme="minorHAnsi" w:cstheme="minorHAnsi"/>
                <w:sz w:val="22"/>
              </w:rPr>
              <w:t>Population</w:t>
            </w:r>
          </w:p>
        </w:tc>
        <w:tc>
          <w:tcPr>
            <w:tcW w:w="3995" w:type="pct"/>
            <w:tcBorders>
              <w:top w:val="single" w:sz="4" w:space="0" w:color="auto"/>
              <w:left w:val="single" w:sz="4" w:space="0" w:color="auto"/>
              <w:bottom w:val="single" w:sz="4" w:space="0" w:color="auto"/>
              <w:right w:val="single" w:sz="4" w:space="0" w:color="auto"/>
            </w:tcBorders>
            <w:hideMark/>
          </w:tcPr>
          <w:p w14:paraId="4A4FF7C2" w14:textId="538BE26B" w:rsidR="006478E7" w:rsidRPr="008A0AEE" w:rsidRDefault="002707F8" w:rsidP="00DD3F5B">
            <w:pPr>
              <w:pStyle w:val="TableText0"/>
              <w:rPr>
                <w:rFonts w:asciiTheme="minorHAnsi" w:hAnsiTheme="minorHAnsi" w:cstheme="minorHAnsi"/>
                <w:sz w:val="22"/>
              </w:rPr>
            </w:pPr>
            <w:r w:rsidRPr="008A0AEE">
              <w:rPr>
                <w:rFonts w:asciiTheme="minorHAnsi" w:hAnsiTheme="minorHAnsi" w:cstheme="minorHAnsi"/>
                <w:sz w:val="22"/>
              </w:rPr>
              <w:t>Patients with acute myeloid leukaemia (AML)</w:t>
            </w:r>
            <w:r w:rsidR="00290E02">
              <w:rPr>
                <w:rFonts w:asciiTheme="minorHAnsi" w:hAnsiTheme="minorHAnsi" w:cstheme="minorHAnsi"/>
                <w:sz w:val="22"/>
              </w:rPr>
              <w:t xml:space="preserve"> undergoing treatment with curative intent</w:t>
            </w:r>
          </w:p>
        </w:tc>
      </w:tr>
      <w:tr w:rsidR="006478E7" w:rsidRPr="004A5E67" w14:paraId="2A9CC9A6" w14:textId="77777777" w:rsidTr="006478E7">
        <w:tc>
          <w:tcPr>
            <w:tcW w:w="1005" w:type="pct"/>
            <w:tcBorders>
              <w:top w:val="single" w:sz="8" w:space="0" w:color="auto"/>
              <w:left w:val="single" w:sz="8" w:space="0" w:color="auto"/>
              <w:bottom w:val="single" w:sz="4" w:space="0" w:color="auto"/>
              <w:right w:val="single" w:sz="4" w:space="0" w:color="auto"/>
            </w:tcBorders>
            <w:hideMark/>
          </w:tcPr>
          <w:p w14:paraId="75E49351" w14:textId="40AC3D94" w:rsidR="006478E7" w:rsidRPr="008A0AEE" w:rsidRDefault="006478E7" w:rsidP="00DD3F5B">
            <w:pPr>
              <w:pStyle w:val="TableText0"/>
              <w:rPr>
                <w:rFonts w:asciiTheme="minorHAnsi" w:hAnsiTheme="minorHAnsi" w:cstheme="minorHAnsi"/>
                <w:sz w:val="22"/>
              </w:rPr>
            </w:pPr>
            <w:r w:rsidRPr="008A0AEE">
              <w:rPr>
                <w:rFonts w:asciiTheme="minorHAnsi" w:hAnsiTheme="minorHAnsi" w:cstheme="minorHAnsi"/>
                <w:sz w:val="22"/>
              </w:rPr>
              <w:t>Prior tests</w:t>
            </w:r>
            <w:r w:rsidR="00C54349" w:rsidRPr="008A0AEE">
              <w:rPr>
                <w:rFonts w:asciiTheme="minorHAnsi" w:hAnsiTheme="minorHAnsi" w:cstheme="minorHAnsi"/>
                <w:sz w:val="22"/>
              </w:rPr>
              <w:t xml:space="preserve"> </w:t>
            </w:r>
          </w:p>
        </w:tc>
        <w:tc>
          <w:tcPr>
            <w:tcW w:w="3995" w:type="pct"/>
            <w:tcBorders>
              <w:top w:val="single" w:sz="4" w:space="0" w:color="auto"/>
              <w:left w:val="single" w:sz="4" w:space="0" w:color="auto"/>
              <w:bottom w:val="single" w:sz="4" w:space="0" w:color="auto"/>
              <w:right w:val="single" w:sz="4" w:space="0" w:color="auto"/>
            </w:tcBorders>
            <w:hideMark/>
          </w:tcPr>
          <w:p w14:paraId="5CF47E43" w14:textId="2BF8B448" w:rsidR="006478E7" w:rsidRPr="008A0AEE" w:rsidRDefault="00E27549" w:rsidP="00DD3F5B">
            <w:pPr>
              <w:pStyle w:val="TableText0"/>
              <w:rPr>
                <w:rFonts w:asciiTheme="minorHAnsi" w:hAnsiTheme="minorHAnsi" w:cstheme="minorHAnsi"/>
                <w:sz w:val="22"/>
              </w:rPr>
            </w:pPr>
            <w:r w:rsidRPr="008A0AEE">
              <w:rPr>
                <w:rFonts w:asciiTheme="minorHAnsi" w:hAnsiTheme="minorHAnsi" w:cstheme="minorHAnsi"/>
                <w:sz w:val="22"/>
              </w:rPr>
              <w:t>Standard diagnostic assessments for AML, including bone marrow morphology, full blood count, immunophenotyping, cytogenetic</w:t>
            </w:r>
            <w:r w:rsidR="00252660" w:rsidRPr="008A0AEE">
              <w:rPr>
                <w:rFonts w:asciiTheme="minorHAnsi" w:hAnsiTheme="minorHAnsi" w:cstheme="minorHAnsi"/>
                <w:sz w:val="22"/>
              </w:rPr>
              <w:t xml:space="preserve"> studies and </w:t>
            </w:r>
            <w:r w:rsidRPr="008A0AEE">
              <w:rPr>
                <w:rFonts w:asciiTheme="minorHAnsi" w:hAnsiTheme="minorHAnsi" w:cstheme="minorHAnsi"/>
                <w:sz w:val="22"/>
              </w:rPr>
              <w:t>molecular studies</w:t>
            </w:r>
            <w:r w:rsidR="00BA69EB" w:rsidRPr="008A0AEE">
              <w:rPr>
                <w:rFonts w:asciiTheme="minorHAnsi" w:hAnsiTheme="minorHAnsi" w:cstheme="minorHAnsi"/>
                <w:sz w:val="22"/>
              </w:rPr>
              <w:t xml:space="preserve"> (MBS items 73445 and 73447)</w:t>
            </w:r>
            <w:r w:rsidRPr="008A0AEE">
              <w:rPr>
                <w:rFonts w:asciiTheme="minorHAnsi" w:hAnsiTheme="minorHAnsi" w:cstheme="minorHAnsi"/>
                <w:sz w:val="22"/>
              </w:rPr>
              <w:t>.</w:t>
            </w:r>
          </w:p>
        </w:tc>
      </w:tr>
      <w:tr w:rsidR="006478E7" w:rsidRPr="004A5E67" w14:paraId="654E13A9"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5BF0C211" w14:textId="77777777" w:rsidR="006478E7" w:rsidRPr="008A0AEE" w:rsidRDefault="006478E7" w:rsidP="00DD3F5B">
            <w:pPr>
              <w:pStyle w:val="TableText0"/>
              <w:rPr>
                <w:rFonts w:asciiTheme="minorHAnsi" w:hAnsiTheme="minorHAnsi" w:cstheme="minorHAnsi"/>
                <w:sz w:val="22"/>
              </w:rPr>
            </w:pPr>
            <w:r w:rsidRPr="008A0AEE">
              <w:rPr>
                <w:rFonts w:asciiTheme="minorHAnsi" w:hAnsiTheme="minorHAnsi" w:cstheme="minorHAnsi"/>
                <w:sz w:val="22"/>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15C144D9" w14:textId="406DA240" w:rsidR="00E27549" w:rsidRPr="008A0AEE" w:rsidRDefault="00116E59" w:rsidP="00E27549">
            <w:pPr>
              <w:pStyle w:val="TableText0"/>
              <w:rPr>
                <w:rFonts w:asciiTheme="minorHAnsi" w:hAnsiTheme="minorHAnsi" w:cstheme="minorHAnsi"/>
                <w:sz w:val="22"/>
              </w:rPr>
            </w:pPr>
            <w:r w:rsidRPr="008A0AEE">
              <w:rPr>
                <w:rFonts w:asciiTheme="minorHAnsi" w:hAnsiTheme="minorHAnsi" w:cstheme="minorHAnsi"/>
                <w:sz w:val="22"/>
              </w:rPr>
              <w:t>Measurable</w:t>
            </w:r>
            <w:r w:rsidR="00E27549" w:rsidRPr="008A0AEE">
              <w:rPr>
                <w:rFonts w:asciiTheme="minorHAnsi" w:hAnsiTheme="minorHAnsi" w:cstheme="minorHAnsi"/>
                <w:sz w:val="22"/>
              </w:rPr>
              <w:t xml:space="preserve"> Residual Disease (MRD) testing using: </w:t>
            </w:r>
          </w:p>
          <w:p w14:paraId="327AEA49" w14:textId="77777777" w:rsidR="00E27549" w:rsidRPr="008A0AEE" w:rsidRDefault="00E27549" w:rsidP="00E27549">
            <w:pPr>
              <w:pStyle w:val="TableText0"/>
              <w:numPr>
                <w:ilvl w:val="0"/>
                <w:numId w:val="18"/>
              </w:numPr>
              <w:rPr>
                <w:rFonts w:asciiTheme="minorHAnsi" w:hAnsiTheme="minorHAnsi" w:cstheme="minorHAnsi"/>
                <w:sz w:val="22"/>
              </w:rPr>
            </w:pPr>
            <w:r w:rsidRPr="008A0AEE">
              <w:rPr>
                <w:rFonts w:asciiTheme="minorHAnsi" w:hAnsiTheme="minorHAnsi" w:cstheme="minorHAnsi"/>
                <w:sz w:val="22"/>
              </w:rPr>
              <w:t>multiparametric flow cytometry (MFC),</w:t>
            </w:r>
          </w:p>
          <w:p w14:paraId="307AC7DD" w14:textId="636C9B95" w:rsidR="00E27549" w:rsidRPr="008A0AEE" w:rsidRDefault="00210545" w:rsidP="00E27549">
            <w:pPr>
              <w:pStyle w:val="TableText0"/>
              <w:numPr>
                <w:ilvl w:val="0"/>
                <w:numId w:val="18"/>
              </w:numPr>
              <w:rPr>
                <w:rFonts w:asciiTheme="minorHAnsi" w:hAnsiTheme="minorHAnsi" w:cstheme="minorHAnsi"/>
                <w:sz w:val="22"/>
              </w:rPr>
            </w:pPr>
            <w:r w:rsidRPr="008A0AEE">
              <w:rPr>
                <w:rFonts w:asciiTheme="minorHAnsi" w:hAnsiTheme="minorHAnsi" w:cstheme="minorHAnsi"/>
                <w:sz w:val="22"/>
              </w:rPr>
              <w:t>quantitative</w:t>
            </w:r>
            <w:r w:rsidR="00055DE2" w:rsidRPr="008A0AEE">
              <w:rPr>
                <w:rFonts w:asciiTheme="minorHAnsi" w:hAnsiTheme="minorHAnsi" w:cstheme="minorHAnsi"/>
                <w:sz w:val="22"/>
              </w:rPr>
              <w:t xml:space="preserve">/digital </w:t>
            </w:r>
            <w:r w:rsidR="00CF5608" w:rsidRPr="008A0AEE">
              <w:rPr>
                <w:rFonts w:asciiTheme="minorHAnsi" w:hAnsiTheme="minorHAnsi" w:cstheme="minorHAnsi"/>
                <w:sz w:val="22"/>
              </w:rPr>
              <w:t>polymerase chain reaction (</w:t>
            </w:r>
            <w:r w:rsidR="00055DE2" w:rsidRPr="008A0AEE">
              <w:rPr>
                <w:rFonts w:asciiTheme="minorHAnsi" w:hAnsiTheme="minorHAnsi" w:cstheme="minorHAnsi"/>
                <w:sz w:val="22"/>
              </w:rPr>
              <w:t>q/d</w:t>
            </w:r>
            <w:r w:rsidR="00CF5608" w:rsidRPr="008A0AEE">
              <w:rPr>
                <w:rFonts w:asciiTheme="minorHAnsi" w:hAnsiTheme="minorHAnsi" w:cstheme="minorHAnsi"/>
                <w:sz w:val="22"/>
              </w:rPr>
              <w:t>PCR)</w:t>
            </w:r>
            <w:r w:rsidR="00E27549" w:rsidRPr="008A0AEE">
              <w:rPr>
                <w:rFonts w:asciiTheme="minorHAnsi" w:hAnsiTheme="minorHAnsi" w:cstheme="minorHAnsi"/>
                <w:sz w:val="22"/>
              </w:rPr>
              <w:t>, or</w:t>
            </w:r>
          </w:p>
          <w:p w14:paraId="481A9AB9" w14:textId="77777777" w:rsidR="00210545" w:rsidRPr="008A0AEE" w:rsidRDefault="00CF5608" w:rsidP="00210545">
            <w:pPr>
              <w:pStyle w:val="TableText0"/>
              <w:numPr>
                <w:ilvl w:val="0"/>
                <w:numId w:val="18"/>
              </w:numPr>
              <w:rPr>
                <w:rFonts w:asciiTheme="minorHAnsi" w:hAnsiTheme="minorHAnsi" w:cstheme="minorHAnsi"/>
                <w:sz w:val="22"/>
              </w:rPr>
            </w:pPr>
            <w:r w:rsidRPr="008A0AEE">
              <w:rPr>
                <w:rFonts w:asciiTheme="minorHAnsi" w:hAnsiTheme="minorHAnsi" w:cstheme="minorHAnsi"/>
                <w:sz w:val="22"/>
              </w:rPr>
              <w:t>next</w:t>
            </w:r>
            <w:r w:rsidRPr="008A0AEE">
              <w:rPr>
                <w:rFonts w:ascii="Cambria Math" w:hAnsi="Cambria Math" w:cs="Cambria Math"/>
                <w:sz w:val="22"/>
              </w:rPr>
              <w:t>‑</w:t>
            </w:r>
            <w:r w:rsidRPr="008A0AEE">
              <w:rPr>
                <w:rFonts w:asciiTheme="minorHAnsi" w:hAnsiTheme="minorHAnsi" w:cstheme="minorHAnsi"/>
                <w:sz w:val="22"/>
              </w:rPr>
              <w:t>generation sequencing (NGS</w:t>
            </w:r>
            <w:r w:rsidR="00E27549" w:rsidRPr="008A0AEE">
              <w:rPr>
                <w:rFonts w:asciiTheme="minorHAnsi" w:hAnsiTheme="minorHAnsi" w:cstheme="minorHAnsi"/>
                <w:sz w:val="22"/>
              </w:rPr>
              <w:t>) assays.</w:t>
            </w:r>
          </w:p>
          <w:p w14:paraId="3E51DB12" w14:textId="231D65D6" w:rsidR="00210545" w:rsidRPr="008A0AEE" w:rsidRDefault="007956F5" w:rsidP="00981858">
            <w:pPr>
              <w:pStyle w:val="TableText0"/>
              <w:rPr>
                <w:rFonts w:asciiTheme="minorHAnsi" w:hAnsiTheme="minorHAnsi" w:cstheme="minorHAnsi"/>
                <w:sz w:val="22"/>
              </w:rPr>
            </w:pPr>
            <w:r w:rsidRPr="008A0AEE">
              <w:rPr>
                <w:rFonts w:asciiTheme="minorHAnsi" w:hAnsiTheme="minorHAnsi" w:cstheme="minorHAnsi"/>
                <w:sz w:val="22"/>
              </w:rPr>
              <w:t xml:space="preserve">Testing is </w:t>
            </w:r>
            <w:r w:rsidR="00210545" w:rsidRPr="008A0AEE">
              <w:rPr>
                <w:rFonts w:asciiTheme="minorHAnsi" w:hAnsiTheme="minorHAnsi" w:cstheme="minorHAnsi"/>
                <w:sz w:val="22"/>
              </w:rPr>
              <w:t>in addition to morphological assessment with or without cytogenetic analysis.</w:t>
            </w:r>
          </w:p>
        </w:tc>
      </w:tr>
      <w:tr w:rsidR="002B6D88" w:rsidRPr="004A5E67" w14:paraId="1F5647C3"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7F55173A" w14:textId="091756D1" w:rsidR="002B6D88" w:rsidRPr="008A0AEE" w:rsidRDefault="002B6D88" w:rsidP="00DD3F5B">
            <w:pPr>
              <w:pStyle w:val="TableText0"/>
              <w:rPr>
                <w:rFonts w:asciiTheme="minorHAnsi" w:hAnsiTheme="minorHAnsi" w:cstheme="minorHAnsi"/>
                <w:sz w:val="22"/>
              </w:rPr>
            </w:pPr>
            <w:r w:rsidRPr="008A0AEE">
              <w:rPr>
                <w:rFonts w:asciiTheme="minorHAnsi" w:hAnsiTheme="minorHAnsi" w:cstheme="minorHAnsi"/>
                <w:sz w:val="22"/>
              </w:rPr>
              <w:t>Comparator</w:t>
            </w:r>
          </w:p>
        </w:tc>
        <w:tc>
          <w:tcPr>
            <w:tcW w:w="3995" w:type="pct"/>
            <w:tcBorders>
              <w:top w:val="single" w:sz="4" w:space="0" w:color="auto"/>
              <w:left w:val="single" w:sz="4" w:space="0" w:color="auto"/>
              <w:bottom w:val="single" w:sz="4" w:space="0" w:color="auto"/>
              <w:right w:val="single" w:sz="4" w:space="0" w:color="auto"/>
            </w:tcBorders>
            <w:hideMark/>
          </w:tcPr>
          <w:p w14:paraId="7E690E4B" w14:textId="3222748A" w:rsidR="002B6D88" w:rsidRPr="008A0AEE" w:rsidRDefault="002B6D88" w:rsidP="00DD3F5B">
            <w:pPr>
              <w:pStyle w:val="TableText0"/>
              <w:rPr>
                <w:rFonts w:asciiTheme="minorHAnsi" w:hAnsiTheme="minorHAnsi" w:cstheme="minorHAnsi"/>
                <w:sz w:val="22"/>
              </w:rPr>
            </w:pPr>
            <w:r w:rsidRPr="008A0AEE">
              <w:rPr>
                <w:rFonts w:asciiTheme="minorHAnsi" w:hAnsiTheme="minorHAnsi" w:cstheme="minorHAnsi"/>
                <w:sz w:val="22"/>
              </w:rPr>
              <w:t xml:space="preserve">Morphological assessment ± cytogenetic analysis </w:t>
            </w:r>
          </w:p>
        </w:tc>
      </w:tr>
      <w:tr w:rsidR="002B6D88" w:rsidRPr="004A5E67" w14:paraId="7B9D3F1A" w14:textId="77777777" w:rsidTr="006478E7">
        <w:tc>
          <w:tcPr>
            <w:tcW w:w="1005" w:type="pct"/>
            <w:tcBorders>
              <w:top w:val="single" w:sz="4" w:space="0" w:color="auto"/>
              <w:left w:val="single" w:sz="8" w:space="0" w:color="auto"/>
              <w:bottom w:val="single" w:sz="4" w:space="0" w:color="auto"/>
              <w:right w:val="single" w:sz="4" w:space="0" w:color="auto"/>
            </w:tcBorders>
          </w:tcPr>
          <w:p w14:paraId="4C0BC8B3" w14:textId="44C01909" w:rsidR="002B6D88" w:rsidRPr="008A0AEE" w:rsidRDefault="002B6D88" w:rsidP="00DD3F5B">
            <w:pPr>
              <w:pStyle w:val="TableText0"/>
              <w:rPr>
                <w:rFonts w:asciiTheme="minorHAnsi" w:hAnsiTheme="minorHAnsi" w:cstheme="minorHAnsi"/>
                <w:sz w:val="22"/>
              </w:rPr>
            </w:pPr>
            <w:r w:rsidRPr="008A0AEE">
              <w:rPr>
                <w:rFonts w:asciiTheme="minorHAnsi" w:hAnsiTheme="minorHAnsi" w:cstheme="minorHAnsi"/>
                <w:sz w:val="22"/>
              </w:rPr>
              <w:t xml:space="preserve">Reference standard </w:t>
            </w:r>
          </w:p>
        </w:tc>
        <w:tc>
          <w:tcPr>
            <w:tcW w:w="3995" w:type="pct"/>
            <w:tcBorders>
              <w:top w:val="single" w:sz="4" w:space="0" w:color="auto"/>
              <w:left w:val="single" w:sz="4" w:space="0" w:color="auto"/>
              <w:bottom w:val="single" w:sz="4" w:space="0" w:color="auto"/>
              <w:right w:val="single" w:sz="4" w:space="0" w:color="auto"/>
            </w:tcBorders>
          </w:tcPr>
          <w:p w14:paraId="7B1F5217" w14:textId="0AA26BB5" w:rsidR="002B6D88" w:rsidRPr="008A0AEE" w:rsidRDefault="00E27549" w:rsidP="00DD3F5B">
            <w:pPr>
              <w:pStyle w:val="TableText0"/>
              <w:rPr>
                <w:rFonts w:asciiTheme="minorHAnsi" w:hAnsiTheme="minorHAnsi" w:cstheme="minorHAnsi"/>
                <w:sz w:val="22"/>
              </w:rPr>
            </w:pPr>
            <w:r w:rsidRPr="008A0AEE">
              <w:rPr>
                <w:rFonts w:asciiTheme="minorHAnsi" w:hAnsiTheme="minorHAnsi" w:cstheme="minorHAnsi"/>
                <w:sz w:val="22"/>
              </w:rPr>
              <w:t>Long</w:t>
            </w:r>
            <w:r w:rsidRPr="008A0AEE">
              <w:rPr>
                <w:rFonts w:ascii="Cambria Math" w:hAnsi="Cambria Math" w:cs="Cambria Math"/>
                <w:sz w:val="22"/>
              </w:rPr>
              <w:t>‑</w:t>
            </w:r>
            <w:r w:rsidRPr="008A0AEE">
              <w:rPr>
                <w:rFonts w:asciiTheme="minorHAnsi" w:hAnsiTheme="minorHAnsi" w:cstheme="minorHAnsi"/>
                <w:sz w:val="22"/>
              </w:rPr>
              <w:t xml:space="preserve">term prognostic and predictive health outcomes, </w:t>
            </w:r>
            <w:r w:rsidR="00E45D5D" w:rsidRPr="008A0AEE">
              <w:rPr>
                <w:rFonts w:asciiTheme="minorHAnsi" w:hAnsiTheme="minorHAnsi" w:cstheme="minorHAnsi"/>
                <w:sz w:val="22"/>
              </w:rPr>
              <w:t>including</w:t>
            </w:r>
            <w:r w:rsidRPr="008A0AEE">
              <w:rPr>
                <w:rFonts w:asciiTheme="minorHAnsi" w:hAnsiTheme="minorHAnsi" w:cstheme="minorHAnsi"/>
                <w:sz w:val="22"/>
              </w:rPr>
              <w:t xml:space="preserve"> overall survival, event</w:t>
            </w:r>
            <w:r w:rsidRPr="008A0AEE">
              <w:rPr>
                <w:rFonts w:ascii="Cambria Math" w:hAnsi="Cambria Math" w:cs="Cambria Math"/>
                <w:sz w:val="22"/>
              </w:rPr>
              <w:t>‑</w:t>
            </w:r>
            <w:r w:rsidRPr="008A0AEE">
              <w:rPr>
                <w:rFonts w:asciiTheme="minorHAnsi" w:hAnsiTheme="minorHAnsi" w:cstheme="minorHAnsi"/>
                <w:sz w:val="22"/>
              </w:rPr>
              <w:t>free survival, relapse/recurrence rate, and treatment response.</w:t>
            </w:r>
          </w:p>
        </w:tc>
      </w:tr>
      <w:tr w:rsidR="002B6D88" w:rsidRPr="004A5E67" w14:paraId="591B1D2D" w14:textId="77777777" w:rsidTr="00BB1698">
        <w:tc>
          <w:tcPr>
            <w:tcW w:w="1005" w:type="pct"/>
            <w:tcBorders>
              <w:top w:val="single" w:sz="4" w:space="0" w:color="auto"/>
              <w:left w:val="single" w:sz="8" w:space="0" w:color="auto"/>
              <w:bottom w:val="single" w:sz="4" w:space="0" w:color="auto"/>
              <w:right w:val="single" w:sz="4" w:space="0" w:color="auto"/>
            </w:tcBorders>
            <w:hideMark/>
          </w:tcPr>
          <w:p w14:paraId="635F9D15" w14:textId="77777777" w:rsidR="002B6D88" w:rsidRPr="008A0AEE" w:rsidRDefault="002B6D88" w:rsidP="00DD3F5B">
            <w:pPr>
              <w:pStyle w:val="TableText0"/>
              <w:rPr>
                <w:rFonts w:asciiTheme="minorHAnsi" w:hAnsiTheme="minorHAnsi" w:cstheme="minorHAnsi"/>
                <w:sz w:val="22"/>
              </w:rPr>
            </w:pPr>
            <w:r w:rsidRPr="008A0AEE">
              <w:rPr>
                <w:rFonts w:asciiTheme="minorHAnsi" w:hAnsiTheme="minorHAnsi" w:cstheme="minorHAnsi"/>
                <w:sz w:val="22"/>
              </w:rPr>
              <w:t>Outcomes</w:t>
            </w:r>
          </w:p>
        </w:tc>
        <w:tc>
          <w:tcPr>
            <w:tcW w:w="3995" w:type="pct"/>
            <w:tcBorders>
              <w:top w:val="single" w:sz="4" w:space="0" w:color="auto"/>
              <w:left w:val="single" w:sz="4" w:space="0" w:color="auto"/>
              <w:bottom w:val="single" w:sz="4" w:space="0" w:color="auto"/>
              <w:right w:val="single" w:sz="4" w:space="0" w:color="auto"/>
            </w:tcBorders>
            <w:hideMark/>
          </w:tcPr>
          <w:p w14:paraId="2718EEDE" w14:textId="1BDC3F63" w:rsidR="00DA0F2D" w:rsidRPr="008A0AEE" w:rsidRDefault="00DA0F2D" w:rsidP="00DA0F2D">
            <w:pPr>
              <w:pStyle w:val="TableText0"/>
              <w:rPr>
                <w:rStyle w:val="SubtleEmphasis"/>
                <w:rFonts w:asciiTheme="minorHAnsi" w:hAnsiTheme="minorHAnsi" w:cstheme="minorHAnsi"/>
                <w:color w:val="auto"/>
                <w:sz w:val="22"/>
              </w:rPr>
            </w:pPr>
            <w:r w:rsidRPr="008A0AEE">
              <w:rPr>
                <w:rStyle w:val="SubtleEmphasis"/>
                <w:rFonts w:asciiTheme="minorHAnsi" w:hAnsiTheme="minorHAnsi" w:cstheme="minorHAnsi"/>
                <w:color w:val="auto"/>
                <w:sz w:val="22"/>
              </w:rPr>
              <w:t>Test performance</w:t>
            </w:r>
            <w:r w:rsidR="00572EEC">
              <w:rPr>
                <w:rStyle w:val="SubtleEmphasis"/>
                <w:rFonts w:asciiTheme="minorHAnsi" w:hAnsiTheme="minorHAnsi" w:cstheme="minorHAnsi"/>
                <w:color w:val="auto"/>
                <w:sz w:val="22"/>
              </w:rPr>
              <w:t xml:space="preserve"> </w:t>
            </w:r>
            <w:r w:rsidR="00572EEC" w:rsidRPr="00572EEC">
              <w:rPr>
                <w:rStyle w:val="SubtleEmphasis"/>
                <w:rFonts w:asciiTheme="minorHAnsi" w:hAnsiTheme="minorHAnsi" w:cstheme="minorHAnsi"/>
                <w:color w:val="auto"/>
                <w:sz w:val="22"/>
              </w:rPr>
              <w:t>(for each target tissue and test modality)</w:t>
            </w:r>
          </w:p>
          <w:p w14:paraId="2EC932D4" w14:textId="77777777" w:rsidR="005D298A" w:rsidRPr="008A0AEE" w:rsidRDefault="005D298A" w:rsidP="008A0AEE">
            <w:pPr>
              <w:pStyle w:val="TableText0"/>
              <w:numPr>
                <w:ilvl w:val="0"/>
                <w:numId w:val="27"/>
              </w:numPr>
              <w:rPr>
                <w:rFonts w:asciiTheme="minorHAnsi" w:hAnsiTheme="minorHAnsi" w:cstheme="minorHAnsi"/>
                <w:sz w:val="22"/>
              </w:rPr>
            </w:pPr>
            <w:r w:rsidRPr="008A0AEE">
              <w:rPr>
                <w:rFonts w:asciiTheme="minorHAnsi" w:hAnsiTheme="minorHAnsi" w:cstheme="minorHAnsi"/>
                <w:sz w:val="22"/>
              </w:rPr>
              <w:t>Analytical performance (e.g., detectability, stability over time, variation, signal</w:t>
            </w:r>
            <w:r w:rsidRPr="008A0AEE">
              <w:rPr>
                <w:rFonts w:ascii="Cambria Math" w:hAnsi="Cambria Math" w:cs="Cambria Math"/>
                <w:sz w:val="22"/>
              </w:rPr>
              <w:t>‑</w:t>
            </w:r>
            <w:r w:rsidRPr="008A0AEE">
              <w:rPr>
                <w:rFonts w:asciiTheme="minorHAnsi" w:hAnsiTheme="minorHAnsi" w:cstheme="minorHAnsi"/>
                <w:sz w:val="22"/>
              </w:rPr>
              <w:t>to</w:t>
            </w:r>
            <w:r w:rsidRPr="008A0AEE">
              <w:rPr>
                <w:rFonts w:ascii="Cambria Math" w:hAnsi="Cambria Math" w:cs="Cambria Math"/>
                <w:sz w:val="22"/>
              </w:rPr>
              <w:t>‑</w:t>
            </w:r>
            <w:r w:rsidRPr="008A0AEE">
              <w:rPr>
                <w:rFonts w:asciiTheme="minorHAnsi" w:hAnsiTheme="minorHAnsi" w:cstheme="minorHAnsi"/>
                <w:sz w:val="22"/>
              </w:rPr>
              <w:t>noise ratio)</w:t>
            </w:r>
          </w:p>
          <w:p w14:paraId="2E93F722" w14:textId="5EE0AE7D" w:rsidR="0069008A" w:rsidRPr="008A0AEE" w:rsidRDefault="0069008A" w:rsidP="008A0AEE">
            <w:pPr>
              <w:pStyle w:val="TableText0"/>
              <w:numPr>
                <w:ilvl w:val="0"/>
                <w:numId w:val="27"/>
              </w:numPr>
              <w:rPr>
                <w:rFonts w:asciiTheme="minorHAnsi" w:hAnsiTheme="minorHAnsi" w:cstheme="minorHAnsi"/>
                <w:sz w:val="22"/>
              </w:rPr>
            </w:pPr>
            <w:r w:rsidRPr="008A0AEE">
              <w:rPr>
                <w:rFonts w:asciiTheme="minorHAnsi" w:hAnsiTheme="minorHAnsi" w:cstheme="minorHAnsi"/>
                <w:sz w:val="22"/>
              </w:rPr>
              <w:t>Diagnostic accuracy (sensitivity, specificity for detecting MRD positivity)</w:t>
            </w:r>
          </w:p>
          <w:p w14:paraId="602E17DE" w14:textId="3EAB8C77" w:rsidR="0069008A" w:rsidRPr="008A0AEE" w:rsidRDefault="0069008A" w:rsidP="008A0AEE">
            <w:pPr>
              <w:pStyle w:val="TableText0"/>
              <w:numPr>
                <w:ilvl w:val="0"/>
                <w:numId w:val="27"/>
              </w:numPr>
              <w:rPr>
                <w:rFonts w:asciiTheme="minorHAnsi" w:hAnsiTheme="minorHAnsi" w:cstheme="minorHAnsi"/>
                <w:sz w:val="22"/>
              </w:rPr>
            </w:pPr>
            <w:r w:rsidRPr="008A0AEE">
              <w:rPr>
                <w:rFonts w:asciiTheme="minorHAnsi" w:hAnsiTheme="minorHAnsi" w:cstheme="minorHAnsi"/>
                <w:sz w:val="22"/>
              </w:rPr>
              <w:t>Timing</w:t>
            </w:r>
            <w:r w:rsidR="54514E3F" w:rsidRPr="008A0AEE">
              <w:rPr>
                <w:rFonts w:asciiTheme="minorHAnsi" w:hAnsiTheme="minorHAnsi" w:cstheme="minorHAnsi"/>
                <w:sz w:val="22"/>
              </w:rPr>
              <w:t xml:space="preserve"> </w:t>
            </w:r>
            <w:r w:rsidRPr="008A0AEE">
              <w:rPr>
                <w:rFonts w:asciiTheme="minorHAnsi" w:hAnsiTheme="minorHAnsi" w:cstheme="minorHAnsi"/>
                <w:sz w:val="22"/>
              </w:rPr>
              <w:noBreakHyphen/>
              <w:t>dependent accuracy (how accuracy varies by sampling timepoint)</w:t>
            </w:r>
          </w:p>
          <w:p w14:paraId="20B73D92" w14:textId="00E4AE99" w:rsidR="00DA0F2D" w:rsidRPr="008A0AEE" w:rsidRDefault="00DA0F2D" w:rsidP="008A0AEE">
            <w:pPr>
              <w:pStyle w:val="TableText0"/>
              <w:numPr>
                <w:ilvl w:val="0"/>
                <w:numId w:val="27"/>
              </w:numPr>
              <w:rPr>
                <w:rFonts w:asciiTheme="minorHAnsi" w:hAnsiTheme="minorHAnsi" w:cstheme="minorHAnsi"/>
                <w:sz w:val="22"/>
              </w:rPr>
            </w:pPr>
            <w:r w:rsidRPr="008A0AEE">
              <w:rPr>
                <w:rFonts w:asciiTheme="minorHAnsi" w:hAnsiTheme="minorHAnsi" w:cstheme="minorHAnsi"/>
                <w:sz w:val="22"/>
              </w:rPr>
              <w:t>Prognostic accuracy (association between MRD positivity/negativity and health outcomes)</w:t>
            </w:r>
            <w:r w:rsidR="00572EEC">
              <w:rPr>
                <w:rFonts w:asciiTheme="minorHAnsi" w:hAnsiTheme="minorHAnsi" w:cstheme="minorHAnsi"/>
                <w:sz w:val="22"/>
              </w:rPr>
              <w:t xml:space="preserve"> </w:t>
            </w:r>
            <w:r w:rsidR="00572EEC" w:rsidRPr="00572EEC">
              <w:rPr>
                <w:rFonts w:asciiTheme="minorHAnsi" w:hAnsiTheme="minorHAnsi" w:cstheme="minorHAnsi"/>
                <w:sz w:val="22"/>
              </w:rPr>
              <w:t>at each MRD testing timepoint (induction, after therapy completion, during surveillance)</w:t>
            </w:r>
          </w:p>
          <w:p w14:paraId="01FF2257" w14:textId="4B940C97" w:rsidR="00DA0F2D" w:rsidRPr="004354D2" w:rsidRDefault="00DA0F2D" w:rsidP="004354D2">
            <w:pPr>
              <w:pStyle w:val="TableText0"/>
              <w:numPr>
                <w:ilvl w:val="0"/>
                <w:numId w:val="27"/>
              </w:numPr>
              <w:ind w:left="714" w:hanging="357"/>
              <w:rPr>
                <w:rFonts w:asciiTheme="minorHAnsi" w:hAnsiTheme="minorHAnsi" w:cstheme="minorHAnsi"/>
                <w:sz w:val="22"/>
              </w:rPr>
            </w:pPr>
            <w:r w:rsidRPr="008A0AEE">
              <w:rPr>
                <w:rFonts w:asciiTheme="minorHAnsi" w:hAnsiTheme="minorHAnsi" w:cstheme="minorHAnsi"/>
                <w:sz w:val="22"/>
              </w:rPr>
              <w:t>Predictive accuracy (ability of MRD to predict benefit from specific treatments such as allo</w:t>
            </w:r>
            <w:r w:rsidRPr="008A0AEE">
              <w:rPr>
                <w:rFonts w:ascii="Cambria Math" w:hAnsi="Cambria Math" w:cs="Cambria Math"/>
                <w:sz w:val="22"/>
              </w:rPr>
              <w:t>‑</w:t>
            </w:r>
            <w:r w:rsidRPr="008A0AEE">
              <w:rPr>
                <w:rFonts w:asciiTheme="minorHAnsi" w:hAnsiTheme="minorHAnsi" w:cstheme="minorHAnsi"/>
                <w:sz w:val="22"/>
              </w:rPr>
              <w:t>HSCT, targeted therapy, immunotherapy)</w:t>
            </w:r>
            <w:r w:rsidR="00572EEC">
              <w:rPr>
                <w:rFonts w:asciiTheme="minorHAnsi" w:hAnsiTheme="minorHAnsi" w:cstheme="minorHAnsi"/>
                <w:sz w:val="22"/>
              </w:rPr>
              <w:t xml:space="preserve"> </w:t>
            </w:r>
            <w:r w:rsidR="00572EEC" w:rsidRPr="00572EEC">
              <w:rPr>
                <w:rFonts w:asciiTheme="minorHAnsi" w:hAnsiTheme="minorHAnsi" w:cstheme="minorHAnsi"/>
                <w:sz w:val="22"/>
              </w:rPr>
              <w:t>at each MRD testing timepoint (induction, after therapy completion, during surveillance)</w:t>
            </w:r>
          </w:p>
          <w:p w14:paraId="37EEFC76" w14:textId="629F432C" w:rsidR="00DA0F2D" w:rsidRPr="008A0AEE" w:rsidRDefault="00DA0F2D" w:rsidP="004354D2">
            <w:pPr>
              <w:pStyle w:val="TableText0"/>
              <w:spacing w:before="120"/>
              <w:rPr>
                <w:rStyle w:val="Emphasis"/>
                <w:rFonts w:asciiTheme="minorHAnsi" w:hAnsiTheme="minorHAnsi" w:cstheme="minorHAnsi"/>
                <w:sz w:val="22"/>
              </w:rPr>
            </w:pPr>
            <w:r w:rsidRPr="008A0AEE">
              <w:rPr>
                <w:rStyle w:val="Emphasis"/>
                <w:rFonts w:asciiTheme="minorHAnsi" w:hAnsiTheme="minorHAnsi" w:cstheme="minorHAnsi"/>
                <w:sz w:val="22"/>
              </w:rPr>
              <w:t>Management outcomes</w:t>
            </w:r>
          </w:p>
          <w:p w14:paraId="1447DA3A" w14:textId="79D845F9" w:rsidR="00DA0F2D" w:rsidRPr="008A0AEE" w:rsidRDefault="00DA0F2D" w:rsidP="008A0AEE">
            <w:pPr>
              <w:pStyle w:val="TableText0"/>
              <w:numPr>
                <w:ilvl w:val="0"/>
                <w:numId w:val="28"/>
              </w:numPr>
              <w:rPr>
                <w:rFonts w:asciiTheme="minorHAnsi" w:hAnsiTheme="minorHAnsi" w:cstheme="minorHAnsi"/>
                <w:sz w:val="22"/>
              </w:rPr>
            </w:pPr>
            <w:r w:rsidRPr="008A0AEE">
              <w:rPr>
                <w:rFonts w:asciiTheme="minorHAnsi" w:hAnsiTheme="minorHAnsi" w:cstheme="minorHAnsi"/>
                <w:sz w:val="22"/>
              </w:rPr>
              <w:t>MRD</w:t>
            </w:r>
            <w:r w:rsidRPr="008A0AEE">
              <w:rPr>
                <w:rFonts w:ascii="Cambria Math" w:hAnsi="Cambria Math" w:cs="Cambria Math"/>
                <w:sz w:val="22"/>
              </w:rPr>
              <w:t>‑</w:t>
            </w:r>
            <w:r w:rsidRPr="008A0AEE">
              <w:rPr>
                <w:rFonts w:asciiTheme="minorHAnsi" w:hAnsiTheme="minorHAnsi" w:cstheme="minorHAnsi"/>
                <w:sz w:val="22"/>
              </w:rPr>
              <w:t>directed changes in treatment or management</w:t>
            </w:r>
          </w:p>
          <w:p w14:paraId="0F3477A5" w14:textId="4C0DDD55" w:rsidR="00DA0F2D" w:rsidRPr="008A0AEE" w:rsidRDefault="00E27549" w:rsidP="008A0AEE">
            <w:pPr>
              <w:pStyle w:val="TableText0"/>
              <w:numPr>
                <w:ilvl w:val="0"/>
                <w:numId w:val="28"/>
              </w:numPr>
              <w:rPr>
                <w:rFonts w:asciiTheme="minorHAnsi" w:hAnsiTheme="minorHAnsi" w:cstheme="minorHAnsi"/>
                <w:sz w:val="22"/>
              </w:rPr>
            </w:pPr>
            <w:r w:rsidRPr="008A0AEE">
              <w:rPr>
                <w:rFonts w:asciiTheme="minorHAnsi" w:hAnsiTheme="minorHAnsi" w:cstheme="minorHAnsi"/>
                <w:sz w:val="22"/>
              </w:rPr>
              <w:t>P</w:t>
            </w:r>
            <w:r w:rsidR="00DA0F2D" w:rsidRPr="008A0AEE">
              <w:rPr>
                <w:rFonts w:asciiTheme="minorHAnsi" w:hAnsiTheme="minorHAnsi" w:cstheme="minorHAnsi"/>
                <w:sz w:val="22"/>
              </w:rPr>
              <w:t xml:space="preserve">roportion of patients whose management is altered </w:t>
            </w:r>
            <w:r w:rsidRPr="008A0AEE">
              <w:rPr>
                <w:rFonts w:asciiTheme="minorHAnsi" w:hAnsiTheme="minorHAnsi" w:cstheme="minorHAnsi"/>
                <w:sz w:val="22"/>
              </w:rPr>
              <w:t>by</w:t>
            </w:r>
            <w:r w:rsidR="00DA0F2D" w:rsidRPr="008A0AEE">
              <w:rPr>
                <w:rFonts w:asciiTheme="minorHAnsi" w:hAnsiTheme="minorHAnsi" w:cstheme="minorHAnsi"/>
                <w:sz w:val="22"/>
              </w:rPr>
              <w:t xml:space="preserve"> MRD results</w:t>
            </w:r>
          </w:p>
          <w:p w14:paraId="2C210C25" w14:textId="4560A58A" w:rsidR="00DA0F2D" w:rsidRDefault="001A4B73" w:rsidP="00DD3F5B">
            <w:pPr>
              <w:pStyle w:val="TableText0"/>
              <w:numPr>
                <w:ilvl w:val="0"/>
                <w:numId w:val="28"/>
              </w:numPr>
              <w:rPr>
                <w:rFonts w:asciiTheme="minorHAnsi" w:hAnsiTheme="minorHAnsi" w:cstheme="minorHAnsi"/>
                <w:sz w:val="22"/>
              </w:rPr>
            </w:pPr>
            <w:r w:rsidRPr="008A0AEE">
              <w:rPr>
                <w:rFonts w:asciiTheme="minorHAnsi" w:hAnsiTheme="minorHAnsi" w:cstheme="minorHAnsi"/>
                <w:sz w:val="22"/>
              </w:rPr>
              <w:t>Rate of re-aspiration/re-biopsy</w:t>
            </w:r>
          </w:p>
          <w:p w14:paraId="6AF98570" w14:textId="74679BCC" w:rsidR="00572EEC" w:rsidRPr="004354D2" w:rsidRDefault="00572EEC" w:rsidP="00DD3F5B">
            <w:pPr>
              <w:pStyle w:val="TableText0"/>
              <w:numPr>
                <w:ilvl w:val="0"/>
                <w:numId w:val="28"/>
              </w:numPr>
              <w:rPr>
                <w:rFonts w:asciiTheme="minorHAnsi" w:hAnsiTheme="minorHAnsi" w:cstheme="minorHAnsi"/>
                <w:sz w:val="22"/>
              </w:rPr>
            </w:pPr>
            <w:r w:rsidRPr="00572EEC">
              <w:rPr>
                <w:rFonts w:asciiTheme="minorHAnsi" w:hAnsiTheme="minorHAnsi" w:cstheme="minorHAnsi"/>
                <w:sz w:val="22"/>
              </w:rPr>
              <w:t>Change in the proportion of patients undergoing allogeneic haematopoietic stem cell transplantation (allo</w:t>
            </w:r>
            <w:r w:rsidRPr="00572EEC">
              <w:rPr>
                <w:rFonts w:ascii="Cambria Math" w:hAnsi="Cambria Math" w:cs="Cambria Math"/>
                <w:sz w:val="22"/>
              </w:rPr>
              <w:t>‑</w:t>
            </w:r>
            <w:r w:rsidRPr="00572EEC">
              <w:rPr>
                <w:rFonts w:asciiTheme="minorHAnsi" w:hAnsiTheme="minorHAnsi" w:cstheme="minorHAnsi"/>
                <w:sz w:val="22"/>
              </w:rPr>
              <w:t>HSCT)</w:t>
            </w:r>
          </w:p>
          <w:p w14:paraId="5756D96E" w14:textId="3AF2CA19" w:rsidR="00DD3F5B" w:rsidRPr="008A0AEE" w:rsidRDefault="00DA0F2D" w:rsidP="004354D2">
            <w:pPr>
              <w:pStyle w:val="TableText0"/>
              <w:spacing w:before="120"/>
              <w:rPr>
                <w:rStyle w:val="Emphasis"/>
                <w:rFonts w:asciiTheme="minorHAnsi" w:hAnsiTheme="minorHAnsi" w:cstheme="minorHAnsi"/>
                <w:sz w:val="22"/>
              </w:rPr>
            </w:pPr>
            <w:r w:rsidRPr="008A0AEE">
              <w:rPr>
                <w:rStyle w:val="Emphasis"/>
                <w:rFonts w:asciiTheme="minorHAnsi" w:hAnsiTheme="minorHAnsi" w:cstheme="minorHAnsi"/>
                <w:sz w:val="22"/>
              </w:rPr>
              <w:t xml:space="preserve">Health outcomes </w:t>
            </w:r>
          </w:p>
          <w:p w14:paraId="4A123176" w14:textId="07E1C3A4" w:rsidR="00DA0F2D" w:rsidRPr="008A0AEE" w:rsidRDefault="00DA0F2D"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t>Event</w:t>
            </w:r>
            <w:r w:rsidRPr="008A0AEE">
              <w:rPr>
                <w:rFonts w:ascii="Cambria Math" w:hAnsi="Cambria Math" w:cs="Cambria Math"/>
                <w:sz w:val="22"/>
              </w:rPr>
              <w:t>‑</w:t>
            </w:r>
            <w:r w:rsidRPr="008A0AEE">
              <w:rPr>
                <w:rFonts w:asciiTheme="minorHAnsi" w:hAnsiTheme="minorHAnsi" w:cstheme="minorHAnsi"/>
                <w:sz w:val="22"/>
              </w:rPr>
              <w:t xml:space="preserve">free survival </w:t>
            </w:r>
          </w:p>
          <w:p w14:paraId="3700551C" w14:textId="17FAED1F" w:rsidR="00DA0F2D" w:rsidRPr="008A0AEE" w:rsidRDefault="00DA0F2D"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t xml:space="preserve">Overall survival </w:t>
            </w:r>
          </w:p>
          <w:p w14:paraId="22CDD376" w14:textId="34674A09" w:rsidR="00DA0F2D" w:rsidRPr="008A0AEE" w:rsidRDefault="00DA0F2D"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t>Relapse</w:t>
            </w:r>
            <w:r w:rsidRPr="008A0AEE">
              <w:rPr>
                <w:rFonts w:ascii="Cambria Math" w:hAnsi="Cambria Math" w:cs="Cambria Math"/>
                <w:sz w:val="22"/>
              </w:rPr>
              <w:t>‑</w:t>
            </w:r>
            <w:r w:rsidRPr="008A0AEE">
              <w:rPr>
                <w:rFonts w:asciiTheme="minorHAnsi" w:hAnsiTheme="minorHAnsi" w:cstheme="minorHAnsi"/>
                <w:sz w:val="22"/>
              </w:rPr>
              <w:t xml:space="preserve">free survival </w:t>
            </w:r>
          </w:p>
          <w:p w14:paraId="4D3629DC" w14:textId="328640B8" w:rsidR="00DA0F2D" w:rsidRPr="008A0AEE" w:rsidRDefault="00DA0F2D"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t xml:space="preserve">Cumulative incidence of relapse </w:t>
            </w:r>
          </w:p>
          <w:p w14:paraId="31F0CE84" w14:textId="6E1A9F08" w:rsidR="00DA0F2D" w:rsidRPr="008A0AEE" w:rsidRDefault="00DA0F2D"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lastRenderedPageBreak/>
              <w:t xml:space="preserve">Quality of life </w:t>
            </w:r>
          </w:p>
          <w:p w14:paraId="1505B00E" w14:textId="0D04A473" w:rsidR="00FE1A28" w:rsidRDefault="00FE1A28" w:rsidP="008A0AEE">
            <w:pPr>
              <w:pStyle w:val="TableText0"/>
              <w:numPr>
                <w:ilvl w:val="0"/>
                <w:numId w:val="29"/>
              </w:numPr>
              <w:rPr>
                <w:rFonts w:asciiTheme="minorHAnsi" w:hAnsiTheme="minorHAnsi" w:cstheme="minorHAnsi"/>
                <w:sz w:val="22"/>
              </w:rPr>
            </w:pPr>
            <w:r w:rsidRPr="008A0AEE">
              <w:rPr>
                <w:rFonts w:asciiTheme="minorHAnsi" w:hAnsiTheme="minorHAnsi" w:cstheme="minorHAnsi"/>
                <w:sz w:val="22"/>
              </w:rPr>
              <w:t>Adverse events arising from testing or MRD</w:t>
            </w:r>
            <w:r w:rsidRPr="008A0AEE">
              <w:rPr>
                <w:rFonts w:ascii="Cambria Math" w:hAnsi="Cambria Math" w:cs="Cambria Math"/>
                <w:sz w:val="22"/>
              </w:rPr>
              <w:t>‑</w:t>
            </w:r>
            <w:r w:rsidRPr="008A0AEE">
              <w:rPr>
                <w:rFonts w:asciiTheme="minorHAnsi" w:hAnsiTheme="minorHAnsi" w:cstheme="minorHAnsi"/>
                <w:sz w:val="22"/>
              </w:rPr>
              <w:t>guided management changes</w:t>
            </w:r>
          </w:p>
          <w:p w14:paraId="142ED272" w14:textId="77777777" w:rsidR="002B6D88" w:rsidRPr="008A0AEE" w:rsidRDefault="00DA0F2D" w:rsidP="008A0AEE">
            <w:pPr>
              <w:pStyle w:val="TableText0"/>
              <w:keepNext/>
              <w:keepLines/>
              <w:rPr>
                <w:rStyle w:val="Emphasis"/>
                <w:rFonts w:asciiTheme="minorHAnsi" w:hAnsiTheme="minorHAnsi" w:cstheme="minorHAnsi"/>
                <w:sz w:val="22"/>
              </w:rPr>
            </w:pPr>
            <w:r w:rsidRPr="008A0AEE">
              <w:rPr>
                <w:rStyle w:val="Emphasis"/>
                <w:rFonts w:asciiTheme="minorHAnsi" w:hAnsiTheme="minorHAnsi" w:cstheme="minorHAnsi"/>
                <w:sz w:val="22"/>
              </w:rPr>
              <w:t>Economic</w:t>
            </w:r>
            <w:r w:rsidRPr="008A0AEE">
              <w:rPr>
                <w:rFonts w:asciiTheme="minorHAnsi" w:hAnsiTheme="minorHAnsi" w:cstheme="minorHAnsi"/>
                <w:sz w:val="22"/>
              </w:rPr>
              <w:t xml:space="preserve"> </w:t>
            </w:r>
            <w:r w:rsidRPr="008A0AEE">
              <w:rPr>
                <w:rStyle w:val="Emphasis"/>
                <w:rFonts w:asciiTheme="minorHAnsi" w:hAnsiTheme="minorHAnsi" w:cstheme="minorHAnsi"/>
                <w:sz w:val="22"/>
              </w:rPr>
              <w:t>outcomes</w:t>
            </w:r>
          </w:p>
          <w:p w14:paraId="30639097" w14:textId="5F9B5896" w:rsidR="00DA0F2D" w:rsidRPr="008A0AEE" w:rsidRDefault="00DA0F2D" w:rsidP="008A0AEE">
            <w:pPr>
              <w:pStyle w:val="Tabletext"/>
              <w:keepNext/>
              <w:keepLines/>
              <w:numPr>
                <w:ilvl w:val="0"/>
                <w:numId w:val="30"/>
              </w:numPr>
              <w:rPr>
                <w:rFonts w:asciiTheme="minorHAnsi" w:hAnsiTheme="minorHAnsi" w:cstheme="minorHAnsi"/>
                <w:sz w:val="22"/>
                <w:szCs w:val="22"/>
              </w:rPr>
            </w:pPr>
            <w:r w:rsidRPr="008A0AEE">
              <w:rPr>
                <w:rFonts w:asciiTheme="minorHAnsi" w:hAnsiTheme="minorHAnsi" w:cstheme="minorHAnsi"/>
                <w:sz w:val="22"/>
                <w:szCs w:val="22"/>
              </w:rPr>
              <w:t>Cost</w:t>
            </w:r>
            <w:r w:rsidRPr="008A0AEE">
              <w:rPr>
                <w:rFonts w:ascii="Cambria Math" w:hAnsi="Cambria Math" w:cs="Cambria Math"/>
                <w:sz w:val="22"/>
                <w:szCs w:val="22"/>
              </w:rPr>
              <w:t>‑</w:t>
            </w:r>
            <w:r w:rsidRPr="008A0AEE">
              <w:rPr>
                <w:rFonts w:asciiTheme="minorHAnsi" w:hAnsiTheme="minorHAnsi" w:cstheme="minorHAnsi"/>
                <w:sz w:val="22"/>
                <w:szCs w:val="22"/>
              </w:rPr>
              <w:t>effectiveness</w:t>
            </w:r>
          </w:p>
          <w:p w14:paraId="6F9242D7" w14:textId="7464AA30" w:rsidR="00DA0F2D" w:rsidRPr="008A0AEE" w:rsidRDefault="00E27549" w:rsidP="008A0AEE">
            <w:pPr>
              <w:pStyle w:val="Tabletext"/>
              <w:numPr>
                <w:ilvl w:val="0"/>
                <w:numId w:val="30"/>
              </w:numPr>
              <w:rPr>
                <w:rFonts w:asciiTheme="minorHAnsi" w:hAnsiTheme="minorHAnsi" w:cstheme="minorHAnsi"/>
                <w:sz w:val="22"/>
                <w:szCs w:val="22"/>
              </w:rPr>
            </w:pPr>
            <w:r w:rsidRPr="008A0AEE">
              <w:rPr>
                <w:rFonts w:asciiTheme="minorHAnsi" w:hAnsiTheme="minorHAnsi" w:cstheme="minorHAnsi"/>
                <w:sz w:val="22"/>
                <w:szCs w:val="22"/>
              </w:rPr>
              <w:t>Budget impact</w:t>
            </w:r>
            <w:r w:rsidR="00DA0F2D" w:rsidRPr="008A0AEE">
              <w:rPr>
                <w:rFonts w:asciiTheme="minorHAnsi" w:hAnsiTheme="minorHAnsi" w:cstheme="minorHAnsi"/>
                <w:sz w:val="22"/>
                <w:szCs w:val="22"/>
              </w:rPr>
              <w:t xml:space="preserve"> on the MBS and broader healthcare system</w:t>
            </w:r>
          </w:p>
        </w:tc>
      </w:tr>
      <w:tr w:rsidR="002B6D88" w:rsidRPr="004A5E67" w14:paraId="4A55FFDB" w14:textId="77777777" w:rsidTr="006478E7">
        <w:tc>
          <w:tcPr>
            <w:tcW w:w="1005" w:type="pct"/>
            <w:tcBorders>
              <w:top w:val="single" w:sz="4" w:space="0" w:color="auto"/>
              <w:left w:val="single" w:sz="8" w:space="0" w:color="auto"/>
              <w:bottom w:val="single" w:sz="8" w:space="0" w:color="auto"/>
              <w:right w:val="single" w:sz="4" w:space="0" w:color="auto"/>
            </w:tcBorders>
          </w:tcPr>
          <w:p w14:paraId="003B36EC" w14:textId="77777777" w:rsidR="002B6D88" w:rsidRPr="008A0AEE" w:rsidRDefault="002B6D88" w:rsidP="00DD3F5B">
            <w:pPr>
              <w:pStyle w:val="TableText0"/>
              <w:rPr>
                <w:rFonts w:asciiTheme="minorHAnsi" w:hAnsiTheme="minorHAnsi" w:cstheme="minorHAnsi"/>
                <w:sz w:val="22"/>
              </w:rPr>
            </w:pPr>
            <w:r w:rsidRPr="008A0AEE">
              <w:rPr>
                <w:rFonts w:asciiTheme="minorHAnsi" w:hAnsiTheme="minorHAnsi" w:cstheme="minorHAnsi"/>
                <w:sz w:val="22"/>
              </w:rPr>
              <w:lastRenderedPageBreak/>
              <w:t>Assessment questions</w:t>
            </w:r>
          </w:p>
        </w:tc>
        <w:tc>
          <w:tcPr>
            <w:tcW w:w="3995" w:type="pct"/>
            <w:tcBorders>
              <w:top w:val="single" w:sz="4" w:space="0" w:color="auto"/>
              <w:left w:val="single" w:sz="4" w:space="0" w:color="auto"/>
              <w:bottom w:val="single" w:sz="4" w:space="0" w:color="auto"/>
              <w:right w:val="single" w:sz="4" w:space="0" w:color="auto"/>
            </w:tcBorders>
          </w:tcPr>
          <w:p w14:paraId="037F9915" w14:textId="177D1CFE" w:rsidR="00DA0F2D" w:rsidRPr="008A0AEE" w:rsidRDefault="00DA0F2D" w:rsidP="00DA0F2D">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1. What is the safety, effectiveness</w:t>
            </w:r>
            <w:r w:rsidR="00976151" w:rsidRPr="008A0AEE">
              <w:rPr>
                <w:rFonts w:asciiTheme="minorHAnsi" w:hAnsiTheme="minorHAnsi" w:cstheme="minorHAnsi"/>
                <w:color w:val="000000" w:themeColor="text1"/>
                <w:sz w:val="22"/>
              </w:rPr>
              <w:t>,</w:t>
            </w:r>
            <w:r w:rsidRPr="008A0AEE">
              <w:rPr>
                <w:rFonts w:asciiTheme="minorHAnsi" w:hAnsiTheme="minorHAnsi" w:cstheme="minorHAnsi"/>
                <w:color w:val="000000" w:themeColor="text1"/>
                <w:sz w:val="22"/>
              </w:rPr>
              <w:t xml:space="preserve"> and cost-effectiveness of MRD testing </w:t>
            </w:r>
            <w:r w:rsidR="00A15603" w:rsidRPr="008A0AEE">
              <w:rPr>
                <w:rFonts w:asciiTheme="minorHAnsi" w:hAnsiTheme="minorHAnsi" w:cstheme="minorHAnsi"/>
                <w:color w:val="000000" w:themeColor="text1"/>
                <w:sz w:val="22"/>
              </w:rPr>
              <w:t xml:space="preserve">(MFC or molecular methods) </w:t>
            </w:r>
            <w:r w:rsidRPr="008A0AEE">
              <w:rPr>
                <w:rFonts w:asciiTheme="minorHAnsi" w:hAnsiTheme="minorHAnsi" w:cstheme="minorHAnsi"/>
                <w:color w:val="000000" w:themeColor="text1"/>
                <w:sz w:val="22"/>
              </w:rPr>
              <w:t xml:space="preserve">in addition </w:t>
            </w:r>
            <w:r w:rsidR="00976151" w:rsidRPr="008A0AEE">
              <w:rPr>
                <w:rFonts w:asciiTheme="minorHAnsi" w:hAnsiTheme="minorHAnsi" w:cstheme="minorHAnsi"/>
                <w:color w:val="000000" w:themeColor="text1"/>
                <w:sz w:val="22"/>
              </w:rPr>
              <w:t>to</w:t>
            </w:r>
            <w:r w:rsidRPr="008A0AEE">
              <w:rPr>
                <w:rFonts w:asciiTheme="minorHAnsi" w:hAnsiTheme="minorHAnsi" w:cstheme="minorHAnsi"/>
                <w:color w:val="000000" w:themeColor="text1"/>
                <w:sz w:val="22"/>
              </w:rPr>
              <w:t xml:space="preserve"> </w:t>
            </w:r>
            <w:r w:rsidR="002C5A30" w:rsidRPr="008A0AEE">
              <w:rPr>
                <w:rFonts w:asciiTheme="minorHAnsi" w:hAnsiTheme="minorHAnsi" w:cstheme="minorHAnsi"/>
                <w:color w:val="000000" w:themeColor="text1"/>
                <w:sz w:val="22"/>
              </w:rPr>
              <w:t xml:space="preserve">assessment of </w:t>
            </w:r>
            <w:r w:rsidRPr="008A0AEE">
              <w:rPr>
                <w:rFonts w:asciiTheme="minorHAnsi" w:hAnsiTheme="minorHAnsi" w:cstheme="minorHAnsi"/>
                <w:color w:val="000000" w:themeColor="text1"/>
                <w:sz w:val="22"/>
              </w:rPr>
              <w:t xml:space="preserve">morphological remission, </w:t>
            </w:r>
            <w:r w:rsidR="00976151" w:rsidRPr="008A0AEE">
              <w:rPr>
                <w:rFonts w:asciiTheme="minorHAnsi" w:hAnsiTheme="minorHAnsi" w:cstheme="minorHAnsi"/>
                <w:color w:val="000000" w:themeColor="text1"/>
                <w:sz w:val="22"/>
              </w:rPr>
              <w:t xml:space="preserve">compared with </w:t>
            </w:r>
            <w:r w:rsidR="00B3227F" w:rsidRPr="008A0AEE">
              <w:rPr>
                <w:rFonts w:asciiTheme="minorHAnsi" w:hAnsiTheme="minorHAnsi" w:cstheme="minorHAnsi"/>
                <w:color w:val="000000" w:themeColor="text1"/>
                <w:sz w:val="22"/>
              </w:rPr>
              <w:t xml:space="preserve">assessment of </w:t>
            </w:r>
            <w:r w:rsidR="00976151" w:rsidRPr="008A0AEE">
              <w:rPr>
                <w:rFonts w:asciiTheme="minorHAnsi" w:hAnsiTheme="minorHAnsi" w:cstheme="minorHAnsi"/>
                <w:color w:val="000000" w:themeColor="text1"/>
                <w:sz w:val="22"/>
              </w:rPr>
              <w:t xml:space="preserve">morphological remission alone, </w:t>
            </w:r>
            <w:r w:rsidRPr="008A0AEE">
              <w:rPr>
                <w:rFonts w:asciiTheme="minorHAnsi" w:hAnsiTheme="minorHAnsi" w:cstheme="minorHAnsi"/>
                <w:color w:val="000000" w:themeColor="text1"/>
                <w:sz w:val="22"/>
              </w:rPr>
              <w:t>in patients with A</w:t>
            </w:r>
            <w:r w:rsidR="00504672" w:rsidRPr="008A0AEE">
              <w:rPr>
                <w:rFonts w:asciiTheme="minorHAnsi" w:hAnsiTheme="minorHAnsi" w:cstheme="minorHAnsi"/>
                <w:color w:val="000000" w:themeColor="text1"/>
                <w:sz w:val="22"/>
              </w:rPr>
              <w:t>M</w:t>
            </w:r>
            <w:r w:rsidRPr="008A0AEE">
              <w:rPr>
                <w:rFonts w:asciiTheme="minorHAnsi" w:hAnsiTheme="minorHAnsi" w:cstheme="minorHAnsi"/>
                <w:color w:val="000000" w:themeColor="text1"/>
                <w:sz w:val="22"/>
              </w:rPr>
              <w:t>L?</w:t>
            </w:r>
          </w:p>
          <w:p w14:paraId="3C07B7F6" w14:textId="695A5B78" w:rsidR="0069008A" w:rsidRPr="008A0AEE" w:rsidRDefault="00DA0F2D" w:rsidP="0069008A">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 xml:space="preserve">2. </w:t>
            </w:r>
            <w:r w:rsidR="0069008A" w:rsidRPr="008A0AEE">
              <w:rPr>
                <w:rFonts w:asciiTheme="minorHAnsi" w:hAnsiTheme="minorHAnsi" w:cstheme="minorHAnsi"/>
                <w:color w:val="000000" w:themeColor="text1"/>
                <w:sz w:val="22"/>
              </w:rPr>
              <w:t>What is the analytical and diagnostic accuracy of MRD testing</w:t>
            </w:r>
            <w:r w:rsidR="00A15603" w:rsidRPr="008A0AEE">
              <w:rPr>
                <w:rFonts w:asciiTheme="minorHAnsi" w:hAnsiTheme="minorHAnsi" w:cstheme="minorHAnsi"/>
                <w:color w:val="000000" w:themeColor="text1"/>
                <w:sz w:val="22"/>
              </w:rPr>
              <w:t xml:space="preserve"> (MFC or molecular </w:t>
            </w:r>
            <w:r w:rsidR="00C42860" w:rsidRPr="008A0AEE">
              <w:rPr>
                <w:rFonts w:asciiTheme="minorHAnsi" w:hAnsiTheme="minorHAnsi" w:cstheme="minorHAnsi"/>
                <w:color w:val="000000" w:themeColor="text1"/>
                <w:sz w:val="22"/>
              </w:rPr>
              <w:t>methods</w:t>
            </w:r>
            <w:r w:rsidR="00A15603" w:rsidRPr="008A0AEE">
              <w:rPr>
                <w:rFonts w:asciiTheme="minorHAnsi" w:hAnsiTheme="minorHAnsi" w:cstheme="minorHAnsi"/>
                <w:color w:val="000000" w:themeColor="text1"/>
                <w:sz w:val="22"/>
              </w:rPr>
              <w:t>)</w:t>
            </w:r>
            <w:r w:rsidR="0069008A" w:rsidRPr="008A0AEE">
              <w:rPr>
                <w:rFonts w:asciiTheme="minorHAnsi" w:hAnsiTheme="minorHAnsi" w:cstheme="minorHAnsi"/>
                <w:color w:val="000000" w:themeColor="text1"/>
                <w:sz w:val="22"/>
              </w:rPr>
              <w:t xml:space="preserve"> in addition to </w:t>
            </w:r>
            <w:r w:rsidR="00512585" w:rsidRPr="008A0AEE">
              <w:rPr>
                <w:rFonts w:asciiTheme="minorHAnsi" w:hAnsiTheme="minorHAnsi" w:cstheme="minorHAnsi"/>
                <w:color w:val="000000" w:themeColor="text1"/>
                <w:sz w:val="22"/>
              </w:rPr>
              <w:t xml:space="preserve">assessment of </w:t>
            </w:r>
            <w:r w:rsidR="0069008A" w:rsidRPr="008A0AEE">
              <w:rPr>
                <w:rFonts w:asciiTheme="minorHAnsi" w:hAnsiTheme="minorHAnsi" w:cstheme="minorHAnsi"/>
                <w:color w:val="000000" w:themeColor="text1"/>
                <w:sz w:val="22"/>
              </w:rPr>
              <w:t xml:space="preserve">morphological remission, compared with </w:t>
            </w:r>
            <w:r w:rsidR="00512585" w:rsidRPr="008A0AEE">
              <w:rPr>
                <w:rFonts w:asciiTheme="minorHAnsi" w:hAnsiTheme="minorHAnsi" w:cstheme="minorHAnsi"/>
                <w:color w:val="000000" w:themeColor="text1"/>
                <w:sz w:val="22"/>
              </w:rPr>
              <w:t xml:space="preserve">assessment of </w:t>
            </w:r>
            <w:r w:rsidR="0069008A" w:rsidRPr="008A0AEE">
              <w:rPr>
                <w:rFonts w:asciiTheme="minorHAnsi" w:hAnsiTheme="minorHAnsi" w:cstheme="minorHAnsi"/>
                <w:color w:val="000000" w:themeColor="text1"/>
                <w:sz w:val="22"/>
              </w:rPr>
              <w:t>morphological remission alone, in patients with AML?</w:t>
            </w:r>
          </w:p>
          <w:p w14:paraId="5120687C" w14:textId="7033A2B2" w:rsidR="00DA0F2D" w:rsidRPr="008A0AEE" w:rsidRDefault="0069008A" w:rsidP="00DA0F2D">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 xml:space="preserve">3. </w:t>
            </w:r>
            <w:r w:rsidR="00DA0F2D" w:rsidRPr="008A0AEE">
              <w:rPr>
                <w:rFonts w:asciiTheme="minorHAnsi" w:hAnsiTheme="minorHAnsi" w:cstheme="minorHAnsi"/>
                <w:color w:val="000000" w:themeColor="text1"/>
                <w:sz w:val="22"/>
              </w:rPr>
              <w:t xml:space="preserve">What is the incremental prognostic </w:t>
            </w:r>
            <w:r w:rsidR="00976151" w:rsidRPr="008A0AEE">
              <w:rPr>
                <w:rFonts w:asciiTheme="minorHAnsi" w:hAnsiTheme="minorHAnsi" w:cstheme="minorHAnsi"/>
                <w:color w:val="000000" w:themeColor="text1"/>
                <w:sz w:val="22"/>
              </w:rPr>
              <w:t>value</w:t>
            </w:r>
            <w:r w:rsidR="00DA0F2D" w:rsidRPr="008A0AEE">
              <w:rPr>
                <w:rFonts w:asciiTheme="minorHAnsi" w:hAnsiTheme="minorHAnsi" w:cstheme="minorHAnsi"/>
                <w:color w:val="000000" w:themeColor="text1"/>
                <w:sz w:val="22"/>
              </w:rPr>
              <w:t xml:space="preserve"> of MRD testing</w:t>
            </w:r>
            <w:r w:rsidR="00A15603" w:rsidRPr="008A0AEE">
              <w:rPr>
                <w:rFonts w:asciiTheme="minorHAnsi" w:hAnsiTheme="minorHAnsi" w:cstheme="minorHAnsi"/>
                <w:color w:val="000000" w:themeColor="text1"/>
                <w:sz w:val="22"/>
              </w:rPr>
              <w:t xml:space="preserve"> (MFC or molecular methods)</w:t>
            </w:r>
            <w:r w:rsidR="00976151" w:rsidRPr="008A0AEE">
              <w:rPr>
                <w:rFonts w:asciiTheme="minorHAnsi" w:hAnsiTheme="minorHAnsi" w:cstheme="minorHAnsi"/>
                <w:color w:val="000000" w:themeColor="text1"/>
                <w:sz w:val="22"/>
              </w:rPr>
              <w:t xml:space="preserve">, beyond </w:t>
            </w:r>
            <w:r w:rsidR="00DA0F2D" w:rsidRPr="008A0AEE">
              <w:rPr>
                <w:rFonts w:asciiTheme="minorHAnsi" w:hAnsiTheme="minorHAnsi" w:cstheme="minorHAnsi"/>
                <w:color w:val="000000" w:themeColor="text1"/>
                <w:sz w:val="22"/>
              </w:rPr>
              <w:t xml:space="preserve">assessment of morphological remission, compared to assessment of morphological remission alone, </w:t>
            </w:r>
            <w:r w:rsidR="00976151" w:rsidRPr="008A0AEE">
              <w:rPr>
                <w:rFonts w:asciiTheme="minorHAnsi" w:hAnsiTheme="minorHAnsi" w:cstheme="minorHAnsi"/>
                <w:color w:val="000000" w:themeColor="text1"/>
                <w:sz w:val="22"/>
              </w:rPr>
              <w:t>for predicting health outcomes in</w:t>
            </w:r>
            <w:r w:rsidR="00DA0F2D" w:rsidRPr="008A0AEE">
              <w:rPr>
                <w:rFonts w:asciiTheme="minorHAnsi" w:hAnsiTheme="minorHAnsi" w:cstheme="minorHAnsi"/>
                <w:color w:val="000000" w:themeColor="text1"/>
                <w:sz w:val="22"/>
              </w:rPr>
              <w:t xml:space="preserve"> A</w:t>
            </w:r>
            <w:r w:rsidR="00504672" w:rsidRPr="008A0AEE">
              <w:rPr>
                <w:rFonts w:asciiTheme="minorHAnsi" w:hAnsiTheme="minorHAnsi" w:cstheme="minorHAnsi"/>
                <w:color w:val="000000" w:themeColor="text1"/>
                <w:sz w:val="22"/>
              </w:rPr>
              <w:t>M</w:t>
            </w:r>
            <w:r w:rsidR="00DA0F2D" w:rsidRPr="008A0AEE">
              <w:rPr>
                <w:rFonts w:asciiTheme="minorHAnsi" w:hAnsiTheme="minorHAnsi" w:cstheme="minorHAnsi"/>
                <w:color w:val="000000" w:themeColor="text1"/>
                <w:sz w:val="22"/>
              </w:rPr>
              <w:t>L?</w:t>
            </w:r>
          </w:p>
          <w:p w14:paraId="63553D2E" w14:textId="6074C536" w:rsidR="00DA0F2D" w:rsidRPr="008A0AEE" w:rsidRDefault="0069008A" w:rsidP="00DA0F2D">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4</w:t>
            </w:r>
            <w:r w:rsidR="00DA0F2D" w:rsidRPr="008A0AEE">
              <w:rPr>
                <w:rFonts w:asciiTheme="minorHAnsi" w:hAnsiTheme="minorHAnsi" w:cstheme="minorHAnsi"/>
                <w:color w:val="000000" w:themeColor="text1"/>
                <w:sz w:val="22"/>
              </w:rPr>
              <w:t xml:space="preserve">. What is the incremental predictive </w:t>
            </w:r>
            <w:r w:rsidR="00976151" w:rsidRPr="008A0AEE">
              <w:rPr>
                <w:rFonts w:asciiTheme="minorHAnsi" w:hAnsiTheme="minorHAnsi" w:cstheme="minorHAnsi"/>
                <w:color w:val="000000" w:themeColor="text1"/>
                <w:sz w:val="22"/>
              </w:rPr>
              <w:t>value</w:t>
            </w:r>
            <w:r w:rsidR="00DA0F2D" w:rsidRPr="008A0AEE">
              <w:rPr>
                <w:rFonts w:asciiTheme="minorHAnsi" w:hAnsiTheme="minorHAnsi" w:cstheme="minorHAnsi"/>
                <w:color w:val="000000" w:themeColor="text1"/>
                <w:sz w:val="22"/>
              </w:rPr>
              <w:t xml:space="preserve"> of MRD testing </w:t>
            </w:r>
            <w:r w:rsidR="00A15603" w:rsidRPr="008A0AEE">
              <w:rPr>
                <w:rFonts w:asciiTheme="minorHAnsi" w:hAnsiTheme="minorHAnsi" w:cstheme="minorHAnsi"/>
                <w:color w:val="000000" w:themeColor="text1"/>
                <w:sz w:val="22"/>
              </w:rPr>
              <w:t xml:space="preserve">(MFC or molecular methods) </w:t>
            </w:r>
            <w:r w:rsidR="00D915B1" w:rsidRPr="008A0AEE">
              <w:rPr>
                <w:rFonts w:asciiTheme="minorHAnsi" w:hAnsiTheme="minorHAnsi" w:cstheme="minorHAnsi"/>
                <w:color w:val="000000" w:themeColor="text1"/>
                <w:sz w:val="22"/>
              </w:rPr>
              <w:t xml:space="preserve">in addition to assessment of morphological remission </w:t>
            </w:r>
            <w:r w:rsidR="00976151" w:rsidRPr="008A0AEE">
              <w:rPr>
                <w:rFonts w:asciiTheme="minorHAnsi" w:hAnsiTheme="minorHAnsi" w:cstheme="minorHAnsi"/>
                <w:color w:val="000000" w:themeColor="text1"/>
                <w:sz w:val="22"/>
              </w:rPr>
              <w:t>for identifying patients with AML who are more likely to benefit from specific treatment</w:t>
            </w:r>
            <w:r w:rsidR="00DA0F2D" w:rsidRPr="008A0AEE">
              <w:rPr>
                <w:rFonts w:asciiTheme="minorHAnsi" w:hAnsiTheme="minorHAnsi" w:cstheme="minorHAnsi"/>
                <w:color w:val="000000" w:themeColor="text1"/>
                <w:sz w:val="22"/>
              </w:rPr>
              <w:t xml:space="preserve">, compared with </w:t>
            </w:r>
            <w:r w:rsidR="00DD7493" w:rsidRPr="008A0AEE">
              <w:rPr>
                <w:rFonts w:asciiTheme="minorHAnsi" w:hAnsiTheme="minorHAnsi" w:cstheme="minorHAnsi"/>
                <w:color w:val="000000" w:themeColor="text1"/>
                <w:sz w:val="22"/>
              </w:rPr>
              <w:t xml:space="preserve">assessment of </w:t>
            </w:r>
            <w:r w:rsidR="00976151" w:rsidRPr="008A0AEE">
              <w:rPr>
                <w:rFonts w:asciiTheme="minorHAnsi" w:hAnsiTheme="minorHAnsi" w:cstheme="minorHAnsi"/>
                <w:color w:val="000000" w:themeColor="text1"/>
                <w:sz w:val="22"/>
              </w:rPr>
              <w:t xml:space="preserve">morphological </w:t>
            </w:r>
            <w:r w:rsidR="001C4895" w:rsidRPr="008A0AEE">
              <w:rPr>
                <w:rFonts w:asciiTheme="minorHAnsi" w:hAnsiTheme="minorHAnsi" w:cstheme="minorHAnsi"/>
                <w:color w:val="000000" w:themeColor="text1"/>
                <w:sz w:val="22"/>
              </w:rPr>
              <w:t xml:space="preserve">remission </w:t>
            </w:r>
            <w:r w:rsidR="00DA0F2D" w:rsidRPr="008A0AEE">
              <w:rPr>
                <w:rFonts w:asciiTheme="minorHAnsi" w:hAnsiTheme="minorHAnsi" w:cstheme="minorHAnsi"/>
                <w:color w:val="000000" w:themeColor="text1"/>
                <w:sz w:val="22"/>
              </w:rPr>
              <w:t>alone?</w:t>
            </w:r>
          </w:p>
          <w:p w14:paraId="693F1654" w14:textId="7A96C90D" w:rsidR="00976151" w:rsidRPr="008A0AEE" w:rsidRDefault="00DA0F2D" w:rsidP="00976151">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 xml:space="preserve">5. </w:t>
            </w:r>
            <w:r w:rsidR="00976151" w:rsidRPr="008A0AEE">
              <w:rPr>
                <w:rFonts w:asciiTheme="minorHAnsi" w:hAnsiTheme="minorHAnsi" w:cstheme="minorHAnsi"/>
                <w:color w:val="000000" w:themeColor="text1"/>
                <w:sz w:val="22"/>
              </w:rPr>
              <w:t xml:space="preserve">To what extent does MRD testing </w:t>
            </w:r>
            <w:r w:rsidR="00A15603" w:rsidRPr="008A0AEE">
              <w:rPr>
                <w:rFonts w:asciiTheme="minorHAnsi" w:hAnsiTheme="minorHAnsi" w:cstheme="minorHAnsi"/>
                <w:color w:val="000000" w:themeColor="text1"/>
                <w:sz w:val="22"/>
              </w:rPr>
              <w:t xml:space="preserve">(MFC or molecular methods) </w:t>
            </w:r>
            <w:r w:rsidR="00976151" w:rsidRPr="008A0AEE">
              <w:rPr>
                <w:rFonts w:asciiTheme="minorHAnsi" w:hAnsiTheme="minorHAnsi" w:cstheme="minorHAnsi"/>
                <w:color w:val="000000" w:themeColor="text1"/>
                <w:sz w:val="22"/>
              </w:rPr>
              <w:t xml:space="preserve">lead to changes in treatment or management compared with </w:t>
            </w:r>
            <w:r w:rsidR="00DD7493" w:rsidRPr="008A0AEE">
              <w:rPr>
                <w:rFonts w:asciiTheme="minorHAnsi" w:hAnsiTheme="minorHAnsi" w:cstheme="minorHAnsi"/>
                <w:color w:val="000000" w:themeColor="text1"/>
                <w:sz w:val="22"/>
              </w:rPr>
              <w:t xml:space="preserve">assessment of </w:t>
            </w:r>
            <w:r w:rsidR="00976151" w:rsidRPr="008A0AEE">
              <w:rPr>
                <w:rFonts w:asciiTheme="minorHAnsi" w:hAnsiTheme="minorHAnsi" w:cstheme="minorHAnsi"/>
                <w:color w:val="000000" w:themeColor="text1"/>
                <w:sz w:val="22"/>
              </w:rPr>
              <w:t xml:space="preserve">morphological </w:t>
            </w:r>
            <w:r w:rsidR="00196268" w:rsidRPr="008A0AEE">
              <w:rPr>
                <w:rFonts w:asciiTheme="minorHAnsi" w:hAnsiTheme="minorHAnsi" w:cstheme="minorHAnsi"/>
                <w:color w:val="000000" w:themeColor="text1"/>
                <w:sz w:val="22"/>
              </w:rPr>
              <w:t xml:space="preserve">remission </w:t>
            </w:r>
            <w:r w:rsidR="00976151" w:rsidRPr="008A0AEE">
              <w:rPr>
                <w:rFonts w:asciiTheme="minorHAnsi" w:hAnsiTheme="minorHAnsi" w:cstheme="minorHAnsi"/>
                <w:color w:val="000000" w:themeColor="text1"/>
                <w:sz w:val="22"/>
              </w:rPr>
              <w:t>alone?</w:t>
            </w:r>
          </w:p>
          <w:p w14:paraId="7AB69A9A" w14:textId="099A63FF" w:rsidR="002B6D88" w:rsidRPr="008A0AEE" w:rsidRDefault="00DA0F2D" w:rsidP="00DA0F2D">
            <w:pPr>
              <w:pStyle w:val="TableText0"/>
              <w:rPr>
                <w:rFonts w:asciiTheme="minorHAnsi" w:hAnsiTheme="minorHAnsi" w:cstheme="minorHAnsi"/>
                <w:color w:val="000000" w:themeColor="text1"/>
                <w:sz w:val="22"/>
              </w:rPr>
            </w:pPr>
            <w:r w:rsidRPr="008A0AEE">
              <w:rPr>
                <w:rFonts w:asciiTheme="minorHAnsi" w:hAnsiTheme="minorHAnsi" w:cstheme="minorHAnsi"/>
                <w:color w:val="000000" w:themeColor="text1"/>
                <w:sz w:val="22"/>
              </w:rPr>
              <w:t xml:space="preserve">6. </w:t>
            </w:r>
            <w:r w:rsidR="00976151" w:rsidRPr="008A0AEE">
              <w:rPr>
                <w:rFonts w:asciiTheme="minorHAnsi" w:hAnsiTheme="minorHAnsi" w:cstheme="minorHAnsi"/>
                <w:color w:val="000000" w:themeColor="text1"/>
                <w:sz w:val="22"/>
              </w:rPr>
              <w:t>How safe and clinically effective are the MRD</w:t>
            </w:r>
            <w:r w:rsidR="00976151" w:rsidRPr="008A0AEE">
              <w:rPr>
                <w:rFonts w:asciiTheme="minorHAnsi" w:hAnsiTheme="minorHAnsi" w:cstheme="minorHAnsi"/>
                <w:color w:val="000000" w:themeColor="text1"/>
                <w:sz w:val="22"/>
              </w:rPr>
              <w:noBreakHyphen/>
              <w:t>guided management changes identified in question 5?</w:t>
            </w:r>
          </w:p>
        </w:tc>
      </w:tr>
    </w:tbl>
    <w:p w14:paraId="5D5376EF" w14:textId="424685A0" w:rsidR="006478E7" w:rsidRDefault="0012091D" w:rsidP="00504672">
      <w:pPr>
        <w:pStyle w:val="Tablenotes"/>
      </w:pPr>
      <w:r w:rsidRPr="00C42860">
        <w:t xml:space="preserve">allo-HSCT = allogenic haematopoietic stem cell transplantation; </w:t>
      </w:r>
      <w:r w:rsidR="00504672" w:rsidRPr="00C42860">
        <w:t>AML = acute myeloid leuk</w:t>
      </w:r>
      <w:r w:rsidR="00E66AF8" w:rsidRPr="00C42860">
        <w:t>a</w:t>
      </w:r>
      <w:r w:rsidR="00504672" w:rsidRPr="00C42860">
        <w:t xml:space="preserve">emia; </w:t>
      </w:r>
      <w:r w:rsidRPr="00C42860">
        <w:t xml:space="preserve">MBS = Medicare Benefits Schedule; MFS = multiparametric flow cytometry; </w:t>
      </w:r>
      <w:r w:rsidR="00504672" w:rsidRPr="00C42860">
        <w:t>MRD = measurable residual disease</w:t>
      </w:r>
      <w:r w:rsidRPr="00C42860">
        <w:t>; NGS = next generation sequencing; PCR = polymerase chain reaction</w:t>
      </w:r>
      <w:r w:rsidR="00504672" w:rsidRPr="00C42860">
        <w:t>;</w:t>
      </w:r>
    </w:p>
    <w:p w14:paraId="62687A85" w14:textId="77777777" w:rsidR="002576A2" w:rsidRPr="00C42860" w:rsidRDefault="002576A2" w:rsidP="00504672">
      <w:pPr>
        <w:pStyle w:val="Tablenotes"/>
      </w:pPr>
    </w:p>
    <w:p w14:paraId="53297713" w14:textId="0DA7B658" w:rsidR="00912660" w:rsidRPr="00C42860" w:rsidRDefault="00912660" w:rsidP="00713728">
      <w:pPr>
        <w:pStyle w:val="Heading2"/>
      </w:pPr>
      <w:r w:rsidRPr="00C42860">
        <w:t>Purpose of application</w:t>
      </w:r>
    </w:p>
    <w:p w14:paraId="6DAE944B" w14:textId="354C73D5" w:rsidR="004C2C5E" w:rsidRPr="00C42860" w:rsidRDefault="004C2C5E" w:rsidP="004C2C5E">
      <w:pPr>
        <w:spacing w:after="240"/>
        <w:rPr>
          <w:iCs/>
        </w:rPr>
      </w:pPr>
      <w:r w:rsidRPr="00C42860">
        <w:rPr>
          <w:iCs/>
        </w:rPr>
        <w:t xml:space="preserve">An application requesting Medicare Benefits Schedule (MBS) listing of </w:t>
      </w:r>
      <w:r w:rsidR="007A40F8" w:rsidRPr="00C42860">
        <w:rPr>
          <w:iCs/>
        </w:rPr>
        <w:t xml:space="preserve">the </w:t>
      </w:r>
      <w:r w:rsidR="0012091D" w:rsidRPr="00C42860">
        <w:rPr>
          <w:iCs/>
        </w:rPr>
        <w:t>test</w:t>
      </w:r>
      <w:r w:rsidR="007A40F8" w:rsidRPr="00C42860">
        <w:rPr>
          <w:iCs/>
        </w:rPr>
        <w:t>s</w:t>
      </w:r>
      <w:r w:rsidR="0012091D" w:rsidRPr="00C42860">
        <w:rPr>
          <w:iCs/>
        </w:rPr>
        <w:t xml:space="preserve"> to detect measurable residual disease (MRD) in patients with acute myeloid leuk</w:t>
      </w:r>
      <w:r w:rsidR="003E4A0A" w:rsidRPr="00C42860">
        <w:rPr>
          <w:iCs/>
        </w:rPr>
        <w:t>a</w:t>
      </w:r>
      <w:r w:rsidR="0012091D" w:rsidRPr="00C42860">
        <w:rPr>
          <w:iCs/>
        </w:rPr>
        <w:t>emia (AML) was received from the Royal College of Pathologists of Australasia (RCPA)</w:t>
      </w:r>
      <w:r w:rsidRPr="00C42860">
        <w:rPr>
          <w:iCs/>
        </w:rPr>
        <w:t xml:space="preserve"> by the Department of Health</w:t>
      </w:r>
      <w:r w:rsidR="005D20AA" w:rsidRPr="00C42860">
        <w:rPr>
          <w:iCs/>
        </w:rPr>
        <w:t>, Disability and Ageing</w:t>
      </w:r>
      <w:r w:rsidRPr="00C42860">
        <w:rPr>
          <w:iCs/>
        </w:rPr>
        <w:t>.</w:t>
      </w:r>
    </w:p>
    <w:p w14:paraId="7662171F" w14:textId="4DA29CD3" w:rsidR="00C76947" w:rsidRPr="00C42860" w:rsidRDefault="004E0493" w:rsidP="00C76947">
      <w:pPr>
        <w:spacing w:after="240"/>
        <w:rPr>
          <w:iCs/>
        </w:rPr>
      </w:pPr>
      <w:r>
        <w:rPr>
          <w:iCs/>
        </w:rPr>
        <w:t>T</w:t>
      </w:r>
      <w:r w:rsidR="000B2556" w:rsidRPr="00C42860">
        <w:rPr>
          <w:iCs/>
        </w:rPr>
        <w:t xml:space="preserve">he application </w:t>
      </w:r>
      <w:r w:rsidR="00C76947" w:rsidRPr="00C42860">
        <w:rPr>
          <w:iCs/>
        </w:rPr>
        <w:t xml:space="preserve">requested </w:t>
      </w:r>
      <w:r w:rsidR="00215573" w:rsidRPr="00C42860">
        <w:rPr>
          <w:iCs/>
        </w:rPr>
        <w:t>3</w:t>
      </w:r>
      <w:r w:rsidR="00E96704">
        <w:rPr>
          <w:iCs/>
        </w:rPr>
        <w:t xml:space="preserve"> </w:t>
      </w:r>
      <w:r w:rsidR="00C76947" w:rsidRPr="00C42860">
        <w:rPr>
          <w:iCs/>
        </w:rPr>
        <w:t>MBS items</w:t>
      </w:r>
      <w:r w:rsidR="0070599A" w:rsidRPr="00C42860">
        <w:rPr>
          <w:iCs/>
        </w:rPr>
        <w:t>, one for each method of MRD assessment</w:t>
      </w:r>
      <w:r w:rsidR="00C76947" w:rsidRPr="00C42860">
        <w:rPr>
          <w:iCs/>
        </w:rPr>
        <w:t>:</w:t>
      </w:r>
    </w:p>
    <w:p w14:paraId="52C7564B" w14:textId="7268EAE5" w:rsidR="00C76947" w:rsidRPr="00C42860" w:rsidRDefault="00C76947" w:rsidP="00C76947">
      <w:pPr>
        <w:pStyle w:val="ListParagraph"/>
        <w:numPr>
          <w:ilvl w:val="0"/>
          <w:numId w:val="11"/>
        </w:numPr>
        <w:spacing w:after="240"/>
        <w:rPr>
          <w:iCs/>
        </w:rPr>
      </w:pPr>
      <w:r w:rsidRPr="00C42860">
        <w:rPr>
          <w:iCs/>
        </w:rPr>
        <w:t>Next generation sequencing (NGS);</w:t>
      </w:r>
    </w:p>
    <w:p w14:paraId="18B8B1F4" w14:textId="59464105" w:rsidR="00C76947" w:rsidRPr="00C42860" w:rsidRDefault="00C76947" w:rsidP="00C76947">
      <w:pPr>
        <w:pStyle w:val="ListParagraph"/>
        <w:numPr>
          <w:ilvl w:val="0"/>
          <w:numId w:val="11"/>
        </w:numPr>
        <w:spacing w:after="240"/>
        <w:rPr>
          <w:iCs/>
        </w:rPr>
      </w:pPr>
      <w:r w:rsidRPr="00C42860">
        <w:rPr>
          <w:iCs/>
        </w:rPr>
        <w:t>Quantitative molecular assays</w:t>
      </w:r>
      <w:r w:rsidR="00D506EB" w:rsidRPr="00C42860">
        <w:rPr>
          <w:iCs/>
        </w:rPr>
        <w:t xml:space="preserve">, i.e. </w:t>
      </w:r>
      <w:r w:rsidR="000208E1" w:rsidRPr="00C42860">
        <w:rPr>
          <w:iCs/>
        </w:rPr>
        <w:t>quantitative</w:t>
      </w:r>
      <w:r w:rsidR="00D506EB" w:rsidRPr="00C42860">
        <w:rPr>
          <w:iCs/>
        </w:rPr>
        <w:t>/digital polymerase chain reaction (</w:t>
      </w:r>
      <w:r w:rsidR="00DE5A55" w:rsidRPr="00C42860">
        <w:rPr>
          <w:iCs/>
        </w:rPr>
        <w:t>q/dPCR)</w:t>
      </w:r>
      <w:r w:rsidRPr="00C42860">
        <w:rPr>
          <w:iCs/>
        </w:rPr>
        <w:t>; and</w:t>
      </w:r>
    </w:p>
    <w:p w14:paraId="3B16FA03" w14:textId="3B54193A" w:rsidR="00C76947" w:rsidRPr="00C42860" w:rsidRDefault="00C76947" w:rsidP="00C76947">
      <w:pPr>
        <w:pStyle w:val="ListParagraph"/>
        <w:numPr>
          <w:ilvl w:val="0"/>
          <w:numId w:val="11"/>
        </w:numPr>
        <w:spacing w:after="240"/>
        <w:rPr>
          <w:iCs/>
        </w:rPr>
      </w:pPr>
      <w:r w:rsidRPr="00C42860">
        <w:rPr>
          <w:iCs/>
        </w:rPr>
        <w:t>Multiparametric flow cytometry (</w:t>
      </w:r>
      <w:r w:rsidR="0070599A" w:rsidRPr="00C42860">
        <w:rPr>
          <w:iCs/>
        </w:rPr>
        <w:t>M</w:t>
      </w:r>
      <w:r w:rsidRPr="00C42860">
        <w:rPr>
          <w:iCs/>
        </w:rPr>
        <w:t>FC).</w:t>
      </w:r>
    </w:p>
    <w:p w14:paraId="43FCF214" w14:textId="7D56C042" w:rsidR="00C76947" w:rsidRPr="00C42860" w:rsidRDefault="00C76947" w:rsidP="00C76947">
      <w:pPr>
        <w:spacing w:after="240"/>
        <w:rPr>
          <w:iCs/>
        </w:rPr>
      </w:pPr>
      <w:r w:rsidRPr="00C42860">
        <w:rPr>
          <w:iCs/>
        </w:rPr>
        <w:t xml:space="preserve">The </w:t>
      </w:r>
      <w:r w:rsidR="004E0493">
        <w:rPr>
          <w:iCs/>
        </w:rPr>
        <w:t>applicant</w:t>
      </w:r>
      <w:r w:rsidRPr="00C42860">
        <w:rPr>
          <w:iCs/>
        </w:rPr>
        <w:t xml:space="preserve"> claim</w:t>
      </w:r>
      <w:r w:rsidR="00AC48FF" w:rsidRPr="00C42860">
        <w:rPr>
          <w:iCs/>
        </w:rPr>
        <w:t>s</w:t>
      </w:r>
      <w:r w:rsidRPr="00C42860">
        <w:rPr>
          <w:iCs/>
        </w:rPr>
        <w:t xml:space="preserve"> that</w:t>
      </w:r>
      <w:r w:rsidR="00091F7F" w:rsidRPr="00C42860">
        <w:rPr>
          <w:iCs/>
        </w:rPr>
        <w:t xml:space="preserve"> the addition of MRD testing </w:t>
      </w:r>
      <w:r w:rsidRPr="00C42860">
        <w:rPr>
          <w:iCs/>
        </w:rPr>
        <w:t xml:space="preserve">is superior to </w:t>
      </w:r>
      <w:r w:rsidR="00091F7F" w:rsidRPr="00C42860">
        <w:rPr>
          <w:rFonts w:eastAsia="Segoe UI"/>
          <w:color w:val="000000"/>
        </w:rPr>
        <w:t xml:space="preserve">morphological </w:t>
      </w:r>
      <w:r w:rsidR="006545A6" w:rsidRPr="00C42860">
        <w:rPr>
          <w:rFonts w:eastAsia="Segoe UI"/>
          <w:color w:val="000000"/>
        </w:rPr>
        <w:t xml:space="preserve">assessment </w:t>
      </w:r>
      <w:r w:rsidR="000B2556" w:rsidRPr="00C42860">
        <w:rPr>
          <w:rFonts w:eastAsia="Segoe UI" w:cs="Calibri"/>
          <w:color w:val="000000"/>
        </w:rPr>
        <w:t>±</w:t>
      </w:r>
      <w:r w:rsidR="00091F7F" w:rsidRPr="00C42860">
        <w:rPr>
          <w:rFonts w:eastAsia="Segoe UI"/>
          <w:color w:val="000000"/>
        </w:rPr>
        <w:t xml:space="preserve"> cytogenetic testing alone</w:t>
      </w:r>
      <w:r w:rsidR="00A57750" w:rsidRPr="00C42860">
        <w:rPr>
          <w:rFonts w:eastAsia="Segoe UI"/>
          <w:color w:val="000000"/>
        </w:rPr>
        <w:t xml:space="preserve"> </w:t>
      </w:r>
      <w:r w:rsidR="00A57750" w:rsidRPr="00C42860">
        <w:rPr>
          <w:iCs/>
        </w:rPr>
        <w:t>in terms of comparative benefits and harms</w:t>
      </w:r>
      <w:r w:rsidRPr="00C42860">
        <w:rPr>
          <w:iCs/>
        </w:rPr>
        <w:t xml:space="preserve">, </w:t>
      </w:r>
      <w:r w:rsidR="00A57750" w:rsidRPr="00C42860">
        <w:rPr>
          <w:iCs/>
        </w:rPr>
        <w:t xml:space="preserve">as it enables </w:t>
      </w:r>
      <w:r w:rsidR="00091F7F" w:rsidRPr="00C42860">
        <w:rPr>
          <w:rFonts w:eastAsia="Segoe UI"/>
          <w:color w:val="000000"/>
        </w:rPr>
        <w:t xml:space="preserve">timely, risk-adapted interventions that improve relapse-free </w:t>
      </w:r>
      <w:r w:rsidR="00453A46" w:rsidRPr="00C42860">
        <w:rPr>
          <w:rFonts w:eastAsia="Segoe UI"/>
          <w:color w:val="000000"/>
        </w:rPr>
        <w:t>survival</w:t>
      </w:r>
      <w:r w:rsidR="00DB5F05" w:rsidRPr="00C42860">
        <w:rPr>
          <w:rFonts w:eastAsia="Segoe UI"/>
          <w:color w:val="000000"/>
        </w:rPr>
        <w:t>, with growing evidence for improving overall survival in defined subgroups,</w:t>
      </w:r>
      <w:r w:rsidR="00453A46" w:rsidRPr="00C42860">
        <w:rPr>
          <w:iCs/>
        </w:rPr>
        <w:t xml:space="preserve"> and</w:t>
      </w:r>
      <w:r w:rsidRPr="00C42860">
        <w:rPr>
          <w:iCs/>
        </w:rPr>
        <w:t xml:space="preserve"> allowing less intensive treatment in those with a good prognosis, reducing adverse events.</w:t>
      </w:r>
    </w:p>
    <w:p w14:paraId="18E66948" w14:textId="77777777" w:rsidR="00D73332" w:rsidRPr="00C42860" w:rsidRDefault="00D73332" w:rsidP="00FD4C65">
      <w:pPr>
        <w:pStyle w:val="Heading2"/>
      </w:pPr>
      <w:r w:rsidRPr="00C42860">
        <w:lastRenderedPageBreak/>
        <w:t xml:space="preserve">PICO </w:t>
      </w:r>
      <w:r w:rsidR="00FD4E33" w:rsidRPr="00C42860">
        <w:t xml:space="preserve">criteria </w:t>
      </w:r>
    </w:p>
    <w:p w14:paraId="06B30611" w14:textId="77777777" w:rsidR="007D6B83" w:rsidRPr="00C42860" w:rsidRDefault="007D6B83" w:rsidP="007D6B83">
      <w:pPr>
        <w:pStyle w:val="Heading3"/>
      </w:pPr>
      <w:r w:rsidRPr="00C42860">
        <w:t>Population</w:t>
      </w:r>
    </w:p>
    <w:p w14:paraId="1EF25973" w14:textId="79C6ACCA" w:rsidR="00CA2CEE" w:rsidRPr="00C42860" w:rsidRDefault="00091F7F" w:rsidP="00091F7F">
      <w:r w:rsidRPr="00C42860">
        <w:t>The target population</w:t>
      </w:r>
      <w:r w:rsidR="00CB10FD" w:rsidRPr="00C42860">
        <w:t xml:space="preserve"> for MRD testing</w:t>
      </w:r>
      <w:r w:rsidRPr="00C42860">
        <w:t xml:space="preserve"> </w:t>
      </w:r>
      <w:r w:rsidR="006B4995" w:rsidRPr="00C42860">
        <w:t>is</w:t>
      </w:r>
      <w:r w:rsidRPr="00C42860">
        <w:t xml:space="preserve"> people with </w:t>
      </w:r>
      <w:r w:rsidR="006B4995" w:rsidRPr="00C42860">
        <w:t>newly diagnosed</w:t>
      </w:r>
      <w:r w:rsidR="00E45D5D" w:rsidRPr="00C42860">
        <w:t xml:space="preserve"> or relapsed </w:t>
      </w:r>
      <w:r w:rsidR="00453A46" w:rsidRPr="00C42860">
        <w:t xml:space="preserve">AML. </w:t>
      </w:r>
      <w:r w:rsidR="00CA2CEE" w:rsidRPr="00C42860">
        <w:t xml:space="preserve">All age groups and subtypes of AML would be eligible for the proposed MRD testing. </w:t>
      </w:r>
    </w:p>
    <w:p w14:paraId="5247C767" w14:textId="753CAA1C" w:rsidR="003C0CFA" w:rsidRPr="00C42860" w:rsidRDefault="002B0910" w:rsidP="00091F7F">
      <w:r w:rsidRPr="00C42860">
        <w:t xml:space="preserve">AML </w:t>
      </w:r>
      <w:r w:rsidR="00065CDD" w:rsidRPr="00C42860">
        <w:t>is a</w:t>
      </w:r>
      <w:r w:rsidR="003F4292" w:rsidRPr="00C42860">
        <w:t xml:space="preserve"> </w:t>
      </w:r>
      <w:r w:rsidR="00905B94" w:rsidRPr="00C42860">
        <w:t xml:space="preserve">type of </w:t>
      </w:r>
      <w:r w:rsidR="00CA76E9" w:rsidRPr="00C42860">
        <w:t xml:space="preserve">aggressive </w:t>
      </w:r>
      <w:r w:rsidR="00065CDD" w:rsidRPr="00C42860">
        <w:t xml:space="preserve">blood cancer caused by </w:t>
      </w:r>
      <w:r w:rsidR="00326356" w:rsidRPr="00C42860">
        <w:t>rapid</w:t>
      </w:r>
      <w:r w:rsidR="00065CDD" w:rsidRPr="00C42860">
        <w:t xml:space="preserve"> proliferation of </w:t>
      </w:r>
      <w:r w:rsidR="00326356" w:rsidRPr="00C42860">
        <w:t xml:space="preserve">immature myeloid-derived </w:t>
      </w:r>
      <w:r w:rsidR="00065CDD" w:rsidRPr="00C42860">
        <w:t xml:space="preserve">cells called blasts. </w:t>
      </w:r>
      <w:r w:rsidR="003F4292" w:rsidRPr="00C42860">
        <w:t xml:space="preserve">These are precursor cells for red blood cells, platelets, and white blood cells (other than B and T cells). </w:t>
      </w:r>
      <w:r w:rsidR="00326356" w:rsidRPr="00C42860">
        <w:t>The expansion occurs in the bone marrow</w:t>
      </w:r>
      <w:r w:rsidR="003F4292" w:rsidRPr="00C42860">
        <w:t xml:space="preserve"> and peripheral blood</w:t>
      </w:r>
      <w:r w:rsidR="00326356" w:rsidRPr="00C42860">
        <w:t>.</w:t>
      </w:r>
      <w:r w:rsidR="000A4428" w:rsidRPr="00C42860">
        <w:t xml:space="preserve"> AML may be classified according to its aetiology (e.g., de novo, secondary, or therapy-related) and by prognostic risk categories based on cytogenetic and molecular abnormalities.</w:t>
      </w:r>
      <w:r w:rsidR="0070539F" w:rsidRPr="00C42860">
        <w:t xml:space="preserve"> </w:t>
      </w:r>
      <w:proofErr w:type="gramStart"/>
      <w:r w:rsidR="006B4995" w:rsidRPr="00C42860">
        <w:t>The m</w:t>
      </w:r>
      <w:r w:rsidR="0070539F" w:rsidRPr="00C42860">
        <w:t>ajority of</w:t>
      </w:r>
      <w:proofErr w:type="gramEnd"/>
      <w:r w:rsidR="0070539F" w:rsidRPr="00C42860">
        <w:t xml:space="preserve"> </w:t>
      </w:r>
      <w:r w:rsidR="00443B51" w:rsidRPr="00C42860">
        <w:t>de novo</w:t>
      </w:r>
      <w:r w:rsidR="0070539F" w:rsidRPr="00C42860">
        <w:t xml:space="preserve"> cases are due to</w:t>
      </w:r>
      <w:r w:rsidR="000A4428" w:rsidRPr="00C42860">
        <w:t xml:space="preserve"> acquired</w:t>
      </w:r>
      <w:r w:rsidR="0070539F" w:rsidRPr="00C42860">
        <w:t xml:space="preserve"> genetic alterations </w:t>
      </w:r>
      <w:r w:rsidR="00DE5A55" w:rsidRPr="00C42860">
        <w:t xml:space="preserve">such as </w:t>
      </w:r>
      <w:r w:rsidR="0070539F" w:rsidRPr="00C42860">
        <w:t xml:space="preserve">chromosomal abnormalities or isolated gene </w:t>
      </w:r>
      <w:r w:rsidR="006B30A7" w:rsidRPr="00C42860">
        <w:t>changes</w:t>
      </w:r>
      <w:r w:rsidR="000208E1" w:rsidRPr="00C42860">
        <w:t xml:space="preserve"> </w:t>
      </w:r>
      <w:r w:rsidR="0092262B" w:rsidRPr="00C42860">
        <w:t xml:space="preserve">causing clonal </w:t>
      </w:r>
      <w:r w:rsidR="003D466C" w:rsidRPr="00C42860">
        <w:t>expansion</w:t>
      </w:r>
      <w:r w:rsidR="003C0CFA" w:rsidRPr="00C42860">
        <w:t xml:space="preserve"> of myeloid progenitor cells.</w:t>
      </w:r>
      <w:r w:rsidRPr="00C42860">
        <w:t xml:space="preserve"> </w:t>
      </w:r>
      <w:r w:rsidR="000A4428" w:rsidRPr="00C42860">
        <w:t xml:space="preserve">In other cases, AML develops secondary to pre-existing myeloid disorders, such as </w:t>
      </w:r>
      <w:r w:rsidR="003C0CFA" w:rsidRPr="00C42860">
        <w:t>m</w:t>
      </w:r>
      <w:r w:rsidR="000A4428" w:rsidRPr="00C42860">
        <w:t xml:space="preserve">yelodysplastic </w:t>
      </w:r>
      <w:r w:rsidR="003C0CFA" w:rsidRPr="00C42860">
        <w:t>s</w:t>
      </w:r>
      <w:r w:rsidR="000A4428" w:rsidRPr="00C42860">
        <w:t xml:space="preserve">yndromes or </w:t>
      </w:r>
      <w:r w:rsidR="003C0CFA" w:rsidRPr="00C42860">
        <w:t>m</w:t>
      </w:r>
      <w:r w:rsidR="000A4428" w:rsidRPr="00C42860">
        <w:t xml:space="preserve">yeloproliferative </w:t>
      </w:r>
      <w:r w:rsidR="003C0CFA" w:rsidRPr="00C42860">
        <w:t>n</w:t>
      </w:r>
      <w:r w:rsidR="000A4428" w:rsidRPr="00C42860">
        <w:t xml:space="preserve">eoplasms, or occurs following exposure to chemotherapy or radiation therapy (therapy-related AML). </w:t>
      </w:r>
    </w:p>
    <w:p w14:paraId="64D8E14F" w14:textId="5F7248CB" w:rsidR="006B4995" w:rsidRPr="00C42860" w:rsidRDefault="0070539F" w:rsidP="00091F7F">
      <w:r w:rsidRPr="00C42860">
        <w:t xml:space="preserve">AML develops quickly resulting in the common symptoms of anaemia, recurrent infections and </w:t>
      </w:r>
      <w:r w:rsidR="002112E9" w:rsidRPr="00C42860">
        <w:t>slow healing</w:t>
      </w:r>
      <w:r w:rsidRPr="00C42860">
        <w:t>, easy bruising, petechiae, mucosal bleeding, and bone pain</w:t>
      </w:r>
      <w:r w:rsidR="002112E9" w:rsidRPr="00C42860">
        <w:t xml:space="preserve"> </w:t>
      </w:r>
      <w:r w:rsidR="002112E9" w:rsidRPr="00C42860">
        <w:fldChar w:fldCharType="begin"/>
      </w:r>
      <w:r w:rsidR="000C1D6F" w:rsidRPr="00C42860">
        <w:instrText xml:space="preserve"> ADDIN EN.CITE &lt;EndNote&gt;&lt;Cite&gt;&lt;Author&gt;Leukaemia Foundation&lt;/Author&gt;&lt;Year&gt;2026&lt;/Year&gt;&lt;RecNum&gt;12&lt;/RecNum&gt;&lt;DisplayText&gt;(Leukaemia Foundation, 2026)&lt;/DisplayText&gt;&lt;record&gt;&lt;rec-number&gt;12&lt;/rec-number&gt;&lt;foreign-keys&gt;&lt;key app="EN" db-id="df2d0z5x7swtfoe5dftvred2fesxevzt0a5x" timestamp="1772578432"&gt;12&lt;/key&gt;&lt;/foreign-keys&gt;&lt;ref-type name="Web Page"&gt;12&lt;/ref-type&gt;&lt;contributors&gt;&lt;authors&gt;&lt;author&gt;Leukaemia Foundation,&lt;/author&gt;&lt;/authors&gt;&lt;/contributors&gt;&lt;titles&gt;&lt;title&gt;Acute myeloid leukaemia (AML)&lt;/title&gt;&lt;/titles&gt;&lt;number&gt;4 March 2026&lt;/number&gt;&lt;dates&gt;&lt;year&gt;2026&lt;/year&gt;&lt;pub-dates&gt;&lt;date&gt;23 February 2026&lt;/date&gt;&lt;/pub-dates&gt;&lt;/dates&gt;&lt;urls&gt;&lt;related-urls&gt;&lt;url&gt;https://www.leukaemia.org.au/types-of-blood-cancer/leukaemia/acute-myeloid-leukaemia-aml/&lt;/url&gt;&lt;/related-urls&gt;&lt;/urls&gt;&lt;/record&gt;&lt;/Cite&gt;&lt;/EndNote&gt;</w:instrText>
      </w:r>
      <w:r w:rsidR="002112E9" w:rsidRPr="00C42860">
        <w:fldChar w:fldCharType="separate"/>
      </w:r>
      <w:r w:rsidR="000C1D6F" w:rsidRPr="00C42860">
        <w:t>(Leukaemia Foundation, 2026)</w:t>
      </w:r>
      <w:r w:rsidR="002112E9" w:rsidRPr="00C42860">
        <w:fldChar w:fldCharType="end"/>
      </w:r>
      <w:r w:rsidRPr="00C42860">
        <w:t>.</w:t>
      </w:r>
      <w:r w:rsidR="00BD0AB6" w:rsidRPr="00C42860">
        <w:t xml:space="preserve"> </w:t>
      </w:r>
      <w:r w:rsidR="001D2614" w:rsidRPr="00C42860">
        <w:t>If left untreated, death usually occurs within months of diagnosis</w:t>
      </w:r>
      <w:r w:rsidR="006B4995" w:rsidRPr="00C42860">
        <w:t xml:space="preserve">, most often due </w:t>
      </w:r>
      <w:r w:rsidR="001D2614" w:rsidRPr="00C42860">
        <w:t xml:space="preserve">to infection or bleeding </w:t>
      </w:r>
      <w:r w:rsidR="001D2614" w:rsidRPr="00C42860">
        <w:fldChar w:fldCharType="begin"/>
      </w:r>
      <w:r w:rsidR="00740CD1" w:rsidRPr="00C42860">
        <w:instrText xml:space="preserve"> ADDIN EN.CITE &lt;EndNote&gt;&lt;Cite&gt;&lt;Author&gt;De Kouchkovsky&lt;/Author&gt;&lt;Year&gt;2016&lt;/Year&gt;&lt;RecNum&gt;5&lt;/RecNum&gt;&lt;DisplayText&gt;(De Kouchkovsky &amp;amp; Abdul-Hay, 2016)&lt;/DisplayText&gt;&lt;record&gt;&lt;rec-number&gt;5&lt;/rec-number&gt;&lt;foreign-keys&gt;&lt;key app="EN" db-id="df2d0z5x7swtfoe5dftvred2fesxevzt0a5x" timestamp="1771900060"&gt;5&lt;/key&gt;&lt;/foreign-keys&gt;&lt;ref-type name="Journal Article"&gt;17&lt;/ref-type&gt;&lt;contributors&gt;&lt;authors&gt;&lt;author&gt;De Kouchkovsky, I.&lt;/author&gt;&lt;author&gt;Abdul-Hay, M.&lt;/author&gt;&lt;/authors&gt;&lt;/contributors&gt;&lt;titles&gt;&lt;title&gt;‘Acute myeloid leukemia: a comprehensive review and 2016 update’&lt;/title&gt;&lt;secondary-title&gt;Blood Cancer Journal&lt;/secondary-title&gt;&lt;/titles&gt;&lt;periodical&gt;&lt;full-title&gt;Blood Cancer Journal&lt;/full-title&gt;&lt;/periodical&gt;&lt;pages&gt;e441-e441&lt;/pages&gt;&lt;volume&gt;6&lt;/volume&gt;&lt;number&gt;7&lt;/number&gt;&lt;dates&gt;&lt;year&gt;2016&lt;/year&gt;&lt;pub-dates&gt;&lt;date&gt;2016/07/01&lt;/date&gt;&lt;/pub-dates&gt;&lt;/dates&gt;&lt;isbn&gt;2044-5385&lt;/isbn&gt;&lt;urls&gt;&lt;related-urls&gt;&lt;url&gt;https://doi.org/10.1038/bcj.2016.50&lt;/url&gt;&lt;/related-urls&gt;&lt;/urls&gt;&lt;electronic-resource-num&gt;10.1038/bcj.2016.50&lt;/electronic-resource-num&gt;&lt;/record&gt;&lt;/Cite&gt;&lt;/EndNote&gt;</w:instrText>
      </w:r>
      <w:r w:rsidR="001D2614" w:rsidRPr="00C42860">
        <w:fldChar w:fldCharType="separate"/>
      </w:r>
      <w:r w:rsidR="00740CD1" w:rsidRPr="00C42860">
        <w:t>(De Kouchkovsky &amp; Abdul-Hay, 2016)</w:t>
      </w:r>
      <w:r w:rsidR="001D2614" w:rsidRPr="00C42860">
        <w:fldChar w:fldCharType="end"/>
      </w:r>
      <w:r w:rsidR="001D2614" w:rsidRPr="00C42860">
        <w:t xml:space="preserve">. </w:t>
      </w:r>
      <w:r w:rsidR="00C825D5" w:rsidRPr="00C42860">
        <w:t>Diagnostic work-up includes complete blood count and differential count, bone marrow aspirate</w:t>
      </w:r>
      <w:r w:rsidR="007300E7" w:rsidRPr="00C42860">
        <w:t xml:space="preserve"> and </w:t>
      </w:r>
      <w:r w:rsidR="00C825D5" w:rsidRPr="00C42860">
        <w:t xml:space="preserve">trephine, immunophenotyping by flow cytometry, cytogenetics, and molecular testing </w:t>
      </w:r>
      <w:r w:rsidR="00C825D5" w:rsidRPr="00C42860">
        <w:fldChar w:fldCharType="begin">
          <w:fldData xml:space="preserve">PEVuZE5vdGU+PENpdGU+PEF1dGhvcj5Ew7ZobmVyPC9BdXRob3I+PFllYXI+MjAyMjwvWWVhcj48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=
</w:fldData>
        </w:fldChar>
      </w:r>
      <w:r w:rsidR="00740CD1" w:rsidRPr="00C42860">
        <w:instrText xml:space="preserve"> ADDIN EN.CITE </w:instrText>
      </w:r>
      <w:r w:rsidR="00740CD1" w:rsidRPr="00C42860">
        <w:fldChar w:fldCharType="begin">
          <w:fldData xml:space="preserve">PEVuZE5vdGU+PENpdGU+PEF1dGhvcj5Ew7ZobmVyPC9BdXRob3I+PFllYXI+MjAyMjwvWWVhcj48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=
</w:fldData>
        </w:fldChar>
      </w:r>
      <w:r w:rsidR="00740CD1" w:rsidRPr="00C42860">
        <w:instrText xml:space="preserve"> ADDIN EN.CITE.DATA </w:instrText>
      </w:r>
      <w:r w:rsidR="00740CD1" w:rsidRPr="00C42860">
        <w:fldChar w:fldCharType="end"/>
      </w:r>
      <w:r w:rsidR="00C825D5" w:rsidRPr="00C42860">
        <w:fldChar w:fldCharType="separate"/>
      </w:r>
      <w:r w:rsidR="00740CD1" w:rsidRPr="00C42860">
        <w:t>(Döhner et al., 2022; NCCN, 2026)</w:t>
      </w:r>
      <w:r w:rsidR="00C825D5" w:rsidRPr="00C42860">
        <w:fldChar w:fldCharType="end"/>
      </w:r>
      <w:r w:rsidR="00C825D5" w:rsidRPr="00C42860">
        <w:t>.</w:t>
      </w:r>
    </w:p>
    <w:p w14:paraId="1C8C01A4" w14:textId="1689C0DA" w:rsidR="0070539F" w:rsidRPr="00C42860" w:rsidRDefault="00BD0AB6" w:rsidP="00091F7F">
      <w:r w:rsidRPr="00C42860">
        <w:t xml:space="preserve">Diagnosis requires ≥20% myeloid blasts in bone marrow or blood or </w:t>
      </w:r>
      <w:r w:rsidR="006B4995" w:rsidRPr="00C42860">
        <w:t>the</w:t>
      </w:r>
      <w:r w:rsidRPr="00C42860">
        <w:t xml:space="preserve"> presence of specific defining genetic lesions such as </w:t>
      </w:r>
      <w:proofErr w:type="gramStart"/>
      <w:r w:rsidRPr="00C42860">
        <w:t>t(</w:t>
      </w:r>
      <w:proofErr w:type="gramEnd"/>
      <w:r w:rsidRPr="00C42860">
        <w:t xml:space="preserve">8;21) or </w:t>
      </w:r>
      <w:proofErr w:type="gramStart"/>
      <w:r w:rsidRPr="00C42860">
        <w:t>inv(</w:t>
      </w:r>
      <w:proofErr w:type="gramEnd"/>
      <w:r w:rsidRPr="00C42860">
        <w:t>16)</w:t>
      </w:r>
      <w:r w:rsidR="006B4995" w:rsidRPr="00C42860">
        <w:t>,</w:t>
      </w:r>
      <w:r w:rsidRPr="00C42860">
        <w:t xml:space="preserve"> regardless of the blasts count. </w:t>
      </w:r>
      <w:r w:rsidR="00D475C6" w:rsidRPr="00C42860">
        <w:t>Due to the highly heterogenous nature of AML</w:t>
      </w:r>
      <w:r w:rsidR="006B4995" w:rsidRPr="00C42860">
        <w:t>,</w:t>
      </w:r>
      <w:r w:rsidR="00421D87" w:rsidRPr="00C42860">
        <w:t xml:space="preserve"> </w:t>
      </w:r>
      <w:r w:rsidR="00D475C6" w:rsidRPr="00C42860">
        <w:t>individualised cytogen</w:t>
      </w:r>
      <w:r w:rsidR="009B3F74" w:rsidRPr="00C42860">
        <w:t>et</w:t>
      </w:r>
      <w:r w:rsidR="00D475C6" w:rsidRPr="00C42860">
        <w:t xml:space="preserve">ic and molecular characterisation at diagnosis and </w:t>
      </w:r>
      <w:r w:rsidR="006B4995" w:rsidRPr="00C42860">
        <w:t>at</w:t>
      </w:r>
      <w:r w:rsidR="00D475C6" w:rsidRPr="00C42860">
        <w:t xml:space="preserve"> relapse</w:t>
      </w:r>
      <w:r w:rsidR="00421D87" w:rsidRPr="00C42860">
        <w:t xml:space="preserve"> is recommended for all patients</w:t>
      </w:r>
      <w:r w:rsidR="007300E7" w:rsidRPr="00C42860">
        <w:t xml:space="preserve"> </w:t>
      </w:r>
      <w:r w:rsidR="00C825D5" w:rsidRPr="00C42860">
        <w:fldChar w:fldCharType="begin"/>
      </w:r>
      <w:r w:rsidR="00740CD1" w:rsidRPr="00C42860">
        <w:instrText xml:space="preserve"> ADDIN EN.CITE &lt;EndNote&gt;&lt;Cite&gt;&lt;Author&gt;Döhner&lt;/Author&gt;&lt;Year&gt;2022&lt;/Year&gt;&lt;RecNum&gt;4&lt;/RecNum&gt;&lt;DisplayText&gt;(Döhner et al., 2022)&lt;/DisplayText&gt;&lt;record&gt;&lt;rec-number&gt;4&lt;/rec-number&gt;&lt;foreign-keys&gt;&lt;key app="EN" db-id="df2d0z5x7swtfoe5dftvred2fesxevzt0a5x" timestamp="1771898983"&gt;4&lt;/key&gt;&lt;/foreign-keys&gt;&lt;ref-type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2/24/2026&lt;/access-date&gt;&lt;/record&gt;&lt;/Cite&gt;&lt;/EndNote&gt;</w:instrText>
      </w:r>
      <w:r w:rsidR="00C825D5" w:rsidRPr="00C42860">
        <w:fldChar w:fldCharType="separate"/>
      </w:r>
      <w:r w:rsidR="00740CD1" w:rsidRPr="00C42860">
        <w:t>(Döhner et al., 2022)</w:t>
      </w:r>
      <w:r w:rsidR="00C825D5" w:rsidRPr="00C42860">
        <w:fldChar w:fldCharType="end"/>
      </w:r>
      <w:r w:rsidR="00D475C6" w:rsidRPr="00C42860">
        <w:t xml:space="preserve">. </w:t>
      </w:r>
      <w:r w:rsidR="00421D87" w:rsidRPr="00C42860">
        <w:t>Results are used to inform treatment selection and identification of MRD marker</w:t>
      </w:r>
      <w:r w:rsidR="0016737C" w:rsidRPr="00C42860">
        <w:t>s</w:t>
      </w:r>
      <w:r w:rsidR="00D02F29" w:rsidRPr="00C42860">
        <w:t xml:space="preserve"> used to assess response to treatment</w:t>
      </w:r>
      <w:r w:rsidR="00421D87" w:rsidRPr="00C42860">
        <w:t xml:space="preserve">. </w:t>
      </w:r>
      <w:r w:rsidRPr="00C42860">
        <w:t>Molecular testing is</w:t>
      </w:r>
      <w:r w:rsidR="00D475C6" w:rsidRPr="00C42860">
        <w:t xml:space="preserve"> also</w:t>
      </w:r>
      <w:r w:rsidRPr="00C42860">
        <w:t xml:space="preserve"> used to classify AML into favourable, intermediate, or adverse risk groups according to the 2022 European LeukemiaNet (ELN) risk classification, which guide therapy</w:t>
      </w:r>
      <w:r w:rsidR="00D475C6" w:rsidRPr="00C42860">
        <w:t xml:space="preserve"> </w:t>
      </w:r>
      <w:r w:rsidR="00D475C6" w:rsidRPr="00C42860">
        <w:fldChar w:fldCharType="begin"/>
      </w:r>
      <w:r w:rsidR="00740CD1" w:rsidRPr="00C42860">
        <w:instrText xml:space="preserve"> ADDIN EN.CITE &lt;EndNote&gt;&lt;Cite&gt;&lt;Author&gt;Döhner&lt;/Author&gt;&lt;Year&gt;2022&lt;/Year&gt;&lt;RecNum&gt;4&lt;/RecNum&gt;&lt;DisplayText&gt;(Döhner et al., 2022)&lt;/DisplayText&gt;&lt;record&gt;&lt;rec-number&gt;4&lt;/rec-number&gt;&lt;foreign-keys&gt;&lt;key app="EN" db-id="df2d0z5x7swtfoe5dftvred2fesxevzt0a5x" timestamp="1771898983"&gt;4&lt;/key&gt;&lt;/foreign-keys&gt;&lt;ref-type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2/24/2026&lt;/access-date&gt;&lt;/record&gt;&lt;/Cite&gt;&lt;/EndNote&gt;</w:instrText>
      </w:r>
      <w:r w:rsidR="00D475C6" w:rsidRPr="00C42860">
        <w:fldChar w:fldCharType="separate"/>
      </w:r>
      <w:r w:rsidR="00740CD1" w:rsidRPr="00C42860">
        <w:t>(Döhner et al., 2022)</w:t>
      </w:r>
      <w:r w:rsidR="00D475C6" w:rsidRPr="00C42860">
        <w:fldChar w:fldCharType="end"/>
      </w:r>
      <w:r w:rsidR="00CA2CEE" w:rsidRPr="00C42860">
        <w:t>.</w:t>
      </w:r>
    </w:p>
    <w:p w14:paraId="6A81FD5F" w14:textId="2ACA0E89" w:rsidR="00AB6BB1" w:rsidRPr="00C42860" w:rsidRDefault="002B0910" w:rsidP="00091F7F">
      <w:r w:rsidRPr="00C42860">
        <w:t>AML is the most common acute leuk</w:t>
      </w:r>
      <w:r w:rsidR="00735951" w:rsidRPr="00C42860">
        <w:t>a</w:t>
      </w:r>
      <w:r w:rsidRPr="00C42860">
        <w:t>emia in adults (approximately 80%) but</w:t>
      </w:r>
      <w:r w:rsidR="000B3C30" w:rsidRPr="00C42860">
        <w:t xml:space="preserve"> can occur at any age</w:t>
      </w:r>
      <w:r w:rsidRPr="00C42860">
        <w:t xml:space="preserve"> </w:t>
      </w:r>
      <w:r w:rsidRPr="00C42860">
        <w:fldChar w:fldCharType="begin">
          <w:fldData xml:space="preserve">PEVuZE5vdGU+PENpdGU+PEF1dGhvcj5EZSBLb3VjaGtvdnNreTwvQXV0aG9yPjxZZWFyPjIwMTY8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</w:fldData>
        </w:fldChar>
      </w:r>
      <w:r w:rsidR="00740CD1" w:rsidRPr="00C42860">
        <w:instrText xml:space="preserve"> ADDIN EN.CITE </w:instrText>
      </w:r>
      <w:r w:rsidR="00740CD1" w:rsidRPr="00C42860">
        <w:fldChar w:fldCharType="begin">
          <w:fldData xml:space="preserve">PEVuZE5vdGU+PENpdGU+PEF1dGhvcj5EZSBLb3VjaGtvdnNreTwvQXV0aG9yPjxZZWFyPjIwMTY8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</w:fldData>
        </w:fldChar>
      </w:r>
      <w:r w:rsidR="00740CD1" w:rsidRPr="00C42860">
        <w:instrText xml:space="preserve"> ADDIN EN.CITE.DATA </w:instrText>
      </w:r>
      <w:r w:rsidR="00740CD1" w:rsidRPr="00C42860">
        <w:fldChar w:fldCharType="end"/>
      </w:r>
      <w:r w:rsidRPr="00C42860">
        <w:fldChar w:fldCharType="separate"/>
      </w:r>
      <w:r w:rsidR="00740CD1" w:rsidRPr="00C42860">
        <w:t>(De Kouchkovsky &amp; Abdul-Hay, 2016; Yamamoto &amp; Goodman, 2008)</w:t>
      </w:r>
      <w:r w:rsidRPr="00C42860">
        <w:fldChar w:fldCharType="end"/>
      </w:r>
      <w:r w:rsidR="000B3C30" w:rsidRPr="00C42860">
        <w:t>. In 2021, there were 1,174 new cases of AML diagnosed in Australia</w:t>
      </w:r>
      <w:r w:rsidR="006C0499" w:rsidRPr="00C42860">
        <w:t>,</w:t>
      </w:r>
      <w:r w:rsidR="00031250" w:rsidRPr="00C42860">
        <w:t xml:space="preserve"> with approximately 80% </w:t>
      </w:r>
      <w:r w:rsidR="006C0499" w:rsidRPr="00C42860">
        <w:t>occurring</w:t>
      </w:r>
      <w:r w:rsidR="00031250" w:rsidRPr="00C42860">
        <w:t xml:space="preserve"> in adults aged 60 years </w:t>
      </w:r>
      <w:r w:rsidR="006C0499" w:rsidRPr="00C42860">
        <w:t>and over</w:t>
      </w:r>
      <w:r w:rsidRPr="00C42860">
        <w:t xml:space="preserve"> </w:t>
      </w:r>
      <w:r w:rsidRPr="00C42860">
        <w:fldChar w:fldCharType="begin"/>
      </w:r>
      <w:r w:rsidR="00740CD1" w:rsidRPr="00C42860">
        <w:instrText xml:space="preserve"> ADDIN EN.CITE &lt;EndNote&gt;&lt;Cite&gt;&lt;Author&gt;AIHW&lt;/Author&gt;&lt;Year&gt;2025&lt;/Year&gt;&lt;RecNum&gt;3&lt;/RecNum&gt;&lt;DisplayText&gt;(AIHW, 2025)&lt;/DisplayText&gt;&lt;record&gt;&lt;rec-number&gt;3&lt;/rec-number&gt;&lt;foreign-keys&gt;&lt;key app="EN" db-id="df2d0z5x7swtfoe5dftvred2fesxevzt0a5x" timestamp="1771897461"&gt;3&lt;/key&gt;&lt;/foreign-keys&gt;&lt;ref-type name="Web Page"&gt;12&lt;/ref-type&gt;&lt;contributors&gt;&lt;authors&gt;&lt;author&gt;AIHW, &lt;/author&gt;&lt;/authors&gt;&lt;/contributors&gt;&lt;titles&gt;&lt;title&gt;Cancer data in Australia&lt;/title&gt;&lt;/titles&gt;&lt;number&gt;24 Feb 2026&lt;/number&gt;&lt;dates&gt;&lt;year&gt;2025&lt;/year&gt;&lt;/dates&gt;&lt;pub-location&gt;Canberra: AIHW&lt;/pub-location&gt;&lt;urls&gt;&lt;related-urls&gt;&lt;url&gt;https://www.aihw.gov.au/reports/cancer/cancer-data-in-australia&lt;/url&gt;&lt;/related-urls&gt;&lt;/urls&gt;&lt;/record&gt;&lt;/Cite&gt;&lt;/EndNote&gt;</w:instrText>
      </w:r>
      <w:r w:rsidRPr="00C42860">
        <w:fldChar w:fldCharType="separate"/>
      </w:r>
      <w:r w:rsidR="00740CD1" w:rsidRPr="00C42860">
        <w:t>(AIHW, 2025)</w:t>
      </w:r>
      <w:r w:rsidRPr="00C42860">
        <w:fldChar w:fldCharType="end"/>
      </w:r>
      <w:r w:rsidR="000B3C30" w:rsidRPr="00C42860">
        <w:t xml:space="preserve">. The median age at diagnosis was 71 years, and the age-standardised incidence rate was </w:t>
      </w:r>
      <w:r w:rsidR="005908E0" w:rsidRPr="00C42860">
        <w:t xml:space="preserve">around </w:t>
      </w:r>
      <w:r w:rsidR="004B333E" w:rsidRPr="00C42860">
        <w:t xml:space="preserve">5 </w:t>
      </w:r>
      <w:r w:rsidR="000B3C30" w:rsidRPr="00C42860">
        <w:t>cases per 100,000 population</w:t>
      </w:r>
      <w:r w:rsidR="00AB6BB1" w:rsidRPr="00C42860">
        <w:t xml:space="preserve">. </w:t>
      </w:r>
      <w:r w:rsidR="00031250" w:rsidRPr="00C42860">
        <w:t>Five-year</w:t>
      </w:r>
      <w:r w:rsidR="00AB6BB1" w:rsidRPr="00C42860">
        <w:t xml:space="preserve"> </w:t>
      </w:r>
      <w:r w:rsidR="00031250" w:rsidRPr="00C42860">
        <w:t>relative</w:t>
      </w:r>
      <w:r w:rsidRPr="00C42860">
        <w:t xml:space="preserve"> survival</w:t>
      </w:r>
      <w:r w:rsidR="00031250" w:rsidRPr="00C42860">
        <w:t xml:space="preserve"> </w:t>
      </w:r>
      <w:r w:rsidR="00AB6BB1" w:rsidRPr="00C42860">
        <w:t xml:space="preserve">remains low at </w:t>
      </w:r>
      <w:r w:rsidR="00031250" w:rsidRPr="00C42860">
        <w:t>approximately</w:t>
      </w:r>
      <w:r w:rsidR="00AB6BB1" w:rsidRPr="00C42860">
        <w:t xml:space="preserve"> 27%</w:t>
      </w:r>
      <w:r w:rsidR="006C0499" w:rsidRPr="00C42860">
        <w:t>, reflecting the aggressive nature of the disease and its predominance in older populations</w:t>
      </w:r>
      <w:r w:rsidR="00AB6BB1" w:rsidRPr="00C42860">
        <w:t xml:space="preserve"> </w:t>
      </w:r>
      <w:r w:rsidR="0082445D" w:rsidRPr="00C42860">
        <w:fldChar w:fldCharType="begin"/>
      </w:r>
      <w:r w:rsidR="00740CD1" w:rsidRPr="00C42860">
        <w:instrText xml:space="preserve"> ADDIN EN.CITE &lt;EndNote&gt;&lt;Cite&gt;&lt;Author&gt;AIHW&lt;/Author&gt;&lt;Year&gt;2025&lt;/Year&gt;&lt;RecNum&gt;3&lt;/RecNum&gt;&lt;DisplayText&gt;(AIHW, 2025)&lt;/DisplayText&gt;&lt;record&gt;&lt;rec-number&gt;3&lt;/rec-number&gt;&lt;foreign-keys&gt;&lt;key app="EN" db-id="df2d0z5x7swtfoe5dftvred2fesxevzt0a5x" timestamp="1771897461"&gt;3&lt;/key&gt;&lt;/foreign-keys&gt;&lt;ref-type name="Web Page"&gt;12&lt;/ref-type&gt;&lt;contributors&gt;&lt;authors&gt;&lt;author&gt;AIHW, &lt;/author&gt;&lt;/authors&gt;&lt;/contributors&gt;&lt;titles&gt;&lt;title&gt;Cancer data in Australia&lt;/title&gt;&lt;/titles&gt;&lt;number&gt;24 Feb 2026&lt;/number&gt;&lt;dates&gt;&lt;year&gt;2025&lt;/year&gt;&lt;/dates&gt;&lt;pub-location&gt;Canberra: AIHW&lt;/pub-location&gt;&lt;urls&gt;&lt;related-urls&gt;&lt;url&gt;https://www.aihw.gov.au/reports/cancer/cancer-data-in-australia&lt;/url&gt;&lt;/related-urls&gt;&lt;/urls&gt;&lt;/record&gt;&lt;/Cite&gt;&lt;/EndNote&gt;</w:instrText>
      </w:r>
      <w:r w:rsidR="0082445D" w:rsidRPr="00C42860">
        <w:fldChar w:fldCharType="separate"/>
      </w:r>
      <w:r w:rsidR="00740CD1" w:rsidRPr="00C42860">
        <w:t>(AIHW, 2025)</w:t>
      </w:r>
      <w:r w:rsidR="0082445D" w:rsidRPr="00C42860">
        <w:fldChar w:fldCharType="end"/>
      </w:r>
      <w:r w:rsidR="00AB6BB1" w:rsidRPr="00C42860">
        <w:t xml:space="preserve">. </w:t>
      </w:r>
      <w:r w:rsidR="006044B5" w:rsidRPr="00C42860">
        <w:t>Relapse is common occurring in 40-50% of younger patients and</w:t>
      </w:r>
      <w:r w:rsidR="001D2614" w:rsidRPr="00C42860">
        <w:t xml:space="preserve"> in</w:t>
      </w:r>
      <w:r w:rsidR="006044B5" w:rsidRPr="00C42860">
        <w:t xml:space="preserve"> </w:t>
      </w:r>
      <w:r w:rsidR="004259C1" w:rsidRPr="00C42860">
        <w:t>most</w:t>
      </w:r>
      <w:r w:rsidR="006044B5" w:rsidRPr="00C42860">
        <w:t xml:space="preserve"> elderly patients </w:t>
      </w:r>
      <w:r w:rsidR="0082445D" w:rsidRPr="00C42860">
        <w:fldChar w:fldCharType="begin">
          <w:fldData xml:space="preserve">PEVuZE5vdGU+PENpdGU+PEF1dGhvcj5UaG9sPC9BdXRob3I+PFllYXI+MjAyMDwvWWVhcj48UmVj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</w:fldData>
        </w:fldChar>
      </w:r>
      <w:r w:rsidR="00740CD1" w:rsidRPr="00C42860">
        <w:instrText xml:space="preserve"> ADDIN EN.CITE </w:instrText>
      </w:r>
      <w:r w:rsidR="00740CD1" w:rsidRPr="00C42860">
        <w:fldChar w:fldCharType="begin">
          <w:fldData xml:space="preserve">PEVuZE5vdGU+PENpdGU+PEF1dGhvcj5UaG9sPC9BdXRob3I+PFllYXI+MjAyMDwvWWVhcj48UmVj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</w:fldData>
        </w:fldChar>
      </w:r>
      <w:r w:rsidR="00740CD1" w:rsidRPr="00C42860">
        <w:instrText xml:space="preserve"> ADDIN EN.CITE.DATA </w:instrText>
      </w:r>
      <w:r w:rsidR="00740CD1" w:rsidRPr="00C42860">
        <w:fldChar w:fldCharType="end"/>
      </w:r>
      <w:r w:rsidR="0082445D" w:rsidRPr="00C42860">
        <w:fldChar w:fldCharType="separate"/>
      </w:r>
      <w:r w:rsidR="00740CD1" w:rsidRPr="00C42860">
        <w:t>(Thol &amp; Ganser, 2020)</w:t>
      </w:r>
      <w:r w:rsidR="0082445D" w:rsidRPr="00C42860">
        <w:fldChar w:fldCharType="end"/>
      </w:r>
      <w:r w:rsidR="007E1C39" w:rsidRPr="00C42860">
        <w:t>.</w:t>
      </w:r>
    </w:p>
    <w:p w14:paraId="5492C02D" w14:textId="6B9FFE21" w:rsidR="007E1C39" w:rsidRPr="00C42860" w:rsidRDefault="0044689E" w:rsidP="000533A0">
      <w:pPr>
        <w:keepNext/>
        <w:keepLines/>
      </w:pPr>
      <w:r>
        <w:t>The</w:t>
      </w:r>
      <w:r w:rsidR="007E1C39">
        <w:t xml:space="preserve"> </w:t>
      </w:r>
      <w:r w:rsidR="67862529">
        <w:t xml:space="preserve">timing of </w:t>
      </w:r>
      <w:r w:rsidR="007E1C39">
        <w:t>MRD testing</w:t>
      </w:r>
      <w:r w:rsidR="5A5C4CF0">
        <w:t xml:space="preserve"> </w:t>
      </w:r>
      <w:r w:rsidR="5533F57B">
        <w:t xml:space="preserve">in sub-populations during </w:t>
      </w:r>
      <w:r w:rsidR="6BD1C57E">
        <w:t>management</w:t>
      </w:r>
      <w:r w:rsidR="5533F57B">
        <w:t xml:space="preserve"> </w:t>
      </w:r>
      <w:r w:rsidR="5A5C4CF0">
        <w:t xml:space="preserve">as described by ELN-David </w:t>
      </w:r>
      <w:r w:rsidR="007E0462">
        <w:t xml:space="preserve">AML </w:t>
      </w:r>
      <w:r w:rsidR="5A5C4CF0">
        <w:t xml:space="preserve">MRD working party </w:t>
      </w:r>
      <w:r w:rsidR="004B7D7F">
        <w:t xml:space="preserve"> </w:t>
      </w:r>
      <w:sdt>
        <w:sdtPr>
          <w:id w:val="-1154985390"/>
          <w:citation/>
        </w:sdtPr>
        <w:sdtEndPr/>
        <w:sdtContent>
          <w:r w:rsidR="004B7D7F">
            <w:fldChar w:fldCharType="begin"/>
          </w:r>
          <w:r w:rsidR="002538B4">
            <w:instrText xml:space="preserve">CITATION Clo25 \l 3081 </w:instrText>
          </w:r>
          <w:r w:rsidR="004B7D7F">
            <w:fldChar w:fldCharType="separate"/>
          </w:r>
          <w:r w:rsidR="002538B4">
            <w:rPr>
              <w:noProof/>
            </w:rPr>
            <w:t>(Cloos, et al., 2026)</w:t>
          </w:r>
          <w:r w:rsidR="004B7D7F">
            <w:fldChar w:fldCharType="end"/>
          </w:r>
        </w:sdtContent>
      </w:sdt>
      <w:r w:rsidR="5A5C4CF0">
        <w:t xml:space="preserve"> </w:t>
      </w:r>
      <w:r w:rsidR="007E1C39">
        <w:t xml:space="preserve"> includes:</w:t>
      </w:r>
    </w:p>
    <w:p w14:paraId="1CE34FCC" w14:textId="1CE06132" w:rsidR="007E1C39" w:rsidRPr="00C42860" w:rsidRDefault="007E1C39" w:rsidP="000533A0">
      <w:pPr>
        <w:keepNext/>
        <w:keepLines/>
        <w:numPr>
          <w:ilvl w:val="0"/>
          <w:numId w:val="12"/>
        </w:numPr>
        <w:spacing w:after="120" w:line="240" w:lineRule="auto"/>
      </w:pPr>
      <w:r>
        <w:t>Patients with confirmed AML in morphologic remission following intensive chemotherapy (usually after two cycles of induction/consolidation);</w:t>
      </w:r>
    </w:p>
    <w:p w14:paraId="57790998" w14:textId="4C70BC0A" w:rsidR="007E1C39" w:rsidRPr="00C42860" w:rsidRDefault="007E1C39" w:rsidP="00580F19">
      <w:pPr>
        <w:numPr>
          <w:ilvl w:val="0"/>
          <w:numId w:val="12"/>
        </w:numPr>
        <w:spacing w:after="120" w:line="240" w:lineRule="auto"/>
      </w:pPr>
      <w:r>
        <w:t>Patients who are potential candidates for further consolidation chemotherapy, allogeneic haematopoietic stem cell transplantation (allo-HSCT), or maintenance therapy;</w:t>
      </w:r>
    </w:p>
    <w:p w14:paraId="6752A58A" w14:textId="4AEC799C" w:rsidR="00717D30" w:rsidRPr="00C42860" w:rsidRDefault="007E1C39" w:rsidP="00BF2FB8">
      <w:pPr>
        <w:numPr>
          <w:ilvl w:val="0"/>
          <w:numId w:val="12"/>
        </w:numPr>
      </w:pPr>
      <w:r>
        <w:lastRenderedPageBreak/>
        <w:t xml:space="preserve">Patients </w:t>
      </w:r>
      <w:r w:rsidR="740EE1C4">
        <w:t xml:space="preserve">in post </w:t>
      </w:r>
      <w:r w:rsidR="7430B2DB">
        <w:t>treatment</w:t>
      </w:r>
      <w:r w:rsidR="740EE1C4">
        <w:t xml:space="preserve"> follow-up </w:t>
      </w:r>
      <w:r w:rsidR="4BFC4827">
        <w:t xml:space="preserve">or maintenance therapy </w:t>
      </w:r>
      <w:r>
        <w:t>for whom early identification of molecular or immunophenotypic relapse would inform treatment modification or pre-emptive therapy.</w:t>
      </w:r>
    </w:p>
    <w:p w14:paraId="011AE60A" w14:textId="3A7E8F00" w:rsidR="00CE5FD2" w:rsidRDefault="003B5B64" w:rsidP="004B5CCA">
      <w:pPr>
        <w:rPr>
          <w:lang w:eastAsia="en-AU"/>
        </w:rPr>
      </w:pPr>
      <w:r w:rsidRPr="00C42860">
        <w:rPr>
          <w:lang w:eastAsia="en-AU"/>
        </w:rPr>
        <w:t>Using the last fully observed AIHW estimate of 1</w:t>
      </w:r>
      <w:r w:rsidR="002011F6" w:rsidRPr="00C42860">
        <w:rPr>
          <w:lang w:eastAsia="en-AU"/>
        </w:rPr>
        <w:t>,</w:t>
      </w:r>
      <w:r w:rsidRPr="00C42860">
        <w:rPr>
          <w:lang w:eastAsia="en-AU"/>
        </w:rPr>
        <w:t>174 new AML cases in 2021, and assuming a 50% recurrence rate (587 recurrent cases per year), the total annual AML population eligible for MRD testing is approximately 1</w:t>
      </w:r>
      <w:r w:rsidR="003F57ED" w:rsidRPr="00C42860">
        <w:rPr>
          <w:lang w:eastAsia="en-AU"/>
        </w:rPr>
        <w:t>,</w:t>
      </w:r>
      <w:r w:rsidRPr="00C42860">
        <w:rPr>
          <w:lang w:eastAsia="en-AU"/>
        </w:rPr>
        <w:t xml:space="preserve">761 patients. Applying an estimated MRD uptake rate of 50% (provided in the </w:t>
      </w:r>
      <w:r w:rsidR="00E747F3" w:rsidRPr="00C42860">
        <w:rPr>
          <w:lang w:eastAsia="en-AU"/>
        </w:rPr>
        <w:t>a</w:t>
      </w:r>
      <w:r w:rsidRPr="00C42860">
        <w:rPr>
          <w:lang w:eastAsia="en-AU"/>
        </w:rPr>
        <w:t>pplication</w:t>
      </w:r>
      <w:r w:rsidR="00E747F3" w:rsidRPr="00C42860">
        <w:rPr>
          <w:lang w:eastAsia="en-AU"/>
        </w:rPr>
        <w:t xml:space="preserve"> PICO set</w:t>
      </w:r>
      <w:r w:rsidRPr="00C42860">
        <w:rPr>
          <w:lang w:eastAsia="en-AU"/>
        </w:rPr>
        <w:t xml:space="preserve">), the </w:t>
      </w:r>
      <w:r w:rsidR="009D0D35" w:rsidRPr="00C42860">
        <w:rPr>
          <w:lang w:eastAsia="en-AU"/>
        </w:rPr>
        <w:t>number of</w:t>
      </w:r>
      <w:r w:rsidRPr="00C42860">
        <w:rPr>
          <w:lang w:eastAsia="en-AU"/>
        </w:rPr>
        <w:t xml:space="preserve"> </w:t>
      </w:r>
      <w:r w:rsidR="00684FB0" w:rsidRPr="00C42860">
        <w:rPr>
          <w:lang w:eastAsia="en-AU"/>
        </w:rPr>
        <w:t>MRD</w:t>
      </w:r>
      <w:r w:rsidR="009D0D35" w:rsidRPr="00C42860">
        <w:rPr>
          <w:lang w:eastAsia="en-AU"/>
        </w:rPr>
        <w:t xml:space="preserve"> </w:t>
      </w:r>
      <w:r w:rsidR="00684FB0" w:rsidRPr="00C42860">
        <w:rPr>
          <w:lang w:eastAsia="en-AU"/>
        </w:rPr>
        <w:t xml:space="preserve">eligible patients is </w:t>
      </w:r>
      <w:r w:rsidR="00E747F3" w:rsidRPr="00C42860">
        <w:rPr>
          <w:lang w:eastAsia="en-AU"/>
        </w:rPr>
        <w:t xml:space="preserve">estimated at </w:t>
      </w:r>
      <w:r w:rsidR="00684FB0" w:rsidRPr="00C42860">
        <w:rPr>
          <w:lang w:eastAsia="en-AU"/>
        </w:rPr>
        <w:t>approximately 880 per year. The number of MRD tests will be higher, as each eligible patient is expected to undergo multiple assessments (</w:t>
      </w:r>
      <w:r w:rsidR="00144FBF" w:rsidRPr="00C42860">
        <w:rPr>
          <w:lang w:eastAsia="en-AU"/>
        </w:rPr>
        <w:t xml:space="preserve">the </w:t>
      </w:r>
      <w:r w:rsidR="00D45387">
        <w:rPr>
          <w:lang w:eastAsia="en-AU"/>
        </w:rPr>
        <w:t>applicant</w:t>
      </w:r>
      <w:r w:rsidR="00D45387" w:rsidRPr="00C42860">
        <w:rPr>
          <w:lang w:eastAsia="en-AU"/>
        </w:rPr>
        <w:t xml:space="preserve"> </w:t>
      </w:r>
      <w:r w:rsidR="00684FB0" w:rsidRPr="00C42860">
        <w:rPr>
          <w:lang w:eastAsia="en-AU"/>
        </w:rPr>
        <w:t xml:space="preserve">estimated 12–16 MRD tests per treatment episode, depending on biomarker and technology selection). </w:t>
      </w:r>
      <w:r w:rsidRPr="00C42860">
        <w:rPr>
          <w:lang w:eastAsia="en-AU"/>
        </w:rPr>
        <w:t xml:space="preserve">These represent </w:t>
      </w:r>
      <w:r w:rsidR="008B25CB" w:rsidRPr="00C42860">
        <w:rPr>
          <w:lang w:eastAsia="en-AU"/>
        </w:rPr>
        <w:t>preliminary</w:t>
      </w:r>
      <w:r w:rsidRPr="00C42860">
        <w:rPr>
          <w:lang w:eastAsia="en-AU"/>
        </w:rPr>
        <w:t xml:space="preserve"> </w:t>
      </w:r>
      <w:r w:rsidR="00E747F3" w:rsidRPr="00C42860">
        <w:rPr>
          <w:lang w:eastAsia="en-AU"/>
        </w:rPr>
        <w:t>estimates</w:t>
      </w:r>
      <w:r w:rsidRPr="00C42860">
        <w:rPr>
          <w:lang w:eastAsia="en-AU"/>
        </w:rPr>
        <w:t xml:space="preserve">, </w:t>
      </w:r>
      <w:r w:rsidR="008B25CB" w:rsidRPr="00C42860">
        <w:rPr>
          <w:lang w:eastAsia="en-AU"/>
        </w:rPr>
        <w:t>acknowledging</w:t>
      </w:r>
      <w:r w:rsidRPr="00C42860">
        <w:rPr>
          <w:lang w:eastAsia="en-AU"/>
        </w:rPr>
        <w:t xml:space="preserve"> expected variation in MRD utilisation across test modalities (MFC, q</w:t>
      </w:r>
      <w:r w:rsidR="00055DE2" w:rsidRPr="00C42860">
        <w:rPr>
          <w:lang w:eastAsia="en-AU"/>
        </w:rPr>
        <w:t>/d</w:t>
      </w:r>
      <w:r w:rsidRPr="00C42860">
        <w:rPr>
          <w:lang w:eastAsia="en-AU"/>
        </w:rPr>
        <w:t>PCR, NGS), as well as differences</w:t>
      </w:r>
      <w:r w:rsidR="008B25CB" w:rsidRPr="00C42860">
        <w:rPr>
          <w:lang w:eastAsia="en-AU"/>
        </w:rPr>
        <w:t xml:space="preserve"> in utilisation related to AML treatment stage, </w:t>
      </w:r>
      <w:r w:rsidRPr="00C42860">
        <w:rPr>
          <w:lang w:eastAsia="en-AU"/>
        </w:rPr>
        <w:t>age and ELN risk categor</w:t>
      </w:r>
      <w:r w:rsidR="008B25CB" w:rsidRPr="00C42860">
        <w:rPr>
          <w:lang w:eastAsia="en-AU"/>
        </w:rPr>
        <w:t>y</w:t>
      </w:r>
      <w:r w:rsidRPr="00C42860">
        <w:rPr>
          <w:lang w:eastAsia="en-AU"/>
        </w:rPr>
        <w:t xml:space="preserve">. </w:t>
      </w:r>
    </w:p>
    <w:p w14:paraId="42D8C302" w14:textId="50480A6A" w:rsidR="00290E02" w:rsidRDefault="00290E02" w:rsidP="004B5CCA">
      <w:pPr>
        <w:rPr>
          <w:lang w:eastAsia="en-AU"/>
        </w:rPr>
      </w:pPr>
      <w:r w:rsidRPr="6AE824B0">
        <w:rPr>
          <w:i/>
          <w:iCs/>
          <w:lang w:eastAsia="en-AU"/>
        </w:rPr>
        <w:t>PASC noted that the population proposed is all patients diagnosed with AML but questioned if the population should instead be restricted to patients with AML who are suitable for intensive therapy. The applicant confirmed that MRD testing is also applicable to patient who are receiving non-intensive induction therapy and noted the trend towards less intensive treatment. PASC considered the population should be restricted to patients who are undergoing treatment with curative intent. Patients who are unfit for induction therapy or who elect to receive supportive care only (older patients mostly) would be excluded</w:t>
      </w:r>
      <w:r w:rsidR="00ED7E2B" w:rsidRPr="6AE824B0">
        <w:rPr>
          <w:i/>
          <w:iCs/>
          <w:lang w:eastAsia="en-AU"/>
        </w:rPr>
        <w:t xml:space="preserve"> </w:t>
      </w:r>
      <w:r w:rsidR="00ED7E2B" w:rsidRPr="6AE824B0">
        <w:rPr>
          <w:rStyle w:val="SubtleEmphasis"/>
          <w:color w:val="auto"/>
        </w:rPr>
        <w:t>from MRD testing</w:t>
      </w:r>
      <w:r w:rsidRPr="6AE824B0">
        <w:rPr>
          <w:i/>
          <w:iCs/>
          <w:lang w:eastAsia="en-AU"/>
        </w:rPr>
        <w:t>. This group is estimated to be approximately 25% of patients with newly diagnosed AML.</w:t>
      </w:r>
    </w:p>
    <w:p w14:paraId="24DC576B" w14:textId="5EDE1BD3" w:rsidR="00A12887" w:rsidRPr="00C42860" w:rsidRDefault="007A66C8" w:rsidP="00C234CE">
      <w:pPr>
        <w:pStyle w:val="Heading3"/>
      </w:pPr>
      <w:r>
        <w:t>Intervention</w:t>
      </w:r>
    </w:p>
    <w:p w14:paraId="2C3F7C3C" w14:textId="000486E5" w:rsidR="00A15603" w:rsidRPr="00C42860" w:rsidRDefault="00A12887" w:rsidP="00A15603">
      <w:r w:rsidRPr="00C42860">
        <w:t xml:space="preserve">The proposed intervention is MRD testing </w:t>
      </w:r>
      <w:r w:rsidR="0042272D" w:rsidRPr="00C42860">
        <w:t xml:space="preserve">used </w:t>
      </w:r>
      <w:r w:rsidRPr="00C42860">
        <w:t xml:space="preserve">in addition to morphological assessment </w:t>
      </w:r>
      <w:r w:rsidR="00A15603" w:rsidRPr="00C42860">
        <w:t>(</w:t>
      </w:r>
      <w:r w:rsidRPr="00C42860">
        <w:t>with or without cytogenetic analysis</w:t>
      </w:r>
      <w:r w:rsidR="00A15603" w:rsidRPr="00C42860">
        <w:t>), delivered via one of the following modalities:</w:t>
      </w:r>
    </w:p>
    <w:p w14:paraId="1A8DC2AC" w14:textId="77777777" w:rsidR="00A15603" w:rsidRPr="00C42860" w:rsidRDefault="00A15603" w:rsidP="00A15603">
      <w:pPr>
        <w:pStyle w:val="ListParagraph"/>
        <w:numPr>
          <w:ilvl w:val="0"/>
          <w:numId w:val="25"/>
        </w:numPr>
      </w:pPr>
      <w:r w:rsidRPr="00C42860">
        <w:t>multiparametric flow cytometry (MFC),</w:t>
      </w:r>
    </w:p>
    <w:p w14:paraId="4B71EECA" w14:textId="77777777" w:rsidR="00A15603" w:rsidRPr="00C42860" w:rsidRDefault="00A15603" w:rsidP="00A15603">
      <w:pPr>
        <w:pStyle w:val="ListParagraph"/>
        <w:numPr>
          <w:ilvl w:val="0"/>
          <w:numId w:val="25"/>
        </w:numPr>
      </w:pPr>
      <w:r w:rsidRPr="00C42860">
        <w:t>molecular MRD testing using quantitative/digital PCR (q/dPCR), or</w:t>
      </w:r>
    </w:p>
    <w:p w14:paraId="4CF92C91" w14:textId="1AA43F65" w:rsidR="00A15603" w:rsidRPr="00C42860" w:rsidRDefault="00A15603" w:rsidP="008A0AEE">
      <w:pPr>
        <w:pStyle w:val="ListParagraph"/>
        <w:numPr>
          <w:ilvl w:val="0"/>
          <w:numId w:val="25"/>
        </w:numPr>
        <w:ind w:left="714" w:hanging="357"/>
      </w:pPr>
      <w:r w:rsidRPr="00C42860">
        <w:t>molecular MRD testing using next</w:t>
      </w:r>
      <w:r w:rsidRPr="00C42860">
        <w:rPr>
          <w:rFonts w:ascii="Cambria Math" w:hAnsi="Cambria Math" w:cs="Cambria Math"/>
        </w:rPr>
        <w:t>‑</w:t>
      </w:r>
      <w:r w:rsidRPr="00C42860">
        <w:t>generation sequencing (NGS).</w:t>
      </w:r>
    </w:p>
    <w:p w14:paraId="160415CB" w14:textId="5094705A" w:rsidR="00A12887" w:rsidRDefault="00A15603" w:rsidP="00A15603">
      <w:r w:rsidRPr="00C42860">
        <w:t>Each MRD modality represents a distinct testing approach with differing analytical characteristics, clinical evidence, and patterns of use across the treatment pathway.</w:t>
      </w:r>
      <w:r w:rsidR="00A12887" w:rsidRPr="00C42860">
        <w:t xml:space="preserve"> </w:t>
      </w:r>
      <w:r w:rsidR="00750F31" w:rsidRPr="00C42860">
        <w:t xml:space="preserve">MRD testing utilises molecular or immunophenotypic markers that are identified during </w:t>
      </w:r>
      <w:r w:rsidR="00837F45" w:rsidRPr="00C42860">
        <w:t xml:space="preserve">already funded </w:t>
      </w:r>
      <w:r w:rsidR="00750F31" w:rsidRPr="00C42860">
        <w:t xml:space="preserve">diagnostic testing at diagnosis or relapse. </w:t>
      </w:r>
      <w:r w:rsidRPr="00C42860">
        <w:t>The frequency and timing of MRD testing may vary by modality and clinical context (e.g. induction, consolidation, remission monitoring)</w:t>
      </w:r>
      <w:r w:rsidR="0042272D" w:rsidRPr="00C42860">
        <w:t>.</w:t>
      </w:r>
      <w:r w:rsidRPr="00C42860">
        <w:t xml:space="preserve"> </w:t>
      </w:r>
    </w:p>
    <w:p w14:paraId="5A09193B" w14:textId="2D18C72A" w:rsidR="000724D5" w:rsidRPr="00CF6F98" w:rsidRDefault="000724D5" w:rsidP="00A15603">
      <w:pPr>
        <w:rPr>
          <w:i/>
          <w:iCs/>
        </w:rPr>
      </w:pPr>
      <w:r w:rsidRPr="00CF6F98">
        <w:rPr>
          <w:i/>
          <w:iCs/>
        </w:rPr>
        <w:t>PASC noted that MRD testing via the three modalities is undertaken at prespecified clinical time points, namely after cycle 2 of induction therapy, end of therapy and during surveillance.</w:t>
      </w:r>
    </w:p>
    <w:p w14:paraId="7392CD87" w14:textId="4F5BEBF3" w:rsidR="00692216" w:rsidRPr="00C42860" w:rsidRDefault="00B070C6" w:rsidP="00692216">
      <w:r w:rsidRPr="00C42860">
        <w:t xml:space="preserve">MRD </w:t>
      </w:r>
      <w:r w:rsidR="003F7229" w:rsidRPr="00C42860">
        <w:t xml:space="preserve">in AML </w:t>
      </w:r>
      <w:r w:rsidRPr="00C42860">
        <w:t>refers to</w:t>
      </w:r>
      <w:r w:rsidR="007465DC" w:rsidRPr="00C42860">
        <w:t xml:space="preserve"> the</w:t>
      </w:r>
      <w:r w:rsidRPr="00C42860">
        <w:t xml:space="preserve"> presence of residual leuk</w:t>
      </w:r>
      <w:r w:rsidR="00735951" w:rsidRPr="00C42860">
        <w:t>a</w:t>
      </w:r>
      <w:r w:rsidRPr="00C42860">
        <w:t xml:space="preserve">emia cells below the </w:t>
      </w:r>
      <w:r w:rsidR="007465DC" w:rsidRPr="00C42860">
        <w:t>limit</w:t>
      </w:r>
      <w:r w:rsidRPr="00C42860">
        <w:t xml:space="preserve"> of </w:t>
      </w:r>
      <w:r w:rsidR="007465DC" w:rsidRPr="00C42860">
        <w:t xml:space="preserve">detection by conventional </w:t>
      </w:r>
      <w:r w:rsidR="00AB13D9" w:rsidRPr="00C42860">
        <w:t xml:space="preserve">morphological </w:t>
      </w:r>
      <w:r w:rsidR="008B25CB" w:rsidRPr="00C42860">
        <w:t>assessment</w:t>
      </w:r>
      <w:r w:rsidRPr="00C42860">
        <w:t xml:space="preserve">, </w:t>
      </w:r>
      <w:r w:rsidR="007465DC" w:rsidRPr="00C42860">
        <w:t>which defines remission as</w:t>
      </w:r>
      <w:r w:rsidRPr="00C42860">
        <w:t xml:space="preserve"> &lt;5% blasts in bone marrow</w:t>
      </w:r>
      <w:r w:rsidR="007465DC" w:rsidRPr="00C42860">
        <w:t xml:space="preserve">. MRD therefore captures disease at levels undetectable by morphology alone. </w:t>
      </w:r>
      <w:r w:rsidR="00692216" w:rsidRPr="00C42860">
        <w:t xml:space="preserve">International clinical practice guidelines, including the National Comprehensive Cancer Network (NCCN) and ELN, recommend MRD assessment as part of routine AML evaluation and treatment response monitoring </w:t>
      </w:r>
      <w:r w:rsidR="0016737C" w:rsidRPr="00C42860">
        <w:fldChar w:fldCharType="begin">
          <w:fldData xml:space="preserve">PEVuZE5vdGU+PENpdGU+PEF1dGhvcj5Ew7ZobmVyPC9BdXRob3I+PFllYXI+MjAyMjwvWWVhcj48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=
</w:fldData>
        </w:fldChar>
      </w:r>
      <w:r w:rsidR="00740CD1" w:rsidRPr="00C42860">
        <w:instrText xml:space="preserve"> ADDIN EN.CITE </w:instrText>
      </w:r>
      <w:r w:rsidR="00740CD1" w:rsidRPr="00C42860">
        <w:fldChar w:fldCharType="begin">
          <w:fldData xml:space="preserve">PEVuZE5vdGU+PENpdGU+PEF1dGhvcj5Ew7ZobmVyPC9BdXRob3I+PFllYXI+MjAyMjwvWWVhcj48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=
</w:fldData>
        </w:fldChar>
      </w:r>
      <w:r w:rsidR="00740CD1" w:rsidRPr="00C42860">
        <w:instrText xml:space="preserve"> ADDIN EN.CITE.DATA </w:instrText>
      </w:r>
      <w:r w:rsidR="00740CD1" w:rsidRPr="00C42860">
        <w:fldChar w:fldCharType="end"/>
      </w:r>
      <w:r w:rsidR="0016737C" w:rsidRPr="00C42860">
        <w:fldChar w:fldCharType="separate"/>
      </w:r>
      <w:r w:rsidR="00740CD1" w:rsidRPr="00C42860">
        <w:t>(Döhner et al., 2022; NCCN, 2026)</w:t>
      </w:r>
      <w:r w:rsidR="0016737C" w:rsidRPr="00C42860">
        <w:fldChar w:fldCharType="end"/>
      </w:r>
      <w:r w:rsidR="00692216" w:rsidRPr="00C42860">
        <w:t xml:space="preserve">. </w:t>
      </w:r>
      <w:r w:rsidR="00E611B7" w:rsidRPr="00C42860">
        <w:t xml:space="preserve">In AML, key uses of MRD testing include treatment response assessment (deep remission versus </w:t>
      </w:r>
      <w:r w:rsidR="00E611B7" w:rsidRPr="00C42860">
        <w:lastRenderedPageBreak/>
        <w:t xml:space="preserve">morphological remission), risk stratification and prognosis, relapse detection and to inform treatment decisions. </w:t>
      </w:r>
    </w:p>
    <w:p w14:paraId="048D1172" w14:textId="4084EFAC" w:rsidR="00EC55D4" w:rsidRPr="00C42860" w:rsidRDefault="007465DC" w:rsidP="00EC55D4">
      <w:r w:rsidRPr="00C42860">
        <w:t xml:space="preserve">The </w:t>
      </w:r>
      <w:r w:rsidR="00D45387">
        <w:t>applicant</w:t>
      </w:r>
      <w:r w:rsidRPr="00C42860">
        <w:t xml:space="preserve"> notes that in Australia </w:t>
      </w:r>
      <w:r w:rsidR="00F40614" w:rsidRPr="00C42860">
        <w:t xml:space="preserve">MRD testing </w:t>
      </w:r>
      <w:r w:rsidR="008B25CB" w:rsidRPr="00C42860">
        <w:t xml:space="preserve">in AML </w:t>
      </w:r>
      <w:r w:rsidR="00F40614" w:rsidRPr="00C42860">
        <w:t xml:space="preserve">has been </w:t>
      </w:r>
      <w:r w:rsidR="00A1728B" w:rsidRPr="00C42860">
        <w:t xml:space="preserve">the </w:t>
      </w:r>
      <w:r w:rsidR="00F40614" w:rsidRPr="00C42860">
        <w:t>standard of care for more than 20 years</w:t>
      </w:r>
      <w:r w:rsidRPr="00C42860">
        <w:t>,</w:t>
      </w:r>
      <w:r w:rsidR="00F40614" w:rsidRPr="00C42860">
        <w:t xml:space="preserve"> however </w:t>
      </w:r>
      <w:r w:rsidRPr="00C42860">
        <w:t xml:space="preserve">there is currently </w:t>
      </w:r>
      <w:r w:rsidR="00F40614" w:rsidRPr="00C42860">
        <w:t xml:space="preserve">no </w:t>
      </w:r>
      <w:r w:rsidRPr="00C42860">
        <w:t xml:space="preserve">dedicated </w:t>
      </w:r>
      <w:r w:rsidR="00F40614" w:rsidRPr="00C42860">
        <w:t xml:space="preserve">MBS </w:t>
      </w:r>
      <w:r w:rsidRPr="00C42860">
        <w:t xml:space="preserve">item for </w:t>
      </w:r>
      <w:r w:rsidR="00692216" w:rsidRPr="00C42860">
        <w:t>it</w:t>
      </w:r>
      <w:r w:rsidR="00F40614" w:rsidRPr="00C42860">
        <w:t>.</w:t>
      </w:r>
      <w:r w:rsidR="008B25CB" w:rsidRPr="00C42860">
        <w:t xml:space="preserve"> The </w:t>
      </w:r>
      <w:r w:rsidR="00D45387">
        <w:t>applicant</w:t>
      </w:r>
      <w:r w:rsidR="008B25CB" w:rsidRPr="00C42860">
        <w:t xml:space="preserve"> also notes that </w:t>
      </w:r>
      <w:r w:rsidR="00692216" w:rsidRPr="00C42860">
        <w:t xml:space="preserve">to fund MRD testing </w:t>
      </w:r>
      <w:r w:rsidR="008B25CB" w:rsidRPr="00C42860">
        <w:t>hospitals rely on a mix of internal budgets (run at-cost or at a loss) and charitable support</w:t>
      </w:r>
      <w:r w:rsidR="00CF5608" w:rsidRPr="00C42860">
        <w:t xml:space="preserve">. The absence of formal reimbursement mechanisms leads to some </w:t>
      </w:r>
      <w:r w:rsidR="008B25CB" w:rsidRPr="00C42860">
        <w:t xml:space="preserve">centres </w:t>
      </w:r>
      <w:r w:rsidR="007300E7" w:rsidRPr="00C42860">
        <w:t>imposing</w:t>
      </w:r>
      <w:r w:rsidR="00CF5608" w:rsidRPr="00C42860">
        <w:t xml:space="preserve"> </w:t>
      </w:r>
      <w:r w:rsidR="008B25CB" w:rsidRPr="00C42860">
        <w:t>co-payments</w:t>
      </w:r>
      <w:r w:rsidR="001F0158" w:rsidRPr="00C42860">
        <w:t xml:space="preserve"> for patients</w:t>
      </w:r>
      <w:r w:rsidR="00CF5608" w:rsidRPr="00C42860">
        <w:t>, thereby contributing to considerable inequities in access</w:t>
      </w:r>
      <w:r w:rsidR="008B25CB" w:rsidRPr="00C42860">
        <w:t xml:space="preserve">. </w:t>
      </w:r>
    </w:p>
    <w:p w14:paraId="02DD9BF2" w14:textId="2D726392" w:rsidR="00F40614" w:rsidRPr="00C42860" w:rsidRDefault="00F40614" w:rsidP="00B070C6">
      <w:r>
        <w:t xml:space="preserve">MRD testing is performed in addition to morphological assessment </w:t>
      </w:r>
      <w:r w:rsidR="00872D12">
        <w:t xml:space="preserve">(with or without </w:t>
      </w:r>
      <w:r>
        <w:t>cytogenetic analysis</w:t>
      </w:r>
      <w:r w:rsidR="00872D12">
        <w:t>)</w:t>
      </w:r>
      <w:r>
        <w:t xml:space="preserve">, which is </w:t>
      </w:r>
      <w:r w:rsidR="007465DC">
        <w:t>used</w:t>
      </w:r>
      <w:r>
        <w:t xml:space="preserve"> to determine whether </w:t>
      </w:r>
      <w:r w:rsidR="00A956B6">
        <w:t xml:space="preserve">a </w:t>
      </w:r>
      <w:r>
        <w:t xml:space="preserve">patient has achieved morphological remission. MRD can be assessed </w:t>
      </w:r>
      <w:r w:rsidR="00872D12">
        <w:t xml:space="preserve">using </w:t>
      </w:r>
      <w:r>
        <w:t>complementary techniques</w:t>
      </w:r>
      <w:r w:rsidR="00872D12">
        <w:t xml:space="preserve">, including flow cytometry MRD and molecular MRD methods such as </w:t>
      </w:r>
      <w:r w:rsidR="0016737C">
        <w:t>q/dPCR</w:t>
      </w:r>
      <w:r>
        <w:t xml:space="preserve"> and NGS</w:t>
      </w:r>
      <w:r w:rsidR="0016737C">
        <w:t xml:space="preserve"> </w:t>
      </w:r>
      <w:r>
        <w:fldChar w:fldCharType="begin">
          <w:fldData xml:space="preserve">PEVuZE5vdGU+PENpdGU+PEF1dGhvcj5Dcm9lc2U8L0F1dGhvcj48WWVhcj4yMDI1PC9ZZWFyPjxS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c3RvbTE+PGVsZWN0cm9uaWMtcmVzb3VyY2UtbnVtPjEwLjEwNTMvai5zZW1pbmhlbWF0b2wuMjAy
NS4wNi4wMDQ8L2VsZWN0cm9uaWMtcmVzb3VyY2UtbnVtPjxyZW1vdGUtZGF0YWJhc2UtcHJvdmlk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PEVuZE5vdGU+PENpdGU+PEF1dGhvcj5Dcm9lc2U8L0F1dGhvcj48WWVhcj4yMDI1PC9ZZWFyPjxS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c3RvbTE+PGVsZWN0cm9uaWMtcmVzb3VyY2UtbnVtPjEwLjEwNTMvai5zZW1pbmhlbWF0b2wuMjAy
NS4wNi4wMDQ8L2VsZWN0cm9uaWMtcmVzb3VyY2UtbnVtPjxyZW1vdGUtZGF0YWJhc2UtcHJvdmlk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sidR="00740CD1">
        <w:t>(Croese et al., 2025)</w:t>
      </w:r>
      <w:r>
        <w:fldChar w:fldCharType="end"/>
      </w:r>
      <w:r w:rsidR="007465DC">
        <w:t xml:space="preserve">. </w:t>
      </w:r>
      <w:r w:rsidR="00114714">
        <w:t xml:space="preserve">Bone marrow aspirate is the preferred specimen, particularly at defined time points such as post-induction, post-consolidation, and pre- or post-transplant. Peripheral blood may be used for surveillance in selected molecular assays </w:t>
      </w:r>
      <w:r w:rsidR="00CF2F68">
        <w:t xml:space="preserve">after MRD-negative remission by bone marrow is achieved </w:t>
      </w:r>
      <w:r>
        <w:fldChar w:fldCharType="begin"/>
      </w:r>
      <w:r>
        <w:instrText xml:space="preserve"> ADDIN EN.CITE &lt;EndNote&gt;&lt;Cite&gt;&lt;Author&gt;NCCN&lt;/Author&gt;&lt;Year&gt;2026&lt;/Year&gt;&lt;RecNum&gt;9&lt;/RecNum&gt;&lt;DisplayText&gt;(NCCN, 2026)&lt;/DisplayText&gt;&lt;record&gt;&lt;rec-number&gt;9&lt;/rec-number&gt;&lt;foreign-keys&gt;&lt;key app="EN" db-id="df2d0z5x7swtfoe5dftvred2fesxevzt0a5x" timestamp="1772075505"&gt;9&lt;/key&gt;&lt;/foreign-keys&gt;&lt;ref-type name="Report"&gt;27&lt;/ref-type&gt;&lt;contributors&gt;&lt;authors&gt;&lt;author&gt;NCCN, &lt;/author&gt;&lt;/authors&gt;&lt;/contributors&gt;&lt;titles&gt;&lt;title&gt;National Comprehensive Cancer Network (NCCN) Clinical Practice Guidelines in Oncology: Acute Myeloid Leukaemia Version 3.2026&lt;/title&gt;&lt;/titles&gt;&lt;dates&gt;&lt;year&gt;2026&lt;/year&gt;&lt;/dates&gt;&lt;urls&gt;&lt;/urls&gt;&lt;access-date&gt;26 Feb 2026&lt;/access-date&gt;&lt;/record&gt;&lt;/Cite&gt;&lt;/EndNote&gt;</w:instrText>
      </w:r>
      <w:r>
        <w:fldChar w:fldCharType="separate"/>
      </w:r>
      <w:r w:rsidR="00740CD1">
        <w:t>(NCCN, 2026)</w:t>
      </w:r>
      <w:r>
        <w:fldChar w:fldCharType="end"/>
      </w:r>
      <w:r w:rsidR="00114714">
        <w:t>.</w:t>
      </w:r>
      <w:r w:rsidR="00CF2F68">
        <w:t xml:space="preserve"> Strict sample handling, such as prioritising the first marrow pull and ensuring prompt processing, is critical to maintain assay sensitivity and reproducibility.</w:t>
      </w:r>
      <w:r w:rsidR="007A79ED">
        <w:t xml:space="preserve"> </w:t>
      </w:r>
      <w:r w:rsidR="004E13E7">
        <w:t xml:space="preserve">Results are classified as MRD-negative, low-level positive, or MRD-positive according to validated thresholds for each assay. </w:t>
      </w:r>
      <w:r w:rsidR="000D514B">
        <w:t>Recommended timepoints for MRD assessment and</w:t>
      </w:r>
      <w:r w:rsidR="004D2901">
        <w:t xml:space="preserve"> use in</w:t>
      </w:r>
      <w:r w:rsidR="000D514B">
        <w:t xml:space="preserve"> clinical decision making are dependent on the selected MRD markers and the technique</w:t>
      </w:r>
      <w:r w:rsidR="00DA6900">
        <w:t>s</w:t>
      </w:r>
      <w:r w:rsidR="000D514B">
        <w:t xml:space="preserve"> (</w:t>
      </w:r>
      <w:r>
        <w:fldChar w:fldCharType="begin"/>
      </w:r>
      <w:r>
        <w:instrText xml:space="preserve"> REF _Ref224655795 \h </w:instrText>
      </w:r>
      <w:r>
        <w:fldChar w:fldCharType="separate"/>
      </w:r>
      <w:r w:rsidR="000D514B">
        <w:t>Figure 1</w:t>
      </w:r>
      <w:r>
        <w:fldChar w:fldCharType="end"/>
      </w:r>
      <w:r w:rsidR="000D514B">
        <w:t>)</w:t>
      </w:r>
      <w:r w:rsidR="2FB924ED">
        <w:t xml:space="preserve"> as recently updated by the ELN-DAVID</w:t>
      </w:r>
      <w:r w:rsidR="3E096543">
        <w:t xml:space="preserve"> MRD working party)</w:t>
      </w:r>
      <w:sdt>
        <w:sdtPr>
          <w:id w:val="-145831804"/>
          <w:citation/>
        </w:sdtPr>
        <w:sdtEndPr/>
        <w:sdtContent>
          <w:r w:rsidR="00C37D20">
            <w:fldChar w:fldCharType="begin"/>
          </w:r>
          <w:r w:rsidR="002538B4">
            <w:instrText xml:space="preserve">CITATION Clo25 \l 3081 </w:instrText>
          </w:r>
          <w:r w:rsidR="00C37D20">
            <w:fldChar w:fldCharType="separate"/>
          </w:r>
          <w:r w:rsidR="002538B4">
            <w:rPr>
              <w:noProof/>
            </w:rPr>
            <w:t xml:space="preserve"> (Cloos, et al., 2026)</w:t>
          </w:r>
          <w:r w:rsidR="00C37D20">
            <w:fldChar w:fldCharType="end"/>
          </w:r>
        </w:sdtContent>
      </w:sdt>
      <w:r w:rsidR="000D514B">
        <w:t xml:space="preserve"> </w:t>
      </w:r>
      <w:r w:rsidR="00DA6900">
        <w:t xml:space="preserve">The </w:t>
      </w:r>
      <w:r w:rsidR="00D45387">
        <w:t>applicant</w:t>
      </w:r>
      <w:r w:rsidR="00DA6900">
        <w:t xml:space="preserve"> proposes that most patients will require 4 or fewer tests but advises against placing limits on the number of services that each patient can receive due to heterogeneity in AML biology and patient response to treatment. </w:t>
      </w:r>
    </w:p>
    <w:p w14:paraId="6ACA63BE" w14:textId="670E14EC" w:rsidR="00B070C6" w:rsidRPr="00C42860" w:rsidRDefault="00B070C6" w:rsidP="00B070C6">
      <w:r w:rsidRPr="00C42860">
        <w:t xml:space="preserve">The MFC </w:t>
      </w:r>
      <w:r w:rsidR="003F7229" w:rsidRPr="00C42860">
        <w:t>detects</w:t>
      </w:r>
      <w:r w:rsidRPr="00C42860">
        <w:t xml:space="preserve"> an aberrant combination </w:t>
      </w:r>
      <w:r w:rsidR="00E33AF6" w:rsidRPr="00C42860">
        <w:t>of cell</w:t>
      </w:r>
      <w:r w:rsidRPr="00C42860">
        <w:t>-surface marker</w:t>
      </w:r>
      <w:r w:rsidR="003F7229" w:rsidRPr="00C42860">
        <w:t>s</w:t>
      </w:r>
      <w:r w:rsidRPr="00C42860">
        <w:t xml:space="preserve"> </w:t>
      </w:r>
      <w:r w:rsidR="00E33AF6" w:rsidRPr="00C42860">
        <w:t xml:space="preserve">specific to the individual </w:t>
      </w:r>
      <w:r w:rsidRPr="00C42860">
        <w:t>that make up a leuk</w:t>
      </w:r>
      <w:r w:rsidR="00735951" w:rsidRPr="00C42860">
        <w:t>a</w:t>
      </w:r>
      <w:r w:rsidRPr="00C42860">
        <w:t>emia-associated immunophenotype (LAIP). Th</w:t>
      </w:r>
      <w:r w:rsidR="00E33AF6" w:rsidRPr="00C42860">
        <w:t>ese are identified using a diagnostic bone marrow sample and are tracked in subsequent assessments</w:t>
      </w:r>
      <w:r w:rsidR="00692216" w:rsidRPr="00C42860">
        <w:t xml:space="preserve"> </w:t>
      </w:r>
      <w:r w:rsidR="00E33AF6" w:rsidRPr="00C42860">
        <w:fldChar w:fldCharType="begin"/>
      </w:r>
      <w:r w:rsidR="00740CD1" w:rsidRPr="00C42860">
        <w:instrText xml:space="preserve"> ADDIN EN.CITE &lt;EndNote&gt;&lt;Cite&gt;&lt;Author&gt;Dix&lt;/Author&gt;&lt;Year&gt;2020&lt;/Year&gt;&lt;RecNum&gt;7&lt;/RecNum&gt;&lt;DisplayText&gt;(Dix et al., 2020)&lt;/DisplayText&gt;&lt;record&gt;&lt;rec-number&gt;7&lt;/rec-number&gt;&lt;foreign-keys&gt;&lt;key app="EN" db-id="df2d0z5x7swtfoe5dftvred2fesxevzt0a5x" timestamp="1771996556"&gt;7&lt;/key&gt;&lt;/foreign-keys&gt;&lt;ref-type name="Journal Article"&gt;17&lt;/ref-type&gt;&lt;contributors&gt;&lt;authors&gt;&lt;author&gt;Dix, C.&lt;/author&gt;&lt;author&gt;Lo, T. H.&lt;/author&gt;&lt;author&gt;Clark, G.&lt;/author&gt;&lt;author&gt;Abadir, E.&lt;/author&gt;&lt;/authors&gt;&lt;/contributors&gt;&lt;auth-address&gt;Institute of Haematology, Royal Prince Alfred Hospital, Camperdown, NSW 2050, Australia.&amp;#xD;Dendritic Cell Research, ANZAC Research Institute, Concord, NSW 2139, Australia.&amp;#xD;Immunology, Sydpath, St Vincent&amp;apos;s Hospital, Darlinghurst, NSW 2010, Australia.&amp;#xD;Faculty of Medicine and Health, The University of Sydney, Camperdown, NSW 2039, Australia.&lt;/auth-address&gt;&lt;titles&gt;&lt;title&gt;Measurable Residual Disease in Acute Myeloid Leukemia Using Flow Cytometry: A Review of Where We Are and Where We Are Going&lt;/title&gt;&lt;secondary-title&gt;J Clin Med&lt;/secondary-title&gt;&lt;/titles&gt;&lt;periodical&gt;&lt;full-title&gt;J Clin Med&lt;/full-title&gt;&lt;/periodical&gt;&lt;volume&gt;9&lt;/volume&gt;&lt;number&gt;6&lt;/number&gt;&lt;edition&gt;20200603&lt;/edition&gt;&lt;keywords&gt;&lt;keyword&gt;acute myeloid leukemia&lt;/keyword&gt;&lt;keyword&gt;immunophenotype&lt;/keyword&gt;&lt;keyword&gt;measurable residual disease (MRD)&lt;/keyword&gt;&lt;/keywords&gt;&lt;dates&gt;&lt;year&gt;2020&lt;/year&gt;&lt;pub-dates&gt;&lt;date&gt;Jun 3&lt;/date&gt;&lt;/pub-dates&gt;&lt;/dates&gt;&lt;isbn&gt;2077-0383 (Print)&amp;#xD;2077-0383&lt;/isbn&gt;&lt;accession-num&gt;32503122&lt;/accession-num&gt;&lt;urls&gt;&lt;/urls&gt;&lt;custom1&gt;The authors declare no conflict of interest.&lt;/custom1&gt;&lt;custom2&gt;PMC7357042&lt;/custom2&gt;&lt;electronic-resource-num&gt;10.3390/jcm9061714&lt;/electronic-resource-num&gt;&lt;remote-database-provider&gt;NLM&lt;/remote-database-provider&gt;&lt;language&gt;eng&lt;/language&gt;&lt;/record&gt;&lt;/Cite&gt;&lt;/EndNote&gt;</w:instrText>
      </w:r>
      <w:r w:rsidR="00E33AF6" w:rsidRPr="00C42860">
        <w:fldChar w:fldCharType="separate"/>
      </w:r>
      <w:r w:rsidR="00740CD1" w:rsidRPr="00C42860">
        <w:t>(Dix et al., 2020)</w:t>
      </w:r>
      <w:r w:rsidR="00E33AF6" w:rsidRPr="00C42860">
        <w:fldChar w:fldCharType="end"/>
      </w:r>
      <w:r w:rsidR="00E33AF6" w:rsidRPr="00C42860">
        <w:t>.</w:t>
      </w:r>
      <w:r w:rsidRPr="00C42860">
        <w:t xml:space="preserve"> </w:t>
      </w:r>
      <w:r w:rsidR="003F7229" w:rsidRPr="00C42860">
        <w:t xml:space="preserve">MFC </w:t>
      </w:r>
      <w:r w:rsidRPr="00C42860">
        <w:t xml:space="preserve">can alternatively be </w:t>
      </w:r>
      <w:r w:rsidR="00E33AF6" w:rsidRPr="00C42860">
        <w:t>used for th</w:t>
      </w:r>
      <w:r w:rsidRPr="00C42860">
        <w:t>e "different from normal" (DfN) approach, which identifies immunophenotypic deviations from normal h</w:t>
      </w:r>
      <w:r w:rsidR="00B2380D" w:rsidRPr="00C42860">
        <w:t>a</w:t>
      </w:r>
      <w:r w:rsidRPr="00C42860">
        <w:t>ematopoietic maturation</w:t>
      </w:r>
      <w:r w:rsidR="003F7229" w:rsidRPr="00C42860">
        <w:t xml:space="preserve">, </w:t>
      </w:r>
      <w:r w:rsidR="00E33AF6" w:rsidRPr="00C42860">
        <w:t>and is</w:t>
      </w:r>
      <w:r w:rsidR="003F7229" w:rsidRPr="00C42860">
        <w:t xml:space="preserve"> particularly useful when diagnostic sample is not available for LAIP</w:t>
      </w:r>
      <w:r w:rsidR="00E33AF6" w:rsidRPr="00C42860">
        <w:t xml:space="preserve"> </w:t>
      </w:r>
      <w:r w:rsidR="00E33AF6" w:rsidRPr="00C42860">
        <w:fldChar w:fldCharType="begin"/>
      </w:r>
      <w:r w:rsidR="00740CD1" w:rsidRPr="00C42860">
        <w:instrText xml:space="preserve"> ADDIN EN.CITE &lt;EndNote&gt;&lt;Cite&gt;&lt;Author&gt;Dix&lt;/Author&gt;&lt;Year&gt;2020&lt;/Year&gt;&lt;RecNum&gt;7&lt;/RecNum&gt;&lt;DisplayText&gt;(Dix et al., 2020)&lt;/DisplayText&gt;&lt;record&gt;&lt;rec-number&gt;7&lt;/rec-number&gt;&lt;foreign-keys&gt;&lt;key app="EN" db-id="df2d0z5x7swtfoe5dftvred2fesxevzt0a5x" timestamp="1771996556"&gt;7&lt;/key&gt;&lt;/foreign-keys&gt;&lt;ref-type name="Journal Article"&gt;17&lt;/ref-type&gt;&lt;contributors&gt;&lt;authors&gt;&lt;author&gt;Dix, C.&lt;/author&gt;&lt;author&gt;Lo, T. H.&lt;/author&gt;&lt;author&gt;Clark, G.&lt;/author&gt;&lt;author&gt;Abadir, E.&lt;/author&gt;&lt;/authors&gt;&lt;/contributors&gt;&lt;auth-address&gt;Institute of Haematology, Royal Prince Alfred Hospital, Camperdown, NSW 2050, Australia.&amp;#xD;Dendritic Cell Research, ANZAC Research Institute, Concord, NSW 2139, Australia.&amp;#xD;Immunology, Sydpath, St Vincent&amp;apos;s Hospital, Darlinghurst, NSW 2010, Australia.&amp;#xD;Faculty of Medicine and Health, The University of Sydney, Camperdown, NSW 2039, Australia.&lt;/auth-address&gt;&lt;titles&gt;&lt;title&gt;Measurable Residual Disease in Acute Myeloid Leukemia Using Flow Cytometry: A Review of Where We Are and Where We Are Going&lt;/title&gt;&lt;secondary-title&gt;J Clin Med&lt;/secondary-title&gt;&lt;/titles&gt;&lt;periodical&gt;&lt;full-title&gt;J Clin Med&lt;/full-title&gt;&lt;/periodical&gt;&lt;volume&gt;9&lt;/volume&gt;&lt;number&gt;6&lt;/number&gt;&lt;edition&gt;20200603&lt;/edition&gt;&lt;keywords&gt;&lt;keyword&gt;acute myeloid leukemia&lt;/keyword&gt;&lt;keyword&gt;immunophenotype&lt;/keyword&gt;&lt;keyword&gt;measurable residual disease (MRD)&lt;/keyword&gt;&lt;/keywords&gt;&lt;dates&gt;&lt;year&gt;2020&lt;/year&gt;&lt;pub-dates&gt;&lt;date&gt;Jun 3&lt;/date&gt;&lt;/pub-dates&gt;&lt;/dates&gt;&lt;isbn&gt;2077-0383 (Print)&amp;#xD;2077-0383&lt;/isbn&gt;&lt;accession-num&gt;32503122&lt;/accession-num&gt;&lt;urls&gt;&lt;/urls&gt;&lt;custom1&gt;The authors declare no conflict of interest.&lt;/custom1&gt;&lt;custom2&gt;PMC7357042&lt;/custom2&gt;&lt;electronic-resource-num&gt;10.3390/jcm9061714&lt;/electronic-resource-num&gt;&lt;remote-database-provider&gt;NLM&lt;/remote-database-provider&gt;&lt;language&gt;eng&lt;/language&gt;&lt;/record&gt;&lt;/Cite&gt;&lt;/EndNote&gt;</w:instrText>
      </w:r>
      <w:r w:rsidR="00E33AF6" w:rsidRPr="00C42860">
        <w:fldChar w:fldCharType="separate"/>
      </w:r>
      <w:r w:rsidR="00740CD1" w:rsidRPr="00C42860">
        <w:t>(Dix et al., 2020)</w:t>
      </w:r>
      <w:r w:rsidR="00E33AF6" w:rsidRPr="00C42860">
        <w:fldChar w:fldCharType="end"/>
      </w:r>
      <w:r w:rsidRPr="00C42860">
        <w:t xml:space="preserve">. </w:t>
      </w:r>
      <w:r w:rsidR="00E33AF6" w:rsidRPr="00C42860">
        <w:t xml:space="preserve">LAIP and DfN </w:t>
      </w:r>
      <w:r w:rsidR="003F7229" w:rsidRPr="00C42860">
        <w:t>testing</w:t>
      </w:r>
      <w:r w:rsidRPr="00C42860">
        <w:t xml:space="preserve"> approaches are often combined in practice. </w:t>
      </w:r>
      <w:r w:rsidR="00114714" w:rsidRPr="00C42860">
        <w:t>MFC has a sensitivity of 10</w:t>
      </w:r>
      <w:r w:rsidR="00114714" w:rsidRPr="00C42860">
        <w:rPr>
          <w:vertAlign w:val="superscript"/>
        </w:rPr>
        <w:t>-3</w:t>
      </w:r>
      <w:r w:rsidR="00114714" w:rsidRPr="00C42860">
        <w:t xml:space="preserve"> to 10</w:t>
      </w:r>
      <w:r w:rsidR="00114714" w:rsidRPr="00C42860">
        <w:rPr>
          <w:vertAlign w:val="superscript"/>
        </w:rPr>
        <w:t>-4</w:t>
      </w:r>
      <w:r w:rsidR="00711E44" w:rsidRPr="00C42860">
        <w:rPr>
          <w:vertAlign w:val="superscript"/>
        </w:rPr>
        <w:t xml:space="preserve"> </w:t>
      </w:r>
      <w:r w:rsidR="00711E44" w:rsidRPr="00C42860">
        <w:t>(one leukaemic cell</w:t>
      </w:r>
      <w:r w:rsidR="00114714" w:rsidRPr="00C42860">
        <w:t xml:space="preserve"> </w:t>
      </w:r>
      <w:r w:rsidR="00711E44" w:rsidRPr="00C42860">
        <w:t>out of 1</w:t>
      </w:r>
      <w:r w:rsidR="00ED0D47" w:rsidRPr="00C42860">
        <w:t>,</w:t>
      </w:r>
      <w:r w:rsidR="00711E44" w:rsidRPr="00C42860">
        <w:t xml:space="preserve">000-10,000 cells) </w:t>
      </w:r>
      <w:r w:rsidR="00114714" w:rsidRPr="00C42860">
        <w:t xml:space="preserve">and can be applied to </w:t>
      </w:r>
      <w:r w:rsidR="00711E44" w:rsidRPr="00C42860">
        <w:t>&gt;90% of</w:t>
      </w:r>
      <w:r w:rsidR="00114714" w:rsidRPr="00C42860">
        <w:t xml:space="preserve"> patients with AML, as it is not dependent on the presence of specific cytogenetic and molecular aberrations</w:t>
      </w:r>
      <w:r w:rsidR="00E33AF6" w:rsidRPr="00C42860">
        <w:t xml:space="preserve"> </w:t>
      </w:r>
      <w:r w:rsidR="00E33AF6" w:rsidRPr="00C42860">
        <w:fldChar w:fldCharType="begin"/>
      </w:r>
      <w:r w:rsidR="00740CD1" w:rsidRPr="00C42860">
        <w:instrText xml:space="preserve"> ADDIN EN.CITE &lt;EndNote&gt;&lt;Cite&gt;&lt;Author&gt;Döhner&lt;/Author&gt;&lt;Year&gt;2022&lt;/Year&gt;&lt;RecNum&gt;4&lt;/RecNum&gt;&lt;DisplayText&gt;(Döhner et al., 2022)&lt;/DisplayText&gt;&lt;record&gt;&lt;rec-number&gt;4&lt;/rec-number&gt;&lt;foreign-keys&gt;&lt;key app="EN" db-id="df2d0z5x7swtfoe5dftvred2fesxevzt0a5x" timestamp="1771898983"&gt;4&lt;/key&gt;&lt;/foreign-keys&gt;&lt;ref-type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2/24/2026&lt;/access-date&gt;&lt;/record&gt;&lt;/Cite&gt;&lt;/EndNote&gt;</w:instrText>
      </w:r>
      <w:r w:rsidR="00E33AF6" w:rsidRPr="00C42860">
        <w:fldChar w:fldCharType="separate"/>
      </w:r>
      <w:r w:rsidR="00740CD1" w:rsidRPr="00C42860">
        <w:t>(Döhner et al., 2022)</w:t>
      </w:r>
      <w:r w:rsidR="00E33AF6" w:rsidRPr="00C42860">
        <w:fldChar w:fldCharType="end"/>
      </w:r>
      <w:r w:rsidR="00092999" w:rsidRPr="00C42860">
        <w:t xml:space="preserve">. </w:t>
      </w:r>
      <w:r w:rsidR="00373F1B" w:rsidRPr="00C42860">
        <w:t>Limitations of MFC-based MRD analyses include the lack of standardisation, the reliance on a high-quality marrow aspirate, and variable sensitivity</w:t>
      </w:r>
      <w:r w:rsidR="00787C86" w:rsidRPr="00C42860">
        <w:t xml:space="preserve"> </w:t>
      </w:r>
      <w:r w:rsidR="00787C86" w:rsidRPr="00C42860">
        <w:fldChar w:fldCharType="begin"/>
      </w:r>
      <w:r w:rsidR="00740CD1" w:rsidRPr="00C42860">
        <w:instrText xml:space="preserve"> ADDIN EN.CITE &lt;EndNote&gt;&lt;Cite&gt;&lt;Author&gt;Dix&lt;/Author&gt;&lt;Year&gt;2020&lt;/Year&gt;&lt;RecNum&gt;7&lt;/RecNum&gt;&lt;DisplayText&gt;(Dix et al., 2020)&lt;/DisplayText&gt;&lt;record&gt;&lt;rec-number&gt;7&lt;/rec-number&gt;&lt;foreign-keys&gt;&lt;key app="EN" db-id="df2d0z5x7swtfoe5dftvred2fesxevzt0a5x" timestamp="1771996556"&gt;7&lt;/key&gt;&lt;/foreign-keys&gt;&lt;ref-type name="Journal Article"&gt;17&lt;/ref-type&gt;&lt;contributors&gt;&lt;authors&gt;&lt;author&gt;Dix, C.&lt;/author&gt;&lt;author&gt;Lo, T. H.&lt;/author&gt;&lt;author&gt;Clark, G.&lt;/author&gt;&lt;author&gt;Abadir, E.&lt;/author&gt;&lt;/authors&gt;&lt;/contributors&gt;&lt;auth-address&gt;Institute of Haematology, Royal Prince Alfred Hospital, Camperdown, NSW 2050, Australia.&amp;#xD;Dendritic Cell Research, ANZAC Research Institute, Concord, NSW 2139, Australia.&amp;#xD;Immunology, Sydpath, St Vincent&amp;apos;s Hospital, Darlinghurst, NSW 2010, Australia.&amp;#xD;Faculty of Medicine and Health, The University of Sydney, Camperdown, NSW 2039, Australia.&lt;/auth-address&gt;&lt;titles&gt;&lt;title&gt;Measurable Residual Disease in Acute Myeloid Leukemia Using Flow Cytometry: A Review of Where We Are and Where We Are Going&lt;/title&gt;&lt;secondary-title&gt;J Clin Med&lt;/secondary-title&gt;&lt;/titles&gt;&lt;periodical&gt;&lt;full-title&gt;J Clin Med&lt;/full-title&gt;&lt;/periodical&gt;&lt;volume&gt;9&lt;/volume&gt;&lt;number&gt;6&lt;/number&gt;&lt;edition&gt;20200603&lt;/edition&gt;&lt;keywords&gt;&lt;keyword&gt;acute myeloid leukemia&lt;/keyword&gt;&lt;keyword&gt;immunophenotype&lt;/keyword&gt;&lt;keyword&gt;measurable residual disease (MRD)&lt;/keyword&gt;&lt;/keywords&gt;&lt;dates&gt;&lt;year&gt;2020&lt;/year&gt;&lt;pub-dates&gt;&lt;date&gt;Jun 3&lt;/date&gt;&lt;/pub-dates&gt;&lt;/dates&gt;&lt;isbn&gt;2077-0383 (Print)&amp;#xD;2077-0383&lt;/isbn&gt;&lt;accession-num&gt;32503122&lt;/accession-num&gt;&lt;urls&gt;&lt;/urls&gt;&lt;custom1&gt;The authors declare no conflict of interest.&lt;/custom1&gt;&lt;custom2&gt;PMC7357042&lt;/custom2&gt;&lt;electronic-resource-num&gt;10.3390/jcm9061714&lt;/electronic-resource-num&gt;&lt;remote-database-provider&gt;NLM&lt;/remote-database-provider&gt;&lt;language&gt;eng&lt;/language&gt;&lt;/record&gt;&lt;/Cite&gt;&lt;/EndNote&gt;</w:instrText>
      </w:r>
      <w:r w:rsidR="00787C86" w:rsidRPr="00C42860">
        <w:fldChar w:fldCharType="separate"/>
      </w:r>
      <w:r w:rsidR="00740CD1" w:rsidRPr="00C42860">
        <w:t>(Dix et al., 2020)</w:t>
      </w:r>
      <w:r w:rsidR="00787C86" w:rsidRPr="00C42860">
        <w:fldChar w:fldCharType="end"/>
      </w:r>
      <w:r w:rsidR="00373F1B" w:rsidRPr="00C42860">
        <w:t>.</w:t>
      </w:r>
    </w:p>
    <w:p w14:paraId="40D2E08A" w14:textId="15C9DDA0" w:rsidR="00373F1B" w:rsidRPr="00C42860" w:rsidRDefault="0070599A" w:rsidP="0070599A">
      <w:r w:rsidRPr="00C42860">
        <w:t>Real-time q</w:t>
      </w:r>
      <w:r w:rsidR="000F57A6" w:rsidRPr="00C42860">
        <w:t>uantitative PCR (qPCR) enable</w:t>
      </w:r>
      <w:r w:rsidR="0016737C" w:rsidRPr="00C42860">
        <w:t>s</w:t>
      </w:r>
      <w:r w:rsidR="000F57A6" w:rsidRPr="00C42860">
        <w:t xml:space="preserve"> highly sensitive detection of AML-associated </w:t>
      </w:r>
      <w:r w:rsidR="005D1A16" w:rsidRPr="005D1A16">
        <w:t>genetic alteration</w:t>
      </w:r>
      <w:r w:rsidR="00787C86" w:rsidRPr="00C42860">
        <w:t>s</w:t>
      </w:r>
      <w:r w:rsidR="0016737C" w:rsidRPr="00C42860">
        <w:t>, with a detection limit of approximately 10</w:t>
      </w:r>
      <w:r w:rsidR="0016737C" w:rsidRPr="00C42860">
        <w:rPr>
          <w:vertAlign w:val="superscript"/>
        </w:rPr>
        <w:t>–4</w:t>
      </w:r>
      <w:r w:rsidR="0016737C" w:rsidRPr="00C42860">
        <w:t xml:space="preserve"> to 10</w:t>
      </w:r>
      <w:r w:rsidR="0016737C" w:rsidRPr="00C42860">
        <w:rPr>
          <w:vertAlign w:val="superscript"/>
        </w:rPr>
        <w:t>–5</w:t>
      </w:r>
      <w:r w:rsidR="0016737C" w:rsidRPr="00C42860">
        <w:t>,</w:t>
      </w:r>
      <w:r w:rsidRPr="00C42860">
        <w:t xml:space="preserve"> and </w:t>
      </w:r>
      <w:r w:rsidR="0016737C" w:rsidRPr="00C42860">
        <w:t>is</w:t>
      </w:r>
      <w:r w:rsidRPr="00C42860">
        <w:t xml:space="preserve"> applicable to 40-50% of patients with AML</w:t>
      </w:r>
      <w:r w:rsidR="0016737C" w:rsidRPr="00C42860">
        <w:t xml:space="preserve"> </w:t>
      </w:r>
      <w:r w:rsidR="0016737C" w:rsidRPr="00C42860">
        <w:fldChar w:fldCharType="begin">
          <w:fldData xml:space="preserve">PEVuZE5vdGU+PENpdGU+PEF1dGhvcj5Dcm9lc2U8L0F1dGhvcj48WWVhcj4yMDI1PC9ZZWFyPjxS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MDUzL2ouc2VtaW5oZW1hdG9sLjIwMjUuMDYuMDA0PC9lbGVjdHJvbmljLXJlc291cmNlLW51bT48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</w:fldData>
        </w:fldChar>
      </w:r>
      <w:r w:rsidR="00740CD1" w:rsidRPr="00C42860">
        <w:instrText xml:space="preserve"> ADDIN EN.CITE </w:instrText>
      </w:r>
      <w:r w:rsidR="00740CD1" w:rsidRPr="00C42860">
        <w:fldChar w:fldCharType="begin">
          <w:fldData xml:space="preserve">PEVuZE5vdGU+PENpdGU+PEF1dGhvcj5Dcm9lc2U8L0F1dGhvcj48WWVhcj4yMDI1PC9ZZWFyPjxS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MDUzL2ouc2VtaW5oZW1hdG9sLjIwMjUuMDYuMDA0PC9lbGVjdHJvbmljLXJlc291cmNlLW51bT48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</w:fldData>
        </w:fldChar>
      </w:r>
      <w:r w:rsidR="00740CD1" w:rsidRPr="00C42860">
        <w:instrText xml:space="preserve"> ADDIN EN.CITE.DATA </w:instrText>
      </w:r>
      <w:r w:rsidR="00740CD1" w:rsidRPr="00C42860">
        <w:fldChar w:fldCharType="end"/>
      </w:r>
      <w:r w:rsidR="0016737C" w:rsidRPr="00C42860">
        <w:fldChar w:fldCharType="separate"/>
      </w:r>
      <w:r w:rsidR="00740CD1" w:rsidRPr="00C42860">
        <w:t>(Croese et al., 2025; Döhner et al., 2022)</w:t>
      </w:r>
      <w:r w:rsidR="0016737C" w:rsidRPr="00C42860">
        <w:fldChar w:fldCharType="end"/>
      </w:r>
      <w:r w:rsidR="00787C86" w:rsidRPr="00C42860">
        <w:t xml:space="preserve">. MRD assessment by qPCR </w:t>
      </w:r>
      <w:r w:rsidRPr="00C42860">
        <w:t>requires a</w:t>
      </w:r>
      <w:r w:rsidR="00787C86" w:rsidRPr="00C42860">
        <w:t>t least one</w:t>
      </w:r>
      <w:r w:rsidRPr="00C42860">
        <w:t xml:space="preserve"> specific and stable</w:t>
      </w:r>
      <w:r w:rsidR="0016737C" w:rsidRPr="00C42860">
        <w:t xml:space="preserve"> molecular</w:t>
      </w:r>
      <w:r w:rsidRPr="00C42860">
        <w:t xml:space="preserve"> marker</w:t>
      </w:r>
      <w:r w:rsidR="0016737C" w:rsidRPr="00C42860">
        <w:t>,</w:t>
      </w:r>
      <w:r w:rsidR="00787C86" w:rsidRPr="00C42860">
        <w:t xml:space="preserve"> but some individual</w:t>
      </w:r>
      <w:r w:rsidR="00EC55D4" w:rsidRPr="00C42860">
        <w:t>s</w:t>
      </w:r>
      <w:r w:rsidR="00787C86" w:rsidRPr="00C42860">
        <w:t xml:space="preserve"> may have two or more</w:t>
      </w:r>
      <w:r w:rsidR="00EC55D4" w:rsidRPr="00C42860">
        <w:t xml:space="preserve"> trackable </w:t>
      </w:r>
      <w:r w:rsidR="0016737C" w:rsidRPr="00C42860">
        <w:t>targets</w:t>
      </w:r>
      <w:r w:rsidR="00787C86" w:rsidRPr="00C42860">
        <w:t xml:space="preserve">. </w:t>
      </w:r>
      <w:r w:rsidRPr="00C42860">
        <w:t xml:space="preserve">Testing </w:t>
      </w:r>
      <w:r w:rsidR="0016737C" w:rsidRPr="00C42860">
        <w:t>can</w:t>
      </w:r>
      <w:r w:rsidRPr="00C42860">
        <w:t xml:space="preserve"> be performed on bone marrow samples </w:t>
      </w:r>
      <w:r w:rsidR="0016737C" w:rsidRPr="00C42860">
        <w:t>or</w:t>
      </w:r>
      <w:r w:rsidRPr="00C42860">
        <w:t xml:space="preserve"> peripheral blood</w:t>
      </w:r>
      <w:r w:rsidR="0016737C" w:rsidRPr="00C42860">
        <w:t xml:space="preserve"> samples, with the latter offering </w:t>
      </w:r>
      <w:r w:rsidR="00787C86" w:rsidRPr="00C42860">
        <w:t>lower sensitivity</w:t>
      </w:r>
      <w:r w:rsidR="0016737C" w:rsidRPr="00C42860">
        <w:t xml:space="preserve"> </w:t>
      </w:r>
      <w:r w:rsidR="0016737C" w:rsidRPr="00C42860">
        <w:fldChar w:fldCharType="begin">
          <w:fldData xml:space="preserve">PEVuZE5vdGU+PENpdGU+PEF1dGhvcj5Dcm9lc2U8L0F1dGhvcj48WWVhcj4yMDI1PC9ZZWFyPjxS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c3RvbTE+PGVsZWN0cm9uaWMtcmVzb3VyY2UtbnVtPjEwLjEwNTMvai5zZW1pbmhlbWF0b2wuMjAy
NS4wNi4wMDQ8L2VsZWN0cm9uaWMtcmVzb3VyY2UtbnVtPjxyZW1vdGUtZGF0YWJhc2UtcHJvdmlk
ZXI+TkxNPC9yZW1vdGUtZGF0YWJhc2UtcHJvdmlkZXI+PGxhbmd1YWdlPmVuZzwvbGFuZ3VhZ2U+
PC9yZWNvcmQ+PC9DaXRlPjwvRW5kTm90ZT5=
</w:fldData>
        </w:fldChar>
      </w:r>
      <w:r w:rsidR="00740CD1" w:rsidRPr="00C42860">
        <w:instrText xml:space="preserve"> ADDIN EN.CITE </w:instrText>
      </w:r>
      <w:r w:rsidR="00740CD1" w:rsidRPr="00C42860">
        <w:fldChar w:fldCharType="begin">
          <w:fldData xml:space="preserve">PEVuZE5vdGU+PENpdGU+PEF1dGhvcj5Dcm9lc2U8L0F1dGhvcj48WWVhcj4yMDI1PC9ZZWFyPjxS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</w:fldData>
        </w:fldChar>
      </w:r>
      <w:r w:rsidR="00740CD1" w:rsidRPr="00C42860">
        <w:instrText xml:space="preserve"> ADDIN EN.CITE.DATA </w:instrText>
      </w:r>
      <w:r w:rsidR="00740CD1" w:rsidRPr="00C42860">
        <w:fldChar w:fldCharType="end"/>
      </w:r>
      <w:r w:rsidR="0016737C" w:rsidRPr="00C42860">
        <w:fldChar w:fldCharType="separate"/>
      </w:r>
      <w:r w:rsidR="00740CD1" w:rsidRPr="00C42860">
        <w:t>(Croese et al., 2025)</w:t>
      </w:r>
      <w:r w:rsidR="0016737C" w:rsidRPr="00C42860">
        <w:fldChar w:fldCharType="end"/>
      </w:r>
      <w:r w:rsidR="00DB2630" w:rsidRPr="00C42860">
        <w:t xml:space="preserve">. qPCR is </w:t>
      </w:r>
      <w:r w:rsidR="0016737C" w:rsidRPr="00C42860">
        <w:t xml:space="preserve">the preferred </w:t>
      </w:r>
      <w:r w:rsidR="00DB2630" w:rsidRPr="00C42860">
        <w:t xml:space="preserve">MRD testing method whenever a validated assay exists. </w:t>
      </w:r>
      <w:r w:rsidR="0016737C" w:rsidRPr="00C42860">
        <w:t>Applicable patient groups include those with</w:t>
      </w:r>
      <w:r w:rsidR="006D1152" w:rsidRPr="00C42860">
        <w:t xml:space="preserve"> </w:t>
      </w:r>
      <w:r w:rsidR="006D1152" w:rsidRPr="00C42860">
        <w:rPr>
          <w:i/>
          <w:iCs/>
        </w:rPr>
        <w:t>NPM1</w:t>
      </w:r>
      <w:r w:rsidR="006D1152" w:rsidRPr="00C42860">
        <w:t xml:space="preserve"> </w:t>
      </w:r>
      <w:r w:rsidR="00276EC5" w:rsidRPr="00C42860">
        <w:t>variants</w:t>
      </w:r>
      <w:r w:rsidR="006D1152" w:rsidRPr="00C42860">
        <w:t>, core-binding factor leuk</w:t>
      </w:r>
      <w:r w:rsidR="00735951" w:rsidRPr="00C42860">
        <w:t>a</w:t>
      </w:r>
      <w:r w:rsidR="006D1152" w:rsidRPr="00C42860">
        <w:t xml:space="preserve">emias displaying either a </w:t>
      </w:r>
      <w:r w:rsidR="006D1152" w:rsidRPr="00C42860">
        <w:rPr>
          <w:i/>
          <w:iCs/>
        </w:rPr>
        <w:t>RUNX1::RUNX1T1</w:t>
      </w:r>
      <w:r w:rsidR="006D1152" w:rsidRPr="00C42860">
        <w:t xml:space="preserve"> or a </w:t>
      </w:r>
      <w:r w:rsidR="006D1152" w:rsidRPr="00C42860">
        <w:rPr>
          <w:i/>
          <w:iCs/>
        </w:rPr>
        <w:t>CBFB::MYH11</w:t>
      </w:r>
      <w:r w:rsidR="006D1152" w:rsidRPr="00C42860">
        <w:t xml:space="preserve"> fusion gene, acute promyelocytic leuk</w:t>
      </w:r>
      <w:r w:rsidR="00735951" w:rsidRPr="00C42860">
        <w:t>a</w:t>
      </w:r>
      <w:r w:rsidR="006D1152" w:rsidRPr="00C42860">
        <w:t xml:space="preserve">emia with a </w:t>
      </w:r>
      <w:r w:rsidR="006D1152" w:rsidRPr="00C42860">
        <w:rPr>
          <w:i/>
          <w:iCs/>
        </w:rPr>
        <w:t>PML::RARA</w:t>
      </w:r>
      <w:r w:rsidR="006D1152" w:rsidRPr="00C42860">
        <w:t xml:space="preserve"> fusion gene, AML with </w:t>
      </w:r>
      <w:r w:rsidR="006D1152" w:rsidRPr="00C42860">
        <w:rPr>
          <w:i/>
          <w:iCs/>
        </w:rPr>
        <w:t>KMT2A::MLLT3</w:t>
      </w:r>
      <w:r w:rsidR="006D1152" w:rsidRPr="00C42860">
        <w:t xml:space="preserve"> </w:t>
      </w:r>
      <w:r w:rsidR="006D1152" w:rsidRPr="00C42860">
        <w:rPr>
          <w:i/>
          <w:iCs/>
        </w:rPr>
        <w:t>or DEK::NUP214</w:t>
      </w:r>
      <w:r w:rsidR="006D1152" w:rsidRPr="00C42860">
        <w:t xml:space="preserve"> gene fusions, and in very rare cases</w:t>
      </w:r>
      <w:r w:rsidR="006D1152" w:rsidRPr="00C42860">
        <w:rPr>
          <w:i/>
          <w:iCs/>
        </w:rPr>
        <w:t>, BCR::ABL</w:t>
      </w:r>
      <w:r w:rsidR="006D1152" w:rsidRPr="00C42860">
        <w:t xml:space="preserve"> positive AMLs </w:t>
      </w:r>
      <w:r w:rsidR="00EC55D4" w:rsidRPr="00C42860">
        <w:fldChar w:fldCharType="begin"/>
      </w:r>
      <w:r w:rsidR="00740CD1" w:rsidRPr="00C42860">
        <w:instrText xml:space="preserve"> ADDIN EN.CITE &lt;EndNote&gt;&lt;Cite&gt;&lt;Author&gt;Döhner&lt;/Author&gt;&lt;Year&gt;2022&lt;/Year&gt;&lt;RecNum&gt;4&lt;/RecNum&gt;&lt;DisplayText&gt;(Döhner et al., 2022)&lt;/DisplayText&gt;&lt;record&gt;&lt;rec-number&gt;4&lt;/rec-number&gt;&lt;foreign-keys&gt;&lt;key app="EN" db-id="df2d0z5x7swtfoe5dftvred2fesxevzt0a5x" timestamp="1771898983"&gt;4&lt;/key&gt;&lt;/foreign-keys&gt;&lt;ref-type name="Journal Article"&gt;17&lt;/ref-type&gt;&lt;contributors&gt;&lt;authors&gt;&lt;author&gt;Döhner, Hartmut&lt;/author&gt;&lt;author&gt;Wei, Andrew H.&lt;/author&gt;&lt;author&gt;Appelbaum, Frederick R.&lt;/author&gt;&lt;author&gt;Craddock, Charles&lt;/author&gt;&lt;author&gt;DiNardo, Courtney D.&lt;/author&gt;&lt;author&gt;Dombret, Hervé&lt;/author&gt;&lt;author&gt;Ebert, Benjamin L.&lt;/author&gt;&lt;author&gt;Fenaux, Pierre&lt;/author&gt;&lt;author&gt;Godley, Lucy A.&lt;/author&gt;&lt;author&gt;Hasserjian, Robert P.&lt;/author&gt;&lt;author&gt;Larson, Richard A.&lt;/author&gt;&lt;author&gt;Levine, Ross L.&lt;/author&gt;&lt;author&gt;Miyazaki, Yasushi&lt;/author&gt;&lt;author&gt;Niederwieser, Dietger&lt;/author&gt;&lt;author&gt;Ossenkoppele, Gert&lt;/author&gt;&lt;author&gt;Röllig, Christoph&lt;/author&gt;&lt;author&gt;Sierra, Jorge&lt;/author&gt;&lt;author&gt;Stein, Eytan M.&lt;/author&gt;&lt;author&gt;Tallman, Martin S.&lt;/author&gt;&lt;author&gt;Tien, Hwei-Fang&lt;/author&gt;&lt;author&gt;Wang, Jianxiang&lt;/author&gt;&lt;author&gt;Wierzbowska, Agnieszka&lt;/author&gt;&lt;author&gt;Löwenberg, Bob&lt;/author&gt;&lt;/authors&gt;&lt;/contributors&gt;&lt;titles&gt;&lt;title&gt;Diagnosis and management of AML in adults: 2022 recommendations from an international expert panel on behalf of the ELN&lt;/title&gt;&lt;secondary-title&gt;Blood&lt;/secondary-title&gt;&lt;/titles&gt;&lt;periodical&gt;&lt;full-title&gt;Blood&lt;/full-title&gt;&lt;/periodical&gt;&lt;pages&gt;1345-1377&lt;/pages&gt;&lt;volume&gt;140&lt;/volume&gt;&lt;number&gt;12&lt;/number&gt;&lt;dates&gt;&lt;year&gt;2022&lt;/year&gt;&lt;/dates&gt;&lt;isbn&gt;0006-4971&lt;/isbn&gt;&lt;urls&gt;&lt;related-urls&gt;&lt;url&gt;https://doi.org/10.1182/blood.2022016867&lt;/url&gt;&lt;/related-urls&gt;&lt;/urls&gt;&lt;electronic-resource-num&gt;10.1182/blood.2022016867&lt;/electronic-resource-num&gt;&lt;access-date&gt;2/24/2026&lt;/access-date&gt;&lt;/record&gt;&lt;/Cite&gt;&lt;/EndNote&gt;</w:instrText>
      </w:r>
      <w:r w:rsidR="00EC55D4" w:rsidRPr="00C42860">
        <w:fldChar w:fldCharType="separate"/>
      </w:r>
      <w:r w:rsidR="00740CD1" w:rsidRPr="00C42860">
        <w:t>(Döhner et al., 2022)</w:t>
      </w:r>
      <w:r w:rsidR="00EC55D4" w:rsidRPr="00C42860">
        <w:fldChar w:fldCharType="end"/>
      </w:r>
      <w:r w:rsidR="00EC55D4" w:rsidRPr="00C42860">
        <w:t>.</w:t>
      </w:r>
    </w:p>
    <w:p w14:paraId="5F4F8EB7" w14:textId="7C48134B" w:rsidR="00DB2630" w:rsidRPr="00C42860" w:rsidRDefault="00FD66A0" w:rsidP="0070599A">
      <w:r w:rsidRPr="00C42860">
        <w:lastRenderedPageBreak/>
        <w:t xml:space="preserve">Regular </w:t>
      </w:r>
      <w:r w:rsidR="00611712" w:rsidRPr="00C42860">
        <w:t xml:space="preserve">NGS has been an integral </w:t>
      </w:r>
      <w:r w:rsidR="00D506EB" w:rsidRPr="00C42860">
        <w:t>component</w:t>
      </w:r>
      <w:r w:rsidR="00611712" w:rsidRPr="00C42860">
        <w:t xml:space="preserve"> of the diagnostic work-up for AML</w:t>
      </w:r>
      <w:r w:rsidRPr="00C42860">
        <w:t xml:space="preserve"> but has limited sensitivity when used for MRD testing </w:t>
      </w:r>
      <w:r w:rsidR="00D506EB" w:rsidRPr="00C42860">
        <w:rPr>
          <w:rFonts w:eastAsia="Segoe UI"/>
          <w:color w:val="000000"/>
        </w:rPr>
        <w:fldChar w:fldCharType="begin">
          <w:fldData xml:space="preserve">PEVuZE5vdGU+PENpdGU+PEF1dGhvcj5Dcm9lc2U8L0F1dGhvcj48WWVhcj4yMDI1PC9ZZWFyPjxS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MDUzL2ouc2VtaW5oZW1hdG9sLjIwMjUuMDYuMDA0PC9lbGVjdHJvbmljLXJlc291cmNlLW51bT48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</w:fldData>
        </w:fldChar>
      </w:r>
      <w:r w:rsidR="00740CD1" w:rsidRPr="00C42860">
        <w:rPr>
          <w:rFonts w:eastAsia="Segoe UI"/>
          <w:color w:val="000000"/>
        </w:rPr>
        <w:instrText xml:space="preserve"> ADDIN EN.CITE </w:instrText>
      </w:r>
      <w:r w:rsidR="00740CD1" w:rsidRPr="00C42860">
        <w:rPr>
          <w:rFonts w:eastAsia="Segoe UI"/>
          <w:color w:val="000000"/>
        </w:rPr>
        <w:fldChar w:fldCharType="begin">
          <w:fldData xml:space="preserve">PEVuZE5vdGU+PENpdGU+PEF1dGhvcj5Dcm9lc2U8L0F1dGhvcj48WWVhcj4yMDI1PC9ZZWFyPjxS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</w:fldData>
        </w:fldChar>
      </w:r>
      <w:r w:rsidR="00740CD1" w:rsidRPr="00C42860">
        <w:rPr>
          <w:rFonts w:eastAsia="Segoe UI"/>
          <w:color w:val="000000"/>
        </w:rPr>
        <w:instrText xml:space="preserve"> ADDIN EN.CITE.DATA </w:instrText>
      </w:r>
      <w:r w:rsidR="00740CD1" w:rsidRPr="00C42860">
        <w:rPr>
          <w:rFonts w:eastAsia="Segoe UI"/>
          <w:color w:val="000000"/>
        </w:rPr>
      </w:r>
      <w:r w:rsidR="00740CD1" w:rsidRPr="00C42860">
        <w:rPr>
          <w:rFonts w:eastAsia="Segoe UI"/>
          <w:color w:val="000000"/>
        </w:rPr>
        <w:fldChar w:fldCharType="end"/>
      </w:r>
      <w:r w:rsidR="00D506EB" w:rsidRPr="00C42860">
        <w:rPr>
          <w:rFonts w:eastAsia="Segoe UI"/>
          <w:color w:val="000000"/>
        </w:rPr>
      </w:r>
      <w:r w:rsidR="00D506EB" w:rsidRPr="00C42860">
        <w:rPr>
          <w:rFonts w:eastAsia="Segoe UI"/>
          <w:color w:val="000000"/>
        </w:rPr>
        <w:fldChar w:fldCharType="separate"/>
      </w:r>
      <w:r w:rsidR="00740CD1" w:rsidRPr="00C42860">
        <w:rPr>
          <w:rFonts w:eastAsia="Segoe UI"/>
          <w:color w:val="000000"/>
        </w:rPr>
        <w:t>(Croese et al., 2025; Döhner et al., 2022)</w:t>
      </w:r>
      <w:r w:rsidR="00D506EB" w:rsidRPr="00C42860">
        <w:rPr>
          <w:rFonts w:eastAsia="Segoe UI"/>
          <w:color w:val="000000"/>
        </w:rPr>
        <w:fldChar w:fldCharType="end"/>
      </w:r>
      <w:r w:rsidR="007C682D" w:rsidRPr="00C42860">
        <w:rPr>
          <w:rFonts w:eastAsia="Segoe UI"/>
          <w:color w:val="000000"/>
        </w:rPr>
        <w:t xml:space="preserve">. </w:t>
      </w:r>
      <w:r w:rsidR="00F55C81" w:rsidRPr="00C42860">
        <w:rPr>
          <w:rFonts w:eastAsia="Segoe UI"/>
          <w:color w:val="000000"/>
        </w:rPr>
        <w:t xml:space="preserve">Recently, high sensitivity NGS assays (NGS – MRD) have been developed incorporating error correction methods </w:t>
      </w:r>
      <w:r w:rsidRPr="00C42860">
        <w:rPr>
          <w:rFonts w:eastAsia="Segoe UI"/>
          <w:color w:val="000000"/>
        </w:rPr>
        <w:t>and achieving better sensitivity, commonly ranging between 10</w:t>
      </w:r>
      <w:r w:rsidRPr="00C42860">
        <w:rPr>
          <w:rFonts w:eastAsia="Segoe UI"/>
          <w:color w:val="000000"/>
          <w:vertAlign w:val="superscript"/>
        </w:rPr>
        <w:t>-2</w:t>
      </w:r>
      <w:r w:rsidRPr="00C42860">
        <w:rPr>
          <w:rFonts w:eastAsia="Segoe UI"/>
          <w:color w:val="000000"/>
        </w:rPr>
        <w:t xml:space="preserve"> and 10</w:t>
      </w:r>
      <w:r w:rsidRPr="00C42860">
        <w:rPr>
          <w:rFonts w:eastAsia="Segoe UI"/>
          <w:color w:val="000000"/>
          <w:vertAlign w:val="superscript"/>
        </w:rPr>
        <w:t>-4</w:t>
      </w:r>
      <w:r w:rsidRPr="00C42860">
        <w:rPr>
          <w:rFonts w:eastAsia="Segoe UI"/>
          <w:color w:val="000000"/>
        </w:rPr>
        <w:t xml:space="preserve"> depending on the platform, protocol and standardisation </w:t>
      </w:r>
      <w:r w:rsidR="000C1D6F" w:rsidRPr="00C42860">
        <w:rPr>
          <w:rFonts w:eastAsia="Segoe UI"/>
          <w:color w:val="000000"/>
        </w:rPr>
        <w:fldChar w:fldCharType="begin">
          <w:fldData xml:space="preserve">PEVuZE5vdGU+PENpdGU+PEF1dGhvcj5Dcm9lc2U8L0F1dGhvcj48WWVhcj4yMDI1PC9ZZWFyPjxS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MTA1My9qLnNlbWluaGVtYXRvbC4yMDI1LjA2LjAwNDwvZWxlY3Ryb25pYy1yZXNvdXJjZS1udW0+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</w:fldData>
        </w:fldChar>
      </w:r>
      <w:r w:rsidR="000C1D6F" w:rsidRPr="00C42860">
        <w:rPr>
          <w:rFonts w:eastAsia="Segoe UI"/>
          <w:color w:val="000000"/>
        </w:rPr>
        <w:instrText xml:space="preserve"> ADDIN EN.CITE </w:instrText>
      </w:r>
      <w:r w:rsidR="000C1D6F" w:rsidRPr="00C42860">
        <w:rPr>
          <w:rFonts w:eastAsia="Segoe UI"/>
          <w:color w:val="000000"/>
        </w:rPr>
        <w:fldChar w:fldCharType="begin">
          <w:fldData xml:space="preserve">PEVuZE5vdGU+PENpdGU+PEF1dGhvcj5Dcm9lc2U8L0F1dGhvcj48WWVhcj4yMDI1PC9ZZWFyPjxS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MTA1My9qLnNlbWluaGVtYXRvbC4yMDI1LjA2LjAwNDwvZWxlY3Ryb25pYy1yZXNvdXJjZS1udW0+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</w:fldData>
        </w:fldChar>
      </w:r>
      <w:r w:rsidR="000C1D6F" w:rsidRPr="00C42860">
        <w:rPr>
          <w:rFonts w:eastAsia="Segoe UI"/>
          <w:color w:val="000000"/>
        </w:rPr>
        <w:instrText xml:space="preserve"> ADDIN EN.CITE.DATA </w:instrText>
      </w:r>
      <w:r w:rsidR="000C1D6F" w:rsidRPr="00C42860">
        <w:rPr>
          <w:rFonts w:eastAsia="Segoe UI"/>
          <w:color w:val="000000"/>
        </w:rPr>
      </w:r>
      <w:r w:rsidR="000C1D6F" w:rsidRPr="00C42860">
        <w:rPr>
          <w:rFonts w:eastAsia="Segoe UI"/>
          <w:color w:val="000000"/>
        </w:rPr>
        <w:fldChar w:fldCharType="end"/>
      </w:r>
      <w:r w:rsidR="000C1D6F" w:rsidRPr="00C42860">
        <w:rPr>
          <w:rFonts w:eastAsia="Segoe UI"/>
          <w:color w:val="000000"/>
        </w:rPr>
      </w:r>
      <w:r w:rsidR="000C1D6F" w:rsidRPr="00C42860">
        <w:rPr>
          <w:rFonts w:eastAsia="Segoe UI"/>
          <w:color w:val="000000"/>
        </w:rPr>
        <w:fldChar w:fldCharType="separate"/>
      </w:r>
      <w:r w:rsidR="000C1D6F" w:rsidRPr="00C42860">
        <w:rPr>
          <w:rFonts w:eastAsia="Segoe UI"/>
          <w:color w:val="000000"/>
        </w:rPr>
        <w:t>(Croese et al., 2025; Nachmias et al., 2025)</w:t>
      </w:r>
      <w:r w:rsidR="000C1D6F" w:rsidRPr="00C42860">
        <w:rPr>
          <w:rFonts w:eastAsia="Segoe UI"/>
          <w:color w:val="000000"/>
        </w:rPr>
        <w:fldChar w:fldCharType="end"/>
      </w:r>
      <w:r w:rsidRPr="00C42860">
        <w:rPr>
          <w:rFonts w:eastAsia="Segoe UI"/>
          <w:color w:val="000000"/>
        </w:rPr>
        <w:t xml:space="preserve">. </w:t>
      </w:r>
      <w:r w:rsidR="00D506EB" w:rsidRPr="00C42860">
        <w:rPr>
          <w:rFonts w:eastAsia="Segoe UI"/>
          <w:color w:val="000000"/>
        </w:rPr>
        <w:t xml:space="preserve">Its key advantage is broad applicability, as it can theoretically be used in all patients with AML due to its ability to detect any somatic </w:t>
      </w:r>
      <w:r w:rsidR="009F2E39">
        <w:rPr>
          <w:rFonts w:eastAsia="Segoe UI"/>
          <w:color w:val="000000"/>
        </w:rPr>
        <w:t>variants</w:t>
      </w:r>
      <w:r w:rsidR="00D506EB" w:rsidRPr="00C42860">
        <w:rPr>
          <w:rFonts w:eastAsia="Segoe UI"/>
          <w:color w:val="000000"/>
        </w:rPr>
        <w:t xml:space="preserve">. NGS is recommended for MRD detection of </w:t>
      </w:r>
      <w:r w:rsidR="00D506EB" w:rsidRPr="00C42860">
        <w:rPr>
          <w:rFonts w:eastAsia="Segoe UI"/>
          <w:i/>
          <w:iCs/>
          <w:color w:val="000000"/>
        </w:rPr>
        <w:t>FLT3</w:t>
      </w:r>
      <w:r w:rsidR="001416B5" w:rsidRPr="00C42860">
        <w:rPr>
          <w:rFonts w:eastAsia="Segoe UI"/>
          <w:i/>
          <w:iCs/>
          <w:color w:val="000000"/>
        </w:rPr>
        <w:t xml:space="preserve"> </w:t>
      </w:r>
      <w:r w:rsidR="001416B5" w:rsidRPr="00C42860">
        <w:rPr>
          <w:rFonts w:eastAsia="Segoe UI"/>
          <w:color w:val="000000"/>
        </w:rPr>
        <w:t>internal tandem duplications (</w:t>
      </w:r>
      <w:r w:rsidR="00D506EB" w:rsidRPr="00C42860">
        <w:rPr>
          <w:rFonts w:eastAsia="Segoe UI"/>
          <w:color w:val="000000"/>
        </w:rPr>
        <w:t>ITD</w:t>
      </w:r>
      <w:r w:rsidR="001416B5" w:rsidRPr="00C42860">
        <w:rPr>
          <w:rFonts w:eastAsia="Segoe UI"/>
          <w:color w:val="000000"/>
        </w:rPr>
        <w:t>s)</w:t>
      </w:r>
      <w:r w:rsidR="00CA3C5E" w:rsidRPr="00C42860">
        <w:t xml:space="preserve"> </w:t>
      </w:r>
      <w:r w:rsidRPr="00C42860">
        <w:t xml:space="preserve">but should not be used as a sole technique due to instability of </w:t>
      </w:r>
      <w:r w:rsidRPr="00C42860">
        <w:rPr>
          <w:i/>
          <w:iCs/>
        </w:rPr>
        <w:t>FLT3</w:t>
      </w:r>
      <w:r w:rsidRPr="00C42860">
        <w:t xml:space="preserve">-ITD </w:t>
      </w:r>
      <w:r w:rsidR="00CA3C5E" w:rsidRPr="00C42860">
        <w:fldChar w:fldCharType="begin">
          <w:fldData xml:space="preserve">PEVuZE5vdGU+PENpdGU+PEF1dGhvcj5Ew7ZobmVyPC9BdXRob3I+PFllYXI+MjAyMjwvWWVhcj48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cGFwZXIuPC9jdXN0b20xPjxlbGVjdHJvbmljLXJlc291cmNlLW51bT4xMC4xMDUzL2ouc2VtaW5o
ZW1hdG9sLjIwMjUuMDYuMDA0PC9lbGVjdHJvbmljLXJlc291cmNlLW51bT48cmVtb3RlLWRhdGFi
YXNlLXByb3ZpZGVyPk5MTTwvcmVtb3RlLWRhdGFiYXNlLXByb3ZpZGVyPjxsYW5ndWFnZT5lbmc8
L2xhbmd1YWdlPjwvcmVjb3JkPjwvQ2l0ZT48L0VuZE5vdGU+
</w:fldData>
        </w:fldChar>
      </w:r>
      <w:r w:rsidR="000C1D6F" w:rsidRPr="00C42860">
        <w:instrText xml:space="preserve"> ADDIN EN.CITE </w:instrText>
      </w:r>
      <w:r w:rsidR="000C1D6F" w:rsidRPr="00C42860">
        <w:fldChar w:fldCharType="begin">
          <w:fldData xml:space="preserve">PEVuZE5vdGU+PENpdGU+PEF1dGhvcj5Ew7ZobmVyPC9BdXRob3I+PFllYXI+MjAyMjwvWWVhcj48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cGFwZXIuPC9jdXN0b20xPjxlbGVjdHJvbmljLXJlc291cmNlLW51bT4xMC4xMDUzL2ouc2VtaW5o
ZW1hdG9sLjIwMjUuMDYuMDA0PC9lbGVjdHJvbmljLXJlc291cmNlLW51bT48cmVtb3RlLWRhdGFi
YXNlLXByb3ZpZGVyPk5MTTwvcmVtb3RlLWRhdGFiYXNlLXByb3ZpZGVyPjxsYW5ndWFnZT5lbmc8
L2xhbmd1YWdlPjwvcmVjb3JkPjwvQ2l0ZT48L0VuZE5vdGU+
</w:fldData>
        </w:fldChar>
      </w:r>
      <w:r w:rsidR="000C1D6F" w:rsidRPr="00C42860">
        <w:instrText xml:space="preserve"> ADDIN EN.CITE.DATA </w:instrText>
      </w:r>
      <w:r w:rsidR="000C1D6F" w:rsidRPr="00C42860">
        <w:fldChar w:fldCharType="end"/>
      </w:r>
      <w:r w:rsidR="00CA3C5E" w:rsidRPr="00C42860">
        <w:fldChar w:fldCharType="separate"/>
      </w:r>
      <w:r w:rsidR="000C1D6F" w:rsidRPr="00C42860">
        <w:t>(Croese et al., 2025; Döhner et al., 2022; NCCN, 2026)</w:t>
      </w:r>
      <w:r w:rsidR="00CA3C5E" w:rsidRPr="00C42860">
        <w:fldChar w:fldCharType="end"/>
      </w:r>
      <w:r w:rsidR="007C682D" w:rsidRPr="00C42860">
        <w:t xml:space="preserve">. </w:t>
      </w:r>
    </w:p>
    <w:p w14:paraId="0E65B7B3" w14:textId="695A4CBC" w:rsidR="00B93757" w:rsidRPr="00C42860" w:rsidRDefault="00B93757" w:rsidP="00981858">
      <w:pPr>
        <w:keepNext/>
      </w:pPr>
      <w:r w:rsidRPr="00C42860">
        <w:rPr>
          <w:noProof/>
        </w:rPr>
        <w:drawing>
          <wp:inline distT="0" distB="0" distL="0" distR="0" wp14:anchorId="3AA7A701" wp14:editId="707C45C2">
            <wp:extent cx="6030595" cy="3303270"/>
            <wp:effectExtent l="0" t="0" r="8255" b="0"/>
            <wp:docPr id="459628423" name="Picture 1" descr="Diagram illustrating monitoring methods and timelines for minimal residual disease (MRD) in different leukemia types (NPM1, CBF-AML, All AML). It uses color-coded boxes and ovals to show analysis techniques (qPCR, dPCR, NGS, MFC), sample sources (BM or PB), MRD thresholds, and follow-up schedules, highlighting key milestones like MRD relapse criteria and exploratory monitoring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8423" name="Picture 1" descr="Diagram illustrating monitoring methods and timelines for minimal residual disease (MRD) in different leukemia types (NPM1, CBF-AML, All AML). It uses color-coded boxes and ovals to show analysis techniques (qPCR, dPCR, NGS, MFC), sample sources (BM or PB), MRD thresholds, and follow-up schedules, highlighting key milestones like MRD relapse criteria and exploratory monitoring intervals."/>
                    <pic:cNvPicPr/>
                  </pic:nvPicPr>
                  <pic:blipFill>
                    <a:blip r:embed="rId11"/>
                    <a:stretch>
                      <a:fillRect/>
                    </a:stretch>
                  </pic:blipFill>
                  <pic:spPr>
                    <a:xfrm>
                      <a:off x="0" y="0"/>
                      <a:ext cx="6030595" cy="3303270"/>
                    </a:xfrm>
                    <a:prstGeom prst="rect">
                      <a:avLst/>
                    </a:prstGeom>
                  </pic:spPr>
                </pic:pic>
              </a:graphicData>
            </a:graphic>
          </wp:inline>
        </w:drawing>
      </w:r>
    </w:p>
    <w:p w14:paraId="473CAF65" w14:textId="63ED4B7D" w:rsidR="00B93757" w:rsidRPr="00C42860" w:rsidRDefault="00B93757" w:rsidP="00B93757">
      <w:pPr>
        <w:pStyle w:val="Caption"/>
        <w:rPr>
          <w:lang w:val="en-AU"/>
        </w:rPr>
      </w:pPr>
      <w:bookmarkStart w:id="3" w:name="_Ref224655795"/>
      <w:r w:rsidRPr="00C42860">
        <w:rPr>
          <w:lang w:val="en-AU"/>
        </w:rPr>
        <w:t xml:space="preserve">Figure </w:t>
      </w:r>
      <w:r w:rsidRPr="00C42860">
        <w:rPr>
          <w:lang w:val="en-AU"/>
        </w:rPr>
        <w:fldChar w:fldCharType="begin"/>
      </w:r>
      <w:r w:rsidRPr="00C42860">
        <w:rPr>
          <w:lang w:val="en-AU"/>
        </w:rPr>
        <w:instrText xml:space="preserve"> SEQ Figure \* ARABIC </w:instrText>
      </w:r>
      <w:r w:rsidRPr="00C42860">
        <w:rPr>
          <w:lang w:val="en-AU"/>
        </w:rPr>
        <w:fldChar w:fldCharType="separate"/>
      </w:r>
      <w:r w:rsidRPr="00C42860">
        <w:rPr>
          <w:lang w:val="en-AU"/>
        </w:rPr>
        <w:t>1</w:t>
      </w:r>
      <w:r w:rsidRPr="00C42860">
        <w:rPr>
          <w:lang w:val="en-AU"/>
        </w:rPr>
        <w:fldChar w:fldCharType="end"/>
      </w:r>
      <w:bookmarkEnd w:id="3"/>
      <w:r w:rsidRPr="00C42860">
        <w:rPr>
          <w:lang w:val="en-AU"/>
        </w:rPr>
        <w:tab/>
        <w:t xml:space="preserve">Recommended </w:t>
      </w:r>
      <w:r w:rsidR="00586177" w:rsidRPr="00C42860">
        <w:rPr>
          <w:lang w:val="en-AU"/>
        </w:rPr>
        <w:t xml:space="preserve">time points for </w:t>
      </w:r>
      <w:r w:rsidRPr="00C42860">
        <w:rPr>
          <w:lang w:val="en-AU"/>
        </w:rPr>
        <w:t xml:space="preserve">MRD assessment </w:t>
      </w:r>
      <w:r w:rsidR="00586177" w:rsidRPr="00C42860">
        <w:rPr>
          <w:lang w:val="en-AU"/>
        </w:rPr>
        <w:t xml:space="preserve">and clinical decision making for </w:t>
      </w:r>
      <w:r w:rsidR="00586177" w:rsidRPr="00C42860">
        <w:rPr>
          <w:i/>
          <w:iCs/>
          <w:lang w:val="en-AU"/>
        </w:rPr>
        <w:t>NPM1</w:t>
      </w:r>
      <w:r w:rsidR="00586177" w:rsidRPr="00C42860">
        <w:rPr>
          <w:lang w:val="en-AU"/>
        </w:rPr>
        <w:t>-mutated, CBF-AML, and AML assessed by MFC</w:t>
      </w:r>
    </w:p>
    <w:p w14:paraId="4D534B28" w14:textId="77777777" w:rsidR="007B093D" w:rsidRPr="00C42860" w:rsidRDefault="007B093D" w:rsidP="007B093D">
      <w:pPr>
        <w:pStyle w:val="Tablenotes"/>
        <w:rPr>
          <w:lang w:eastAsia="ja-JP"/>
        </w:rPr>
      </w:pPr>
      <w:r w:rsidRPr="00C42860">
        <w:rPr>
          <w:lang w:eastAsia="ja-JP"/>
        </w:rPr>
        <w:t>Source: Figure 2 of Döhner et al. 2022</w:t>
      </w:r>
    </w:p>
    <w:p w14:paraId="02880156" w14:textId="527155C8" w:rsidR="00B93757" w:rsidRPr="00C42860" w:rsidRDefault="00B93757" w:rsidP="00B93757">
      <w:pPr>
        <w:pStyle w:val="Tablenotes"/>
        <w:rPr>
          <w:i/>
          <w:iCs/>
          <w:szCs w:val="18"/>
        </w:rPr>
      </w:pPr>
      <w:r w:rsidRPr="00C42860">
        <w:rPr>
          <w:i/>
          <w:iCs/>
          <w:szCs w:val="18"/>
        </w:rPr>
        <w:t>Blue squares indicate timepoints of assessment and source of material; pink squares indicate timepoints for treatment modification based on a clinically relevant biomarker: for example, if the level of molecular MRD as assessed by qPCR is ≥2% or if there is failure to reduce mutant transcript levels by 3 to 4 log after completion of consolidation chemotherapy, treatment modifications (e.g., allogeneic hematopoietic stem cell transplantation) may be considered; similarly, if patients are still MRD positive by MFC after 2 cycles of intensive chemotherapy or at end of treatment. For patients receiving less intensive therapy, timepoints for assessment and clinical decision making are not yet established</w:t>
      </w:r>
      <w:r w:rsidR="004D2901" w:rsidRPr="00C42860">
        <w:rPr>
          <w:i/>
          <w:iCs/>
          <w:szCs w:val="18"/>
        </w:rPr>
        <w:t>.</w:t>
      </w:r>
    </w:p>
    <w:p w14:paraId="00169198" w14:textId="77777777" w:rsidR="004D2901" w:rsidRPr="00C42860" w:rsidRDefault="004D2901" w:rsidP="004D2901">
      <w:pPr>
        <w:rPr>
          <w:sz w:val="18"/>
          <w:szCs w:val="18"/>
        </w:rPr>
      </w:pPr>
      <w:r w:rsidRPr="00C42860">
        <w:rPr>
          <w:sz w:val="18"/>
          <w:szCs w:val="18"/>
          <w:vertAlign w:val="superscript"/>
        </w:rPr>
        <w:t>a</w:t>
      </w:r>
      <w:r w:rsidRPr="00C42860">
        <w:rPr>
          <w:sz w:val="18"/>
          <w:szCs w:val="18"/>
        </w:rPr>
        <w:t>MFC as assessed by LAIP or the DfN method.</w:t>
      </w:r>
    </w:p>
    <w:p w14:paraId="56D5EB0E" w14:textId="0B21FFE3" w:rsidR="00A12887" w:rsidRDefault="004D2901" w:rsidP="00A12887">
      <w:pPr>
        <w:rPr>
          <w:sz w:val="18"/>
          <w:szCs w:val="18"/>
        </w:rPr>
      </w:pPr>
      <w:r w:rsidRPr="00C42860">
        <w:rPr>
          <w:sz w:val="18"/>
          <w:szCs w:val="18"/>
        </w:rPr>
        <w:t>AML = acute myeloid leukaemia; BM = bone marrow; CBF = core-binding factor; PB = peripheral blood; q/dPCR = quantitative/digital polymerase chain reaction.</w:t>
      </w:r>
    </w:p>
    <w:p w14:paraId="69E1BDB5" w14:textId="74193215" w:rsidR="000724D5" w:rsidRPr="00CF6F98" w:rsidRDefault="000724D5" w:rsidP="000724D5">
      <w:pPr>
        <w:rPr>
          <w:i/>
          <w:iCs/>
        </w:rPr>
      </w:pPr>
      <w:r w:rsidRPr="00CF6F98">
        <w:rPr>
          <w:i/>
          <w:iCs/>
        </w:rPr>
        <w:t xml:space="preserve">PASC </w:t>
      </w:r>
      <w:r w:rsidR="00C81FC1" w:rsidRPr="00CF6F98">
        <w:rPr>
          <w:i/>
          <w:iCs/>
        </w:rPr>
        <w:t>que</w:t>
      </w:r>
      <w:r w:rsidR="00C81FC1">
        <w:rPr>
          <w:i/>
          <w:iCs/>
        </w:rPr>
        <w:t>ri</w:t>
      </w:r>
      <w:r w:rsidR="00C81FC1" w:rsidRPr="00CF6F98">
        <w:rPr>
          <w:i/>
          <w:iCs/>
        </w:rPr>
        <w:t xml:space="preserve">ed </w:t>
      </w:r>
      <w:r w:rsidRPr="00CF6F98">
        <w:rPr>
          <w:i/>
          <w:iCs/>
        </w:rPr>
        <w:t xml:space="preserve">the availability of a quality assurance program (QAP) for MRD tests. The applicant confirmed that QAPs are in place for many of the markers and that where no external QAP is currently available, laboratories are </w:t>
      </w:r>
      <w:r w:rsidRPr="00CF6F98">
        <w:rPr>
          <w:rFonts w:asciiTheme="minorHAnsi" w:hAnsiTheme="minorHAnsi" w:cstheme="minorHAnsi"/>
          <w:i/>
          <w:iCs/>
        </w:rPr>
        <w:t>required</w:t>
      </w:r>
      <w:r w:rsidRPr="00CF6F98">
        <w:rPr>
          <w:i/>
          <w:iCs/>
        </w:rPr>
        <w:t xml:space="preserve"> to undertake inter</w:t>
      </w:r>
      <w:r w:rsidRPr="00CF6F98">
        <w:rPr>
          <w:rFonts w:ascii="Cambria Math" w:hAnsi="Cambria Math" w:cs="Cambria Math"/>
          <w:i/>
          <w:iCs/>
        </w:rPr>
        <w:t>‑</w:t>
      </w:r>
      <w:r w:rsidRPr="00CF6F98">
        <w:rPr>
          <w:i/>
          <w:iCs/>
        </w:rPr>
        <w:t>laboratory sample swapping to ensure compliance with the NATA accreditation framework.</w:t>
      </w:r>
    </w:p>
    <w:p w14:paraId="3B8903C3" w14:textId="6D022698" w:rsidR="000724D5" w:rsidRPr="00CF6F98" w:rsidRDefault="000724D5" w:rsidP="08A0BD90">
      <w:pPr>
        <w:rPr>
          <w:i/>
          <w:iCs/>
        </w:rPr>
      </w:pPr>
      <w:r w:rsidRPr="08A0BD90">
        <w:rPr>
          <w:i/>
          <w:iCs/>
        </w:rPr>
        <w:t xml:space="preserve">PASC </w:t>
      </w:r>
      <w:r w:rsidR="00E900EE" w:rsidRPr="08A0BD90">
        <w:rPr>
          <w:i/>
          <w:iCs/>
        </w:rPr>
        <w:t xml:space="preserve">inquired about </w:t>
      </w:r>
      <w:r w:rsidRPr="08A0BD90">
        <w:rPr>
          <w:i/>
          <w:iCs/>
        </w:rPr>
        <w:t xml:space="preserve">the </w:t>
      </w:r>
      <w:r w:rsidR="00E900EE" w:rsidRPr="08A0BD90">
        <w:rPr>
          <w:i/>
          <w:iCs/>
        </w:rPr>
        <w:t xml:space="preserve">selection of </w:t>
      </w:r>
      <w:r w:rsidRPr="08A0BD90">
        <w:rPr>
          <w:i/>
          <w:iCs/>
        </w:rPr>
        <w:t xml:space="preserve">bone marrow </w:t>
      </w:r>
      <w:r w:rsidR="00E900EE" w:rsidRPr="08A0BD90">
        <w:rPr>
          <w:i/>
          <w:iCs/>
        </w:rPr>
        <w:t xml:space="preserve">vs </w:t>
      </w:r>
      <w:r w:rsidRPr="08A0BD90">
        <w:rPr>
          <w:i/>
          <w:iCs/>
        </w:rPr>
        <w:t>peripheral blood for MRD testing to estimate the frequency at which tests would be used. The applicant explained that bone marrow</w:t>
      </w:r>
      <w:r w:rsidR="0092009D">
        <w:rPr>
          <w:i/>
          <w:iCs/>
        </w:rPr>
        <w:t xml:space="preserve"> biopsy</w:t>
      </w:r>
      <w:r w:rsidRPr="08A0BD90">
        <w:rPr>
          <w:i/>
          <w:iCs/>
        </w:rPr>
        <w:t xml:space="preserve"> is more sensitive for molecular tests hence the recommendation to test peripheral blood </w:t>
      </w:r>
      <w:r w:rsidR="009B0A0A">
        <w:rPr>
          <w:i/>
          <w:iCs/>
        </w:rPr>
        <w:t xml:space="preserve">at an increased frequency of </w:t>
      </w:r>
      <w:r w:rsidRPr="08A0BD90">
        <w:rPr>
          <w:i/>
          <w:iCs/>
        </w:rPr>
        <w:t xml:space="preserve">every 6 </w:t>
      </w:r>
      <w:r w:rsidRPr="08A0BD90">
        <w:rPr>
          <w:i/>
          <w:iCs/>
        </w:rPr>
        <w:lastRenderedPageBreak/>
        <w:t xml:space="preserve">weeks when a molecular test is used. The choice of which sample to use is </w:t>
      </w:r>
      <w:r w:rsidR="00D612F7">
        <w:rPr>
          <w:i/>
          <w:iCs/>
        </w:rPr>
        <w:t>based on clinician discretion.</w:t>
      </w:r>
      <w:r w:rsidRPr="08A0BD90">
        <w:rPr>
          <w:i/>
          <w:iCs/>
        </w:rPr>
        <w:t xml:space="preserve"> For NGS and MFC bone marrow is the preferred sample.</w:t>
      </w:r>
    </w:p>
    <w:p w14:paraId="1FEAFEA0" w14:textId="068F75A8" w:rsidR="000724D5" w:rsidRPr="00CF6F98" w:rsidRDefault="000724D5" w:rsidP="41D688D1">
      <w:pPr>
        <w:rPr>
          <w:i/>
          <w:iCs/>
        </w:rPr>
      </w:pPr>
      <w:r w:rsidRPr="41D688D1">
        <w:rPr>
          <w:i/>
          <w:iCs/>
        </w:rPr>
        <w:t xml:space="preserve">PASC noted the new classification of low level MRD in recent guidelines. The applicant clarified that this new classification is because some patients may have low level MRD for some time. In most cases, patients subsequently become clearly positive or clearly negative after repeated testing. This scenario is expected to </w:t>
      </w:r>
      <w:r w:rsidR="4FF8B1D5" w:rsidRPr="41D688D1">
        <w:rPr>
          <w:i/>
          <w:iCs/>
        </w:rPr>
        <w:t>occur in</w:t>
      </w:r>
      <w:r w:rsidRPr="41D688D1">
        <w:rPr>
          <w:i/>
          <w:iCs/>
        </w:rPr>
        <w:t xml:space="preserve"> a minority of patients.</w:t>
      </w:r>
    </w:p>
    <w:p w14:paraId="340D2011" w14:textId="48A158D1" w:rsidR="000533A0" w:rsidRPr="000533A0" w:rsidRDefault="000724D5" w:rsidP="41D688D1">
      <w:pPr>
        <w:rPr>
          <w:i/>
          <w:iCs/>
        </w:rPr>
      </w:pPr>
      <w:r w:rsidRPr="41D688D1">
        <w:rPr>
          <w:i/>
          <w:iCs/>
        </w:rPr>
        <w:t>PASC considered that for the assessment further clarification</w:t>
      </w:r>
      <w:r w:rsidR="63A50FAD" w:rsidRPr="41D688D1">
        <w:rPr>
          <w:i/>
          <w:iCs/>
        </w:rPr>
        <w:t xml:space="preserve"> and supporting evidence </w:t>
      </w:r>
      <w:proofErr w:type="gramStart"/>
      <w:r w:rsidR="63A50FAD" w:rsidRPr="41D688D1">
        <w:rPr>
          <w:i/>
          <w:iCs/>
        </w:rPr>
        <w:t>for</w:t>
      </w:r>
      <w:r w:rsidRPr="41D688D1">
        <w:rPr>
          <w:i/>
          <w:iCs/>
        </w:rPr>
        <w:t xml:space="preserve">  the</w:t>
      </w:r>
      <w:proofErr w:type="gramEnd"/>
      <w:r w:rsidRPr="41D688D1">
        <w:rPr>
          <w:i/>
          <w:iCs/>
        </w:rPr>
        <w:t xml:space="preserve"> frequency of MRD testing during monitoring was required.</w:t>
      </w:r>
    </w:p>
    <w:p w14:paraId="04DFB743" w14:textId="17A51B18" w:rsidR="005B1F28" w:rsidRPr="00C42860" w:rsidRDefault="007A66C8" w:rsidP="000C5E76">
      <w:pPr>
        <w:pStyle w:val="Heading3"/>
      </w:pPr>
      <w:r w:rsidRPr="00C42860">
        <w:t>Comparator</w:t>
      </w:r>
    </w:p>
    <w:p w14:paraId="66F1FC61" w14:textId="1075472A" w:rsidR="000724D5" w:rsidRPr="00CF6F98" w:rsidRDefault="00786A47" w:rsidP="000724D5">
      <w:pPr>
        <w:rPr>
          <w:i/>
          <w:iCs/>
        </w:rPr>
      </w:pPr>
      <w:r w:rsidRPr="00C42860">
        <w:t>The</w:t>
      </w:r>
      <w:r w:rsidR="00D506EB" w:rsidRPr="00C42860">
        <w:t xml:space="preserve"> proposed</w:t>
      </w:r>
      <w:r w:rsidRPr="00C42860">
        <w:t xml:space="preserve"> comparator is morphological assessment </w:t>
      </w:r>
      <w:r w:rsidR="00D506EB" w:rsidRPr="00C42860">
        <w:t xml:space="preserve">with or without </w:t>
      </w:r>
      <w:r w:rsidRPr="00C42860">
        <w:t xml:space="preserve">cytogenetic analysis performed on bone marrow samples. Conventional morphological assessment, often supplemented by cytogenetic testing, represents the historical and </w:t>
      </w:r>
      <w:r w:rsidR="002F5FB6" w:rsidRPr="00C42860">
        <w:t>widely</w:t>
      </w:r>
      <w:r w:rsidRPr="00C42860">
        <w:t xml:space="preserve"> accepted standard for </w:t>
      </w:r>
      <w:r w:rsidR="002F5FB6" w:rsidRPr="00C42860">
        <w:t>assessing</w:t>
      </w:r>
      <w:r w:rsidRPr="00C42860">
        <w:t xml:space="preserve"> treatment response in haematologic malignancies, including AML.</w:t>
      </w:r>
      <w:r w:rsidR="00A12887" w:rsidRPr="00C42860">
        <w:t xml:space="preserve"> </w:t>
      </w:r>
      <w:r w:rsidR="000724D5" w:rsidRPr="00CF6F98">
        <w:rPr>
          <w:i/>
          <w:iCs/>
        </w:rPr>
        <w:t xml:space="preserve">PASC agreed morphological assessment (with or without cytogenetic testing) is the </w:t>
      </w:r>
      <w:r w:rsidR="00F708F0">
        <w:rPr>
          <w:i/>
          <w:iCs/>
        </w:rPr>
        <w:t>appropriate</w:t>
      </w:r>
      <w:r w:rsidR="00F708F0" w:rsidRPr="00CF6F98">
        <w:rPr>
          <w:i/>
          <w:iCs/>
        </w:rPr>
        <w:t xml:space="preserve"> </w:t>
      </w:r>
      <w:r w:rsidR="000724D5" w:rsidRPr="00CF6F98">
        <w:rPr>
          <w:i/>
          <w:iCs/>
        </w:rPr>
        <w:t xml:space="preserve">comparator for </w:t>
      </w:r>
      <w:r w:rsidR="00F708F0">
        <w:rPr>
          <w:i/>
          <w:iCs/>
        </w:rPr>
        <w:t>the proposed test</w:t>
      </w:r>
      <w:r w:rsidR="002B4206">
        <w:rPr>
          <w:i/>
          <w:iCs/>
        </w:rPr>
        <w:t>s</w:t>
      </w:r>
      <w:r w:rsidR="000724D5" w:rsidRPr="00CF6F98">
        <w:rPr>
          <w:i/>
          <w:iCs/>
        </w:rPr>
        <w:t>.</w:t>
      </w:r>
    </w:p>
    <w:p w14:paraId="548939D6" w14:textId="77777777" w:rsidR="00750F31" w:rsidRPr="00C42860" w:rsidRDefault="00750F31" w:rsidP="00786A47">
      <w:r w:rsidRPr="00C42860">
        <w:t>Molecular diagnostic tests funded under MBS items 73445 and 73447 are undertaken at diagnosis or relapse in both the intervention and comparator pathways as part of standard care. These tests are used for disease characterisation, prognostic risk stratification, and identification of actionable molecular targets. They are not part of the proposed intervention and are assumed to be equally available and utilised in both arms.</w:t>
      </w:r>
    </w:p>
    <w:p w14:paraId="02CE96AC" w14:textId="5CFD1ADD" w:rsidR="00786A47" w:rsidRPr="00C42860" w:rsidRDefault="00786A47" w:rsidP="00786A47">
      <w:r w:rsidRPr="00C42860">
        <w:t>Morphological assessment (microscopic examination of bone marrow cells) has a detection limit of approximately 5% blasts, meaning disease can only be identified when there are roughly five myeloblasts per 100 nucleated cells</w:t>
      </w:r>
      <w:r w:rsidR="00BF7BFF" w:rsidRPr="00C42860">
        <w:t xml:space="preserve"> </w:t>
      </w:r>
      <w:r w:rsidR="00345153" w:rsidRPr="00C42860">
        <w:fldChar w:fldCharType="begin">
          <w:fldData xml:space="preserve">PEVuZE5vdGU+PENpdGU+PEF1dGhvcj5Tb25nPC9BdXRob3I+PFllYXI+MjAyNTwvWWVhcj48UmVj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</w:fldData>
        </w:fldChar>
      </w:r>
      <w:r w:rsidR="00740CD1" w:rsidRPr="00C42860">
        <w:instrText xml:space="preserve"> ADDIN EN.CITE </w:instrText>
      </w:r>
      <w:r w:rsidR="00740CD1" w:rsidRPr="00C42860">
        <w:fldChar w:fldCharType="begin">
          <w:fldData xml:space="preserve">PEVuZE5vdGU+PENpdGU+PEF1dGhvcj5Tb25nPC9BdXRob3I+PFllYXI+MjAyNTwvWWVhcj48UmVj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</w:fldData>
        </w:fldChar>
      </w:r>
      <w:r w:rsidR="00740CD1" w:rsidRPr="00C42860">
        <w:instrText xml:space="preserve"> ADDIN EN.CITE.DATA </w:instrText>
      </w:r>
      <w:r w:rsidR="00740CD1" w:rsidRPr="00C42860">
        <w:fldChar w:fldCharType="end"/>
      </w:r>
      <w:r w:rsidR="00345153" w:rsidRPr="00C42860">
        <w:fldChar w:fldCharType="separate"/>
      </w:r>
      <w:r w:rsidR="00740CD1" w:rsidRPr="00C42860">
        <w:t>(Song et al., 2025)</w:t>
      </w:r>
      <w:r w:rsidR="00345153" w:rsidRPr="00C42860">
        <w:fldChar w:fldCharType="end"/>
      </w:r>
      <w:r w:rsidRPr="00C42860">
        <w:t xml:space="preserve">. </w:t>
      </w:r>
    </w:p>
    <w:p w14:paraId="2D47C13E" w14:textId="1F2E52A6" w:rsidR="000C5E76" w:rsidRPr="00C42860" w:rsidRDefault="00786A47" w:rsidP="00786A47">
      <w:r w:rsidRPr="00C42860">
        <w:t>Cytogenetic analysis</w:t>
      </w:r>
      <w:r w:rsidR="002F5FB6" w:rsidRPr="00C42860">
        <w:t>,</w:t>
      </w:r>
      <w:r w:rsidRPr="00C42860">
        <w:t xml:space="preserve"> </w:t>
      </w:r>
      <w:r w:rsidR="002F5FB6" w:rsidRPr="00C42860">
        <w:t xml:space="preserve">including </w:t>
      </w:r>
      <w:r w:rsidRPr="00C42860">
        <w:t xml:space="preserve">karyotyping </w:t>
      </w:r>
      <w:r w:rsidR="002F5FB6" w:rsidRPr="00C42860">
        <w:t xml:space="preserve">and fluorescence </w:t>
      </w:r>
      <w:r w:rsidR="002F5FB6" w:rsidRPr="00CF6F98">
        <w:rPr>
          <w:i/>
          <w:iCs/>
        </w:rPr>
        <w:t>in situ</w:t>
      </w:r>
      <w:r w:rsidR="002F5FB6" w:rsidRPr="00C42860">
        <w:t xml:space="preserve"> hybridisation (FISH), </w:t>
      </w:r>
      <w:r w:rsidRPr="00C42860">
        <w:t>is performed on bone marrow aspirates and provides important prognostic and risk</w:t>
      </w:r>
      <w:r w:rsidRPr="00C42860">
        <w:rPr>
          <w:rFonts w:ascii="Cambria Math" w:hAnsi="Cambria Math" w:cs="Cambria Math"/>
        </w:rPr>
        <w:t>‑</w:t>
      </w:r>
      <w:r w:rsidRPr="00C42860">
        <w:t>stratification information. However, cytogenetic analysis does not reliably quantify low</w:t>
      </w:r>
      <w:r w:rsidRPr="00C42860">
        <w:rPr>
          <w:rFonts w:ascii="Cambria Math" w:hAnsi="Cambria Math" w:cs="Cambria Math"/>
        </w:rPr>
        <w:t>‑</w:t>
      </w:r>
      <w:r w:rsidRPr="00C42860">
        <w:t xml:space="preserve">level disease burden and has a sensitivity </w:t>
      </w:r>
      <w:proofErr w:type="gramStart"/>
      <w:r w:rsidRPr="00C42860">
        <w:t>similar to</w:t>
      </w:r>
      <w:proofErr w:type="gramEnd"/>
      <w:r w:rsidRPr="00C42860">
        <w:t>, or lower than, that of morphological examination</w:t>
      </w:r>
      <w:r w:rsidR="00D02AAF" w:rsidRPr="00C42860">
        <w:t xml:space="preserve"> </w:t>
      </w:r>
      <w:r w:rsidR="00345153" w:rsidRPr="00C42860">
        <w:fldChar w:fldCharType="begin">
          <w:fldData xml:space="preserve">PEVuZE5vdGU+PENpdGU+PEF1dGhvcj5Tb25nPC9BdXRob3I+PFllYXI+MjAyNTwvWWVhcj48UmVj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</w:fldData>
        </w:fldChar>
      </w:r>
      <w:r w:rsidR="00740CD1" w:rsidRPr="00C42860">
        <w:instrText xml:space="preserve"> ADDIN EN.CITE </w:instrText>
      </w:r>
      <w:r w:rsidR="00740CD1" w:rsidRPr="00C42860">
        <w:fldChar w:fldCharType="begin">
          <w:fldData xml:space="preserve">PEVuZE5vdGU+PENpdGU+PEF1dGhvcj5Tb25nPC9BdXRob3I+PFllYXI+MjAyNTwvWWVhcj48UmVj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</w:fldData>
        </w:fldChar>
      </w:r>
      <w:r w:rsidR="00740CD1" w:rsidRPr="00C42860">
        <w:instrText xml:space="preserve"> ADDIN EN.CITE.DATA </w:instrText>
      </w:r>
      <w:r w:rsidR="00740CD1" w:rsidRPr="00C42860">
        <w:fldChar w:fldCharType="end"/>
      </w:r>
      <w:r w:rsidR="00345153" w:rsidRPr="00C42860">
        <w:fldChar w:fldCharType="separate"/>
      </w:r>
      <w:r w:rsidR="00740CD1" w:rsidRPr="00C42860">
        <w:t>(Song et al., 2025)</w:t>
      </w:r>
      <w:r w:rsidR="00345153" w:rsidRPr="00C42860">
        <w:fldChar w:fldCharType="end"/>
      </w:r>
      <w:r w:rsidRPr="00C42860">
        <w:t xml:space="preserve">. </w:t>
      </w:r>
    </w:p>
    <w:p w14:paraId="4F5D61D5" w14:textId="0377EA2F" w:rsidR="00786A47" w:rsidRPr="00C42860" w:rsidRDefault="00786A47" w:rsidP="00786A47">
      <w:r w:rsidRPr="00C42860">
        <w:t xml:space="preserve">MBS items relevant to morphological assessment and cytogenetic analysis are described in </w:t>
      </w:r>
      <w:r w:rsidRPr="00C42860">
        <w:fldChar w:fldCharType="begin"/>
      </w:r>
      <w:r w:rsidRPr="00C42860">
        <w:instrText xml:space="preserve"> REF _Ref223018480 \h </w:instrText>
      </w:r>
      <w:r w:rsidRPr="00C42860">
        <w:fldChar w:fldCharType="separate"/>
      </w:r>
      <w:r w:rsidRPr="00C42860">
        <w:t>Table 2</w:t>
      </w:r>
      <w:r w:rsidRPr="00C42860">
        <w:fldChar w:fldCharType="end"/>
      </w:r>
      <w:r w:rsidRPr="00C42860">
        <w:t>.</w:t>
      </w:r>
    </w:p>
    <w:p w14:paraId="2C42E42B" w14:textId="1AB4A51E" w:rsidR="0013778C" w:rsidRPr="00C42860" w:rsidRDefault="0013778C" w:rsidP="54909B38">
      <w:pPr>
        <w:pStyle w:val="Caption"/>
        <w:rPr>
          <w:lang w:val="en-AU"/>
        </w:rPr>
      </w:pPr>
    </w:p>
    <w:p w14:paraId="2157FC26" w14:textId="3F84DC9D" w:rsidR="0013778C" w:rsidRPr="00C42860" w:rsidRDefault="0013778C" w:rsidP="54909B38">
      <w:r>
        <w:br w:type="page"/>
      </w:r>
    </w:p>
    <w:p w14:paraId="0B1A4134" w14:textId="20B6B27F" w:rsidR="0013778C" w:rsidRPr="00C42860" w:rsidRDefault="0887B8E3" w:rsidP="0013778C">
      <w:pPr>
        <w:pStyle w:val="Caption"/>
        <w:rPr>
          <w:lang w:val="en-AU"/>
        </w:rPr>
      </w:pPr>
      <w:bookmarkStart w:id="4" w:name="_Ref223018480"/>
      <w:r w:rsidRPr="54909B38">
        <w:rPr>
          <w:lang w:val="en-AU"/>
        </w:rPr>
        <w:lastRenderedPageBreak/>
        <w:t xml:space="preserve">Table </w:t>
      </w:r>
      <w:r w:rsidR="0013778C" w:rsidRPr="54909B38">
        <w:rPr>
          <w:lang w:val="en-AU"/>
        </w:rPr>
        <w:fldChar w:fldCharType="begin"/>
      </w:r>
      <w:r w:rsidR="0013778C" w:rsidRPr="54909B38">
        <w:rPr>
          <w:lang w:val="en-AU"/>
        </w:rPr>
        <w:instrText xml:space="preserve"> SEQ Table \* ARABIC </w:instrText>
      </w:r>
      <w:r w:rsidR="0013778C" w:rsidRPr="54909B38">
        <w:rPr>
          <w:lang w:val="en-AU"/>
        </w:rPr>
        <w:fldChar w:fldCharType="separate"/>
      </w:r>
      <w:r w:rsidR="0F9DB57C" w:rsidRPr="54909B38">
        <w:rPr>
          <w:lang w:val="en-AU"/>
        </w:rPr>
        <w:t>2</w:t>
      </w:r>
      <w:r w:rsidR="0013778C" w:rsidRPr="54909B38">
        <w:rPr>
          <w:lang w:val="en-AU"/>
        </w:rPr>
        <w:fldChar w:fldCharType="end"/>
      </w:r>
      <w:bookmarkEnd w:id="4"/>
      <w:r w:rsidR="0013778C">
        <w:tab/>
      </w:r>
      <w:r w:rsidR="0E66A6FD" w:rsidRPr="54909B38">
        <w:rPr>
          <w:lang w:val="en-AU"/>
        </w:rPr>
        <w:t>MBS items for morphological assessment and cytogenetic analysis</w:t>
      </w:r>
    </w:p>
    <w:tbl>
      <w:tblPr>
        <w:tblStyle w:val="TableGrid"/>
        <w:tblW w:w="0" w:type="auto"/>
        <w:tblInd w:w="0" w:type="dxa"/>
        <w:tblLook w:val="04A0" w:firstRow="1" w:lastRow="0" w:firstColumn="1" w:lastColumn="0" w:noHBand="0" w:noVBand="1"/>
        <w:tblDescription w:val="Table of MBS items used for morphological assessment and cytogeneitc analysis, showing the MBS item numbers, description and associated fees."/>
      </w:tblPr>
      <w:tblGrid>
        <w:gridCol w:w="9487"/>
      </w:tblGrid>
      <w:tr w:rsidR="0013778C" w:rsidRPr="00C42860" w14:paraId="25B65231" w14:textId="77777777" w:rsidTr="0013778C">
        <w:tc>
          <w:tcPr>
            <w:tcW w:w="9487" w:type="dxa"/>
          </w:tcPr>
          <w:p w14:paraId="292C5B46" w14:textId="77777777" w:rsidR="0013778C" w:rsidRPr="00C42860" w:rsidRDefault="0013778C" w:rsidP="0013778C">
            <w:pPr>
              <w:pStyle w:val="TableText0"/>
              <w:rPr>
                <w:b/>
                <w:bCs/>
              </w:rPr>
            </w:pPr>
            <w:r w:rsidRPr="00C42860">
              <w:rPr>
                <w:b/>
                <w:bCs/>
              </w:rPr>
              <w:t>MBS items relevant to comparator</w:t>
            </w:r>
          </w:p>
        </w:tc>
      </w:tr>
      <w:tr w:rsidR="0013778C" w:rsidRPr="00C42860" w14:paraId="40221924" w14:textId="77777777" w:rsidTr="0013778C">
        <w:tc>
          <w:tcPr>
            <w:tcW w:w="9487" w:type="dxa"/>
          </w:tcPr>
          <w:p w14:paraId="5E7BD965" w14:textId="77777777" w:rsidR="0013778C" w:rsidRPr="00C42860" w:rsidRDefault="0013778C" w:rsidP="0013778C">
            <w:pPr>
              <w:pStyle w:val="TableText0"/>
            </w:pPr>
            <w:r w:rsidRPr="00C42860">
              <w:t xml:space="preserve">MBS item 65087 </w:t>
            </w:r>
          </w:p>
          <w:p w14:paraId="504FEF5A" w14:textId="77777777" w:rsidR="0013778C" w:rsidRPr="00C42860" w:rsidRDefault="0013778C" w:rsidP="0013778C">
            <w:pPr>
              <w:pStyle w:val="TableText0"/>
            </w:pPr>
            <w:r w:rsidRPr="00C42860">
              <w:t xml:space="preserve">Bone marrow - examination of aspirated material (including clot sections where necessary), including (if performed): any test described in item 65060, 65066 or 65070 </w:t>
            </w:r>
          </w:p>
          <w:p w14:paraId="259E2C9C" w14:textId="77777777" w:rsidR="0013778C" w:rsidRPr="00C42860" w:rsidRDefault="0013778C" w:rsidP="0013778C">
            <w:pPr>
              <w:pStyle w:val="TableText0"/>
              <w:rPr>
                <w:sz w:val="24"/>
                <w:szCs w:val="24"/>
              </w:rPr>
            </w:pPr>
            <w:r w:rsidRPr="00C42860">
              <w:t xml:space="preserve">Fee: $83.10 Benefit: 75% = $62.35 85% = $70.65 </w:t>
            </w:r>
          </w:p>
        </w:tc>
      </w:tr>
      <w:tr w:rsidR="0013778C" w:rsidRPr="00C42860" w14:paraId="73CA9BDE" w14:textId="77777777" w:rsidTr="0013778C">
        <w:tc>
          <w:tcPr>
            <w:tcW w:w="9487" w:type="dxa"/>
          </w:tcPr>
          <w:p w14:paraId="772B43F4" w14:textId="77777777" w:rsidR="0013778C" w:rsidRPr="00C42860" w:rsidRDefault="0013778C" w:rsidP="0013778C">
            <w:pPr>
              <w:pStyle w:val="TableText0"/>
            </w:pPr>
            <w:r w:rsidRPr="00C42860">
              <w:t xml:space="preserve">MBS item 73290 </w:t>
            </w:r>
          </w:p>
          <w:p w14:paraId="51DAEB97" w14:textId="77777777" w:rsidR="0013778C" w:rsidRPr="00C42860" w:rsidRDefault="0013778C" w:rsidP="0013778C">
            <w:pPr>
              <w:pStyle w:val="TableText0"/>
            </w:pPr>
            <w:r w:rsidRPr="00C42860">
              <w:t xml:space="preserve">The study of the whole of each chromosome by cytogenetic or other techniques, performed on blood or bone marrow, in the diagnosis and monitoring of haematological malignancy (including a service in items 73287 or 73289, if performed). - 1 or more tests. </w:t>
            </w:r>
          </w:p>
          <w:p w14:paraId="568CD4C0" w14:textId="77777777" w:rsidR="0013778C" w:rsidRPr="00C42860" w:rsidRDefault="0013778C" w:rsidP="0013778C">
            <w:pPr>
              <w:pStyle w:val="TableText0"/>
              <w:rPr>
                <w:sz w:val="24"/>
                <w:szCs w:val="24"/>
              </w:rPr>
            </w:pPr>
            <w:r w:rsidRPr="00C42860">
              <w:t xml:space="preserve">Fee: $394.55 Benefit: 75% = $295.95 85% = $335.40 </w:t>
            </w:r>
          </w:p>
        </w:tc>
      </w:tr>
      <w:tr w:rsidR="0013778C" w:rsidRPr="00C42860" w14:paraId="2144584F" w14:textId="77777777" w:rsidTr="0013778C">
        <w:tc>
          <w:tcPr>
            <w:tcW w:w="9487" w:type="dxa"/>
          </w:tcPr>
          <w:p w14:paraId="3ECA96D9" w14:textId="77777777" w:rsidR="0013778C" w:rsidRPr="00C42860" w:rsidRDefault="0013778C" w:rsidP="0013778C">
            <w:pPr>
              <w:pStyle w:val="TableText0"/>
            </w:pPr>
            <w:r w:rsidRPr="00C42860">
              <w:t xml:space="preserve">MBS item 73314 </w:t>
            </w:r>
          </w:p>
          <w:p w14:paraId="7D09DEC4" w14:textId="77777777" w:rsidR="0013778C" w:rsidRPr="00C42860" w:rsidRDefault="0013778C" w:rsidP="0013778C">
            <w:pPr>
              <w:pStyle w:val="TableText0"/>
            </w:pPr>
            <w:r w:rsidRPr="00C42860">
              <w:t xml:space="preserve">Characterisation of gene rearrangement or the identification of mutations within a known gene rearrangement, in the diagnosis and monitoring of patients with laboratory evidence of: </w:t>
            </w:r>
          </w:p>
          <w:p w14:paraId="7EB40088" w14:textId="77777777" w:rsidR="0013778C" w:rsidRPr="00C42860" w:rsidRDefault="0013778C" w:rsidP="0013778C">
            <w:pPr>
              <w:pStyle w:val="TableText0"/>
            </w:pPr>
            <w:r w:rsidRPr="00C42860">
              <w:t xml:space="preserve">(a) acute myeloid leukaemia; or </w:t>
            </w:r>
          </w:p>
          <w:p w14:paraId="5A856102" w14:textId="77777777" w:rsidR="0013778C" w:rsidRPr="00C42860" w:rsidRDefault="0013778C" w:rsidP="0013778C">
            <w:pPr>
              <w:pStyle w:val="TableText0"/>
            </w:pPr>
            <w:r w:rsidRPr="00C42860">
              <w:t xml:space="preserve">(b) acute promyelocytic leukaemia; or </w:t>
            </w:r>
          </w:p>
          <w:p w14:paraId="49E77074" w14:textId="77777777" w:rsidR="0013778C" w:rsidRPr="00C42860" w:rsidRDefault="0013778C" w:rsidP="0013778C">
            <w:pPr>
              <w:pStyle w:val="TableText0"/>
            </w:pPr>
            <w:r w:rsidRPr="00C42860">
              <w:t xml:space="preserve">(c) acute lymphoid leukaemia; or </w:t>
            </w:r>
          </w:p>
          <w:p w14:paraId="4ED1ED1A" w14:textId="77777777" w:rsidR="0013778C" w:rsidRPr="00C42860" w:rsidRDefault="0013778C" w:rsidP="0013778C">
            <w:pPr>
              <w:pStyle w:val="TableText0"/>
            </w:pPr>
            <w:r w:rsidRPr="00C42860">
              <w:t xml:space="preserve">(d) chronic myeloid leukaemia; </w:t>
            </w:r>
          </w:p>
          <w:p w14:paraId="6681EBEA" w14:textId="77777777" w:rsidR="0013778C" w:rsidRPr="00C42860" w:rsidRDefault="0013778C" w:rsidP="0013778C">
            <w:pPr>
              <w:pStyle w:val="TableText0"/>
              <w:rPr>
                <w:sz w:val="24"/>
                <w:szCs w:val="24"/>
              </w:rPr>
            </w:pPr>
            <w:r w:rsidRPr="00C42860">
              <w:t xml:space="preserve">Fee: $230.95 Benefit: 75% = $173.25 85% = $196.35 </w:t>
            </w:r>
          </w:p>
        </w:tc>
      </w:tr>
      <w:tr w:rsidR="0013778C" w:rsidRPr="00C42860" w14:paraId="2F661FD8" w14:textId="77777777" w:rsidTr="0013778C">
        <w:tc>
          <w:tcPr>
            <w:tcW w:w="9487" w:type="dxa"/>
          </w:tcPr>
          <w:p w14:paraId="55FCA28B" w14:textId="77777777" w:rsidR="0013778C" w:rsidRPr="00C42860" w:rsidRDefault="0013778C" w:rsidP="0013778C">
            <w:pPr>
              <w:pStyle w:val="TableText0"/>
            </w:pPr>
            <w:r w:rsidRPr="00C42860">
              <w:t xml:space="preserve">MBS item 73315 </w:t>
            </w:r>
          </w:p>
          <w:p w14:paraId="57F49226" w14:textId="77777777" w:rsidR="0013778C" w:rsidRPr="00C42860" w:rsidRDefault="0013778C" w:rsidP="0013778C">
            <w:pPr>
              <w:pStyle w:val="TableText0"/>
            </w:pPr>
            <w:r w:rsidRPr="00C42860">
              <w:t xml:space="preserve">A test described in item 73314, if rendered by a receiving APP - 1 or more tests </w:t>
            </w:r>
          </w:p>
          <w:p w14:paraId="5C97ABF9" w14:textId="77777777" w:rsidR="0013778C" w:rsidRPr="00C42860" w:rsidRDefault="0013778C" w:rsidP="0013778C">
            <w:pPr>
              <w:pStyle w:val="TableText0"/>
            </w:pPr>
            <w:r w:rsidRPr="00C42860">
              <w:t xml:space="preserve">(Item is subject to rule 18) </w:t>
            </w:r>
          </w:p>
          <w:p w14:paraId="41AD4613" w14:textId="77777777" w:rsidR="0013778C" w:rsidRPr="00C42860" w:rsidRDefault="0013778C" w:rsidP="0013778C">
            <w:pPr>
              <w:pStyle w:val="TableText0"/>
              <w:rPr>
                <w:sz w:val="24"/>
                <w:szCs w:val="24"/>
              </w:rPr>
            </w:pPr>
            <w:r w:rsidRPr="00C42860">
              <w:t xml:space="preserve">Fee: $230.95 Benefit: 75% = $173.25 85% = $196.35 </w:t>
            </w:r>
          </w:p>
        </w:tc>
      </w:tr>
      <w:tr w:rsidR="0013778C" w:rsidRPr="00C42860" w14:paraId="6BA5915D" w14:textId="77777777" w:rsidTr="0013778C">
        <w:tc>
          <w:tcPr>
            <w:tcW w:w="9487" w:type="dxa"/>
          </w:tcPr>
          <w:p w14:paraId="7BE06C3E" w14:textId="77777777" w:rsidR="0013778C" w:rsidRPr="00C42860" w:rsidRDefault="0013778C" w:rsidP="0013778C">
            <w:pPr>
              <w:pStyle w:val="TableText0"/>
              <w:rPr>
                <w:b/>
                <w:bCs/>
              </w:rPr>
            </w:pPr>
            <w:r w:rsidRPr="00C42860">
              <w:rPr>
                <w:b/>
                <w:bCs/>
              </w:rPr>
              <w:t>MBS item numbers used for services performed to obtain the bone marrow sample</w:t>
            </w:r>
          </w:p>
        </w:tc>
      </w:tr>
      <w:tr w:rsidR="0013778C" w:rsidRPr="00C42860" w14:paraId="5EB6530A" w14:textId="77777777" w:rsidTr="0013778C">
        <w:tc>
          <w:tcPr>
            <w:tcW w:w="9487" w:type="dxa"/>
          </w:tcPr>
          <w:p w14:paraId="49C68CF4" w14:textId="77777777" w:rsidR="0013778C" w:rsidRPr="00C42860" w:rsidRDefault="0013778C" w:rsidP="0013778C">
            <w:pPr>
              <w:pStyle w:val="TableText0"/>
            </w:pPr>
            <w:r w:rsidRPr="00C42860">
              <w:t>MBS item 20440</w:t>
            </w:r>
          </w:p>
          <w:p w14:paraId="611A4355" w14:textId="77777777" w:rsidR="0013778C" w:rsidRPr="00C42860" w:rsidRDefault="0013778C" w:rsidP="0013778C">
            <w:pPr>
              <w:pStyle w:val="TableText0"/>
            </w:pPr>
            <w:r w:rsidRPr="00C42860">
              <w:t>INITIATION OF MANAGEMENT OF ANAESTHESIA for percutaneous bone marrow biopsy of the sternum (4 basic units)</w:t>
            </w:r>
          </w:p>
          <w:p w14:paraId="4795F3C9" w14:textId="77777777" w:rsidR="0013778C" w:rsidRPr="00C42860" w:rsidRDefault="0013778C" w:rsidP="0013778C">
            <w:pPr>
              <w:pStyle w:val="TableText0"/>
            </w:pPr>
            <w:r w:rsidRPr="00C42860">
              <w:t>Fee: $82.40 Benefit: 75% = $61.80 85% = $70.05</w:t>
            </w:r>
          </w:p>
        </w:tc>
      </w:tr>
      <w:tr w:rsidR="0013778C" w:rsidRPr="00C42860" w14:paraId="712753C4" w14:textId="77777777" w:rsidTr="0013778C">
        <w:tc>
          <w:tcPr>
            <w:tcW w:w="9487" w:type="dxa"/>
          </w:tcPr>
          <w:p w14:paraId="139C8B7D" w14:textId="77777777" w:rsidR="0013778C" w:rsidRPr="00C42860" w:rsidRDefault="0013778C" w:rsidP="0013778C">
            <w:pPr>
              <w:pStyle w:val="TableText0"/>
            </w:pPr>
            <w:r w:rsidRPr="00C42860">
              <w:t>MBS item 21112</w:t>
            </w:r>
          </w:p>
          <w:p w14:paraId="77A0009D" w14:textId="77777777" w:rsidR="0013778C" w:rsidRPr="00C42860" w:rsidRDefault="0013778C" w:rsidP="0013778C">
            <w:pPr>
              <w:pStyle w:val="TableText0"/>
            </w:pPr>
            <w:r w:rsidRPr="00C42860">
              <w:t>INITIATION OF MANAGEMENT OF ANAESTHESIA for percutaneous bone marrow biopsy of the anterior iliac crest (4 basic units)</w:t>
            </w:r>
          </w:p>
          <w:p w14:paraId="50448ECE" w14:textId="77777777" w:rsidR="0013778C" w:rsidRPr="00C42860" w:rsidRDefault="0013778C" w:rsidP="0013778C">
            <w:pPr>
              <w:pStyle w:val="TableText0"/>
            </w:pPr>
            <w:r w:rsidRPr="00C42860">
              <w:t>Fee: $82.40 Benefit: 75% = $61.80 85% = $70.05</w:t>
            </w:r>
          </w:p>
        </w:tc>
      </w:tr>
      <w:tr w:rsidR="0013778C" w:rsidRPr="00C42860" w14:paraId="55792DCF" w14:textId="77777777" w:rsidTr="0013778C">
        <w:tc>
          <w:tcPr>
            <w:tcW w:w="9487" w:type="dxa"/>
          </w:tcPr>
          <w:p w14:paraId="0CC58BBB" w14:textId="77777777" w:rsidR="0013778C" w:rsidRPr="00C42860" w:rsidRDefault="0013778C" w:rsidP="0013778C">
            <w:pPr>
              <w:pStyle w:val="TableText0"/>
            </w:pPr>
            <w:r w:rsidRPr="00C42860">
              <w:t>MBS item 21114</w:t>
            </w:r>
          </w:p>
          <w:p w14:paraId="118E2C6D" w14:textId="77777777" w:rsidR="0013778C" w:rsidRPr="00C42860" w:rsidRDefault="0013778C" w:rsidP="0013778C">
            <w:pPr>
              <w:pStyle w:val="TableText0"/>
            </w:pPr>
            <w:r w:rsidRPr="00C42860">
              <w:t>INITIATION OF MANAGEMENT OF ANAESTHESIA for percutaneous bone marrow biopsy of the posterior iliac crest (5 basic units)</w:t>
            </w:r>
          </w:p>
          <w:p w14:paraId="164AFA83" w14:textId="77777777" w:rsidR="0013778C" w:rsidRPr="00C42860" w:rsidRDefault="0013778C" w:rsidP="0013778C">
            <w:pPr>
              <w:pStyle w:val="TableText0"/>
            </w:pPr>
            <w:r w:rsidRPr="00C42860">
              <w:t>Fee: $103.00 Benefit: 75% = $77.25 85% = $87.55</w:t>
            </w:r>
          </w:p>
        </w:tc>
      </w:tr>
      <w:tr w:rsidR="0013778C" w:rsidRPr="00C42860" w14:paraId="49B72153" w14:textId="77777777" w:rsidTr="0013778C">
        <w:tc>
          <w:tcPr>
            <w:tcW w:w="9487" w:type="dxa"/>
          </w:tcPr>
          <w:p w14:paraId="24DF3D36" w14:textId="77777777" w:rsidR="0013778C" w:rsidRPr="00C42860" w:rsidRDefault="0013778C" w:rsidP="0013778C">
            <w:pPr>
              <w:pStyle w:val="TableText0"/>
            </w:pPr>
            <w:r w:rsidRPr="00C42860">
              <w:t>MBS item 30081</w:t>
            </w:r>
          </w:p>
          <w:p w14:paraId="233C0062" w14:textId="77777777" w:rsidR="0013778C" w:rsidRPr="00C42860" w:rsidRDefault="0013778C" w:rsidP="0013778C">
            <w:pPr>
              <w:pStyle w:val="TableText0"/>
            </w:pPr>
            <w:r w:rsidRPr="00C42860">
              <w:t>DIAGNOSTIC BIOPSY OF BONE MARROW by trephine using open approach, where the biopsy specimen is sent for pathological examination</w:t>
            </w:r>
          </w:p>
          <w:p w14:paraId="4FE7792E" w14:textId="77777777" w:rsidR="0013778C" w:rsidRPr="00C42860" w:rsidRDefault="0013778C" w:rsidP="0013778C">
            <w:pPr>
              <w:pStyle w:val="TableText0"/>
            </w:pPr>
            <w:r w:rsidRPr="00C42860">
              <w:t>(Anaes.)</w:t>
            </w:r>
          </w:p>
          <w:p w14:paraId="7E20C1C8" w14:textId="77777777" w:rsidR="0013778C" w:rsidRPr="00C42860" w:rsidRDefault="0013778C" w:rsidP="0013778C">
            <w:pPr>
              <w:pStyle w:val="TableText0"/>
            </w:pPr>
            <w:r w:rsidRPr="00C42860">
              <w:t>Fee: $114.30 Benefit: 75% = $85.75 85% = $97.20</w:t>
            </w:r>
          </w:p>
        </w:tc>
      </w:tr>
      <w:tr w:rsidR="0013778C" w:rsidRPr="00C42860" w14:paraId="0C8EBE5E" w14:textId="77777777" w:rsidTr="0081401A">
        <w:trPr>
          <w:cantSplit/>
        </w:trPr>
        <w:tc>
          <w:tcPr>
            <w:tcW w:w="9487" w:type="dxa"/>
          </w:tcPr>
          <w:p w14:paraId="118636CF" w14:textId="77777777" w:rsidR="0013778C" w:rsidRPr="00C42860" w:rsidRDefault="0013778C" w:rsidP="0013778C">
            <w:pPr>
              <w:pStyle w:val="TableText0"/>
            </w:pPr>
            <w:r w:rsidRPr="00C42860">
              <w:t>MBS item 30084</w:t>
            </w:r>
          </w:p>
          <w:p w14:paraId="64F16BE1" w14:textId="77777777" w:rsidR="0013778C" w:rsidRPr="00C42860" w:rsidRDefault="0013778C" w:rsidP="0013778C">
            <w:pPr>
              <w:pStyle w:val="TableText0"/>
            </w:pPr>
            <w:r w:rsidRPr="00C42860">
              <w:t>DIAGNOSTIC BIOPSY OF BONE MARROW by trephine using percutaneous approach where the biopsy is sent for pathological examination</w:t>
            </w:r>
          </w:p>
          <w:p w14:paraId="1CC477EC" w14:textId="77777777" w:rsidR="0013778C" w:rsidRPr="00C42860" w:rsidRDefault="0013778C" w:rsidP="0013778C">
            <w:pPr>
              <w:pStyle w:val="TableText0"/>
            </w:pPr>
            <w:r w:rsidRPr="00C42860">
              <w:t>(Anaes.)</w:t>
            </w:r>
          </w:p>
          <w:p w14:paraId="383962C4" w14:textId="77777777" w:rsidR="0013778C" w:rsidRPr="00C42860" w:rsidRDefault="0013778C" w:rsidP="0013778C">
            <w:pPr>
              <w:pStyle w:val="TableText0"/>
            </w:pPr>
            <w:r w:rsidRPr="00C42860">
              <w:t>Fee: $61.20 Benefit: 75% = $45.90 85% = $52.05</w:t>
            </w:r>
          </w:p>
        </w:tc>
      </w:tr>
      <w:tr w:rsidR="0013778C" w:rsidRPr="00C42860" w14:paraId="0ECB4804" w14:textId="77777777" w:rsidTr="0013778C">
        <w:tc>
          <w:tcPr>
            <w:tcW w:w="9487" w:type="dxa"/>
          </w:tcPr>
          <w:p w14:paraId="5B29C25C" w14:textId="77777777" w:rsidR="0013778C" w:rsidRPr="00C42860" w:rsidRDefault="0013778C" w:rsidP="0013778C">
            <w:pPr>
              <w:pStyle w:val="TableText0"/>
            </w:pPr>
            <w:r w:rsidRPr="00C42860">
              <w:t>MBS item 30087</w:t>
            </w:r>
          </w:p>
          <w:p w14:paraId="6C1235AF" w14:textId="77777777" w:rsidR="0013778C" w:rsidRPr="00C42860" w:rsidRDefault="0013778C" w:rsidP="0013778C">
            <w:pPr>
              <w:pStyle w:val="TableText0"/>
            </w:pPr>
            <w:r w:rsidRPr="00C42860">
              <w:t>DIAGNOSTIC BIOPSY OF BONE MARROW by aspiration or PUNCH BIOPSY OF SYNOVIAL MEMBRANE, where the biopsy is sent for pathological examination</w:t>
            </w:r>
          </w:p>
          <w:p w14:paraId="11A27ADB" w14:textId="77777777" w:rsidR="0013778C" w:rsidRPr="00C42860" w:rsidRDefault="0013778C" w:rsidP="0013778C">
            <w:pPr>
              <w:pStyle w:val="TableText0"/>
            </w:pPr>
            <w:r w:rsidRPr="00C42860">
              <w:t>(Anaes.)</w:t>
            </w:r>
          </w:p>
          <w:p w14:paraId="214FD5D6" w14:textId="77777777" w:rsidR="0013778C" w:rsidRPr="00C42860" w:rsidRDefault="0013778C" w:rsidP="0013778C">
            <w:pPr>
              <w:pStyle w:val="TableText0"/>
            </w:pPr>
            <w:r w:rsidRPr="00C42860">
              <w:t>Fee: $30.60 Benefit: 75% = $22.95 85% = $26.05</w:t>
            </w:r>
          </w:p>
        </w:tc>
      </w:tr>
    </w:tbl>
    <w:p w14:paraId="15863BAA" w14:textId="3A02FEC2" w:rsidR="00677AE3" w:rsidRPr="00C42860" w:rsidRDefault="3902F338" w:rsidP="00456709">
      <w:pPr>
        <w:pStyle w:val="Heading3"/>
      </w:pPr>
      <w:r>
        <w:lastRenderedPageBreak/>
        <w:t xml:space="preserve">Reference standard </w:t>
      </w:r>
    </w:p>
    <w:p w14:paraId="703D71A7" w14:textId="7DEFA087" w:rsidR="00786A47" w:rsidRDefault="00786A47" w:rsidP="00786A47">
      <w:r w:rsidRPr="00C42860">
        <w:t xml:space="preserve">The prognostic and predictive performance of MRD in AML </w:t>
      </w:r>
      <w:r w:rsidR="002F5FB6" w:rsidRPr="00C42860">
        <w:t>should</w:t>
      </w:r>
      <w:r w:rsidRPr="00C42860">
        <w:t xml:space="preserve"> be </w:t>
      </w:r>
      <w:r w:rsidR="002F5FB6" w:rsidRPr="00C42860">
        <w:t>evaluated</w:t>
      </w:r>
      <w:r w:rsidRPr="00C42860">
        <w:t xml:space="preserve"> using clinical outcomes such as overall survival and event</w:t>
      </w:r>
      <w:r w:rsidRPr="00C42860">
        <w:rPr>
          <w:rFonts w:ascii="Cambria Math" w:hAnsi="Cambria Math" w:cs="Cambria Math"/>
        </w:rPr>
        <w:t>‑</w:t>
      </w:r>
      <w:r w:rsidRPr="00C42860">
        <w:t>free survival</w:t>
      </w:r>
      <w:r w:rsidR="002F5FB6" w:rsidRPr="00C42860">
        <w:t xml:space="preserve"> as the reference standards</w:t>
      </w:r>
      <w:r w:rsidRPr="00C42860">
        <w:t xml:space="preserve">. Because the clinical significance of MRD in AML varies depending on the </w:t>
      </w:r>
      <w:r w:rsidR="004C161C" w:rsidRPr="00C42860">
        <w:t xml:space="preserve">individual’s </w:t>
      </w:r>
      <w:r w:rsidR="00BF6B87" w:rsidRPr="00C42860">
        <w:t>genomic profile</w:t>
      </w:r>
      <w:r w:rsidR="004C161C" w:rsidRPr="00C42860">
        <w:t xml:space="preserve"> status</w:t>
      </w:r>
      <w:r w:rsidR="0079791B" w:rsidRPr="00C42860">
        <w:t xml:space="preserve"> (</w:t>
      </w:r>
      <w:r w:rsidR="009A7F1B" w:rsidRPr="00C42860">
        <w:t>at</w:t>
      </w:r>
      <w:r w:rsidR="0079791B" w:rsidRPr="00C42860">
        <w:t xml:space="preserve"> diagnostic testing)</w:t>
      </w:r>
      <w:r w:rsidR="004C161C" w:rsidRPr="00C42860">
        <w:t xml:space="preserve">, </w:t>
      </w:r>
      <w:r w:rsidRPr="00C42860">
        <w:t xml:space="preserve">point in the treatment pathway, analyses of prognostic and predictive accuracy </w:t>
      </w:r>
      <w:r w:rsidR="002F5FB6" w:rsidRPr="00C42860">
        <w:t>should</w:t>
      </w:r>
      <w:r w:rsidRPr="00C42860">
        <w:t xml:space="preserve"> be stratified by the timing of MRD assessment (e.g. post</w:t>
      </w:r>
      <w:r w:rsidRPr="00C42860">
        <w:rPr>
          <w:rFonts w:ascii="Cambria Math" w:hAnsi="Cambria Math" w:cs="Cambria Math"/>
        </w:rPr>
        <w:t>‑</w:t>
      </w:r>
      <w:r w:rsidRPr="00C42860">
        <w:t>induction, post</w:t>
      </w:r>
      <w:r w:rsidRPr="00C42860">
        <w:rPr>
          <w:rFonts w:ascii="Cambria Math" w:hAnsi="Cambria Math" w:cs="Cambria Math"/>
        </w:rPr>
        <w:t>‑</w:t>
      </w:r>
      <w:r w:rsidRPr="00C42860">
        <w:t>consolidation, or pre</w:t>
      </w:r>
      <w:r w:rsidRPr="00C42860">
        <w:rPr>
          <w:rFonts w:ascii="Cambria Math" w:hAnsi="Cambria Math" w:cs="Cambria Math"/>
        </w:rPr>
        <w:t>‑</w:t>
      </w:r>
      <w:r w:rsidRPr="00C42860">
        <w:t xml:space="preserve">transplant).This stratification ensures that MRD performance is interpreted within the appropriate clinical and therapeutic context, reflecting its role in AML risk </w:t>
      </w:r>
      <w:r w:rsidR="002F5FB6" w:rsidRPr="00C42860">
        <w:t>assessment</w:t>
      </w:r>
      <w:r w:rsidRPr="00C42860">
        <w:t xml:space="preserve"> and treatment planning.</w:t>
      </w:r>
    </w:p>
    <w:p w14:paraId="0E799E92" w14:textId="58B63B11" w:rsidR="000724D5" w:rsidRPr="00CF6F98" w:rsidRDefault="000724D5" w:rsidP="00786A47">
      <w:pPr>
        <w:rPr>
          <w:i/>
          <w:iCs/>
        </w:rPr>
      </w:pPr>
      <w:r w:rsidRPr="54909B38">
        <w:rPr>
          <w:i/>
          <w:iCs/>
        </w:rPr>
        <w:t>PASC agreed with the proposed reference standard.</w:t>
      </w:r>
    </w:p>
    <w:p w14:paraId="29C1EA87" w14:textId="77777777" w:rsidR="007A66C8" w:rsidRPr="00C42860" w:rsidRDefault="007A66C8" w:rsidP="00713728">
      <w:pPr>
        <w:pStyle w:val="Heading3"/>
      </w:pPr>
      <w:r w:rsidRPr="00C42860">
        <w:t xml:space="preserve">Outcomes </w:t>
      </w:r>
    </w:p>
    <w:p w14:paraId="0CD3F055" w14:textId="0F3012DC" w:rsidR="0030466A" w:rsidRPr="00C42860" w:rsidRDefault="0030466A" w:rsidP="0030466A">
      <w:pPr>
        <w:pStyle w:val="Heading4"/>
      </w:pPr>
      <w:r w:rsidRPr="00C42860">
        <w:t>Test performance</w:t>
      </w:r>
      <w:r w:rsidR="00572EEC">
        <w:t xml:space="preserve"> (for each target tissue and test modality)</w:t>
      </w:r>
    </w:p>
    <w:p w14:paraId="4CF30D36" w14:textId="77777777" w:rsidR="004075D0" w:rsidRPr="00C42860" w:rsidRDefault="004075D0" w:rsidP="008A0AEE">
      <w:pPr>
        <w:pStyle w:val="Heading4"/>
        <w:numPr>
          <w:ilvl w:val="0"/>
          <w:numId w:val="19"/>
        </w:numPr>
        <w:spacing w:before="0" w:after="200"/>
        <w:ind w:left="714" w:hanging="357"/>
        <w:contextualSpacing/>
        <w:rPr>
          <w:rFonts w:ascii="Calibri" w:eastAsia="Calibri" w:hAnsi="Calibri" w:cs="Times New Roman"/>
          <w:i w:val="0"/>
          <w:iCs w:val="0"/>
          <w:color w:val="auto"/>
        </w:rPr>
      </w:pPr>
      <w:r w:rsidRPr="00C42860">
        <w:rPr>
          <w:rFonts w:ascii="Calibri" w:eastAsia="Calibri" w:hAnsi="Calibri" w:cs="Times New Roman"/>
          <w:i w:val="0"/>
          <w:iCs w:val="0"/>
          <w:color w:val="auto"/>
        </w:rPr>
        <w:t>Analytical performance (e.g., detectability, stability over time, variation, signal</w:t>
      </w:r>
      <w:r w:rsidRPr="00C42860">
        <w:rPr>
          <w:rFonts w:ascii="Cambria Math" w:eastAsia="Calibri" w:hAnsi="Cambria Math" w:cs="Cambria Math"/>
          <w:i w:val="0"/>
          <w:iCs w:val="0"/>
          <w:color w:val="auto"/>
        </w:rPr>
        <w:t>‑</w:t>
      </w:r>
      <w:r w:rsidRPr="00C42860">
        <w:rPr>
          <w:rFonts w:ascii="Calibri" w:eastAsia="Calibri" w:hAnsi="Calibri" w:cs="Times New Roman"/>
          <w:i w:val="0"/>
          <w:iCs w:val="0"/>
          <w:color w:val="auto"/>
        </w:rPr>
        <w:t>to</w:t>
      </w:r>
      <w:r w:rsidRPr="00C42860">
        <w:rPr>
          <w:rFonts w:ascii="Cambria Math" w:eastAsia="Calibri" w:hAnsi="Cambria Math" w:cs="Cambria Math"/>
          <w:i w:val="0"/>
          <w:iCs w:val="0"/>
          <w:color w:val="auto"/>
        </w:rPr>
        <w:t>‑</w:t>
      </w:r>
      <w:r w:rsidRPr="00C42860">
        <w:rPr>
          <w:rFonts w:ascii="Calibri" w:eastAsia="Calibri" w:hAnsi="Calibri" w:cs="Times New Roman"/>
          <w:i w:val="0"/>
          <w:iCs w:val="0"/>
          <w:color w:val="auto"/>
        </w:rPr>
        <w:t>noise ratio)</w:t>
      </w:r>
    </w:p>
    <w:p w14:paraId="234EBEEA" w14:textId="77777777" w:rsidR="004075D0" w:rsidRPr="00C42860" w:rsidRDefault="004075D0" w:rsidP="008A0AEE">
      <w:pPr>
        <w:pStyle w:val="Heading4"/>
        <w:numPr>
          <w:ilvl w:val="0"/>
          <w:numId w:val="19"/>
        </w:numPr>
        <w:spacing w:before="0" w:after="200"/>
        <w:ind w:left="714" w:hanging="357"/>
        <w:contextualSpacing/>
        <w:rPr>
          <w:rFonts w:ascii="Calibri" w:eastAsia="Calibri" w:hAnsi="Calibri" w:cs="Times New Roman"/>
          <w:i w:val="0"/>
          <w:iCs w:val="0"/>
          <w:color w:val="auto"/>
        </w:rPr>
      </w:pPr>
      <w:r w:rsidRPr="00C42860">
        <w:rPr>
          <w:rFonts w:ascii="Calibri" w:eastAsia="Calibri" w:hAnsi="Calibri" w:cs="Times New Roman"/>
          <w:i w:val="0"/>
          <w:iCs w:val="0"/>
          <w:color w:val="auto"/>
        </w:rPr>
        <w:t>Diagnostic accuracy (sensitivity, specificity for detecting MRD positivity)</w:t>
      </w:r>
    </w:p>
    <w:p w14:paraId="1EFED8DF" w14:textId="326261D6" w:rsidR="004075D0" w:rsidRPr="00C42860" w:rsidRDefault="004075D0" w:rsidP="008A0AEE">
      <w:pPr>
        <w:pStyle w:val="Heading4"/>
        <w:numPr>
          <w:ilvl w:val="0"/>
          <w:numId w:val="19"/>
        </w:numPr>
        <w:spacing w:before="0" w:after="200"/>
        <w:contextualSpacing/>
        <w:rPr>
          <w:rFonts w:ascii="Calibri" w:eastAsia="Calibri" w:hAnsi="Calibri" w:cs="Times New Roman"/>
          <w:i w:val="0"/>
          <w:iCs w:val="0"/>
          <w:color w:val="auto"/>
        </w:rPr>
      </w:pPr>
      <w:r w:rsidRPr="00C42860">
        <w:rPr>
          <w:rFonts w:ascii="Calibri" w:eastAsia="Calibri" w:hAnsi="Calibri" w:cs="Times New Roman"/>
          <w:i w:val="0"/>
          <w:iCs w:val="0"/>
          <w:color w:val="auto"/>
        </w:rPr>
        <w:t>Timing</w:t>
      </w:r>
      <w:r w:rsidR="00081293" w:rsidRPr="00C42860">
        <w:rPr>
          <w:rFonts w:ascii="Calibri" w:eastAsia="Calibri" w:hAnsi="Calibri" w:cs="Times New Roman"/>
          <w:i w:val="0"/>
          <w:iCs w:val="0"/>
          <w:color w:val="auto"/>
        </w:rPr>
        <w:t>-</w:t>
      </w:r>
      <w:r w:rsidRPr="00C42860">
        <w:rPr>
          <w:rFonts w:ascii="Calibri" w:eastAsia="Calibri" w:hAnsi="Calibri" w:cs="Times New Roman"/>
          <w:i w:val="0"/>
          <w:iCs w:val="0"/>
          <w:color w:val="auto"/>
        </w:rPr>
        <w:t>dependent accuracy (how accuracy varies by sampling timepoint)</w:t>
      </w:r>
    </w:p>
    <w:p w14:paraId="31D2AFE4" w14:textId="39AAD747" w:rsidR="004075D0" w:rsidRPr="00C42860" w:rsidRDefault="004075D0" w:rsidP="008A0AEE">
      <w:pPr>
        <w:pStyle w:val="Heading4"/>
        <w:numPr>
          <w:ilvl w:val="0"/>
          <w:numId w:val="19"/>
        </w:numPr>
        <w:spacing w:before="0" w:after="200"/>
        <w:contextualSpacing/>
        <w:rPr>
          <w:rFonts w:ascii="Calibri" w:eastAsia="Calibri" w:hAnsi="Calibri" w:cs="Times New Roman"/>
          <w:i w:val="0"/>
          <w:iCs w:val="0"/>
          <w:color w:val="auto"/>
        </w:rPr>
      </w:pPr>
      <w:r w:rsidRPr="00C42860">
        <w:rPr>
          <w:rFonts w:ascii="Calibri" w:eastAsia="Calibri" w:hAnsi="Calibri" w:cs="Times New Roman"/>
          <w:i w:val="0"/>
          <w:iCs w:val="0"/>
          <w:color w:val="auto"/>
        </w:rPr>
        <w:t>Prognostic accuracy (association between MRD positivity/negativity and health outcomes)</w:t>
      </w:r>
      <w:r w:rsidR="00572EEC">
        <w:rPr>
          <w:rFonts w:ascii="Calibri" w:eastAsia="Calibri" w:hAnsi="Calibri" w:cs="Times New Roman"/>
          <w:i w:val="0"/>
          <w:iCs w:val="0"/>
          <w:color w:val="auto"/>
        </w:rPr>
        <w:t xml:space="preserve"> at each MRD testing timepoint (induction, after therapy completion, during surveillance)</w:t>
      </w:r>
    </w:p>
    <w:p w14:paraId="17F108C8" w14:textId="2AC0A2C2" w:rsidR="004075D0" w:rsidRPr="00C42860" w:rsidRDefault="004075D0" w:rsidP="008A0AEE">
      <w:pPr>
        <w:pStyle w:val="Heading4"/>
        <w:numPr>
          <w:ilvl w:val="0"/>
          <w:numId w:val="19"/>
        </w:numPr>
        <w:spacing w:before="0" w:after="200"/>
        <w:ind w:left="714" w:hanging="357"/>
        <w:rPr>
          <w:rFonts w:ascii="Calibri" w:eastAsia="Calibri" w:hAnsi="Calibri" w:cs="Times New Roman"/>
          <w:i w:val="0"/>
          <w:iCs w:val="0"/>
          <w:color w:val="auto"/>
        </w:rPr>
      </w:pPr>
      <w:r w:rsidRPr="00C42860">
        <w:rPr>
          <w:rFonts w:ascii="Calibri" w:eastAsia="Calibri" w:hAnsi="Calibri" w:cs="Times New Roman"/>
          <w:i w:val="0"/>
          <w:iCs w:val="0"/>
          <w:color w:val="auto"/>
        </w:rPr>
        <w:t>Predictive accuracy (ability of MRD to predict benefit from specific treatments such as allo</w:t>
      </w:r>
      <w:r w:rsidRPr="00C42860">
        <w:rPr>
          <w:rFonts w:ascii="Cambria Math" w:eastAsia="Calibri" w:hAnsi="Cambria Math" w:cs="Cambria Math"/>
          <w:i w:val="0"/>
          <w:iCs w:val="0"/>
          <w:color w:val="auto"/>
        </w:rPr>
        <w:t>‑</w:t>
      </w:r>
      <w:r w:rsidRPr="00C42860">
        <w:rPr>
          <w:rFonts w:ascii="Calibri" w:eastAsia="Calibri" w:hAnsi="Calibri" w:cs="Times New Roman"/>
          <w:i w:val="0"/>
          <w:iCs w:val="0"/>
          <w:color w:val="auto"/>
        </w:rPr>
        <w:t>HSCT, targeted therapy, immunotherapy)</w:t>
      </w:r>
      <w:r w:rsidR="00572EEC">
        <w:rPr>
          <w:rFonts w:ascii="Calibri" w:eastAsia="Calibri" w:hAnsi="Calibri" w:cs="Times New Roman"/>
          <w:i w:val="0"/>
          <w:iCs w:val="0"/>
          <w:color w:val="auto"/>
        </w:rPr>
        <w:t xml:space="preserve"> at each MRD testing timepoint (induction, after therapy completion, during surveillance)</w:t>
      </w:r>
    </w:p>
    <w:p w14:paraId="2AE37138" w14:textId="345A21A2" w:rsidR="0030466A" w:rsidRPr="00C42860" w:rsidRDefault="0030466A" w:rsidP="004075D0">
      <w:pPr>
        <w:pStyle w:val="Heading4"/>
      </w:pPr>
      <w:r w:rsidRPr="00C42860">
        <w:t xml:space="preserve">Management outcomes </w:t>
      </w:r>
    </w:p>
    <w:p w14:paraId="727B384C" w14:textId="77777777" w:rsidR="0030466A" w:rsidRPr="00C42860" w:rsidRDefault="0030466A" w:rsidP="008A0AEE">
      <w:pPr>
        <w:pStyle w:val="ListParagraph"/>
        <w:numPr>
          <w:ilvl w:val="0"/>
          <w:numId w:val="15"/>
        </w:numPr>
        <w:ind w:left="714" w:hanging="357"/>
      </w:pPr>
      <w:r w:rsidRPr="00C42860">
        <w:t>MRD</w:t>
      </w:r>
      <w:r w:rsidRPr="00C42860">
        <w:rPr>
          <w:rFonts w:ascii="Cambria Math" w:hAnsi="Cambria Math" w:cs="Cambria Math"/>
        </w:rPr>
        <w:t>‑</w:t>
      </w:r>
      <w:r w:rsidRPr="00C42860">
        <w:t>directed changes in treatment or management</w:t>
      </w:r>
    </w:p>
    <w:p w14:paraId="7C2BBC55" w14:textId="77777777" w:rsidR="0030466A" w:rsidRPr="00C42860" w:rsidRDefault="0030466A" w:rsidP="008A0AEE">
      <w:pPr>
        <w:pStyle w:val="ListParagraph"/>
        <w:numPr>
          <w:ilvl w:val="0"/>
          <w:numId w:val="15"/>
        </w:numPr>
        <w:ind w:left="714" w:hanging="357"/>
      </w:pPr>
      <w:r w:rsidRPr="00C42860">
        <w:t>Number/proportion of patients whose management is altered based on MRD results</w:t>
      </w:r>
    </w:p>
    <w:p w14:paraId="7FF35B01" w14:textId="033B9327" w:rsidR="00B16AAF" w:rsidRDefault="00B16AAF" w:rsidP="008A0AEE">
      <w:pPr>
        <w:pStyle w:val="ListParagraph"/>
        <w:numPr>
          <w:ilvl w:val="0"/>
          <w:numId w:val="15"/>
        </w:numPr>
        <w:ind w:left="714" w:hanging="357"/>
      </w:pPr>
      <w:r w:rsidRPr="00C42860">
        <w:t>Rate or re-aspiration/re-biopsy</w:t>
      </w:r>
    </w:p>
    <w:p w14:paraId="1DDE4164" w14:textId="70D918E6" w:rsidR="0030466A" w:rsidRPr="00C42860" w:rsidRDefault="00572EEC" w:rsidP="0030466A">
      <w:pPr>
        <w:pStyle w:val="Heading4"/>
      </w:pPr>
      <w:r w:rsidRPr="00572EEC">
        <w:t>Change in the proportion of patients undergoing allogeneic haematopoietic stem cell transplantation (allo</w:t>
      </w:r>
      <w:r w:rsidR="6CD77DDB">
        <w:noBreakHyphen/>
        <w:t xml:space="preserve">HSCT) </w:t>
      </w:r>
      <w:r w:rsidR="0030466A" w:rsidRPr="00C42860">
        <w:t xml:space="preserve">Health outcomes </w:t>
      </w:r>
    </w:p>
    <w:p w14:paraId="727F67ED" w14:textId="77777777" w:rsidR="0030466A" w:rsidRPr="00C42860" w:rsidRDefault="0030466A" w:rsidP="0030466A">
      <w:pPr>
        <w:pStyle w:val="ListParagraph"/>
        <w:numPr>
          <w:ilvl w:val="0"/>
          <w:numId w:val="16"/>
        </w:numPr>
      </w:pPr>
      <w:r w:rsidRPr="00C42860">
        <w:t>Event</w:t>
      </w:r>
      <w:r w:rsidRPr="00C42860">
        <w:rPr>
          <w:rFonts w:ascii="Cambria Math" w:hAnsi="Cambria Math" w:cs="Cambria Math"/>
        </w:rPr>
        <w:t>‑</w:t>
      </w:r>
      <w:r w:rsidRPr="00C42860">
        <w:t xml:space="preserve">free survival </w:t>
      </w:r>
    </w:p>
    <w:p w14:paraId="1CC2DDB2" w14:textId="77777777" w:rsidR="0030466A" w:rsidRPr="00C42860" w:rsidRDefault="0030466A" w:rsidP="0030466A">
      <w:pPr>
        <w:pStyle w:val="ListParagraph"/>
        <w:numPr>
          <w:ilvl w:val="0"/>
          <w:numId w:val="16"/>
        </w:numPr>
      </w:pPr>
      <w:r w:rsidRPr="00C42860">
        <w:t xml:space="preserve">Overall survival </w:t>
      </w:r>
    </w:p>
    <w:p w14:paraId="7ABFAD08" w14:textId="77777777" w:rsidR="0030466A" w:rsidRPr="00C42860" w:rsidRDefault="0030466A" w:rsidP="0030466A">
      <w:pPr>
        <w:pStyle w:val="ListParagraph"/>
        <w:numPr>
          <w:ilvl w:val="0"/>
          <w:numId w:val="16"/>
        </w:numPr>
      </w:pPr>
      <w:r w:rsidRPr="00C42860">
        <w:t>Relapse</w:t>
      </w:r>
      <w:r w:rsidRPr="00C42860">
        <w:rPr>
          <w:rFonts w:ascii="Cambria Math" w:hAnsi="Cambria Math" w:cs="Cambria Math"/>
        </w:rPr>
        <w:t>‑</w:t>
      </w:r>
      <w:r w:rsidRPr="00C42860">
        <w:t xml:space="preserve">free survival </w:t>
      </w:r>
    </w:p>
    <w:p w14:paraId="265E1507" w14:textId="77777777" w:rsidR="0030466A" w:rsidRPr="00C42860" w:rsidRDefault="0030466A" w:rsidP="0030466A">
      <w:pPr>
        <w:pStyle w:val="ListParagraph"/>
        <w:numPr>
          <w:ilvl w:val="0"/>
          <w:numId w:val="16"/>
        </w:numPr>
      </w:pPr>
      <w:r w:rsidRPr="00C42860">
        <w:t xml:space="preserve">Cumulative incidence of relapse </w:t>
      </w:r>
    </w:p>
    <w:p w14:paraId="1740CFDB" w14:textId="77777777" w:rsidR="00CF5608" w:rsidRPr="00C42860" w:rsidRDefault="0030466A">
      <w:pPr>
        <w:pStyle w:val="ListParagraph"/>
        <w:numPr>
          <w:ilvl w:val="0"/>
          <w:numId w:val="16"/>
        </w:numPr>
      </w:pPr>
      <w:r w:rsidRPr="00C42860">
        <w:t xml:space="preserve">Quality of life </w:t>
      </w:r>
    </w:p>
    <w:p w14:paraId="3C41B397" w14:textId="26C91A4D" w:rsidR="0030466A" w:rsidRDefault="0030466A" w:rsidP="00513AE5">
      <w:pPr>
        <w:pStyle w:val="ListParagraph"/>
        <w:numPr>
          <w:ilvl w:val="0"/>
          <w:numId w:val="16"/>
        </w:numPr>
        <w:ind w:left="714" w:hanging="357"/>
      </w:pPr>
      <w:r w:rsidRPr="00C42860">
        <w:t>Adverse events arising from testing or MRD</w:t>
      </w:r>
      <w:r w:rsidRPr="00854E3F">
        <w:rPr>
          <w:rFonts w:ascii="Cambria Math" w:hAnsi="Cambria Math" w:cs="Cambria Math"/>
        </w:rPr>
        <w:t>‑</w:t>
      </w:r>
      <w:r w:rsidRPr="00C42860">
        <w:t>guided management changes</w:t>
      </w:r>
    </w:p>
    <w:p w14:paraId="6909FB2A" w14:textId="7AE70335" w:rsidR="00FE1A28" w:rsidRPr="00C42860" w:rsidRDefault="00FE1A28" w:rsidP="0081401A">
      <w:pPr>
        <w:pStyle w:val="Heading4"/>
      </w:pPr>
      <w:r w:rsidRPr="00C42860">
        <w:t>Economic outcomes</w:t>
      </w:r>
    </w:p>
    <w:p w14:paraId="0296FBD5" w14:textId="661F928F" w:rsidR="0030466A" w:rsidRPr="00C42860" w:rsidRDefault="0030466A" w:rsidP="0081401A">
      <w:pPr>
        <w:pStyle w:val="ListParagraph"/>
        <w:keepNext/>
        <w:keepLines/>
        <w:numPr>
          <w:ilvl w:val="0"/>
          <w:numId w:val="17"/>
        </w:numPr>
      </w:pPr>
      <w:r w:rsidRPr="00C42860">
        <w:t>Cost</w:t>
      </w:r>
      <w:r w:rsidRPr="00C42860">
        <w:rPr>
          <w:rFonts w:ascii="Cambria Math" w:hAnsi="Cambria Math" w:cs="Cambria Math"/>
        </w:rPr>
        <w:t>‑</w:t>
      </w:r>
      <w:r w:rsidRPr="00C42860">
        <w:t xml:space="preserve">effectiveness </w:t>
      </w:r>
    </w:p>
    <w:p w14:paraId="55C5E5A9" w14:textId="7068D72C" w:rsidR="00572EEC" w:rsidRDefault="0030466A" w:rsidP="00827816">
      <w:pPr>
        <w:pStyle w:val="ListParagraph"/>
        <w:numPr>
          <w:ilvl w:val="0"/>
          <w:numId w:val="17"/>
        </w:numPr>
      </w:pPr>
      <w:r w:rsidRPr="00C42860">
        <w:t>Cost impact on the MBS and broader healthcare system</w:t>
      </w:r>
    </w:p>
    <w:p w14:paraId="65172684" w14:textId="1C517A0C" w:rsidR="00572EEC" w:rsidRPr="009A2C78" w:rsidRDefault="00572EEC" w:rsidP="00827816">
      <w:pPr>
        <w:rPr>
          <w:i/>
          <w:iCs/>
        </w:rPr>
      </w:pPr>
      <w:r w:rsidRPr="009A2C78">
        <w:rPr>
          <w:i/>
          <w:iCs/>
        </w:rPr>
        <w:t>PASC noted that the proposed outcomes were generally reasonable but suggested that test performance measures should clearly state that all outcomes are to be assessed according to both target tissue and test modality.</w:t>
      </w:r>
    </w:p>
    <w:p w14:paraId="442D8A3E" w14:textId="1734DA60" w:rsidR="00572EEC" w:rsidRPr="009A2C78" w:rsidRDefault="00572EEC" w:rsidP="00572EEC">
      <w:pPr>
        <w:keepNext/>
        <w:keepLines/>
        <w:rPr>
          <w:i/>
          <w:iCs/>
        </w:rPr>
      </w:pPr>
      <w:r w:rsidRPr="009A2C78">
        <w:rPr>
          <w:i/>
          <w:iCs/>
        </w:rPr>
        <w:lastRenderedPageBreak/>
        <w:t>PASC also recommended that prognostic and predictive accuracy be evaluated separately at each of the 3 MRD testing timepoints:</w:t>
      </w:r>
    </w:p>
    <w:p w14:paraId="221D42C5" w14:textId="4C9F6687" w:rsidR="00572EEC" w:rsidRPr="009A2C78" w:rsidRDefault="00572EEC" w:rsidP="00572EEC">
      <w:pPr>
        <w:pStyle w:val="ListParagraph"/>
        <w:keepNext/>
        <w:keepLines/>
        <w:numPr>
          <w:ilvl w:val="0"/>
          <w:numId w:val="35"/>
        </w:numPr>
        <w:rPr>
          <w:i/>
          <w:iCs/>
        </w:rPr>
      </w:pPr>
      <w:r w:rsidRPr="009A2C78">
        <w:rPr>
          <w:i/>
          <w:iCs/>
        </w:rPr>
        <w:t>At induction</w:t>
      </w:r>
    </w:p>
    <w:p w14:paraId="579735AA" w14:textId="0DE74939" w:rsidR="00572EEC" w:rsidRPr="009A2C78" w:rsidRDefault="00572EEC" w:rsidP="00572EEC">
      <w:pPr>
        <w:pStyle w:val="ListParagraph"/>
        <w:keepNext/>
        <w:keepLines/>
        <w:numPr>
          <w:ilvl w:val="0"/>
          <w:numId w:val="35"/>
        </w:numPr>
        <w:rPr>
          <w:i/>
          <w:iCs/>
        </w:rPr>
      </w:pPr>
      <w:r w:rsidRPr="009A2C78">
        <w:rPr>
          <w:i/>
          <w:iCs/>
        </w:rPr>
        <w:t>After completion of therapy (consolidation ± transplant)</w:t>
      </w:r>
    </w:p>
    <w:p w14:paraId="5EF29A24" w14:textId="2801C268" w:rsidR="00572EEC" w:rsidRPr="009A2C78" w:rsidRDefault="00572EEC" w:rsidP="00572EEC">
      <w:pPr>
        <w:pStyle w:val="ListParagraph"/>
        <w:keepNext/>
        <w:keepLines/>
        <w:numPr>
          <w:ilvl w:val="0"/>
          <w:numId w:val="35"/>
        </w:numPr>
        <w:rPr>
          <w:i/>
          <w:iCs/>
        </w:rPr>
      </w:pPr>
      <w:r w:rsidRPr="009A2C78">
        <w:rPr>
          <w:i/>
          <w:iCs/>
        </w:rPr>
        <w:t>During surveillance in the first 2 years of maintenance therapy and follow</w:t>
      </w:r>
      <w:r w:rsidRPr="009A2C78">
        <w:rPr>
          <w:rFonts w:ascii="Cambria Math" w:hAnsi="Cambria Math" w:cs="Cambria Math"/>
          <w:i/>
          <w:iCs/>
        </w:rPr>
        <w:t>‑</w:t>
      </w:r>
      <w:r w:rsidRPr="009A2C78">
        <w:rPr>
          <w:i/>
          <w:iCs/>
        </w:rPr>
        <w:t>up</w:t>
      </w:r>
    </w:p>
    <w:p w14:paraId="1C1039B0" w14:textId="77777777" w:rsidR="00572EEC" w:rsidRPr="009A2C78" w:rsidRDefault="00572EEC" w:rsidP="00572EEC">
      <w:pPr>
        <w:keepNext/>
        <w:keepLines/>
        <w:rPr>
          <w:i/>
          <w:iCs/>
        </w:rPr>
      </w:pPr>
      <w:r w:rsidRPr="009A2C78">
        <w:rPr>
          <w:i/>
          <w:iCs/>
        </w:rPr>
        <w:t>PASC highlighted that the surveillance timepoint currently has the least supporting evidence and suggested that assessment at each timepoint should include consideration of the number needed to test to meaningfully alter treatment decisions.</w:t>
      </w:r>
    </w:p>
    <w:p w14:paraId="3581C9EA" w14:textId="613E6C4D" w:rsidR="00572EEC" w:rsidRPr="009A2C78" w:rsidRDefault="00572EEC" w:rsidP="00572EEC">
      <w:pPr>
        <w:keepNext/>
        <w:keepLines/>
        <w:rPr>
          <w:i/>
          <w:iCs/>
        </w:rPr>
      </w:pPr>
      <w:r w:rsidRPr="009A2C78">
        <w:rPr>
          <w:i/>
          <w:iCs/>
        </w:rPr>
        <w:t xml:space="preserve">In addition, PASC proposed the inclusion of </w:t>
      </w:r>
      <w:r w:rsidR="00D0593A">
        <w:rPr>
          <w:i/>
          <w:iCs/>
        </w:rPr>
        <w:t>a</w:t>
      </w:r>
      <w:r w:rsidRPr="009A2C78">
        <w:rPr>
          <w:i/>
          <w:iCs/>
        </w:rPr>
        <w:t xml:space="preserve"> new outcome:</w:t>
      </w:r>
    </w:p>
    <w:p w14:paraId="4F2BD998" w14:textId="30F7F9F2" w:rsidR="00572EEC" w:rsidRPr="009A2C78" w:rsidRDefault="00572EEC" w:rsidP="00572EEC">
      <w:pPr>
        <w:pStyle w:val="ListParagraph"/>
        <w:keepNext/>
        <w:keepLines/>
        <w:numPr>
          <w:ilvl w:val="0"/>
          <w:numId w:val="34"/>
        </w:numPr>
        <w:rPr>
          <w:i/>
          <w:iCs/>
        </w:rPr>
      </w:pPr>
      <w:r w:rsidRPr="009A2C78">
        <w:rPr>
          <w:i/>
          <w:iCs/>
        </w:rPr>
        <w:t>Change in the proportion of patients undergoing allogeneic haematopoietic stem cell transplantation (allo</w:t>
      </w:r>
      <w:r w:rsidRPr="009A2C78">
        <w:rPr>
          <w:rFonts w:ascii="Cambria Math" w:hAnsi="Cambria Math" w:cs="Cambria Math"/>
          <w:i/>
          <w:iCs/>
        </w:rPr>
        <w:t>‑</w:t>
      </w:r>
      <w:r w:rsidRPr="009A2C78">
        <w:rPr>
          <w:i/>
          <w:iCs/>
        </w:rPr>
        <w:t>HSCT) (under Management outcomes)</w:t>
      </w:r>
    </w:p>
    <w:p w14:paraId="34150E24" w14:textId="77777777" w:rsidR="00827816" w:rsidRDefault="554DDC3E" w:rsidP="00BF2FB8">
      <w:pPr>
        <w:rPr>
          <w:i/>
          <w:iCs/>
        </w:rPr>
      </w:pPr>
      <w:r w:rsidRPr="00BF2FB8">
        <w:rPr>
          <w:i/>
          <w:iCs/>
        </w:rPr>
        <w:t xml:space="preserve">The applicant </w:t>
      </w:r>
      <w:r w:rsidR="003A2612">
        <w:rPr>
          <w:i/>
          <w:iCs/>
        </w:rPr>
        <w:t>stated</w:t>
      </w:r>
      <w:r w:rsidR="003A2612" w:rsidRPr="00BF2FB8">
        <w:rPr>
          <w:i/>
          <w:iCs/>
        </w:rPr>
        <w:t xml:space="preserve"> </w:t>
      </w:r>
      <w:r w:rsidRPr="00BF2FB8">
        <w:rPr>
          <w:i/>
          <w:iCs/>
        </w:rPr>
        <w:t>that the greatest clinical impact of MRD testing is expected in the intermediate</w:t>
      </w:r>
      <w:r w:rsidR="00F11528" w:rsidRPr="00BF2FB8">
        <w:rPr>
          <w:rFonts w:ascii="Cambria Math" w:hAnsi="Cambria Math" w:cs="Cambria Math"/>
          <w:i/>
          <w:iCs/>
        </w:rPr>
        <w:t>-</w:t>
      </w:r>
      <w:r w:rsidRPr="00BF2FB8">
        <w:rPr>
          <w:i/>
          <w:iCs/>
        </w:rPr>
        <w:t>risk patient group, where MRD</w:t>
      </w:r>
      <w:r w:rsidR="00E002A8" w:rsidRPr="00BF2FB8">
        <w:rPr>
          <w:rFonts w:ascii="Cambria Math" w:hAnsi="Cambria Math" w:cs="Cambria Math"/>
          <w:i/>
          <w:iCs/>
        </w:rPr>
        <w:t>-</w:t>
      </w:r>
      <w:r w:rsidRPr="00BF2FB8">
        <w:rPr>
          <w:i/>
          <w:iCs/>
        </w:rPr>
        <w:t>negative findings may allow deferral of allo</w:t>
      </w:r>
      <w:r w:rsidR="00E002A8" w:rsidRPr="00BF2FB8">
        <w:rPr>
          <w:rFonts w:ascii="Cambria Math" w:hAnsi="Cambria Math" w:cs="Cambria Math"/>
          <w:i/>
          <w:iCs/>
        </w:rPr>
        <w:t>-</w:t>
      </w:r>
      <w:r w:rsidRPr="00BF2FB8">
        <w:rPr>
          <w:i/>
          <w:iCs/>
        </w:rPr>
        <w:t>HSCT in approximately 20</w:t>
      </w:r>
      <w:r w:rsidRPr="00BF2FB8">
        <w:rPr>
          <w:rFonts w:cs="Calibri"/>
          <w:i/>
          <w:iCs/>
        </w:rPr>
        <w:t>–</w:t>
      </w:r>
      <w:r w:rsidRPr="00BF2FB8">
        <w:rPr>
          <w:i/>
          <w:iCs/>
        </w:rPr>
        <w:t>30% of patients.</w:t>
      </w:r>
    </w:p>
    <w:p w14:paraId="4BBF84CB" w14:textId="356D103F" w:rsidR="009B31CC" w:rsidRPr="00BF2FB8" w:rsidRDefault="009B31CC" w:rsidP="008C60A9">
      <w:pPr>
        <w:pStyle w:val="Heading2"/>
      </w:pPr>
      <w:r w:rsidRPr="00BF2FB8">
        <w:t>Assessment framework</w:t>
      </w:r>
    </w:p>
    <w:p w14:paraId="697CD622" w14:textId="694DAB73" w:rsidR="0065241B" w:rsidRPr="0065241B" w:rsidRDefault="0065241B" w:rsidP="0065241B">
      <w:r w:rsidRPr="0065241B">
        <w:t>The evidence base for MRD in AML is substantial but unevenly distributed across risk groups, clinical settings, and testing modalities. The largest volume of evidence relates to the post</w:t>
      </w:r>
      <w:r w:rsidRPr="0065241B">
        <w:noBreakHyphen/>
        <w:t>consolidation</w:t>
      </w:r>
      <w:r w:rsidR="000601D7" w:rsidRPr="00C42860">
        <w:t xml:space="preserve"> and </w:t>
      </w:r>
      <w:r w:rsidRPr="0065241B">
        <w:t>first complete remission setting, where multiple studies consistently demonstrate MRD status as a prognostic marker across AML populations. Evidence is also relatively extensive in molecularly defined favourable</w:t>
      </w:r>
      <w:r w:rsidRPr="0065241B">
        <w:noBreakHyphen/>
        <w:t>risk AML, particularly for PCR</w:t>
      </w:r>
      <w:r w:rsidRPr="0065241B">
        <w:noBreakHyphen/>
        <w:t xml:space="preserve">based MRD assessment in subtypes such as </w:t>
      </w:r>
      <w:r w:rsidRPr="00C42860">
        <w:rPr>
          <w:i/>
          <w:iCs/>
        </w:rPr>
        <w:t>NPM1</w:t>
      </w:r>
      <w:r w:rsidRPr="0065241B">
        <w:noBreakHyphen/>
        <w:t xml:space="preserve">mutated </w:t>
      </w:r>
      <w:r w:rsidR="000601D7" w:rsidRPr="00C42860">
        <w:t>CBF</w:t>
      </w:r>
      <w:r w:rsidRPr="0065241B">
        <w:t xml:space="preserve"> AML</w:t>
      </w:r>
      <w:r w:rsidR="00DD7493" w:rsidRPr="00C42860">
        <w:t xml:space="preserve"> </w:t>
      </w:r>
      <w:r w:rsidR="00B250AA">
        <w:fldChar w:fldCharType="begin">
          <w:fldData xml:space="preserve">PEVuZE5vdGU+PENpdGU+PEF1dGhvcj5OYWNobWlhczwvQXV0aG9yPjxZZWFyPjIwMjU8L1llYXI+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</w:fldData>
        </w:fldChar>
      </w:r>
      <w:r w:rsidR="00B250AA">
        <w:instrText xml:space="preserve"> ADDIN EN.CITE </w:instrText>
      </w:r>
      <w:r w:rsidR="00B250AA">
        <w:fldChar w:fldCharType="begin">
          <w:fldData xml:space="preserve">PEVuZE5vdGU+PENpdGU+PEF1dGhvcj5OYWNobWlhczwvQXV0aG9yPjxZZWFyPjIwMjU8L1llYXI+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</w:fldData>
        </w:fldChar>
      </w:r>
      <w:r w:rsidR="00B250AA">
        <w:instrText xml:space="preserve"> ADDIN EN.CITE.DATA </w:instrText>
      </w:r>
      <w:r w:rsidR="00B250AA">
        <w:fldChar w:fldCharType="end"/>
      </w:r>
      <w:r w:rsidR="00B250AA">
        <w:fldChar w:fldCharType="separate"/>
      </w:r>
      <w:r w:rsidR="00B250AA">
        <w:rPr>
          <w:noProof/>
        </w:rPr>
        <w:t>(Nachmias et al., 2025)</w:t>
      </w:r>
      <w:r w:rsidR="00B250AA">
        <w:fldChar w:fldCharType="end"/>
      </w:r>
      <w:r w:rsidRPr="0065241B">
        <w:t>.</w:t>
      </w:r>
    </w:p>
    <w:p w14:paraId="3A437BE3" w14:textId="622A8D53" w:rsidR="0065241B" w:rsidRPr="00C42860" w:rsidRDefault="0065241B" w:rsidP="002C678C">
      <w:r w:rsidRPr="0065241B">
        <w:t>In contrast, the evidence base is more limited in intermediate</w:t>
      </w:r>
      <w:r w:rsidRPr="0065241B">
        <w:noBreakHyphen/>
        <w:t>risk AML and adverse</w:t>
      </w:r>
      <w:r w:rsidRPr="0065241B">
        <w:noBreakHyphen/>
        <w:t>risk AML, where fewer studies specifically evaluate MRD</w:t>
      </w:r>
      <w:r w:rsidRPr="0065241B">
        <w:noBreakHyphen/>
        <w:t>guided stratification or management. Across clinical contexts, there is moderate evidence in the post</w:t>
      </w:r>
      <w:r w:rsidRPr="0065241B">
        <w:noBreakHyphen/>
        <w:t>induction and pre</w:t>
      </w:r>
      <w:r w:rsidRPr="0065241B">
        <w:noBreakHyphen/>
        <w:t xml:space="preserve"> and post</w:t>
      </w:r>
      <w:r w:rsidRPr="0065241B">
        <w:noBreakHyphen/>
        <w:t>transplant settings, while evidence in maintenance therapy and MRD relapse settings remains comparatively limited or emerging. By testing modality, flow cytometry</w:t>
      </w:r>
      <w:r w:rsidRPr="0065241B">
        <w:noBreakHyphen/>
        <w:t>based MRD is supported by a broad evidence base across AML populations and clinical contexts, whereas molecular MRD is supported by a large but subtype</w:t>
      </w:r>
      <w:r w:rsidRPr="0065241B">
        <w:noBreakHyphen/>
        <w:t>restricted body of evidence. NGS</w:t>
      </w:r>
      <w:r w:rsidRPr="0065241B">
        <w:noBreakHyphen/>
        <w:t>based MRD is currently supported by a smaller and evolving evidence base</w:t>
      </w:r>
      <w:r w:rsidR="00DD7493" w:rsidRPr="00C42860">
        <w:t xml:space="preserve"> </w:t>
      </w:r>
      <w:r w:rsidR="00B250AA">
        <w:fldChar w:fldCharType="begin">
          <w:fldData xml:space="preserve">PEVuZE5vdGU+PENpdGU+PEF1dGhvcj5OYWNobWlhczwvQXV0aG9yPjxZZWFyPjIwMjU8L1llYXI+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</w:fldData>
        </w:fldChar>
      </w:r>
      <w:r w:rsidR="00B250AA">
        <w:instrText xml:space="preserve"> ADDIN EN.CITE </w:instrText>
      </w:r>
      <w:r w:rsidR="00B250AA">
        <w:fldChar w:fldCharType="begin">
          <w:fldData xml:space="preserve">PEVuZE5vdGU+PENpdGU+PEF1dGhvcj5OYWNobWlhczwvQXV0aG9yPjxZZWFyPjIwMjU8L1llYXI+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</w:fldData>
        </w:fldChar>
      </w:r>
      <w:r w:rsidR="00B250AA">
        <w:instrText xml:space="preserve"> ADDIN EN.CITE.DATA </w:instrText>
      </w:r>
      <w:r w:rsidR="00B250AA">
        <w:fldChar w:fldCharType="end"/>
      </w:r>
      <w:r w:rsidR="00B250AA">
        <w:fldChar w:fldCharType="separate"/>
      </w:r>
      <w:r w:rsidR="00B250AA">
        <w:rPr>
          <w:noProof/>
        </w:rPr>
        <w:t>(Nachmias et al., 2025)</w:t>
      </w:r>
      <w:r w:rsidR="00B250AA">
        <w:fldChar w:fldCharType="end"/>
      </w:r>
      <w:r w:rsidRPr="0065241B">
        <w:t>. Overall, while MRD has been widely studied in AML, the distribution of evidence is concentrated in specific subgroups and timepoints, with notable gaps in others.</w:t>
      </w:r>
    </w:p>
    <w:p w14:paraId="7AB1E1D9" w14:textId="73046199" w:rsidR="002C678C" w:rsidRPr="00C42860" w:rsidRDefault="002C678C" w:rsidP="002C678C">
      <w:r w:rsidRPr="00C42860">
        <w:t>The application PICO</w:t>
      </w:r>
      <w:r w:rsidR="001416B5" w:rsidRPr="00C42860">
        <w:t xml:space="preserve"> set</w:t>
      </w:r>
      <w:r w:rsidRPr="00C42860">
        <w:t xml:space="preserve"> </w:t>
      </w:r>
      <w:r w:rsidR="004973BF" w:rsidRPr="00C42860">
        <w:t>identifies</w:t>
      </w:r>
      <w:r w:rsidRPr="00C42860">
        <w:t xml:space="preserve"> one </w:t>
      </w:r>
      <w:r w:rsidR="004973BF" w:rsidRPr="00C42860">
        <w:t>randomised controlled trial (</w:t>
      </w:r>
      <w:r w:rsidRPr="00C42860">
        <w:t>RCT</w:t>
      </w:r>
      <w:r w:rsidR="004973BF" w:rsidRPr="00C42860">
        <w:t>)</w:t>
      </w:r>
      <w:r w:rsidRPr="00C42860">
        <w:t xml:space="preserve"> that provides direct evidence </w:t>
      </w:r>
      <w:r w:rsidR="004973BF" w:rsidRPr="00C42860">
        <w:t>linking</w:t>
      </w:r>
      <w:r w:rsidRPr="00C42860">
        <w:t xml:space="preserve"> MRD testing </w:t>
      </w:r>
      <w:r w:rsidR="004973BF" w:rsidRPr="00C42860">
        <w:t xml:space="preserve">to health outcomes </w:t>
      </w:r>
      <w:r w:rsidRPr="00C42860">
        <w:t>in patients with AML</w:t>
      </w:r>
      <w:r w:rsidR="004973BF" w:rsidRPr="00C42860">
        <w:t xml:space="preserve"> </w:t>
      </w:r>
      <w:r w:rsidR="004973BF" w:rsidRPr="00C42860">
        <w:fldChar w:fldCharType="begin">
          <w:fldData xml:space="preserve">PEVuZE5vdGU+PENpdGU+PEF1dGhvcj5Qb3R0ZXI8L0F1dGhvcj48WWVhcj4yMDI1PC9ZZWFyPjxS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</w:fldData>
        </w:fldChar>
      </w:r>
      <w:r w:rsidR="00740CD1" w:rsidRPr="00C42860">
        <w:instrText xml:space="preserve"> ADDIN EN.CITE </w:instrText>
      </w:r>
      <w:r w:rsidR="00740CD1" w:rsidRPr="00C42860">
        <w:fldChar w:fldCharType="begin">
          <w:fldData xml:space="preserve">PEVuZE5vdGU+PENpdGU+PEF1dGhvcj5Qb3R0ZXI8L0F1dGhvcj48WWVhcj4yMDI1PC9ZZWFyPjxS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</w:fldData>
        </w:fldChar>
      </w:r>
      <w:r w:rsidR="00740CD1" w:rsidRPr="00C42860">
        <w:instrText xml:space="preserve"> ADDIN EN.CITE.DATA </w:instrText>
      </w:r>
      <w:r w:rsidR="00740CD1" w:rsidRPr="00C42860">
        <w:fldChar w:fldCharType="end"/>
      </w:r>
      <w:r w:rsidR="004973BF" w:rsidRPr="00C42860">
        <w:fldChar w:fldCharType="separate"/>
      </w:r>
      <w:r w:rsidR="00740CD1" w:rsidRPr="00C42860">
        <w:t>(Potter et al., 2025)</w:t>
      </w:r>
      <w:r w:rsidR="004973BF" w:rsidRPr="00C42860">
        <w:fldChar w:fldCharType="end"/>
      </w:r>
      <w:r w:rsidRPr="00C42860">
        <w:t>. The study was performed within two large</w:t>
      </w:r>
      <w:r w:rsidR="004973BF" w:rsidRPr="00C42860">
        <w:t xml:space="preserve"> phase 3 trials (AML17 and AML19) which enrolled</w:t>
      </w:r>
      <w:r w:rsidRPr="00C42860">
        <w:t xml:space="preserve"> adults (generally aged 16</w:t>
      </w:r>
      <w:r w:rsidR="001416B5" w:rsidRPr="00C42860">
        <w:t>-</w:t>
      </w:r>
      <w:r w:rsidRPr="00C42860">
        <w:t>60 years) with newly diagnosed AML</w:t>
      </w:r>
      <w:r w:rsidR="004973BF" w:rsidRPr="00C42860">
        <w:t>,</w:t>
      </w:r>
      <w:r w:rsidRPr="00C42860">
        <w:t xml:space="preserve"> </w:t>
      </w:r>
      <w:r w:rsidR="004973BF" w:rsidRPr="00C42860">
        <w:t xml:space="preserve">a </w:t>
      </w:r>
      <w:r w:rsidR="00D96229" w:rsidRPr="00C42860">
        <w:t>World Health Organisation (</w:t>
      </w:r>
      <w:r w:rsidRPr="00C42860">
        <w:t>WHO</w:t>
      </w:r>
      <w:r w:rsidR="00D96229" w:rsidRPr="00C42860">
        <w:t>)</w:t>
      </w:r>
      <w:r w:rsidRPr="00C42860">
        <w:t xml:space="preserve"> performance status of </w:t>
      </w:r>
      <w:r w:rsidR="001416B5" w:rsidRPr="00C42860">
        <w:t>0-</w:t>
      </w:r>
      <w:r w:rsidRPr="00C42860">
        <w:t xml:space="preserve">2, </w:t>
      </w:r>
      <w:r w:rsidR="004973BF" w:rsidRPr="00C42860">
        <w:t xml:space="preserve">and </w:t>
      </w:r>
      <w:r w:rsidRPr="00C42860">
        <w:t>suitab</w:t>
      </w:r>
      <w:r w:rsidR="004973BF" w:rsidRPr="00C42860">
        <w:t>ility</w:t>
      </w:r>
      <w:r w:rsidRPr="00C42860">
        <w:t xml:space="preserve"> for intensive chemotherapy</w:t>
      </w:r>
      <w:r w:rsidR="007811E2" w:rsidRPr="00C42860">
        <w:t xml:space="preserve">. The </w:t>
      </w:r>
      <w:r w:rsidR="004973BF" w:rsidRPr="00C42860">
        <w:t>trial</w:t>
      </w:r>
      <w:r w:rsidRPr="00C42860">
        <w:t xml:space="preserve"> evaluated whether using sequential molecular MRD monitoring </w:t>
      </w:r>
      <w:r w:rsidR="0065241B" w:rsidRPr="00C42860">
        <w:t xml:space="preserve">using qPCR </w:t>
      </w:r>
      <w:r w:rsidRPr="00C42860">
        <w:t>to guide treatment decisions improves outcomes</w:t>
      </w:r>
      <w:r w:rsidR="004973BF" w:rsidRPr="00C42860">
        <w:t xml:space="preserve"> in this population</w:t>
      </w:r>
      <w:r w:rsidRPr="00C42860">
        <w:t>.</w:t>
      </w:r>
      <w:r w:rsidR="004973BF" w:rsidRPr="00C42860">
        <w:t xml:space="preserve"> </w:t>
      </w:r>
      <w:r w:rsidRPr="00C42860">
        <w:t>MRD</w:t>
      </w:r>
      <w:r w:rsidRPr="00C42860">
        <w:rPr>
          <w:rFonts w:ascii="Cambria Math" w:hAnsi="Cambria Math" w:cs="Cambria Math"/>
        </w:rPr>
        <w:t>‑</w:t>
      </w:r>
      <w:r w:rsidRPr="00C42860">
        <w:t>guided management did not improve overall survival compared with no MRD monitoring, though a pre</w:t>
      </w:r>
      <w:r w:rsidRPr="00C42860">
        <w:rPr>
          <w:rFonts w:ascii="Cambria Math" w:hAnsi="Cambria Math" w:cs="Cambria Math"/>
        </w:rPr>
        <w:t>‑</w:t>
      </w:r>
      <w:r w:rsidRPr="00C42860">
        <w:t xml:space="preserve">specified subgroup with concurrent </w:t>
      </w:r>
      <w:r w:rsidRPr="00C42860">
        <w:rPr>
          <w:i/>
          <w:iCs/>
        </w:rPr>
        <w:t xml:space="preserve">NPM1 </w:t>
      </w:r>
      <w:r w:rsidRPr="00C42860">
        <w:t xml:space="preserve">and </w:t>
      </w:r>
      <w:r w:rsidRPr="00C42860">
        <w:rPr>
          <w:i/>
          <w:iCs/>
        </w:rPr>
        <w:t>FLT3</w:t>
      </w:r>
      <w:r w:rsidRPr="00C42860">
        <w:rPr>
          <w:rFonts w:ascii="Cambria Math" w:hAnsi="Cambria Math" w:cs="Cambria Math"/>
          <w:i/>
          <w:iCs/>
        </w:rPr>
        <w:t>‑</w:t>
      </w:r>
      <w:r w:rsidRPr="00C42860">
        <w:t>ITD</w:t>
      </w:r>
      <w:r w:rsidR="001416B5" w:rsidRPr="00C42860">
        <w:t>s</w:t>
      </w:r>
      <w:r w:rsidRPr="00C42860">
        <w:t xml:space="preserve"> </w:t>
      </w:r>
      <w:r w:rsidR="0006455F" w:rsidRPr="00C42860">
        <w:t xml:space="preserve">alterations </w:t>
      </w:r>
      <w:r w:rsidRPr="00C42860">
        <w:t xml:space="preserve">showed a survival benefit. </w:t>
      </w:r>
    </w:p>
    <w:p w14:paraId="365F8281" w14:textId="77777777" w:rsidR="0065241B" w:rsidRPr="00C42860" w:rsidRDefault="009A43D6" w:rsidP="002C678C">
      <w:r w:rsidRPr="00C42860">
        <w:lastRenderedPageBreak/>
        <w:t xml:space="preserve">Scoping searches performed during PICO confirmation did not identify any </w:t>
      </w:r>
      <w:r w:rsidR="00372C05" w:rsidRPr="00C42860">
        <w:t>additional</w:t>
      </w:r>
      <w:r w:rsidRPr="00C42860">
        <w:t xml:space="preserve"> direct evidence </w:t>
      </w:r>
      <w:r w:rsidR="00372C05" w:rsidRPr="00C42860">
        <w:t>evaluating the impact of</w:t>
      </w:r>
      <w:r w:rsidRPr="00C42860">
        <w:t xml:space="preserve"> MRD testing </w:t>
      </w:r>
      <w:r w:rsidR="00372C05" w:rsidRPr="00C42860">
        <w:t xml:space="preserve">on health outcomes </w:t>
      </w:r>
      <w:r w:rsidRPr="00C42860">
        <w:t xml:space="preserve">in AML. </w:t>
      </w:r>
      <w:r w:rsidR="004973BF" w:rsidRPr="00C42860">
        <w:t>Given the</w:t>
      </w:r>
      <w:r w:rsidR="00C9472D" w:rsidRPr="00C42860">
        <w:t xml:space="preserve"> </w:t>
      </w:r>
      <w:r w:rsidR="004973BF" w:rsidRPr="00C42860">
        <w:t>limited availability</w:t>
      </w:r>
      <w:r w:rsidR="00C9472D" w:rsidRPr="00C42860">
        <w:t xml:space="preserve"> of direct </w:t>
      </w:r>
      <w:r w:rsidR="004973BF" w:rsidRPr="00C42860">
        <w:t>test-to-health outcome</w:t>
      </w:r>
      <w:r w:rsidR="00AE4AB6" w:rsidRPr="00C42860">
        <w:t>s</w:t>
      </w:r>
      <w:r w:rsidR="004973BF" w:rsidRPr="00C42860">
        <w:t xml:space="preserve"> </w:t>
      </w:r>
      <w:r w:rsidR="00C9472D" w:rsidRPr="00C42860">
        <w:t xml:space="preserve">evidence, a linked evidence approach will also be required to ensure all eligible populations, </w:t>
      </w:r>
      <w:r w:rsidR="0065241B" w:rsidRPr="00C42860">
        <w:t xml:space="preserve">clinical settings, </w:t>
      </w:r>
      <w:r w:rsidR="00C9472D" w:rsidRPr="00C42860">
        <w:t xml:space="preserve">MRD technologies and outcomes are </w:t>
      </w:r>
      <w:r w:rsidR="004973BF" w:rsidRPr="00C42860">
        <w:t>comprehensively</w:t>
      </w:r>
      <w:r w:rsidR="00C9472D" w:rsidRPr="00C42860">
        <w:t xml:space="preserve"> assessed. </w:t>
      </w:r>
    </w:p>
    <w:p w14:paraId="625281F8" w14:textId="0B109737" w:rsidR="00D50C25" w:rsidRDefault="004973BF" w:rsidP="002C678C">
      <w:r w:rsidRPr="00C42860">
        <w:t>I</w:t>
      </w:r>
      <w:r w:rsidR="00C9472D" w:rsidRPr="00C42860">
        <w:t xml:space="preserve">n the PICO set, there </w:t>
      </w:r>
      <w:r w:rsidRPr="00C42860">
        <w:t xml:space="preserve">are </w:t>
      </w:r>
      <w:proofErr w:type="gramStart"/>
      <w:r w:rsidRPr="00C42860">
        <w:t>a number of</w:t>
      </w:r>
      <w:proofErr w:type="gramEnd"/>
      <w:r w:rsidRPr="00C42860">
        <w:t xml:space="preserve"> studies listed evaluating the </w:t>
      </w:r>
      <w:r w:rsidR="00534F10" w:rsidRPr="00C42860">
        <w:t xml:space="preserve">test accuracy, </w:t>
      </w:r>
      <w:r w:rsidR="00883945" w:rsidRPr="00C42860">
        <w:t xml:space="preserve">prognostic and predictive </w:t>
      </w:r>
      <w:r w:rsidR="009A43D6" w:rsidRPr="00C42860">
        <w:t>value</w:t>
      </w:r>
      <w:r w:rsidR="00372C05" w:rsidRPr="00C42860">
        <w:t>,</w:t>
      </w:r>
      <w:r w:rsidR="009A43D6" w:rsidRPr="00C42860">
        <w:t xml:space="preserve"> </w:t>
      </w:r>
      <w:r w:rsidR="00883945" w:rsidRPr="00C42860">
        <w:t>as well as MRD</w:t>
      </w:r>
      <w:r w:rsidR="00372C05" w:rsidRPr="00C42860">
        <w:t>-</w:t>
      </w:r>
      <w:r w:rsidR="00883945" w:rsidRPr="00C42860">
        <w:t>guided treatment decisions.</w:t>
      </w:r>
      <w:r w:rsidR="00534F10" w:rsidRPr="00C42860">
        <w:t xml:space="preserve"> </w:t>
      </w:r>
      <w:r w:rsidR="00372C05" w:rsidRPr="00C42860">
        <w:t>However, t</w:t>
      </w:r>
      <w:r w:rsidR="00534F10" w:rsidRPr="00C42860">
        <w:t>hese studies are</w:t>
      </w:r>
      <w:r w:rsidR="00372C05" w:rsidRPr="00C42860">
        <w:t xml:space="preserve"> predominantly</w:t>
      </w:r>
      <w:r w:rsidR="00534F10" w:rsidRPr="00C42860">
        <w:t xml:space="preserve"> observational</w:t>
      </w:r>
      <w:r w:rsidR="00372C05" w:rsidRPr="00C42860">
        <w:t>,</w:t>
      </w:r>
      <w:r w:rsidR="00534F10" w:rsidRPr="00C42860">
        <w:t xml:space="preserve"> </w:t>
      </w:r>
      <w:r w:rsidR="00372C05" w:rsidRPr="00C42860">
        <w:t xml:space="preserve">with many </w:t>
      </w:r>
      <w:r w:rsidR="0065241B" w:rsidRPr="00C42860">
        <w:t xml:space="preserve">employing </w:t>
      </w:r>
      <w:r w:rsidR="00372C05" w:rsidRPr="00C42860">
        <w:t>retrospective design</w:t>
      </w:r>
      <w:r w:rsidR="0065241B" w:rsidRPr="00C42860">
        <w:t>s and</w:t>
      </w:r>
      <w:r w:rsidR="00DD3D0F" w:rsidRPr="00C42860">
        <w:t xml:space="preserve"> </w:t>
      </w:r>
      <w:r w:rsidR="0065241B" w:rsidRPr="00C42860">
        <w:t>t</w:t>
      </w:r>
      <w:r w:rsidR="00DD3D0F" w:rsidRPr="00C42860">
        <w:t xml:space="preserve">he evidence </w:t>
      </w:r>
      <w:r w:rsidR="0065241B" w:rsidRPr="00C42860">
        <w:t xml:space="preserve">base </w:t>
      </w:r>
      <w:r w:rsidR="00DD3D0F" w:rsidRPr="00C42860">
        <w:t xml:space="preserve">is broader </w:t>
      </w:r>
      <w:r w:rsidR="0065241B" w:rsidRPr="00C42860">
        <w:t xml:space="preserve">in </w:t>
      </w:r>
      <w:r w:rsidR="00DD3D0F" w:rsidRPr="00C42860">
        <w:t xml:space="preserve">populations receiving intensive induction therapy. </w:t>
      </w:r>
      <w:r w:rsidR="003870F2">
        <w:t xml:space="preserve">No cost-effectiveness studies </w:t>
      </w:r>
      <w:r w:rsidR="003870F2" w:rsidRPr="00D50C25">
        <w:t>of MRD testing in AML</w:t>
      </w:r>
      <w:r w:rsidR="003870F2">
        <w:t xml:space="preserve"> were identified but there are some cost-analysis studies </w:t>
      </w:r>
      <w:r w:rsidR="00B250AA">
        <w:fldChar w:fldCharType="begin">
          <w:fldData xml:space="preserve">PEVuZE5vdGU+PENpdGU+PEF1dGhvcj5UZXR0ZXJvPC9BdXRob3I+PFllYXI+MjAyMjwvWWVhcj48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IG9mIGludGVyZXN0LjwvY3VzdG9tMT48Y3VzdG9tMj5QTUM5NTg5MjU5PC9jdXN0b20yPjxlbGVj
dHJvbmljLXJlc291cmNlLW51bT4xMC4zMzg5L2ZvbmMuMjAyMi45OTk4MjI8L2VsZWN0cm9uaWMt
cmVzb3VyY2UtbnVtPjxyZW1vdGUtZGF0YWJhc2UtcHJvdmlkZXI+TkxNPC9yZW1vdGUtZGF0YWJh
c2UtcHJvdmlkZXI+PGxhbmd1YWdlPmVuZzwvbGFuZ3VhZ2U+PC9yZWNvcmQ+PC9DaXRlPjwvRW5k
Tm90ZT5=
</w:fldData>
        </w:fldChar>
      </w:r>
      <w:r w:rsidR="00B250AA">
        <w:instrText xml:space="preserve"> ADDIN EN.CITE </w:instrText>
      </w:r>
      <w:r w:rsidR="00B250AA">
        <w:fldChar w:fldCharType="begin">
          <w:fldData xml:space="preserve">PEVuZE5vdGU+PENpdGU+PEF1dGhvcj5UZXR0ZXJvPC9BdXRob3I+PFllYXI+MjAyMjwvWWVhcj48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</w:fldData>
        </w:fldChar>
      </w:r>
      <w:r w:rsidR="00B250AA">
        <w:instrText xml:space="preserve"> ADDIN EN.CITE.DATA </w:instrText>
      </w:r>
      <w:r w:rsidR="00B250AA">
        <w:fldChar w:fldCharType="end"/>
      </w:r>
      <w:r w:rsidR="00B250AA">
        <w:fldChar w:fldCharType="separate"/>
      </w:r>
      <w:r w:rsidR="00B250AA">
        <w:rPr>
          <w:noProof/>
        </w:rPr>
        <w:t>(Tettero et al., 2022)</w:t>
      </w:r>
      <w:r w:rsidR="00B250AA">
        <w:fldChar w:fldCharType="end"/>
      </w:r>
      <w:r w:rsidR="003870F2" w:rsidRPr="00D50C25">
        <w:t>.</w:t>
      </w:r>
    </w:p>
    <w:p w14:paraId="6B4E9689" w14:textId="10D5DE3D" w:rsidR="004D5676" w:rsidRPr="00C42860" w:rsidRDefault="00883945" w:rsidP="002C678C">
      <w:r w:rsidRPr="00C42860">
        <w:t xml:space="preserve">The assessment framework </w:t>
      </w:r>
      <w:r w:rsidR="00C25FA8" w:rsidRPr="00C42860">
        <w:t xml:space="preserve">proposed </w:t>
      </w:r>
      <w:r w:rsidRPr="00C42860">
        <w:t xml:space="preserve">is </w:t>
      </w:r>
      <w:r w:rsidR="004973BF" w:rsidRPr="00C42860">
        <w:t>shown</w:t>
      </w:r>
      <w:r w:rsidRPr="00C42860">
        <w:t xml:space="preserve"> in </w:t>
      </w:r>
      <w:r w:rsidR="00D40D64" w:rsidRPr="00C42860">
        <w:fldChar w:fldCharType="begin"/>
      </w:r>
      <w:r w:rsidR="00D40D64" w:rsidRPr="00C42860">
        <w:instrText xml:space="preserve"> REF _Ref68327680 \h </w:instrText>
      </w:r>
      <w:r w:rsidR="00D40D64" w:rsidRPr="00C42860">
        <w:fldChar w:fldCharType="separate"/>
      </w:r>
      <w:r w:rsidR="00DB5F05" w:rsidRPr="00C42860">
        <w:t>Figure 2</w:t>
      </w:r>
      <w:r w:rsidR="00D40D64" w:rsidRPr="00C42860">
        <w:fldChar w:fldCharType="end"/>
      </w:r>
      <w:r w:rsidR="00372C05" w:rsidRPr="00C42860">
        <w:t>, and is based on the evidence base identified in the application PICO set and scoping search</w:t>
      </w:r>
      <w:r w:rsidR="00D40D64" w:rsidRPr="00C42860">
        <w:t>.</w:t>
      </w:r>
      <w:r w:rsidR="00D50C25">
        <w:t xml:space="preserve"> </w:t>
      </w:r>
      <w:r w:rsidR="004D5676" w:rsidRPr="004D5676">
        <w:t xml:space="preserve">Evidence </w:t>
      </w:r>
      <w:r w:rsidR="004D5676" w:rsidRPr="00C42860">
        <w:t>should be</w:t>
      </w:r>
      <w:r w:rsidR="004D5676" w:rsidRPr="004D5676">
        <w:t xml:space="preserve"> assessed separately for flow cytometry</w:t>
      </w:r>
      <w:r w:rsidR="000601D7" w:rsidRPr="00C42860">
        <w:t>-</w:t>
      </w:r>
      <w:r w:rsidR="004D5676" w:rsidRPr="004D5676">
        <w:t>based MRD and molecular</w:t>
      </w:r>
      <w:r w:rsidR="000601D7" w:rsidRPr="00C42860">
        <w:t>-based</w:t>
      </w:r>
      <w:r w:rsidR="004D5676" w:rsidRPr="004D5676">
        <w:t xml:space="preserve"> MRD modalities, reflecting differences in analytical sensitivity, clinical validation, and patterns of use, consistent with prior MSAC consideration</w:t>
      </w:r>
      <w:r w:rsidR="000601D7" w:rsidRPr="00C42860">
        <w:t>s</w:t>
      </w:r>
      <w:r w:rsidR="004D5676" w:rsidRPr="00C42860">
        <w:t xml:space="preserve"> (MSAC 1703 and 1707)</w:t>
      </w:r>
      <w:r w:rsidR="004D5676" w:rsidRPr="004D5676">
        <w:t>.</w:t>
      </w:r>
    </w:p>
    <w:p w14:paraId="12F2305D" w14:textId="19E1A312" w:rsidR="00717443" w:rsidRPr="00C42860" w:rsidRDefault="008E7C36" w:rsidP="009B31CC">
      <w:pPr>
        <w:keepNext/>
      </w:pPr>
      <w:r w:rsidRPr="00C42860">
        <w:rPr>
          <w:noProof/>
        </w:rPr>
        <w:drawing>
          <wp:inline distT="0" distB="0" distL="0" distR="0" wp14:anchorId="00399753" wp14:editId="3DDD4AA5">
            <wp:extent cx="6061556" cy="2449902"/>
            <wp:effectExtent l="0" t="0" r="0" b="7620"/>
            <wp:docPr id="1553425177" name="Picture 1" descr="Assessment framework flowchart showing the direct and linked evidence based on the evidence identified during the scoping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25177" name="Picture 1" descr="Assessment framework flowchart showing the direct and linked evidence based on the evidence identified during the scoping searches."/>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089357" cy="2461138"/>
                    </a:xfrm>
                    <a:prstGeom prst="rect">
                      <a:avLst/>
                    </a:prstGeom>
                    <a:ln>
                      <a:noFill/>
                    </a:ln>
                    <a:extLst>
                      <a:ext uri="{53640926-AAD7-44D8-BBD7-CCE9431645EC}">
                        <a14:shadowObscured xmlns:a14="http://schemas.microsoft.com/office/drawing/2010/main"/>
                      </a:ext>
                    </a:extLst>
                  </pic:spPr>
                </pic:pic>
              </a:graphicData>
            </a:graphic>
          </wp:inline>
        </w:drawing>
      </w:r>
    </w:p>
    <w:p w14:paraId="58E23E9A" w14:textId="5FBE56D2" w:rsidR="009B31CC" w:rsidRPr="00C42860" w:rsidRDefault="00AE6FE0" w:rsidP="00C40CC4">
      <w:pPr>
        <w:pStyle w:val="Caption"/>
        <w:rPr>
          <w:lang w:val="en-AU"/>
        </w:rPr>
      </w:pPr>
      <w:bookmarkStart w:id="5" w:name="_Ref68327593"/>
      <w:bookmarkStart w:id="6" w:name="_Ref68327680"/>
      <w:r w:rsidRPr="00C42860">
        <w:rPr>
          <w:lang w:val="en-AU"/>
        </w:rPr>
        <w:t>Figure</w:t>
      </w:r>
      <w:bookmarkEnd w:id="5"/>
      <w:r w:rsidR="00E607F3" w:rsidRPr="00C42860">
        <w:rPr>
          <w:lang w:val="en-AU"/>
        </w:rPr>
        <w:t> </w:t>
      </w:r>
      <w:r w:rsidRPr="00C42860">
        <w:rPr>
          <w:lang w:val="en-AU"/>
        </w:rPr>
        <w:fldChar w:fldCharType="begin"/>
      </w:r>
      <w:r w:rsidRPr="00C42860">
        <w:rPr>
          <w:lang w:val="en-AU"/>
        </w:rPr>
        <w:instrText xml:space="preserve"> SEQ Figure \* ARABIC </w:instrText>
      </w:r>
      <w:r w:rsidRPr="00C42860">
        <w:rPr>
          <w:lang w:val="en-AU"/>
        </w:rPr>
        <w:fldChar w:fldCharType="separate"/>
      </w:r>
      <w:r w:rsidR="00B93757" w:rsidRPr="00C42860">
        <w:rPr>
          <w:lang w:val="en-AU"/>
        </w:rPr>
        <w:t>2</w:t>
      </w:r>
      <w:r w:rsidRPr="00C42860">
        <w:rPr>
          <w:lang w:val="en-AU"/>
        </w:rPr>
        <w:fldChar w:fldCharType="end"/>
      </w:r>
      <w:bookmarkEnd w:id="6"/>
      <w:r w:rsidR="009B31CC" w:rsidRPr="00C42860">
        <w:rPr>
          <w:lang w:val="en-AU"/>
        </w:rPr>
        <w:tab/>
      </w:r>
      <w:r w:rsidR="00D74648" w:rsidRPr="00C42860">
        <w:rPr>
          <w:lang w:val="en-AU"/>
        </w:rPr>
        <w:t>Assessment framework for assessment 1813 showing direct from test to health outcomes evidence and linked evidence from test to health outcomes for assessment</w:t>
      </w:r>
    </w:p>
    <w:p w14:paraId="07212615" w14:textId="7DAA3BAC" w:rsidR="00E27549" w:rsidRPr="00C42860" w:rsidRDefault="00C40CC4" w:rsidP="00E27549">
      <w:pPr>
        <w:pStyle w:val="Tablenotes"/>
        <w:keepLines/>
        <w:rPr>
          <w:szCs w:val="18"/>
        </w:rPr>
      </w:pPr>
      <w:r w:rsidRPr="00C42860">
        <w:rPr>
          <w:szCs w:val="18"/>
        </w:rPr>
        <w:t xml:space="preserve">Figure notes: 1: direct from test to health outcomes evidence; 2: </w:t>
      </w:r>
      <w:r w:rsidR="004075D0" w:rsidRPr="00C42860">
        <w:rPr>
          <w:szCs w:val="18"/>
        </w:rPr>
        <w:t xml:space="preserve">analytical and diagnostic accuracy; 3: </w:t>
      </w:r>
      <w:r w:rsidR="0087312A" w:rsidRPr="00C42860">
        <w:rPr>
          <w:szCs w:val="18"/>
        </w:rPr>
        <w:t>prognostic accuracy</w:t>
      </w:r>
      <w:r w:rsidRPr="00C42860">
        <w:rPr>
          <w:szCs w:val="18"/>
        </w:rPr>
        <w:t xml:space="preserve">; </w:t>
      </w:r>
      <w:r w:rsidR="004075D0" w:rsidRPr="00C42860">
        <w:rPr>
          <w:szCs w:val="18"/>
        </w:rPr>
        <w:t>4</w:t>
      </w:r>
      <w:r w:rsidRPr="00C42860">
        <w:rPr>
          <w:szCs w:val="18"/>
        </w:rPr>
        <w:t xml:space="preserve">: </w:t>
      </w:r>
      <w:r w:rsidR="0087312A" w:rsidRPr="00C42860">
        <w:rPr>
          <w:szCs w:val="18"/>
        </w:rPr>
        <w:t xml:space="preserve">predictive accuracy; </w:t>
      </w:r>
      <w:r w:rsidR="004075D0" w:rsidRPr="00C42860">
        <w:rPr>
          <w:szCs w:val="18"/>
        </w:rPr>
        <w:t>5</w:t>
      </w:r>
      <w:r w:rsidR="0087312A" w:rsidRPr="00C42860">
        <w:rPr>
          <w:szCs w:val="18"/>
        </w:rPr>
        <w:t xml:space="preserve">: </w:t>
      </w:r>
      <w:r w:rsidRPr="00C42860">
        <w:rPr>
          <w:szCs w:val="18"/>
        </w:rPr>
        <w:t xml:space="preserve">change in treatment/management; </w:t>
      </w:r>
      <w:r w:rsidR="004075D0" w:rsidRPr="00C42860">
        <w:rPr>
          <w:szCs w:val="18"/>
        </w:rPr>
        <w:t>6</w:t>
      </w:r>
      <w:r w:rsidRPr="00C42860">
        <w:rPr>
          <w:szCs w:val="18"/>
        </w:rPr>
        <w:t xml:space="preserve">: influence of the change in management on health outcomes; </w:t>
      </w:r>
    </w:p>
    <w:p w14:paraId="3DD9DEAA" w14:textId="6B16E810" w:rsidR="00DD3D0F" w:rsidRPr="00C42860" w:rsidRDefault="00DD3D0F" w:rsidP="00981858">
      <w:r w:rsidRPr="00C42860">
        <w:t>The assessment will need to present the clinical evidence according to the specific time points at which MRD testing is conducted, such as highlighting the benefits of testing after induction therapy, separately from testing after consolidation therapy, and before initiating other treatments. Stratification of evidence by ELN risk category, type of AML and intensity of induction treatment may also be necessary.</w:t>
      </w:r>
    </w:p>
    <w:p w14:paraId="007C199C" w14:textId="26B8056B" w:rsidR="00151A65" w:rsidRPr="00C42860" w:rsidRDefault="00151A65" w:rsidP="00151A65">
      <w:r w:rsidRPr="00C42860">
        <w:t xml:space="preserve">The questions to be addressed in the assessment report are: </w:t>
      </w:r>
    </w:p>
    <w:p w14:paraId="25A6D22F" w14:textId="4693F8FC" w:rsidR="00151A65" w:rsidRPr="00C42860" w:rsidRDefault="00151A65" w:rsidP="00151A65">
      <w:r w:rsidRPr="00C42860">
        <w:t xml:space="preserve">1. What is the safety, effectiveness, and cost-effectiveness of MRD testing </w:t>
      </w:r>
      <w:r w:rsidR="0065241B" w:rsidRPr="00C42860">
        <w:rPr>
          <w:color w:val="000000" w:themeColor="text1"/>
        </w:rPr>
        <w:t xml:space="preserve">(MFC or molecular methods) </w:t>
      </w:r>
      <w:r w:rsidRPr="00C42860">
        <w:t xml:space="preserve">in addition to </w:t>
      </w:r>
      <w:r w:rsidR="00081293" w:rsidRPr="00C42860">
        <w:t xml:space="preserve">assessment of </w:t>
      </w:r>
      <w:r w:rsidRPr="00C42860">
        <w:t xml:space="preserve">morphological remission, compared with </w:t>
      </w:r>
      <w:r w:rsidR="00081293" w:rsidRPr="00C42860">
        <w:t xml:space="preserve">assessment of </w:t>
      </w:r>
      <w:r w:rsidRPr="00C42860">
        <w:t>morphological remission alone, in patients with AML?</w:t>
      </w:r>
    </w:p>
    <w:p w14:paraId="0BDA0961" w14:textId="4F659084" w:rsidR="00151A65" w:rsidRPr="00C42860" w:rsidRDefault="00151A65" w:rsidP="00151A65">
      <w:r w:rsidRPr="00C42860">
        <w:lastRenderedPageBreak/>
        <w:t xml:space="preserve">2. What is the analytical and diagnostic accuracy of MRD testing </w:t>
      </w:r>
      <w:r w:rsidR="0065241B" w:rsidRPr="00C42860">
        <w:rPr>
          <w:color w:val="000000" w:themeColor="text1"/>
        </w:rPr>
        <w:t xml:space="preserve">(MFC or molecular methods) </w:t>
      </w:r>
      <w:r w:rsidRPr="00C42860">
        <w:t xml:space="preserve">in addition to </w:t>
      </w:r>
      <w:r w:rsidR="00081293" w:rsidRPr="00C42860">
        <w:t xml:space="preserve">assessment of </w:t>
      </w:r>
      <w:r w:rsidRPr="00C42860">
        <w:t xml:space="preserve">morphological remission, compared with </w:t>
      </w:r>
      <w:r w:rsidR="00081293" w:rsidRPr="00C42860">
        <w:t xml:space="preserve">assessment of </w:t>
      </w:r>
      <w:r w:rsidRPr="00C42860">
        <w:t>morphological remission alone, in patients with AML?</w:t>
      </w:r>
    </w:p>
    <w:p w14:paraId="46A67979" w14:textId="3C713DD6" w:rsidR="00151A65" w:rsidRPr="00C42860" w:rsidRDefault="00151A65" w:rsidP="00151A65">
      <w:r w:rsidRPr="00C42860">
        <w:t>3. What is the incremental prognostic value of MRD testing</w:t>
      </w:r>
      <w:r w:rsidR="0065241B" w:rsidRPr="00C42860">
        <w:t xml:space="preserve"> </w:t>
      </w:r>
      <w:r w:rsidR="0065241B" w:rsidRPr="00C42860">
        <w:rPr>
          <w:color w:val="000000" w:themeColor="text1"/>
        </w:rPr>
        <w:t>(MFC or molecular methods)</w:t>
      </w:r>
      <w:r w:rsidRPr="00C42860">
        <w:t>, beyond assessment of morphological remission, compared to assessment of morphological remission alone, for predicting health outcomes in AML?</w:t>
      </w:r>
    </w:p>
    <w:p w14:paraId="7B8EE960" w14:textId="25D09860" w:rsidR="00151A65" w:rsidRPr="00C42860" w:rsidRDefault="00151A65" w:rsidP="00151A65">
      <w:r w:rsidRPr="00C42860">
        <w:t xml:space="preserve">4. What is the incremental predictive value of MRD testing </w:t>
      </w:r>
      <w:r w:rsidR="0065241B" w:rsidRPr="00C42860">
        <w:rPr>
          <w:color w:val="000000" w:themeColor="text1"/>
        </w:rPr>
        <w:t xml:space="preserve">(MFC or molecular methods) </w:t>
      </w:r>
      <w:r w:rsidR="00081293" w:rsidRPr="00C42860">
        <w:rPr>
          <w:color w:val="000000" w:themeColor="text1"/>
        </w:rPr>
        <w:t>in addition to assessment of morphological remission</w:t>
      </w:r>
      <w:r w:rsidR="00081293" w:rsidRPr="00C42860">
        <w:t xml:space="preserve"> </w:t>
      </w:r>
      <w:r w:rsidRPr="00C42860">
        <w:t xml:space="preserve">for identifying patients with AML who are more likely to benefit from specific treatment, compared with </w:t>
      </w:r>
      <w:r w:rsidR="00DD7493" w:rsidRPr="00C42860">
        <w:t xml:space="preserve">assessment of </w:t>
      </w:r>
      <w:r w:rsidRPr="00C42860">
        <w:t xml:space="preserve">morphological </w:t>
      </w:r>
      <w:r w:rsidR="00081293" w:rsidRPr="00C42860">
        <w:t xml:space="preserve">remission </w:t>
      </w:r>
      <w:r w:rsidRPr="00C42860">
        <w:t>alone?</w:t>
      </w:r>
    </w:p>
    <w:p w14:paraId="349C0096" w14:textId="16E34E71" w:rsidR="00151A65" w:rsidRPr="00C42860" w:rsidRDefault="00151A65" w:rsidP="00151A65">
      <w:r w:rsidRPr="00C42860">
        <w:t xml:space="preserve">5. To what extent does MRD testing </w:t>
      </w:r>
      <w:r w:rsidR="0065241B" w:rsidRPr="00C42860">
        <w:rPr>
          <w:color w:val="000000" w:themeColor="text1"/>
        </w:rPr>
        <w:t xml:space="preserve">(MFC or molecular methods) </w:t>
      </w:r>
      <w:r w:rsidRPr="00C42860">
        <w:t xml:space="preserve">lead to changes in treatment or management compared with </w:t>
      </w:r>
      <w:r w:rsidR="00DD7493" w:rsidRPr="00C42860">
        <w:t xml:space="preserve">assessment of </w:t>
      </w:r>
      <w:r w:rsidRPr="00C42860">
        <w:t xml:space="preserve">morphological </w:t>
      </w:r>
      <w:r w:rsidR="00081293" w:rsidRPr="00C42860">
        <w:t xml:space="preserve">remission </w:t>
      </w:r>
      <w:r w:rsidRPr="00C42860">
        <w:t>alone?</w:t>
      </w:r>
    </w:p>
    <w:p w14:paraId="14AD714A" w14:textId="2944FFF2" w:rsidR="00E27549" w:rsidRPr="00C42860" w:rsidRDefault="00151A65" w:rsidP="00151A65">
      <w:r w:rsidRPr="00C42860">
        <w:t>6. How safe and clinically effective are the MRD guided management changes identified in question 5?</w:t>
      </w:r>
    </w:p>
    <w:p w14:paraId="56F5D436" w14:textId="0F566F68" w:rsidR="00DD7493" w:rsidRDefault="00DD7493" w:rsidP="00151A65">
      <w:r w:rsidRPr="00DD7493">
        <w:t xml:space="preserve">Together, these questions distinguish between the clinical value of MRD testing </w:t>
      </w:r>
      <w:r w:rsidR="00EC64C7" w:rsidRPr="00C42860">
        <w:rPr>
          <w:color w:val="000000" w:themeColor="text1"/>
        </w:rPr>
        <w:t xml:space="preserve">(MFC or molecular methods) </w:t>
      </w:r>
      <w:r w:rsidRPr="00DD7493">
        <w:t>as a diagnostic and prognostic tool and the downstream impact of MRD</w:t>
      </w:r>
      <w:r w:rsidRPr="00DD7493">
        <w:noBreakHyphen/>
        <w:t>guided treatment decisions on patient outcomes.</w:t>
      </w:r>
      <w:r w:rsidRPr="00C42860">
        <w:t xml:space="preserve"> The extent to which each question can be addressed will vary by MRD modality, AML subtype, and clinical timepoint, reflecting the distribution of the available evidence.</w:t>
      </w:r>
    </w:p>
    <w:p w14:paraId="5FEA1293" w14:textId="3F6B8CDD" w:rsidR="00F90AF9" w:rsidRPr="009A2C78" w:rsidRDefault="6D041E9C" w:rsidP="00151A65">
      <w:pPr>
        <w:rPr>
          <w:i/>
          <w:iCs/>
        </w:rPr>
      </w:pPr>
      <w:r w:rsidRPr="54909B38">
        <w:rPr>
          <w:i/>
          <w:iCs/>
        </w:rPr>
        <w:t>PASC agreed that a linked evidence approach for the full assessment would be required given the lack of direct health outcome</w:t>
      </w:r>
      <w:r w:rsidR="794B03E9" w:rsidRPr="54909B38">
        <w:rPr>
          <w:i/>
          <w:iCs/>
        </w:rPr>
        <w:t>s</w:t>
      </w:r>
      <w:r w:rsidRPr="54909B38">
        <w:rPr>
          <w:i/>
          <w:iCs/>
        </w:rPr>
        <w:t xml:space="preserve"> data. The assessment needs to address whether MRD testing leads to changes in clinical decision making and whether those changes result in improved health outcomes, risks and costs. PASC considered that future RCTs were unlikely given that MRD testing is established as part of standard care.</w:t>
      </w:r>
    </w:p>
    <w:p w14:paraId="6069F0B5" w14:textId="77777777" w:rsidR="00D73332" w:rsidRPr="00C42860" w:rsidRDefault="00D73332" w:rsidP="00713728">
      <w:pPr>
        <w:pStyle w:val="Heading2"/>
      </w:pPr>
      <w:r w:rsidRPr="00C42860">
        <w:t>Clinical management algorithms</w:t>
      </w:r>
    </w:p>
    <w:p w14:paraId="644FF4E6" w14:textId="518A5FCF" w:rsidR="00E628BF" w:rsidRPr="00C42860" w:rsidRDefault="00E628BF" w:rsidP="00E628BF">
      <w:r w:rsidRPr="00C42860">
        <w:t xml:space="preserve">The clinical management algorithm without the addition of MRD testing is shown in </w:t>
      </w:r>
      <w:r w:rsidRPr="00C42860">
        <w:fldChar w:fldCharType="begin"/>
      </w:r>
      <w:r w:rsidRPr="00C42860">
        <w:instrText xml:space="preserve"> REF _Ref223358187 \h </w:instrText>
      </w:r>
      <w:r w:rsidR="000E0CC9" w:rsidRPr="00C42860">
        <w:instrText xml:space="preserve"> \* MERGEFORMAT </w:instrText>
      </w:r>
      <w:r w:rsidRPr="00C42860">
        <w:fldChar w:fldCharType="separate"/>
      </w:r>
      <w:r w:rsidR="00DB5F05" w:rsidRPr="00C42860">
        <w:t>Figure 3</w:t>
      </w:r>
      <w:r w:rsidRPr="00C42860">
        <w:fldChar w:fldCharType="end"/>
      </w:r>
      <w:r w:rsidR="004973BF" w:rsidRPr="00C42860">
        <w:t>,</w:t>
      </w:r>
      <w:r w:rsidR="000E0CC9" w:rsidRPr="00C42860">
        <w:t xml:space="preserve"> as provided in the Application 1813 PICO set. Without MRD testing, surveillance relies on full blood examination (FBE) and periodic bone marrow biopsy to detect morphological relapse, which becomes apparent once bone marrow blasts exceed </w:t>
      </w:r>
      <w:r w:rsidR="009137D2" w:rsidRPr="00C42860">
        <w:t xml:space="preserve">approximately </w:t>
      </w:r>
      <w:r w:rsidR="000E0CC9" w:rsidRPr="00C42860">
        <w:t>5%.</w:t>
      </w:r>
    </w:p>
    <w:p w14:paraId="29FE0DFC" w14:textId="448A5959" w:rsidR="00C825D5" w:rsidRPr="00C42860" w:rsidRDefault="00C825D5" w:rsidP="00E628BF">
      <w:r w:rsidRPr="00C42860">
        <w:t xml:space="preserve">Following a confirmed diagnosis of AML, patients are evaluated for suitability for active treatment. Newly diagnosed patients that are suitable will receive intensive chemotherapy as a first-line treatment option, followed by consolidation therapy and consideration of either maintenance therapy or allo-HSCT according to ELN risk and patient fitness </w:t>
      </w:r>
      <w:r w:rsidRPr="00C42860">
        <w:fldChar w:fldCharType="begin"/>
      </w:r>
      <w:r w:rsidR="00740CD1" w:rsidRPr="00C42860">
        <w:instrText xml:space="preserve"> ADDIN EN.CITE &lt;EndNote&gt;&lt;Cite&gt;&lt;Author&gt;NCCN&lt;/Author&gt;&lt;Year&gt;2026&lt;/Year&gt;&lt;RecNum&gt;9&lt;/RecNum&gt;&lt;DisplayText&gt;(NCCN, 2026)&lt;/DisplayText&gt;&lt;record&gt;&lt;rec-number&gt;9&lt;/rec-number&gt;&lt;foreign-keys&gt;&lt;key app="EN" db-id="df2d0z5x7swtfoe5dftvred2fesxevzt0a5x" timestamp="1772075505"&gt;9&lt;/key&gt;&lt;/foreign-keys&gt;&lt;ref-type name="Report"&gt;27&lt;/ref-type&gt;&lt;contributors&gt;&lt;authors&gt;&lt;author&gt;NCCN, &lt;/author&gt;&lt;/authors&gt;&lt;/contributors&gt;&lt;titles&gt;&lt;title&gt;National Comprehensive Cancer Network (NCCN) Clinical Practice Guidelines in Oncology: Acute Myeloid Leukaemia Version 3.2026&lt;/title&gt;&lt;/titles&gt;&lt;dates&gt;&lt;year&gt;2026&lt;/year&gt;&lt;/dates&gt;&lt;urls&gt;&lt;/urls&gt;&lt;access-date&gt;26 Feb 2026&lt;/access-date&gt;&lt;/record&gt;&lt;/Cite&gt;&lt;/EndNote&gt;</w:instrText>
      </w:r>
      <w:r w:rsidRPr="00C42860">
        <w:fldChar w:fldCharType="separate"/>
      </w:r>
      <w:r w:rsidR="00740CD1" w:rsidRPr="00C42860">
        <w:t>(NCCN, 2026)</w:t>
      </w:r>
      <w:r w:rsidRPr="00C42860">
        <w:fldChar w:fldCharType="end"/>
      </w:r>
      <w:r w:rsidRPr="00C42860">
        <w:t>.</w:t>
      </w:r>
      <w:r w:rsidR="00903420" w:rsidRPr="00C42860">
        <w:t xml:space="preserve"> Targeted therapies may also be administered for those that are eligible to receive them. </w:t>
      </w:r>
      <w:r w:rsidRPr="00C42860">
        <w:t xml:space="preserve">Patients not fit for intensive chemotherapy are recommended lower-intensity treatments (azacitidine + venetoclax), or best supportive care </w:t>
      </w:r>
      <w:r w:rsidRPr="00C42860">
        <w:fldChar w:fldCharType="begin"/>
      </w:r>
      <w:r w:rsidR="00740CD1" w:rsidRPr="00C42860">
        <w:instrText xml:space="preserve"> ADDIN EN.CITE &lt;EndNote&gt;&lt;Cite&gt;&lt;Author&gt;Blood Cancer Taskforce&lt;/Author&gt;&lt;Year&gt;2025&lt;/Year&gt;&lt;RecNum&gt;17&lt;/RecNum&gt;&lt;DisplayText&gt;(Blood Cancer Taskforce, 2025)&lt;/DisplayText&gt;&lt;record&gt;&lt;rec-number&gt;17&lt;/rec-number&gt;&lt;foreign-keys&gt;&lt;key app="EN" db-id="df2d0z5x7swtfoe5dftvred2fesxevzt0a5x" timestamp="1772582116"&gt;17&lt;/key&gt;&lt;/foreign-keys&gt;&lt;ref-type name="Report"&gt;27&lt;/ref-type&gt;&lt;contributors&gt;&lt;authors&gt;&lt;author&gt;Blood Cancer Taskforce, Leukaemia Foundation, Haematology Society of Australia and New Zealand,&lt;/author&gt;&lt;/authors&gt;&lt;/contributors&gt;&lt;titles&gt;&lt;title&gt;Australian treatment guidelines for adults with acute myeloid leukaemia: Clinical guidelines (Version 1.0, February 2025). &lt;/title&gt;&lt;/titles&gt;&lt;dates&gt;&lt;year&gt;2025&lt;/year&gt;&lt;/dates&gt;&lt;urls&gt;&lt;/urls&gt;&lt;/record&gt;&lt;/Cite&gt;&lt;/EndNote&gt;</w:instrText>
      </w:r>
      <w:r w:rsidRPr="00C42860">
        <w:fldChar w:fldCharType="separate"/>
      </w:r>
      <w:r w:rsidR="00740CD1" w:rsidRPr="00C42860">
        <w:t>(Blood Cancer Taskforce, 2025)</w:t>
      </w:r>
      <w:r w:rsidRPr="00C42860">
        <w:fldChar w:fldCharType="end"/>
      </w:r>
      <w:r w:rsidRPr="00C42860">
        <w:t xml:space="preserve">. </w:t>
      </w:r>
    </w:p>
    <w:p w14:paraId="5BC49ED5" w14:textId="77777777" w:rsidR="00E628BF" w:rsidRPr="00C42860" w:rsidRDefault="00E628BF" w:rsidP="00E628BF">
      <w:pPr>
        <w:keepNext/>
      </w:pPr>
      <w:r w:rsidRPr="00C42860">
        <w:rPr>
          <w:noProof/>
        </w:rPr>
        <w:lastRenderedPageBreak/>
        <w:drawing>
          <wp:inline distT="0" distB="0" distL="0" distR="0" wp14:anchorId="454E6995" wp14:editId="4AD33C09">
            <wp:extent cx="6083935" cy="3170377"/>
            <wp:effectExtent l="0" t="0" r="0" b="0"/>
            <wp:docPr id="1141408920" name="Picture 1" descr="AML clinical management algorithm without MRD testing illustrating acute myeloid leukaemia (AML) treatment pathway, starting from diagnosis through risk stratification, chemotherapy phases, and potential allogeneic hematopoietic stem cell transplantation (allo-HSCT). Key elements include decision points based on morphological remission and blast percentages, with red arrows indicating progression and treatment adjustments, and blue boxes representing treatmen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08920" name="Picture 1" descr="AML clinical management algorithm without MRD testing illustrating acute myeloid leukaemia (AML) treatment pathway, starting from diagnosis through risk stratification, chemotherapy phases, and potential allogeneic hematopoietic stem cell transplantation (allo-HSCT). Key elements include decision points based on morphological remission and blast percentages, with red arrows indicating progression and treatment adjustments, and blue boxes representing treatment steps."/>
                    <pic:cNvPicPr/>
                  </pic:nvPicPr>
                  <pic:blipFill>
                    <a:blip r:embed="rId13"/>
                    <a:stretch>
                      <a:fillRect/>
                    </a:stretch>
                  </pic:blipFill>
                  <pic:spPr>
                    <a:xfrm>
                      <a:off x="0" y="0"/>
                      <a:ext cx="6083935" cy="3170377"/>
                    </a:xfrm>
                    <a:prstGeom prst="rect">
                      <a:avLst/>
                    </a:prstGeom>
                  </pic:spPr>
                </pic:pic>
              </a:graphicData>
            </a:graphic>
          </wp:inline>
        </w:drawing>
      </w:r>
    </w:p>
    <w:p w14:paraId="44392D1A" w14:textId="0A927A4F" w:rsidR="00E628BF" w:rsidRPr="00C42860" w:rsidRDefault="00E628BF" w:rsidP="00E628BF">
      <w:pPr>
        <w:pStyle w:val="Caption"/>
        <w:rPr>
          <w:lang w:val="en-AU"/>
        </w:rPr>
      </w:pPr>
      <w:bookmarkStart w:id="7" w:name="_Ref223358187"/>
      <w:r w:rsidRPr="00C42860">
        <w:rPr>
          <w:lang w:val="en-AU"/>
        </w:rPr>
        <w:t xml:space="preserve">Figure </w:t>
      </w:r>
      <w:r w:rsidRPr="00C42860">
        <w:rPr>
          <w:lang w:val="en-AU"/>
        </w:rPr>
        <w:fldChar w:fldCharType="begin"/>
      </w:r>
      <w:r w:rsidRPr="00C42860">
        <w:rPr>
          <w:lang w:val="en-AU"/>
        </w:rPr>
        <w:instrText xml:space="preserve"> SEQ Figure \* ARABIC </w:instrText>
      </w:r>
      <w:r w:rsidRPr="00C42860">
        <w:rPr>
          <w:lang w:val="en-AU"/>
        </w:rPr>
        <w:fldChar w:fldCharType="separate"/>
      </w:r>
      <w:r w:rsidR="00B93757" w:rsidRPr="00C42860">
        <w:rPr>
          <w:lang w:val="en-AU"/>
        </w:rPr>
        <w:t>3</w:t>
      </w:r>
      <w:r w:rsidRPr="00C42860">
        <w:rPr>
          <w:lang w:val="en-AU"/>
        </w:rPr>
        <w:fldChar w:fldCharType="end"/>
      </w:r>
      <w:bookmarkEnd w:id="7"/>
      <w:r w:rsidRPr="00C42860">
        <w:rPr>
          <w:lang w:val="en-AU"/>
        </w:rPr>
        <w:tab/>
        <w:t>AML clinical management algorithm with</w:t>
      </w:r>
      <w:r w:rsidR="00116E59" w:rsidRPr="00C42860">
        <w:rPr>
          <w:lang w:val="en-AU"/>
        </w:rPr>
        <w:t>out</w:t>
      </w:r>
      <w:r w:rsidRPr="00C42860">
        <w:rPr>
          <w:lang w:val="en-AU"/>
        </w:rPr>
        <w:t xml:space="preserve"> the proposed health technology</w:t>
      </w:r>
    </w:p>
    <w:p w14:paraId="0CE2824B" w14:textId="241AF9AC" w:rsidR="00C25FA8" w:rsidRPr="00C42860" w:rsidRDefault="00C25FA8" w:rsidP="001867AF">
      <w:pPr>
        <w:pStyle w:val="Tablenotes"/>
      </w:pPr>
      <w:r w:rsidRPr="00C42860">
        <w:t>Source: Application 181</w:t>
      </w:r>
      <w:r w:rsidR="001416B5" w:rsidRPr="00C42860">
        <w:t>3</w:t>
      </w:r>
      <w:r w:rsidRPr="00C42860">
        <w:t xml:space="preserve"> PICO set</w:t>
      </w:r>
    </w:p>
    <w:p w14:paraId="43B0B206" w14:textId="17E37A96" w:rsidR="001867AF" w:rsidRPr="00C42860" w:rsidRDefault="001867AF" w:rsidP="001867AF">
      <w:pPr>
        <w:pStyle w:val="Tablenotes"/>
      </w:pPr>
      <w:r w:rsidRPr="00C42860">
        <w:t>AML = acute myeloid leukaemia; BM = bone marrow; ELN = European LeukemiaNet; PB = peripheral blood.</w:t>
      </w:r>
    </w:p>
    <w:p w14:paraId="15E7C207" w14:textId="26F3252D" w:rsidR="00C825D5" w:rsidRPr="00C42860" w:rsidRDefault="000E0CC9" w:rsidP="00C825D5">
      <w:r w:rsidRPr="00C42860">
        <w:t xml:space="preserve">The clinical management algorithm with the addition of MRD testing is shown in </w:t>
      </w:r>
      <w:r w:rsidRPr="00C42860">
        <w:fldChar w:fldCharType="begin"/>
      </w:r>
      <w:r w:rsidRPr="00C42860">
        <w:instrText xml:space="preserve"> REF _Ref223358217 \h </w:instrText>
      </w:r>
      <w:r w:rsidRPr="00C42860">
        <w:fldChar w:fldCharType="separate"/>
      </w:r>
      <w:r w:rsidR="00DB5F05" w:rsidRPr="00C42860">
        <w:t>Figure 4</w:t>
      </w:r>
      <w:r w:rsidRPr="00C42860">
        <w:fldChar w:fldCharType="end"/>
      </w:r>
      <w:r w:rsidRPr="00C42860">
        <w:t xml:space="preserve">. Following diagnosis and induction therapy, patients who achieve complete remission are monitored for relapse risk using MRD. </w:t>
      </w:r>
      <w:r w:rsidR="004423E1" w:rsidRPr="00C42860">
        <w:t xml:space="preserve">Identification of MRD markers for each patient is achieved at diagnosis. Different MRD makers and technologies may be applied at each timepoint. </w:t>
      </w:r>
      <w:r w:rsidRPr="00C42860">
        <w:t xml:space="preserve">MRD-negative patients continue standard consolidation and routine blood or marrow surveillance, while MRD-positive patients, who face higher relapse risk, may be considered for allo-HSCT or targeted/clinical trial therapies. </w:t>
      </w:r>
      <w:r w:rsidR="00C825D5" w:rsidRPr="00C42860">
        <w:t>MRD testing is most established after intensive induction</w:t>
      </w:r>
      <w:r w:rsidR="001416B5" w:rsidRPr="00C42860">
        <w:t xml:space="preserve"> and </w:t>
      </w:r>
      <w:r w:rsidR="00C825D5" w:rsidRPr="00C42860">
        <w:t>consolidation</w:t>
      </w:r>
      <w:r w:rsidR="00AF6980" w:rsidRPr="00C42860">
        <w:t xml:space="preserve"> but is also recommended for patients </w:t>
      </w:r>
      <w:r w:rsidR="00C825D5" w:rsidRPr="00C42860">
        <w:t xml:space="preserve">receiving low-intensity therapy </w:t>
      </w:r>
      <w:r w:rsidR="00AF6980" w:rsidRPr="00C42860">
        <w:fldChar w:fldCharType="begin">
          <w:fldData xml:space="preserve">PEVuZE5vdGU+PENpdGU+PEF1dGhvcj5CYXppbmV0PC9BdXRob3I+PFllYXI+MjAyMzwvWWVhcj48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</w:fldData>
        </w:fldChar>
      </w:r>
      <w:r w:rsidR="00740CD1" w:rsidRPr="00C42860">
        <w:instrText xml:space="preserve"> ADDIN EN.CITE </w:instrText>
      </w:r>
      <w:r w:rsidR="00740CD1" w:rsidRPr="00C42860">
        <w:fldChar w:fldCharType="begin">
          <w:fldData xml:space="preserve">PEVuZE5vdGU+PENpdGU+PEF1dGhvcj5CYXppbmV0PC9BdXRob3I+PFllYXI+MjAyMzwvWWVhcj48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</w:fldData>
        </w:fldChar>
      </w:r>
      <w:r w:rsidR="00740CD1" w:rsidRPr="00C42860">
        <w:instrText xml:space="preserve"> ADDIN EN.CITE.DATA </w:instrText>
      </w:r>
      <w:r w:rsidR="00740CD1" w:rsidRPr="00C42860">
        <w:fldChar w:fldCharType="end"/>
      </w:r>
      <w:r w:rsidR="00AF6980" w:rsidRPr="00C42860">
        <w:fldChar w:fldCharType="separate"/>
      </w:r>
      <w:r w:rsidR="00740CD1" w:rsidRPr="00C42860">
        <w:t>(Bazinet et al., 2023; NCCN, 2026)</w:t>
      </w:r>
      <w:r w:rsidR="00AF6980" w:rsidRPr="00C42860">
        <w:fldChar w:fldCharType="end"/>
      </w:r>
      <w:r w:rsidR="00AF6980" w:rsidRPr="00C42860">
        <w:t>.</w:t>
      </w:r>
    </w:p>
    <w:p w14:paraId="7AC3B750" w14:textId="083E132E" w:rsidR="00D06E15" w:rsidRDefault="006E7A28" w:rsidP="00E628BF">
      <w:r w:rsidRPr="00C42860">
        <w:t xml:space="preserve">The </w:t>
      </w:r>
      <w:r w:rsidR="00D45387">
        <w:t>applicant</w:t>
      </w:r>
      <w:r w:rsidRPr="00C42860">
        <w:t xml:space="preserve"> noted in the application PICO set that </w:t>
      </w:r>
      <w:r w:rsidR="00D06E15" w:rsidRPr="00C42860">
        <w:t>MRD testing is particularly important for patients in the ELN intermediate-risk group</w:t>
      </w:r>
      <w:r w:rsidRPr="00C42860">
        <w:t>.</w:t>
      </w:r>
      <w:r w:rsidR="00D06E15" w:rsidRPr="00C42860">
        <w:t xml:space="preserve"> </w:t>
      </w:r>
      <w:r w:rsidR="009137D2" w:rsidRPr="00C42860">
        <w:t>Current international and Australian clinical practice guidelines recommend that fit patients with intermediate</w:t>
      </w:r>
      <w:r w:rsidR="009137D2" w:rsidRPr="00C42860">
        <w:noBreakHyphen/>
        <w:t xml:space="preserve"> or adverse</w:t>
      </w:r>
      <w:r w:rsidR="009137D2" w:rsidRPr="00C42860">
        <w:noBreakHyphen/>
        <w:t>risk AML should receive allo</w:t>
      </w:r>
      <w:r w:rsidR="009137D2" w:rsidRPr="00C42860">
        <w:noBreakHyphen/>
        <w:t>HSCT in first complete remission</w:t>
      </w:r>
      <w:r w:rsidR="005A7A02" w:rsidRPr="00C42860">
        <w:t xml:space="preserve"> </w:t>
      </w:r>
      <w:r w:rsidR="005A7A02" w:rsidRPr="00C42860">
        <w:fldChar w:fldCharType="begin"/>
      </w:r>
      <w:r w:rsidR="00740CD1" w:rsidRPr="00C42860">
        <w:instrText xml:space="preserve"> ADDIN EN.CITE &lt;EndNote&gt;&lt;Cite&gt;&lt;Author&gt;Blood Cancer Taskforce&lt;/Author&gt;&lt;Year&gt;2025&lt;/Year&gt;&lt;RecNum&gt;17&lt;/RecNum&gt;&lt;DisplayText&gt;(Blood Cancer Taskforce, 2025)&lt;/DisplayText&gt;&lt;record&gt;&lt;rec-number&gt;17&lt;/rec-number&gt;&lt;foreign-keys&gt;&lt;key app="EN" db-id="df2d0z5x7swtfoe5dftvred2fesxevzt0a5x" timestamp="1772582116"&gt;17&lt;/key&gt;&lt;/foreign-keys&gt;&lt;ref-type name="Report"&gt;27&lt;/ref-type&gt;&lt;contributors&gt;&lt;authors&gt;&lt;author&gt;Blood Cancer Taskforce, Leukaemia Foundation, Haematology Society of Australia and New Zealand,&lt;/author&gt;&lt;/authors&gt;&lt;/contributors&gt;&lt;titles&gt;&lt;title&gt;Australian treatment guidelines for adults with acute myeloid leukaemia: Clinical guidelines (Version 1.0, February 2025). &lt;/title&gt;&lt;/titles&gt;&lt;dates&gt;&lt;year&gt;2025&lt;/year&gt;&lt;/dates&gt;&lt;urls&gt;&lt;/urls&gt;&lt;/record&gt;&lt;/Cite&gt;&lt;/EndNote&gt;</w:instrText>
      </w:r>
      <w:r w:rsidR="005A7A02" w:rsidRPr="00C42860">
        <w:fldChar w:fldCharType="separate"/>
      </w:r>
      <w:r w:rsidR="00740CD1" w:rsidRPr="00C42860">
        <w:t>(Blood Cancer Taskforce, 2025)</w:t>
      </w:r>
      <w:r w:rsidR="005A7A02" w:rsidRPr="00C42860">
        <w:fldChar w:fldCharType="end"/>
      </w:r>
      <w:r w:rsidR="00D06E15" w:rsidRPr="00C42860">
        <w:t xml:space="preserve">. However, the intermediate-risk group is recognised </w:t>
      </w:r>
      <w:r w:rsidR="009137D2" w:rsidRPr="00C42860">
        <w:t>as</w:t>
      </w:r>
      <w:r w:rsidR="00D06E15" w:rsidRPr="00C42860">
        <w:t xml:space="preserve"> highly heterogeneous in terms of clinical outcomes. MRD testing enables more refined risk stratification within this cohort: for example, patients who are MRD-positive may be directed to allo-HSCT, while MRD-negative patients may avoid allo-HSCT. </w:t>
      </w:r>
    </w:p>
    <w:p w14:paraId="54B54798" w14:textId="77C928F9" w:rsidR="003D71EC" w:rsidRDefault="003D71EC" w:rsidP="003D71EC">
      <w:r>
        <w:t xml:space="preserve">PBS restrictions for </w:t>
      </w:r>
      <w:proofErr w:type="gramStart"/>
      <w:r>
        <w:t>second-line</w:t>
      </w:r>
      <w:proofErr w:type="gramEnd"/>
      <w:r>
        <w:t xml:space="preserve"> and genetically targeted therapies (including venetoclax, sorafenib, midostaurin, gilteritinib, and gemtuzumab ozogamicin) were reviewed with respect to disease eligibility criteria and biomarker requirements. Across these therapies, access to PBS-funded treatment is determined by clinically defined disease states (e.g., relapsed or refractory acute myeloid leukaemia, or newly diagnosed disease in specific subgroups) in combination with specific biomarker requirements (e.g., </w:t>
      </w:r>
      <w:r w:rsidRPr="009A2C78">
        <w:rPr>
          <w:i/>
          <w:iCs/>
        </w:rPr>
        <w:t>FLT3</w:t>
      </w:r>
      <w:r>
        <w:t xml:space="preserve"> </w:t>
      </w:r>
      <w:r w:rsidR="000402AD">
        <w:t xml:space="preserve">variation </w:t>
      </w:r>
      <w:r>
        <w:t xml:space="preserve">or CD33 expression). PBS eligibility criteria do not incorporate </w:t>
      </w:r>
      <w:r w:rsidR="002508C4">
        <w:t xml:space="preserve">MRD </w:t>
      </w:r>
      <w:r>
        <w:t>status.</w:t>
      </w:r>
    </w:p>
    <w:p w14:paraId="13C594AE" w14:textId="77777777" w:rsidR="003D71EC" w:rsidRDefault="003D71EC" w:rsidP="003D71EC">
      <w:r>
        <w:lastRenderedPageBreak/>
        <w:t>While MRD testing may identify early disease persistence or predict relapse, MRD positivity alone does not meet the clinical definitions of relapsed or refractory disease required for PBS eligibility. Patients who are MRD-positive but remain in morphological remission would therefore not be eligible for PBS-subsidised treatment under current restrictions.</w:t>
      </w:r>
    </w:p>
    <w:p w14:paraId="6034A200" w14:textId="0C97716D" w:rsidR="00503BF8" w:rsidRDefault="00154BAF" w:rsidP="003D71EC">
      <w:r>
        <w:rPr>
          <w:noProof/>
        </w:rPr>
        <w:drawing>
          <wp:inline distT="0" distB="0" distL="0" distR="0" wp14:anchorId="28E70C09" wp14:editId="01E486A3">
            <wp:extent cx="6083935" cy="3422015"/>
            <wp:effectExtent l="0" t="0" r="0" b="6985"/>
            <wp:docPr id="1124805576" name="Graphic 1" descr="The clinical management algorithm with the addition of MRD testing in the ELN favourable ris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05576" name="Graphic 1" descr="The clinical management algorithm with the addition of MRD testing in the ELN favourable risk group."/>
                    <pic:cNvPicPr/>
                  </pic:nvPicPr>
                  <pic:blipFill>
                    <a:blip r:embed="rId14">
                      <a:extLst>
                        <a:ext uri="{96DAC541-7B7A-43D3-8B79-37D633B846F1}">
                          <asvg:svgBlip xmlns:asvg="http://schemas.microsoft.com/office/drawing/2016/SVG/main" r:embed="rId15"/>
                        </a:ext>
                      </a:extLst>
                    </a:blip>
                    <a:stretch>
                      <a:fillRect/>
                    </a:stretch>
                  </pic:blipFill>
                  <pic:spPr>
                    <a:xfrm>
                      <a:off x="0" y="0"/>
                      <a:ext cx="6083935" cy="3422015"/>
                    </a:xfrm>
                    <a:prstGeom prst="rect">
                      <a:avLst/>
                    </a:prstGeom>
                  </pic:spPr>
                </pic:pic>
              </a:graphicData>
            </a:graphic>
          </wp:inline>
        </w:drawing>
      </w:r>
    </w:p>
    <w:p w14:paraId="49A6CE26" w14:textId="75C94754" w:rsidR="00154BAF" w:rsidRDefault="00E84170" w:rsidP="003D71EC">
      <w:r>
        <w:rPr>
          <w:noProof/>
        </w:rPr>
        <w:drawing>
          <wp:inline distT="0" distB="0" distL="0" distR="0" wp14:anchorId="45C24CD0" wp14:editId="40A94BD7">
            <wp:extent cx="6083935" cy="3422015"/>
            <wp:effectExtent l="0" t="0" r="0" b="6985"/>
            <wp:docPr id="2013919258" name="Graphic 1" descr="The clinical management algorithm with the addition of MRD testing in the ELN intermediate ris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9258" name="Graphic 1" descr="The clinical management algorithm with the addition of MRD testing in the ELN intermediate risk group."/>
                    <pic:cNvPicPr/>
                  </pic:nvPicPr>
                  <pic:blipFill>
                    <a:blip r:embed="rId16">
                      <a:extLst>
                        <a:ext uri="{96DAC541-7B7A-43D3-8B79-37D633B846F1}">
                          <asvg:svgBlip xmlns:asvg="http://schemas.microsoft.com/office/drawing/2016/SVG/main" r:embed="rId17"/>
                        </a:ext>
                      </a:extLst>
                    </a:blip>
                    <a:stretch>
                      <a:fillRect/>
                    </a:stretch>
                  </pic:blipFill>
                  <pic:spPr>
                    <a:xfrm>
                      <a:off x="0" y="0"/>
                      <a:ext cx="6083935" cy="3422015"/>
                    </a:xfrm>
                    <a:prstGeom prst="rect">
                      <a:avLst/>
                    </a:prstGeom>
                  </pic:spPr>
                </pic:pic>
              </a:graphicData>
            </a:graphic>
          </wp:inline>
        </w:drawing>
      </w:r>
    </w:p>
    <w:p w14:paraId="68DACBA7" w14:textId="37368F0D" w:rsidR="00CF1DDC" w:rsidRPr="00C42860" w:rsidRDefault="00D71A45" w:rsidP="003D71EC">
      <w:r>
        <w:rPr>
          <w:noProof/>
        </w:rPr>
        <w:lastRenderedPageBreak/>
        <w:drawing>
          <wp:inline distT="0" distB="0" distL="0" distR="0" wp14:anchorId="431AAFAD" wp14:editId="413B4528">
            <wp:extent cx="6083935" cy="3422015"/>
            <wp:effectExtent l="0" t="0" r="0" b="6985"/>
            <wp:docPr id="702104223" name="Graphic 1" descr="The clinical management algorithm with the addition of MRD testing in the ELN adverse ris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04223" name="Graphic 1" descr="The clinical management algorithm with the addition of MRD testing in the ELN adverse risk group."/>
                    <pic:cNvPicPr/>
                  </pic:nvPicPr>
                  <pic:blipFill>
                    <a:blip r:embed="rId18">
                      <a:extLst>
                        <a:ext uri="{96DAC541-7B7A-43D3-8B79-37D633B846F1}">
                          <asvg:svgBlip xmlns:asvg="http://schemas.microsoft.com/office/drawing/2016/SVG/main" r:embed="rId19"/>
                        </a:ext>
                      </a:extLst>
                    </a:blip>
                    <a:stretch>
                      <a:fillRect/>
                    </a:stretch>
                  </pic:blipFill>
                  <pic:spPr>
                    <a:xfrm>
                      <a:off x="0" y="0"/>
                      <a:ext cx="6083935" cy="3422015"/>
                    </a:xfrm>
                    <a:prstGeom prst="rect">
                      <a:avLst/>
                    </a:prstGeom>
                  </pic:spPr>
                </pic:pic>
              </a:graphicData>
            </a:graphic>
          </wp:inline>
        </w:drawing>
      </w:r>
    </w:p>
    <w:p w14:paraId="15D424BF" w14:textId="4FD2C2E2" w:rsidR="00E628BF" w:rsidRPr="00C42860" w:rsidRDefault="00E628BF" w:rsidP="00E628BF">
      <w:pPr>
        <w:pStyle w:val="Caption"/>
        <w:rPr>
          <w:lang w:val="en-AU"/>
        </w:rPr>
      </w:pPr>
      <w:bookmarkStart w:id="8" w:name="_Ref223358217"/>
      <w:r w:rsidRPr="00C42860">
        <w:rPr>
          <w:lang w:val="en-AU"/>
        </w:rPr>
        <w:t xml:space="preserve">Figure </w:t>
      </w:r>
      <w:r w:rsidRPr="00C42860">
        <w:rPr>
          <w:lang w:val="en-AU"/>
        </w:rPr>
        <w:fldChar w:fldCharType="begin"/>
      </w:r>
      <w:r w:rsidRPr="00C42860">
        <w:rPr>
          <w:lang w:val="en-AU"/>
        </w:rPr>
        <w:instrText xml:space="preserve"> SEQ Figure \* ARABIC </w:instrText>
      </w:r>
      <w:r w:rsidRPr="00C42860">
        <w:rPr>
          <w:lang w:val="en-AU"/>
        </w:rPr>
        <w:fldChar w:fldCharType="separate"/>
      </w:r>
      <w:r w:rsidR="00B93757" w:rsidRPr="00C42860">
        <w:rPr>
          <w:lang w:val="en-AU"/>
        </w:rPr>
        <w:t>4</w:t>
      </w:r>
      <w:r w:rsidRPr="00C42860">
        <w:rPr>
          <w:lang w:val="en-AU"/>
        </w:rPr>
        <w:fldChar w:fldCharType="end"/>
      </w:r>
      <w:bookmarkEnd w:id="8"/>
      <w:r w:rsidRPr="00C42860">
        <w:rPr>
          <w:lang w:val="en-AU"/>
        </w:rPr>
        <w:tab/>
        <w:t xml:space="preserve">AML clinical management algorithm with the proposed health </w:t>
      </w:r>
      <w:r w:rsidR="00587824" w:rsidRPr="00C42860">
        <w:rPr>
          <w:lang w:val="en-AU"/>
        </w:rPr>
        <w:t>technology</w:t>
      </w:r>
      <w:r w:rsidR="00503BF8">
        <w:rPr>
          <w:lang w:val="en-AU"/>
        </w:rPr>
        <w:t xml:space="preserve"> for </w:t>
      </w:r>
      <w:r w:rsidR="00607BF1">
        <w:rPr>
          <w:lang w:val="en-AU"/>
        </w:rPr>
        <w:t>3</w:t>
      </w:r>
      <w:r w:rsidR="00503BF8">
        <w:rPr>
          <w:lang w:val="en-AU"/>
        </w:rPr>
        <w:t xml:space="preserve"> ELN risk </w:t>
      </w:r>
      <w:r w:rsidR="00607BF1">
        <w:rPr>
          <w:lang w:val="en-AU"/>
        </w:rPr>
        <w:t>groups</w:t>
      </w:r>
    </w:p>
    <w:p w14:paraId="738A18DD" w14:textId="6A11A16A" w:rsidR="001867AF" w:rsidRDefault="001867AF" w:rsidP="001867AF">
      <w:pPr>
        <w:pStyle w:val="Tablenotes"/>
      </w:pPr>
      <w:r w:rsidRPr="00C42860">
        <w:t xml:space="preserve">AML = acute myeloid leukaemia; BM = bone marrow; </w:t>
      </w:r>
      <w:r w:rsidR="00607BF1">
        <w:t xml:space="preserve">CG, </w:t>
      </w:r>
      <w:r w:rsidR="002D4434">
        <w:t>cytogenetics</w:t>
      </w:r>
      <w:r w:rsidR="00607BF1">
        <w:t xml:space="preserve">; </w:t>
      </w:r>
      <w:r w:rsidRPr="00C42860">
        <w:t>ELN = European LeukemiaNet;</w:t>
      </w:r>
      <w:r w:rsidR="00503BF8">
        <w:t xml:space="preserve"> FBC, full blood count; IP, immuno</w:t>
      </w:r>
      <w:r w:rsidR="00607BF1">
        <w:t>phenotyping;</w:t>
      </w:r>
      <w:r w:rsidRPr="00C42860">
        <w:t xml:space="preserve"> PB = peripheral blood</w:t>
      </w:r>
      <w:r w:rsidR="00503BF8">
        <w:t xml:space="preserve">; </w:t>
      </w:r>
      <w:r w:rsidR="00607BF1">
        <w:t>MP, molecular profiling</w:t>
      </w:r>
      <w:r w:rsidR="009B5A11">
        <w:t xml:space="preserve"> </w:t>
      </w:r>
      <w:r w:rsidR="00503BF8">
        <w:t>MRD, measurable residual disease</w:t>
      </w:r>
      <w:r w:rsidR="001949E3">
        <w:t xml:space="preserve">. </w:t>
      </w:r>
      <w:r w:rsidR="002D7D14">
        <w:t xml:space="preserve">Numbered boxes </w:t>
      </w:r>
      <w:r w:rsidR="00D25585">
        <w:t xml:space="preserve">represent </w:t>
      </w:r>
      <w:r w:rsidR="00742A34">
        <w:t>timing of MRD testing</w:t>
      </w:r>
      <w:r w:rsidR="0051455E">
        <w:t xml:space="preserve"> during </w:t>
      </w:r>
      <w:r w:rsidR="00857880">
        <w:t xml:space="preserve">management </w:t>
      </w:r>
      <w:r w:rsidR="00EF53D6">
        <w:t>as described by the ELN-David</w:t>
      </w:r>
      <w:r w:rsidR="009B1264">
        <w:t xml:space="preserve"> </w:t>
      </w:r>
      <w:r w:rsidR="000B5333">
        <w:t>AML M</w:t>
      </w:r>
      <w:r w:rsidR="009B1264">
        <w:t xml:space="preserve">RD working party. </w:t>
      </w:r>
      <w:r w:rsidR="002D7D14">
        <w:t xml:space="preserve"> </w:t>
      </w:r>
      <w:r w:rsidR="00503BF8">
        <w:t xml:space="preserve"> </w:t>
      </w:r>
    </w:p>
    <w:p w14:paraId="6C45322A" w14:textId="77777777" w:rsidR="000A63EA" w:rsidRPr="00CF6F98" w:rsidRDefault="000A63EA" w:rsidP="000A63EA">
      <w:pPr>
        <w:rPr>
          <w:i/>
          <w:iCs/>
        </w:rPr>
      </w:pPr>
      <w:r w:rsidRPr="00CF6F98">
        <w:rPr>
          <w:i/>
          <w:iCs/>
        </w:rPr>
        <w:t>PASC noted that the clinical management algorithms do not capture the full range of treatment options and outcomes for a highly complex and heterogenous disease such as AML. The existing clinical practice algorithm contains several gaps requiring further clarification, particularly in relation to the management of patients who are unfit for allo</w:t>
      </w:r>
      <w:r w:rsidRPr="00CF6F98">
        <w:rPr>
          <w:rFonts w:ascii="Cambria Math" w:hAnsi="Cambria Math" w:cs="Cambria Math"/>
          <w:i/>
          <w:iCs/>
        </w:rPr>
        <w:t>‑</w:t>
      </w:r>
      <w:r w:rsidRPr="00CF6F98">
        <w:rPr>
          <w:i/>
          <w:iCs/>
        </w:rPr>
        <w:t>HSCT, post</w:t>
      </w:r>
      <w:r w:rsidRPr="00CF6F98">
        <w:rPr>
          <w:rFonts w:ascii="Cambria Math" w:hAnsi="Cambria Math" w:cs="Cambria Math"/>
          <w:i/>
          <w:iCs/>
        </w:rPr>
        <w:t>‑</w:t>
      </w:r>
      <w:r w:rsidRPr="00CF6F98">
        <w:rPr>
          <w:i/>
          <w:iCs/>
        </w:rPr>
        <w:t>allo</w:t>
      </w:r>
      <w:r w:rsidRPr="00CF6F98">
        <w:rPr>
          <w:rFonts w:ascii="Cambria Math" w:hAnsi="Cambria Math" w:cs="Cambria Math"/>
          <w:i/>
          <w:iCs/>
        </w:rPr>
        <w:t>‑</w:t>
      </w:r>
      <w:r w:rsidRPr="00CF6F98">
        <w:rPr>
          <w:i/>
          <w:iCs/>
        </w:rPr>
        <w:t>HSCT clinical management, and treatment pathways for patients who do not achieve remission following re</w:t>
      </w:r>
      <w:r w:rsidRPr="00CF6F98">
        <w:rPr>
          <w:rFonts w:ascii="Cambria Math" w:hAnsi="Cambria Math" w:cs="Cambria Math"/>
          <w:i/>
          <w:iCs/>
        </w:rPr>
        <w:t>‑</w:t>
      </w:r>
      <w:r w:rsidRPr="00CF6F98">
        <w:rPr>
          <w:i/>
          <w:iCs/>
        </w:rPr>
        <w:t xml:space="preserve">induction chemotherapy. In addition, the duration of both the maintenance and surveillance phases is not clearly defined in the current algorithm. </w:t>
      </w:r>
    </w:p>
    <w:p w14:paraId="550FCA4E" w14:textId="09284F7C" w:rsidR="00E10AEC" w:rsidRDefault="00E10AEC" w:rsidP="002A2B65">
      <w:pPr>
        <w:rPr>
          <w:i/>
          <w:iCs/>
        </w:rPr>
      </w:pPr>
      <w:r>
        <w:rPr>
          <w:i/>
          <w:iCs/>
        </w:rPr>
        <w:t xml:space="preserve">PASC </w:t>
      </w:r>
      <w:r w:rsidR="00845C36">
        <w:rPr>
          <w:i/>
          <w:iCs/>
        </w:rPr>
        <w:t xml:space="preserve">considered </w:t>
      </w:r>
      <w:r w:rsidR="00FB6344">
        <w:rPr>
          <w:i/>
          <w:iCs/>
        </w:rPr>
        <w:t xml:space="preserve">the clinical pathway </w:t>
      </w:r>
      <w:r w:rsidR="00A90562">
        <w:rPr>
          <w:i/>
          <w:iCs/>
        </w:rPr>
        <w:t xml:space="preserve">following reinduction </w:t>
      </w:r>
      <w:r w:rsidR="00EA1720">
        <w:rPr>
          <w:i/>
          <w:iCs/>
        </w:rPr>
        <w:t xml:space="preserve">therapy </w:t>
      </w:r>
      <w:r w:rsidR="007368B3">
        <w:rPr>
          <w:i/>
          <w:iCs/>
        </w:rPr>
        <w:t>remain</w:t>
      </w:r>
      <w:r w:rsidR="00A9644B">
        <w:rPr>
          <w:i/>
          <w:iCs/>
        </w:rPr>
        <w:t>s</w:t>
      </w:r>
      <w:r w:rsidR="00642065">
        <w:rPr>
          <w:i/>
          <w:iCs/>
        </w:rPr>
        <w:t xml:space="preserve"> uncertain </w:t>
      </w:r>
      <w:r w:rsidR="006179E1">
        <w:rPr>
          <w:i/>
          <w:iCs/>
        </w:rPr>
        <w:t>when using</w:t>
      </w:r>
      <w:r w:rsidR="00642065">
        <w:rPr>
          <w:i/>
          <w:iCs/>
        </w:rPr>
        <w:t xml:space="preserve"> MRD testing for </w:t>
      </w:r>
      <w:r w:rsidR="00742456">
        <w:rPr>
          <w:i/>
          <w:iCs/>
        </w:rPr>
        <w:t>patients in</w:t>
      </w:r>
      <w:r w:rsidR="00642065">
        <w:rPr>
          <w:i/>
          <w:iCs/>
        </w:rPr>
        <w:t xml:space="preserve"> </w:t>
      </w:r>
      <w:r w:rsidR="009F6D16">
        <w:rPr>
          <w:i/>
          <w:iCs/>
        </w:rPr>
        <w:t>the</w:t>
      </w:r>
      <w:r w:rsidR="00642065">
        <w:rPr>
          <w:i/>
          <w:iCs/>
        </w:rPr>
        <w:t xml:space="preserve"> favourable and intermediate </w:t>
      </w:r>
      <w:r w:rsidR="00932B01">
        <w:rPr>
          <w:i/>
          <w:iCs/>
        </w:rPr>
        <w:t xml:space="preserve">ELN risk groups. </w:t>
      </w:r>
      <w:r w:rsidR="00392B29">
        <w:rPr>
          <w:i/>
          <w:iCs/>
        </w:rPr>
        <w:t>It was unclear</w:t>
      </w:r>
      <w:r w:rsidR="00845C36">
        <w:rPr>
          <w:i/>
          <w:iCs/>
        </w:rPr>
        <w:t xml:space="preserve"> </w:t>
      </w:r>
      <w:r w:rsidR="00EB3E6B">
        <w:rPr>
          <w:i/>
          <w:iCs/>
        </w:rPr>
        <w:t>whether</w:t>
      </w:r>
      <w:r w:rsidR="00845C36">
        <w:rPr>
          <w:i/>
          <w:iCs/>
        </w:rPr>
        <w:t xml:space="preserve"> all </w:t>
      </w:r>
      <w:r w:rsidR="008C46D1">
        <w:rPr>
          <w:i/>
          <w:iCs/>
        </w:rPr>
        <w:t>patients</w:t>
      </w:r>
      <w:r w:rsidR="000B606F">
        <w:rPr>
          <w:i/>
          <w:iCs/>
        </w:rPr>
        <w:t xml:space="preserve"> in the intermediate ELN risk group</w:t>
      </w:r>
      <w:r w:rsidR="008062FA">
        <w:rPr>
          <w:i/>
          <w:iCs/>
        </w:rPr>
        <w:t xml:space="preserve">, </w:t>
      </w:r>
      <w:r w:rsidR="0070662B">
        <w:rPr>
          <w:i/>
          <w:iCs/>
        </w:rPr>
        <w:t>irrespective of their MRD status</w:t>
      </w:r>
      <w:r w:rsidR="008062FA">
        <w:rPr>
          <w:i/>
          <w:iCs/>
        </w:rPr>
        <w:t>,</w:t>
      </w:r>
      <w:r w:rsidR="008C46D1" w:rsidRPr="00CF6F98">
        <w:rPr>
          <w:i/>
          <w:iCs/>
        </w:rPr>
        <w:t xml:space="preserve"> </w:t>
      </w:r>
      <w:r w:rsidR="008C46D1">
        <w:rPr>
          <w:i/>
          <w:iCs/>
        </w:rPr>
        <w:t>would be considered for all</w:t>
      </w:r>
      <w:r w:rsidR="000B606F">
        <w:rPr>
          <w:i/>
          <w:iCs/>
        </w:rPr>
        <w:t>o</w:t>
      </w:r>
      <w:r w:rsidR="008C46D1">
        <w:rPr>
          <w:i/>
          <w:iCs/>
        </w:rPr>
        <w:t>-H</w:t>
      </w:r>
      <w:r w:rsidR="000B606F">
        <w:rPr>
          <w:i/>
          <w:iCs/>
        </w:rPr>
        <w:t>SCT</w:t>
      </w:r>
      <w:r w:rsidR="008062FA">
        <w:rPr>
          <w:i/>
          <w:iCs/>
        </w:rPr>
        <w:t xml:space="preserve"> </w:t>
      </w:r>
      <w:r w:rsidR="008062FA" w:rsidRPr="00CF6F98">
        <w:rPr>
          <w:i/>
          <w:iCs/>
        </w:rPr>
        <w:t>following re</w:t>
      </w:r>
      <w:r w:rsidR="008062FA" w:rsidRPr="00CF6F98">
        <w:rPr>
          <w:rFonts w:ascii="Cambria Math" w:hAnsi="Cambria Math" w:cs="Cambria Math"/>
          <w:i/>
          <w:iCs/>
        </w:rPr>
        <w:t>‑</w:t>
      </w:r>
      <w:r w:rsidR="008062FA" w:rsidRPr="00CF6F98">
        <w:rPr>
          <w:i/>
          <w:iCs/>
        </w:rPr>
        <w:t>induction chemotherapy</w:t>
      </w:r>
      <w:r w:rsidR="000B606F">
        <w:rPr>
          <w:i/>
          <w:iCs/>
        </w:rPr>
        <w:t xml:space="preserve"> or only </w:t>
      </w:r>
      <w:r w:rsidR="000458F0">
        <w:rPr>
          <w:i/>
          <w:iCs/>
        </w:rPr>
        <w:t xml:space="preserve">patients </w:t>
      </w:r>
      <w:r w:rsidR="00E62FFF">
        <w:rPr>
          <w:i/>
          <w:iCs/>
        </w:rPr>
        <w:t>in morphological remission</w:t>
      </w:r>
      <w:r w:rsidR="002A19D0">
        <w:rPr>
          <w:i/>
          <w:iCs/>
        </w:rPr>
        <w:t xml:space="preserve"> but</w:t>
      </w:r>
      <w:r w:rsidR="000B606F">
        <w:rPr>
          <w:i/>
          <w:iCs/>
        </w:rPr>
        <w:t xml:space="preserve"> positive</w:t>
      </w:r>
      <w:r w:rsidR="00595E1B">
        <w:rPr>
          <w:i/>
          <w:iCs/>
        </w:rPr>
        <w:t xml:space="preserve"> </w:t>
      </w:r>
      <w:r w:rsidR="00013039">
        <w:rPr>
          <w:i/>
          <w:iCs/>
        </w:rPr>
        <w:t xml:space="preserve">via </w:t>
      </w:r>
      <w:r w:rsidR="00192C36">
        <w:rPr>
          <w:i/>
          <w:iCs/>
        </w:rPr>
        <w:t xml:space="preserve">proposed </w:t>
      </w:r>
      <w:r w:rsidR="002A19D0">
        <w:rPr>
          <w:i/>
          <w:iCs/>
        </w:rPr>
        <w:t>MRD testing</w:t>
      </w:r>
      <w:r w:rsidR="00192C36">
        <w:rPr>
          <w:i/>
          <w:iCs/>
        </w:rPr>
        <w:t xml:space="preserve"> me</w:t>
      </w:r>
      <w:r w:rsidR="000C2230">
        <w:rPr>
          <w:i/>
          <w:iCs/>
        </w:rPr>
        <w:t>th</w:t>
      </w:r>
      <w:r w:rsidR="00192C36">
        <w:rPr>
          <w:i/>
          <w:iCs/>
        </w:rPr>
        <w:t>ods</w:t>
      </w:r>
      <w:r w:rsidR="000B606F">
        <w:rPr>
          <w:i/>
          <w:iCs/>
        </w:rPr>
        <w:t xml:space="preserve">. PASC </w:t>
      </w:r>
      <w:r w:rsidR="004832CE">
        <w:rPr>
          <w:i/>
          <w:iCs/>
        </w:rPr>
        <w:t>suggested</w:t>
      </w:r>
      <w:r w:rsidR="000B606F">
        <w:rPr>
          <w:i/>
          <w:iCs/>
        </w:rPr>
        <w:t xml:space="preserve"> that</w:t>
      </w:r>
      <w:r w:rsidR="00900F0A">
        <w:rPr>
          <w:i/>
          <w:iCs/>
        </w:rPr>
        <w:t xml:space="preserve"> further</w:t>
      </w:r>
      <w:r w:rsidR="000B606F">
        <w:rPr>
          <w:i/>
          <w:iCs/>
        </w:rPr>
        <w:t xml:space="preserve"> clarification</w:t>
      </w:r>
      <w:r w:rsidR="00900F0A">
        <w:rPr>
          <w:i/>
          <w:iCs/>
        </w:rPr>
        <w:t xml:space="preserve"> of the pathway</w:t>
      </w:r>
      <w:r w:rsidR="00566770">
        <w:rPr>
          <w:i/>
          <w:iCs/>
        </w:rPr>
        <w:t>s</w:t>
      </w:r>
      <w:r w:rsidR="00900F0A">
        <w:rPr>
          <w:i/>
          <w:iCs/>
        </w:rPr>
        <w:t xml:space="preserve"> and </w:t>
      </w:r>
      <w:r w:rsidR="00BC74D5">
        <w:rPr>
          <w:i/>
          <w:iCs/>
        </w:rPr>
        <w:t>frequency</w:t>
      </w:r>
      <w:r w:rsidR="00AA6D7E">
        <w:rPr>
          <w:i/>
          <w:iCs/>
        </w:rPr>
        <w:t xml:space="preserve"> </w:t>
      </w:r>
      <w:r w:rsidR="0022754B">
        <w:rPr>
          <w:i/>
          <w:iCs/>
        </w:rPr>
        <w:t>of</w:t>
      </w:r>
      <w:r w:rsidR="009F3D93">
        <w:rPr>
          <w:i/>
          <w:iCs/>
        </w:rPr>
        <w:t xml:space="preserve"> </w:t>
      </w:r>
      <w:r w:rsidR="0022754B">
        <w:rPr>
          <w:i/>
          <w:iCs/>
        </w:rPr>
        <w:t xml:space="preserve">testing </w:t>
      </w:r>
      <w:r w:rsidR="00AA6D7E">
        <w:rPr>
          <w:i/>
          <w:iCs/>
        </w:rPr>
        <w:t>may be required</w:t>
      </w:r>
      <w:r w:rsidR="000B606F">
        <w:rPr>
          <w:i/>
          <w:iCs/>
        </w:rPr>
        <w:t xml:space="preserve"> for the assessment. </w:t>
      </w:r>
    </w:p>
    <w:p w14:paraId="2BDE22B9" w14:textId="77777777" w:rsidR="00D73332" w:rsidRPr="00C42860" w:rsidRDefault="00D73332" w:rsidP="00713728">
      <w:pPr>
        <w:pStyle w:val="Heading2"/>
        <w:rPr>
          <w:b/>
          <w:bCs/>
          <w:i/>
        </w:rPr>
      </w:pPr>
      <w:r w:rsidRPr="00C42860">
        <w:t>Proposed economic evaluation</w:t>
      </w:r>
    </w:p>
    <w:p w14:paraId="71CB8911" w14:textId="31B26BC3" w:rsidR="00151A65" w:rsidRPr="00C42860" w:rsidRDefault="00151A65" w:rsidP="00151A65">
      <w:r w:rsidRPr="00C42860">
        <w:t>Relative to disease surveillance with morphological examination</w:t>
      </w:r>
      <w:r w:rsidR="005A7A02" w:rsidRPr="00C42860">
        <w:t xml:space="preserve"> with or without</w:t>
      </w:r>
      <w:r w:rsidRPr="00C42860">
        <w:t xml:space="preserve"> cytogenetic testing, MRD testing is claimed to </w:t>
      </w:r>
      <w:r w:rsidR="008A61E2">
        <w:t>offer</w:t>
      </w:r>
      <w:r w:rsidRPr="00C42860">
        <w:t xml:space="preserve"> superior </w:t>
      </w:r>
      <w:r w:rsidR="00D45C45">
        <w:t>effectiveness and non-inferior</w:t>
      </w:r>
      <w:r w:rsidR="008A61E2">
        <w:t xml:space="preserve"> safety</w:t>
      </w:r>
      <w:r w:rsidRPr="00C42860">
        <w:t xml:space="preserve">, </w:t>
      </w:r>
      <w:r w:rsidR="008A61E2">
        <w:t xml:space="preserve">primarily </w:t>
      </w:r>
      <w:r w:rsidRPr="00C42860">
        <w:t>by enabling timely, risk-adapted interventions that improve relapse-free survival</w:t>
      </w:r>
      <w:r w:rsidR="005A7A02" w:rsidRPr="00C42860">
        <w:t xml:space="preserve">, </w:t>
      </w:r>
      <w:r w:rsidRPr="00C42860">
        <w:t xml:space="preserve">with growing evidence </w:t>
      </w:r>
      <w:r w:rsidR="008A61E2">
        <w:t>of</w:t>
      </w:r>
      <w:r w:rsidR="008A61E2" w:rsidRPr="00C42860">
        <w:t xml:space="preserve"> </w:t>
      </w:r>
      <w:r w:rsidRPr="00C42860">
        <w:t xml:space="preserve">overall survival </w:t>
      </w:r>
      <w:r w:rsidR="008A61E2">
        <w:t xml:space="preserve">benefit </w:t>
      </w:r>
      <w:r w:rsidRPr="00C42860">
        <w:t xml:space="preserve">in defined subgroups. </w:t>
      </w:r>
    </w:p>
    <w:p w14:paraId="176EFC42" w14:textId="77777777" w:rsidR="005A7A02" w:rsidRPr="00C42860" w:rsidRDefault="005A7A02" w:rsidP="005A7A02">
      <w:r w:rsidRPr="00C42860">
        <w:lastRenderedPageBreak/>
        <w:t>Supportive evidence for this claim, as presented in the application PICO set, includes one randomised controlled trial and more than twenty cohort and case</w:t>
      </w:r>
      <w:r w:rsidRPr="00C42860">
        <w:rPr>
          <w:rFonts w:ascii="Cambria Math" w:hAnsi="Cambria Math" w:cs="Cambria Math"/>
        </w:rPr>
        <w:t>‑</w:t>
      </w:r>
      <w:r w:rsidRPr="00C42860">
        <w:t>series studies evaluating the prognostic value, predictive value, and treatment</w:t>
      </w:r>
      <w:r w:rsidRPr="00C42860">
        <w:rPr>
          <w:rFonts w:ascii="Cambria Math" w:hAnsi="Cambria Math" w:cs="Cambria Math"/>
        </w:rPr>
        <w:t>‑</w:t>
      </w:r>
      <w:r w:rsidRPr="00C42860">
        <w:t>management impact of MRD testing.</w:t>
      </w:r>
    </w:p>
    <w:p w14:paraId="6A203B86" w14:textId="4AA67817" w:rsidR="00C25FA8" w:rsidRPr="00C42860" w:rsidRDefault="005A7A02" w:rsidP="005A7A02">
      <w:r w:rsidRPr="00C42860">
        <w:t xml:space="preserve">Given the clinical claim of superior </w:t>
      </w:r>
      <w:r w:rsidR="00D45C45" w:rsidRPr="00C42860">
        <w:t xml:space="preserve">effectiveness </w:t>
      </w:r>
      <w:r w:rsidR="00D45C45">
        <w:t>and non-inferior</w:t>
      </w:r>
      <w:r w:rsidR="00D45C45" w:rsidRPr="00C42860">
        <w:t xml:space="preserve"> </w:t>
      </w:r>
      <w:r w:rsidRPr="00C42860">
        <w:t>safety, the appropriate economic evaluation is a cost</w:t>
      </w:r>
      <w:r w:rsidRPr="00C42860">
        <w:rPr>
          <w:rFonts w:ascii="Cambria Math" w:hAnsi="Cambria Math" w:cs="Cambria Math"/>
        </w:rPr>
        <w:t>‑</w:t>
      </w:r>
      <w:r w:rsidRPr="00C42860">
        <w:t>effectiveness or cost</w:t>
      </w:r>
      <w:r w:rsidRPr="00C42860">
        <w:rPr>
          <w:rFonts w:ascii="Cambria Math" w:hAnsi="Cambria Math" w:cs="Cambria Math"/>
        </w:rPr>
        <w:t>‑</w:t>
      </w:r>
      <w:r w:rsidRPr="00C42860">
        <w:t>utility analysis</w:t>
      </w:r>
      <w:r w:rsidR="00C25FA8" w:rsidRPr="00C42860">
        <w:t xml:space="preserve"> (</w:t>
      </w:r>
      <w:r w:rsidR="00C25FA8" w:rsidRPr="00C42860">
        <w:fldChar w:fldCharType="begin"/>
      </w:r>
      <w:r w:rsidR="00C25FA8" w:rsidRPr="00C42860">
        <w:instrText xml:space="preserve"> REF _Ref54260209 \h </w:instrText>
      </w:r>
      <w:r w:rsidR="00C25FA8" w:rsidRPr="00C42860">
        <w:fldChar w:fldCharType="separate"/>
      </w:r>
      <w:r w:rsidR="00C25FA8" w:rsidRPr="00C42860">
        <w:t>Table 3</w:t>
      </w:r>
      <w:r w:rsidR="00C25FA8" w:rsidRPr="00C42860">
        <w:fldChar w:fldCharType="end"/>
      </w:r>
      <w:r w:rsidR="00C25FA8" w:rsidRPr="00C42860">
        <w:t>).</w:t>
      </w:r>
    </w:p>
    <w:p w14:paraId="6DAB2DBD" w14:textId="0F1FC97B" w:rsidR="000939E0" w:rsidRPr="00C42860" w:rsidRDefault="000939E0" w:rsidP="00C40CC4">
      <w:pPr>
        <w:pStyle w:val="Caption"/>
        <w:rPr>
          <w:lang w:val="en-AU"/>
        </w:rPr>
      </w:pPr>
      <w:bookmarkStart w:id="9" w:name="_Ref54260209"/>
      <w:bookmarkStart w:id="10" w:name="_Toc423450289"/>
      <w:r w:rsidRPr="00C42860">
        <w:rPr>
          <w:lang w:val="en-AU"/>
        </w:rPr>
        <w:t>Table</w:t>
      </w:r>
      <w:r w:rsidR="00DE762F" w:rsidRPr="00C42860">
        <w:rPr>
          <w:lang w:val="en-AU"/>
        </w:rPr>
        <w:t> </w:t>
      </w:r>
      <w:r w:rsidRPr="00C42860">
        <w:rPr>
          <w:lang w:val="en-AU"/>
        </w:rPr>
        <w:fldChar w:fldCharType="begin"/>
      </w:r>
      <w:r w:rsidRPr="00C42860">
        <w:rPr>
          <w:lang w:val="en-AU"/>
        </w:rPr>
        <w:instrText xml:space="preserve"> SEQ Table \* ARABIC </w:instrText>
      </w:r>
      <w:r w:rsidRPr="00C42860">
        <w:rPr>
          <w:lang w:val="en-AU"/>
        </w:rPr>
        <w:fldChar w:fldCharType="separate"/>
      </w:r>
      <w:r w:rsidR="00121E6C" w:rsidRPr="00C42860">
        <w:rPr>
          <w:lang w:val="en-AU"/>
        </w:rPr>
        <w:t>3</w:t>
      </w:r>
      <w:r w:rsidRPr="00C42860">
        <w:rPr>
          <w:lang w:val="en-AU"/>
        </w:rPr>
        <w:fldChar w:fldCharType="end"/>
      </w:r>
      <w:bookmarkEnd w:id="9"/>
      <w:r w:rsidR="001A5D2F" w:rsidRPr="00C42860">
        <w:rPr>
          <w:lang w:val="en-AU"/>
        </w:rPr>
        <w:tab/>
        <w:t>Classification of</w:t>
      </w:r>
      <w:r w:rsidRPr="00C42860">
        <w:rPr>
          <w:lang w:val="en-AU"/>
        </w:rPr>
        <w:t xml:space="preserve"> comparative effectiveness and safety of the proposed intervention</w:t>
      </w:r>
      <w:r w:rsidR="001A5D2F" w:rsidRPr="00C42860">
        <w:rPr>
          <w:lang w:val="en-AU"/>
        </w:rPr>
        <w:t>,</w:t>
      </w:r>
      <w:r w:rsidRPr="00C42860">
        <w:rPr>
          <w:lang w:val="en-AU"/>
        </w:rPr>
        <w:t xml:space="preserve"> compared with its main comparator</w:t>
      </w:r>
      <w:r w:rsidR="001A5D2F" w:rsidRPr="00C42860">
        <w:rPr>
          <w:lang w:val="en-AU"/>
        </w:rPr>
        <w:t>,</w:t>
      </w:r>
      <w:r w:rsidRPr="00C42860">
        <w:rPr>
          <w:lang w:val="en-AU"/>
        </w:rPr>
        <w:t xml:space="preserve"> and guide to the suitable type of economic evaluation</w:t>
      </w:r>
      <w:bookmarkEnd w:id="10"/>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It show that the suitable economic evaluation for this assessment would be CEA/CUA based on claims of superior effectiveness and non-inferior safety"/>
      </w:tblPr>
      <w:tblGrid>
        <w:gridCol w:w="2012"/>
        <w:gridCol w:w="1905"/>
        <w:gridCol w:w="2227"/>
        <w:gridCol w:w="1748"/>
        <w:gridCol w:w="1434"/>
      </w:tblGrid>
      <w:tr w:rsidR="00686EED" w:rsidRPr="00C42860" w14:paraId="5238F44C" w14:textId="77777777" w:rsidTr="00981858">
        <w:trPr>
          <w:tblHeader/>
        </w:trPr>
        <w:tc>
          <w:tcPr>
            <w:tcW w:w="2012" w:type="dxa"/>
            <w:vMerge w:val="restart"/>
            <w:tcBorders>
              <w:top w:val="single" w:sz="4" w:space="0" w:color="auto"/>
              <w:left w:val="single" w:sz="4" w:space="0" w:color="auto"/>
              <w:right w:val="single" w:sz="4" w:space="0" w:color="auto"/>
            </w:tcBorders>
          </w:tcPr>
          <w:p w14:paraId="5B06A6EA" w14:textId="2690703D" w:rsidR="00686EED" w:rsidRPr="00C42860" w:rsidRDefault="00686EED" w:rsidP="00C40CC4">
            <w:pPr>
              <w:pStyle w:val="TableHeading"/>
            </w:pPr>
            <w:bookmarkStart w:id="11" w:name="Title_Table2" w:colFirst="0" w:colLast="0"/>
            <w:r w:rsidRPr="00C42860">
              <w:t>Comparative safety</w:t>
            </w:r>
          </w:p>
        </w:tc>
        <w:tc>
          <w:tcPr>
            <w:tcW w:w="1905" w:type="dxa"/>
            <w:tcBorders>
              <w:top w:val="single" w:sz="4" w:space="0" w:color="auto"/>
              <w:left w:val="single" w:sz="4" w:space="0" w:color="auto"/>
              <w:bottom w:val="single" w:sz="4" w:space="0" w:color="auto"/>
              <w:right w:val="nil"/>
            </w:tcBorders>
          </w:tcPr>
          <w:p w14:paraId="293E5792" w14:textId="77777777" w:rsidR="00686EED" w:rsidRPr="00C42860"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C42860" w:rsidRDefault="00686EED" w:rsidP="00C40CC4">
            <w:pPr>
              <w:pStyle w:val="TableHeading"/>
              <w:ind w:left="-75" w:right="-127"/>
              <w:jc w:val="center"/>
            </w:pPr>
            <w:r w:rsidRPr="00C42860">
              <w:t>Comparative effectiveness</w:t>
            </w:r>
          </w:p>
        </w:tc>
        <w:tc>
          <w:tcPr>
            <w:tcW w:w="1748" w:type="dxa"/>
            <w:tcBorders>
              <w:top w:val="single" w:sz="4" w:space="0" w:color="auto"/>
              <w:left w:val="nil"/>
              <w:bottom w:val="single" w:sz="4" w:space="0" w:color="auto"/>
            </w:tcBorders>
          </w:tcPr>
          <w:p w14:paraId="6B53FB6C" w14:textId="77777777" w:rsidR="00686EED" w:rsidRPr="00C42860"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C42860" w:rsidRDefault="00686EED" w:rsidP="00C40CC4">
            <w:pPr>
              <w:pStyle w:val="TableHeading"/>
              <w:jc w:val="center"/>
            </w:pPr>
          </w:p>
        </w:tc>
      </w:tr>
      <w:bookmarkEnd w:id="11"/>
      <w:tr w:rsidR="00686EED" w:rsidRPr="00C42860" w14:paraId="78A8F3F1" w14:textId="77777777" w:rsidTr="00981858">
        <w:trPr>
          <w:tblHeader/>
        </w:trPr>
        <w:tc>
          <w:tcPr>
            <w:tcW w:w="2012" w:type="dxa"/>
            <w:vMerge/>
            <w:tcBorders>
              <w:left w:val="single" w:sz="4" w:space="0" w:color="auto"/>
              <w:bottom w:val="single" w:sz="4" w:space="0" w:color="auto"/>
              <w:right w:val="single" w:sz="4" w:space="0" w:color="auto"/>
            </w:tcBorders>
          </w:tcPr>
          <w:p w14:paraId="6E00D947" w14:textId="57BEC7DE" w:rsidR="00686EED" w:rsidRPr="00C42860"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C42860" w:rsidRDefault="00686EED" w:rsidP="00C40CC4">
            <w:pPr>
              <w:pStyle w:val="TableHeading"/>
              <w:jc w:val="center"/>
            </w:pPr>
            <w:r w:rsidRPr="00C42860">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C42860" w:rsidRDefault="00686EED" w:rsidP="00C40CC4">
            <w:pPr>
              <w:pStyle w:val="TableHeading"/>
              <w:jc w:val="center"/>
            </w:pPr>
            <w:r w:rsidRPr="00C42860">
              <w:t>Uncertain</w:t>
            </w:r>
            <w:r w:rsidRPr="00C42860">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C42860" w:rsidRDefault="00686EED" w:rsidP="00C40CC4">
            <w:pPr>
              <w:pStyle w:val="TableHeading"/>
              <w:jc w:val="center"/>
            </w:pPr>
            <w:r w:rsidRPr="00C42860">
              <w:t>Noninferior</w:t>
            </w:r>
            <w:r w:rsidRPr="00C42860">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C42860" w:rsidRDefault="00686EED" w:rsidP="00C40CC4">
            <w:pPr>
              <w:pStyle w:val="TableHeading"/>
              <w:jc w:val="center"/>
            </w:pPr>
            <w:r w:rsidRPr="00C42860">
              <w:t>Superior</w:t>
            </w:r>
          </w:p>
        </w:tc>
      </w:tr>
      <w:tr w:rsidR="000939E0" w:rsidRPr="00C42860" w14:paraId="1E111DC3" w14:textId="77777777" w:rsidTr="00981858">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C42860" w:rsidRDefault="000939E0" w:rsidP="00C40CC4">
            <w:pPr>
              <w:pStyle w:val="Tabletext"/>
              <w:keepNext/>
            </w:pPr>
            <w:r w:rsidRPr="00C42860">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C42860" w:rsidRDefault="000939E0" w:rsidP="00C40CC4">
            <w:pPr>
              <w:pStyle w:val="Tabletext"/>
              <w:keepNext/>
            </w:pPr>
            <w:r w:rsidRPr="00C42860">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C42860" w:rsidRDefault="000939E0" w:rsidP="00C40CC4">
            <w:pPr>
              <w:pStyle w:val="Tabletext"/>
              <w:keepNext/>
            </w:pPr>
            <w:r w:rsidRPr="00C42860">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C42860" w:rsidRDefault="000939E0" w:rsidP="00C40CC4">
            <w:pPr>
              <w:pStyle w:val="Tabletext"/>
              <w:keepNext/>
            </w:pPr>
            <w:r w:rsidRPr="00C42860">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C42860" w:rsidRDefault="000939E0" w:rsidP="00C40CC4">
            <w:pPr>
              <w:pStyle w:val="Tabletext"/>
              <w:keepNext/>
            </w:pPr>
            <w:r w:rsidRPr="00C42860">
              <w:t>? Likely CUA</w:t>
            </w:r>
          </w:p>
        </w:tc>
      </w:tr>
      <w:tr w:rsidR="000939E0" w:rsidRPr="00C42860" w14:paraId="463C2753" w14:textId="77777777" w:rsidTr="00981858">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C42860" w:rsidRDefault="000939E0" w:rsidP="00C40CC4">
            <w:pPr>
              <w:pStyle w:val="Tabletext"/>
              <w:keepNext/>
            </w:pPr>
            <w:r w:rsidRPr="00C42860">
              <w:t>Uncertain</w:t>
            </w:r>
            <w:r w:rsidRPr="00C42860">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C42860" w:rsidRDefault="000939E0" w:rsidP="00C40CC4">
            <w:pPr>
              <w:pStyle w:val="Tabletext"/>
              <w:keepNext/>
            </w:pPr>
            <w:r w:rsidRPr="00C42860">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C42860" w:rsidRDefault="000939E0" w:rsidP="00C40CC4">
            <w:pPr>
              <w:pStyle w:val="Tabletext"/>
              <w:keepNext/>
            </w:pPr>
            <w:r w:rsidRPr="00C42860">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C42860" w:rsidRDefault="000939E0" w:rsidP="00C40CC4">
            <w:pPr>
              <w:pStyle w:val="Tabletext"/>
              <w:keepNext/>
            </w:pPr>
            <w:r w:rsidRPr="00C42860">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C42860" w:rsidRDefault="000939E0" w:rsidP="00C40CC4">
            <w:pPr>
              <w:pStyle w:val="Tabletext"/>
              <w:keepNext/>
            </w:pPr>
            <w:r w:rsidRPr="00C42860">
              <w:t>? Likely CEA/CUA</w:t>
            </w:r>
          </w:p>
        </w:tc>
      </w:tr>
      <w:tr w:rsidR="000939E0" w:rsidRPr="00C42860" w14:paraId="47335FF9" w14:textId="77777777" w:rsidTr="00D45C45">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C42860" w:rsidRDefault="000939E0" w:rsidP="00C40CC4">
            <w:pPr>
              <w:pStyle w:val="Tabletext"/>
              <w:keepNext/>
            </w:pPr>
            <w:r w:rsidRPr="00C42860">
              <w:t>Noninferior</w:t>
            </w:r>
            <w:r w:rsidRPr="00C42860">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C42860" w:rsidRDefault="000939E0" w:rsidP="00C40CC4">
            <w:pPr>
              <w:pStyle w:val="Tabletext"/>
              <w:keepNext/>
            </w:pPr>
            <w:r w:rsidRPr="00C42860">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C42860" w:rsidRDefault="000939E0" w:rsidP="00C40CC4">
            <w:pPr>
              <w:pStyle w:val="Tabletext"/>
              <w:keepNext/>
            </w:pPr>
            <w:r w:rsidRPr="00C42860">
              <w:t>?</w:t>
            </w:r>
          </w:p>
        </w:tc>
        <w:tc>
          <w:tcPr>
            <w:tcW w:w="1748" w:type="dxa"/>
            <w:tcBorders>
              <w:top w:val="single" w:sz="4" w:space="0" w:color="auto"/>
              <w:left w:val="single" w:sz="4" w:space="0" w:color="auto"/>
              <w:bottom w:val="single" w:sz="4" w:space="0" w:color="auto"/>
              <w:right w:val="single" w:sz="4" w:space="0" w:color="auto"/>
            </w:tcBorders>
            <w:vAlign w:val="center"/>
          </w:tcPr>
          <w:p w14:paraId="12BD2E22" w14:textId="77777777" w:rsidR="000939E0" w:rsidRPr="00C42860" w:rsidRDefault="000939E0" w:rsidP="00C40CC4">
            <w:pPr>
              <w:pStyle w:val="Tabletext"/>
              <w:keepNext/>
            </w:pPr>
            <w:r w:rsidRPr="00C42860">
              <w:t>CMA</w:t>
            </w:r>
          </w:p>
        </w:tc>
        <w:tc>
          <w:tcPr>
            <w:tcW w:w="1434"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E9F7AB5" w14:textId="77777777" w:rsidR="000939E0" w:rsidRPr="00C42860" w:rsidRDefault="000939E0" w:rsidP="00C40CC4">
            <w:pPr>
              <w:pStyle w:val="Tabletext"/>
              <w:keepNext/>
            </w:pPr>
            <w:r w:rsidRPr="00C42860">
              <w:t>CEA/CUA</w:t>
            </w:r>
          </w:p>
        </w:tc>
      </w:tr>
      <w:tr w:rsidR="000939E0" w:rsidRPr="00C42860" w14:paraId="41AB5715" w14:textId="77777777" w:rsidTr="00D45C45">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C42860" w:rsidRDefault="000939E0" w:rsidP="00C40CC4">
            <w:pPr>
              <w:pStyle w:val="Tabletext"/>
              <w:keepNext/>
            </w:pPr>
            <w:r w:rsidRPr="00C42860">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C42860" w:rsidRDefault="000939E0" w:rsidP="00C40CC4">
            <w:pPr>
              <w:pStyle w:val="Tabletext"/>
              <w:keepNext/>
            </w:pPr>
            <w:r w:rsidRPr="00C42860">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C42860" w:rsidRDefault="000939E0" w:rsidP="00C40CC4">
            <w:pPr>
              <w:pStyle w:val="Tabletext"/>
              <w:keepNext/>
            </w:pPr>
            <w:r w:rsidRPr="00C42860">
              <w:t>? Likely CEA/CUA</w:t>
            </w:r>
          </w:p>
        </w:tc>
        <w:tc>
          <w:tcPr>
            <w:tcW w:w="1748" w:type="dxa"/>
            <w:tcBorders>
              <w:top w:val="single" w:sz="4" w:space="0" w:color="auto"/>
              <w:left w:val="single" w:sz="4" w:space="0" w:color="auto"/>
              <w:bottom w:val="single" w:sz="4" w:space="0" w:color="auto"/>
              <w:right w:val="single" w:sz="4" w:space="0" w:color="auto"/>
            </w:tcBorders>
            <w:vAlign w:val="center"/>
          </w:tcPr>
          <w:p w14:paraId="71D0525C" w14:textId="77777777" w:rsidR="000939E0" w:rsidRPr="00C42860" w:rsidRDefault="000939E0" w:rsidP="00C40CC4">
            <w:pPr>
              <w:pStyle w:val="Tabletext"/>
              <w:keepNext/>
            </w:pPr>
            <w:r w:rsidRPr="00C42860">
              <w:t>CEA/CUA</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47EA5" w14:textId="77777777" w:rsidR="000939E0" w:rsidRPr="00C42860" w:rsidRDefault="000939E0" w:rsidP="00C40CC4">
            <w:pPr>
              <w:pStyle w:val="Tabletext"/>
              <w:keepNext/>
            </w:pPr>
            <w:r w:rsidRPr="00C42860">
              <w:t>CEA/CUA</w:t>
            </w:r>
          </w:p>
        </w:tc>
      </w:tr>
    </w:tbl>
    <w:p w14:paraId="6538A3FB" w14:textId="77777777" w:rsidR="000939E0" w:rsidRPr="00C42860" w:rsidRDefault="000939E0" w:rsidP="00C40CC4">
      <w:pPr>
        <w:pStyle w:val="Tablenotes"/>
        <w:keepNext/>
        <w:spacing w:before="120"/>
        <w:rPr>
          <w:szCs w:val="18"/>
        </w:rPr>
      </w:pPr>
      <w:r w:rsidRPr="00C42860">
        <w:rPr>
          <w:szCs w:val="18"/>
        </w:rPr>
        <w:t>CEA=cost-effectiveness analysis; CMA=cost-minimisation analysis; CUA=cost-utility analysis</w:t>
      </w:r>
    </w:p>
    <w:p w14:paraId="48F7CED7" w14:textId="77777777" w:rsidR="000939E0" w:rsidRPr="00C42860" w:rsidRDefault="000939E0" w:rsidP="00C40CC4">
      <w:pPr>
        <w:pStyle w:val="Tablenotes"/>
        <w:keepNext/>
        <w:rPr>
          <w:b/>
          <w:szCs w:val="18"/>
        </w:rPr>
      </w:pPr>
      <w:r w:rsidRPr="00C42860">
        <w:rPr>
          <w:szCs w:val="18"/>
        </w:rPr>
        <w:t xml:space="preserve">? = reflect uncertainties and any identified health trade-offs in the economic evaluation, as a minimum in a cost-consequences analysis </w:t>
      </w:r>
    </w:p>
    <w:p w14:paraId="65C6F534" w14:textId="77777777" w:rsidR="000939E0" w:rsidRPr="00C42860" w:rsidRDefault="000939E0" w:rsidP="00C40CC4">
      <w:pPr>
        <w:pStyle w:val="Tablenotes"/>
        <w:keepNext/>
        <w:rPr>
          <w:b/>
          <w:szCs w:val="18"/>
        </w:rPr>
      </w:pPr>
      <w:r w:rsidRPr="00C42860">
        <w:rPr>
          <w:szCs w:val="18"/>
          <w:vertAlign w:val="superscript"/>
        </w:rPr>
        <w:t>a</w:t>
      </w:r>
      <w:r w:rsidRPr="00C42860">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5CB9A3EC" w:rsidR="000939E0" w:rsidRDefault="000939E0" w:rsidP="000939E0">
      <w:pPr>
        <w:pStyle w:val="Tablenotes"/>
        <w:rPr>
          <w:szCs w:val="18"/>
        </w:rPr>
      </w:pPr>
      <w:r w:rsidRPr="00C42860">
        <w:rPr>
          <w:szCs w:val="18"/>
          <w:vertAlign w:val="superscript"/>
        </w:rPr>
        <w:t>b</w:t>
      </w:r>
      <w:r w:rsidRPr="00C42860">
        <w:rPr>
          <w:szCs w:val="18"/>
        </w:rPr>
        <w:t> </w:t>
      </w:r>
      <w:proofErr w:type="gramStart"/>
      <w:r w:rsidRPr="00C42860">
        <w:rPr>
          <w:szCs w:val="18"/>
        </w:rPr>
        <w:t>An</w:t>
      </w:r>
      <w:proofErr w:type="gramEnd"/>
      <w:r w:rsidRPr="00C42860">
        <w:rPr>
          <w:szCs w:val="18"/>
        </w:rPr>
        <w:t xml:space="preserve"> adequate assessment of ‘noninferiority’ is the preferred basis for demonstrating equivalence</w:t>
      </w:r>
    </w:p>
    <w:p w14:paraId="30DE9208" w14:textId="3CBBEB67" w:rsidR="00D45C45" w:rsidRPr="00CF6F98" w:rsidRDefault="00D45C45" w:rsidP="00D45C45">
      <w:pPr>
        <w:rPr>
          <w:i/>
          <w:iCs/>
        </w:rPr>
      </w:pPr>
      <w:r w:rsidRPr="00CF6F98">
        <w:rPr>
          <w:i/>
          <w:iCs/>
        </w:rPr>
        <w:t>PASC noted the applicant</w:t>
      </w:r>
      <w:r w:rsidR="00B47EBC" w:rsidRPr="00CF6F98">
        <w:rPr>
          <w:i/>
          <w:iCs/>
        </w:rPr>
        <w:t>’s</w:t>
      </w:r>
      <w:r w:rsidRPr="00CF6F98">
        <w:rPr>
          <w:i/>
          <w:iCs/>
        </w:rPr>
        <w:t xml:space="preserve"> claim of superior effectiveness with non-inferior safety and agreed that a cost-effectiveness analysis (CEA) or cost-utility analysis (CUA) would be the appropriate economic modelling approach.</w:t>
      </w:r>
    </w:p>
    <w:p w14:paraId="65950AC1" w14:textId="77777777" w:rsidR="00D45C45" w:rsidRPr="00CF6F98" w:rsidRDefault="00D45C45" w:rsidP="00D45C45">
      <w:pPr>
        <w:rPr>
          <w:i/>
          <w:iCs/>
        </w:rPr>
      </w:pPr>
      <w:r w:rsidRPr="00CF6F98">
        <w:rPr>
          <w:i/>
          <w:iCs/>
        </w:rPr>
        <w:t>PASC noted the potential complexity of the proposed economic model, given that more than 200 MRD targets have been identified in AML. PASC suggested that one way to address this complexity would be to model a representative subtype within each ELN risk subgroup.</w:t>
      </w:r>
    </w:p>
    <w:p w14:paraId="08FC21B5" w14:textId="64C258D7" w:rsidR="00D45C45" w:rsidRPr="00CF6F98" w:rsidRDefault="0252EC6B" w:rsidP="3019E484">
      <w:pPr>
        <w:rPr>
          <w:i/>
          <w:iCs/>
        </w:rPr>
      </w:pPr>
      <w:r w:rsidRPr="54909B38">
        <w:rPr>
          <w:i/>
          <w:iCs/>
        </w:rPr>
        <w:t>PASC further noted that such an approach would require assumptions that MRD testing functions as an adjunct to standard morphological assessment and that MRD test results are treated as binary (MRD</w:t>
      </w:r>
      <w:r w:rsidR="00904E03">
        <w:rPr>
          <w:rFonts w:ascii="Cambria Math" w:hAnsi="Cambria Math" w:cs="Cambria Math"/>
          <w:i/>
          <w:iCs/>
        </w:rPr>
        <w:t xml:space="preserve"> </w:t>
      </w:r>
      <w:r w:rsidRPr="54909B38">
        <w:rPr>
          <w:i/>
          <w:iCs/>
        </w:rPr>
        <w:t>positive versus MRD</w:t>
      </w:r>
      <w:r w:rsidR="00904E03">
        <w:rPr>
          <w:rFonts w:ascii="Cambria Math" w:hAnsi="Cambria Math" w:cs="Cambria Math"/>
          <w:i/>
          <w:iCs/>
        </w:rPr>
        <w:t xml:space="preserve"> </w:t>
      </w:r>
      <w:r w:rsidRPr="54909B38">
        <w:rPr>
          <w:i/>
          <w:iCs/>
        </w:rPr>
        <w:t>negative). This latter assumption would differ from current ELN guidance, which recognises gradations of MRD levels.</w:t>
      </w:r>
    </w:p>
    <w:p w14:paraId="047E4738" w14:textId="1D501EE9" w:rsidR="00D73332" w:rsidRPr="00C42860" w:rsidRDefault="00D73332" w:rsidP="00DE762F">
      <w:pPr>
        <w:pStyle w:val="Heading2"/>
      </w:pPr>
      <w:r w:rsidRPr="00C42860">
        <w:t>Propos</w:t>
      </w:r>
      <w:r w:rsidR="000D1FCF" w:rsidRPr="00C42860">
        <w:t>al for public funding</w:t>
      </w:r>
    </w:p>
    <w:p w14:paraId="62C456B9" w14:textId="286AF89D" w:rsidR="00104E1A" w:rsidRPr="00C42860" w:rsidRDefault="00104E1A" w:rsidP="00104E1A">
      <w:r w:rsidRPr="00C42860">
        <w:t>Three new MBS items are proposed, one for each method of MRD testing: for NGS, molecular methods (PCR) and flow cytometry</w:t>
      </w:r>
      <w:r w:rsidR="007F5619" w:rsidRPr="00C42860">
        <w:t xml:space="preserve">. Proposed item descriptions are provided in </w:t>
      </w:r>
      <w:r w:rsidR="007F5619" w:rsidRPr="00C42860">
        <w:fldChar w:fldCharType="begin"/>
      </w:r>
      <w:r w:rsidR="007F5619" w:rsidRPr="00C42860">
        <w:instrText xml:space="preserve"> REF _Ref223442556 \h </w:instrText>
      </w:r>
      <w:r w:rsidR="007F5619" w:rsidRPr="00C42860">
        <w:fldChar w:fldCharType="separate"/>
      </w:r>
      <w:r w:rsidR="007F5619" w:rsidRPr="00C42860">
        <w:t>Table 4</w:t>
      </w:r>
      <w:r w:rsidR="007F5619" w:rsidRPr="00C42860">
        <w:fldChar w:fldCharType="end"/>
      </w:r>
      <w:r w:rsidR="00692216" w:rsidRPr="00C42860">
        <w:t xml:space="preserve"> and the cost breakdown for each technology as provided in the Application is shown in </w:t>
      </w:r>
      <w:r w:rsidR="00692216" w:rsidRPr="00C42860">
        <w:fldChar w:fldCharType="begin"/>
      </w:r>
      <w:r w:rsidR="00692216" w:rsidRPr="00C42860">
        <w:instrText xml:space="preserve"> REF _Ref223449060 \h </w:instrText>
      </w:r>
      <w:r w:rsidR="00692216" w:rsidRPr="00C42860">
        <w:fldChar w:fldCharType="separate"/>
      </w:r>
      <w:r w:rsidR="00692216" w:rsidRPr="00C42860">
        <w:t>Table 5</w:t>
      </w:r>
      <w:r w:rsidR="00692216" w:rsidRPr="00C42860">
        <w:fldChar w:fldCharType="end"/>
      </w:r>
      <w:r w:rsidR="00692216" w:rsidRPr="00C42860">
        <w:t>.</w:t>
      </w:r>
    </w:p>
    <w:p w14:paraId="35AE5185" w14:textId="516AC233" w:rsidR="002F3E40" w:rsidRPr="00C42860" w:rsidRDefault="00692216" w:rsidP="00692216">
      <w:r w:rsidRPr="00C42860">
        <w:t xml:space="preserve">There are no associated applications in progress relating to MRD testing. </w:t>
      </w:r>
      <w:r w:rsidR="003F3863" w:rsidRPr="00C42860">
        <w:t>MSAC has previously considered and supported funding of MRD testing in ALL (applications 1703 and 1707).</w:t>
      </w:r>
    </w:p>
    <w:p w14:paraId="20207243" w14:textId="2E80D51F" w:rsidR="007F5619" w:rsidRPr="00C42860" w:rsidRDefault="007F5619" w:rsidP="007F5619">
      <w:pPr>
        <w:pStyle w:val="Caption"/>
        <w:rPr>
          <w:lang w:val="en-AU"/>
        </w:rPr>
      </w:pPr>
      <w:bookmarkStart w:id="12" w:name="_Ref223442556"/>
      <w:r w:rsidRPr="00C42860">
        <w:rPr>
          <w:lang w:val="en-AU"/>
        </w:rPr>
        <w:lastRenderedPageBreak/>
        <w:t xml:space="preserve">Table </w:t>
      </w:r>
      <w:r w:rsidRPr="00C42860">
        <w:rPr>
          <w:lang w:val="en-AU"/>
        </w:rPr>
        <w:fldChar w:fldCharType="begin"/>
      </w:r>
      <w:r w:rsidRPr="00C42860">
        <w:rPr>
          <w:lang w:val="en-AU"/>
        </w:rPr>
        <w:instrText xml:space="preserve"> SEQ Table \* ARABIC </w:instrText>
      </w:r>
      <w:r w:rsidRPr="00C42860">
        <w:rPr>
          <w:lang w:val="en-AU"/>
        </w:rPr>
        <w:fldChar w:fldCharType="separate"/>
      </w:r>
      <w:r w:rsidR="00121E6C" w:rsidRPr="00C42860">
        <w:rPr>
          <w:lang w:val="en-AU"/>
        </w:rPr>
        <w:t>4</w:t>
      </w:r>
      <w:r w:rsidRPr="00C42860">
        <w:rPr>
          <w:lang w:val="en-AU"/>
        </w:rPr>
        <w:fldChar w:fldCharType="end"/>
      </w:r>
      <w:bookmarkEnd w:id="12"/>
      <w:r w:rsidRPr="00C42860">
        <w:rPr>
          <w:lang w:val="en-AU"/>
        </w:rPr>
        <w:tab/>
        <w:t xml:space="preserve">MBS items proposed in application 1813 PICO set </w:t>
      </w:r>
      <w:r w:rsidR="0094789B">
        <w:rPr>
          <w:lang w:val="en-AU"/>
        </w:rPr>
        <w:t>(PASC supported)</w:t>
      </w:r>
      <w:r w:rsidRPr="00C42860">
        <w:rPr>
          <w:lang w:val="en-AU"/>
        </w:rPr>
        <w:t xml:space="preserve"> </w:t>
      </w:r>
    </w:p>
    <w:tbl>
      <w:tblPr>
        <w:tblStyle w:val="TableGrid"/>
        <w:tblW w:w="9493" w:type="dxa"/>
        <w:tblInd w:w="0" w:type="dxa"/>
        <w:tblLook w:val="04A0" w:firstRow="1" w:lastRow="0" w:firstColumn="1" w:lastColumn="0" w:noHBand="0" w:noVBand="1"/>
        <w:tblCaption w:val="Proposed Item Descriptor Table"/>
        <w:tblDescription w:val="Proposed MBS items"/>
      </w:tblPr>
      <w:tblGrid>
        <w:gridCol w:w="9493"/>
      </w:tblGrid>
      <w:tr w:rsidR="002F3E40" w:rsidRPr="00C42860" w14:paraId="4034848D"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hideMark/>
          </w:tcPr>
          <w:p w14:paraId="171FF631" w14:textId="4AE582AE" w:rsidR="002F3E40" w:rsidRPr="00C42860" w:rsidRDefault="002F3E40" w:rsidP="006A06BD">
            <w:pPr>
              <w:pStyle w:val="TableText0"/>
              <w:tabs>
                <w:tab w:val="right" w:pos="6507"/>
              </w:tabs>
            </w:pPr>
            <w:r w:rsidRPr="00C42860">
              <w:t xml:space="preserve">Category </w:t>
            </w:r>
            <w:r w:rsidR="004E69EC" w:rsidRPr="00C42860">
              <w:t xml:space="preserve">6 </w:t>
            </w:r>
            <w:r w:rsidRPr="00C42860">
              <w:t xml:space="preserve">– </w:t>
            </w:r>
            <w:r w:rsidR="004E69EC" w:rsidRPr="00C42860">
              <w:t>Pathology services</w:t>
            </w:r>
            <w:r w:rsidR="00DE2AF7" w:rsidRPr="00C42860">
              <w:t xml:space="preserve"> </w:t>
            </w:r>
            <w:r w:rsidR="006A06BD" w:rsidRPr="00C42860">
              <w:tab/>
            </w:r>
            <w:r w:rsidR="006A06BD" w:rsidRPr="00C42860">
              <w:tab/>
            </w:r>
            <w:r w:rsidR="00DE2AF7" w:rsidRPr="00C42860">
              <w:rPr>
                <w:szCs w:val="20"/>
              </w:rPr>
              <w:t>Group P7 Genetics</w:t>
            </w:r>
          </w:p>
        </w:tc>
      </w:tr>
      <w:tr w:rsidR="002F3E40" w:rsidRPr="00C42860" w14:paraId="028C0CFB"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tcPr>
          <w:p w14:paraId="39CDEB64" w14:textId="2C9DFEB0" w:rsidR="002F3E40" w:rsidRPr="00C42860" w:rsidRDefault="000D1FCF" w:rsidP="006A06BD">
            <w:pPr>
              <w:tabs>
                <w:tab w:val="right" w:pos="6507"/>
              </w:tabs>
              <w:spacing w:line="240" w:lineRule="auto"/>
              <w:rPr>
                <w:rFonts w:ascii="Arial Narrow" w:hAnsi="Arial Narrow"/>
                <w:sz w:val="20"/>
                <w:szCs w:val="20"/>
              </w:rPr>
            </w:pPr>
            <w:r w:rsidRPr="00C42860">
              <w:rPr>
                <w:rFonts w:ascii="Arial Narrow" w:hAnsi="Arial Narrow"/>
                <w:sz w:val="20"/>
                <w:szCs w:val="20"/>
              </w:rPr>
              <w:t xml:space="preserve">MBS item </w:t>
            </w:r>
            <w:r w:rsidR="004E69EC" w:rsidRPr="00C42860">
              <w:rPr>
                <w:rFonts w:ascii="Arial Narrow" w:hAnsi="Arial Narrow"/>
                <w:sz w:val="20"/>
                <w:szCs w:val="20"/>
              </w:rPr>
              <w:t>AAAA</w:t>
            </w:r>
          </w:p>
          <w:p w14:paraId="6BD0942E" w14:textId="42990B0B" w:rsidR="00DE2AF7" w:rsidRPr="00C42860" w:rsidRDefault="004E69EC" w:rsidP="006A06BD">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next-generation sequencing, performed on bone marrow (or a peripheral blood sample if bone marrow cannot be collected) from a patient diagnosed with acute myeloid leukaemia</w:t>
            </w:r>
            <w:r w:rsidR="00EE32B7">
              <w:rPr>
                <w:rFonts w:ascii="Arial Narrow" w:hAnsi="Arial Narrow"/>
                <w:sz w:val="20"/>
                <w:szCs w:val="20"/>
              </w:rPr>
              <w:t xml:space="preserve"> receiving treatment with curative intent</w:t>
            </w:r>
            <w:r w:rsidRPr="00C42860">
              <w:rPr>
                <w:rFonts w:ascii="Arial Narrow" w:hAnsi="Arial Narrow"/>
                <w:sz w:val="20"/>
                <w:szCs w:val="20"/>
              </w:rPr>
              <w:t>, requested by a specialist or consultant physician practising as a haematologist or oncologist</w:t>
            </w:r>
            <w:r w:rsidR="00DE2AF7" w:rsidRPr="00C42860">
              <w:rPr>
                <w:rFonts w:ascii="Arial Narrow" w:hAnsi="Arial Narrow"/>
                <w:sz w:val="20"/>
                <w:szCs w:val="20"/>
              </w:rPr>
              <w:t>.</w:t>
            </w:r>
          </w:p>
          <w:p w14:paraId="5DD71F21" w14:textId="61E10244" w:rsidR="004E69EC" w:rsidRPr="00C42860" w:rsidRDefault="005A7A02" w:rsidP="006A06BD">
            <w:pPr>
              <w:tabs>
                <w:tab w:val="right" w:pos="6507"/>
              </w:tabs>
              <w:spacing w:line="240" w:lineRule="auto"/>
              <w:rPr>
                <w:rFonts w:ascii="Arial Narrow" w:hAnsi="Arial Narrow"/>
                <w:sz w:val="20"/>
                <w:szCs w:val="20"/>
              </w:rPr>
            </w:pPr>
            <w:r w:rsidRPr="00C42860">
              <w:rPr>
                <w:rFonts w:ascii="Arial Narrow" w:hAnsi="Arial Narrow"/>
                <w:sz w:val="20"/>
                <w:szCs w:val="20"/>
              </w:rPr>
              <w:t>*</w:t>
            </w:r>
            <w:r w:rsidR="004E69EC" w:rsidRPr="00C42860">
              <w:rPr>
                <w:rFonts w:ascii="Arial Narrow" w:hAnsi="Arial Narrow"/>
                <w:sz w:val="20"/>
                <w:szCs w:val="20"/>
              </w:rPr>
              <w:t>Greatest Permissible Gap (GPG) applies</w:t>
            </w:r>
          </w:p>
          <w:p w14:paraId="5379CBCB" w14:textId="307F3A58" w:rsidR="004E69EC" w:rsidRPr="00C42860" w:rsidRDefault="002508C4" w:rsidP="006A06BD">
            <w:pPr>
              <w:tabs>
                <w:tab w:val="right" w:pos="6507"/>
              </w:tabs>
              <w:spacing w:line="240" w:lineRule="auto"/>
            </w:pPr>
            <w:r w:rsidRPr="19310AB5">
              <w:rPr>
                <w:rFonts w:ascii="Arial Narrow" w:hAnsi="Arial Narrow"/>
                <w:sz w:val="20"/>
                <w:szCs w:val="20"/>
              </w:rPr>
              <w:t xml:space="preserve">A limit of 25 tests per patient, per episode of disease or per </w:t>
            </w:r>
            <w:r w:rsidR="47EF134E" w:rsidRPr="19310AB5">
              <w:rPr>
                <w:rFonts w:ascii="Arial Narrow" w:hAnsi="Arial Narrow"/>
                <w:sz w:val="20"/>
                <w:szCs w:val="20"/>
              </w:rPr>
              <w:t xml:space="preserve">clinical </w:t>
            </w:r>
            <w:r w:rsidRPr="19310AB5">
              <w:rPr>
                <w:rFonts w:ascii="Arial Narrow" w:hAnsi="Arial Narrow"/>
                <w:sz w:val="20"/>
                <w:szCs w:val="20"/>
              </w:rPr>
              <w:t>relapse applies.</w:t>
            </w:r>
          </w:p>
        </w:tc>
      </w:tr>
      <w:tr w:rsidR="00D2670B" w:rsidRPr="00C42860" w14:paraId="4130676A"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56A2DE20" w14:textId="6BDEDCBF" w:rsidR="00D2670B" w:rsidRPr="00C42860" w:rsidRDefault="00DE2AF7" w:rsidP="006A06BD">
            <w:pPr>
              <w:pStyle w:val="Tabletext"/>
              <w:tabs>
                <w:tab w:val="right" w:pos="6507"/>
              </w:tabs>
            </w:pPr>
            <w:r w:rsidRPr="00C42860">
              <w:t>Fee: $950.00 Benefit: 75% = $712.50 85% = $845.50</w:t>
            </w:r>
          </w:p>
        </w:tc>
      </w:tr>
      <w:tr w:rsidR="00DE2AF7" w:rsidRPr="00C42860" w14:paraId="4EE17105"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04E13601" w14:textId="00FCEF96" w:rsidR="00DE2AF7" w:rsidRPr="00C42860" w:rsidRDefault="00DE2AF7" w:rsidP="006A06BD">
            <w:pPr>
              <w:pStyle w:val="Tabletext"/>
              <w:tabs>
                <w:tab w:val="right" w:pos="6507"/>
              </w:tabs>
            </w:pPr>
            <w:r w:rsidRPr="00C42860">
              <w:t>Category 6 – Pathology services</w:t>
            </w:r>
            <w:r w:rsidR="00917B13" w:rsidRPr="00C42860">
              <w:tab/>
            </w:r>
            <w:r w:rsidR="00917B13" w:rsidRPr="00C42860">
              <w:tab/>
              <w:t>Group P7 Genetics</w:t>
            </w:r>
          </w:p>
        </w:tc>
      </w:tr>
      <w:tr w:rsidR="00DE2AF7" w:rsidRPr="00C42860" w14:paraId="62EEAB5F"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7048AA52" w14:textId="27D1653E" w:rsidR="00DE2AF7" w:rsidRPr="00C42860" w:rsidRDefault="00DE2AF7" w:rsidP="00917B13">
            <w:pPr>
              <w:tabs>
                <w:tab w:val="right" w:pos="6507"/>
              </w:tabs>
              <w:spacing w:line="240" w:lineRule="auto"/>
              <w:rPr>
                <w:rFonts w:ascii="Arial Narrow" w:hAnsi="Arial Narrow"/>
                <w:sz w:val="20"/>
                <w:szCs w:val="20"/>
              </w:rPr>
            </w:pPr>
            <w:r w:rsidRPr="00C42860">
              <w:rPr>
                <w:rFonts w:ascii="Arial Narrow" w:hAnsi="Arial Narrow"/>
                <w:sz w:val="20"/>
                <w:szCs w:val="20"/>
              </w:rPr>
              <w:t>MBS item BBBB</w:t>
            </w:r>
          </w:p>
          <w:p w14:paraId="111A2803" w14:textId="235DC1AD" w:rsidR="00DE2AF7" w:rsidRPr="00C42860" w:rsidRDefault="00917B13" w:rsidP="00917B13">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a quantitative molecular assay performed on bone marrow or peripheral blood collected from a patient diagnosed with acute myeloid leukaemia</w:t>
            </w:r>
            <w:r w:rsidR="00EE32B7">
              <w:rPr>
                <w:rFonts w:ascii="Arial Narrow" w:hAnsi="Arial Narrow"/>
                <w:sz w:val="20"/>
                <w:szCs w:val="20"/>
              </w:rPr>
              <w:t xml:space="preserve"> receiving treatment with curative intent</w:t>
            </w:r>
            <w:r w:rsidRPr="00C42860">
              <w:rPr>
                <w:rFonts w:ascii="Arial Narrow" w:hAnsi="Arial Narrow"/>
                <w:sz w:val="20"/>
                <w:szCs w:val="20"/>
              </w:rPr>
              <w:t>, requested by a specialist or consultant physician practising as a haematologist or oncologist.</w:t>
            </w:r>
          </w:p>
          <w:p w14:paraId="51C73951" w14:textId="0ED70FB8" w:rsidR="00917B13" w:rsidRPr="00C42860" w:rsidRDefault="002508C4" w:rsidP="00917B13">
            <w:pPr>
              <w:tabs>
                <w:tab w:val="right" w:pos="6507"/>
              </w:tabs>
              <w:spacing w:line="240" w:lineRule="auto"/>
              <w:rPr>
                <w:rFonts w:ascii="Arial Narrow" w:hAnsi="Arial Narrow"/>
                <w:sz w:val="20"/>
                <w:szCs w:val="20"/>
              </w:rPr>
            </w:pPr>
            <w:r w:rsidRPr="3019E484">
              <w:rPr>
                <w:rFonts w:ascii="Arial Narrow" w:hAnsi="Arial Narrow"/>
                <w:sz w:val="20"/>
                <w:szCs w:val="20"/>
              </w:rPr>
              <w:t>A limit of 25 tests per patient, per episode of disease or per</w:t>
            </w:r>
            <w:r w:rsidR="71321F55" w:rsidRPr="3019E484">
              <w:rPr>
                <w:rFonts w:ascii="Arial Narrow" w:hAnsi="Arial Narrow"/>
                <w:sz w:val="20"/>
                <w:szCs w:val="20"/>
              </w:rPr>
              <w:t xml:space="preserve"> </w:t>
            </w:r>
            <w:r w:rsidR="230B8925" w:rsidRPr="3019E484">
              <w:rPr>
                <w:rFonts w:ascii="Arial Narrow" w:hAnsi="Arial Narrow"/>
                <w:sz w:val="20"/>
                <w:szCs w:val="20"/>
              </w:rPr>
              <w:t>clinical</w:t>
            </w:r>
            <w:r w:rsidR="003A2612">
              <w:rPr>
                <w:rFonts w:ascii="Arial Narrow" w:hAnsi="Arial Narrow"/>
                <w:sz w:val="20"/>
                <w:szCs w:val="20"/>
              </w:rPr>
              <w:t xml:space="preserve"> </w:t>
            </w:r>
            <w:r w:rsidRPr="3019E484">
              <w:rPr>
                <w:rFonts w:ascii="Arial Narrow" w:hAnsi="Arial Narrow"/>
                <w:sz w:val="20"/>
                <w:szCs w:val="20"/>
              </w:rPr>
              <w:t>relapse applies.</w:t>
            </w:r>
          </w:p>
        </w:tc>
      </w:tr>
      <w:tr w:rsidR="00DE2AF7" w:rsidRPr="00C42860" w14:paraId="674F3D72"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510FD445" w14:textId="5A60F968" w:rsidR="00DE2AF7" w:rsidRPr="00C42860" w:rsidRDefault="00917B13" w:rsidP="006A06BD">
            <w:pPr>
              <w:pStyle w:val="Tabletext"/>
              <w:tabs>
                <w:tab w:val="right" w:pos="6507"/>
              </w:tabs>
            </w:pPr>
            <w:r w:rsidRPr="00C42860">
              <w:t>Fee: $430.00 Benefit: 75%=$322.50 85%=$365.50</w:t>
            </w:r>
          </w:p>
        </w:tc>
      </w:tr>
      <w:tr w:rsidR="00917B13" w:rsidRPr="00C42860" w14:paraId="66DF3621"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3F276F22" w14:textId="3214BCD3" w:rsidR="00917B13" w:rsidRPr="00C42860" w:rsidRDefault="00917B13" w:rsidP="00917B13">
            <w:pPr>
              <w:pStyle w:val="Tabletext"/>
              <w:tabs>
                <w:tab w:val="right" w:pos="6507"/>
              </w:tabs>
            </w:pPr>
            <w:r w:rsidRPr="00C42860">
              <w:t>Category 6 – Pathology services</w:t>
            </w:r>
            <w:r w:rsidRPr="00C42860">
              <w:tab/>
            </w:r>
            <w:r w:rsidRPr="00C42860">
              <w:tab/>
              <w:t>Group P4 Immunology</w:t>
            </w:r>
          </w:p>
        </w:tc>
      </w:tr>
      <w:tr w:rsidR="00917B13" w:rsidRPr="00C42860" w14:paraId="2F423B40"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779826FC" w14:textId="3BF139B5" w:rsidR="00917B13" w:rsidRPr="00C42860" w:rsidRDefault="00917B13" w:rsidP="00917B13">
            <w:pPr>
              <w:tabs>
                <w:tab w:val="right" w:pos="6507"/>
              </w:tabs>
              <w:spacing w:line="240" w:lineRule="auto"/>
              <w:rPr>
                <w:rFonts w:ascii="Arial Narrow" w:hAnsi="Arial Narrow"/>
                <w:sz w:val="20"/>
                <w:szCs w:val="20"/>
              </w:rPr>
            </w:pPr>
            <w:r w:rsidRPr="00C42860">
              <w:rPr>
                <w:rFonts w:ascii="Arial Narrow" w:hAnsi="Arial Narrow"/>
                <w:sz w:val="20"/>
                <w:szCs w:val="20"/>
              </w:rPr>
              <w:t>MBS item CCCC</w:t>
            </w:r>
          </w:p>
          <w:p w14:paraId="0023829E" w14:textId="6CA513CC" w:rsidR="00917B13" w:rsidRPr="00C42860" w:rsidRDefault="00917B13" w:rsidP="00917B13">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flow cytometry using a</w:t>
            </w:r>
            <w:r w:rsidR="00EE32B7">
              <w:rPr>
                <w:rFonts w:ascii="Arial Narrow" w:hAnsi="Arial Narrow"/>
                <w:sz w:val="20"/>
                <w:szCs w:val="20"/>
              </w:rPr>
              <w:t>n assay</w:t>
            </w:r>
            <w:r w:rsidRPr="00C42860">
              <w:rPr>
                <w:rFonts w:ascii="Arial Narrow" w:hAnsi="Arial Narrow"/>
                <w:sz w:val="20"/>
                <w:szCs w:val="20"/>
              </w:rPr>
              <w:t xml:space="preserve"> containing a minimum of 20 antibodies, performed on bone marrow from a patient diagnosed with acute myeloid leukaemia</w:t>
            </w:r>
            <w:r w:rsidR="002508C4">
              <w:rPr>
                <w:rFonts w:ascii="Arial Narrow" w:hAnsi="Arial Narrow"/>
                <w:sz w:val="20"/>
                <w:szCs w:val="20"/>
              </w:rPr>
              <w:t xml:space="preserve"> receiving treatment with curative intent</w:t>
            </w:r>
            <w:r w:rsidRPr="00C42860">
              <w:rPr>
                <w:rFonts w:ascii="Arial Narrow" w:hAnsi="Arial Narrow"/>
                <w:sz w:val="20"/>
                <w:szCs w:val="20"/>
              </w:rPr>
              <w:t>, requested by a specialist or consultant physician practising as a haematologist or oncologist.</w:t>
            </w:r>
          </w:p>
          <w:p w14:paraId="09878692" w14:textId="146152EF" w:rsidR="00917B13" w:rsidRPr="00C42860" w:rsidRDefault="002508C4" w:rsidP="00917B13">
            <w:pPr>
              <w:tabs>
                <w:tab w:val="right" w:pos="6507"/>
              </w:tabs>
              <w:spacing w:line="240" w:lineRule="auto"/>
            </w:pPr>
            <w:r w:rsidRPr="3019E484">
              <w:rPr>
                <w:rFonts w:ascii="Arial Narrow" w:hAnsi="Arial Narrow"/>
                <w:sz w:val="20"/>
                <w:szCs w:val="20"/>
              </w:rPr>
              <w:t>A limit of 25 tests per patient, per episode of disease or per</w:t>
            </w:r>
            <w:r w:rsidR="719A5335" w:rsidRPr="3019E484">
              <w:rPr>
                <w:rFonts w:ascii="Arial Narrow" w:hAnsi="Arial Narrow"/>
                <w:sz w:val="20"/>
                <w:szCs w:val="20"/>
              </w:rPr>
              <w:t xml:space="preserve"> clinical</w:t>
            </w:r>
            <w:r w:rsidRPr="3019E484">
              <w:rPr>
                <w:rFonts w:ascii="Arial Narrow" w:hAnsi="Arial Narrow"/>
                <w:sz w:val="20"/>
                <w:szCs w:val="20"/>
              </w:rPr>
              <w:t xml:space="preserve"> relapse applies.</w:t>
            </w:r>
          </w:p>
        </w:tc>
      </w:tr>
      <w:tr w:rsidR="00917B13" w:rsidRPr="00C42860" w14:paraId="1FFEBB8C" w14:textId="77777777" w:rsidTr="00BF2FB8">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51616223" w14:textId="09E6D863" w:rsidR="00917B13" w:rsidRPr="00C42860" w:rsidRDefault="00917B13" w:rsidP="00917B13">
            <w:pPr>
              <w:pStyle w:val="Tabletext"/>
              <w:tabs>
                <w:tab w:val="right" w:pos="6507"/>
              </w:tabs>
            </w:pPr>
            <w:r w:rsidRPr="00C42860">
              <w:t>Fee: $857.00 Benefit: 75%=$642.75 85%=$</w:t>
            </w:r>
            <w:r w:rsidR="71F35DF7">
              <w:t>75</w:t>
            </w:r>
            <w:r w:rsidR="0CF0576D">
              <w:t>2</w:t>
            </w:r>
            <w:r w:rsidRPr="00C42860">
              <w:t>.</w:t>
            </w:r>
            <w:r w:rsidR="36C5C2B6">
              <w:t>5</w:t>
            </w:r>
            <w:r w:rsidR="00874C56">
              <w:t>0*</w:t>
            </w:r>
          </w:p>
        </w:tc>
      </w:tr>
    </w:tbl>
    <w:p w14:paraId="07864938" w14:textId="01DB86AF" w:rsidR="00241673" w:rsidRPr="00C42860" w:rsidRDefault="00241673" w:rsidP="00981858">
      <w:pPr>
        <w:pStyle w:val="Tablenotes"/>
      </w:pPr>
      <w:bookmarkStart w:id="13" w:name="_Ref223449060"/>
      <w:r w:rsidRPr="00C42860">
        <w:t>* Reflects the 1 November 202</w:t>
      </w:r>
      <w:r w:rsidR="00746A7D" w:rsidRPr="00C42860">
        <w:t>5</w:t>
      </w:r>
      <w:r w:rsidRPr="00C42860">
        <w:t xml:space="preserve"> Greatest Permissible Gap (GPG) of $</w:t>
      </w:r>
      <w:r w:rsidR="002E64D3" w:rsidRPr="00C42860">
        <w:t>104.50</w:t>
      </w:r>
      <w:r w:rsidRPr="00C42860">
        <w:t>. All out-of-hospital Medicare services which have an MBS fee of $6</w:t>
      </w:r>
      <w:r w:rsidR="00670653" w:rsidRPr="00C42860">
        <w:t>97</w:t>
      </w:r>
      <w:r w:rsidRPr="00C42860">
        <w:t>.00 or more will attract a benefit that is greater than 85% of the MBS fee – being the schedule fee less the GPG amount. The GPG amount is indexed annually on 1 November in line with the Consumer Price Index (CPI) (June quarter).</w:t>
      </w:r>
    </w:p>
    <w:p w14:paraId="460BF355" w14:textId="7EC5E546" w:rsidR="00A0179B" w:rsidRPr="00C42860" w:rsidRDefault="00A0179B" w:rsidP="00FE2952">
      <w:pPr>
        <w:pStyle w:val="Caption"/>
        <w:spacing w:before="240"/>
        <w:rPr>
          <w:lang w:val="en-AU"/>
        </w:rPr>
      </w:pPr>
      <w:r w:rsidRPr="00C42860">
        <w:rPr>
          <w:lang w:val="en-AU"/>
        </w:rPr>
        <w:t xml:space="preserve">Table </w:t>
      </w:r>
      <w:r w:rsidRPr="00C42860">
        <w:rPr>
          <w:lang w:val="en-AU"/>
        </w:rPr>
        <w:fldChar w:fldCharType="begin"/>
      </w:r>
      <w:r w:rsidRPr="00C42860">
        <w:rPr>
          <w:lang w:val="en-AU"/>
        </w:rPr>
        <w:instrText xml:space="preserve"> SEQ Table \* ARABIC </w:instrText>
      </w:r>
      <w:r w:rsidRPr="00C42860">
        <w:rPr>
          <w:lang w:val="en-AU"/>
        </w:rPr>
        <w:fldChar w:fldCharType="separate"/>
      </w:r>
      <w:r w:rsidR="00121E6C" w:rsidRPr="00C42860">
        <w:rPr>
          <w:lang w:val="en-AU"/>
        </w:rPr>
        <w:t>5</w:t>
      </w:r>
      <w:r w:rsidRPr="00C42860">
        <w:rPr>
          <w:lang w:val="en-AU"/>
        </w:rPr>
        <w:fldChar w:fldCharType="end"/>
      </w:r>
      <w:bookmarkEnd w:id="13"/>
      <w:r w:rsidRPr="00C42860">
        <w:rPr>
          <w:lang w:val="en-AU"/>
        </w:rPr>
        <w:tab/>
      </w:r>
      <w:r w:rsidR="00104E1A" w:rsidRPr="00C42860">
        <w:rPr>
          <w:lang w:val="en-AU"/>
        </w:rPr>
        <w:t xml:space="preserve">Breakdown of the costs for MRD assessment methods </w:t>
      </w:r>
    </w:p>
    <w:tbl>
      <w:tblPr>
        <w:tblStyle w:val="TableGrid"/>
        <w:tblW w:w="0" w:type="auto"/>
        <w:tblInd w:w="0" w:type="dxa"/>
        <w:tblLook w:val="04A0" w:firstRow="1" w:lastRow="0" w:firstColumn="1" w:lastColumn="0" w:noHBand="0" w:noVBand="1"/>
        <w:tblDescription w:val="Breakdown of the costs for MRD assessment by component for each of the three technologies"/>
      </w:tblPr>
      <w:tblGrid>
        <w:gridCol w:w="4248"/>
        <w:gridCol w:w="1774"/>
        <w:gridCol w:w="1774"/>
        <w:gridCol w:w="1775"/>
      </w:tblGrid>
      <w:tr w:rsidR="00A0179B" w:rsidRPr="00C42860" w14:paraId="0BE7BCB9" w14:textId="77370272" w:rsidTr="00FE2952">
        <w:trPr>
          <w:tblHeader/>
        </w:trPr>
        <w:tc>
          <w:tcPr>
            <w:tcW w:w="4248" w:type="dxa"/>
          </w:tcPr>
          <w:p w14:paraId="47E333C7" w14:textId="3BF22ACB" w:rsidR="00A0179B" w:rsidRPr="00C42860" w:rsidRDefault="00A0179B" w:rsidP="000600E9">
            <w:pPr>
              <w:pStyle w:val="TableHeading"/>
              <w:jc w:val="center"/>
            </w:pPr>
            <w:r w:rsidRPr="00C42860">
              <w:t xml:space="preserve">Cost </w:t>
            </w:r>
            <w:r w:rsidR="00104E1A" w:rsidRPr="00C42860">
              <w:t>component</w:t>
            </w:r>
          </w:p>
        </w:tc>
        <w:tc>
          <w:tcPr>
            <w:tcW w:w="1774" w:type="dxa"/>
          </w:tcPr>
          <w:p w14:paraId="72463EE5" w14:textId="12B98556" w:rsidR="00A0179B" w:rsidRPr="00C42860" w:rsidRDefault="00A0179B" w:rsidP="000600E9">
            <w:pPr>
              <w:pStyle w:val="TableHeading"/>
              <w:jc w:val="center"/>
              <w:rPr>
                <w:color w:val="000000" w:themeColor="text1"/>
              </w:rPr>
            </w:pPr>
            <w:r w:rsidRPr="00C42860">
              <w:rPr>
                <w:color w:val="000000" w:themeColor="text1"/>
              </w:rPr>
              <w:t>NGS</w:t>
            </w:r>
          </w:p>
        </w:tc>
        <w:tc>
          <w:tcPr>
            <w:tcW w:w="1774" w:type="dxa"/>
          </w:tcPr>
          <w:p w14:paraId="2EAA4827" w14:textId="5B6F2E01" w:rsidR="00A0179B" w:rsidRPr="00C42860" w:rsidRDefault="00A0179B" w:rsidP="000600E9">
            <w:pPr>
              <w:pStyle w:val="TableHeading"/>
              <w:jc w:val="center"/>
              <w:rPr>
                <w:color w:val="000000" w:themeColor="text1"/>
              </w:rPr>
            </w:pPr>
            <w:r w:rsidRPr="00C42860">
              <w:rPr>
                <w:color w:val="000000" w:themeColor="text1"/>
              </w:rPr>
              <w:t>q/dPCR</w:t>
            </w:r>
          </w:p>
        </w:tc>
        <w:tc>
          <w:tcPr>
            <w:tcW w:w="1775" w:type="dxa"/>
          </w:tcPr>
          <w:p w14:paraId="1465C7FA" w14:textId="138F5613" w:rsidR="00A0179B" w:rsidRPr="00C42860" w:rsidRDefault="00A0179B" w:rsidP="000600E9">
            <w:pPr>
              <w:pStyle w:val="TableHeading"/>
              <w:jc w:val="center"/>
              <w:rPr>
                <w:color w:val="000000" w:themeColor="text1"/>
              </w:rPr>
            </w:pPr>
            <w:r w:rsidRPr="00C42860">
              <w:rPr>
                <w:color w:val="000000" w:themeColor="text1"/>
              </w:rPr>
              <w:t>MF</w:t>
            </w:r>
            <w:r w:rsidR="00104E1A" w:rsidRPr="00C42860">
              <w:rPr>
                <w:color w:val="000000" w:themeColor="text1"/>
              </w:rPr>
              <w:t>C</w:t>
            </w:r>
          </w:p>
        </w:tc>
      </w:tr>
      <w:tr w:rsidR="00A0179B" w:rsidRPr="00C42860" w14:paraId="79767350" w14:textId="1FB57F57" w:rsidTr="00FE2952">
        <w:tc>
          <w:tcPr>
            <w:tcW w:w="4248" w:type="dxa"/>
          </w:tcPr>
          <w:p w14:paraId="7B9BC95D" w14:textId="77777777" w:rsidR="00A0179B" w:rsidRPr="00C42860" w:rsidRDefault="00A0179B" w:rsidP="00981858">
            <w:pPr>
              <w:pStyle w:val="TableText0"/>
              <w:keepNext/>
            </w:pPr>
            <w:r w:rsidRPr="00C42860">
              <w:t>Pre-analytical, post-analytical, and other factors</w:t>
            </w:r>
          </w:p>
        </w:tc>
        <w:tc>
          <w:tcPr>
            <w:tcW w:w="1774" w:type="dxa"/>
          </w:tcPr>
          <w:p w14:paraId="2288E99A" w14:textId="77777777" w:rsidR="00A0179B" w:rsidRPr="00C42860" w:rsidRDefault="00A0179B" w:rsidP="00D4791F">
            <w:pPr>
              <w:pStyle w:val="TableText0"/>
              <w:keepNext/>
              <w:jc w:val="right"/>
            </w:pPr>
            <w:r w:rsidRPr="00C42860">
              <w:rPr>
                <w:color w:val="000000" w:themeColor="text1"/>
              </w:rPr>
              <w:t>$50.00</w:t>
            </w:r>
          </w:p>
        </w:tc>
        <w:tc>
          <w:tcPr>
            <w:tcW w:w="1774" w:type="dxa"/>
          </w:tcPr>
          <w:p w14:paraId="474CD0DC" w14:textId="010DFC96" w:rsidR="00A0179B" w:rsidRPr="00C42860" w:rsidRDefault="00A0179B" w:rsidP="00D4791F">
            <w:pPr>
              <w:pStyle w:val="TableText0"/>
              <w:keepNext/>
              <w:jc w:val="right"/>
              <w:rPr>
                <w:color w:val="000000" w:themeColor="text1"/>
              </w:rPr>
            </w:pPr>
            <w:r w:rsidRPr="00C42860">
              <w:rPr>
                <w:color w:val="000000" w:themeColor="text1"/>
              </w:rPr>
              <w:t>$50.00</w:t>
            </w:r>
          </w:p>
        </w:tc>
        <w:tc>
          <w:tcPr>
            <w:tcW w:w="1775" w:type="dxa"/>
          </w:tcPr>
          <w:p w14:paraId="10E2E4F4" w14:textId="69E25A5E" w:rsidR="00A0179B" w:rsidRPr="00C42860" w:rsidRDefault="00A0179B" w:rsidP="00D4791F">
            <w:pPr>
              <w:pStyle w:val="TableText0"/>
              <w:keepNext/>
              <w:jc w:val="right"/>
              <w:rPr>
                <w:color w:val="000000" w:themeColor="text1"/>
              </w:rPr>
            </w:pPr>
            <w:r w:rsidRPr="00C42860">
              <w:rPr>
                <w:color w:val="000000" w:themeColor="text1"/>
              </w:rPr>
              <w:t>$50.00</w:t>
            </w:r>
          </w:p>
        </w:tc>
      </w:tr>
      <w:tr w:rsidR="00A0179B" w:rsidRPr="00C42860" w14:paraId="56A84C1B" w14:textId="6B762EE4" w:rsidTr="00FE2952">
        <w:tc>
          <w:tcPr>
            <w:tcW w:w="4248" w:type="dxa"/>
          </w:tcPr>
          <w:p w14:paraId="5032B102" w14:textId="5AB120C9" w:rsidR="00A0179B" w:rsidRPr="00C42860" w:rsidRDefault="00A0179B" w:rsidP="00981858">
            <w:pPr>
              <w:pStyle w:val="TableText0"/>
              <w:keepNext/>
            </w:pPr>
            <w:r w:rsidRPr="00C42860">
              <w:t>Cell processing and data capture / sample processing</w:t>
            </w:r>
          </w:p>
        </w:tc>
        <w:tc>
          <w:tcPr>
            <w:tcW w:w="1774" w:type="dxa"/>
          </w:tcPr>
          <w:p w14:paraId="43BD77C3" w14:textId="77777777" w:rsidR="00A0179B" w:rsidRPr="00C42860" w:rsidRDefault="00A0179B" w:rsidP="00D4791F">
            <w:pPr>
              <w:pStyle w:val="TableText0"/>
              <w:keepNext/>
              <w:jc w:val="right"/>
            </w:pPr>
            <w:r w:rsidRPr="00C42860">
              <w:t>$100.00</w:t>
            </w:r>
          </w:p>
        </w:tc>
        <w:tc>
          <w:tcPr>
            <w:tcW w:w="1774" w:type="dxa"/>
          </w:tcPr>
          <w:p w14:paraId="286C6ABF" w14:textId="7B46532D" w:rsidR="00A0179B" w:rsidRPr="00C42860" w:rsidRDefault="00A0179B" w:rsidP="00D4791F">
            <w:pPr>
              <w:pStyle w:val="TableText0"/>
              <w:keepNext/>
              <w:jc w:val="right"/>
            </w:pPr>
            <w:r w:rsidRPr="00C42860">
              <w:t>$100.00</w:t>
            </w:r>
          </w:p>
        </w:tc>
        <w:tc>
          <w:tcPr>
            <w:tcW w:w="1775" w:type="dxa"/>
          </w:tcPr>
          <w:p w14:paraId="2FF1E142" w14:textId="44B8C35E" w:rsidR="00A0179B" w:rsidRPr="00C42860" w:rsidRDefault="00104E1A" w:rsidP="00D4791F">
            <w:pPr>
              <w:pStyle w:val="TableText0"/>
              <w:keepNext/>
              <w:jc w:val="right"/>
            </w:pPr>
            <w:r w:rsidRPr="00C42860">
              <w:rPr>
                <w:color w:val="000000" w:themeColor="text1"/>
              </w:rPr>
              <w:t>—</w:t>
            </w:r>
          </w:p>
        </w:tc>
      </w:tr>
      <w:tr w:rsidR="00104E1A" w:rsidRPr="00C42860" w14:paraId="32661D73" w14:textId="77777777" w:rsidTr="00FE2952">
        <w:tc>
          <w:tcPr>
            <w:tcW w:w="4248" w:type="dxa"/>
          </w:tcPr>
          <w:p w14:paraId="6EE75B2E" w14:textId="6189598E" w:rsidR="00104E1A" w:rsidRPr="00C42860" w:rsidRDefault="00104E1A" w:rsidP="00981858">
            <w:pPr>
              <w:pStyle w:val="TableText0"/>
              <w:keepNext/>
            </w:pPr>
            <w:r w:rsidRPr="00C42860">
              <w:t>Reagents / consumables</w:t>
            </w:r>
          </w:p>
        </w:tc>
        <w:tc>
          <w:tcPr>
            <w:tcW w:w="1774" w:type="dxa"/>
          </w:tcPr>
          <w:p w14:paraId="3CA1DDE3" w14:textId="6D3D925F" w:rsidR="00104E1A" w:rsidRPr="00C42860" w:rsidRDefault="00104E1A" w:rsidP="00D4791F">
            <w:pPr>
              <w:pStyle w:val="TableText0"/>
              <w:keepNext/>
              <w:jc w:val="right"/>
            </w:pPr>
            <w:r w:rsidRPr="00C42860">
              <w:t>$250.00</w:t>
            </w:r>
          </w:p>
        </w:tc>
        <w:tc>
          <w:tcPr>
            <w:tcW w:w="1774" w:type="dxa"/>
          </w:tcPr>
          <w:p w14:paraId="28CA0FC7" w14:textId="6E253507" w:rsidR="00104E1A" w:rsidRPr="00C42860" w:rsidRDefault="00104E1A" w:rsidP="00D4791F">
            <w:pPr>
              <w:pStyle w:val="TableText0"/>
              <w:keepNext/>
              <w:jc w:val="right"/>
            </w:pPr>
            <w:r w:rsidRPr="00C42860">
              <w:t>$100.00</w:t>
            </w:r>
          </w:p>
        </w:tc>
        <w:tc>
          <w:tcPr>
            <w:tcW w:w="1775" w:type="dxa"/>
          </w:tcPr>
          <w:p w14:paraId="6ACC159D" w14:textId="24704AC0" w:rsidR="00104E1A" w:rsidRPr="00C42860" w:rsidRDefault="00104E1A" w:rsidP="00D4791F">
            <w:pPr>
              <w:pStyle w:val="TableText0"/>
              <w:keepNext/>
              <w:jc w:val="right"/>
            </w:pPr>
            <w:r w:rsidRPr="00C42860">
              <w:t>$28.00</w:t>
            </w:r>
          </w:p>
        </w:tc>
      </w:tr>
      <w:tr w:rsidR="00104E1A" w:rsidRPr="00C42860" w14:paraId="2539E200" w14:textId="77777777" w:rsidTr="00FE2952">
        <w:tc>
          <w:tcPr>
            <w:tcW w:w="4248" w:type="dxa"/>
          </w:tcPr>
          <w:p w14:paraId="23570E3D" w14:textId="2B8A00BD" w:rsidR="00104E1A" w:rsidRPr="00C42860" w:rsidRDefault="00104E1A" w:rsidP="00981858">
            <w:pPr>
              <w:pStyle w:val="TableText0"/>
              <w:keepNext/>
            </w:pPr>
            <w:r w:rsidRPr="00C42860">
              <w:rPr>
                <w:color w:val="000000" w:themeColor="text1"/>
              </w:rPr>
              <w:t>Scientific labour cost</w:t>
            </w:r>
          </w:p>
        </w:tc>
        <w:tc>
          <w:tcPr>
            <w:tcW w:w="1774" w:type="dxa"/>
          </w:tcPr>
          <w:p w14:paraId="5DCA090F" w14:textId="684B162B" w:rsidR="00104E1A" w:rsidRPr="00C42860" w:rsidRDefault="00104E1A" w:rsidP="00D4791F">
            <w:pPr>
              <w:pStyle w:val="TableText0"/>
              <w:keepNext/>
              <w:jc w:val="right"/>
            </w:pPr>
            <w:r w:rsidRPr="00C42860">
              <w:rPr>
                <w:color w:val="000000" w:themeColor="text1"/>
              </w:rPr>
              <w:t>$250.00</w:t>
            </w:r>
          </w:p>
        </w:tc>
        <w:tc>
          <w:tcPr>
            <w:tcW w:w="1774" w:type="dxa"/>
          </w:tcPr>
          <w:p w14:paraId="2ACA688E" w14:textId="239E62B7" w:rsidR="00104E1A" w:rsidRPr="00C42860" w:rsidRDefault="00104E1A" w:rsidP="00D4791F">
            <w:pPr>
              <w:pStyle w:val="TableText0"/>
              <w:keepNext/>
              <w:jc w:val="right"/>
            </w:pPr>
            <w:r w:rsidRPr="00C42860">
              <w:rPr>
                <w:color w:val="000000" w:themeColor="text1"/>
              </w:rPr>
              <w:t>$150.00</w:t>
            </w:r>
          </w:p>
        </w:tc>
        <w:tc>
          <w:tcPr>
            <w:tcW w:w="1775" w:type="dxa"/>
          </w:tcPr>
          <w:p w14:paraId="3219DCD7" w14:textId="0E3DB9F6" w:rsidR="00104E1A" w:rsidRPr="00C42860" w:rsidRDefault="00104E1A" w:rsidP="00D4791F">
            <w:pPr>
              <w:pStyle w:val="TableText0"/>
              <w:keepNext/>
              <w:jc w:val="right"/>
            </w:pPr>
            <w:r w:rsidRPr="00C42860">
              <w:rPr>
                <w:color w:val="000000" w:themeColor="text1"/>
              </w:rPr>
              <w:t>$218.00</w:t>
            </w:r>
          </w:p>
        </w:tc>
      </w:tr>
      <w:tr w:rsidR="00104E1A" w:rsidRPr="00C42860" w14:paraId="46075976" w14:textId="77777777" w:rsidTr="00FE2952">
        <w:tc>
          <w:tcPr>
            <w:tcW w:w="4248" w:type="dxa"/>
          </w:tcPr>
          <w:p w14:paraId="68DD72B6" w14:textId="6C9D18FA" w:rsidR="00104E1A" w:rsidRPr="00C42860" w:rsidRDefault="00104E1A" w:rsidP="00981858">
            <w:pPr>
              <w:pStyle w:val="TableText0"/>
              <w:keepNext/>
              <w:rPr>
                <w:color w:val="000000" w:themeColor="text1"/>
              </w:rPr>
            </w:pPr>
            <w:r w:rsidRPr="00C42860">
              <w:rPr>
                <w:color w:val="000000" w:themeColor="text1"/>
              </w:rPr>
              <w:t>Analytical cost / analysis &amp; reporting</w:t>
            </w:r>
          </w:p>
        </w:tc>
        <w:tc>
          <w:tcPr>
            <w:tcW w:w="1774" w:type="dxa"/>
          </w:tcPr>
          <w:p w14:paraId="12869161" w14:textId="68E3309F" w:rsidR="00104E1A" w:rsidRPr="00C42860" w:rsidRDefault="00104E1A" w:rsidP="00D4791F">
            <w:pPr>
              <w:pStyle w:val="TableText0"/>
              <w:keepNext/>
              <w:jc w:val="right"/>
              <w:rPr>
                <w:color w:val="000000" w:themeColor="text1"/>
              </w:rPr>
            </w:pPr>
            <w:r w:rsidRPr="00C42860">
              <w:rPr>
                <w:color w:val="000000" w:themeColor="text1"/>
              </w:rPr>
              <w:t>$250.00</w:t>
            </w:r>
          </w:p>
        </w:tc>
        <w:tc>
          <w:tcPr>
            <w:tcW w:w="1774" w:type="dxa"/>
          </w:tcPr>
          <w:p w14:paraId="4F83E0DF" w14:textId="0473E8A9" w:rsidR="00104E1A" w:rsidRPr="00C42860" w:rsidRDefault="00104E1A" w:rsidP="00D4791F">
            <w:pPr>
              <w:pStyle w:val="TableText0"/>
              <w:keepNext/>
              <w:jc w:val="right"/>
              <w:rPr>
                <w:color w:val="000000" w:themeColor="text1"/>
              </w:rPr>
            </w:pPr>
            <w:r w:rsidRPr="00C42860">
              <w:rPr>
                <w:color w:val="000000" w:themeColor="text1"/>
              </w:rPr>
              <w:t>—</w:t>
            </w:r>
          </w:p>
        </w:tc>
        <w:tc>
          <w:tcPr>
            <w:tcW w:w="1775" w:type="dxa"/>
          </w:tcPr>
          <w:p w14:paraId="1156B26A" w14:textId="4E48CADE" w:rsidR="00104E1A" w:rsidRPr="00C42860" w:rsidRDefault="00104E1A" w:rsidP="00D4791F">
            <w:pPr>
              <w:pStyle w:val="TableText0"/>
              <w:keepNext/>
              <w:jc w:val="right"/>
              <w:rPr>
                <w:color w:val="000000" w:themeColor="text1"/>
              </w:rPr>
            </w:pPr>
            <w:r w:rsidRPr="00C42860">
              <w:rPr>
                <w:color w:val="000000" w:themeColor="text1"/>
              </w:rPr>
              <w:t>$379.00</w:t>
            </w:r>
          </w:p>
        </w:tc>
      </w:tr>
      <w:tr w:rsidR="00104E1A" w:rsidRPr="00C42860" w14:paraId="5D65E6CA" w14:textId="77777777" w:rsidTr="00FE2952">
        <w:tc>
          <w:tcPr>
            <w:tcW w:w="4248" w:type="dxa"/>
          </w:tcPr>
          <w:p w14:paraId="70046966" w14:textId="6C77F280" w:rsidR="00104E1A" w:rsidRPr="00C42860" w:rsidRDefault="00104E1A" w:rsidP="00981858">
            <w:pPr>
              <w:pStyle w:val="TableText0"/>
              <w:keepNext/>
            </w:pPr>
            <w:r w:rsidRPr="00C42860">
              <w:t>Antibody panel</w:t>
            </w:r>
          </w:p>
        </w:tc>
        <w:tc>
          <w:tcPr>
            <w:tcW w:w="1774" w:type="dxa"/>
          </w:tcPr>
          <w:p w14:paraId="744C7200" w14:textId="7EF72C00" w:rsidR="00104E1A" w:rsidRPr="00C42860" w:rsidRDefault="00104E1A" w:rsidP="00D4791F">
            <w:pPr>
              <w:pStyle w:val="TableText0"/>
              <w:keepNext/>
              <w:jc w:val="right"/>
            </w:pPr>
            <w:r w:rsidRPr="00C42860">
              <w:t>NA</w:t>
            </w:r>
          </w:p>
        </w:tc>
        <w:tc>
          <w:tcPr>
            <w:tcW w:w="1774" w:type="dxa"/>
          </w:tcPr>
          <w:p w14:paraId="33BE6542" w14:textId="21E60B91" w:rsidR="00104E1A" w:rsidRPr="00C42860" w:rsidRDefault="00104E1A" w:rsidP="00D4791F">
            <w:pPr>
              <w:pStyle w:val="TableText0"/>
              <w:keepNext/>
              <w:jc w:val="right"/>
            </w:pPr>
            <w:r w:rsidRPr="00C42860">
              <w:t>NA</w:t>
            </w:r>
          </w:p>
        </w:tc>
        <w:tc>
          <w:tcPr>
            <w:tcW w:w="1775" w:type="dxa"/>
          </w:tcPr>
          <w:p w14:paraId="2A3F672D" w14:textId="40D7711C" w:rsidR="00104E1A" w:rsidRPr="00C42860" w:rsidRDefault="00104E1A" w:rsidP="00D4791F">
            <w:pPr>
              <w:pStyle w:val="TableText0"/>
              <w:keepNext/>
              <w:jc w:val="right"/>
            </w:pPr>
            <w:r w:rsidRPr="00C42860">
              <w:t>$150.00</w:t>
            </w:r>
          </w:p>
        </w:tc>
      </w:tr>
      <w:tr w:rsidR="00104E1A" w:rsidRPr="00C42860" w14:paraId="6D4E1BBD" w14:textId="6D5B6156" w:rsidTr="00FE2952">
        <w:tc>
          <w:tcPr>
            <w:tcW w:w="4248" w:type="dxa"/>
          </w:tcPr>
          <w:p w14:paraId="117C809A" w14:textId="32B3466A" w:rsidR="00104E1A" w:rsidRPr="00C42860" w:rsidRDefault="00104E1A" w:rsidP="00981858">
            <w:pPr>
              <w:pStyle w:val="TableText0"/>
              <w:keepNext/>
            </w:pPr>
            <w:r w:rsidRPr="00C42860">
              <w:t>Bulk lyse MRD labour</w:t>
            </w:r>
          </w:p>
        </w:tc>
        <w:tc>
          <w:tcPr>
            <w:tcW w:w="1774" w:type="dxa"/>
          </w:tcPr>
          <w:p w14:paraId="705E50C9" w14:textId="28BE59C7" w:rsidR="00104E1A" w:rsidRPr="00C42860" w:rsidRDefault="00104E1A" w:rsidP="00D4791F">
            <w:pPr>
              <w:pStyle w:val="TableText0"/>
              <w:keepNext/>
              <w:jc w:val="right"/>
            </w:pPr>
            <w:r w:rsidRPr="00C42860">
              <w:rPr>
                <w:color w:val="000000" w:themeColor="text1"/>
              </w:rPr>
              <w:t>—</w:t>
            </w:r>
          </w:p>
        </w:tc>
        <w:tc>
          <w:tcPr>
            <w:tcW w:w="1774" w:type="dxa"/>
          </w:tcPr>
          <w:p w14:paraId="7C9DA756" w14:textId="365B1F8A" w:rsidR="00104E1A" w:rsidRPr="00C42860" w:rsidRDefault="00104E1A" w:rsidP="00D4791F">
            <w:pPr>
              <w:pStyle w:val="TableText0"/>
              <w:keepNext/>
              <w:jc w:val="right"/>
            </w:pPr>
            <w:r w:rsidRPr="00C42860">
              <w:rPr>
                <w:color w:val="000000" w:themeColor="text1"/>
              </w:rPr>
              <w:t>—</w:t>
            </w:r>
          </w:p>
        </w:tc>
        <w:tc>
          <w:tcPr>
            <w:tcW w:w="1775" w:type="dxa"/>
          </w:tcPr>
          <w:p w14:paraId="65B22191" w14:textId="206D20E8" w:rsidR="00104E1A" w:rsidRPr="00C42860" w:rsidRDefault="00104E1A" w:rsidP="00D4791F">
            <w:pPr>
              <w:pStyle w:val="TableText0"/>
              <w:keepNext/>
              <w:jc w:val="right"/>
            </w:pPr>
            <w:r w:rsidRPr="00C42860">
              <w:t>$218.00</w:t>
            </w:r>
          </w:p>
        </w:tc>
      </w:tr>
      <w:tr w:rsidR="00104E1A" w:rsidRPr="00C42860" w14:paraId="14B922A0" w14:textId="7A6024A8" w:rsidTr="00FE2952">
        <w:tc>
          <w:tcPr>
            <w:tcW w:w="4248" w:type="dxa"/>
          </w:tcPr>
          <w:p w14:paraId="36FC0723" w14:textId="77777777" w:rsidR="00104E1A" w:rsidRPr="00C42860" w:rsidRDefault="00104E1A" w:rsidP="00981858">
            <w:pPr>
              <w:pStyle w:val="TableText0"/>
              <w:keepNext/>
            </w:pPr>
            <w:r w:rsidRPr="00C42860">
              <w:t>QC/QA/maintenance</w:t>
            </w:r>
          </w:p>
        </w:tc>
        <w:tc>
          <w:tcPr>
            <w:tcW w:w="1774" w:type="dxa"/>
          </w:tcPr>
          <w:p w14:paraId="7DAA98E9" w14:textId="77777777" w:rsidR="00104E1A" w:rsidRPr="00C42860" w:rsidRDefault="00104E1A" w:rsidP="00D4791F">
            <w:pPr>
              <w:pStyle w:val="TableText0"/>
              <w:keepNext/>
              <w:jc w:val="right"/>
            </w:pPr>
            <w:r w:rsidRPr="00C42860">
              <w:rPr>
                <w:color w:val="000000" w:themeColor="text1"/>
              </w:rPr>
              <w:t>$50.00</w:t>
            </w:r>
          </w:p>
        </w:tc>
        <w:tc>
          <w:tcPr>
            <w:tcW w:w="1774" w:type="dxa"/>
          </w:tcPr>
          <w:p w14:paraId="1D696F9E" w14:textId="7E3D7575" w:rsidR="00104E1A" w:rsidRPr="00C42860" w:rsidRDefault="00104E1A" w:rsidP="00D4791F">
            <w:pPr>
              <w:pStyle w:val="TableText0"/>
              <w:keepNext/>
              <w:jc w:val="right"/>
              <w:rPr>
                <w:color w:val="000000" w:themeColor="text1"/>
              </w:rPr>
            </w:pPr>
            <w:r w:rsidRPr="00C42860">
              <w:rPr>
                <w:color w:val="000000" w:themeColor="text1"/>
              </w:rPr>
              <w:t>$30.00</w:t>
            </w:r>
          </w:p>
        </w:tc>
        <w:tc>
          <w:tcPr>
            <w:tcW w:w="1775" w:type="dxa"/>
          </w:tcPr>
          <w:p w14:paraId="556B3BEA" w14:textId="053B3D39" w:rsidR="00104E1A" w:rsidRPr="00C42860" w:rsidRDefault="00104E1A" w:rsidP="00D4791F">
            <w:pPr>
              <w:pStyle w:val="TableText0"/>
              <w:keepNext/>
              <w:jc w:val="right"/>
              <w:rPr>
                <w:color w:val="000000" w:themeColor="text1"/>
              </w:rPr>
            </w:pPr>
            <w:r w:rsidRPr="00C42860">
              <w:rPr>
                <w:color w:val="000000" w:themeColor="text1"/>
              </w:rPr>
              <w:t>$32.00</w:t>
            </w:r>
          </w:p>
        </w:tc>
      </w:tr>
      <w:tr w:rsidR="00104E1A" w:rsidRPr="00C42860" w14:paraId="3BFA813B" w14:textId="0DE655A7" w:rsidTr="00FE2952">
        <w:tc>
          <w:tcPr>
            <w:tcW w:w="4248" w:type="dxa"/>
          </w:tcPr>
          <w:p w14:paraId="1D7210E5" w14:textId="77777777" w:rsidR="00104E1A" w:rsidRPr="00C42860" w:rsidRDefault="00104E1A" w:rsidP="00981858">
            <w:pPr>
              <w:pStyle w:val="TableText0"/>
              <w:keepNext/>
            </w:pPr>
            <w:r w:rsidRPr="00C42860">
              <w:t>Indirect costs</w:t>
            </w:r>
          </w:p>
        </w:tc>
        <w:tc>
          <w:tcPr>
            <w:tcW w:w="1774" w:type="dxa"/>
          </w:tcPr>
          <w:p w14:paraId="3BFEE095" w14:textId="0CD5FFD6" w:rsidR="00104E1A" w:rsidRPr="00C42860" w:rsidRDefault="00104E1A" w:rsidP="00D4791F">
            <w:pPr>
              <w:pStyle w:val="TableText0"/>
              <w:keepNext/>
              <w:jc w:val="right"/>
              <w:rPr>
                <w:color w:val="000000" w:themeColor="text1"/>
              </w:rPr>
            </w:pPr>
            <w:r w:rsidRPr="00C42860">
              <w:rPr>
                <w:color w:val="000000" w:themeColor="text1"/>
              </w:rPr>
              <w:t>—</w:t>
            </w:r>
          </w:p>
        </w:tc>
        <w:tc>
          <w:tcPr>
            <w:tcW w:w="1774" w:type="dxa"/>
          </w:tcPr>
          <w:p w14:paraId="1E7FDD1E" w14:textId="4FCA45A4" w:rsidR="00104E1A" w:rsidRPr="00C42860" w:rsidRDefault="00104E1A" w:rsidP="00D4791F">
            <w:pPr>
              <w:pStyle w:val="TableText0"/>
              <w:keepNext/>
              <w:jc w:val="right"/>
              <w:rPr>
                <w:color w:val="000000" w:themeColor="text1"/>
              </w:rPr>
            </w:pPr>
            <w:r w:rsidRPr="00C42860">
              <w:rPr>
                <w:color w:val="000000" w:themeColor="text1"/>
              </w:rPr>
              <w:t>—</w:t>
            </w:r>
          </w:p>
        </w:tc>
        <w:tc>
          <w:tcPr>
            <w:tcW w:w="1775" w:type="dxa"/>
          </w:tcPr>
          <w:p w14:paraId="5870B2BF" w14:textId="7A852D79" w:rsidR="00104E1A" w:rsidRPr="00C42860" w:rsidRDefault="00104E1A" w:rsidP="00D4791F">
            <w:pPr>
              <w:pStyle w:val="TableText0"/>
              <w:keepNext/>
              <w:jc w:val="right"/>
              <w:rPr>
                <w:color w:val="000000" w:themeColor="text1"/>
              </w:rPr>
            </w:pPr>
            <w:r w:rsidRPr="00C42860">
              <w:rPr>
                <w:color w:val="000000" w:themeColor="text1"/>
              </w:rPr>
              <w:t>—</w:t>
            </w:r>
          </w:p>
        </w:tc>
      </w:tr>
      <w:tr w:rsidR="00104E1A" w:rsidRPr="00C42860" w14:paraId="33B67EFA" w14:textId="7686235F" w:rsidTr="00FE2952">
        <w:tc>
          <w:tcPr>
            <w:tcW w:w="4248" w:type="dxa"/>
          </w:tcPr>
          <w:p w14:paraId="143C8AC1" w14:textId="77777777" w:rsidR="00104E1A" w:rsidRPr="00C42860" w:rsidRDefault="00104E1A" w:rsidP="00981858">
            <w:pPr>
              <w:pStyle w:val="TableText0"/>
              <w:keepNext/>
              <w:rPr>
                <w:b/>
              </w:rPr>
            </w:pPr>
            <w:r w:rsidRPr="00C42860">
              <w:rPr>
                <w:b/>
              </w:rPr>
              <w:t>Total</w:t>
            </w:r>
          </w:p>
        </w:tc>
        <w:tc>
          <w:tcPr>
            <w:tcW w:w="1774" w:type="dxa"/>
          </w:tcPr>
          <w:p w14:paraId="71A3CB2D" w14:textId="77777777" w:rsidR="00104E1A" w:rsidRPr="00C42860" w:rsidRDefault="00104E1A" w:rsidP="00D4791F">
            <w:pPr>
              <w:pStyle w:val="TableText0"/>
              <w:keepNext/>
              <w:jc w:val="right"/>
              <w:rPr>
                <w:b/>
              </w:rPr>
            </w:pPr>
            <w:r w:rsidRPr="00C42860">
              <w:rPr>
                <w:b/>
                <w:color w:val="000000" w:themeColor="text1"/>
              </w:rPr>
              <w:t>$950.00</w:t>
            </w:r>
          </w:p>
        </w:tc>
        <w:tc>
          <w:tcPr>
            <w:tcW w:w="1774" w:type="dxa"/>
          </w:tcPr>
          <w:p w14:paraId="3AC3D2FE" w14:textId="1FCA3B61" w:rsidR="00104E1A" w:rsidRPr="00C42860" w:rsidRDefault="00104E1A" w:rsidP="00D4791F">
            <w:pPr>
              <w:pStyle w:val="TableText0"/>
              <w:keepNext/>
              <w:jc w:val="right"/>
              <w:rPr>
                <w:b/>
                <w:color w:val="000000" w:themeColor="text1"/>
              </w:rPr>
            </w:pPr>
            <w:r w:rsidRPr="00C42860">
              <w:rPr>
                <w:b/>
                <w:color w:val="000000" w:themeColor="text1"/>
              </w:rPr>
              <w:t>$430.00</w:t>
            </w:r>
          </w:p>
        </w:tc>
        <w:tc>
          <w:tcPr>
            <w:tcW w:w="1775" w:type="dxa"/>
          </w:tcPr>
          <w:p w14:paraId="1307F97D" w14:textId="7FC50A99" w:rsidR="00104E1A" w:rsidRPr="00C42860" w:rsidRDefault="00104E1A" w:rsidP="00D4791F">
            <w:pPr>
              <w:pStyle w:val="TableText0"/>
              <w:keepNext/>
              <w:jc w:val="right"/>
              <w:rPr>
                <w:b/>
                <w:color w:val="000000" w:themeColor="text1"/>
              </w:rPr>
            </w:pPr>
            <w:r w:rsidRPr="00C42860">
              <w:rPr>
                <w:b/>
                <w:color w:val="000000" w:themeColor="text1"/>
              </w:rPr>
              <w:t>$857.00</w:t>
            </w:r>
          </w:p>
        </w:tc>
      </w:tr>
    </w:tbl>
    <w:p w14:paraId="49DFEF77" w14:textId="77777777" w:rsidR="001416B5" w:rsidRPr="00C42860" w:rsidRDefault="001416B5" w:rsidP="00FE2952">
      <w:pPr>
        <w:pStyle w:val="Tablenotes"/>
        <w:keepNext/>
        <w:rPr>
          <w:color w:val="000000" w:themeColor="text1"/>
        </w:rPr>
      </w:pPr>
      <w:r w:rsidRPr="00C42860">
        <w:rPr>
          <w:color w:val="000000" w:themeColor="text1"/>
        </w:rPr>
        <w:t>Source: Application 1813 PICO set</w:t>
      </w:r>
    </w:p>
    <w:p w14:paraId="298B4D08" w14:textId="2EF27363" w:rsidR="00A0179B" w:rsidRPr="00C42860" w:rsidRDefault="00104E1A" w:rsidP="00FE2952">
      <w:pPr>
        <w:pStyle w:val="Tablenotes"/>
        <w:rPr>
          <w:color w:val="000000" w:themeColor="text1"/>
        </w:rPr>
      </w:pPr>
      <w:r w:rsidRPr="00C42860">
        <w:rPr>
          <w:color w:val="000000" w:themeColor="text1"/>
        </w:rPr>
        <w:t xml:space="preserve">q/dPCR = </w:t>
      </w:r>
      <w:r w:rsidR="007F5619" w:rsidRPr="00C42860">
        <w:rPr>
          <w:color w:val="000000" w:themeColor="text1"/>
        </w:rPr>
        <w:t>quantitative/digital polymerase chain reaction; MFC = multi-parametric flow cytometry; NGS = next generation sequencing; QA = quality assurance; QC = quality control</w:t>
      </w:r>
    </w:p>
    <w:p w14:paraId="24EE39FA" w14:textId="0559BF4B" w:rsidR="00721CA7" w:rsidRPr="007F4C38" w:rsidRDefault="00584581" w:rsidP="00FE2952">
      <w:pPr>
        <w:spacing w:after="160" w:line="259" w:lineRule="auto"/>
        <w:rPr>
          <w:rFonts w:asciiTheme="minorHAnsi" w:hAnsiTheme="minorHAnsi" w:cstheme="minorBidi"/>
          <w:lang w:val="en-GB"/>
        </w:rPr>
      </w:pPr>
      <w:r>
        <w:lastRenderedPageBreak/>
        <w:t xml:space="preserve">During the pre-PASC meeting, the applicant clarified that the fees proposed in the application for MRD testing in AML differ from the current MBS item fees for MRD testing in acute lymphoblastic leukaemia (ALL) due to fundamental differences in the tests and target requirements of the </w:t>
      </w:r>
      <w:r w:rsidR="00AC4A25">
        <w:t xml:space="preserve">2 </w:t>
      </w:r>
      <w:r>
        <w:t>diseases.</w:t>
      </w:r>
      <w:r w:rsidR="002B59AF">
        <w:t xml:space="preserve"> </w:t>
      </w:r>
      <w:r w:rsidR="00995DC9">
        <w:t xml:space="preserve">For the </w:t>
      </w:r>
      <w:r w:rsidR="00A01B73">
        <w:t xml:space="preserve">proposed </w:t>
      </w:r>
      <w:r w:rsidR="00995DC9">
        <w:t xml:space="preserve">MFC item, </w:t>
      </w:r>
      <w:r w:rsidR="00A01B73">
        <w:t xml:space="preserve">the </w:t>
      </w:r>
      <w:r w:rsidR="00995DC9">
        <w:t xml:space="preserve">main </w:t>
      </w:r>
      <w:r w:rsidR="002B59AF">
        <w:t>reason</w:t>
      </w:r>
      <w:r w:rsidR="00995DC9">
        <w:t xml:space="preserve"> for the higher fee in AML </w:t>
      </w:r>
      <w:r w:rsidR="002B59AF">
        <w:t>is the highly heterogeneous nature of AML which lead</w:t>
      </w:r>
      <w:r w:rsidR="00A01B73">
        <w:t>s</w:t>
      </w:r>
      <w:r w:rsidR="002B59AF">
        <w:t xml:space="preserve"> to </w:t>
      </w:r>
      <w:r w:rsidR="00995DC9">
        <w:t xml:space="preserve">more complex, labour-intensive and less standardised MFC testing. </w:t>
      </w:r>
      <w:r w:rsidR="00EE32B7" w:rsidRPr="2950394E">
        <w:rPr>
          <w:rFonts w:asciiTheme="minorHAnsi" w:hAnsiTheme="minorHAnsi" w:cstheme="minorBidi"/>
          <w:lang w:val="en-GB"/>
        </w:rPr>
        <w:t xml:space="preserve">Testing involves </w:t>
      </w:r>
      <w:proofErr w:type="gramStart"/>
      <w:r w:rsidR="00EE32B7" w:rsidRPr="2950394E">
        <w:rPr>
          <w:rFonts w:asciiTheme="minorHAnsi" w:hAnsiTheme="minorHAnsi" w:cstheme="minorBidi"/>
          <w:lang w:val="en-GB"/>
        </w:rPr>
        <w:t>a number of</w:t>
      </w:r>
      <w:proofErr w:type="gramEnd"/>
      <w:r w:rsidR="00EE32B7" w:rsidRPr="2950394E">
        <w:rPr>
          <w:rFonts w:asciiTheme="minorHAnsi" w:hAnsiTheme="minorHAnsi" w:cstheme="minorBidi"/>
          <w:lang w:val="en-GB"/>
        </w:rPr>
        <w:t xml:space="preserve"> steps within the pathology department listed in the breakdown, including specimen accessioning and assay set up, processing, initial analysis by scientists followed by expert Pathologists, validation and report generation. AML MRD assays typically involve 2-4 tubes with multiple antibodies (typically 24+ antibodies, compared to 12-16 antibodies for B-ALL).</w:t>
      </w:r>
      <w:r w:rsidR="27CB6A90" w:rsidRPr="2950394E">
        <w:rPr>
          <w:rFonts w:asciiTheme="minorHAnsi" w:hAnsiTheme="minorHAnsi" w:cstheme="minorBidi"/>
          <w:lang w:val="en-GB"/>
        </w:rPr>
        <w:t xml:space="preserve"> </w:t>
      </w:r>
      <w:r w:rsidR="00721CA7" w:rsidRPr="2950394E">
        <w:rPr>
          <w:rFonts w:asciiTheme="minorHAnsi" w:hAnsiTheme="minorHAnsi" w:cstheme="minorBidi"/>
          <w:lang w:val="en-GB"/>
        </w:rPr>
        <w:t>Regarding the lower cost for AML NGS MRD as compared to ALL NGS MRD</w:t>
      </w:r>
      <w:r w:rsidR="00EE32B7" w:rsidRPr="2950394E">
        <w:rPr>
          <w:rFonts w:asciiTheme="minorHAnsi" w:hAnsiTheme="minorHAnsi" w:cstheme="minorBidi"/>
          <w:lang w:val="en-GB"/>
        </w:rPr>
        <w:t xml:space="preserve"> </w:t>
      </w:r>
      <w:r w:rsidR="00EE32B7">
        <w:t>(MBS items 73316 and 73310)</w:t>
      </w:r>
      <w:r w:rsidR="00721CA7" w:rsidRPr="2950394E">
        <w:rPr>
          <w:rFonts w:asciiTheme="minorHAnsi" w:hAnsiTheme="minorHAnsi" w:cstheme="minorBidi"/>
          <w:lang w:val="en-GB"/>
        </w:rPr>
        <w:t>, this is related to the single genomic target of currently available AML MRD tests and the lack of requirement for proprietary consumables and bioinformatic pipelines.</w:t>
      </w:r>
    </w:p>
    <w:p w14:paraId="6CB856A1" w14:textId="6232E1B1" w:rsidR="00584581" w:rsidRPr="00C42860" w:rsidRDefault="00121E6C" w:rsidP="00584581">
      <w:r w:rsidRPr="00C42860">
        <w:fldChar w:fldCharType="begin"/>
      </w:r>
      <w:r w:rsidRPr="00C42860">
        <w:instrText xml:space="preserve"> REF _Ref224824873 \h </w:instrText>
      </w:r>
      <w:r w:rsidRPr="00C42860">
        <w:fldChar w:fldCharType="separate"/>
      </w:r>
      <w:r w:rsidRPr="00C42860">
        <w:t>Table 6</w:t>
      </w:r>
      <w:r w:rsidRPr="00C42860">
        <w:fldChar w:fldCharType="end"/>
      </w:r>
      <w:r w:rsidRPr="00C42860">
        <w:t xml:space="preserve"> lists the relevant MBS items for MRD testing in ALL.</w:t>
      </w:r>
    </w:p>
    <w:p w14:paraId="47237772" w14:textId="6904E329" w:rsidR="00121E6C" w:rsidRPr="00C42860" w:rsidRDefault="00121E6C" w:rsidP="00981858">
      <w:pPr>
        <w:pStyle w:val="Caption"/>
        <w:rPr>
          <w:lang w:val="en-AU"/>
        </w:rPr>
      </w:pPr>
      <w:bookmarkStart w:id="14" w:name="_Ref224824873"/>
      <w:r w:rsidRPr="00C42860">
        <w:rPr>
          <w:lang w:val="en-AU"/>
        </w:rPr>
        <w:lastRenderedPageBreak/>
        <w:t xml:space="preserve">Table </w:t>
      </w:r>
      <w:r w:rsidRPr="00C42860">
        <w:rPr>
          <w:lang w:val="en-AU"/>
        </w:rPr>
        <w:fldChar w:fldCharType="begin"/>
      </w:r>
      <w:r w:rsidRPr="00C42860">
        <w:rPr>
          <w:lang w:val="en-AU"/>
        </w:rPr>
        <w:instrText xml:space="preserve"> SEQ Table \* ARABIC </w:instrText>
      </w:r>
      <w:r w:rsidRPr="00C42860">
        <w:rPr>
          <w:lang w:val="en-AU"/>
        </w:rPr>
        <w:fldChar w:fldCharType="separate"/>
      </w:r>
      <w:r w:rsidRPr="00C42860">
        <w:rPr>
          <w:lang w:val="en-AU"/>
        </w:rPr>
        <w:t>6</w:t>
      </w:r>
      <w:r w:rsidRPr="00C42860">
        <w:rPr>
          <w:lang w:val="en-AU"/>
        </w:rPr>
        <w:fldChar w:fldCharType="end"/>
      </w:r>
      <w:bookmarkEnd w:id="14"/>
      <w:r w:rsidRPr="00C42860">
        <w:rPr>
          <w:lang w:val="en-AU"/>
        </w:rPr>
        <w:tab/>
        <w:t>MBS items for MRD testing in patients with ALL</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2B59AF" w:rsidRPr="00C42860" w14:paraId="5ADB267F"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48F0D9AA" w14:textId="77777777" w:rsidR="002B59AF" w:rsidRPr="00C42860" w:rsidRDefault="002B59AF" w:rsidP="00C808A0">
            <w:pPr>
              <w:pStyle w:val="TableText0"/>
              <w:tabs>
                <w:tab w:val="right" w:pos="6507"/>
              </w:tabs>
            </w:pPr>
            <w:r w:rsidRPr="00C42860">
              <w:t xml:space="preserve">Category 6 – Pathology services </w:t>
            </w:r>
            <w:r w:rsidRPr="00C42860">
              <w:tab/>
            </w:r>
            <w:r w:rsidRPr="00C42860">
              <w:tab/>
            </w:r>
            <w:r w:rsidRPr="00C42860">
              <w:rPr>
                <w:szCs w:val="20"/>
              </w:rPr>
              <w:t>Group P7 Genetics</w:t>
            </w:r>
          </w:p>
        </w:tc>
      </w:tr>
      <w:tr w:rsidR="002B59AF" w:rsidRPr="00C42860" w14:paraId="71DF9544"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tcPr>
          <w:p w14:paraId="2460CAE1" w14:textId="2CB667EE" w:rsidR="002B59AF" w:rsidRPr="00C42860" w:rsidRDefault="002B59AF" w:rsidP="00C808A0">
            <w:pPr>
              <w:tabs>
                <w:tab w:val="right" w:pos="6507"/>
              </w:tabs>
              <w:spacing w:line="240" w:lineRule="auto"/>
              <w:rPr>
                <w:rFonts w:ascii="Arial Narrow" w:hAnsi="Arial Narrow"/>
                <w:sz w:val="20"/>
                <w:szCs w:val="20"/>
              </w:rPr>
            </w:pPr>
            <w:r w:rsidRPr="00C42860">
              <w:rPr>
                <w:rFonts w:ascii="Arial Narrow" w:hAnsi="Arial Narrow"/>
                <w:sz w:val="20"/>
                <w:szCs w:val="20"/>
              </w:rPr>
              <w:t xml:space="preserve">MBS item </w:t>
            </w:r>
            <w:r w:rsidR="00995DC9" w:rsidRPr="00C42860">
              <w:rPr>
                <w:rFonts w:ascii="Arial Narrow" w:hAnsi="Arial Narrow"/>
                <w:sz w:val="20"/>
                <w:szCs w:val="20"/>
              </w:rPr>
              <w:t>73310</w:t>
            </w:r>
          </w:p>
          <w:p w14:paraId="6B76E74E" w14:textId="77777777" w:rsidR="00995DC9" w:rsidRPr="00C42860" w:rsidRDefault="00995DC9" w:rsidP="00C808A0">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next-generation sequencing, performed on bone marrow (or a peripheral blood sample if bone marrow cannot be collected) from a patient diagnosed with acute lymphoblastic leukaemia, for the purpose of determining baseline MRD, or facilitating the determination of MRD following combination chemotherapy or after salvage therapy, requested by a specialist or consultant physician practising as a haematologist or oncologist</w:t>
            </w:r>
          </w:p>
          <w:p w14:paraId="789E7446" w14:textId="77777777" w:rsidR="002B59AF" w:rsidRPr="00C42860" w:rsidRDefault="002B59AF" w:rsidP="00C808A0">
            <w:pPr>
              <w:tabs>
                <w:tab w:val="right" w:pos="6507"/>
              </w:tabs>
              <w:spacing w:line="240" w:lineRule="auto"/>
            </w:pPr>
            <w:r w:rsidRPr="00C42860">
              <w:rPr>
                <w:rFonts w:ascii="Arial Narrow" w:hAnsi="Arial Narrow"/>
                <w:sz w:val="20"/>
                <w:szCs w:val="20"/>
              </w:rPr>
              <w:t>PN.0.35 applies: The number of measurable residual disease (MRD) tests per patient, per episode of disease or per relapse is not expected to exceed 12, inclusive of a baseline assessment.</w:t>
            </w:r>
          </w:p>
        </w:tc>
      </w:tr>
      <w:tr w:rsidR="002B59AF" w:rsidRPr="00C42860" w14:paraId="07408EEE"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96E4B04" w14:textId="3BC584DA" w:rsidR="002B59AF" w:rsidRPr="00C42860" w:rsidRDefault="002B59AF" w:rsidP="00C808A0">
            <w:pPr>
              <w:pStyle w:val="Tabletext"/>
              <w:tabs>
                <w:tab w:val="right" w:pos="6507"/>
              </w:tabs>
            </w:pPr>
            <w:r w:rsidRPr="00C42860">
              <w:t>Fee: $</w:t>
            </w:r>
            <w:r w:rsidR="00995DC9" w:rsidRPr="00C42860">
              <w:t>$1,550.00 </w:t>
            </w:r>
            <w:r w:rsidRPr="00C42860">
              <w:t>Benefit: 75% = $</w:t>
            </w:r>
            <w:r w:rsidR="00995DC9" w:rsidRPr="00C42860">
              <w:t xml:space="preserve">1,162.50 </w:t>
            </w:r>
            <w:r w:rsidRPr="00C42860">
              <w:t>85% = $</w:t>
            </w:r>
            <w:r w:rsidR="00995DC9" w:rsidRPr="00C42860">
              <w:t>1,445.50</w:t>
            </w:r>
            <w:r w:rsidR="008B5256">
              <w:t>*</w:t>
            </w:r>
          </w:p>
        </w:tc>
      </w:tr>
      <w:tr w:rsidR="001023B2" w:rsidRPr="00C42860" w14:paraId="6555112F"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19B23983" w14:textId="1592436C" w:rsidR="001023B2" w:rsidRPr="00C42860" w:rsidRDefault="001023B2" w:rsidP="001023B2">
            <w:pPr>
              <w:pStyle w:val="Tabletext"/>
              <w:tabs>
                <w:tab w:val="right" w:pos="6507"/>
              </w:tabs>
            </w:pPr>
            <w:r w:rsidRPr="00C42860">
              <w:t>Category 6 – Pathology services</w:t>
            </w:r>
            <w:r w:rsidRPr="00C42860">
              <w:tab/>
            </w:r>
            <w:r w:rsidRPr="00C42860">
              <w:tab/>
              <w:t>Group P7 Genetics</w:t>
            </w:r>
          </w:p>
        </w:tc>
      </w:tr>
      <w:tr w:rsidR="001023B2" w:rsidRPr="00C42860" w14:paraId="0ADF470B"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02E7046" w14:textId="77777777" w:rsidR="001023B2" w:rsidRPr="00C42860" w:rsidRDefault="001023B2" w:rsidP="00981858">
            <w:pPr>
              <w:tabs>
                <w:tab w:val="right" w:pos="6507"/>
              </w:tabs>
              <w:spacing w:line="240" w:lineRule="auto"/>
            </w:pPr>
            <w:r w:rsidRPr="00C42860">
              <w:rPr>
                <w:rFonts w:ascii="Arial Narrow" w:hAnsi="Arial Narrow"/>
                <w:sz w:val="20"/>
                <w:szCs w:val="20"/>
              </w:rPr>
              <w:t>MBS item 73313</w:t>
            </w:r>
          </w:p>
          <w:p w14:paraId="1D37075F" w14:textId="77777777" w:rsidR="001023B2" w:rsidRPr="00C42860" w:rsidRDefault="001023B2" w:rsidP="00981858">
            <w:pPr>
              <w:tabs>
                <w:tab w:val="right" w:pos="6507"/>
              </w:tabs>
              <w:spacing w:line="240" w:lineRule="auto"/>
            </w:pPr>
            <w:r w:rsidRPr="00C42860">
              <w:rPr>
                <w:rFonts w:ascii="Arial Narrow" w:hAnsi="Arial Narrow"/>
                <w:sz w:val="20"/>
                <w:szCs w:val="20"/>
              </w:rPr>
              <w:t>Development of a quantitative patient</w:t>
            </w:r>
            <w:r w:rsidRPr="00C42860">
              <w:rPr>
                <w:rFonts w:ascii="Arial Narrow" w:hAnsi="Arial Narrow"/>
                <w:sz w:val="20"/>
                <w:szCs w:val="20"/>
              </w:rPr>
              <w:noBreakHyphen/>
              <w:t>specific molecular assay for measurable residual disease (MRD) testing performed on bone marrow (or a peripheral blood sample if bone marrow cannot be collected) from a patient diagnosed with acute lymphoblastic leukaemia treated with combination chemotherapy or after salvage therapy, including the first service described in item 73316 performed on that bone marrow or peripheral blood sample, requested by a specialist or consultant physician practising as a haematologist or oncologist</w:t>
            </w:r>
          </w:p>
          <w:p w14:paraId="7DF06854" w14:textId="20EF3D32" w:rsidR="001023B2" w:rsidRPr="00C42860" w:rsidRDefault="001023B2" w:rsidP="00981858">
            <w:pPr>
              <w:tabs>
                <w:tab w:val="right" w:pos="6507"/>
              </w:tabs>
              <w:spacing w:line="240" w:lineRule="auto"/>
            </w:pPr>
            <w:r w:rsidRPr="00C42860">
              <w:rPr>
                <w:rFonts w:ascii="Arial Narrow" w:hAnsi="Arial Narrow"/>
                <w:sz w:val="20"/>
                <w:szCs w:val="20"/>
              </w:rPr>
              <w:t>Applicable once per patient per episode of disease or per relapse</w:t>
            </w:r>
          </w:p>
        </w:tc>
      </w:tr>
      <w:tr w:rsidR="001023B2" w:rsidRPr="00C42860" w14:paraId="1DBAEFC1"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13DDFAE" w14:textId="60CCD325" w:rsidR="001023B2" w:rsidRPr="00C42860" w:rsidRDefault="001023B2" w:rsidP="001023B2">
            <w:pPr>
              <w:pStyle w:val="Tabletext"/>
              <w:tabs>
                <w:tab w:val="right" w:pos="6507"/>
              </w:tabs>
            </w:pPr>
            <w:r w:rsidRPr="00C42860">
              <w:t>Fee: $3,000.00 Benefit: 75% = $2,250.00 85% = $2,895.50</w:t>
            </w:r>
            <w:r w:rsidR="008B5256">
              <w:t>*</w:t>
            </w:r>
          </w:p>
        </w:tc>
      </w:tr>
      <w:tr w:rsidR="001023B2" w:rsidRPr="00C42860" w14:paraId="7663AC5D"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2B7F5F5" w14:textId="77777777" w:rsidR="001023B2" w:rsidRPr="00C42860" w:rsidRDefault="001023B2" w:rsidP="001023B2">
            <w:pPr>
              <w:pStyle w:val="Tabletext"/>
              <w:tabs>
                <w:tab w:val="right" w:pos="6507"/>
              </w:tabs>
            </w:pPr>
            <w:r w:rsidRPr="00C42860">
              <w:t>Category 6 – Pathology services</w:t>
            </w:r>
            <w:r w:rsidRPr="00C42860">
              <w:tab/>
            </w:r>
            <w:r w:rsidRPr="00C42860">
              <w:tab/>
              <w:t>Group P7 Genetics</w:t>
            </w:r>
          </w:p>
        </w:tc>
      </w:tr>
      <w:tr w:rsidR="001023B2" w:rsidRPr="00C42860" w14:paraId="68B618AA"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8D86F5B" w14:textId="73D695BD" w:rsidR="001023B2" w:rsidRPr="00C42860" w:rsidRDefault="001023B2" w:rsidP="001023B2">
            <w:pPr>
              <w:tabs>
                <w:tab w:val="right" w:pos="6507"/>
              </w:tabs>
              <w:spacing w:line="240" w:lineRule="auto"/>
              <w:rPr>
                <w:rFonts w:ascii="Arial Narrow" w:hAnsi="Arial Narrow"/>
                <w:sz w:val="20"/>
                <w:szCs w:val="20"/>
              </w:rPr>
            </w:pPr>
            <w:r w:rsidRPr="00C42860">
              <w:rPr>
                <w:rFonts w:ascii="Arial Narrow" w:hAnsi="Arial Narrow"/>
                <w:sz w:val="20"/>
                <w:szCs w:val="20"/>
              </w:rPr>
              <w:t>MBS item 73316</w:t>
            </w:r>
          </w:p>
          <w:p w14:paraId="5234F4C3" w14:textId="299AE8AC" w:rsidR="001023B2" w:rsidRPr="00C42860" w:rsidRDefault="001023B2" w:rsidP="001023B2">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a quantitative patient-specific molecular assay performed on bone marrow (or, in a patient with T-cell acute lymphoblastic leukaemia, performed on a peripheral blood sample if bone marrow cannot be collected) from a patient diagnosed with acute lymphoblastic leukaemia treated with combination chemotherapy or after salvage therapy, requested by a specialist or consultant physician practising as a haematologist or oncologist, other than a service associated with a service to which item 73313 applies.</w:t>
            </w:r>
          </w:p>
          <w:p w14:paraId="549EBC99" w14:textId="2E9F2558" w:rsidR="001023B2" w:rsidRPr="00C42860" w:rsidRDefault="001023B2" w:rsidP="001023B2">
            <w:pPr>
              <w:tabs>
                <w:tab w:val="right" w:pos="6507"/>
              </w:tabs>
              <w:spacing w:line="240" w:lineRule="auto"/>
              <w:rPr>
                <w:rFonts w:ascii="Arial Narrow" w:hAnsi="Arial Narrow"/>
                <w:sz w:val="20"/>
                <w:szCs w:val="20"/>
              </w:rPr>
            </w:pPr>
            <w:r w:rsidRPr="00C42860">
              <w:rPr>
                <w:rFonts w:ascii="Arial Narrow" w:hAnsi="Arial Narrow"/>
                <w:sz w:val="20"/>
                <w:szCs w:val="20"/>
              </w:rPr>
              <w:t>PN.7.20 Applies: The number of measurable residual disease (MRD) tests per patient, per episode of disease or per relapse is not expected to exceed 12, inclusive of a baseline assessment.</w:t>
            </w:r>
          </w:p>
        </w:tc>
      </w:tr>
      <w:tr w:rsidR="001023B2" w:rsidRPr="00C42860" w14:paraId="39F57D05"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CDD1EDB" w14:textId="521A0C96" w:rsidR="001023B2" w:rsidRPr="00C42860" w:rsidRDefault="001023B2" w:rsidP="001023B2">
            <w:pPr>
              <w:pStyle w:val="Tabletext"/>
              <w:tabs>
                <w:tab w:val="right" w:pos="6507"/>
              </w:tabs>
            </w:pPr>
            <w:r w:rsidRPr="00C42860">
              <w:t>Fee: $780.00 Benefit: 75%=$585.00 85%=$675.50</w:t>
            </w:r>
            <w:r w:rsidR="008B5256">
              <w:t>*</w:t>
            </w:r>
          </w:p>
        </w:tc>
      </w:tr>
      <w:tr w:rsidR="001023B2" w:rsidRPr="00C42860" w14:paraId="724581B2"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19C9EAE8" w14:textId="77777777" w:rsidR="001023B2" w:rsidRPr="00C42860" w:rsidRDefault="001023B2" w:rsidP="001023B2">
            <w:pPr>
              <w:pStyle w:val="Tabletext"/>
              <w:tabs>
                <w:tab w:val="right" w:pos="6507"/>
              </w:tabs>
            </w:pPr>
            <w:r w:rsidRPr="00C42860">
              <w:t>Category 6 – Pathology services</w:t>
            </w:r>
            <w:r w:rsidRPr="00C42860">
              <w:tab/>
            </w:r>
            <w:r w:rsidRPr="00C42860">
              <w:tab/>
              <w:t>Group P4 Immunology</w:t>
            </w:r>
          </w:p>
        </w:tc>
      </w:tr>
      <w:tr w:rsidR="001023B2" w:rsidRPr="00C42860" w14:paraId="66E5D110"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F8D8B70" w14:textId="38D6C1E5" w:rsidR="001023B2" w:rsidRPr="00C42860" w:rsidRDefault="001023B2" w:rsidP="001023B2">
            <w:pPr>
              <w:tabs>
                <w:tab w:val="right" w:pos="6507"/>
              </w:tabs>
              <w:spacing w:line="240" w:lineRule="auto"/>
              <w:rPr>
                <w:rFonts w:ascii="Arial Narrow" w:hAnsi="Arial Narrow"/>
                <w:sz w:val="20"/>
                <w:szCs w:val="20"/>
              </w:rPr>
            </w:pPr>
            <w:r w:rsidRPr="00C42860">
              <w:rPr>
                <w:rFonts w:ascii="Arial Narrow" w:hAnsi="Arial Narrow"/>
                <w:sz w:val="20"/>
                <w:szCs w:val="20"/>
              </w:rPr>
              <w:t>MBS item 71202</w:t>
            </w:r>
          </w:p>
          <w:p w14:paraId="242B389B" w14:textId="5FE161C4" w:rsidR="001023B2" w:rsidRPr="00C42860" w:rsidRDefault="001023B2" w:rsidP="001023B2">
            <w:pPr>
              <w:tabs>
                <w:tab w:val="right" w:pos="6507"/>
              </w:tabs>
              <w:spacing w:line="240" w:lineRule="auto"/>
              <w:rPr>
                <w:rFonts w:ascii="Arial Narrow" w:hAnsi="Arial Narrow"/>
                <w:sz w:val="20"/>
                <w:szCs w:val="20"/>
              </w:rPr>
            </w:pPr>
            <w:r w:rsidRPr="00C42860">
              <w:rPr>
                <w:rFonts w:ascii="Arial Narrow" w:hAnsi="Arial Narrow"/>
                <w:sz w:val="20"/>
                <w:szCs w:val="20"/>
              </w:rPr>
              <w:t>Measurable residual disease (MRD) testing by flow cytometry, performed on bone marrow from a patient diagnosed with acute lymphoblastic leukaemia, for the purpose of determining baseline MRD, or facilitating the determination of MRD following combination chemotherapy or after salvage therapy, requested by a specialist or consultant physician practising as a haematologist or oncologist.</w:t>
            </w:r>
          </w:p>
          <w:p w14:paraId="292761F6" w14:textId="786AB6DC" w:rsidR="001023B2" w:rsidRPr="00C42860" w:rsidRDefault="001023B2" w:rsidP="001023B2">
            <w:pPr>
              <w:tabs>
                <w:tab w:val="right" w:pos="6507"/>
              </w:tabs>
              <w:spacing w:line="240" w:lineRule="auto"/>
            </w:pPr>
            <w:r w:rsidRPr="00C42860">
              <w:rPr>
                <w:rFonts w:ascii="Arial Narrow" w:hAnsi="Arial Narrow"/>
                <w:sz w:val="20"/>
                <w:szCs w:val="20"/>
              </w:rPr>
              <w:t>PN.0.35 applies: The number of measurable residual disease (MRD) tests per patient, per episode of disease or per relapse is not expected to exceed 12, inclusive of a baseline assessment</w:t>
            </w:r>
            <w:r w:rsidR="00D648A7" w:rsidRPr="00C42860">
              <w:rPr>
                <w:rFonts w:ascii="Arial Narrow" w:hAnsi="Arial Narrow"/>
                <w:sz w:val="20"/>
                <w:szCs w:val="20"/>
              </w:rPr>
              <w:t>.</w:t>
            </w:r>
            <w:r w:rsidR="00D648A7" w:rsidRPr="00C42860">
              <w:t xml:space="preserve"> </w:t>
            </w:r>
            <w:r w:rsidRPr="00C42860">
              <w:t xml:space="preserve"> </w:t>
            </w:r>
          </w:p>
        </w:tc>
      </w:tr>
      <w:tr w:rsidR="001023B2" w:rsidRPr="00C42860" w14:paraId="1B376CC5" w14:textId="77777777" w:rsidTr="00C808A0">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19924395" w14:textId="502A5FE7" w:rsidR="001023B2" w:rsidRPr="00C42860" w:rsidRDefault="001023B2" w:rsidP="001023B2">
            <w:pPr>
              <w:pStyle w:val="Tabletext"/>
              <w:tabs>
                <w:tab w:val="right" w:pos="6507"/>
              </w:tabs>
            </w:pPr>
            <w:r w:rsidRPr="00C42860">
              <w:t>Fee: $$563.20.00 Benefit: 75%=$422.40 85%=$478.75</w:t>
            </w:r>
          </w:p>
        </w:tc>
      </w:tr>
    </w:tbl>
    <w:p w14:paraId="40F28385" w14:textId="2234E702" w:rsidR="008B5256" w:rsidRPr="008B5256" w:rsidRDefault="008B5256" w:rsidP="00CF6F98">
      <w:pPr>
        <w:pStyle w:val="Tablenotes"/>
      </w:pPr>
      <w:r w:rsidRPr="008B5256">
        <w:t>* Reflects the 1 November 202</w:t>
      </w:r>
      <w:r w:rsidR="00B306FF">
        <w:t>5</w:t>
      </w:r>
      <w:r w:rsidRPr="008B5256">
        <w:t xml:space="preserve"> Greatest Permissible Gap (GPG) of </w:t>
      </w:r>
      <w:r w:rsidR="00247397" w:rsidRPr="00247397">
        <w:t>$104.50</w:t>
      </w:r>
      <w:r w:rsidRPr="008B5256">
        <w:t>. All out-of-hospital Medicare services which have an MBS fee of $6</w:t>
      </w:r>
      <w:r w:rsidR="00563A19">
        <w:t>97</w:t>
      </w:r>
      <w:r w:rsidRPr="008B5256">
        <w:t>.00 or more will attract a benefit that is greater than 85% of the MBS fee – being the schedule fee less the GPG amount. The GPG amount is indexed annually on 1 November in line with the Consumer Price Index (CPI) (June quarter).</w:t>
      </w:r>
    </w:p>
    <w:p w14:paraId="7C8267BC" w14:textId="0675922B" w:rsidR="00721CA7" w:rsidRDefault="00721CA7" w:rsidP="00CF6F98">
      <w:pPr>
        <w:pStyle w:val="Tablenotes"/>
      </w:pPr>
    </w:p>
    <w:p w14:paraId="67A5D15C" w14:textId="1A16AE84" w:rsidR="00721CA7" w:rsidRPr="00CF6F98" w:rsidRDefault="0C987F55" w:rsidP="54909B38">
      <w:pPr>
        <w:rPr>
          <w:i/>
          <w:iCs/>
        </w:rPr>
      </w:pPr>
      <w:r w:rsidRPr="54909B38">
        <w:rPr>
          <w:i/>
          <w:iCs/>
        </w:rPr>
        <w:t xml:space="preserve">PASC agreed with the inclusion of wording in the item descriptors to restrict ordering of the tests to a practising haematologist or oncologist. </w:t>
      </w:r>
      <w:r w:rsidR="503966DD" w:rsidRPr="54909B38">
        <w:rPr>
          <w:i/>
          <w:iCs/>
        </w:rPr>
        <w:t>PASC noted</w:t>
      </w:r>
      <w:r w:rsidRPr="54909B38">
        <w:rPr>
          <w:i/>
          <w:iCs/>
        </w:rPr>
        <w:t xml:space="preserve"> advice from the applicant that identifying well defined </w:t>
      </w:r>
      <w:r w:rsidRPr="54909B38">
        <w:rPr>
          <w:i/>
          <w:iCs/>
        </w:rPr>
        <w:lastRenderedPageBreak/>
        <w:t xml:space="preserve">markers to follow may require testing with multiple modalities in some instances and therefore the </w:t>
      </w:r>
      <w:r w:rsidR="34C57133" w:rsidRPr="54909B38">
        <w:rPr>
          <w:i/>
          <w:iCs/>
        </w:rPr>
        <w:t xml:space="preserve">3 </w:t>
      </w:r>
      <w:r w:rsidRPr="54909B38">
        <w:rPr>
          <w:i/>
          <w:iCs/>
        </w:rPr>
        <w:t>proposed MBS items should not be mutually exclusive.</w:t>
      </w:r>
    </w:p>
    <w:p w14:paraId="5F5DB7E5" w14:textId="0021CEB7" w:rsidR="00721CA7" w:rsidRPr="00CF6F98" w:rsidRDefault="0C987F55" w:rsidP="54909B38">
      <w:pPr>
        <w:rPr>
          <w:i/>
          <w:iCs/>
        </w:rPr>
      </w:pPr>
      <w:r w:rsidRPr="54909B38">
        <w:rPr>
          <w:i/>
          <w:iCs/>
        </w:rPr>
        <w:t>PASC considered the proposed fees required further consideration and advice from the department to ensure they were appropriate.</w:t>
      </w:r>
    </w:p>
    <w:p w14:paraId="2964C79A" w14:textId="3B7BA90F" w:rsidR="00721CA7" w:rsidRPr="00CF6F98" w:rsidRDefault="00721CA7" w:rsidP="41D688D1">
      <w:pPr>
        <w:rPr>
          <w:i/>
          <w:iCs/>
        </w:rPr>
      </w:pPr>
      <w:r w:rsidRPr="41D688D1">
        <w:rPr>
          <w:i/>
          <w:iCs/>
        </w:rPr>
        <w:t>PASC acknowledged the applicant’s request to place no limits on the number of claims for each item. However, consultation feedback supported the inclusion of explicit limits on test frequency per patient per disease episode. PASC estimated that an upper limit of approximately 20–25 claims</w:t>
      </w:r>
      <w:r w:rsidR="087A5103" w:rsidRPr="41D688D1">
        <w:rPr>
          <w:i/>
          <w:iCs/>
        </w:rPr>
        <w:t xml:space="preserve"> per </w:t>
      </w:r>
      <w:proofErr w:type="gramStart"/>
      <w:r w:rsidR="004538F8">
        <w:rPr>
          <w:i/>
          <w:iCs/>
        </w:rPr>
        <w:t>2</w:t>
      </w:r>
      <w:r w:rsidR="087A5103" w:rsidRPr="41D688D1">
        <w:rPr>
          <w:i/>
          <w:iCs/>
        </w:rPr>
        <w:t xml:space="preserve"> year</w:t>
      </w:r>
      <w:proofErr w:type="gramEnd"/>
      <w:r w:rsidR="087A5103" w:rsidRPr="41D688D1">
        <w:rPr>
          <w:i/>
          <w:iCs/>
        </w:rPr>
        <w:t xml:space="preserve"> period</w:t>
      </w:r>
      <w:r w:rsidRPr="41D688D1">
        <w:rPr>
          <w:i/>
          <w:iCs/>
        </w:rPr>
        <w:t xml:space="preserve"> may be appropriate, to accommodate </w:t>
      </w:r>
      <w:r w:rsidR="00122D61">
        <w:rPr>
          <w:i/>
          <w:iCs/>
        </w:rPr>
        <w:t xml:space="preserve">6 </w:t>
      </w:r>
      <w:r w:rsidRPr="41D688D1">
        <w:rPr>
          <w:i/>
          <w:iCs/>
        </w:rPr>
        <w:t xml:space="preserve">weekly peripheral blood testing or 12weekly bone marrow testing during the </w:t>
      </w:r>
      <w:r w:rsidR="00D91D26" w:rsidRPr="41D688D1">
        <w:rPr>
          <w:i/>
          <w:iCs/>
        </w:rPr>
        <w:t>2</w:t>
      </w:r>
      <w:r w:rsidRPr="41D688D1">
        <w:rPr>
          <w:i/>
          <w:iCs/>
        </w:rPr>
        <w:t>year surveillance period.</w:t>
      </w:r>
    </w:p>
    <w:p w14:paraId="0D45D2EC" w14:textId="1A4A18A5" w:rsidR="002B59AF" w:rsidRPr="00CF6F98" w:rsidRDefault="00721CA7" w:rsidP="00721CA7">
      <w:pPr>
        <w:rPr>
          <w:i/>
          <w:iCs/>
        </w:rPr>
      </w:pPr>
      <w:r w:rsidRPr="00CF6F98">
        <w:rPr>
          <w:i/>
          <w:iCs/>
        </w:rPr>
        <w:t xml:space="preserve">PASC queried the current access to MRD testing via public and private sectors. The applicant clarified that </w:t>
      </w:r>
      <w:proofErr w:type="gramStart"/>
      <w:r w:rsidRPr="00CF6F98">
        <w:rPr>
          <w:i/>
          <w:iCs/>
        </w:rPr>
        <w:t>the majority of</w:t>
      </w:r>
      <w:proofErr w:type="gramEnd"/>
      <w:r w:rsidRPr="00CF6F98">
        <w:rPr>
          <w:i/>
          <w:iCs/>
        </w:rPr>
        <w:t xml:space="preserve"> patients with AML are tested within the public sector; however, access</w:t>
      </w:r>
      <w:r w:rsidRPr="00AB5BB6">
        <w:t xml:space="preserve"> </w:t>
      </w:r>
      <w:r w:rsidRPr="00CF6F98">
        <w:rPr>
          <w:i/>
          <w:iCs/>
        </w:rPr>
        <w:t>to funding for MRD testing is currently not equitable across jurisdictions and institutions. PASC considered that utilisation of MRD testing items in the private setting may be higher for AML than observed for ALL due to the larger proportion of adult patients.</w:t>
      </w:r>
    </w:p>
    <w:p w14:paraId="62338695" w14:textId="775A0FF4" w:rsidR="00D37A3F" w:rsidRPr="00C42860" w:rsidRDefault="003F0A39" w:rsidP="00713728">
      <w:pPr>
        <w:pStyle w:val="Heading2"/>
      </w:pPr>
      <w:r w:rsidRPr="00C42860">
        <w:t xml:space="preserve">Summary of public consultation </w:t>
      </w:r>
      <w:r w:rsidR="00E470B0" w:rsidRPr="00C42860">
        <w:t>input</w:t>
      </w:r>
    </w:p>
    <w:p w14:paraId="2A99E1B2" w14:textId="77777777" w:rsidR="00022BDB" w:rsidRPr="00C276EC" w:rsidRDefault="00022BDB" w:rsidP="00022BDB">
      <w:pPr>
        <w:spacing w:after="120" w:line="259" w:lineRule="auto"/>
        <w:rPr>
          <w:i/>
          <w:iCs/>
        </w:rPr>
      </w:pPr>
      <w:r w:rsidRPr="009F6A11">
        <w:rPr>
          <w:i/>
          <w:iCs/>
        </w:rPr>
        <w:t>PASC noted and welcomed consultation input</w:t>
      </w:r>
      <w:r w:rsidRPr="009F6A11">
        <w:t xml:space="preserve"> </w:t>
      </w:r>
      <w:r w:rsidRPr="00C276EC">
        <w:rPr>
          <w:i/>
          <w:iCs/>
        </w:rPr>
        <w:t xml:space="preserve">from 4 organisations and 1 individual health professional. The 4 organisations that submitted input were: </w:t>
      </w:r>
    </w:p>
    <w:p w14:paraId="6C744539" w14:textId="77777777" w:rsidR="00022BDB" w:rsidRPr="00C276EC" w:rsidRDefault="00022BDB" w:rsidP="00022BDB">
      <w:pPr>
        <w:numPr>
          <w:ilvl w:val="0"/>
          <w:numId w:val="33"/>
        </w:numPr>
        <w:spacing w:after="120" w:line="259" w:lineRule="auto"/>
        <w:contextualSpacing/>
      </w:pPr>
      <w:r w:rsidRPr="00C276EC">
        <w:t>Australasian Leukaemia &amp; Lymphoma Group (ALLG)</w:t>
      </w:r>
    </w:p>
    <w:p w14:paraId="43909A90" w14:textId="77777777" w:rsidR="00022BDB" w:rsidRPr="00C276EC" w:rsidRDefault="00022BDB" w:rsidP="00022BDB">
      <w:pPr>
        <w:numPr>
          <w:ilvl w:val="0"/>
          <w:numId w:val="33"/>
        </w:numPr>
        <w:spacing w:after="120" w:line="259" w:lineRule="auto"/>
        <w:contextualSpacing/>
      </w:pPr>
      <w:r w:rsidRPr="00C276EC">
        <w:t>Australian and New Zealand Children’s Haematology/Oncology Group (ANZCHOG)</w:t>
      </w:r>
    </w:p>
    <w:p w14:paraId="1D864DB9" w14:textId="77777777" w:rsidR="00022BDB" w:rsidRDefault="00022BDB" w:rsidP="00022BDB">
      <w:pPr>
        <w:numPr>
          <w:ilvl w:val="0"/>
          <w:numId w:val="33"/>
        </w:numPr>
        <w:spacing w:after="120" w:line="259" w:lineRule="auto"/>
        <w:contextualSpacing/>
      </w:pPr>
      <w:r w:rsidRPr="00C276EC">
        <w:t>Haematology Society of Australia and New Zealand (HSANZ)</w:t>
      </w:r>
    </w:p>
    <w:p w14:paraId="446069A7" w14:textId="77777777" w:rsidR="00022BDB" w:rsidRDefault="00022BDB" w:rsidP="00022BDB">
      <w:pPr>
        <w:numPr>
          <w:ilvl w:val="0"/>
          <w:numId w:val="33"/>
        </w:numPr>
        <w:spacing w:after="120" w:line="259" w:lineRule="auto"/>
        <w:contextualSpacing/>
      </w:pPr>
      <w:r w:rsidRPr="00C276EC">
        <w:t>Public Pathology Australia</w:t>
      </w:r>
    </w:p>
    <w:p w14:paraId="41C21564" w14:textId="77777777" w:rsidR="00022BDB" w:rsidRDefault="00022BDB" w:rsidP="00022BDB">
      <w:pPr>
        <w:spacing w:after="120" w:line="259" w:lineRule="auto"/>
        <w:contextualSpacing/>
      </w:pPr>
    </w:p>
    <w:p w14:paraId="4DBB827B" w14:textId="77777777" w:rsidR="00022BDB" w:rsidRPr="00692E1E" w:rsidRDefault="00022BDB" w:rsidP="00022BDB">
      <w:pPr>
        <w:spacing w:line="259" w:lineRule="auto"/>
        <w:rPr>
          <w:color w:val="4472C4"/>
        </w:rPr>
      </w:pPr>
      <w:r w:rsidRPr="00487381">
        <w:t xml:space="preserve">Consultation input was supportive of public funding for detection of </w:t>
      </w:r>
      <w:r>
        <w:t>MRD</w:t>
      </w:r>
      <w:r w:rsidRPr="00487381">
        <w:t xml:space="preserve"> in patients with </w:t>
      </w:r>
      <w:r>
        <w:t>AML</w:t>
      </w:r>
      <w:r w:rsidRPr="00487381">
        <w:t xml:space="preserve">. </w:t>
      </w:r>
    </w:p>
    <w:p w14:paraId="2D898AC4" w14:textId="77777777" w:rsidR="00022BDB" w:rsidRPr="00692E1E" w:rsidRDefault="00022BDB" w:rsidP="00022BDB">
      <w:pPr>
        <w:spacing w:line="259" w:lineRule="auto"/>
        <w:rPr>
          <w:b/>
          <w:bCs/>
        </w:rPr>
      </w:pPr>
      <w:r w:rsidRPr="00692E1E">
        <w:rPr>
          <w:b/>
          <w:bCs/>
        </w:rPr>
        <w:t>Benefits and Disadvantages</w:t>
      </w:r>
    </w:p>
    <w:p w14:paraId="109D5221" w14:textId="77777777" w:rsidR="00022BDB" w:rsidRPr="00692E1E" w:rsidRDefault="00022BDB" w:rsidP="00022BDB">
      <w:pPr>
        <w:spacing w:line="259" w:lineRule="auto"/>
      </w:pPr>
      <w:r w:rsidRPr="00CB480D">
        <w:t xml:space="preserve">The main benefits of public funding reported in the consultation input included improved risk stratification and more informed clinical decision-making for patients with </w:t>
      </w:r>
      <w:r>
        <w:t>AML</w:t>
      </w:r>
      <w:r w:rsidRPr="00CB480D">
        <w:t xml:space="preserve"> in remission</w:t>
      </w:r>
      <w:r>
        <w:t xml:space="preserve">, </w:t>
      </w:r>
      <w:r w:rsidRPr="00CB480D">
        <w:t>align</w:t>
      </w:r>
      <w:r>
        <w:t>ing</w:t>
      </w:r>
      <w:r w:rsidRPr="00CB480D">
        <w:t xml:space="preserve"> with </w:t>
      </w:r>
      <w:r>
        <w:t xml:space="preserve">contemporary </w:t>
      </w:r>
      <w:r w:rsidRPr="00CB480D">
        <w:t xml:space="preserve">national and international clinical guidelines. </w:t>
      </w:r>
      <w:r>
        <w:t xml:space="preserve">Input </w:t>
      </w:r>
      <w:r w:rsidRPr="00CB480D">
        <w:t>consistently highlighted that MRD testing supports earlier identification of relapse risk,</w:t>
      </w:r>
      <w:r>
        <w:t xml:space="preserve"> and</w:t>
      </w:r>
      <w:r w:rsidRPr="00CB480D">
        <w:t xml:space="preserve"> enables more personalised treatment planning, including decisions regarding allogeneic stem cell transplantation. </w:t>
      </w:r>
      <w:r>
        <w:t xml:space="preserve">ALLG and HSANZ </w:t>
      </w:r>
      <w:r w:rsidRPr="00D9317C">
        <w:t xml:space="preserve">stated </w:t>
      </w:r>
      <w:r w:rsidRPr="00CB480D">
        <w:t>that public funding would promote greater consistency of care</w:t>
      </w:r>
      <w:r>
        <w:t xml:space="preserve"> and formalise access to testing that is already occurring in Australia</w:t>
      </w:r>
      <w:r w:rsidRPr="00CB480D">
        <w:t>.</w:t>
      </w:r>
    </w:p>
    <w:p w14:paraId="7E64760E" w14:textId="77777777" w:rsidR="00022BDB" w:rsidRDefault="00022BDB" w:rsidP="00022BDB">
      <w:pPr>
        <w:spacing w:line="259" w:lineRule="auto"/>
      </w:pPr>
      <w:r w:rsidRPr="00692E1E">
        <w:t>The</w:t>
      </w:r>
      <w:r>
        <w:t>re were no</w:t>
      </w:r>
      <w:r w:rsidRPr="00692E1E">
        <w:t xml:space="preserve"> </w:t>
      </w:r>
      <w:r>
        <w:t>disadvantages</w:t>
      </w:r>
      <w:r w:rsidRPr="00692E1E">
        <w:t xml:space="preserve"> of public funding reported in the consultation input</w:t>
      </w:r>
      <w:r>
        <w:t>.</w:t>
      </w:r>
    </w:p>
    <w:p w14:paraId="6F11EE85" w14:textId="77777777" w:rsidR="00022BDB" w:rsidRPr="00692E1E" w:rsidRDefault="00022BDB" w:rsidP="00022BDB">
      <w:pPr>
        <w:spacing w:line="259" w:lineRule="auto"/>
        <w:rPr>
          <w:b/>
          <w:bCs/>
        </w:rPr>
      </w:pPr>
      <w:r w:rsidRPr="00692E1E">
        <w:rPr>
          <w:b/>
          <w:bCs/>
        </w:rPr>
        <w:t>Population, Comparator (current management) and Delivery</w:t>
      </w:r>
    </w:p>
    <w:p w14:paraId="1DF852D7" w14:textId="77777777" w:rsidR="00022BDB" w:rsidRPr="00692E1E" w:rsidRDefault="00022BDB" w:rsidP="00022BDB">
      <w:pPr>
        <w:spacing w:line="259" w:lineRule="auto"/>
      </w:pPr>
      <w:r w:rsidRPr="00692E1E">
        <w:t xml:space="preserve">The consultation input </w:t>
      </w:r>
      <w:r w:rsidRPr="00AB29ED">
        <w:t>agree</w:t>
      </w:r>
      <w:r>
        <w:t>d</w:t>
      </w:r>
      <w:r w:rsidRPr="00AB29ED">
        <w:t xml:space="preserve"> with the proposed population, with stakeholders supporting the use of MRD testing in patients with </w:t>
      </w:r>
      <w:r>
        <w:t>AML</w:t>
      </w:r>
      <w:r w:rsidRPr="00AB29ED">
        <w:t xml:space="preserve"> who have achieved morphological remission</w:t>
      </w:r>
      <w:r>
        <w:t xml:space="preserve"> following therapy. HSANZ stated that </w:t>
      </w:r>
      <w:r w:rsidRPr="0050316E">
        <w:t>the population definition</w:t>
      </w:r>
      <w:r>
        <w:t xml:space="preserve"> is</w:t>
      </w:r>
      <w:r w:rsidRPr="0050316E">
        <w:t xml:space="preserve"> consistent with </w:t>
      </w:r>
      <w:r>
        <w:t xml:space="preserve">guidelines, </w:t>
      </w:r>
      <w:r w:rsidRPr="0050316E">
        <w:t xml:space="preserve">current Australian practice, and </w:t>
      </w:r>
      <w:r>
        <w:t xml:space="preserve">achieves </w:t>
      </w:r>
      <w:r w:rsidRPr="0050316E">
        <w:t>an appropriate</w:t>
      </w:r>
      <w:r>
        <w:t xml:space="preserve"> </w:t>
      </w:r>
      <w:r w:rsidRPr="0050316E">
        <w:t>balance between clinical utility and responsible use of healthcare resources</w:t>
      </w:r>
      <w:r>
        <w:t>.</w:t>
      </w:r>
    </w:p>
    <w:p w14:paraId="5A8EB295" w14:textId="77777777" w:rsidR="00022BDB" w:rsidRPr="00692E1E" w:rsidRDefault="00022BDB" w:rsidP="00022BDB">
      <w:pPr>
        <w:pStyle w:val="Default"/>
        <w:spacing w:after="160" w:line="259" w:lineRule="auto"/>
        <w:rPr>
          <w:rFonts w:eastAsia="Calibri" w:cs="Times New Roman"/>
          <w:color w:val="ED0000"/>
          <w:sz w:val="22"/>
          <w:szCs w:val="22"/>
          <w:lang w:eastAsia="en-US"/>
        </w:rPr>
      </w:pPr>
      <w:r w:rsidRPr="001E34D5">
        <w:rPr>
          <w:rFonts w:eastAsia="Calibri" w:cs="Times New Roman"/>
          <w:sz w:val="22"/>
          <w:szCs w:val="22"/>
          <w:lang w:val="en-US" w:eastAsia="en-US"/>
        </w:rPr>
        <w:lastRenderedPageBreak/>
        <w:t>The consultation input agree</w:t>
      </w:r>
      <w:r>
        <w:rPr>
          <w:rFonts w:eastAsia="Calibri" w:cs="Times New Roman"/>
          <w:sz w:val="22"/>
          <w:szCs w:val="22"/>
          <w:lang w:eastAsia="en-US"/>
        </w:rPr>
        <w:t>d</w:t>
      </w:r>
      <w:r w:rsidRPr="001E34D5">
        <w:rPr>
          <w:rFonts w:eastAsia="Calibri" w:cs="Times New Roman"/>
          <w:sz w:val="22"/>
          <w:szCs w:val="22"/>
          <w:lang w:val="en-US" w:eastAsia="en-US"/>
        </w:rPr>
        <w:t xml:space="preserve"> with the proposed comparator </w:t>
      </w:r>
      <w:r>
        <w:rPr>
          <w:rFonts w:eastAsia="Calibri" w:cs="Times New Roman"/>
          <w:sz w:val="22"/>
          <w:szCs w:val="22"/>
          <w:lang w:eastAsia="en-US"/>
        </w:rPr>
        <w:t xml:space="preserve">of </w:t>
      </w:r>
      <w:r w:rsidRPr="001E34D5">
        <w:rPr>
          <w:rFonts w:eastAsia="Calibri" w:cs="Times New Roman"/>
          <w:sz w:val="22"/>
          <w:szCs w:val="22"/>
          <w:lang w:val="en-US" w:eastAsia="en-US"/>
        </w:rPr>
        <w:t>morphological assessment with or without cytogenetics</w:t>
      </w:r>
      <w:r>
        <w:rPr>
          <w:rFonts w:eastAsia="Calibri" w:cs="Times New Roman"/>
          <w:sz w:val="22"/>
          <w:szCs w:val="22"/>
          <w:lang w:eastAsia="en-US"/>
        </w:rPr>
        <w:t>.</w:t>
      </w:r>
      <w:r w:rsidRPr="001E34D5">
        <w:rPr>
          <w:rFonts w:eastAsia="Calibri" w:cs="Times New Roman"/>
          <w:sz w:val="22"/>
          <w:szCs w:val="22"/>
          <w:lang w:val="en-US" w:eastAsia="en-US"/>
        </w:rPr>
        <w:t xml:space="preserve"> </w:t>
      </w:r>
      <w:r>
        <w:rPr>
          <w:rFonts w:eastAsia="Calibri" w:cs="Times New Roman"/>
          <w:sz w:val="22"/>
          <w:szCs w:val="22"/>
          <w:lang w:eastAsia="en-US"/>
        </w:rPr>
        <w:t xml:space="preserve">ALLG stated that morphological relapse is </w:t>
      </w:r>
      <w:r>
        <w:rPr>
          <w:sz w:val="22"/>
          <w:szCs w:val="22"/>
        </w:rPr>
        <w:t xml:space="preserve">typically detected weeks to months after sub-morphological / MRD relapse has been established, and that it is a crude endpoint with high variability between observers. HSANZ stated that </w:t>
      </w:r>
      <w:r w:rsidRPr="000138A3">
        <w:rPr>
          <w:sz w:val="22"/>
          <w:szCs w:val="22"/>
        </w:rPr>
        <w:t>morphological and cytogenetic evaluation</w:t>
      </w:r>
      <w:r>
        <w:rPr>
          <w:sz w:val="22"/>
          <w:szCs w:val="22"/>
        </w:rPr>
        <w:t xml:space="preserve"> </w:t>
      </w:r>
      <w:r w:rsidRPr="000138A3">
        <w:rPr>
          <w:sz w:val="22"/>
          <w:szCs w:val="22"/>
        </w:rPr>
        <w:t xml:space="preserve">remain the default comparator in many centres because </w:t>
      </w:r>
      <w:r>
        <w:rPr>
          <w:sz w:val="22"/>
          <w:szCs w:val="22"/>
        </w:rPr>
        <w:t xml:space="preserve">access to </w:t>
      </w:r>
      <w:r w:rsidRPr="000138A3">
        <w:rPr>
          <w:sz w:val="22"/>
          <w:szCs w:val="22"/>
        </w:rPr>
        <w:t xml:space="preserve">MRD testing </w:t>
      </w:r>
      <w:r w:rsidRPr="000138A3">
        <w:rPr>
          <w:sz w:val="22"/>
          <w:szCs w:val="22"/>
          <w:lang w:val="en-US"/>
        </w:rPr>
        <w:t>varies substantially by jurisdiction and institution</w:t>
      </w:r>
      <w:r>
        <w:rPr>
          <w:sz w:val="22"/>
          <w:szCs w:val="22"/>
          <w:lang w:val="en-US"/>
        </w:rPr>
        <w:t>, and that MRD testing is often used alongside morphological evaluation (rather than as a complete replacement)</w:t>
      </w:r>
      <w:r w:rsidRPr="000138A3">
        <w:rPr>
          <w:sz w:val="22"/>
          <w:szCs w:val="22"/>
          <w:lang w:val="en-US"/>
        </w:rPr>
        <w:t>.</w:t>
      </w:r>
      <w:r w:rsidRPr="001E34D5">
        <w:rPr>
          <w:rFonts w:eastAsia="Calibri" w:cs="Times New Roman"/>
          <w:sz w:val="22"/>
          <w:szCs w:val="22"/>
          <w:lang w:val="en-US" w:eastAsia="en-US"/>
        </w:rPr>
        <w:t xml:space="preserve"> </w:t>
      </w:r>
    </w:p>
    <w:p w14:paraId="2F65EBFA" w14:textId="77777777" w:rsidR="00022BDB" w:rsidRPr="00692E1E" w:rsidRDefault="00022BDB" w:rsidP="00022BDB">
      <w:pPr>
        <w:spacing w:line="259" w:lineRule="auto"/>
        <w:rPr>
          <w:b/>
          <w:bCs/>
        </w:rPr>
      </w:pPr>
      <w:r w:rsidRPr="00011A16">
        <w:rPr>
          <w:b/>
          <w:bCs/>
        </w:rPr>
        <w:t>MBS Item Descriptor and Fee</w:t>
      </w:r>
    </w:p>
    <w:p w14:paraId="741A943C" w14:textId="77777777" w:rsidR="00022BDB" w:rsidRPr="00692E1E" w:rsidRDefault="00022BDB" w:rsidP="00022BDB">
      <w:pPr>
        <w:spacing w:line="259" w:lineRule="auto"/>
      </w:pPr>
      <w:r w:rsidRPr="00E04E06">
        <w:t>The consultation input agree</w:t>
      </w:r>
      <w:r>
        <w:t>d</w:t>
      </w:r>
      <w:r w:rsidRPr="00E04E06">
        <w:t xml:space="preserve"> with the proposed service descriptors, with stakeholders noting that the descriptors appropriately reflected current clinical practice and the intended use of MRD testing in patients with </w:t>
      </w:r>
      <w:r>
        <w:t>AML</w:t>
      </w:r>
      <w:r w:rsidRPr="00E04E06">
        <w:t>.</w:t>
      </w:r>
      <w:r>
        <w:t xml:space="preserve"> HSANZ supported the use of method-specific descriptors and the inclusion of clear limits on test frequency per disease episode to mitigate the risk of overuse. ALLG considered the restriction of eligible specimen types appropriate.</w:t>
      </w:r>
    </w:p>
    <w:p w14:paraId="3AB5A766" w14:textId="77777777" w:rsidR="00022BDB" w:rsidRPr="00692E1E" w:rsidRDefault="00022BDB" w:rsidP="00022BDB">
      <w:pPr>
        <w:spacing w:line="259" w:lineRule="auto"/>
      </w:pPr>
      <w:r w:rsidRPr="00692E1E">
        <w:t xml:space="preserve">The consultation input </w:t>
      </w:r>
      <w:r>
        <w:t>agreed</w:t>
      </w:r>
      <w:r w:rsidRPr="00692E1E">
        <w:t xml:space="preserve"> with the proposed service fee</w:t>
      </w:r>
      <w:r>
        <w:t xml:space="preserve">s, with Public Pathology Australia stating that the proposed fees align with the current testing costs. ALLG noted that the proposed $0 gap was appropriate given that </w:t>
      </w:r>
      <w:r w:rsidRPr="006827C0">
        <w:t>AML patients are often acutely</w:t>
      </w:r>
      <w:r>
        <w:t xml:space="preserve"> </w:t>
      </w:r>
      <w:r w:rsidRPr="006827C0">
        <w:t>unwell, financially vulnerable</w:t>
      </w:r>
      <w:r>
        <w:t>,</w:t>
      </w:r>
      <w:r w:rsidRPr="006827C0">
        <w:t xml:space="preserve"> and already managing significant costs associated</w:t>
      </w:r>
      <w:r>
        <w:t xml:space="preserve"> </w:t>
      </w:r>
      <w:r w:rsidRPr="006827C0">
        <w:t>with their cancer treatment</w:t>
      </w:r>
      <w:r>
        <w:t xml:space="preserve">. </w:t>
      </w:r>
    </w:p>
    <w:p w14:paraId="65E3D995" w14:textId="77777777" w:rsidR="00022BDB" w:rsidRPr="00692E1E" w:rsidRDefault="00022BDB" w:rsidP="00022BDB">
      <w:pPr>
        <w:spacing w:line="259" w:lineRule="auto"/>
        <w:rPr>
          <w:color w:val="4472C4"/>
        </w:rPr>
      </w:pPr>
      <w:r w:rsidRPr="00692E1E">
        <w:rPr>
          <w:b/>
          <w:bCs/>
        </w:rPr>
        <w:t xml:space="preserve">Additional Comments </w:t>
      </w:r>
    </w:p>
    <w:p w14:paraId="666F23F4" w14:textId="711F07B0" w:rsidR="00A27EAA" w:rsidRDefault="00022BDB" w:rsidP="00981858">
      <w:r>
        <w:t>ANZCHOG encouraged MSAC to consider the practical funding and reimbursement implications for children and adolescents, who are usually admitted for bone marrow biopsies to allow the procedure to be conducted under general anaesthesia. ANZCHOG stated it is important that funding settings do not inadvertently disadvantage children and adolescents or restrict equitable access to MRD testing.</w:t>
      </w:r>
    </w:p>
    <w:p w14:paraId="02FB7F2E" w14:textId="59D8EA4A" w:rsidR="006A2601" w:rsidRPr="00CF6F98" w:rsidRDefault="503966DD" w:rsidP="00EE32B7">
      <w:pPr>
        <w:rPr>
          <w:i/>
          <w:iCs/>
        </w:rPr>
      </w:pPr>
      <w:r w:rsidRPr="54909B38">
        <w:rPr>
          <w:i/>
          <w:iCs/>
        </w:rPr>
        <w:t>PASC noted the positive consultation feedback from Australasian Leukaemia &amp; Lymphoma Group (ALLG), Australian and New Zealand Children’s Haematology/Oncology Group (ANZCHOG), Haematology Society of Australia and New Zealand (HSANZ), Public Pathology Australia and individual specialists.</w:t>
      </w:r>
    </w:p>
    <w:p w14:paraId="4E68667F" w14:textId="77777777" w:rsidR="00D37A3F" w:rsidRPr="00C42860" w:rsidRDefault="00D37A3F" w:rsidP="00713728">
      <w:pPr>
        <w:pStyle w:val="Heading2"/>
      </w:pPr>
      <w:r w:rsidRPr="00C42860">
        <w:t>Next steps</w:t>
      </w:r>
    </w:p>
    <w:p w14:paraId="4A4F4B29" w14:textId="3C6220A8" w:rsidR="00EE32B7" w:rsidRPr="00CF6F98" w:rsidRDefault="00EE32B7" w:rsidP="00EE32B7">
      <w:pPr>
        <w:rPr>
          <w:rFonts w:asciiTheme="minorHAnsi" w:hAnsiTheme="minorHAnsi" w:cstheme="minorHAnsi"/>
          <w:i/>
          <w:iCs/>
        </w:rPr>
      </w:pPr>
      <w:bookmarkStart w:id="15" w:name="_Hlk143691641"/>
      <w:r w:rsidRPr="00CF6F98">
        <w:rPr>
          <w:rFonts w:asciiTheme="minorHAnsi" w:hAnsiTheme="minorHAnsi" w:cstheme="minorHAnsi"/>
          <w:i/>
          <w:iCs/>
        </w:rPr>
        <w:t>PASC recommended the application be referred to the MSAC Executive for advice on the appropriate pathway for assessment. PASC noted MRD testing was already an established standard of care that has been in place for approximately 10 years and comprehensive assessment would be expected to have a limited impact on clinical practice. In addition, the available evidence base was limited and heterogeneous, particularly across different tests and patient subgroups, increasing the risk that a full HTA would be highly complex, and potentially inconclusive.</w:t>
      </w:r>
    </w:p>
    <w:p w14:paraId="4472842E" w14:textId="6B82B0A0" w:rsidR="00EE32B7" w:rsidRPr="00CF6F98" w:rsidRDefault="00EE32B7" w:rsidP="00EE32B7">
      <w:pPr>
        <w:rPr>
          <w:rFonts w:asciiTheme="minorHAnsi" w:hAnsiTheme="minorHAnsi" w:cstheme="minorHAnsi"/>
          <w:i/>
          <w:iCs/>
        </w:rPr>
      </w:pPr>
      <w:r w:rsidRPr="00CF6F98">
        <w:rPr>
          <w:rFonts w:asciiTheme="minorHAnsi" w:hAnsiTheme="minorHAnsi" w:cstheme="minorHAnsi"/>
          <w:i/>
          <w:iCs/>
        </w:rPr>
        <w:t xml:space="preserve">Instead, PASC considered a truncated assessment may be </w:t>
      </w:r>
      <w:r w:rsidR="00695C83">
        <w:rPr>
          <w:rFonts w:asciiTheme="minorHAnsi" w:hAnsiTheme="minorHAnsi" w:cstheme="minorHAnsi"/>
          <w:i/>
          <w:iCs/>
        </w:rPr>
        <w:t xml:space="preserve">an </w:t>
      </w:r>
      <w:r w:rsidRPr="00CF6F98">
        <w:rPr>
          <w:rFonts w:asciiTheme="minorHAnsi" w:hAnsiTheme="minorHAnsi" w:cstheme="minorHAnsi"/>
          <w:i/>
          <w:iCs/>
        </w:rPr>
        <w:t>appropriate</w:t>
      </w:r>
      <w:r w:rsidR="005072B8">
        <w:rPr>
          <w:rFonts w:asciiTheme="minorHAnsi" w:hAnsiTheme="minorHAnsi" w:cstheme="minorHAnsi"/>
          <w:i/>
          <w:iCs/>
        </w:rPr>
        <w:t xml:space="preserve"> alternative</w:t>
      </w:r>
      <w:r w:rsidRPr="00CF6F98">
        <w:rPr>
          <w:rFonts w:asciiTheme="minorHAnsi" w:hAnsiTheme="minorHAnsi" w:cstheme="minorHAnsi"/>
          <w:i/>
          <w:iCs/>
        </w:rPr>
        <w:t xml:space="preserve">, focusing on optimising test utilisation by estimating appropriate testing frequency across risk groups and identifying areas of low-value care. For example, this may include consideration of the remission group and the introduction of limits on the number of tests or restrictions on testing beyond a defined </w:t>
      </w:r>
      <w:proofErr w:type="gramStart"/>
      <w:r w:rsidRPr="00CF6F98">
        <w:rPr>
          <w:rFonts w:asciiTheme="minorHAnsi" w:hAnsiTheme="minorHAnsi" w:cstheme="minorHAnsi"/>
          <w:i/>
          <w:iCs/>
        </w:rPr>
        <w:t>time period</w:t>
      </w:r>
      <w:proofErr w:type="gramEnd"/>
      <w:r w:rsidRPr="00CF6F98">
        <w:rPr>
          <w:rFonts w:asciiTheme="minorHAnsi" w:hAnsiTheme="minorHAnsi" w:cstheme="minorHAnsi"/>
          <w:i/>
          <w:iCs/>
        </w:rPr>
        <w:t xml:space="preserve"> (e.g. after </w:t>
      </w:r>
      <w:r w:rsidR="003836EE">
        <w:rPr>
          <w:rFonts w:asciiTheme="minorHAnsi" w:hAnsiTheme="minorHAnsi" w:cstheme="minorHAnsi"/>
          <w:i/>
          <w:iCs/>
        </w:rPr>
        <w:t>2</w:t>
      </w:r>
      <w:r w:rsidR="003836EE" w:rsidRPr="00CF6F98">
        <w:rPr>
          <w:rFonts w:asciiTheme="minorHAnsi" w:hAnsiTheme="minorHAnsi" w:cstheme="minorHAnsi"/>
          <w:i/>
          <w:iCs/>
        </w:rPr>
        <w:t xml:space="preserve"> </w:t>
      </w:r>
      <w:r w:rsidRPr="00CF6F98">
        <w:rPr>
          <w:rFonts w:asciiTheme="minorHAnsi" w:hAnsiTheme="minorHAnsi" w:cstheme="minorHAnsi"/>
          <w:i/>
          <w:iCs/>
        </w:rPr>
        <w:t>years).</w:t>
      </w:r>
    </w:p>
    <w:p w14:paraId="3E39D4BC" w14:textId="288F9D17" w:rsidR="000073AA" w:rsidRPr="00CF6F98" w:rsidRDefault="503966DD" w:rsidP="00EE32B7">
      <w:pPr>
        <w:rPr>
          <w:rFonts w:asciiTheme="minorHAnsi" w:hAnsiTheme="minorHAnsi" w:cstheme="minorHAnsi"/>
          <w:i/>
          <w:iCs/>
        </w:rPr>
      </w:pPr>
      <w:r w:rsidRPr="54909B38">
        <w:rPr>
          <w:rFonts w:asciiTheme="minorHAnsi" w:hAnsiTheme="minorHAnsi" w:cstheme="minorBidi"/>
          <w:i/>
          <w:iCs/>
        </w:rPr>
        <w:t xml:space="preserve">PASC considered the following needed </w:t>
      </w:r>
      <w:r w:rsidR="008D15E0">
        <w:rPr>
          <w:rFonts w:asciiTheme="minorHAnsi" w:hAnsiTheme="minorHAnsi" w:cstheme="minorBidi"/>
          <w:i/>
          <w:iCs/>
        </w:rPr>
        <w:t>additional clarification</w:t>
      </w:r>
      <w:r w:rsidRPr="54909B38">
        <w:rPr>
          <w:rFonts w:asciiTheme="minorHAnsi" w:hAnsiTheme="minorHAnsi" w:cstheme="minorBidi"/>
          <w:i/>
          <w:iCs/>
        </w:rPr>
        <w:t xml:space="preserve">: </w:t>
      </w:r>
      <w:r w:rsidR="00936BCD">
        <w:rPr>
          <w:rFonts w:asciiTheme="minorHAnsi" w:hAnsiTheme="minorHAnsi" w:cstheme="minorBidi"/>
          <w:i/>
          <w:iCs/>
        </w:rPr>
        <w:t xml:space="preserve">refinement of </w:t>
      </w:r>
      <w:r w:rsidRPr="54909B38">
        <w:rPr>
          <w:rFonts w:asciiTheme="minorHAnsi" w:hAnsiTheme="minorHAnsi" w:cstheme="minorBidi"/>
          <w:i/>
          <w:iCs/>
        </w:rPr>
        <w:t xml:space="preserve">clinical indications to better align MBS item eligibility with intended use, additional consideration of appropriate MBS item fees, </w:t>
      </w:r>
      <w:r w:rsidRPr="54909B38">
        <w:rPr>
          <w:rFonts w:asciiTheme="minorHAnsi" w:hAnsiTheme="minorHAnsi" w:cstheme="minorBidi"/>
          <w:i/>
          <w:iCs/>
        </w:rPr>
        <w:lastRenderedPageBreak/>
        <w:t>confirmation of frequency of testing for monitoring and repeat testing, and revisions to the clinical algorithm.</w:t>
      </w:r>
    </w:p>
    <w:bookmarkEnd w:id="15"/>
    <w:p w14:paraId="346F663D" w14:textId="77777777" w:rsidR="006157A7" w:rsidRPr="00F9245D" w:rsidRDefault="006157A7" w:rsidP="006157A7">
      <w:pPr>
        <w:keepNext/>
        <w:keepLines/>
        <w:tabs>
          <w:tab w:val="left" w:pos="1701"/>
        </w:tabs>
        <w:spacing w:before="360" w:after="120" w:line="240" w:lineRule="auto"/>
        <w:outlineLvl w:val="1"/>
        <w:rPr>
          <w:rFonts w:ascii="Franklin Gothic Medium" w:eastAsia="Times New Roman" w:hAnsi="Franklin Gothic Medium"/>
          <w:color w:val="000000"/>
          <w:sz w:val="32"/>
          <w:szCs w:val="26"/>
        </w:rPr>
      </w:pPr>
      <w:r w:rsidRPr="00F9245D">
        <w:rPr>
          <w:rFonts w:ascii="Franklin Gothic Medium" w:eastAsia="Times New Roman" w:hAnsi="Franklin Gothic Medium"/>
          <w:color w:val="000000"/>
          <w:sz w:val="32"/>
          <w:szCs w:val="26"/>
        </w:rPr>
        <w:t>Applicant Comments on Ratified PICO</w:t>
      </w:r>
    </w:p>
    <w:p w14:paraId="6860E57F" w14:textId="77777777" w:rsidR="00E47D1B" w:rsidRPr="00823782" w:rsidRDefault="00E47D1B" w:rsidP="00E47D1B">
      <w:pPr>
        <w:spacing w:after="160" w:line="259" w:lineRule="auto"/>
      </w:pPr>
      <w:r w:rsidRPr="00823782">
        <w:t>The RCPA thanks PASC for its detailed and considered review of the PICO Confirmation for MRD testing in this heterogeneous disease. We reiterate the importance of equitable access to MRD testing, given its established role in contemporary AML risk assessment and treatment decision-making.</w:t>
      </w:r>
    </w:p>
    <w:p w14:paraId="6851287A" w14:textId="77777777" w:rsidR="00E47D1B" w:rsidRDefault="00E47D1B" w:rsidP="00E47D1B">
      <w:pPr>
        <w:spacing w:after="160" w:line="259" w:lineRule="auto"/>
        <w:rPr>
          <w:lang w:val="en-GB"/>
        </w:rPr>
      </w:pPr>
      <w:r w:rsidRPr="00C567C3">
        <w:rPr>
          <w:lang w:val="en-GB"/>
        </w:rPr>
        <w:t xml:space="preserve">The RCPA supports the revised indication being restricted to patients undergoing treatment with curative intent, provided this is understood to include patients receiving lower-intensity induction regimens, such as venetoclax–azacitidine, where the therapeutic objective remains remission, relapse prevention and potential cure, and not only patients receiving intensive induction chemotherapy or proceeding directly to allogeneic stem cell transplantation. In practical terms, this restriction should exclude patients receiving best supportive care </w:t>
      </w:r>
      <w:r>
        <w:rPr>
          <w:lang w:val="en-GB"/>
        </w:rPr>
        <w:t>(either because they are unfit for intensive induction, or by choice)</w:t>
      </w:r>
      <w:r w:rsidRPr="00C567C3">
        <w:rPr>
          <w:lang w:val="en-GB"/>
        </w:rPr>
        <w:t>, rather than inadvertently excluding patients whose treatment intensity is modified because of age, comorbidity or evolving clinical circumstances.</w:t>
      </w:r>
    </w:p>
    <w:p w14:paraId="343F0557" w14:textId="0C8ACD61" w:rsidR="00196F67" w:rsidRPr="00C42860" w:rsidRDefault="00E47D1B" w:rsidP="00E47D1B">
      <w:pPr>
        <w:spacing w:after="160" w:line="259" w:lineRule="auto"/>
        <w:rPr>
          <w:rFonts w:ascii="Franklin Gothic Medium" w:eastAsiaTheme="majorEastAsia" w:hAnsi="Franklin Gothic Medium" w:cstheme="majorBidi"/>
          <w:color w:val="000000" w:themeColor="text1"/>
          <w:sz w:val="32"/>
          <w:szCs w:val="26"/>
        </w:rPr>
      </w:pPr>
      <w:r w:rsidRPr="00C567C3">
        <w:rPr>
          <w:lang w:val="en-GB"/>
        </w:rPr>
        <w:t>The proposed testing frequency</w:t>
      </w:r>
      <w:r>
        <w:rPr>
          <w:lang w:val="en-GB"/>
        </w:rPr>
        <w:t xml:space="preserve"> restriction </w:t>
      </w:r>
      <w:r w:rsidRPr="00C567C3">
        <w:rPr>
          <w:lang w:val="en-GB"/>
        </w:rPr>
        <w:t xml:space="preserve">of 25 </w:t>
      </w:r>
      <w:r>
        <w:rPr>
          <w:lang w:val="en-GB"/>
        </w:rPr>
        <w:t>tests</w:t>
      </w:r>
      <w:r w:rsidRPr="00C567C3">
        <w:rPr>
          <w:lang w:val="en-GB"/>
        </w:rPr>
        <w:t xml:space="preserve"> </w:t>
      </w:r>
      <w:r>
        <w:rPr>
          <w:lang w:val="en-GB"/>
        </w:rPr>
        <w:t xml:space="preserve">per patient, per </w:t>
      </w:r>
      <w:r w:rsidRPr="003B4F20">
        <w:rPr>
          <w:lang w:val="en-GB"/>
        </w:rPr>
        <w:t xml:space="preserve">episode of disease or per clinical relapse, </w:t>
      </w:r>
      <w:r w:rsidRPr="00C567C3">
        <w:rPr>
          <w:lang w:val="en-GB"/>
        </w:rPr>
        <w:t>appears reasonable to accommodate 6-weekly peripheral blood monitoring or 12-weekly bone marrow monitoring during surveillance</w:t>
      </w:r>
      <w:r>
        <w:rPr>
          <w:lang w:val="en-GB"/>
        </w:rPr>
        <w:t xml:space="preserve"> as recommended</w:t>
      </w:r>
      <w:r w:rsidRPr="00C567C3">
        <w:rPr>
          <w:lang w:val="en-GB"/>
        </w:rPr>
        <w:t xml:space="preserve"> </w:t>
      </w:r>
      <w:r>
        <w:rPr>
          <w:lang w:val="en-GB"/>
        </w:rPr>
        <w:t>by international clinical practice guidelines</w:t>
      </w:r>
      <w:r w:rsidRPr="00C567C3">
        <w:rPr>
          <w:lang w:val="en-GB"/>
        </w:rPr>
        <w:t>.</w:t>
      </w:r>
      <w:r w:rsidR="00196F67" w:rsidRPr="00C42860">
        <w:br w:type="page"/>
      </w:r>
    </w:p>
    <w:p w14:paraId="73A2A9C9" w14:textId="142D9879" w:rsidR="006478E7" w:rsidRPr="00C42860" w:rsidRDefault="00A33126" w:rsidP="00713728">
      <w:pPr>
        <w:pStyle w:val="Heading2"/>
      </w:pPr>
      <w:r w:rsidRPr="00C42860">
        <w:lastRenderedPageBreak/>
        <w:t>References</w:t>
      </w:r>
    </w:p>
    <w:p w14:paraId="165FDC72" w14:textId="53445AE4" w:rsidR="00B250AA" w:rsidRPr="00B250AA" w:rsidRDefault="0082445D" w:rsidP="00FE2952">
      <w:pPr>
        <w:pStyle w:val="EndNoteBibliography"/>
        <w:spacing w:after="120"/>
        <w:ind w:left="720" w:hanging="720"/>
      </w:pPr>
      <w:r w:rsidRPr="00C42860">
        <w:rPr>
          <w:noProof w:val="0"/>
          <w:lang w:val="en-AU"/>
        </w:rPr>
        <w:fldChar w:fldCharType="begin"/>
      </w:r>
      <w:r w:rsidRPr="00C42860">
        <w:rPr>
          <w:noProof w:val="0"/>
          <w:lang w:val="en-AU"/>
        </w:rPr>
        <w:instrText xml:space="preserve"> ADDIN EN.REFLIST </w:instrText>
      </w:r>
      <w:r w:rsidRPr="00C42860">
        <w:rPr>
          <w:noProof w:val="0"/>
          <w:lang w:val="en-AU"/>
        </w:rPr>
        <w:fldChar w:fldCharType="separate"/>
      </w:r>
      <w:r w:rsidR="00B250AA" w:rsidRPr="00B250AA">
        <w:t xml:space="preserve">AIHW. (2025). Cancer data in Australia. Retrieved from </w:t>
      </w:r>
      <w:hyperlink r:id="rId20" w:history="1">
        <w:r w:rsidR="00B250AA" w:rsidRPr="00B250AA">
          <w:rPr>
            <w:rStyle w:val="Hyperlink"/>
            <w:rFonts w:ascii="Calibri" w:hAnsi="Calibri" w:cs="Calibri"/>
          </w:rPr>
          <w:t>https://www.aihw.gov.au/reports/cancer/cancer-data-in-australia</w:t>
        </w:r>
      </w:hyperlink>
    </w:p>
    <w:p w14:paraId="1EF275CE" w14:textId="77777777" w:rsidR="00B250AA" w:rsidRPr="00B250AA" w:rsidRDefault="00B250AA" w:rsidP="00FE2952">
      <w:pPr>
        <w:pStyle w:val="EndNoteBibliography"/>
        <w:spacing w:after="120"/>
        <w:ind w:left="720" w:hanging="720"/>
      </w:pPr>
      <w:r w:rsidRPr="00B250AA">
        <w:t xml:space="preserve">Bazinet, A., Kadia, T., Short, N. J., Borthakur, G., Wang, S. A., Wang, W., . . . Ravandi, F. (2023). Undetectable measurable residual disease is associated with improved outcomes in AML irrespective of treatment intensity. </w:t>
      </w:r>
      <w:r w:rsidRPr="00B250AA">
        <w:rPr>
          <w:i/>
        </w:rPr>
        <w:t>Blood Adv, 7</w:t>
      </w:r>
      <w:r w:rsidRPr="00B250AA">
        <w:t>(13), 3284-3296. doi:10.1182/bloodadvances.2022009391</w:t>
      </w:r>
    </w:p>
    <w:p w14:paraId="453BA72F" w14:textId="77777777" w:rsidR="00B250AA" w:rsidRDefault="00B250AA" w:rsidP="00FE2952">
      <w:pPr>
        <w:pStyle w:val="EndNoteBibliography"/>
        <w:spacing w:after="120"/>
        <w:ind w:left="720" w:hanging="720"/>
      </w:pPr>
      <w:r w:rsidRPr="00B250AA">
        <w:t xml:space="preserve">Blood Cancer Taskforce, L. F., Haematology Society of Australia and New Zealand,. (2025). </w:t>
      </w:r>
      <w:r w:rsidRPr="00B250AA">
        <w:rPr>
          <w:i/>
        </w:rPr>
        <w:t xml:space="preserve">Australian treatment guidelines for adults with acute myeloid leukaemia: Clinical guidelines (Version 1.0, February 2025). </w:t>
      </w:r>
      <w:r w:rsidRPr="00B250AA">
        <w:t xml:space="preserve">. Retrieved from </w:t>
      </w:r>
    </w:p>
    <w:p w14:paraId="725F3B22" w14:textId="65BCE232" w:rsidR="002509CD" w:rsidRPr="00B250AA" w:rsidRDefault="002509CD" w:rsidP="00FE2952">
      <w:pPr>
        <w:pStyle w:val="EndNoteBibliography"/>
        <w:spacing w:after="120"/>
        <w:ind w:left="720" w:hanging="720"/>
      </w:pPr>
      <w:r w:rsidRPr="002509CD">
        <w:rPr>
          <w:lang w:val="en-AU"/>
        </w:rPr>
        <w:t>Cloos</w:t>
      </w:r>
      <w:r w:rsidR="00BD7A7E">
        <w:rPr>
          <w:lang w:val="en-AU"/>
        </w:rPr>
        <w:t>,</w:t>
      </w:r>
      <w:r w:rsidRPr="002509CD">
        <w:rPr>
          <w:lang w:val="en-AU"/>
        </w:rPr>
        <w:t xml:space="preserve"> J</w:t>
      </w:r>
      <w:r w:rsidR="00BD7A7E">
        <w:rPr>
          <w:lang w:val="en-AU"/>
        </w:rPr>
        <w:t>.,</w:t>
      </w:r>
      <w:r w:rsidRPr="002509CD">
        <w:rPr>
          <w:lang w:val="en-AU"/>
        </w:rPr>
        <w:t xml:space="preserve"> Valk</w:t>
      </w:r>
      <w:r w:rsidR="00BD7A7E">
        <w:rPr>
          <w:lang w:val="en-AU"/>
        </w:rPr>
        <w:t>,</w:t>
      </w:r>
      <w:r w:rsidRPr="002509CD">
        <w:rPr>
          <w:lang w:val="en-AU"/>
        </w:rPr>
        <w:t xml:space="preserve"> P</w:t>
      </w:r>
      <w:r w:rsidR="004B7D7F">
        <w:rPr>
          <w:lang w:val="en-AU"/>
        </w:rPr>
        <w:t xml:space="preserve">. </w:t>
      </w:r>
      <w:r w:rsidRPr="002509CD">
        <w:rPr>
          <w:lang w:val="en-AU"/>
        </w:rPr>
        <w:t>J</w:t>
      </w:r>
      <w:r w:rsidR="004B7D7F">
        <w:rPr>
          <w:lang w:val="en-AU"/>
        </w:rPr>
        <w:t xml:space="preserve">. </w:t>
      </w:r>
      <w:r w:rsidRPr="002509CD">
        <w:rPr>
          <w:lang w:val="en-AU"/>
        </w:rPr>
        <w:t>M</w:t>
      </w:r>
      <w:r w:rsidR="004B7D7F">
        <w:rPr>
          <w:lang w:val="en-AU"/>
        </w:rPr>
        <w:t>.</w:t>
      </w:r>
      <w:r w:rsidRPr="002509CD">
        <w:rPr>
          <w:lang w:val="en-AU"/>
        </w:rPr>
        <w:t>, Thiede</w:t>
      </w:r>
      <w:r w:rsidR="004B7D7F">
        <w:rPr>
          <w:lang w:val="en-AU"/>
        </w:rPr>
        <w:t xml:space="preserve">, </w:t>
      </w:r>
      <w:r w:rsidRPr="002509CD">
        <w:rPr>
          <w:lang w:val="en-AU"/>
        </w:rPr>
        <w:t>C</w:t>
      </w:r>
      <w:r w:rsidR="004B7D7F">
        <w:rPr>
          <w:lang w:val="en-AU"/>
        </w:rPr>
        <w:t>.</w:t>
      </w:r>
      <w:r w:rsidRPr="002509CD">
        <w:rPr>
          <w:lang w:val="en-AU"/>
        </w:rPr>
        <w:t>, Döhner</w:t>
      </w:r>
      <w:r w:rsidR="004B7D7F">
        <w:rPr>
          <w:lang w:val="en-AU"/>
        </w:rPr>
        <w:t>,</w:t>
      </w:r>
      <w:r w:rsidRPr="002509CD">
        <w:rPr>
          <w:lang w:val="en-AU"/>
        </w:rPr>
        <w:t xml:space="preserve"> K</w:t>
      </w:r>
      <w:r w:rsidR="004B7D7F">
        <w:rPr>
          <w:lang w:val="en-AU"/>
        </w:rPr>
        <w:t>.</w:t>
      </w:r>
      <w:r w:rsidRPr="002509CD">
        <w:rPr>
          <w:lang w:val="en-AU"/>
        </w:rPr>
        <w:t>, Roboz</w:t>
      </w:r>
      <w:r w:rsidR="004B7D7F">
        <w:rPr>
          <w:lang w:val="en-AU"/>
        </w:rPr>
        <w:t>,</w:t>
      </w:r>
      <w:r w:rsidRPr="002509CD">
        <w:rPr>
          <w:lang w:val="en-AU"/>
        </w:rPr>
        <w:t xml:space="preserve"> G</w:t>
      </w:r>
      <w:r w:rsidR="004B7D7F">
        <w:rPr>
          <w:lang w:val="en-AU"/>
        </w:rPr>
        <w:t xml:space="preserve">. </w:t>
      </w:r>
      <w:r w:rsidRPr="002509CD">
        <w:rPr>
          <w:lang w:val="en-AU"/>
        </w:rPr>
        <w:t>J</w:t>
      </w:r>
      <w:r w:rsidR="004B7D7F">
        <w:rPr>
          <w:lang w:val="en-AU"/>
        </w:rPr>
        <w:t>.</w:t>
      </w:r>
      <w:r w:rsidRPr="002509CD">
        <w:rPr>
          <w:lang w:val="en-AU"/>
        </w:rPr>
        <w:t>, Wood</w:t>
      </w:r>
      <w:r w:rsidR="004B7D7F">
        <w:rPr>
          <w:lang w:val="en-AU"/>
        </w:rPr>
        <w:t>,</w:t>
      </w:r>
      <w:r w:rsidRPr="002509CD">
        <w:rPr>
          <w:lang w:val="en-AU"/>
        </w:rPr>
        <w:t xml:space="preserve"> B</w:t>
      </w:r>
      <w:r w:rsidR="004B7D7F">
        <w:rPr>
          <w:lang w:val="en-AU"/>
        </w:rPr>
        <w:t xml:space="preserve">. </w:t>
      </w:r>
      <w:r w:rsidRPr="002509CD">
        <w:rPr>
          <w:lang w:val="en-AU"/>
        </w:rPr>
        <w:t>L</w:t>
      </w:r>
      <w:r w:rsidR="004B7D7F">
        <w:rPr>
          <w:lang w:val="en-AU"/>
        </w:rPr>
        <w:t>.</w:t>
      </w:r>
      <w:r w:rsidRPr="002509CD">
        <w:rPr>
          <w:lang w:val="en-AU"/>
        </w:rPr>
        <w:t>,</w:t>
      </w:r>
      <w:r w:rsidR="00BD7A7E">
        <w:rPr>
          <w:lang w:val="en-AU"/>
        </w:rPr>
        <w:t xml:space="preserve"> . . . </w:t>
      </w:r>
      <w:r w:rsidRPr="002509CD">
        <w:rPr>
          <w:lang w:val="en-AU"/>
        </w:rPr>
        <w:t>Heuser</w:t>
      </w:r>
      <w:r w:rsidR="004B7D7F">
        <w:rPr>
          <w:lang w:val="en-AU"/>
        </w:rPr>
        <w:t>,</w:t>
      </w:r>
      <w:r w:rsidRPr="002509CD">
        <w:rPr>
          <w:lang w:val="en-AU"/>
        </w:rPr>
        <w:t xml:space="preserve"> M. (2025): Update on MRD in Acute Myeloid Leukemia: A Consensus Document from the ELN-DAVID MRD Working Party. </w:t>
      </w:r>
      <w:r w:rsidRPr="002509CD">
        <w:rPr>
          <w:i/>
          <w:iCs/>
          <w:lang w:val="en-AU"/>
        </w:rPr>
        <w:t>Blood</w:t>
      </w:r>
      <w:r w:rsidRPr="002509CD">
        <w:rPr>
          <w:lang w:val="en-AU"/>
        </w:rPr>
        <w:t>, blood.2025031480. doi: 10.1182/blood.2025031480. PMID: 41397238</w:t>
      </w:r>
    </w:p>
    <w:p w14:paraId="15463AFB" w14:textId="77777777" w:rsidR="00B250AA" w:rsidRPr="00D4791F" w:rsidRDefault="00B250AA" w:rsidP="00FE2952">
      <w:pPr>
        <w:pStyle w:val="EndNoteBibliography"/>
        <w:spacing w:after="120"/>
        <w:ind w:left="720" w:hanging="720"/>
        <w:rPr>
          <w:lang w:val="pt-BR"/>
        </w:rPr>
      </w:pPr>
      <w:r w:rsidRPr="00B250AA">
        <w:t xml:space="preserve">Croese, K. J., Cloos, J., &amp; Tettero, J. M. (2025). Measurable residual disease monitoring in acute myeloid leukaemia: Techniques, timing and therapeutic implications. </w:t>
      </w:r>
      <w:r w:rsidRPr="00D4791F">
        <w:rPr>
          <w:i/>
          <w:lang w:val="pt-BR"/>
        </w:rPr>
        <w:t>Semin Hematol, 62</w:t>
      </w:r>
      <w:r w:rsidRPr="00D4791F">
        <w:rPr>
          <w:lang w:val="pt-BR"/>
        </w:rPr>
        <w:t>(3), 167-176. doi:10.1053/j.seminhematol.2025.06.004</w:t>
      </w:r>
    </w:p>
    <w:p w14:paraId="53084E64" w14:textId="77777777" w:rsidR="00B250AA" w:rsidRPr="00D4791F" w:rsidRDefault="00B250AA" w:rsidP="00FE2952">
      <w:pPr>
        <w:pStyle w:val="EndNoteBibliography"/>
        <w:spacing w:after="120"/>
        <w:ind w:left="720" w:hanging="720"/>
        <w:rPr>
          <w:lang w:val="pt-BR"/>
        </w:rPr>
      </w:pPr>
      <w:r w:rsidRPr="00D4791F">
        <w:rPr>
          <w:lang w:val="pt-BR"/>
        </w:rPr>
        <w:t xml:space="preserve">De Kouchkovsky, I., &amp; Abdul-Hay, M. (2016). </w:t>
      </w:r>
      <w:r w:rsidRPr="00B250AA">
        <w:t xml:space="preserve">‘Acute myeloid leukemia: a comprehensive review and 2016 update’. </w:t>
      </w:r>
      <w:r w:rsidRPr="00D4791F">
        <w:rPr>
          <w:i/>
          <w:lang w:val="pt-BR"/>
        </w:rPr>
        <w:t>Blood Cancer Journal, 6</w:t>
      </w:r>
      <w:r w:rsidRPr="00D4791F">
        <w:rPr>
          <w:lang w:val="pt-BR"/>
        </w:rPr>
        <w:t>(7), e441-e441. doi:10.1038/bcj.2016.50</w:t>
      </w:r>
    </w:p>
    <w:p w14:paraId="1D1A67C2" w14:textId="77777777" w:rsidR="00B250AA" w:rsidRPr="00317709" w:rsidRDefault="00B250AA" w:rsidP="00FE2952">
      <w:pPr>
        <w:pStyle w:val="EndNoteBibliography"/>
        <w:spacing w:after="120"/>
        <w:ind w:left="720" w:hanging="720"/>
        <w:rPr>
          <w:lang w:val="de-DE"/>
        </w:rPr>
      </w:pPr>
      <w:r w:rsidRPr="00D4791F">
        <w:rPr>
          <w:lang w:val="pt-BR"/>
        </w:rPr>
        <w:t xml:space="preserve">Dix, C., Lo, T. H., Clark, G., &amp; Abadir, E. (2020). </w:t>
      </w:r>
      <w:r w:rsidRPr="00B250AA">
        <w:t xml:space="preserve">Measurable Residual Disease in Acute Myeloid Leukemia Using Flow Cytometry: A Review of Where We Are and Where We Are Going. </w:t>
      </w:r>
      <w:r w:rsidRPr="00317709">
        <w:rPr>
          <w:i/>
          <w:lang w:val="de-DE"/>
        </w:rPr>
        <w:t>J Clin Med, 9</w:t>
      </w:r>
      <w:r w:rsidRPr="00317709">
        <w:rPr>
          <w:lang w:val="de-DE"/>
        </w:rPr>
        <w:t>(6). doi:10.3390/jcm9061714</w:t>
      </w:r>
    </w:p>
    <w:p w14:paraId="5CBE7C0A" w14:textId="77777777" w:rsidR="00B250AA" w:rsidRPr="00B250AA" w:rsidRDefault="00B250AA" w:rsidP="00FE2952">
      <w:pPr>
        <w:pStyle w:val="EndNoteBibliography"/>
        <w:spacing w:after="120"/>
        <w:ind w:left="720" w:hanging="720"/>
      </w:pPr>
      <w:r w:rsidRPr="00317709">
        <w:rPr>
          <w:lang w:val="de-DE"/>
        </w:rPr>
        <w:t xml:space="preserve">Döhner, H., Wei, A. H., Appelbaum, F. R., Craddock, C., DiNardo, C. D., Dombret, H., . . . </w:t>
      </w:r>
      <w:r w:rsidRPr="00B250AA">
        <w:t xml:space="preserve">Löwenberg, B. (2022). Diagnosis and management of AML in adults: 2022 recommendations from an international expert panel on behalf of the ELN. </w:t>
      </w:r>
      <w:r w:rsidRPr="00B250AA">
        <w:rPr>
          <w:i/>
        </w:rPr>
        <w:t>Blood, 140</w:t>
      </w:r>
      <w:r w:rsidRPr="00B250AA">
        <w:t>(12), 1345-1377. doi:10.1182/blood.2022016867</w:t>
      </w:r>
    </w:p>
    <w:p w14:paraId="08925A07" w14:textId="72C191DC" w:rsidR="00B250AA" w:rsidRPr="00B250AA" w:rsidRDefault="00B250AA" w:rsidP="00FE2952">
      <w:pPr>
        <w:pStyle w:val="EndNoteBibliography"/>
        <w:spacing w:after="120"/>
        <w:ind w:left="720" w:hanging="720"/>
      </w:pPr>
      <w:r w:rsidRPr="00B250AA">
        <w:t xml:space="preserve">Leukaemia Foundation. (2026, 23 February 2026). Acute myeloid leukaemia (AML). Retrieved from </w:t>
      </w:r>
      <w:hyperlink r:id="rId21" w:history="1">
        <w:r w:rsidRPr="00B250AA">
          <w:rPr>
            <w:rStyle w:val="Hyperlink"/>
            <w:rFonts w:ascii="Calibri" w:hAnsi="Calibri" w:cs="Calibri"/>
          </w:rPr>
          <w:t>https://www.leukaemia.org.au/types-of-blood-cancer/leukaemia/acute-myeloid-leukaemia-aml/</w:t>
        </w:r>
      </w:hyperlink>
    </w:p>
    <w:p w14:paraId="6798D1E3" w14:textId="77777777" w:rsidR="00B250AA" w:rsidRPr="00B250AA" w:rsidRDefault="00B250AA" w:rsidP="00FE2952">
      <w:pPr>
        <w:pStyle w:val="EndNoteBibliography"/>
        <w:spacing w:after="120"/>
        <w:ind w:left="720" w:hanging="720"/>
      </w:pPr>
      <w:r w:rsidRPr="00B250AA">
        <w:t xml:space="preserve">Nachmias, B., Haran, A., Yisraeli Salman, M., &amp; Stein, E. M. (2025). Measurable residual disease-guided therapy in acute myeloid leukaemia: Practical insights. </w:t>
      </w:r>
      <w:r w:rsidRPr="00B250AA">
        <w:rPr>
          <w:i/>
        </w:rPr>
        <w:t>Br J Haematol, 207</w:t>
      </w:r>
      <w:r w:rsidRPr="00B250AA">
        <w:t>(4), 1192-1212. doi:10.1111/bjh.70038</w:t>
      </w:r>
    </w:p>
    <w:p w14:paraId="5743DB81" w14:textId="77777777" w:rsidR="00B250AA" w:rsidRPr="00B250AA" w:rsidRDefault="00B250AA" w:rsidP="00FE2952">
      <w:pPr>
        <w:pStyle w:val="EndNoteBibliography"/>
        <w:spacing w:after="120"/>
        <w:ind w:left="720" w:hanging="720"/>
      </w:pPr>
      <w:r w:rsidRPr="00B250AA">
        <w:t xml:space="preserve">NCCN. (2026). </w:t>
      </w:r>
      <w:r w:rsidRPr="00B250AA">
        <w:rPr>
          <w:i/>
        </w:rPr>
        <w:t>National Comprehensive Cancer Network (NCCN) Clinical Practice Guidelines in Oncology: Acute Myeloid Leukaemia Version 3.2026</w:t>
      </w:r>
      <w:r w:rsidRPr="00B250AA">
        <w:t xml:space="preserve">. Retrieved from </w:t>
      </w:r>
    </w:p>
    <w:p w14:paraId="1630177C" w14:textId="77777777" w:rsidR="00B250AA" w:rsidRPr="00B250AA" w:rsidRDefault="00B250AA" w:rsidP="00FE2952">
      <w:pPr>
        <w:pStyle w:val="EndNoteBibliography"/>
        <w:spacing w:after="120"/>
        <w:ind w:left="720" w:hanging="720"/>
      </w:pPr>
      <w:r w:rsidRPr="00B250AA">
        <w:t xml:space="preserve">Potter, N., Jovanovic, J., Ivey, A., Othman, J., Thomas, A., Gilkes, A., . . . Dillon, R. (2025). Molecular monitoring versus standard clinical care in younger adults with acute myeloid leukaemia: results from the UK NCRI AML17 and AML19 randomised, controlled, phase 3 trials. </w:t>
      </w:r>
      <w:r w:rsidRPr="00B250AA">
        <w:rPr>
          <w:i/>
        </w:rPr>
        <w:t>Lancet Haematol, 12</w:t>
      </w:r>
      <w:r w:rsidRPr="00B250AA">
        <w:t>(5), e346-e356. doi:10.1016/s2352-3026(25)00037-7</w:t>
      </w:r>
    </w:p>
    <w:p w14:paraId="0F2BEF5F" w14:textId="77777777" w:rsidR="00B250AA" w:rsidRPr="00B250AA" w:rsidRDefault="00B250AA" w:rsidP="00FE2952">
      <w:pPr>
        <w:pStyle w:val="EndNoteBibliography"/>
        <w:spacing w:after="120"/>
        <w:ind w:left="720" w:hanging="720"/>
      </w:pPr>
      <w:r w:rsidRPr="00B250AA">
        <w:t xml:space="preserve">Song, M., Pan, W., Yu, X., Ren, J., Tang, C., Chen, Z., . . . Li, S. (2025). Minimal Residual Disease Detection: Implications for Clinical Diagnosis and Cancer Patient Treatment. </w:t>
      </w:r>
      <w:r w:rsidRPr="00B250AA">
        <w:rPr>
          <w:i/>
        </w:rPr>
        <w:t>MedComm (2020), 6</w:t>
      </w:r>
      <w:r w:rsidRPr="00B250AA">
        <w:t>(6), e70193. doi:10.1002/mco2.70193</w:t>
      </w:r>
    </w:p>
    <w:p w14:paraId="119FA2E2" w14:textId="77777777" w:rsidR="00B250AA" w:rsidRPr="00B250AA" w:rsidRDefault="00B250AA" w:rsidP="00FE2952">
      <w:pPr>
        <w:pStyle w:val="EndNoteBibliography"/>
        <w:spacing w:after="120"/>
        <w:ind w:left="720" w:hanging="720"/>
      </w:pPr>
      <w:r w:rsidRPr="00B250AA">
        <w:t xml:space="preserve">Tettero, J. M., Al-Badri, W. K. W., Ngai, L. L., Bachas, C., Breems, D. A., van Elssen, C., . . . Cloos, J. (2022). Concordance in measurable residual disease result after first and second induction cycle in acute myeloid leukemia: An outcome- and cost-analysis. </w:t>
      </w:r>
      <w:r w:rsidRPr="00B250AA">
        <w:rPr>
          <w:i/>
        </w:rPr>
        <w:t>Front Oncol, 12</w:t>
      </w:r>
      <w:r w:rsidRPr="00B250AA">
        <w:t>, 999822. doi:10.3389/fonc.2022.999822</w:t>
      </w:r>
    </w:p>
    <w:p w14:paraId="2EF830D3" w14:textId="77777777" w:rsidR="00B250AA" w:rsidRPr="00B250AA" w:rsidRDefault="00B250AA" w:rsidP="00FE2952">
      <w:pPr>
        <w:pStyle w:val="EndNoteBibliography"/>
        <w:spacing w:after="120"/>
        <w:ind w:left="720" w:hanging="720"/>
      </w:pPr>
      <w:r w:rsidRPr="00B250AA">
        <w:lastRenderedPageBreak/>
        <w:t xml:space="preserve">Thol, F., &amp; Ganser, A. (2020). Treatment of Relapsed Acute Myeloid Leukemia. </w:t>
      </w:r>
      <w:r w:rsidRPr="00B250AA">
        <w:rPr>
          <w:i/>
        </w:rPr>
        <w:t>Curr Treat Options Oncol, 21</w:t>
      </w:r>
      <w:r w:rsidRPr="00B250AA">
        <w:t>(8), 66. doi:10.1007/s11864-020-00765-5</w:t>
      </w:r>
    </w:p>
    <w:p w14:paraId="2581BE66" w14:textId="77777777" w:rsidR="00B250AA" w:rsidRPr="00B250AA" w:rsidRDefault="00B250AA" w:rsidP="00FE2952">
      <w:pPr>
        <w:pStyle w:val="EndNoteBibliography"/>
        <w:spacing w:after="120"/>
        <w:ind w:left="720" w:hanging="720"/>
      </w:pPr>
      <w:r w:rsidRPr="00B250AA">
        <w:t xml:space="preserve">Yamamoto, J. F., &amp; Goodman, M. T. (2008). Patterns of leukemia incidence in the United States by subtype and demographic characteristics, 1997-2002. </w:t>
      </w:r>
      <w:r w:rsidRPr="00B250AA">
        <w:rPr>
          <w:i/>
        </w:rPr>
        <w:t>Cancer Causes Control, 19</w:t>
      </w:r>
      <w:r w:rsidRPr="00B250AA">
        <w:t>(4), 379-390. doi:10.1007/s10552-007-9097-2</w:t>
      </w:r>
    </w:p>
    <w:p w14:paraId="3923ED2A" w14:textId="7FEC40E0" w:rsidR="005A0C40" w:rsidRPr="00E01349" w:rsidRDefault="0082445D" w:rsidP="00FE2952">
      <w:pPr>
        <w:spacing w:after="120"/>
      </w:pPr>
      <w:r w:rsidRPr="00C42860">
        <w:fldChar w:fldCharType="end"/>
      </w:r>
    </w:p>
    <w:sectPr w:rsidR="005A0C40" w:rsidRPr="00E01349" w:rsidSect="001F0C55">
      <w:headerReference w:type="even" r:id="rId22"/>
      <w:headerReference w:type="default" r:id="rId23"/>
      <w:footerReference w:type="even" r:id="rId24"/>
      <w:footerReference w:type="default" r:id="rId25"/>
      <w:headerReference w:type="first" r:id="rId26"/>
      <w:footerReference w:type="first" r:id="rId27"/>
      <w:pgSz w:w="11906" w:h="16838"/>
      <w:pgMar w:top="682" w:right="1134" w:bottom="1021" w:left="119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FCE74" w14:textId="77777777" w:rsidR="00D7788B" w:rsidRPr="00C42860" w:rsidRDefault="00D7788B" w:rsidP="0016315C">
      <w:pPr>
        <w:spacing w:after="0" w:line="240" w:lineRule="auto"/>
      </w:pPr>
      <w:r w:rsidRPr="00C42860">
        <w:separator/>
      </w:r>
    </w:p>
  </w:endnote>
  <w:endnote w:type="continuationSeparator" w:id="0">
    <w:p w14:paraId="4DA73551" w14:textId="77777777" w:rsidR="00D7788B" w:rsidRPr="00C42860" w:rsidRDefault="00D7788B" w:rsidP="0016315C">
      <w:pPr>
        <w:spacing w:after="0" w:line="240" w:lineRule="auto"/>
      </w:pPr>
      <w:r w:rsidRPr="00C42860">
        <w:continuationSeparator/>
      </w:r>
    </w:p>
  </w:endnote>
  <w:endnote w:type="continuationNotice" w:id="1">
    <w:p w14:paraId="1E0009EE" w14:textId="77777777" w:rsidR="00D7788B" w:rsidRPr="00C42860" w:rsidRDefault="00D77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D3D2" w14:textId="2C9E8C00" w:rsidR="00685355" w:rsidRPr="00C42860" w:rsidRDefault="00AE2911">
    <w:pPr>
      <w:pStyle w:val="Footer"/>
      <w:framePr w:wrap="none" w:vAnchor="text" w:hAnchor="margin" w:xAlign="right" w:y="1"/>
      <w:rPr>
        <w:rStyle w:val="PageNumber"/>
      </w:rPr>
    </w:pPr>
    <w:r>
      <w:rPr>
        <w:noProof/>
      </w:rPr>
      <mc:AlternateContent>
        <mc:Choice Requires="wps">
          <w:drawing>
            <wp:anchor distT="0" distB="0" distL="0" distR="0" simplePos="0" relativeHeight="251669509" behindDoc="0" locked="0" layoutInCell="1" allowOverlap="1" wp14:anchorId="596DA115" wp14:editId="405086F8">
              <wp:simplePos x="635" y="635"/>
              <wp:positionH relativeFrom="page">
                <wp:align>center</wp:align>
              </wp:positionH>
              <wp:positionV relativeFrom="page">
                <wp:align>bottom</wp:align>
              </wp:positionV>
              <wp:extent cx="622300" cy="404495"/>
              <wp:effectExtent l="0" t="0" r="6350" b="0"/>
              <wp:wrapNone/>
              <wp:docPr id="82491590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87079F9" w14:textId="2E03F8A2"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DA115" id="_x0000_t202" coordsize="21600,21600" o:spt="202" path="m,l,21600r21600,l21600,xe">
              <v:stroke joinstyle="miter"/>
              <v:path gradientshapeok="t" o:connecttype="rect"/>
            </v:shapetype>
            <v:shape id="Text Box 11" o:spid="_x0000_s1028" type="#_x0000_t202" alt="OFFICIAL" style="position:absolute;margin-left:0;margin-top:0;width:49pt;height:31.85pt;z-index:251669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187079F9" w14:textId="2E03F8A2"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v:textbox>
              <w10:wrap anchorx="page" anchory="page"/>
            </v:shape>
          </w:pict>
        </mc:Fallback>
      </mc:AlternateContent>
    </w:r>
    <w:r w:rsidR="00685355" w:rsidRPr="00C42860">
      <w:rPr>
        <w:rStyle w:val="PageNumber"/>
      </w:rPr>
      <w:fldChar w:fldCharType="begin"/>
    </w:r>
    <w:r w:rsidR="00685355" w:rsidRPr="00C42860">
      <w:rPr>
        <w:rStyle w:val="PageNumber"/>
      </w:rPr>
      <w:instrText xml:space="preserve"> PAGE </w:instrText>
    </w:r>
    <w:r w:rsidR="00685355" w:rsidRPr="00C42860">
      <w:rPr>
        <w:rStyle w:val="PageNumber"/>
      </w:rPr>
      <w:fldChar w:fldCharType="separate"/>
    </w:r>
    <w:r w:rsidR="003A1E02" w:rsidRPr="00C42860">
      <w:rPr>
        <w:rStyle w:val="PageNumber"/>
      </w:rPr>
      <w:t>1</w:t>
    </w:r>
    <w:r w:rsidR="00685355" w:rsidRPr="00C42860">
      <w:rPr>
        <w:rStyle w:val="PageNumber"/>
      </w:rPr>
      <w:fldChar w:fldCharType="end"/>
    </w:r>
  </w:p>
  <w:p w14:paraId="74E72C2D" w14:textId="77777777" w:rsidR="00685355" w:rsidRPr="00C42860" w:rsidRDefault="00685355"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ECA8" w14:textId="152FA90D" w:rsidR="0015018B" w:rsidRPr="00C42860" w:rsidRDefault="0015018B" w:rsidP="0015018B">
    <w:pPr>
      <w:spacing w:after="0"/>
      <w:contextualSpacing/>
      <w:jc w:val="center"/>
      <w:rPr>
        <w:sz w:val="18"/>
        <w:szCs w:val="18"/>
      </w:rPr>
    </w:pPr>
  </w:p>
  <w:p w14:paraId="3B4966E4" w14:textId="3CF96646" w:rsidR="0015018B" w:rsidRPr="00C42860" w:rsidRDefault="00D7788B" w:rsidP="001F0C55">
    <w:pPr>
      <w:pStyle w:val="Footer"/>
      <w:framePr w:wrap="none" w:vAnchor="page" w:hAnchor="page" w:x="10666" w:y="15301"/>
      <w:rPr>
        <w:rStyle w:val="PageNumber"/>
      </w:rPr>
    </w:pPr>
    <w:sdt>
      <w:sdtPr>
        <w:rPr>
          <w:rStyle w:val="PageNumber"/>
        </w:rPr>
        <w:id w:val="-2093382827"/>
        <w:docPartObj>
          <w:docPartGallery w:val="Page Numbers (Bottom of Page)"/>
          <w:docPartUnique/>
        </w:docPartObj>
      </w:sdtPr>
      <w:sdtEndPr>
        <w:rPr>
          <w:rStyle w:val="PageNumber"/>
        </w:rPr>
      </w:sdtEndPr>
      <w:sdtContent>
        <w:r w:rsidR="0015018B" w:rsidRPr="00C42860">
          <w:rPr>
            <w:rStyle w:val="PageNumber"/>
          </w:rPr>
          <w:fldChar w:fldCharType="begin"/>
        </w:r>
        <w:r w:rsidR="0015018B" w:rsidRPr="00C42860">
          <w:rPr>
            <w:rStyle w:val="PageNumber"/>
          </w:rPr>
          <w:instrText xml:space="preserve"> PAGE </w:instrText>
        </w:r>
        <w:r w:rsidR="0015018B" w:rsidRPr="00C42860">
          <w:rPr>
            <w:rStyle w:val="PageNumber"/>
          </w:rPr>
          <w:fldChar w:fldCharType="separate"/>
        </w:r>
        <w:r w:rsidR="0015018B" w:rsidRPr="00C42860">
          <w:rPr>
            <w:rStyle w:val="PageNumber"/>
          </w:rPr>
          <w:t>1</w:t>
        </w:r>
        <w:r w:rsidR="0015018B" w:rsidRPr="00C42860">
          <w:rPr>
            <w:rStyle w:val="PageNumber"/>
          </w:rPr>
          <w:fldChar w:fldCharType="end"/>
        </w:r>
      </w:sdtContent>
    </w:sdt>
  </w:p>
  <w:p w14:paraId="33649654" w14:textId="75553B78" w:rsidR="0016315C" w:rsidRPr="00C42860" w:rsidRDefault="0DE8BFA6" w:rsidP="001F0C55">
    <w:pPr>
      <w:jc w:val="center"/>
    </w:pPr>
    <w:r>
      <w:t>Ratified PICO Confirmation – April 2026 PASC meeting</w:t>
    </w:r>
    <w:r w:rsidR="00701063">
      <w:br/>
    </w:r>
    <w:r>
      <w:t xml:space="preserve">Application 1813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4D21" w14:textId="3B18CDE0" w:rsidR="009A4FFB" w:rsidRPr="00C42860" w:rsidRDefault="00AE2911">
    <w:pPr>
      <w:pStyle w:val="Footer"/>
    </w:pPr>
    <w:r>
      <w:rPr>
        <w:noProof/>
      </w:rPr>
      <mc:AlternateContent>
        <mc:Choice Requires="wps">
          <w:drawing>
            <wp:anchor distT="0" distB="0" distL="0" distR="0" simplePos="0" relativeHeight="251668485" behindDoc="0" locked="0" layoutInCell="1" allowOverlap="1" wp14:anchorId="419EE111" wp14:editId="6679ABC6">
              <wp:simplePos x="635" y="635"/>
              <wp:positionH relativeFrom="page">
                <wp:align>center</wp:align>
              </wp:positionH>
              <wp:positionV relativeFrom="page">
                <wp:align>bottom</wp:align>
              </wp:positionV>
              <wp:extent cx="622300" cy="404495"/>
              <wp:effectExtent l="0" t="0" r="6350" b="0"/>
              <wp:wrapNone/>
              <wp:docPr id="105684005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A8DF7A6" w14:textId="63628028"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EE111" id="_x0000_t202" coordsize="21600,21600" o:spt="202" path="m,l,21600r21600,l21600,xe">
              <v:stroke joinstyle="miter"/>
              <v:path gradientshapeok="t" o:connecttype="rect"/>
            </v:shapetype>
            <v:shape id="Text Box 10" o:spid="_x0000_s1031" type="#_x0000_t202" alt="OFFICIAL" style="position:absolute;margin-left:0;margin-top:0;width:49pt;height:31.85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fill o:detectmouseclick="t"/>
              <v:textbox style="mso-fit-shape-to-text:t" inset="0,0,0,15pt">
                <w:txbxContent>
                  <w:p w14:paraId="6A8DF7A6" w14:textId="63628028"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4B180" w14:textId="77777777" w:rsidR="00D7788B" w:rsidRPr="00C42860" w:rsidRDefault="00D7788B" w:rsidP="0016315C">
      <w:pPr>
        <w:spacing w:after="0" w:line="240" w:lineRule="auto"/>
      </w:pPr>
      <w:r w:rsidRPr="00C42860">
        <w:separator/>
      </w:r>
    </w:p>
  </w:footnote>
  <w:footnote w:type="continuationSeparator" w:id="0">
    <w:p w14:paraId="5EE72608" w14:textId="77777777" w:rsidR="00D7788B" w:rsidRPr="00C42860" w:rsidRDefault="00D7788B" w:rsidP="0016315C">
      <w:pPr>
        <w:spacing w:after="0" w:line="240" w:lineRule="auto"/>
      </w:pPr>
      <w:r w:rsidRPr="00C42860">
        <w:continuationSeparator/>
      </w:r>
    </w:p>
  </w:footnote>
  <w:footnote w:type="continuationNotice" w:id="1">
    <w:p w14:paraId="0C87C12E" w14:textId="77777777" w:rsidR="00D7788B" w:rsidRPr="00C42860" w:rsidRDefault="00D77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082F" w14:textId="14E21512" w:rsidR="009A4FFB" w:rsidRPr="00C42860" w:rsidRDefault="00AE2911">
    <w:pPr>
      <w:pStyle w:val="Header"/>
    </w:pPr>
    <w:r>
      <w:rPr>
        <w:noProof/>
      </w:rPr>
      <mc:AlternateContent>
        <mc:Choice Requires="wps">
          <w:drawing>
            <wp:anchor distT="0" distB="0" distL="0" distR="0" simplePos="0" relativeHeight="251666437" behindDoc="0" locked="0" layoutInCell="1" allowOverlap="1" wp14:anchorId="404F1BEC" wp14:editId="0996FA6C">
              <wp:simplePos x="635" y="635"/>
              <wp:positionH relativeFrom="page">
                <wp:align>center</wp:align>
              </wp:positionH>
              <wp:positionV relativeFrom="page">
                <wp:align>top</wp:align>
              </wp:positionV>
              <wp:extent cx="622300" cy="404495"/>
              <wp:effectExtent l="0" t="0" r="6350" b="14605"/>
              <wp:wrapNone/>
              <wp:docPr id="9905157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AC86A83" w14:textId="65AAE740"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4F1BEC" id="_x0000_t202" coordsize="21600,21600" o:spt="202" path="m,l,21600r21600,l21600,xe">
              <v:stroke joinstyle="miter"/>
              <v:path gradientshapeok="t" o:connecttype="rect"/>
            </v:shapetype>
            <v:shape id="Text Box 8" o:spid="_x0000_s1026" type="#_x0000_t202" alt="OFFICIAL" style="position:absolute;margin-left:0;margin-top:0;width:49pt;height:31.8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2AC86A83" w14:textId="65AAE740"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628F6C62" w:rsidRPr="00C42860" w14:paraId="30E3AEF3" w14:textId="77777777" w:rsidTr="009A4FFB">
      <w:trPr>
        <w:trHeight w:val="300"/>
      </w:trPr>
      <w:tc>
        <w:tcPr>
          <w:tcW w:w="3190" w:type="dxa"/>
        </w:tcPr>
        <w:p w14:paraId="49F52A5F" w14:textId="67802BBE" w:rsidR="628F6C62" w:rsidRPr="00C42860" w:rsidRDefault="628F6C62" w:rsidP="005B0497">
          <w:pPr>
            <w:pStyle w:val="Header"/>
            <w:ind w:left="-115"/>
            <w:jc w:val="center"/>
          </w:pPr>
        </w:p>
      </w:tc>
      <w:tc>
        <w:tcPr>
          <w:tcW w:w="3190" w:type="dxa"/>
        </w:tcPr>
        <w:p w14:paraId="36E67869" w14:textId="39EBBD29" w:rsidR="628F6C62" w:rsidRPr="00C42860" w:rsidRDefault="628F6C62" w:rsidP="009A4FFB">
          <w:pPr>
            <w:pStyle w:val="Header"/>
            <w:jc w:val="center"/>
          </w:pPr>
        </w:p>
      </w:tc>
      <w:tc>
        <w:tcPr>
          <w:tcW w:w="3190" w:type="dxa"/>
        </w:tcPr>
        <w:p w14:paraId="7D0E02FB" w14:textId="1ED15B37" w:rsidR="628F6C62" w:rsidRPr="00C42860" w:rsidRDefault="628F6C62" w:rsidP="009A4FFB">
          <w:pPr>
            <w:pStyle w:val="Header"/>
            <w:ind w:right="-115"/>
            <w:jc w:val="right"/>
          </w:pPr>
        </w:p>
      </w:tc>
    </w:tr>
  </w:tbl>
  <w:p w14:paraId="1C2EB0F3" w14:textId="3B1B1288" w:rsidR="628F6C62" w:rsidRPr="00C42860" w:rsidRDefault="005B0497" w:rsidP="009A4FFB">
    <w:pPr>
      <w:pStyle w:val="Header"/>
    </w:pPr>
    <w:r>
      <w:rPr>
        <w:noProof/>
      </w:rPr>
      <mc:AlternateContent>
        <mc:Choice Requires="wps">
          <w:drawing>
            <wp:anchor distT="0" distB="0" distL="0" distR="0" simplePos="0" relativeHeight="251667461" behindDoc="0" locked="0" layoutInCell="1" allowOverlap="1" wp14:anchorId="5DC39712" wp14:editId="018B9BCB">
              <wp:simplePos x="0" y="0"/>
              <wp:positionH relativeFrom="page">
                <wp:align>center</wp:align>
              </wp:positionH>
              <wp:positionV relativeFrom="margin">
                <wp:posOffset>-371475</wp:posOffset>
              </wp:positionV>
              <wp:extent cx="622300" cy="381000"/>
              <wp:effectExtent l="0" t="0" r="6350" b="0"/>
              <wp:wrapNone/>
              <wp:docPr id="172608295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6F4D669C" w14:textId="50E47A87" w:rsidR="00AE2911" w:rsidRPr="00AE2911" w:rsidRDefault="00AE2911" w:rsidP="00AE2911">
                          <w:pPr>
                            <w:spacing w:after="0"/>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C39712" id="_x0000_t202" coordsize="21600,21600" o:spt="202" path="m,l,21600r21600,l21600,xe">
              <v:stroke joinstyle="miter"/>
              <v:path gradientshapeok="t" o:connecttype="rect"/>
            </v:shapetype>
            <v:shape id="Text Box 9" o:spid="_x0000_s1027" type="#_x0000_t202" alt="OFFICIAL" style="position:absolute;margin-left:0;margin-top:-29.25pt;width:49pt;height:30pt;z-index:251667461;visibility:visible;mso-wrap-style:none;mso-height-percent:0;mso-wrap-distance-left:0;mso-wrap-distance-top:0;mso-wrap-distance-right:0;mso-wrap-distance-bottom:0;mso-position-horizontal:center;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" filled="f" stroked="f">
              <v:fill o:detectmouseclick="t"/>
              <v:textbox inset="0,15pt,0,0">
                <w:txbxContent>
                  <w:p w14:paraId="6F4D669C" w14:textId="50E47A87" w:rsidR="00AE2911" w:rsidRPr="00AE2911" w:rsidRDefault="00AE2911" w:rsidP="00AE2911">
                    <w:pPr>
                      <w:spacing w:after="0"/>
                      <w:rPr>
                        <w:rFonts w:ascii="Aptos" w:eastAsia="Aptos" w:hAnsi="Aptos" w:cs="Aptos"/>
                        <w:noProof/>
                        <w:color w:val="FF0000"/>
                        <w:sz w:val="24"/>
                        <w:szCs w:val="24"/>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D54B" w14:textId="74EFC5A9" w:rsidR="009A4FFB" w:rsidRPr="00C42860" w:rsidRDefault="00AE2911">
    <w:pPr>
      <w:pStyle w:val="Header"/>
    </w:pPr>
    <w:r>
      <w:rPr>
        <w:noProof/>
      </w:rPr>
      <mc:AlternateContent>
        <mc:Choice Requires="wps">
          <w:drawing>
            <wp:anchor distT="0" distB="0" distL="0" distR="0" simplePos="0" relativeHeight="251665413" behindDoc="0" locked="0" layoutInCell="1" allowOverlap="1" wp14:anchorId="2D7EE041" wp14:editId="0BB25D9C">
              <wp:simplePos x="635" y="635"/>
              <wp:positionH relativeFrom="page">
                <wp:align>center</wp:align>
              </wp:positionH>
              <wp:positionV relativeFrom="page">
                <wp:align>top</wp:align>
              </wp:positionV>
              <wp:extent cx="622300" cy="404495"/>
              <wp:effectExtent l="0" t="0" r="6350" b="14605"/>
              <wp:wrapNone/>
              <wp:docPr id="123069487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C70E037" w14:textId="215678B9"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7EE041" id="_x0000_t202" coordsize="21600,21600" o:spt="202" path="m,l,21600r21600,l21600,xe">
              <v:stroke joinstyle="miter"/>
              <v:path gradientshapeok="t" o:connecttype="rect"/>
            </v:shapetype>
            <v:shape id="Text Box 7" o:spid="_x0000_s1030" type="#_x0000_t202" alt="OFFICIAL" style="position:absolute;margin-left:0;margin-top:0;width:49pt;height:31.8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4C70E037" w14:textId="215678B9" w:rsidR="00AE2911" w:rsidRPr="00AE2911" w:rsidRDefault="00AE2911" w:rsidP="00AE2911">
                    <w:pPr>
                      <w:spacing w:after="0"/>
                      <w:rPr>
                        <w:rFonts w:ascii="Aptos" w:eastAsia="Aptos" w:hAnsi="Aptos" w:cs="Aptos"/>
                        <w:noProof/>
                        <w:color w:val="FF0000"/>
                        <w:sz w:val="24"/>
                        <w:szCs w:val="24"/>
                      </w:rPr>
                    </w:pPr>
                    <w:r w:rsidRPr="00AE2911">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6F61"/>
    <w:multiLevelType w:val="hybridMultilevel"/>
    <w:tmpl w:val="53AEC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C431419"/>
    <w:multiLevelType w:val="hybridMultilevel"/>
    <w:tmpl w:val="63C62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85E16"/>
    <w:multiLevelType w:val="hybridMultilevel"/>
    <w:tmpl w:val="E12A8D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023445"/>
    <w:multiLevelType w:val="hybridMultilevel"/>
    <w:tmpl w:val="0CE4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B56872"/>
    <w:multiLevelType w:val="hybridMultilevel"/>
    <w:tmpl w:val="4596F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5B1441"/>
    <w:multiLevelType w:val="hybridMultilevel"/>
    <w:tmpl w:val="86A87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944AF"/>
    <w:multiLevelType w:val="hybridMultilevel"/>
    <w:tmpl w:val="3B50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BE77B1"/>
    <w:multiLevelType w:val="hybridMultilevel"/>
    <w:tmpl w:val="257C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34364E"/>
    <w:multiLevelType w:val="multilevel"/>
    <w:tmpl w:val="F842C3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F4757"/>
    <w:multiLevelType w:val="hybridMultilevel"/>
    <w:tmpl w:val="10B8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5F21D1"/>
    <w:multiLevelType w:val="hybridMultilevel"/>
    <w:tmpl w:val="FD00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AA30CE"/>
    <w:multiLevelType w:val="hybridMultilevel"/>
    <w:tmpl w:val="FF96D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1768F"/>
    <w:multiLevelType w:val="hybridMultilevel"/>
    <w:tmpl w:val="F044EC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5F4939"/>
    <w:multiLevelType w:val="hybridMultilevel"/>
    <w:tmpl w:val="EB6AE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004998"/>
    <w:multiLevelType w:val="hybridMultilevel"/>
    <w:tmpl w:val="10CA8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50860"/>
    <w:multiLevelType w:val="hybridMultilevel"/>
    <w:tmpl w:val="01848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095746"/>
    <w:multiLevelType w:val="hybridMultilevel"/>
    <w:tmpl w:val="0AEE8E02"/>
    <w:lvl w:ilvl="0" w:tplc="55CCDBB2">
      <w:start w:val="1"/>
      <w:numFmt w:val="bullet"/>
      <w:lvlText w:val=""/>
      <w:lvlJc w:val="left"/>
      <w:pPr>
        <w:ind w:left="720" w:hanging="360"/>
      </w:pPr>
      <w:rPr>
        <w:rFonts w:ascii="Symbol" w:hAnsi="Symbol" w:cs="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C324DC1"/>
    <w:multiLevelType w:val="hybridMultilevel"/>
    <w:tmpl w:val="61241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943478"/>
    <w:multiLevelType w:val="hybridMultilevel"/>
    <w:tmpl w:val="23EC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197322"/>
    <w:multiLevelType w:val="hybridMultilevel"/>
    <w:tmpl w:val="487C0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3"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5603F9"/>
    <w:multiLevelType w:val="hybridMultilevel"/>
    <w:tmpl w:val="3AEE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634A2"/>
    <w:multiLevelType w:val="hybridMultilevel"/>
    <w:tmpl w:val="E95E4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A231A9"/>
    <w:multiLevelType w:val="hybridMultilevel"/>
    <w:tmpl w:val="AA284946"/>
    <w:lvl w:ilvl="0" w:tplc="6A34C954">
      <w:start w:val="1"/>
      <w:numFmt w:val="bullet"/>
      <w:lvlText w:val=""/>
      <w:lvlJc w:val="left"/>
      <w:pPr>
        <w:ind w:left="1440" w:hanging="360"/>
      </w:pPr>
      <w:rPr>
        <w:rFonts w:ascii="Symbol" w:hAnsi="Symbol"/>
      </w:rPr>
    </w:lvl>
    <w:lvl w:ilvl="1" w:tplc="59F6C172">
      <w:start w:val="1"/>
      <w:numFmt w:val="bullet"/>
      <w:lvlText w:val=""/>
      <w:lvlJc w:val="left"/>
      <w:pPr>
        <w:ind w:left="1440" w:hanging="360"/>
      </w:pPr>
      <w:rPr>
        <w:rFonts w:ascii="Symbol" w:hAnsi="Symbol"/>
      </w:rPr>
    </w:lvl>
    <w:lvl w:ilvl="2" w:tplc="AEC8BEA0">
      <w:start w:val="1"/>
      <w:numFmt w:val="bullet"/>
      <w:lvlText w:val=""/>
      <w:lvlJc w:val="left"/>
      <w:pPr>
        <w:ind w:left="1440" w:hanging="360"/>
      </w:pPr>
      <w:rPr>
        <w:rFonts w:ascii="Symbol" w:hAnsi="Symbol"/>
      </w:rPr>
    </w:lvl>
    <w:lvl w:ilvl="3" w:tplc="8BB639CC">
      <w:start w:val="1"/>
      <w:numFmt w:val="bullet"/>
      <w:lvlText w:val=""/>
      <w:lvlJc w:val="left"/>
      <w:pPr>
        <w:ind w:left="1440" w:hanging="360"/>
      </w:pPr>
      <w:rPr>
        <w:rFonts w:ascii="Symbol" w:hAnsi="Symbol"/>
      </w:rPr>
    </w:lvl>
    <w:lvl w:ilvl="4" w:tplc="8F92551E">
      <w:start w:val="1"/>
      <w:numFmt w:val="bullet"/>
      <w:lvlText w:val=""/>
      <w:lvlJc w:val="left"/>
      <w:pPr>
        <w:ind w:left="1440" w:hanging="360"/>
      </w:pPr>
      <w:rPr>
        <w:rFonts w:ascii="Symbol" w:hAnsi="Symbol"/>
      </w:rPr>
    </w:lvl>
    <w:lvl w:ilvl="5" w:tplc="B9742866">
      <w:start w:val="1"/>
      <w:numFmt w:val="bullet"/>
      <w:lvlText w:val=""/>
      <w:lvlJc w:val="left"/>
      <w:pPr>
        <w:ind w:left="1440" w:hanging="360"/>
      </w:pPr>
      <w:rPr>
        <w:rFonts w:ascii="Symbol" w:hAnsi="Symbol"/>
      </w:rPr>
    </w:lvl>
    <w:lvl w:ilvl="6" w:tplc="239445D6">
      <w:start w:val="1"/>
      <w:numFmt w:val="bullet"/>
      <w:lvlText w:val=""/>
      <w:lvlJc w:val="left"/>
      <w:pPr>
        <w:ind w:left="1440" w:hanging="360"/>
      </w:pPr>
      <w:rPr>
        <w:rFonts w:ascii="Symbol" w:hAnsi="Symbol"/>
      </w:rPr>
    </w:lvl>
    <w:lvl w:ilvl="7" w:tplc="86E45058">
      <w:start w:val="1"/>
      <w:numFmt w:val="bullet"/>
      <w:lvlText w:val=""/>
      <w:lvlJc w:val="left"/>
      <w:pPr>
        <w:ind w:left="1440" w:hanging="360"/>
      </w:pPr>
      <w:rPr>
        <w:rFonts w:ascii="Symbol" w:hAnsi="Symbol"/>
      </w:rPr>
    </w:lvl>
    <w:lvl w:ilvl="8" w:tplc="C2C6B29A">
      <w:start w:val="1"/>
      <w:numFmt w:val="bullet"/>
      <w:lvlText w:val=""/>
      <w:lvlJc w:val="left"/>
      <w:pPr>
        <w:ind w:left="1440" w:hanging="360"/>
      </w:pPr>
      <w:rPr>
        <w:rFonts w:ascii="Symbol" w:hAnsi="Symbol"/>
      </w:rPr>
    </w:lvl>
  </w:abstractNum>
  <w:abstractNum w:abstractNumId="27" w15:restartNumberingAfterBreak="0">
    <w:nsid w:val="5B521077"/>
    <w:multiLevelType w:val="hybridMultilevel"/>
    <w:tmpl w:val="9852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6F17C30"/>
    <w:multiLevelType w:val="hybridMultilevel"/>
    <w:tmpl w:val="1BA01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111105"/>
    <w:multiLevelType w:val="hybridMultilevel"/>
    <w:tmpl w:val="3694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34413A"/>
    <w:multiLevelType w:val="hybridMultilevel"/>
    <w:tmpl w:val="FE102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174DF6"/>
    <w:multiLevelType w:val="hybridMultilevel"/>
    <w:tmpl w:val="EBCC82D2"/>
    <w:lvl w:ilvl="0" w:tplc="4064C7C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830ADC"/>
    <w:multiLevelType w:val="multilevel"/>
    <w:tmpl w:val="AF0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892F4B"/>
    <w:multiLevelType w:val="hybridMultilevel"/>
    <w:tmpl w:val="F8602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2583400">
    <w:abstractNumId w:val="1"/>
  </w:num>
  <w:num w:numId="2" w16cid:durableId="1024792184">
    <w:abstractNumId w:val="23"/>
  </w:num>
  <w:num w:numId="3" w16cid:durableId="2098093375">
    <w:abstractNumId w:val="22"/>
  </w:num>
  <w:num w:numId="4" w16cid:durableId="1911186006">
    <w:abstractNumId w:val="5"/>
  </w:num>
  <w:num w:numId="5" w16cid:durableId="929508997">
    <w:abstractNumId w:val="28"/>
  </w:num>
  <w:num w:numId="6" w16cid:durableId="823394897">
    <w:abstractNumId w:val="18"/>
  </w:num>
  <w:num w:numId="7" w16cid:durableId="1985043683">
    <w:abstractNumId w:val="14"/>
  </w:num>
  <w:num w:numId="8" w16cid:durableId="1138887236">
    <w:abstractNumId w:val="15"/>
  </w:num>
  <w:num w:numId="9" w16cid:durableId="2089647999">
    <w:abstractNumId w:val="3"/>
  </w:num>
  <w:num w:numId="10" w16cid:durableId="1795824955">
    <w:abstractNumId w:val="13"/>
  </w:num>
  <w:num w:numId="11" w16cid:durableId="732318089">
    <w:abstractNumId w:val="25"/>
  </w:num>
  <w:num w:numId="12" w16cid:durableId="356586011">
    <w:abstractNumId w:val="10"/>
  </w:num>
  <w:num w:numId="13" w16cid:durableId="419445709">
    <w:abstractNumId w:val="33"/>
  </w:num>
  <w:num w:numId="14" w16cid:durableId="786235804">
    <w:abstractNumId w:val="31"/>
  </w:num>
  <w:num w:numId="15" w16cid:durableId="1261989859">
    <w:abstractNumId w:val="7"/>
  </w:num>
  <w:num w:numId="16" w16cid:durableId="2082211059">
    <w:abstractNumId w:val="34"/>
  </w:num>
  <w:num w:numId="17" w16cid:durableId="1984003229">
    <w:abstractNumId w:val="24"/>
  </w:num>
  <w:num w:numId="18" w16cid:durableId="114300277">
    <w:abstractNumId w:val="29"/>
  </w:num>
  <w:num w:numId="19" w16cid:durableId="1321614215">
    <w:abstractNumId w:val="30"/>
  </w:num>
  <w:num w:numId="20" w16cid:durableId="2035575681">
    <w:abstractNumId w:val="2"/>
  </w:num>
  <w:num w:numId="21" w16cid:durableId="753278115">
    <w:abstractNumId w:val="17"/>
  </w:num>
  <w:num w:numId="22" w16cid:durableId="1274634596">
    <w:abstractNumId w:val="32"/>
  </w:num>
  <w:num w:numId="23" w16cid:durableId="1035420624">
    <w:abstractNumId w:val="20"/>
  </w:num>
  <w:num w:numId="24" w16cid:durableId="844635711">
    <w:abstractNumId w:val="26"/>
  </w:num>
  <w:num w:numId="25" w16cid:durableId="2031251316">
    <w:abstractNumId w:val="0"/>
  </w:num>
  <w:num w:numId="26" w16cid:durableId="46690979">
    <w:abstractNumId w:val="11"/>
  </w:num>
  <w:num w:numId="27" w16cid:durableId="2046559283">
    <w:abstractNumId w:val="12"/>
  </w:num>
  <w:num w:numId="28" w16cid:durableId="584461243">
    <w:abstractNumId w:val="27"/>
  </w:num>
  <w:num w:numId="29" w16cid:durableId="424573097">
    <w:abstractNumId w:val="19"/>
  </w:num>
  <w:num w:numId="30" w16cid:durableId="1202479712">
    <w:abstractNumId w:val="21"/>
  </w:num>
  <w:num w:numId="31" w16cid:durableId="1165901908">
    <w:abstractNumId w:val="6"/>
  </w:num>
  <w:num w:numId="32" w16cid:durableId="117574844">
    <w:abstractNumId w:val="16"/>
  </w:num>
  <w:num w:numId="33" w16cid:durableId="1265578254">
    <w:abstractNumId w:val="4"/>
  </w:num>
  <w:num w:numId="34" w16cid:durableId="1760104489">
    <w:abstractNumId w:val="8"/>
  </w:num>
  <w:num w:numId="35" w16cid:durableId="6172268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2d0z5x7swtfoe5dftvred2fesxevzt0a5x&quot;&gt;PICO 1813 references&lt;record-ids&gt;&lt;item&gt;1&lt;/item&gt;&lt;item&gt;3&lt;/item&gt;&lt;item&gt;4&lt;/item&gt;&lt;item&gt;5&lt;/item&gt;&lt;item&gt;7&lt;/item&gt;&lt;item&gt;9&lt;/item&gt;&lt;item&gt;11&lt;/item&gt;&lt;item&gt;12&lt;/item&gt;&lt;item&gt;13&lt;/item&gt;&lt;item&gt;15&lt;/item&gt;&lt;item&gt;16&lt;/item&gt;&lt;item&gt;17&lt;/item&gt;&lt;item&gt;18&lt;/item&gt;&lt;item&gt;19&lt;/item&gt;&lt;item&gt;20&lt;/item&gt;&lt;/record-ids&gt;&lt;/item&gt;&lt;/Libraries&gt;"/>
  </w:docVars>
  <w:rsids>
    <w:rsidRoot w:val="001E5F9C"/>
    <w:rsid w:val="000007BB"/>
    <w:rsid w:val="00000D1B"/>
    <w:rsid w:val="00001C34"/>
    <w:rsid w:val="00002980"/>
    <w:rsid w:val="00006CF8"/>
    <w:rsid w:val="000073AA"/>
    <w:rsid w:val="00010632"/>
    <w:rsid w:val="00011548"/>
    <w:rsid w:val="00011AF7"/>
    <w:rsid w:val="00011DC7"/>
    <w:rsid w:val="00012068"/>
    <w:rsid w:val="00012766"/>
    <w:rsid w:val="00012DD3"/>
    <w:rsid w:val="00013039"/>
    <w:rsid w:val="000135FF"/>
    <w:rsid w:val="00014D8A"/>
    <w:rsid w:val="00015E68"/>
    <w:rsid w:val="00015F76"/>
    <w:rsid w:val="000161CD"/>
    <w:rsid w:val="00016319"/>
    <w:rsid w:val="0001709E"/>
    <w:rsid w:val="00017516"/>
    <w:rsid w:val="000208E1"/>
    <w:rsid w:val="00020909"/>
    <w:rsid w:val="0002270B"/>
    <w:rsid w:val="00022BDB"/>
    <w:rsid w:val="00024978"/>
    <w:rsid w:val="00026D94"/>
    <w:rsid w:val="00026DC8"/>
    <w:rsid w:val="00027644"/>
    <w:rsid w:val="00030AC7"/>
    <w:rsid w:val="00031250"/>
    <w:rsid w:val="00031C7D"/>
    <w:rsid w:val="000325A5"/>
    <w:rsid w:val="000326A3"/>
    <w:rsid w:val="00032EC5"/>
    <w:rsid w:val="00033985"/>
    <w:rsid w:val="00033EB3"/>
    <w:rsid w:val="00035717"/>
    <w:rsid w:val="00036A38"/>
    <w:rsid w:val="00037227"/>
    <w:rsid w:val="000379B1"/>
    <w:rsid w:val="000402AD"/>
    <w:rsid w:val="0004325E"/>
    <w:rsid w:val="000436A7"/>
    <w:rsid w:val="00043B16"/>
    <w:rsid w:val="00044ECD"/>
    <w:rsid w:val="00045006"/>
    <w:rsid w:val="0004564C"/>
    <w:rsid w:val="000458F0"/>
    <w:rsid w:val="0004721F"/>
    <w:rsid w:val="00047402"/>
    <w:rsid w:val="00047E71"/>
    <w:rsid w:val="000501BC"/>
    <w:rsid w:val="0005038C"/>
    <w:rsid w:val="00050700"/>
    <w:rsid w:val="00052AA8"/>
    <w:rsid w:val="000533A0"/>
    <w:rsid w:val="00054876"/>
    <w:rsid w:val="00054A13"/>
    <w:rsid w:val="00055272"/>
    <w:rsid w:val="00055DE2"/>
    <w:rsid w:val="0005653E"/>
    <w:rsid w:val="0005753B"/>
    <w:rsid w:val="000600E9"/>
    <w:rsid w:val="000601D7"/>
    <w:rsid w:val="00060FEF"/>
    <w:rsid w:val="0006184A"/>
    <w:rsid w:val="0006455F"/>
    <w:rsid w:val="000651DD"/>
    <w:rsid w:val="00065CDD"/>
    <w:rsid w:val="000664C6"/>
    <w:rsid w:val="00070C20"/>
    <w:rsid w:val="00071BCC"/>
    <w:rsid w:val="000724D5"/>
    <w:rsid w:val="000729D5"/>
    <w:rsid w:val="00072CC4"/>
    <w:rsid w:val="0007329D"/>
    <w:rsid w:val="00073B7F"/>
    <w:rsid w:val="00073CDF"/>
    <w:rsid w:val="00076A9D"/>
    <w:rsid w:val="000771F1"/>
    <w:rsid w:val="00080AA6"/>
    <w:rsid w:val="00081293"/>
    <w:rsid w:val="00081D0A"/>
    <w:rsid w:val="00081D75"/>
    <w:rsid w:val="00083F40"/>
    <w:rsid w:val="00083FF8"/>
    <w:rsid w:val="000846D3"/>
    <w:rsid w:val="00086726"/>
    <w:rsid w:val="00087B1E"/>
    <w:rsid w:val="000914B7"/>
    <w:rsid w:val="00091F7F"/>
    <w:rsid w:val="0009219F"/>
    <w:rsid w:val="0009278D"/>
    <w:rsid w:val="00092999"/>
    <w:rsid w:val="000939E0"/>
    <w:rsid w:val="00093E89"/>
    <w:rsid w:val="00094956"/>
    <w:rsid w:val="0009497E"/>
    <w:rsid w:val="00094CC2"/>
    <w:rsid w:val="000A10D5"/>
    <w:rsid w:val="000A1321"/>
    <w:rsid w:val="000A2D68"/>
    <w:rsid w:val="000A3242"/>
    <w:rsid w:val="000A4428"/>
    <w:rsid w:val="000A63EA"/>
    <w:rsid w:val="000A7041"/>
    <w:rsid w:val="000B0D0B"/>
    <w:rsid w:val="000B2457"/>
    <w:rsid w:val="000B2556"/>
    <w:rsid w:val="000B294C"/>
    <w:rsid w:val="000B3307"/>
    <w:rsid w:val="000B3C30"/>
    <w:rsid w:val="000B5333"/>
    <w:rsid w:val="000B55EB"/>
    <w:rsid w:val="000B5C14"/>
    <w:rsid w:val="000B606F"/>
    <w:rsid w:val="000B6ADC"/>
    <w:rsid w:val="000C1D6F"/>
    <w:rsid w:val="000C2230"/>
    <w:rsid w:val="000C3B4C"/>
    <w:rsid w:val="000C59F3"/>
    <w:rsid w:val="000C5E76"/>
    <w:rsid w:val="000C6CF3"/>
    <w:rsid w:val="000D0228"/>
    <w:rsid w:val="000D046F"/>
    <w:rsid w:val="000D053C"/>
    <w:rsid w:val="000D1AAF"/>
    <w:rsid w:val="000D1FCF"/>
    <w:rsid w:val="000D23A0"/>
    <w:rsid w:val="000D3970"/>
    <w:rsid w:val="000D514B"/>
    <w:rsid w:val="000D5283"/>
    <w:rsid w:val="000D7FE4"/>
    <w:rsid w:val="000E09F8"/>
    <w:rsid w:val="000E0CC9"/>
    <w:rsid w:val="000E2084"/>
    <w:rsid w:val="000E3342"/>
    <w:rsid w:val="000E407E"/>
    <w:rsid w:val="000E5F37"/>
    <w:rsid w:val="000E623D"/>
    <w:rsid w:val="000F2B78"/>
    <w:rsid w:val="000F3364"/>
    <w:rsid w:val="000F363D"/>
    <w:rsid w:val="000F3B6F"/>
    <w:rsid w:val="000F4209"/>
    <w:rsid w:val="000F45B8"/>
    <w:rsid w:val="000F4641"/>
    <w:rsid w:val="000F4F16"/>
    <w:rsid w:val="000F57A6"/>
    <w:rsid w:val="000F7C35"/>
    <w:rsid w:val="00100269"/>
    <w:rsid w:val="0010149B"/>
    <w:rsid w:val="001023B2"/>
    <w:rsid w:val="001026DE"/>
    <w:rsid w:val="0010313E"/>
    <w:rsid w:val="00103602"/>
    <w:rsid w:val="00103C94"/>
    <w:rsid w:val="00104E1A"/>
    <w:rsid w:val="00107D24"/>
    <w:rsid w:val="00110275"/>
    <w:rsid w:val="00110564"/>
    <w:rsid w:val="00114714"/>
    <w:rsid w:val="00116E59"/>
    <w:rsid w:val="001206EE"/>
    <w:rsid w:val="0012091D"/>
    <w:rsid w:val="00120F8A"/>
    <w:rsid w:val="00121190"/>
    <w:rsid w:val="00121BD7"/>
    <w:rsid w:val="00121E46"/>
    <w:rsid w:val="00121E6C"/>
    <w:rsid w:val="00122D61"/>
    <w:rsid w:val="001239B2"/>
    <w:rsid w:val="0012490E"/>
    <w:rsid w:val="001257CD"/>
    <w:rsid w:val="00125B12"/>
    <w:rsid w:val="00127BED"/>
    <w:rsid w:val="001315C1"/>
    <w:rsid w:val="00134B0B"/>
    <w:rsid w:val="00134C0D"/>
    <w:rsid w:val="0013502A"/>
    <w:rsid w:val="001352F0"/>
    <w:rsid w:val="0013778C"/>
    <w:rsid w:val="0014014B"/>
    <w:rsid w:val="001416B5"/>
    <w:rsid w:val="00141710"/>
    <w:rsid w:val="001424BD"/>
    <w:rsid w:val="00143391"/>
    <w:rsid w:val="001438D5"/>
    <w:rsid w:val="00144FBF"/>
    <w:rsid w:val="0014576F"/>
    <w:rsid w:val="00145A93"/>
    <w:rsid w:val="0015018B"/>
    <w:rsid w:val="001506AD"/>
    <w:rsid w:val="00151A65"/>
    <w:rsid w:val="00153F9D"/>
    <w:rsid w:val="00154B98"/>
    <w:rsid w:val="00154BAF"/>
    <w:rsid w:val="0015593E"/>
    <w:rsid w:val="00155B9C"/>
    <w:rsid w:val="00155FE3"/>
    <w:rsid w:val="0015730B"/>
    <w:rsid w:val="001604F9"/>
    <w:rsid w:val="00161727"/>
    <w:rsid w:val="00162698"/>
    <w:rsid w:val="001627DE"/>
    <w:rsid w:val="00162DF7"/>
    <w:rsid w:val="0016315C"/>
    <w:rsid w:val="00164760"/>
    <w:rsid w:val="00165047"/>
    <w:rsid w:val="001657C8"/>
    <w:rsid w:val="00166A7C"/>
    <w:rsid w:val="00166BCC"/>
    <w:rsid w:val="0016737C"/>
    <w:rsid w:val="00167E7A"/>
    <w:rsid w:val="00171C5E"/>
    <w:rsid w:val="001724F1"/>
    <w:rsid w:val="00173359"/>
    <w:rsid w:val="00173763"/>
    <w:rsid w:val="00173850"/>
    <w:rsid w:val="00173DDB"/>
    <w:rsid w:val="001745AF"/>
    <w:rsid w:val="00174E10"/>
    <w:rsid w:val="00176949"/>
    <w:rsid w:val="001845B8"/>
    <w:rsid w:val="001857C9"/>
    <w:rsid w:val="00185920"/>
    <w:rsid w:val="0018668F"/>
    <w:rsid w:val="001867AF"/>
    <w:rsid w:val="001871E4"/>
    <w:rsid w:val="00190B4A"/>
    <w:rsid w:val="00192C36"/>
    <w:rsid w:val="00192F15"/>
    <w:rsid w:val="0019400F"/>
    <w:rsid w:val="001949E3"/>
    <w:rsid w:val="00194F8A"/>
    <w:rsid w:val="00196268"/>
    <w:rsid w:val="00196509"/>
    <w:rsid w:val="001966FC"/>
    <w:rsid w:val="00196F67"/>
    <w:rsid w:val="001A0AC6"/>
    <w:rsid w:val="001A15E5"/>
    <w:rsid w:val="001A24AF"/>
    <w:rsid w:val="001A2A7D"/>
    <w:rsid w:val="001A2C97"/>
    <w:rsid w:val="001A2DC9"/>
    <w:rsid w:val="001A3368"/>
    <w:rsid w:val="001A3EF9"/>
    <w:rsid w:val="001A3F0E"/>
    <w:rsid w:val="001A48C1"/>
    <w:rsid w:val="001A4B73"/>
    <w:rsid w:val="001A5D2F"/>
    <w:rsid w:val="001A6211"/>
    <w:rsid w:val="001B060D"/>
    <w:rsid w:val="001B0A36"/>
    <w:rsid w:val="001B0E48"/>
    <w:rsid w:val="001B0F07"/>
    <w:rsid w:val="001B2155"/>
    <w:rsid w:val="001B490C"/>
    <w:rsid w:val="001B4DA7"/>
    <w:rsid w:val="001B52D6"/>
    <w:rsid w:val="001B62FC"/>
    <w:rsid w:val="001B6354"/>
    <w:rsid w:val="001B668B"/>
    <w:rsid w:val="001B6C76"/>
    <w:rsid w:val="001C0275"/>
    <w:rsid w:val="001C1005"/>
    <w:rsid w:val="001C14BE"/>
    <w:rsid w:val="001C2F93"/>
    <w:rsid w:val="001C4293"/>
    <w:rsid w:val="001C4895"/>
    <w:rsid w:val="001C5E3A"/>
    <w:rsid w:val="001C7C40"/>
    <w:rsid w:val="001D008D"/>
    <w:rsid w:val="001D1600"/>
    <w:rsid w:val="001D176C"/>
    <w:rsid w:val="001D228C"/>
    <w:rsid w:val="001D247E"/>
    <w:rsid w:val="001D2614"/>
    <w:rsid w:val="001D262F"/>
    <w:rsid w:val="001D45D9"/>
    <w:rsid w:val="001E097C"/>
    <w:rsid w:val="001E2054"/>
    <w:rsid w:val="001E5F9C"/>
    <w:rsid w:val="001E7822"/>
    <w:rsid w:val="001F0158"/>
    <w:rsid w:val="001F0C55"/>
    <w:rsid w:val="001F11CF"/>
    <w:rsid w:val="001F18B6"/>
    <w:rsid w:val="001F336B"/>
    <w:rsid w:val="001F3DFD"/>
    <w:rsid w:val="001F4A5D"/>
    <w:rsid w:val="001F4F2B"/>
    <w:rsid w:val="001F566A"/>
    <w:rsid w:val="001F675F"/>
    <w:rsid w:val="002011F6"/>
    <w:rsid w:val="002018C4"/>
    <w:rsid w:val="00204C1D"/>
    <w:rsid w:val="00204D71"/>
    <w:rsid w:val="002056D2"/>
    <w:rsid w:val="00205705"/>
    <w:rsid w:val="00206790"/>
    <w:rsid w:val="00206F98"/>
    <w:rsid w:val="0021031D"/>
    <w:rsid w:val="00210545"/>
    <w:rsid w:val="00210783"/>
    <w:rsid w:val="00210A73"/>
    <w:rsid w:val="002112E9"/>
    <w:rsid w:val="00211B19"/>
    <w:rsid w:val="00212F7E"/>
    <w:rsid w:val="0021376F"/>
    <w:rsid w:val="00215573"/>
    <w:rsid w:val="002170CD"/>
    <w:rsid w:val="00217A6A"/>
    <w:rsid w:val="00217F19"/>
    <w:rsid w:val="00220BE4"/>
    <w:rsid w:val="00220FC8"/>
    <w:rsid w:val="00223611"/>
    <w:rsid w:val="0022363C"/>
    <w:rsid w:val="0022438B"/>
    <w:rsid w:val="0022450E"/>
    <w:rsid w:val="00224690"/>
    <w:rsid w:val="00224907"/>
    <w:rsid w:val="00225397"/>
    <w:rsid w:val="00226B55"/>
    <w:rsid w:val="0022754B"/>
    <w:rsid w:val="00227F2C"/>
    <w:rsid w:val="00233F5A"/>
    <w:rsid w:val="002352E2"/>
    <w:rsid w:val="00235B21"/>
    <w:rsid w:val="00237218"/>
    <w:rsid w:val="00237FB4"/>
    <w:rsid w:val="00240FAC"/>
    <w:rsid w:val="00241673"/>
    <w:rsid w:val="0024245C"/>
    <w:rsid w:val="00245BD5"/>
    <w:rsid w:val="00245EE3"/>
    <w:rsid w:val="00246CE8"/>
    <w:rsid w:val="00246F14"/>
    <w:rsid w:val="00247397"/>
    <w:rsid w:val="00247CBB"/>
    <w:rsid w:val="00247F78"/>
    <w:rsid w:val="0025050D"/>
    <w:rsid w:val="002508C4"/>
    <w:rsid w:val="002509CD"/>
    <w:rsid w:val="002518CC"/>
    <w:rsid w:val="00252660"/>
    <w:rsid w:val="002538B4"/>
    <w:rsid w:val="00254735"/>
    <w:rsid w:val="00255B60"/>
    <w:rsid w:val="00257456"/>
    <w:rsid w:val="002576A2"/>
    <w:rsid w:val="00257981"/>
    <w:rsid w:val="00260162"/>
    <w:rsid w:val="0026078A"/>
    <w:rsid w:val="0026106C"/>
    <w:rsid w:val="002617B3"/>
    <w:rsid w:val="0026220F"/>
    <w:rsid w:val="00262A7D"/>
    <w:rsid w:val="002636F3"/>
    <w:rsid w:val="00264C95"/>
    <w:rsid w:val="002651BA"/>
    <w:rsid w:val="00265584"/>
    <w:rsid w:val="002665A8"/>
    <w:rsid w:val="00266F91"/>
    <w:rsid w:val="00267118"/>
    <w:rsid w:val="00267739"/>
    <w:rsid w:val="002707F8"/>
    <w:rsid w:val="00271413"/>
    <w:rsid w:val="0027170F"/>
    <w:rsid w:val="002744D2"/>
    <w:rsid w:val="00276317"/>
    <w:rsid w:val="00276EC5"/>
    <w:rsid w:val="00276F02"/>
    <w:rsid w:val="00280F5C"/>
    <w:rsid w:val="00281279"/>
    <w:rsid w:val="00281511"/>
    <w:rsid w:val="00282990"/>
    <w:rsid w:val="00282E88"/>
    <w:rsid w:val="00283034"/>
    <w:rsid w:val="00284C41"/>
    <w:rsid w:val="00286FF6"/>
    <w:rsid w:val="00290C8A"/>
    <w:rsid w:val="00290E02"/>
    <w:rsid w:val="00292549"/>
    <w:rsid w:val="002927E9"/>
    <w:rsid w:val="00293BD8"/>
    <w:rsid w:val="002944BA"/>
    <w:rsid w:val="00295E9B"/>
    <w:rsid w:val="0029790E"/>
    <w:rsid w:val="002A19D0"/>
    <w:rsid w:val="002A2B65"/>
    <w:rsid w:val="002A3E51"/>
    <w:rsid w:val="002A44F3"/>
    <w:rsid w:val="002A685A"/>
    <w:rsid w:val="002A6C19"/>
    <w:rsid w:val="002A6D6C"/>
    <w:rsid w:val="002B0910"/>
    <w:rsid w:val="002B0FC0"/>
    <w:rsid w:val="002B103E"/>
    <w:rsid w:val="002B1205"/>
    <w:rsid w:val="002B27CC"/>
    <w:rsid w:val="002B30C9"/>
    <w:rsid w:val="002B3235"/>
    <w:rsid w:val="002B388F"/>
    <w:rsid w:val="002B3A24"/>
    <w:rsid w:val="002B3C70"/>
    <w:rsid w:val="002B41D1"/>
    <w:rsid w:val="002B4206"/>
    <w:rsid w:val="002B4A65"/>
    <w:rsid w:val="002B5576"/>
    <w:rsid w:val="002B59AF"/>
    <w:rsid w:val="002B5BEB"/>
    <w:rsid w:val="002B5D04"/>
    <w:rsid w:val="002B637F"/>
    <w:rsid w:val="002B6D88"/>
    <w:rsid w:val="002B7259"/>
    <w:rsid w:val="002C2446"/>
    <w:rsid w:val="002C270A"/>
    <w:rsid w:val="002C540F"/>
    <w:rsid w:val="002C5478"/>
    <w:rsid w:val="002C573C"/>
    <w:rsid w:val="002C5A30"/>
    <w:rsid w:val="002C678C"/>
    <w:rsid w:val="002C7759"/>
    <w:rsid w:val="002C7E98"/>
    <w:rsid w:val="002D02A9"/>
    <w:rsid w:val="002D0F7A"/>
    <w:rsid w:val="002D2585"/>
    <w:rsid w:val="002D35FD"/>
    <w:rsid w:val="002D3C79"/>
    <w:rsid w:val="002D4434"/>
    <w:rsid w:val="002D5D59"/>
    <w:rsid w:val="002D7D14"/>
    <w:rsid w:val="002E1849"/>
    <w:rsid w:val="002E536E"/>
    <w:rsid w:val="002E5625"/>
    <w:rsid w:val="002E5E03"/>
    <w:rsid w:val="002E5F1A"/>
    <w:rsid w:val="002E64D3"/>
    <w:rsid w:val="002E725E"/>
    <w:rsid w:val="002F037C"/>
    <w:rsid w:val="002F166E"/>
    <w:rsid w:val="002F2D00"/>
    <w:rsid w:val="002F34FD"/>
    <w:rsid w:val="002F3E40"/>
    <w:rsid w:val="002F464A"/>
    <w:rsid w:val="002F5FB6"/>
    <w:rsid w:val="003013F6"/>
    <w:rsid w:val="003020A1"/>
    <w:rsid w:val="003027E3"/>
    <w:rsid w:val="003029AC"/>
    <w:rsid w:val="0030466A"/>
    <w:rsid w:val="003056DF"/>
    <w:rsid w:val="00305896"/>
    <w:rsid w:val="003058F4"/>
    <w:rsid w:val="00306412"/>
    <w:rsid w:val="0030674E"/>
    <w:rsid w:val="00307C0B"/>
    <w:rsid w:val="00310085"/>
    <w:rsid w:val="00310332"/>
    <w:rsid w:val="00310746"/>
    <w:rsid w:val="00311C79"/>
    <w:rsid w:val="0031242C"/>
    <w:rsid w:val="00312824"/>
    <w:rsid w:val="00313CED"/>
    <w:rsid w:val="003141BC"/>
    <w:rsid w:val="0031427A"/>
    <w:rsid w:val="00314953"/>
    <w:rsid w:val="0031501D"/>
    <w:rsid w:val="003170B9"/>
    <w:rsid w:val="00317709"/>
    <w:rsid w:val="00320255"/>
    <w:rsid w:val="00320DB5"/>
    <w:rsid w:val="00321ED7"/>
    <w:rsid w:val="0032298B"/>
    <w:rsid w:val="00323382"/>
    <w:rsid w:val="00324EF8"/>
    <w:rsid w:val="003258A4"/>
    <w:rsid w:val="00325DB3"/>
    <w:rsid w:val="00326356"/>
    <w:rsid w:val="00326DC5"/>
    <w:rsid w:val="003309AC"/>
    <w:rsid w:val="00332301"/>
    <w:rsid w:val="0033513A"/>
    <w:rsid w:val="0033561C"/>
    <w:rsid w:val="0034050F"/>
    <w:rsid w:val="0034499D"/>
    <w:rsid w:val="00345153"/>
    <w:rsid w:val="00345D25"/>
    <w:rsid w:val="003467A4"/>
    <w:rsid w:val="0034704A"/>
    <w:rsid w:val="00350A60"/>
    <w:rsid w:val="0035110D"/>
    <w:rsid w:val="003519C1"/>
    <w:rsid w:val="00351B07"/>
    <w:rsid w:val="00352702"/>
    <w:rsid w:val="0035372D"/>
    <w:rsid w:val="00353ACC"/>
    <w:rsid w:val="00357100"/>
    <w:rsid w:val="003577BB"/>
    <w:rsid w:val="003579A5"/>
    <w:rsid w:val="0036443D"/>
    <w:rsid w:val="003657B5"/>
    <w:rsid w:val="003659D9"/>
    <w:rsid w:val="00365F4B"/>
    <w:rsid w:val="00366011"/>
    <w:rsid w:val="0036672C"/>
    <w:rsid w:val="00366F9D"/>
    <w:rsid w:val="003706B0"/>
    <w:rsid w:val="0037193F"/>
    <w:rsid w:val="00372A7F"/>
    <w:rsid w:val="00372C05"/>
    <w:rsid w:val="00373F1B"/>
    <w:rsid w:val="0037458E"/>
    <w:rsid w:val="00374A73"/>
    <w:rsid w:val="00374EA4"/>
    <w:rsid w:val="00375E3E"/>
    <w:rsid w:val="00377FE8"/>
    <w:rsid w:val="003800FD"/>
    <w:rsid w:val="00380879"/>
    <w:rsid w:val="00380DAD"/>
    <w:rsid w:val="00382B1F"/>
    <w:rsid w:val="003832B5"/>
    <w:rsid w:val="003836EE"/>
    <w:rsid w:val="00384173"/>
    <w:rsid w:val="003844DC"/>
    <w:rsid w:val="003870F2"/>
    <w:rsid w:val="0038780B"/>
    <w:rsid w:val="00392B29"/>
    <w:rsid w:val="0039304C"/>
    <w:rsid w:val="00394376"/>
    <w:rsid w:val="003947FF"/>
    <w:rsid w:val="00394822"/>
    <w:rsid w:val="00394BEE"/>
    <w:rsid w:val="00395B3D"/>
    <w:rsid w:val="00395D41"/>
    <w:rsid w:val="003973C2"/>
    <w:rsid w:val="00397C0A"/>
    <w:rsid w:val="003A060B"/>
    <w:rsid w:val="003A1E02"/>
    <w:rsid w:val="003A1F46"/>
    <w:rsid w:val="003A2612"/>
    <w:rsid w:val="003A3120"/>
    <w:rsid w:val="003A498E"/>
    <w:rsid w:val="003A577C"/>
    <w:rsid w:val="003A616E"/>
    <w:rsid w:val="003A668C"/>
    <w:rsid w:val="003A6E04"/>
    <w:rsid w:val="003B045F"/>
    <w:rsid w:val="003B2A4B"/>
    <w:rsid w:val="003B398C"/>
    <w:rsid w:val="003B5B64"/>
    <w:rsid w:val="003B5E5C"/>
    <w:rsid w:val="003B6903"/>
    <w:rsid w:val="003B6C53"/>
    <w:rsid w:val="003B7A88"/>
    <w:rsid w:val="003B7BD6"/>
    <w:rsid w:val="003B7C6A"/>
    <w:rsid w:val="003B7EA6"/>
    <w:rsid w:val="003C022A"/>
    <w:rsid w:val="003C0CFA"/>
    <w:rsid w:val="003C2180"/>
    <w:rsid w:val="003C34B1"/>
    <w:rsid w:val="003C3666"/>
    <w:rsid w:val="003C57E2"/>
    <w:rsid w:val="003C5EBA"/>
    <w:rsid w:val="003C641B"/>
    <w:rsid w:val="003C6925"/>
    <w:rsid w:val="003D2811"/>
    <w:rsid w:val="003D466C"/>
    <w:rsid w:val="003D481C"/>
    <w:rsid w:val="003D5EB4"/>
    <w:rsid w:val="003D6CD7"/>
    <w:rsid w:val="003D71EC"/>
    <w:rsid w:val="003E10E1"/>
    <w:rsid w:val="003E14D1"/>
    <w:rsid w:val="003E1C34"/>
    <w:rsid w:val="003E3194"/>
    <w:rsid w:val="003E368E"/>
    <w:rsid w:val="003E3800"/>
    <w:rsid w:val="003E49E5"/>
    <w:rsid w:val="003E4A0A"/>
    <w:rsid w:val="003E4B51"/>
    <w:rsid w:val="003E6C65"/>
    <w:rsid w:val="003E7177"/>
    <w:rsid w:val="003E73D3"/>
    <w:rsid w:val="003F0A39"/>
    <w:rsid w:val="003F3863"/>
    <w:rsid w:val="003F4292"/>
    <w:rsid w:val="003F4A5D"/>
    <w:rsid w:val="003F57ED"/>
    <w:rsid w:val="003F7229"/>
    <w:rsid w:val="0040197C"/>
    <w:rsid w:val="00405B3F"/>
    <w:rsid w:val="00405DA9"/>
    <w:rsid w:val="00405F77"/>
    <w:rsid w:val="0040697B"/>
    <w:rsid w:val="004075D0"/>
    <w:rsid w:val="00407F6E"/>
    <w:rsid w:val="00410A21"/>
    <w:rsid w:val="0041242D"/>
    <w:rsid w:val="004124D5"/>
    <w:rsid w:val="00412B0E"/>
    <w:rsid w:val="00413162"/>
    <w:rsid w:val="00413BC5"/>
    <w:rsid w:val="004166C6"/>
    <w:rsid w:val="00416D24"/>
    <w:rsid w:val="00417F54"/>
    <w:rsid w:val="004204CD"/>
    <w:rsid w:val="00420839"/>
    <w:rsid w:val="00421D87"/>
    <w:rsid w:val="00422490"/>
    <w:rsid w:val="0042272D"/>
    <w:rsid w:val="00423881"/>
    <w:rsid w:val="00423BFE"/>
    <w:rsid w:val="00424272"/>
    <w:rsid w:val="004259C1"/>
    <w:rsid w:val="00425F4E"/>
    <w:rsid w:val="004261CA"/>
    <w:rsid w:val="00430FA2"/>
    <w:rsid w:val="00431A95"/>
    <w:rsid w:val="00432607"/>
    <w:rsid w:val="004347DB"/>
    <w:rsid w:val="0043486E"/>
    <w:rsid w:val="00434DD2"/>
    <w:rsid w:val="004354D2"/>
    <w:rsid w:val="00435F12"/>
    <w:rsid w:val="00436A1D"/>
    <w:rsid w:val="00436AA1"/>
    <w:rsid w:val="00440F37"/>
    <w:rsid w:val="0044142C"/>
    <w:rsid w:val="004423E1"/>
    <w:rsid w:val="004436C7"/>
    <w:rsid w:val="00443A3A"/>
    <w:rsid w:val="00443B51"/>
    <w:rsid w:val="00444095"/>
    <w:rsid w:val="00445190"/>
    <w:rsid w:val="004454E5"/>
    <w:rsid w:val="0044689E"/>
    <w:rsid w:val="00446FC6"/>
    <w:rsid w:val="0045101C"/>
    <w:rsid w:val="00451ADB"/>
    <w:rsid w:val="0045207B"/>
    <w:rsid w:val="00452E06"/>
    <w:rsid w:val="00453150"/>
    <w:rsid w:val="0045337F"/>
    <w:rsid w:val="004538F8"/>
    <w:rsid w:val="00453A46"/>
    <w:rsid w:val="00454092"/>
    <w:rsid w:val="00455552"/>
    <w:rsid w:val="00456709"/>
    <w:rsid w:val="0046016B"/>
    <w:rsid w:val="004632D5"/>
    <w:rsid w:val="00464240"/>
    <w:rsid w:val="004642A9"/>
    <w:rsid w:val="004649EF"/>
    <w:rsid w:val="0046740D"/>
    <w:rsid w:val="00467AC9"/>
    <w:rsid w:val="00470F9C"/>
    <w:rsid w:val="00471AFE"/>
    <w:rsid w:val="00471C4F"/>
    <w:rsid w:val="004729AD"/>
    <w:rsid w:val="00476E75"/>
    <w:rsid w:val="004778BB"/>
    <w:rsid w:val="00477EE1"/>
    <w:rsid w:val="004832CE"/>
    <w:rsid w:val="004852D5"/>
    <w:rsid w:val="00486FE2"/>
    <w:rsid w:val="00490B12"/>
    <w:rsid w:val="00490E30"/>
    <w:rsid w:val="00490FBB"/>
    <w:rsid w:val="00491E90"/>
    <w:rsid w:val="0049557D"/>
    <w:rsid w:val="00495F04"/>
    <w:rsid w:val="0049602E"/>
    <w:rsid w:val="00496348"/>
    <w:rsid w:val="004973BF"/>
    <w:rsid w:val="00497F80"/>
    <w:rsid w:val="004A05BC"/>
    <w:rsid w:val="004A18AC"/>
    <w:rsid w:val="004A19DC"/>
    <w:rsid w:val="004A1EFE"/>
    <w:rsid w:val="004A22D5"/>
    <w:rsid w:val="004A2DE3"/>
    <w:rsid w:val="004A33DB"/>
    <w:rsid w:val="004A4A11"/>
    <w:rsid w:val="004A4CA3"/>
    <w:rsid w:val="004A569B"/>
    <w:rsid w:val="004A5E67"/>
    <w:rsid w:val="004A66A6"/>
    <w:rsid w:val="004A6AA2"/>
    <w:rsid w:val="004B0C71"/>
    <w:rsid w:val="004B0DF4"/>
    <w:rsid w:val="004B0FD8"/>
    <w:rsid w:val="004B1A35"/>
    <w:rsid w:val="004B214C"/>
    <w:rsid w:val="004B333E"/>
    <w:rsid w:val="004B38E5"/>
    <w:rsid w:val="004B480F"/>
    <w:rsid w:val="004B5CCA"/>
    <w:rsid w:val="004B65A0"/>
    <w:rsid w:val="004B6BEE"/>
    <w:rsid w:val="004B74A4"/>
    <w:rsid w:val="004B7BF9"/>
    <w:rsid w:val="004B7D7F"/>
    <w:rsid w:val="004B7E97"/>
    <w:rsid w:val="004C161C"/>
    <w:rsid w:val="004C2C5E"/>
    <w:rsid w:val="004C3B62"/>
    <w:rsid w:val="004C3E73"/>
    <w:rsid w:val="004C4736"/>
    <w:rsid w:val="004C7458"/>
    <w:rsid w:val="004C77BC"/>
    <w:rsid w:val="004D031B"/>
    <w:rsid w:val="004D1143"/>
    <w:rsid w:val="004D18EC"/>
    <w:rsid w:val="004D1934"/>
    <w:rsid w:val="004D19F7"/>
    <w:rsid w:val="004D1DDF"/>
    <w:rsid w:val="004D2901"/>
    <w:rsid w:val="004D2FDE"/>
    <w:rsid w:val="004D341F"/>
    <w:rsid w:val="004D3DF3"/>
    <w:rsid w:val="004D4661"/>
    <w:rsid w:val="004D5676"/>
    <w:rsid w:val="004D6FAD"/>
    <w:rsid w:val="004D7FE3"/>
    <w:rsid w:val="004E0493"/>
    <w:rsid w:val="004E04AE"/>
    <w:rsid w:val="004E06BB"/>
    <w:rsid w:val="004E0809"/>
    <w:rsid w:val="004E13E7"/>
    <w:rsid w:val="004E21BF"/>
    <w:rsid w:val="004E3478"/>
    <w:rsid w:val="004E3839"/>
    <w:rsid w:val="004E3ABF"/>
    <w:rsid w:val="004E45EC"/>
    <w:rsid w:val="004E507B"/>
    <w:rsid w:val="004E56EA"/>
    <w:rsid w:val="004E5933"/>
    <w:rsid w:val="004E60E3"/>
    <w:rsid w:val="004E69EC"/>
    <w:rsid w:val="004E7087"/>
    <w:rsid w:val="004E76E4"/>
    <w:rsid w:val="004F0025"/>
    <w:rsid w:val="004F1042"/>
    <w:rsid w:val="004F1734"/>
    <w:rsid w:val="004F2EA4"/>
    <w:rsid w:val="004F3017"/>
    <w:rsid w:val="004F3173"/>
    <w:rsid w:val="004F5681"/>
    <w:rsid w:val="004F6238"/>
    <w:rsid w:val="004F72DB"/>
    <w:rsid w:val="00500E4C"/>
    <w:rsid w:val="00501A58"/>
    <w:rsid w:val="00503748"/>
    <w:rsid w:val="00503BF8"/>
    <w:rsid w:val="00504672"/>
    <w:rsid w:val="00504804"/>
    <w:rsid w:val="005072B8"/>
    <w:rsid w:val="00507596"/>
    <w:rsid w:val="00507B66"/>
    <w:rsid w:val="00511A0B"/>
    <w:rsid w:val="00512220"/>
    <w:rsid w:val="00512269"/>
    <w:rsid w:val="00512585"/>
    <w:rsid w:val="0051329A"/>
    <w:rsid w:val="00513AE5"/>
    <w:rsid w:val="0051455E"/>
    <w:rsid w:val="005166C0"/>
    <w:rsid w:val="005171F3"/>
    <w:rsid w:val="0051738B"/>
    <w:rsid w:val="005216FB"/>
    <w:rsid w:val="00521C0B"/>
    <w:rsid w:val="00522C45"/>
    <w:rsid w:val="005245E8"/>
    <w:rsid w:val="005259B9"/>
    <w:rsid w:val="00525EF2"/>
    <w:rsid w:val="005264D7"/>
    <w:rsid w:val="00527E17"/>
    <w:rsid w:val="0053145D"/>
    <w:rsid w:val="0053185A"/>
    <w:rsid w:val="00532284"/>
    <w:rsid w:val="00532DB6"/>
    <w:rsid w:val="00534055"/>
    <w:rsid w:val="00534893"/>
    <w:rsid w:val="00534C31"/>
    <w:rsid w:val="00534F10"/>
    <w:rsid w:val="00535D62"/>
    <w:rsid w:val="00535DEF"/>
    <w:rsid w:val="00536019"/>
    <w:rsid w:val="00536ADA"/>
    <w:rsid w:val="005407ED"/>
    <w:rsid w:val="00540804"/>
    <w:rsid w:val="00543ADC"/>
    <w:rsid w:val="00543FA8"/>
    <w:rsid w:val="00544961"/>
    <w:rsid w:val="00547B50"/>
    <w:rsid w:val="00550FDD"/>
    <w:rsid w:val="00551343"/>
    <w:rsid w:val="00552367"/>
    <w:rsid w:val="00553A3E"/>
    <w:rsid w:val="00553B00"/>
    <w:rsid w:val="00554C6E"/>
    <w:rsid w:val="00556296"/>
    <w:rsid w:val="0055798B"/>
    <w:rsid w:val="00561079"/>
    <w:rsid w:val="00561F46"/>
    <w:rsid w:val="00561F92"/>
    <w:rsid w:val="00562713"/>
    <w:rsid w:val="00563A19"/>
    <w:rsid w:val="00563C68"/>
    <w:rsid w:val="00564434"/>
    <w:rsid w:val="0056469D"/>
    <w:rsid w:val="00564CB5"/>
    <w:rsid w:val="00564DCF"/>
    <w:rsid w:val="00565BF7"/>
    <w:rsid w:val="00565E9A"/>
    <w:rsid w:val="00566107"/>
    <w:rsid w:val="00566770"/>
    <w:rsid w:val="005672AE"/>
    <w:rsid w:val="005675A5"/>
    <w:rsid w:val="005716BD"/>
    <w:rsid w:val="00571A6C"/>
    <w:rsid w:val="00571C37"/>
    <w:rsid w:val="00572E52"/>
    <w:rsid w:val="00572EEC"/>
    <w:rsid w:val="005754F3"/>
    <w:rsid w:val="005771DC"/>
    <w:rsid w:val="00577275"/>
    <w:rsid w:val="00580099"/>
    <w:rsid w:val="005804D9"/>
    <w:rsid w:val="00580C53"/>
    <w:rsid w:val="00580F19"/>
    <w:rsid w:val="005817D6"/>
    <w:rsid w:val="00582F9E"/>
    <w:rsid w:val="0058340E"/>
    <w:rsid w:val="00584581"/>
    <w:rsid w:val="00584F35"/>
    <w:rsid w:val="00585994"/>
    <w:rsid w:val="00586177"/>
    <w:rsid w:val="005870A1"/>
    <w:rsid w:val="005877F9"/>
    <w:rsid w:val="00587824"/>
    <w:rsid w:val="0059086F"/>
    <w:rsid w:val="005908E0"/>
    <w:rsid w:val="0059171D"/>
    <w:rsid w:val="005917DF"/>
    <w:rsid w:val="00592719"/>
    <w:rsid w:val="005928EA"/>
    <w:rsid w:val="00592CD1"/>
    <w:rsid w:val="005930E2"/>
    <w:rsid w:val="00595E1B"/>
    <w:rsid w:val="00595F23"/>
    <w:rsid w:val="00597228"/>
    <w:rsid w:val="005973E3"/>
    <w:rsid w:val="00597981"/>
    <w:rsid w:val="005A0BA2"/>
    <w:rsid w:val="005A0C40"/>
    <w:rsid w:val="005A0E0E"/>
    <w:rsid w:val="005A1140"/>
    <w:rsid w:val="005A16BE"/>
    <w:rsid w:val="005A16E2"/>
    <w:rsid w:val="005A2263"/>
    <w:rsid w:val="005A3B59"/>
    <w:rsid w:val="005A4054"/>
    <w:rsid w:val="005A46C4"/>
    <w:rsid w:val="005A4779"/>
    <w:rsid w:val="005A6E8A"/>
    <w:rsid w:val="005A7A02"/>
    <w:rsid w:val="005A7BD6"/>
    <w:rsid w:val="005A7FBF"/>
    <w:rsid w:val="005B0497"/>
    <w:rsid w:val="005B1BF2"/>
    <w:rsid w:val="005B1F28"/>
    <w:rsid w:val="005B25F4"/>
    <w:rsid w:val="005B2FF5"/>
    <w:rsid w:val="005B3DF2"/>
    <w:rsid w:val="005B6627"/>
    <w:rsid w:val="005B6749"/>
    <w:rsid w:val="005B7264"/>
    <w:rsid w:val="005C00C1"/>
    <w:rsid w:val="005C0CCE"/>
    <w:rsid w:val="005C0DA8"/>
    <w:rsid w:val="005C1E1F"/>
    <w:rsid w:val="005C2DC4"/>
    <w:rsid w:val="005C5172"/>
    <w:rsid w:val="005C5435"/>
    <w:rsid w:val="005C6403"/>
    <w:rsid w:val="005C6D12"/>
    <w:rsid w:val="005C7ABF"/>
    <w:rsid w:val="005D04DA"/>
    <w:rsid w:val="005D0735"/>
    <w:rsid w:val="005D177F"/>
    <w:rsid w:val="005D1A16"/>
    <w:rsid w:val="005D20AA"/>
    <w:rsid w:val="005D298A"/>
    <w:rsid w:val="005D2E05"/>
    <w:rsid w:val="005D2EE2"/>
    <w:rsid w:val="005D358D"/>
    <w:rsid w:val="005D3E39"/>
    <w:rsid w:val="005D71AB"/>
    <w:rsid w:val="005D7B89"/>
    <w:rsid w:val="005E0AE1"/>
    <w:rsid w:val="005E11DE"/>
    <w:rsid w:val="005E140D"/>
    <w:rsid w:val="005E1AC4"/>
    <w:rsid w:val="005E3ACC"/>
    <w:rsid w:val="005E3EC8"/>
    <w:rsid w:val="005E4953"/>
    <w:rsid w:val="005E5B60"/>
    <w:rsid w:val="005E5F18"/>
    <w:rsid w:val="005E6688"/>
    <w:rsid w:val="005E7F23"/>
    <w:rsid w:val="005F0066"/>
    <w:rsid w:val="005F0300"/>
    <w:rsid w:val="005F218A"/>
    <w:rsid w:val="005F31E1"/>
    <w:rsid w:val="005F35A2"/>
    <w:rsid w:val="005F4C1F"/>
    <w:rsid w:val="005F4F86"/>
    <w:rsid w:val="005F58B8"/>
    <w:rsid w:val="005F6318"/>
    <w:rsid w:val="005F6DD1"/>
    <w:rsid w:val="005F73FE"/>
    <w:rsid w:val="0060123E"/>
    <w:rsid w:val="00603970"/>
    <w:rsid w:val="006044B5"/>
    <w:rsid w:val="00607BF1"/>
    <w:rsid w:val="00607F96"/>
    <w:rsid w:val="0061094A"/>
    <w:rsid w:val="00611712"/>
    <w:rsid w:val="00611938"/>
    <w:rsid w:val="0061468E"/>
    <w:rsid w:val="006157A7"/>
    <w:rsid w:val="00615E9C"/>
    <w:rsid w:val="00616D9E"/>
    <w:rsid w:val="006179E1"/>
    <w:rsid w:val="00617B3A"/>
    <w:rsid w:val="00617D55"/>
    <w:rsid w:val="006212DE"/>
    <w:rsid w:val="00621C9B"/>
    <w:rsid w:val="00625A7F"/>
    <w:rsid w:val="006273F6"/>
    <w:rsid w:val="0063105E"/>
    <w:rsid w:val="00631B39"/>
    <w:rsid w:val="006328FC"/>
    <w:rsid w:val="0063298D"/>
    <w:rsid w:val="00632B45"/>
    <w:rsid w:val="00632C6C"/>
    <w:rsid w:val="00633B5D"/>
    <w:rsid w:val="00634994"/>
    <w:rsid w:val="00635A00"/>
    <w:rsid w:val="00635F58"/>
    <w:rsid w:val="006365A3"/>
    <w:rsid w:val="00640417"/>
    <w:rsid w:val="006416F9"/>
    <w:rsid w:val="00642065"/>
    <w:rsid w:val="006428B8"/>
    <w:rsid w:val="00642B7C"/>
    <w:rsid w:val="006432F2"/>
    <w:rsid w:val="006459B8"/>
    <w:rsid w:val="006478E7"/>
    <w:rsid w:val="006513EA"/>
    <w:rsid w:val="0065205D"/>
    <w:rsid w:val="0065241B"/>
    <w:rsid w:val="00652A1A"/>
    <w:rsid w:val="00653E6C"/>
    <w:rsid w:val="00654283"/>
    <w:rsid w:val="006545A6"/>
    <w:rsid w:val="00655DAA"/>
    <w:rsid w:val="00657647"/>
    <w:rsid w:val="00660F01"/>
    <w:rsid w:val="00663708"/>
    <w:rsid w:val="006661B3"/>
    <w:rsid w:val="00670653"/>
    <w:rsid w:val="00670FF9"/>
    <w:rsid w:val="0067287C"/>
    <w:rsid w:val="00673849"/>
    <w:rsid w:val="00674B7D"/>
    <w:rsid w:val="006767D1"/>
    <w:rsid w:val="00676ED4"/>
    <w:rsid w:val="00677AE3"/>
    <w:rsid w:val="00682503"/>
    <w:rsid w:val="00683108"/>
    <w:rsid w:val="006837EB"/>
    <w:rsid w:val="00683D1D"/>
    <w:rsid w:val="00683EEE"/>
    <w:rsid w:val="00684078"/>
    <w:rsid w:val="00684FB0"/>
    <w:rsid w:val="00685156"/>
    <w:rsid w:val="00685355"/>
    <w:rsid w:val="00685C7C"/>
    <w:rsid w:val="00686EED"/>
    <w:rsid w:val="0069008A"/>
    <w:rsid w:val="00690278"/>
    <w:rsid w:val="00692216"/>
    <w:rsid w:val="00692428"/>
    <w:rsid w:val="00692A0F"/>
    <w:rsid w:val="00693D29"/>
    <w:rsid w:val="00693D3B"/>
    <w:rsid w:val="00695AA7"/>
    <w:rsid w:val="00695C83"/>
    <w:rsid w:val="006967C7"/>
    <w:rsid w:val="006969D0"/>
    <w:rsid w:val="00696EB9"/>
    <w:rsid w:val="00697EEA"/>
    <w:rsid w:val="006A06BD"/>
    <w:rsid w:val="006A2601"/>
    <w:rsid w:val="006A38C2"/>
    <w:rsid w:val="006A467F"/>
    <w:rsid w:val="006A4B2B"/>
    <w:rsid w:val="006A6FD1"/>
    <w:rsid w:val="006B0DA7"/>
    <w:rsid w:val="006B181A"/>
    <w:rsid w:val="006B1DE4"/>
    <w:rsid w:val="006B30A7"/>
    <w:rsid w:val="006B32AB"/>
    <w:rsid w:val="006B3631"/>
    <w:rsid w:val="006B4995"/>
    <w:rsid w:val="006B4E18"/>
    <w:rsid w:val="006B7433"/>
    <w:rsid w:val="006C0499"/>
    <w:rsid w:val="006C256B"/>
    <w:rsid w:val="006C5B13"/>
    <w:rsid w:val="006C70F6"/>
    <w:rsid w:val="006C76CD"/>
    <w:rsid w:val="006C7FCA"/>
    <w:rsid w:val="006D1152"/>
    <w:rsid w:val="006D16AE"/>
    <w:rsid w:val="006D55C0"/>
    <w:rsid w:val="006D5E43"/>
    <w:rsid w:val="006E0B83"/>
    <w:rsid w:val="006E0E30"/>
    <w:rsid w:val="006E1902"/>
    <w:rsid w:val="006E1C24"/>
    <w:rsid w:val="006E2407"/>
    <w:rsid w:val="006E2F7D"/>
    <w:rsid w:val="006E3DE9"/>
    <w:rsid w:val="006E4838"/>
    <w:rsid w:val="006E7A28"/>
    <w:rsid w:val="006F01C4"/>
    <w:rsid w:val="006F20C7"/>
    <w:rsid w:val="006F21F0"/>
    <w:rsid w:val="006F596F"/>
    <w:rsid w:val="006F75D7"/>
    <w:rsid w:val="006F7754"/>
    <w:rsid w:val="00701024"/>
    <w:rsid w:val="00701063"/>
    <w:rsid w:val="0070119D"/>
    <w:rsid w:val="00702B06"/>
    <w:rsid w:val="007032F4"/>
    <w:rsid w:val="00704406"/>
    <w:rsid w:val="00705055"/>
    <w:rsid w:val="0070539F"/>
    <w:rsid w:val="007053DF"/>
    <w:rsid w:val="00705684"/>
    <w:rsid w:val="00705728"/>
    <w:rsid w:val="0070599A"/>
    <w:rsid w:val="0070627C"/>
    <w:rsid w:val="0070662B"/>
    <w:rsid w:val="00707981"/>
    <w:rsid w:val="00710A78"/>
    <w:rsid w:val="00711E44"/>
    <w:rsid w:val="00711F8F"/>
    <w:rsid w:val="0071236F"/>
    <w:rsid w:val="00713728"/>
    <w:rsid w:val="0071516C"/>
    <w:rsid w:val="007157F1"/>
    <w:rsid w:val="00716639"/>
    <w:rsid w:val="00717443"/>
    <w:rsid w:val="00717D30"/>
    <w:rsid w:val="00721CA7"/>
    <w:rsid w:val="0072237C"/>
    <w:rsid w:val="00722A71"/>
    <w:rsid w:val="007234E2"/>
    <w:rsid w:val="00723AA0"/>
    <w:rsid w:val="00724501"/>
    <w:rsid w:val="0072497F"/>
    <w:rsid w:val="0072520A"/>
    <w:rsid w:val="007252C6"/>
    <w:rsid w:val="00725895"/>
    <w:rsid w:val="007269E4"/>
    <w:rsid w:val="007300E7"/>
    <w:rsid w:val="00731406"/>
    <w:rsid w:val="00732B57"/>
    <w:rsid w:val="00734561"/>
    <w:rsid w:val="00735951"/>
    <w:rsid w:val="00735F43"/>
    <w:rsid w:val="00736831"/>
    <w:rsid w:val="007368B3"/>
    <w:rsid w:val="00736C3F"/>
    <w:rsid w:val="007408F8"/>
    <w:rsid w:val="00740A12"/>
    <w:rsid w:val="00740A1F"/>
    <w:rsid w:val="00740CD1"/>
    <w:rsid w:val="00740FA7"/>
    <w:rsid w:val="00742456"/>
    <w:rsid w:val="00742469"/>
    <w:rsid w:val="00742A34"/>
    <w:rsid w:val="00744370"/>
    <w:rsid w:val="0074489C"/>
    <w:rsid w:val="00744FEE"/>
    <w:rsid w:val="007453C6"/>
    <w:rsid w:val="007465DC"/>
    <w:rsid w:val="00746A7D"/>
    <w:rsid w:val="00746EE6"/>
    <w:rsid w:val="007473DC"/>
    <w:rsid w:val="0074799E"/>
    <w:rsid w:val="00750202"/>
    <w:rsid w:val="00750F31"/>
    <w:rsid w:val="00751346"/>
    <w:rsid w:val="0075139C"/>
    <w:rsid w:val="00752AA2"/>
    <w:rsid w:val="00753282"/>
    <w:rsid w:val="0075376F"/>
    <w:rsid w:val="007537CA"/>
    <w:rsid w:val="007547FD"/>
    <w:rsid w:val="007555C8"/>
    <w:rsid w:val="00757DA2"/>
    <w:rsid w:val="0076379F"/>
    <w:rsid w:val="00763DAA"/>
    <w:rsid w:val="00764901"/>
    <w:rsid w:val="00764F7E"/>
    <w:rsid w:val="00765664"/>
    <w:rsid w:val="0076635A"/>
    <w:rsid w:val="0076740E"/>
    <w:rsid w:val="00767D69"/>
    <w:rsid w:val="00767F8F"/>
    <w:rsid w:val="0077126B"/>
    <w:rsid w:val="0077363A"/>
    <w:rsid w:val="007738F8"/>
    <w:rsid w:val="00773C4D"/>
    <w:rsid w:val="00775F24"/>
    <w:rsid w:val="0077661D"/>
    <w:rsid w:val="00777374"/>
    <w:rsid w:val="00777DC7"/>
    <w:rsid w:val="00780CCE"/>
    <w:rsid w:val="007811E2"/>
    <w:rsid w:val="00783CF8"/>
    <w:rsid w:val="00783F0F"/>
    <w:rsid w:val="007855A2"/>
    <w:rsid w:val="007864EA"/>
    <w:rsid w:val="00786A47"/>
    <w:rsid w:val="00787C86"/>
    <w:rsid w:val="00787FAC"/>
    <w:rsid w:val="00790FF2"/>
    <w:rsid w:val="007913D6"/>
    <w:rsid w:val="007936DF"/>
    <w:rsid w:val="007956F5"/>
    <w:rsid w:val="00795782"/>
    <w:rsid w:val="0079659E"/>
    <w:rsid w:val="0079791B"/>
    <w:rsid w:val="00797BCD"/>
    <w:rsid w:val="00797DF6"/>
    <w:rsid w:val="007A1735"/>
    <w:rsid w:val="007A2B62"/>
    <w:rsid w:val="007A2B82"/>
    <w:rsid w:val="007A40F8"/>
    <w:rsid w:val="007A4A84"/>
    <w:rsid w:val="007A5B82"/>
    <w:rsid w:val="007A66C8"/>
    <w:rsid w:val="007A6EAB"/>
    <w:rsid w:val="007A7663"/>
    <w:rsid w:val="007A7802"/>
    <w:rsid w:val="007A79ED"/>
    <w:rsid w:val="007B093D"/>
    <w:rsid w:val="007B185A"/>
    <w:rsid w:val="007B2453"/>
    <w:rsid w:val="007B2CB7"/>
    <w:rsid w:val="007B2D20"/>
    <w:rsid w:val="007B2DB5"/>
    <w:rsid w:val="007B5A5A"/>
    <w:rsid w:val="007B6BD1"/>
    <w:rsid w:val="007B6BDB"/>
    <w:rsid w:val="007B70BA"/>
    <w:rsid w:val="007C0695"/>
    <w:rsid w:val="007C0ACA"/>
    <w:rsid w:val="007C1506"/>
    <w:rsid w:val="007C151B"/>
    <w:rsid w:val="007C2909"/>
    <w:rsid w:val="007C2EBB"/>
    <w:rsid w:val="007C317A"/>
    <w:rsid w:val="007C53C5"/>
    <w:rsid w:val="007C66E3"/>
    <w:rsid w:val="007C682D"/>
    <w:rsid w:val="007C72E1"/>
    <w:rsid w:val="007C74DE"/>
    <w:rsid w:val="007C7BCE"/>
    <w:rsid w:val="007D045D"/>
    <w:rsid w:val="007D3451"/>
    <w:rsid w:val="007D426E"/>
    <w:rsid w:val="007D5290"/>
    <w:rsid w:val="007D6B83"/>
    <w:rsid w:val="007E042B"/>
    <w:rsid w:val="007E0462"/>
    <w:rsid w:val="007E10FD"/>
    <w:rsid w:val="007E1C39"/>
    <w:rsid w:val="007E26F4"/>
    <w:rsid w:val="007E3438"/>
    <w:rsid w:val="007E433B"/>
    <w:rsid w:val="007E5DC3"/>
    <w:rsid w:val="007E7ED2"/>
    <w:rsid w:val="007F36FC"/>
    <w:rsid w:val="007F4B44"/>
    <w:rsid w:val="007F4ED7"/>
    <w:rsid w:val="007F5619"/>
    <w:rsid w:val="007F590B"/>
    <w:rsid w:val="007F729A"/>
    <w:rsid w:val="007F73EB"/>
    <w:rsid w:val="00801CD6"/>
    <w:rsid w:val="00804063"/>
    <w:rsid w:val="0080410B"/>
    <w:rsid w:val="0080482A"/>
    <w:rsid w:val="008062FA"/>
    <w:rsid w:val="00806FE3"/>
    <w:rsid w:val="00807730"/>
    <w:rsid w:val="008078BC"/>
    <w:rsid w:val="00810CF7"/>
    <w:rsid w:val="00811B6A"/>
    <w:rsid w:val="008138B6"/>
    <w:rsid w:val="008139C4"/>
    <w:rsid w:val="00813D38"/>
    <w:rsid w:val="0081401A"/>
    <w:rsid w:val="00814121"/>
    <w:rsid w:val="00816490"/>
    <w:rsid w:val="00816A1A"/>
    <w:rsid w:val="00816DBB"/>
    <w:rsid w:val="00823522"/>
    <w:rsid w:val="00823724"/>
    <w:rsid w:val="00823860"/>
    <w:rsid w:val="0082445D"/>
    <w:rsid w:val="00824D3D"/>
    <w:rsid w:val="0082562C"/>
    <w:rsid w:val="00826BFD"/>
    <w:rsid w:val="00826C96"/>
    <w:rsid w:val="00826E5D"/>
    <w:rsid w:val="00827436"/>
    <w:rsid w:val="00827816"/>
    <w:rsid w:val="00830E29"/>
    <w:rsid w:val="00830FCF"/>
    <w:rsid w:val="00833C01"/>
    <w:rsid w:val="00833FEA"/>
    <w:rsid w:val="00834B24"/>
    <w:rsid w:val="00836C08"/>
    <w:rsid w:val="0083780E"/>
    <w:rsid w:val="00837F45"/>
    <w:rsid w:val="008423F3"/>
    <w:rsid w:val="00842B6B"/>
    <w:rsid w:val="00842F50"/>
    <w:rsid w:val="00843903"/>
    <w:rsid w:val="00843E70"/>
    <w:rsid w:val="0084441B"/>
    <w:rsid w:val="00845C36"/>
    <w:rsid w:val="00846118"/>
    <w:rsid w:val="008469CA"/>
    <w:rsid w:val="00850589"/>
    <w:rsid w:val="0085073B"/>
    <w:rsid w:val="0085133F"/>
    <w:rsid w:val="00851387"/>
    <w:rsid w:val="00851667"/>
    <w:rsid w:val="00851A75"/>
    <w:rsid w:val="00851A99"/>
    <w:rsid w:val="00853808"/>
    <w:rsid w:val="008540E1"/>
    <w:rsid w:val="00854BFD"/>
    <w:rsid w:val="00854E3F"/>
    <w:rsid w:val="0085698F"/>
    <w:rsid w:val="00857484"/>
    <w:rsid w:val="00857880"/>
    <w:rsid w:val="008579FF"/>
    <w:rsid w:val="00862DD5"/>
    <w:rsid w:val="00862E7F"/>
    <w:rsid w:val="00863608"/>
    <w:rsid w:val="00863BAE"/>
    <w:rsid w:val="00864560"/>
    <w:rsid w:val="00864FC6"/>
    <w:rsid w:val="008652B4"/>
    <w:rsid w:val="00867689"/>
    <w:rsid w:val="00867714"/>
    <w:rsid w:val="00870A86"/>
    <w:rsid w:val="00872C3F"/>
    <w:rsid w:val="00872D12"/>
    <w:rsid w:val="0087312A"/>
    <w:rsid w:val="00873F6B"/>
    <w:rsid w:val="00874C56"/>
    <w:rsid w:val="00875904"/>
    <w:rsid w:val="0088158E"/>
    <w:rsid w:val="00883945"/>
    <w:rsid w:val="00891488"/>
    <w:rsid w:val="0089161C"/>
    <w:rsid w:val="0089191F"/>
    <w:rsid w:val="00891E9F"/>
    <w:rsid w:val="008923E3"/>
    <w:rsid w:val="00893F9A"/>
    <w:rsid w:val="00894E42"/>
    <w:rsid w:val="008965AC"/>
    <w:rsid w:val="00897B72"/>
    <w:rsid w:val="008A0AEE"/>
    <w:rsid w:val="008A10B3"/>
    <w:rsid w:val="008A244F"/>
    <w:rsid w:val="008A2B1C"/>
    <w:rsid w:val="008A3A81"/>
    <w:rsid w:val="008A5C76"/>
    <w:rsid w:val="008A61E2"/>
    <w:rsid w:val="008A667B"/>
    <w:rsid w:val="008A6896"/>
    <w:rsid w:val="008B005F"/>
    <w:rsid w:val="008B1E2F"/>
    <w:rsid w:val="008B232A"/>
    <w:rsid w:val="008B25CB"/>
    <w:rsid w:val="008B5256"/>
    <w:rsid w:val="008B68C8"/>
    <w:rsid w:val="008B6E4D"/>
    <w:rsid w:val="008B73DD"/>
    <w:rsid w:val="008C0CBD"/>
    <w:rsid w:val="008C17A4"/>
    <w:rsid w:val="008C1D73"/>
    <w:rsid w:val="008C290C"/>
    <w:rsid w:val="008C36AF"/>
    <w:rsid w:val="008C3759"/>
    <w:rsid w:val="008C3CD4"/>
    <w:rsid w:val="008C46D1"/>
    <w:rsid w:val="008C4B3C"/>
    <w:rsid w:val="008C60A9"/>
    <w:rsid w:val="008C7C97"/>
    <w:rsid w:val="008D0574"/>
    <w:rsid w:val="008D0BD6"/>
    <w:rsid w:val="008D15E0"/>
    <w:rsid w:val="008D1B99"/>
    <w:rsid w:val="008D2CEC"/>
    <w:rsid w:val="008D30A0"/>
    <w:rsid w:val="008D3A0D"/>
    <w:rsid w:val="008D3C9E"/>
    <w:rsid w:val="008D3FEF"/>
    <w:rsid w:val="008D4549"/>
    <w:rsid w:val="008D5E37"/>
    <w:rsid w:val="008D6C94"/>
    <w:rsid w:val="008D7D54"/>
    <w:rsid w:val="008E0A82"/>
    <w:rsid w:val="008E13CB"/>
    <w:rsid w:val="008E15A0"/>
    <w:rsid w:val="008E1811"/>
    <w:rsid w:val="008E2D07"/>
    <w:rsid w:val="008E47B9"/>
    <w:rsid w:val="008E4922"/>
    <w:rsid w:val="008E61B9"/>
    <w:rsid w:val="008E6296"/>
    <w:rsid w:val="008E7309"/>
    <w:rsid w:val="008E7C36"/>
    <w:rsid w:val="008F0111"/>
    <w:rsid w:val="008F0851"/>
    <w:rsid w:val="008F1532"/>
    <w:rsid w:val="008F294E"/>
    <w:rsid w:val="008F4F0A"/>
    <w:rsid w:val="008F5D36"/>
    <w:rsid w:val="008F634C"/>
    <w:rsid w:val="008F6A39"/>
    <w:rsid w:val="008F76C3"/>
    <w:rsid w:val="009005DF"/>
    <w:rsid w:val="00900C85"/>
    <w:rsid w:val="00900F0A"/>
    <w:rsid w:val="00902534"/>
    <w:rsid w:val="00903420"/>
    <w:rsid w:val="00904B2A"/>
    <w:rsid w:val="00904E03"/>
    <w:rsid w:val="00904F00"/>
    <w:rsid w:val="00905440"/>
    <w:rsid w:val="00905B94"/>
    <w:rsid w:val="00907B34"/>
    <w:rsid w:val="00911FEF"/>
    <w:rsid w:val="0091216D"/>
    <w:rsid w:val="00912204"/>
    <w:rsid w:val="00912660"/>
    <w:rsid w:val="009137D2"/>
    <w:rsid w:val="00913F1E"/>
    <w:rsid w:val="00914093"/>
    <w:rsid w:val="00916FCA"/>
    <w:rsid w:val="00917B13"/>
    <w:rsid w:val="00917F50"/>
    <w:rsid w:val="0092009D"/>
    <w:rsid w:val="00920146"/>
    <w:rsid w:val="00920155"/>
    <w:rsid w:val="0092089B"/>
    <w:rsid w:val="0092262B"/>
    <w:rsid w:val="0092357D"/>
    <w:rsid w:val="009235AA"/>
    <w:rsid w:val="00924798"/>
    <w:rsid w:val="00924CE2"/>
    <w:rsid w:val="00927DEF"/>
    <w:rsid w:val="00932B01"/>
    <w:rsid w:val="00933066"/>
    <w:rsid w:val="00933860"/>
    <w:rsid w:val="00934172"/>
    <w:rsid w:val="00934AD8"/>
    <w:rsid w:val="009358E3"/>
    <w:rsid w:val="00936BCD"/>
    <w:rsid w:val="00936EF0"/>
    <w:rsid w:val="00937A50"/>
    <w:rsid w:val="00941423"/>
    <w:rsid w:val="0094256D"/>
    <w:rsid w:val="00943CEE"/>
    <w:rsid w:val="00945796"/>
    <w:rsid w:val="0094767F"/>
    <w:rsid w:val="0094789B"/>
    <w:rsid w:val="00950381"/>
    <w:rsid w:val="00950A68"/>
    <w:rsid w:val="0095176F"/>
    <w:rsid w:val="00953342"/>
    <w:rsid w:val="0095361D"/>
    <w:rsid w:val="00954CA3"/>
    <w:rsid w:val="00955E9A"/>
    <w:rsid w:val="00960156"/>
    <w:rsid w:val="00960BC5"/>
    <w:rsid w:val="00961624"/>
    <w:rsid w:val="00961A94"/>
    <w:rsid w:val="00963623"/>
    <w:rsid w:val="0096485B"/>
    <w:rsid w:val="0096492D"/>
    <w:rsid w:val="00965546"/>
    <w:rsid w:val="00965AF7"/>
    <w:rsid w:val="0096722E"/>
    <w:rsid w:val="0096776F"/>
    <w:rsid w:val="00967E31"/>
    <w:rsid w:val="0097049F"/>
    <w:rsid w:val="00971631"/>
    <w:rsid w:val="00971FC2"/>
    <w:rsid w:val="00972EFC"/>
    <w:rsid w:val="0097439C"/>
    <w:rsid w:val="009759B7"/>
    <w:rsid w:val="00976151"/>
    <w:rsid w:val="00976453"/>
    <w:rsid w:val="00976DE7"/>
    <w:rsid w:val="009774E8"/>
    <w:rsid w:val="00980693"/>
    <w:rsid w:val="009811C3"/>
    <w:rsid w:val="0098134D"/>
    <w:rsid w:val="00981858"/>
    <w:rsid w:val="00981F8A"/>
    <w:rsid w:val="00982F40"/>
    <w:rsid w:val="00983560"/>
    <w:rsid w:val="00983D8B"/>
    <w:rsid w:val="0098506F"/>
    <w:rsid w:val="00985F51"/>
    <w:rsid w:val="009871C3"/>
    <w:rsid w:val="00992621"/>
    <w:rsid w:val="00993538"/>
    <w:rsid w:val="00995DC9"/>
    <w:rsid w:val="00996215"/>
    <w:rsid w:val="00997C67"/>
    <w:rsid w:val="009A0541"/>
    <w:rsid w:val="009A0A70"/>
    <w:rsid w:val="009A0E07"/>
    <w:rsid w:val="009A1DAB"/>
    <w:rsid w:val="009A1E8B"/>
    <w:rsid w:val="009A2A90"/>
    <w:rsid w:val="009A2C78"/>
    <w:rsid w:val="009A43D6"/>
    <w:rsid w:val="009A4FFB"/>
    <w:rsid w:val="009A5443"/>
    <w:rsid w:val="009A59FE"/>
    <w:rsid w:val="009A6507"/>
    <w:rsid w:val="009A6891"/>
    <w:rsid w:val="009A7F1B"/>
    <w:rsid w:val="009B01BA"/>
    <w:rsid w:val="009B0A0A"/>
    <w:rsid w:val="009B1264"/>
    <w:rsid w:val="009B12D5"/>
    <w:rsid w:val="009B1331"/>
    <w:rsid w:val="009B2B28"/>
    <w:rsid w:val="009B2D71"/>
    <w:rsid w:val="009B31CC"/>
    <w:rsid w:val="009B3F74"/>
    <w:rsid w:val="009B4731"/>
    <w:rsid w:val="009B4E92"/>
    <w:rsid w:val="009B5004"/>
    <w:rsid w:val="009B5070"/>
    <w:rsid w:val="009B57D9"/>
    <w:rsid w:val="009B5A11"/>
    <w:rsid w:val="009B5D32"/>
    <w:rsid w:val="009C1914"/>
    <w:rsid w:val="009C4366"/>
    <w:rsid w:val="009C4AF2"/>
    <w:rsid w:val="009C5585"/>
    <w:rsid w:val="009C5618"/>
    <w:rsid w:val="009C6B36"/>
    <w:rsid w:val="009C74A0"/>
    <w:rsid w:val="009D0381"/>
    <w:rsid w:val="009D044D"/>
    <w:rsid w:val="009D0D35"/>
    <w:rsid w:val="009D1465"/>
    <w:rsid w:val="009D1C46"/>
    <w:rsid w:val="009D4084"/>
    <w:rsid w:val="009D5C2E"/>
    <w:rsid w:val="009D5C84"/>
    <w:rsid w:val="009D728B"/>
    <w:rsid w:val="009D7946"/>
    <w:rsid w:val="009D7C38"/>
    <w:rsid w:val="009E0472"/>
    <w:rsid w:val="009E1FFA"/>
    <w:rsid w:val="009E4C27"/>
    <w:rsid w:val="009E5264"/>
    <w:rsid w:val="009F1086"/>
    <w:rsid w:val="009F2A57"/>
    <w:rsid w:val="009F2E39"/>
    <w:rsid w:val="009F3A8F"/>
    <w:rsid w:val="009F3D93"/>
    <w:rsid w:val="009F3FB8"/>
    <w:rsid w:val="009F4CC9"/>
    <w:rsid w:val="009F4CFF"/>
    <w:rsid w:val="009F6D16"/>
    <w:rsid w:val="009F769A"/>
    <w:rsid w:val="009F7726"/>
    <w:rsid w:val="00A0179B"/>
    <w:rsid w:val="00A01B73"/>
    <w:rsid w:val="00A01D65"/>
    <w:rsid w:val="00A024ED"/>
    <w:rsid w:val="00A03D49"/>
    <w:rsid w:val="00A04A52"/>
    <w:rsid w:val="00A054FE"/>
    <w:rsid w:val="00A05B30"/>
    <w:rsid w:val="00A0703B"/>
    <w:rsid w:val="00A10951"/>
    <w:rsid w:val="00A10B32"/>
    <w:rsid w:val="00A11037"/>
    <w:rsid w:val="00A12213"/>
    <w:rsid w:val="00A12887"/>
    <w:rsid w:val="00A12B69"/>
    <w:rsid w:val="00A1505B"/>
    <w:rsid w:val="00A150D8"/>
    <w:rsid w:val="00A15427"/>
    <w:rsid w:val="00A15603"/>
    <w:rsid w:val="00A15AFA"/>
    <w:rsid w:val="00A1728B"/>
    <w:rsid w:val="00A20CF9"/>
    <w:rsid w:val="00A21BC0"/>
    <w:rsid w:val="00A24B01"/>
    <w:rsid w:val="00A24FC9"/>
    <w:rsid w:val="00A2663D"/>
    <w:rsid w:val="00A27769"/>
    <w:rsid w:val="00A27EAA"/>
    <w:rsid w:val="00A3204D"/>
    <w:rsid w:val="00A33126"/>
    <w:rsid w:val="00A340FA"/>
    <w:rsid w:val="00A3440B"/>
    <w:rsid w:val="00A3491C"/>
    <w:rsid w:val="00A35110"/>
    <w:rsid w:val="00A40136"/>
    <w:rsid w:val="00A4153D"/>
    <w:rsid w:val="00A423E1"/>
    <w:rsid w:val="00A43E79"/>
    <w:rsid w:val="00A44049"/>
    <w:rsid w:val="00A443BE"/>
    <w:rsid w:val="00A44654"/>
    <w:rsid w:val="00A4469B"/>
    <w:rsid w:val="00A46B47"/>
    <w:rsid w:val="00A47740"/>
    <w:rsid w:val="00A52DFE"/>
    <w:rsid w:val="00A53C4A"/>
    <w:rsid w:val="00A567E4"/>
    <w:rsid w:val="00A57750"/>
    <w:rsid w:val="00A611E1"/>
    <w:rsid w:val="00A62163"/>
    <w:rsid w:val="00A62CB9"/>
    <w:rsid w:val="00A648E0"/>
    <w:rsid w:val="00A65B04"/>
    <w:rsid w:val="00A7170C"/>
    <w:rsid w:val="00A71C1A"/>
    <w:rsid w:val="00A71C50"/>
    <w:rsid w:val="00A72373"/>
    <w:rsid w:val="00A729C7"/>
    <w:rsid w:val="00A73F7A"/>
    <w:rsid w:val="00A7403F"/>
    <w:rsid w:val="00A75CED"/>
    <w:rsid w:val="00A763AF"/>
    <w:rsid w:val="00A76D4C"/>
    <w:rsid w:val="00A8089A"/>
    <w:rsid w:val="00A8091B"/>
    <w:rsid w:val="00A8341D"/>
    <w:rsid w:val="00A83B0A"/>
    <w:rsid w:val="00A84780"/>
    <w:rsid w:val="00A851D8"/>
    <w:rsid w:val="00A861B6"/>
    <w:rsid w:val="00A862BF"/>
    <w:rsid w:val="00A8680C"/>
    <w:rsid w:val="00A87810"/>
    <w:rsid w:val="00A90562"/>
    <w:rsid w:val="00A927D6"/>
    <w:rsid w:val="00A93523"/>
    <w:rsid w:val="00A93A8E"/>
    <w:rsid w:val="00A943A5"/>
    <w:rsid w:val="00A9492A"/>
    <w:rsid w:val="00A94EAF"/>
    <w:rsid w:val="00A95567"/>
    <w:rsid w:val="00A956B6"/>
    <w:rsid w:val="00A956EB"/>
    <w:rsid w:val="00A9644B"/>
    <w:rsid w:val="00A965C2"/>
    <w:rsid w:val="00A96C07"/>
    <w:rsid w:val="00AA02EE"/>
    <w:rsid w:val="00AA0AA9"/>
    <w:rsid w:val="00AA0D97"/>
    <w:rsid w:val="00AA1501"/>
    <w:rsid w:val="00AA1584"/>
    <w:rsid w:val="00AA629F"/>
    <w:rsid w:val="00AA6D7E"/>
    <w:rsid w:val="00AA776E"/>
    <w:rsid w:val="00AB0E33"/>
    <w:rsid w:val="00AB13D9"/>
    <w:rsid w:val="00AB1481"/>
    <w:rsid w:val="00AB1A4C"/>
    <w:rsid w:val="00AB2CF3"/>
    <w:rsid w:val="00AB42AE"/>
    <w:rsid w:val="00AB4F71"/>
    <w:rsid w:val="00AB5BB6"/>
    <w:rsid w:val="00AB6BB1"/>
    <w:rsid w:val="00AC0A36"/>
    <w:rsid w:val="00AC48FF"/>
    <w:rsid w:val="00AC4A25"/>
    <w:rsid w:val="00AC4AC6"/>
    <w:rsid w:val="00AC53CC"/>
    <w:rsid w:val="00AC5FD7"/>
    <w:rsid w:val="00AD0761"/>
    <w:rsid w:val="00AD0A65"/>
    <w:rsid w:val="00AD1A4D"/>
    <w:rsid w:val="00AD1F5C"/>
    <w:rsid w:val="00AD2939"/>
    <w:rsid w:val="00AD29B6"/>
    <w:rsid w:val="00AD3B50"/>
    <w:rsid w:val="00AD66C8"/>
    <w:rsid w:val="00AD6F80"/>
    <w:rsid w:val="00AD7D23"/>
    <w:rsid w:val="00AD7F2C"/>
    <w:rsid w:val="00AE084A"/>
    <w:rsid w:val="00AE1142"/>
    <w:rsid w:val="00AE2363"/>
    <w:rsid w:val="00AE2911"/>
    <w:rsid w:val="00AE4AB6"/>
    <w:rsid w:val="00AE54C6"/>
    <w:rsid w:val="00AE62A4"/>
    <w:rsid w:val="00AE6FE0"/>
    <w:rsid w:val="00AE76F9"/>
    <w:rsid w:val="00AF0F06"/>
    <w:rsid w:val="00AF2CF8"/>
    <w:rsid w:val="00AF4058"/>
    <w:rsid w:val="00AF6211"/>
    <w:rsid w:val="00AF6980"/>
    <w:rsid w:val="00AF6E6C"/>
    <w:rsid w:val="00AF73B3"/>
    <w:rsid w:val="00B00699"/>
    <w:rsid w:val="00B023A0"/>
    <w:rsid w:val="00B02FFE"/>
    <w:rsid w:val="00B03178"/>
    <w:rsid w:val="00B06A9D"/>
    <w:rsid w:val="00B070C6"/>
    <w:rsid w:val="00B07184"/>
    <w:rsid w:val="00B07DBF"/>
    <w:rsid w:val="00B10B22"/>
    <w:rsid w:val="00B11FB4"/>
    <w:rsid w:val="00B15D70"/>
    <w:rsid w:val="00B16AAF"/>
    <w:rsid w:val="00B16B39"/>
    <w:rsid w:val="00B17B75"/>
    <w:rsid w:val="00B22534"/>
    <w:rsid w:val="00B22B6D"/>
    <w:rsid w:val="00B2380D"/>
    <w:rsid w:val="00B24F05"/>
    <w:rsid w:val="00B250AA"/>
    <w:rsid w:val="00B25BDF"/>
    <w:rsid w:val="00B306FF"/>
    <w:rsid w:val="00B31420"/>
    <w:rsid w:val="00B314D0"/>
    <w:rsid w:val="00B3227F"/>
    <w:rsid w:val="00B33E8A"/>
    <w:rsid w:val="00B35835"/>
    <w:rsid w:val="00B35EF5"/>
    <w:rsid w:val="00B366F2"/>
    <w:rsid w:val="00B4027C"/>
    <w:rsid w:val="00B407F3"/>
    <w:rsid w:val="00B4295F"/>
    <w:rsid w:val="00B433CB"/>
    <w:rsid w:val="00B436C0"/>
    <w:rsid w:val="00B43A04"/>
    <w:rsid w:val="00B4426C"/>
    <w:rsid w:val="00B44B83"/>
    <w:rsid w:val="00B4582D"/>
    <w:rsid w:val="00B46D2D"/>
    <w:rsid w:val="00B46DFA"/>
    <w:rsid w:val="00B47EBC"/>
    <w:rsid w:val="00B5029F"/>
    <w:rsid w:val="00B51088"/>
    <w:rsid w:val="00B52487"/>
    <w:rsid w:val="00B54592"/>
    <w:rsid w:val="00B5499F"/>
    <w:rsid w:val="00B55C67"/>
    <w:rsid w:val="00B56DC5"/>
    <w:rsid w:val="00B57B04"/>
    <w:rsid w:val="00B619D9"/>
    <w:rsid w:val="00B61C25"/>
    <w:rsid w:val="00B63AC7"/>
    <w:rsid w:val="00B63DFA"/>
    <w:rsid w:val="00B651B8"/>
    <w:rsid w:val="00B666EA"/>
    <w:rsid w:val="00B71C8A"/>
    <w:rsid w:val="00B7305A"/>
    <w:rsid w:val="00B73422"/>
    <w:rsid w:val="00B74FB1"/>
    <w:rsid w:val="00B76AAA"/>
    <w:rsid w:val="00B8025F"/>
    <w:rsid w:val="00B80F90"/>
    <w:rsid w:val="00B82348"/>
    <w:rsid w:val="00B8251D"/>
    <w:rsid w:val="00B82709"/>
    <w:rsid w:val="00B8290B"/>
    <w:rsid w:val="00B82975"/>
    <w:rsid w:val="00B82A03"/>
    <w:rsid w:val="00B836A7"/>
    <w:rsid w:val="00B837A7"/>
    <w:rsid w:val="00B83D09"/>
    <w:rsid w:val="00B84510"/>
    <w:rsid w:val="00B84992"/>
    <w:rsid w:val="00B87863"/>
    <w:rsid w:val="00B87B25"/>
    <w:rsid w:val="00B87F05"/>
    <w:rsid w:val="00B92475"/>
    <w:rsid w:val="00B93757"/>
    <w:rsid w:val="00B93A74"/>
    <w:rsid w:val="00B9401E"/>
    <w:rsid w:val="00B96128"/>
    <w:rsid w:val="00B963C4"/>
    <w:rsid w:val="00BA0967"/>
    <w:rsid w:val="00BA3464"/>
    <w:rsid w:val="00BA48D6"/>
    <w:rsid w:val="00BA54E5"/>
    <w:rsid w:val="00BA69EB"/>
    <w:rsid w:val="00BA728F"/>
    <w:rsid w:val="00BA7C5A"/>
    <w:rsid w:val="00BB04FC"/>
    <w:rsid w:val="00BB0500"/>
    <w:rsid w:val="00BB0FFB"/>
    <w:rsid w:val="00BB1074"/>
    <w:rsid w:val="00BB1698"/>
    <w:rsid w:val="00BB3207"/>
    <w:rsid w:val="00BB43A1"/>
    <w:rsid w:val="00BB4A3D"/>
    <w:rsid w:val="00BB6325"/>
    <w:rsid w:val="00BB69BE"/>
    <w:rsid w:val="00BB7BE7"/>
    <w:rsid w:val="00BC067F"/>
    <w:rsid w:val="00BC0D9D"/>
    <w:rsid w:val="00BC10E3"/>
    <w:rsid w:val="00BC11AB"/>
    <w:rsid w:val="00BC11FA"/>
    <w:rsid w:val="00BC2345"/>
    <w:rsid w:val="00BC3A3E"/>
    <w:rsid w:val="00BC74D5"/>
    <w:rsid w:val="00BC7DD4"/>
    <w:rsid w:val="00BD0AB6"/>
    <w:rsid w:val="00BD255C"/>
    <w:rsid w:val="00BD47E9"/>
    <w:rsid w:val="00BD4937"/>
    <w:rsid w:val="00BD5A26"/>
    <w:rsid w:val="00BD616D"/>
    <w:rsid w:val="00BD6269"/>
    <w:rsid w:val="00BD7648"/>
    <w:rsid w:val="00BD7A7E"/>
    <w:rsid w:val="00BE0E2D"/>
    <w:rsid w:val="00BE19EC"/>
    <w:rsid w:val="00BE2039"/>
    <w:rsid w:val="00BE2579"/>
    <w:rsid w:val="00BE34F1"/>
    <w:rsid w:val="00BE3FE9"/>
    <w:rsid w:val="00BE5F39"/>
    <w:rsid w:val="00BE71DB"/>
    <w:rsid w:val="00BE7356"/>
    <w:rsid w:val="00BF09AE"/>
    <w:rsid w:val="00BF183F"/>
    <w:rsid w:val="00BF2405"/>
    <w:rsid w:val="00BF2C8F"/>
    <w:rsid w:val="00BF2FB8"/>
    <w:rsid w:val="00BF4782"/>
    <w:rsid w:val="00BF6741"/>
    <w:rsid w:val="00BF6B87"/>
    <w:rsid w:val="00BF714E"/>
    <w:rsid w:val="00BF7326"/>
    <w:rsid w:val="00BF7BFF"/>
    <w:rsid w:val="00C00852"/>
    <w:rsid w:val="00C03387"/>
    <w:rsid w:val="00C045B3"/>
    <w:rsid w:val="00C05430"/>
    <w:rsid w:val="00C058D1"/>
    <w:rsid w:val="00C1080E"/>
    <w:rsid w:val="00C119AB"/>
    <w:rsid w:val="00C11AA9"/>
    <w:rsid w:val="00C11B39"/>
    <w:rsid w:val="00C12EAC"/>
    <w:rsid w:val="00C13B6B"/>
    <w:rsid w:val="00C148BE"/>
    <w:rsid w:val="00C15D00"/>
    <w:rsid w:val="00C163EF"/>
    <w:rsid w:val="00C176F7"/>
    <w:rsid w:val="00C17B92"/>
    <w:rsid w:val="00C207D8"/>
    <w:rsid w:val="00C23075"/>
    <w:rsid w:val="00C234CE"/>
    <w:rsid w:val="00C23C90"/>
    <w:rsid w:val="00C25D1D"/>
    <w:rsid w:val="00C25FA8"/>
    <w:rsid w:val="00C277F7"/>
    <w:rsid w:val="00C3020C"/>
    <w:rsid w:val="00C32DA9"/>
    <w:rsid w:val="00C35F04"/>
    <w:rsid w:val="00C37B66"/>
    <w:rsid w:val="00C37D20"/>
    <w:rsid w:val="00C40CC4"/>
    <w:rsid w:val="00C41DE9"/>
    <w:rsid w:val="00C42860"/>
    <w:rsid w:val="00C42875"/>
    <w:rsid w:val="00C43D70"/>
    <w:rsid w:val="00C43E80"/>
    <w:rsid w:val="00C45043"/>
    <w:rsid w:val="00C45FBE"/>
    <w:rsid w:val="00C46469"/>
    <w:rsid w:val="00C47F0B"/>
    <w:rsid w:val="00C51BA3"/>
    <w:rsid w:val="00C522ED"/>
    <w:rsid w:val="00C522F8"/>
    <w:rsid w:val="00C536E1"/>
    <w:rsid w:val="00C53D5F"/>
    <w:rsid w:val="00C54349"/>
    <w:rsid w:val="00C5591D"/>
    <w:rsid w:val="00C55E46"/>
    <w:rsid w:val="00C56BFB"/>
    <w:rsid w:val="00C570BE"/>
    <w:rsid w:val="00C578C3"/>
    <w:rsid w:val="00C6290A"/>
    <w:rsid w:val="00C62FFC"/>
    <w:rsid w:val="00C63674"/>
    <w:rsid w:val="00C636E1"/>
    <w:rsid w:val="00C6375A"/>
    <w:rsid w:val="00C64764"/>
    <w:rsid w:val="00C64E24"/>
    <w:rsid w:val="00C66CFD"/>
    <w:rsid w:val="00C672D3"/>
    <w:rsid w:val="00C67F49"/>
    <w:rsid w:val="00C708E3"/>
    <w:rsid w:val="00C711EA"/>
    <w:rsid w:val="00C72B98"/>
    <w:rsid w:val="00C75F26"/>
    <w:rsid w:val="00C760D4"/>
    <w:rsid w:val="00C764A4"/>
    <w:rsid w:val="00C76947"/>
    <w:rsid w:val="00C808A0"/>
    <w:rsid w:val="00C81FC1"/>
    <w:rsid w:val="00C825D5"/>
    <w:rsid w:val="00C8298D"/>
    <w:rsid w:val="00C831BB"/>
    <w:rsid w:val="00C849B2"/>
    <w:rsid w:val="00C84E00"/>
    <w:rsid w:val="00C84E1A"/>
    <w:rsid w:val="00C85842"/>
    <w:rsid w:val="00C85F9F"/>
    <w:rsid w:val="00C9472D"/>
    <w:rsid w:val="00C948B0"/>
    <w:rsid w:val="00C97427"/>
    <w:rsid w:val="00CA10B9"/>
    <w:rsid w:val="00CA1512"/>
    <w:rsid w:val="00CA18A3"/>
    <w:rsid w:val="00CA22BA"/>
    <w:rsid w:val="00CA2CEE"/>
    <w:rsid w:val="00CA3C5E"/>
    <w:rsid w:val="00CA56D0"/>
    <w:rsid w:val="00CA76A3"/>
    <w:rsid w:val="00CA76E9"/>
    <w:rsid w:val="00CA7A31"/>
    <w:rsid w:val="00CB0854"/>
    <w:rsid w:val="00CB0A09"/>
    <w:rsid w:val="00CB10FD"/>
    <w:rsid w:val="00CB1C8E"/>
    <w:rsid w:val="00CB1EA3"/>
    <w:rsid w:val="00CB20E9"/>
    <w:rsid w:val="00CB287F"/>
    <w:rsid w:val="00CB4E7A"/>
    <w:rsid w:val="00CB548A"/>
    <w:rsid w:val="00CC4855"/>
    <w:rsid w:val="00CC76B7"/>
    <w:rsid w:val="00CD0613"/>
    <w:rsid w:val="00CD18D9"/>
    <w:rsid w:val="00CD28E2"/>
    <w:rsid w:val="00CD324D"/>
    <w:rsid w:val="00CD3606"/>
    <w:rsid w:val="00CD3B07"/>
    <w:rsid w:val="00CD441D"/>
    <w:rsid w:val="00CD52A2"/>
    <w:rsid w:val="00CD574B"/>
    <w:rsid w:val="00CD5A50"/>
    <w:rsid w:val="00CD5BF3"/>
    <w:rsid w:val="00CD63F8"/>
    <w:rsid w:val="00CE01FD"/>
    <w:rsid w:val="00CE143F"/>
    <w:rsid w:val="00CE1B13"/>
    <w:rsid w:val="00CE245F"/>
    <w:rsid w:val="00CE2E12"/>
    <w:rsid w:val="00CE4287"/>
    <w:rsid w:val="00CE499E"/>
    <w:rsid w:val="00CE4E86"/>
    <w:rsid w:val="00CE5295"/>
    <w:rsid w:val="00CE5B5D"/>
    <w:rsid w:val="00CE5FD2"/>
    <w:rsid w:val="00CE76B5"/>
    <w:rsid w:val="00CF061A"/>
    <w:rsid w:val="00CF07FC"/>
    <w:rsid w:val="00CF1DDC"/>
    <w:rsid w:val="00CF258E"/>
    <w:rsid w:val="00CF2F68"/>
    <w:rsid w:val="00CF30B6"/>
    <w:rsid w:val="00CF4D4D"/>
    <w:rsid w:val="00CF5608"/>
    <w:rsid w:val="00CF6F98"/>
    <w:rsid w:val="00CF6FB8"/>
    <w:rsid w:val="00CF760E"/>
    <w:rsid w:val="00D012A3"/>
    <w:rsid w:val="00D0158F"/>
    <w:rsid w:val="00D02AAF"/>
    <w:rsid w:val="00D02F29"/>
    <w:rsid w:val="00D037A2"/>
    <w:rsid w:val="00D03C9A"/>
    <w:rsid w:val="00D03FFF"/>
    <w:rsid w:val="00D046B9"/>
    <w:rsid w:val="00D0550F"/>
    <w:rsid w:val="00D0593A"/>
    <w:rsid w:val="00D06E15"/>
    <w:rsid w:val="00D071DB"/>
    <w:rsid w:val="00D12C39"/>
    <w:rsid w:val="00D1370D"/>
    <w:rsid w:val="00D14F87"/>
    <w:rsid w:val="00D15D15"/>
    <w:rsid w:val="00D17FE0"/>
    <w:rsid w:val="00D220AB"/>
    <w:rsid w:val="00D22394"/>
    <w:rsid w:val="00D25585"/>
    <w:rsid w:val="00D25949"/>
    <w:rsid w:val="00D2670B"/>
    <w:rsid w:val="00D26F74"/>
    <w:rsid w:val="00D326C1"/>
    <w:rsid w:val="00D33F59"/>
    <w:rsid w:val="00D34172"/>
    <w:rsid w:val="00D34E2B"/>
    <w:rsid w:val="00D3677B"/>
    <w:rsid w:val="00D37A3F"/>
    <w:rsid w:val="00D40D64"/>
    <w:rsid w:val="00D4102F"/>
    <w:rsid w:val="00D415AB"/>
    <w:rsid w:val="00D41B9A"/>
    <w:rsid w:val="00D422B0"/>
    <w:rsid w:val="00D423B2"/>
    <w:rsid w:val="00D42581"/>
    <w:rsid w:val="00D42C8D"/>
    <w:rsid w:val="00D432C8"/>
    <w:rsid w:val="00D441CC"/>
    <w:rsid w:val="00D4490A"/>
    <w:rsid w:val="00D450F1"/>
    <w:rsid w:val="00D45387"/>
    <w:rsid w:val="00D45C45"/>
    <w:rsid w:val="00D45FA2"/>
    <w:rsid w:val="00D47388"/>
    <w:rsid w:val="00D475C6"/>
    <w:rsid w:val="00D4790C"/>
    <w:rsid w:val="00D4791F"/>
    <w:rsid w:val="00D47F16"/>
    <w:rsid w:val="00D506EB"/>
    <w:rsid w:val="00D50ADB"/>
    <w:rsid w:val="00D50C25"/>
    <w:rsid w:val="00D50F9D"/>
    <w:rsid w:val="00D51C77"/>
    <w:rsid w:val="00D52007"/>
    <w:rsid w:val="00D52956"/>
    <w:rsid w:val="00D52AAD"/>
    <w:rsid w:val="00D531E1"/>
    <w:rsid w:val="00D5372A"/>
    <w:rsid w:val="00D53D6A"/>
    <w:rsid w:val="00D542D6"/>
    <w:rsid w:val="00D56205"/>
    <w:rsid w:val="00D56E34"/>
    <w:rsid w:val="00D57895"/>
    <w:rsid w:val="00D6042A"/>
    <w:rsid w:val="00D612F7"/>
    <w:rsid w:val="00D633EB"/>
    <w:rsid w:val="00D63DE4"/>
    <w:rsid w:val="00D645A8"/>
    <w:rsid w:val="00D648A7"/>
    <w:rsid w:val="00D64A5B"/>
    <w:rsid w:val="00D64DED"/>
    <w:rsid w:val="00D65A39"/>
    <w:rsid w:val="00D67304"/>
    <w:rsid w:val="00D677F6"/>
    <w:rsid w:val="00D67D11"/>
    <w:rsid w:val="00D70F0C"/>
    <w:rsid w:val="00D71A45"/>
    <w:rsid w:val="00D721DA"/>
    <w:rsid w:val="00D726F4"/>
    <w:rsid w:val="00D73332"/>
    <w:rsid w:val="00D74648"/>
    <w:rsid w:val="00D74C2A"/>
    <w:rsid w:val="00D7534A"/>
    <w:rsid w:val="00D7788B"/>
    <w:rsid w:val="00D8123B"/>
    <w:rsid w:val="00D81938"/>
    <w:rsid w:val="00D82281"/>
    <w:rsid w:val="00D82F4F"/>
    <w:rsid w:val="00D83062"/>
    <w:rsid w:val="00D832B9"/>
    <w:rsid w:val="00D84E12"/>
    <w:rsid w:val="00D85150"/>
    <w:rsid w:val="00D85897"/>
    <w:rsid w:val="00D867D5"/>
    <w:rsid w:val="00D86BEC"/>
    <w:rsid w:val="00D872E0"/>
    <w:rsid w:val="00D8781E"/>
    <w:rsid w:val="00D87C91"/>
    <w:rsid w:val="00D90727"/>
    <w:rsid w:val="00D90A9D"/>
    <w:rsid w:val="00D915B1"/>
    <w:rsid w:val="00D917CA"/>
    <w:rsid w:val="00D91D26"/>
    <w:rsid w:val="00D92E24"/>
    <w:rsid w:val="00D9430F"/>
    <w:rsid w:val="00D94C10"/>
    <w:rsid w:val="00D9519F"/>
    <w:rsid w:val="00D95B78"/>
    <w:rsid w:val="00D96229"/>
    <w:rsid w:val="00D96DF7"/>
    <w:rsid w:val="00DA0F2D"/>
    <w:rsid w:val="00DA10BB"/>
    <w:rsid w:val="00DA4617"/>
    <w:rsid w:val="00DA591B"/>
    <w:rsid w:val="00DA5CBF"/>
    <w:rsid w:val="00DA65E1"/>
    <w:rsid w:val="00DA6900"/>
    <w:rsid w:val="00DB0831"/>
    <w:rsid w:val="00DB1B52"/>
    <w:rsid w:val="00DB2630"/>
    <w:rsid w:val="00DB39FC"/>
    <w:rsid w:val="00DB4673"/>
    <w:rsid w:val="00DB5F05"/>
    <w:rsid w:val="00DB742E"/>
    <w:rsid w:val="00DB7EBF"/>
    <w:rsid w:val="00DC00E4"/>
    <w:rsid w:val="00DC1BEC"/>
    <w:rsid w:val="00DC2C4B"/>
    <w:rsid w:val="00DC3582"/>
    <w:rsid w:val="00DC542B"/>
    <w:rsid w:val="00DC5853"/>
    <w:rsid w:val="00DC616A"/>
    <w:rsid w:val="00DC7490"/>
    <w:rsid w:val="00DD3B95"/>
    <w:rsid w:val="00DD3D0F"/>
    <w:rsid w:val="00DD3F5B"/>
    <w:rsid w:val="00DD54AD"/>
    <w:rsid w:val="00DD6C17"/>
    <w:rsid w:val="00DD7493"/>
    <w:rsid w:val="00DE0BA6"/>
    <w:rsid w:val="00DE20F6"/>
    <w:rsid w:val="00DE2228"/>
    <w:rsid w:val="00DE23C9"/>
    <w:rsid w:val="00DE2AF7"/>
    <w:rsid w:val="00DE2B17"/>
    <w:rsid w:val="00DE3DC1"/>
    <w:rsid w:val="00DE5554"/>
    <w:rsid w:val="00DE5A55"/>
    <w:rsid w:val="00DE6635"/>
    <w:rsid w:val="00DE762F"/>
    <w:rsid w:val="00DE77B0"/>
    <w:rsid w:val="00DE7B6C"/>
    <w:rsid w:val="00DE7D9A"/>
    <w:rsid w:val="00DF0147"/>
    <w:rsid w:val="00DF15DB"/>
    <w:rsid w:val="00DF2EFD"/>
    <w:rsid w:val="00DF301F"/>
    <w:rsid w:val="00DF458A"/>
    <w:rsid w:val="00DF4B4D"/>
    <w:rsid w:val="00DF4E0F"/>
    <w:rsid w:val="00E002A8"/>
    <w:rsid w:val="00E01349"/>
    <w:rsid w:val="00E019D7"/>
    <w:rsid w:val="00E02CB6"/>
    <w:rsid w:val="00E03083"/>
    <w:rsid w:val="00E036C3"/>
    <w:rsid w:val="00E03982"/>
    <w:rsid w:val="00E043F5"/>
    <w:rsid w:val="00E05E80"/>
    <w:rsid w:val="00E072B9"/>
    <w:rsid w:val="00E10AEC"/>
    <w:rsid w:val="00E10FF2"/>
    <w:rsid w:val="00E11278"/>
    <w:rsid w:val="00E12F2E"/>
    <w:rsid w:val="00E1353B"/>
    <w:rsid w:val="00E13844"/>
    <w:rsid w:val="00E1526D"/>
    <w:rsid w:val="00E15FCF"/>
    <w:rsid w:val="00E16911"/>
    <w:rsid w:val="00E17AD3"/>
    <w:rsid w:val="00E17C74"/>
    <w:rsid w:val="00E2287D"/>
    <w:rsid w:val="00E2296E"/>
    <w:rsid w:val="00E24B22"/>
    <w:rsid w:val="00E25E41"/>
    <w:rsid w:val="00E27549"/>
    <w:rsid w:val="00E27B17"/>
    <w:rsid w:val="00E301BC"/>
    <w:rsid w:val="00E303E0"/>
    <w:rsid w:val="00E318EE"/>
    <w:rsid w:val="00E3220D"/>
    <w:rsid w:val="00E32491"/>
    <w:rsid w:val="00E324B6"/>
    <w:rsid w:val="00E32E30"/>
    <w:rsid w:val="00E337AF"/>
    <w:rsid w:val="00E33AF6"/>
    <w:rsid w:val="00E3520A"/>
    <w:rsid w:val="00E35843"/>
    <w:rsid w:val="00E36B5E"/>
    <w:rsid w:val="00E40096"/>
    <w:rsid w:val="00E41282"/>
    <w:rsid w:val="00E43698"/>
    <w:rsid w:val="00E45D5D"/>
    <w:rsid w:val="00E462B4"/>
    <w:rsid w:val="00E46A08"/>
    <w:rsid w:val="00E46FA4"/>
    <w:rsid w:val="00E470B0"/>
    <w:rsid w:val="00E476E5"/>
    <w:rsid w:val="00E47D1B"/>
    <w:rsid w:val="00E51301"/>
    <w:rsid w:val="00E53564"/>
    <w:rsid w:val="00E5491B"/>
    <w:rsid w:val="00E56AC8"/>
    <w:rsid w:val="00E5783A"/>
    <w:rsid w:val="00E605D6"/>
    <w:rsid w:val="00E607F3"/>
    <w:rsid w:val="00E60A0D"/>
    <w:rsid w:val="00E611B7"/>
    <w:rsid w:val="00E62843"/>
    <w:rsid w:val="00E628BF"/>
    <w:rsid w:val="00E62FFF"/>
    <w:rsid w:val="00E63692"/>
    <w:rsid w:val="00E64BE0"/>
    <w:rsid w:val="00E65236"/>
    <w:rsid w:val="00E66AF8"/>
    <w:rsid w:val="00E672B5"/>
    <w:rsid w:val="00E67A96"/>
    <w:rsid w:val="00E71F3E"/>
    <w:rsid w:val="00E72B94"/>
    <w:rsid w:val="00E73D1B"/>
    <w:rsid w:val="00E73DCB"/>
    <w:rsid w:val="00E743F6"/>
    <w:rsid w:val="00E747F3"/>
    <w:rsid w:val="00E74975"/>
    <w:rsid w:val="00E77F86"/>
    <w:rsid w:val="00E8096C"/>
    <w:rsid w:val="00E827B4"/>
    <w:rsid w:val="00E83133"/>
    <w:rsid w:val="00E84170"/>
    <w:rsid w:val="00E8683D"/>
    <w:rsid w:val="00E900EE"/>
    <w:rsid w:val="00E92630"/>
    <w:rsid w:val="00E92D9A"/>
    <w:rsid w:val="00E93615"/>
    <w:rsid w:val="00E94008"/>
    <w:rsid w:val="00E96704"/>
    <w:rsid w:val="00EA07C2"/>
    <w:rsid w:val="00EA09CB"/>
    <w:rsid w:val="00EA12E2"/>
    <w:rsid w:val="00EA1720"/>
    <w:rsid w:val="00EA21C3"/>
    <w:rsid w:val="00EA482E"/>
    <w:rsid w:val="00EA58F1"/>
    <w:rsid w:val="00EA6C4C"/>
    <w:rsid w:val="00EA6E49"/>
    <w:rsid w:val="00EB0453"/>
    <w:rsid w:val="00EB0A02"/>
    <w:rsid w:val="00EB0C88"/>
    <w:rsid w:val="00EB2B1B"/>
    <w:rsid w:val="00EB320A"/>
    <w:rsid w:val="00EB35B6"/>
    <w:rsid w:val="00EB367A"/>
    <w:rsid w:val="00EB3E6B"/>
    <w:rsid w:val="00EB5FBB"/>
    <w:rsid w:val="00EB6AB1"/>
    <w:rsid w:val="00EB71E9"/>
    <w:rsid w:val="00EB7CAC"/>
    <w:rsid w:val="00EB7FA4"/>
    <w:rsid w:val="00EC01B8"/>
    <w:rsid w:val="00EC032C"/>
    <w:rsid w:val="00EC0C96"/>
    <w:rsid w:val="00EC0F3C"/>
    <w:rsid w:val="00EC2069"/>
    <w:rsid w:val="00EC28F0"/>
    <w:rsid w:val="00EC2B22"/>
    <w:rsid w:val="00EC53E1"/>
    <w:rsid w:val="00EC55D4"/>
    <w:rsid w:val="00EC64C7"/>
    <w:rsid w:val="00EC7332"/>
    <w:rsid w:val="00EC7357"/>
    <w:rsid w:val="00EC75D3"/>
    <w:rsid w:val="00ED0825"/>
    <w:rsid w:val="00ED0D47"/>
    <w:rsid w:val="00ED2F2D"/>
    <w:rsid w:val="00ED7651"/>
    <w:rsid w:val="00ED7E2B"/>
    <w:rsid w:val="00EE002D"/>
    <w:rsid w:val="00EE0D7A"/>
    <w:rsid w:val="00EE32B7"/>
    <w:rsid w:val="00EE535C"/>
    <w:rsid w:val="00EE5568"/>
    <w:rsid w:val="00EE587D"/>
    <w:rsid w:val="00EE5F43"/>
    <w:rsid w:val="00EE7841"/>
    <w:rsid w:val="00EF0E13"/>
    <w:rsid w:val="00EF2838"/>
    <w:rsid w:val="00EF3193"/>
    <w:rsid w:val="00EF3C94"/>
    <w:rsid w:val="00EF3D9D"/>
    <w:rsid w:val="00EF53D6"/>
    <w:rsid w:val="00EF59BF"/>
    <w:rsid w:val="00EF6024"/>
    <w:rsid w:val="00EF66A8"/>
    <w:rsid w:val="00EF6A8D"/>
    <w:rsid w:val="00EF6F92"/>
    <w:rsid w:val="00EF7724"/>
    <w:rsid w:val="00EF79F0"/>
    <w:rsid w:val="00EF7D3C"/>
    <w:rsid w:val="00F02495"/>
    <w:rsid w:val="00F02CEC"/>
    <w:rsid w:val="00F04C23"/>
    <w:rsid w:val="00F05755"/>
    <w:rsid w:val="00F06EB1"/>
    <w:rsid w:val="00F07229"/>
    <w:rsid w:val="00F1009B"/>
    <w:rsid w:val="00F10E8C"/>
    <w:rsid w:val="00F11528"/>
    <w:rsid w:val="00F11EA8"/>
    <w:rsid w:val="00F14784"/>
    <w:rsid w:val="00F16996"/>
    <w:rsid w:val="00F17AB8"/>
    <w:rsid w:val="00F17CF8"/>
    <w:rsid w:val="00F2073A"/>
    <w:rsid w:val="00F214FD"/>
    <w:rsid w:val="00F21EF8"/>
    <w:rsid w:val="00F22BC8"/>
    <w:rsid w:val="00F23ECC"/>
    <w:rsid w:val="00F2447E"/>
    <w:rsid w:val="00F24556"/>
    <w:rsid w:val="00F258ED"/>
    <w:rsid w:val="00F25ED1"/>
    <w:rsid w:val="00F310EF"/>
    <w:rsid w:val="00F31690"/>
    <w:rsid w:val="00F316C9"/>
    <w:rsid w:val="00F32371"/>
    <w:rsid w:val="00F32D6B"/>
    <w:rsid w:val="00F32E25"/>
    <w:rsid w:val="00F342AC"/>
    <w:rsid w:val="00F3443D"/>
    <w:rsid w:val="00F354E3"/>
    <w:rsid w:val="00F35B9E"/>
    <w:rsid w:val="00F365E9"/>
    <w:rsid w:val="00F3766F"/>
    <w:rsid w:val="00F37DCE"/>
    <w:rsid w:val="00F40614"/>
    <w:rsid w:val="00F41E89"/>
    <w:rsid w:val="00F43BF3"/>
    <w:rsid w:val="00F43D29"/>
    <w:rsid w:val="00F4654E"/>
    <w:rsid w:val="00F4695E"/>
    <w:rsid w:val="00F47AFF"/>
    <w:rsid w:val="00F53E7A"/>
    <w:rsid w:val="00F55C81"/>
    <w:rsid w:val="00F56274"/>
    <w:rsid w:val="00F56392"/>
    <w:rsid w:val="00F6015E"/>
    <w:rsid w:val="00F6057C"/>
    <w:rsid w:val="00F61CF7"/>
    <w:rsid w:val="00F63A61"/>
    <w:rsid w:val="00F6555A"/>
    <w:rsid w:val="00F660E8"/>
    <w:rsid w:val="00F67872"/>
    <w:rsid w:val="00F70808"/>
    <w:rsid w:val="00F708F0"/>
    <w:rsid w:val="00F71C75"/>
    <w:rsid w:val="00F74B96"/>
    <w:rsid w:val="00F75D84"/>
    <w:rsid w:val="00F75E9F"/>
    <w:rsid w:val="00F80CBC"/>
    <w:rsid w:val="00F80EF3"/>
    <w:rsid w:val="00F81AB1"/>
    <w:rsid w:val="00F81E8F"/>
    <w:rsid w:val="00F83F21"/>
    <w:rsid w:val="00F84F5C"/>
    <w:rsid w:val="00F85573"/>
    <w:rsid w:val="00F86AF6"/>
    <w:rsid w:val="00F90903"/>
    <w:rsid w:val="00F90AF9"/>
    <w:rsid w:val="00F91C46"/>
    <w:rsid w:val="00F93A2B"/>
    <w:rsid w:val="00F95534"/>
    <w:rsid w:val="00F959CB"/>
    <w:rsid w:val="00F96B95"/>
    <w:rsid w:val="00F96BE9"/>
    <w:rsid w:val="00FA052B"/>
    <w:rsid w:val="00FA05F4"/>
    <w:rsid w:val="00FA07F0"/>
    <w:rsid w:val="00FA083A"/>
    <w:rsid w:val="00FA0A94"/>
    <w:rsid w:val="00FA2CC2"/>
    <w:rsid w:val="00FA3889"/>
    <w:rsid w:val="00FA3EE5"/>
    <w:rsid w:val="00FA4D2D"/>
    <w:rsid w:val="00FA5EF9"/>
    <w:rsid w:val="00FA66D0"/>
    <w:rsid w:val="00FA7401"/>
    <w:rsid w:val="00FA765B"/>
    <w:rsid w:val="00FA79A8"/>
    <w:rsid w:val="00FA7CDE"/>
    <w:rsid w:val="00FB2DEE"/>
    <w:rsid w:val="00FB5C99"/>
    <w:rsid w:val="00FB6344"/>
    <w:rsid w:val="00FB6C97"/>
    <w:rsid w:val="00FB6D3C"/>
    <w:rsid w:val="00FC150C"/>
    <w:rsid w:val="00FC1770"/>
    <w:rsid w:val="00FC2E62"/>
    <w:rsid w:val="00FC373F"/>
    <w:rsid w:val="00FC5AE4"/>
    <w:rsid w:val="00FC6804"/>
    <w:rsid w:val="00FC7053"/>
    <w:rsid w:val="00FD0FFF"/>
    <w:rsid w:val="00FD22ED"/>
    <w:rsid w:val="00FD33F1"/>
    <w:rsid w:val="00FD3DF6"/>
    <w:rsid w:val="00FD427F"/>
    <w:rsid w:val="00FD4669"/>
    <w:rsid w:val="00FD4C65"/>
    <w:rsid w:val="00FD4E33"/>
    <w:rsid w:val="00FD66A0"/>
    <w:rsid w:val="00FE101B"/>
    <w:rsid w:val="00FE107C"/>
    <w:rsid w:val="00FE1A28"/>
    <w:rsid w:val="00FE1FF3"/>
    <w:rsid w:val="00FE2409"/>
    <w:rsid w:val="00FE259B"/>
    <w:rsid w:val="00FE2952"/>
    <w:rsid w:val="00FE48ED"/>
    <w:rsid w:val="00FE4B3E"/>
    <w:rsid w:val="00FE76C1"/>
    <w:rsid w:val="00FE7C09"/>
    <w:rsid w:val="00FF0E17"/>
    <w:rsid w:val="00FF0E8B"/>
    <w:rsid w:val="00FF1D60"/>
    <w:rsid w:val="00FF480C"/>
    <w:rsid w:val="00FF4B85"/>
    <w:rsid w:val="00FF5902"/>
    <w:rsid w:val="00FF5B6F"/>
    <w:rsid w:val="02020F06"/>
    <w:rsid w:val="02021C0E"/>
    <w:rsid w:val="0252EC6B"/>
    <w:rsid w:val="037BC755"/>
    <w:rsid w:val="03910908"/>
    <w:rsid w:val="03FCA446"/>
    <w:rsid w:val="053BDFAF"/>
    <w:rsid w:val="05D615CD"/>
    <w:rsid w:val="061BF65A"/>
    <w:rsid w:val="075A872D"/>
    <w:rsid w:val="0797E417"/>
    <w:rsid w:val="07BCF766"/>
    <w:rsid w:val="07DC01ED"/>
    <w:rsid w:val="07E0F7AC"/>
    <w:rsid w:val="08208977"/>
    <w:rsid w:val="087A5103"/>
    <w:rsid w:val="0887B8E3"/>
    <w:rsid w:val="08A0BD90"/>
    <w:rsid w:val="0970B293"/>
    <w:rsid w:val="09C8B9D3"/>
    <w:rsid w:val="09F3CF56"/>
    <w:rsid w:val="0A0D2DF3"/>
    <w:rsid w:val="0B38820D"/>
    <w:rsid w:val="0BB0974B"/>
    <w:rsid w:val="0C987F55"/>
    <w:rsid w:val="0CF0576D"/>
    <w:rsid w:val="0D4CBC3B"/>
    <w:rsid w:val="0DE8BFA6"/>
    <w:rsid w:val="0E3891A8"/>
    <w:rsid w:val="0E66A6FD"/>
    <w:rsid w:val="0EE09F16"/>
    <w:rsid w:val="0F9DB57C"/>
    <w:rsid w:val="0FDD77A7"/>
    <w:rsid w:val="10046A9E"/>
    <w:rsid w:val="10485527"/>
    <w:rsid w:val="1413324D"/>
    <w:rsid w:val="142DCC2B"/>
    <w:rsid w:val="1476E304"/>
    <w:rsid w:val="14C6B26D"/>
    <w:rsid w:val="15353FA6"/>
    <w:rsid w:val="17931D72"/>
    <w:rsid w:val="180E877C"/>
    <w:rsid w:val="18438D61"/>
    <w:rsid w:val="19310AB5"/>
    <w:rsid w:val="19E69C55"/>
    <w:rsid w:val="1A2B3F43"/>
    <w:rsid w:val="1AF108EC"/>
    <w:rsid w:val="1CDCA570"/>
    <w:rsid w:val="1D5F8344"/>
    <w:rsid w:val="1D62E005"/>
    <w:rsid w:val="1FD0F5B9"/>
    <w:rsid w:val="209A80C7"/>
    <w:rsid w:val="22769C4E"/>
    <w:rsid w:val="230B8925"/>
    <w:rsid w:val="23CB4965"/>
    <w:rsid w:val="252DA3D2"/>
    <w:rsid w:val="26EB0899"/>
    <w:rsid w:val="26F441AD"/>
    <w:rsid w:val="27069808"/>
    <w:rsid w:val="2735577E"/>
    <w:rsid w:val="27A940D9"/>
    <w:rsid w:val="27CB6A90"/>
    <w:rsid w:val="27D64F8D"/>
    <w:rsid w:val="28D89FE8"/>
    <w:rsid w:val="28E95AAB"/>
    <w:rsid w:val="2950394E"/>
    <w:rsid w:val="298E99A6"/>
    <w:rsid w:val="299C4692"/>
    <w:rsid w:val="29A13E36"/>
    <w:rsid w:val="29A56363"/>
    <w:rsid w:val="2AF91FBA"/>
    <w:rsid w:val="2B1BFDA3"/>
    <w:rsid w:val="2C8B4E1E"/>
    <w:rsid w:val="2CBF74FD"/>
    <w:rsid w:val="2E505D60"/>
    <w:rsid w:val="2E519312"/>
    <w:rsid w:val="2F0DA970"/>
    <w:rsid w:val="2F79B739"/>
    <w:rsid w:val="2FB924ED"/>
    <w:rsid w:val="3019E484"/>
    <w:rsid w:val="3076F449"/>
    <w:rsid w:val="318B3F27"/>
    <w:rsid w:val="31D3C45A"/>
    <w:rsid w:val="3209C116"/>
    <w:rsid w:val="330DE72B"/>
    <w:rsid w:val="33355562"/>
    <w:rsid w:val="333B6604"/>
    <w:rsid w:val="34C2DFE9"/>
    <w:rsid w:val="34C57133"/>
    <w:rsid w:val="36316FD4"/>
    <w:rsid w:val="36C5C2B6"/>
    <w:rsid w:val="377C411B"/>
    <w:rsid w:val="381F81B1"/>
    <w:rsid w:val="382D63D5"/>
    <w:rsid w:val="3902F338"/>
    <w:rsid w:val="3A96E9CC"/>
    <w:rsid w:val="3ADB0992"/>
    <w:rsid w:val="3AE55961"/>
    <w:rsid w:val="3B01BE09"/>
    <w:rsid w:val="3B658AF9"/>
    <w:rsid w:val="3E096543"/>
    <w:rsid w:val="414B24F3"/>
    <w:rsid w:val="41A48A91"/>
    <w:rsid w:val="41D688D1"/>
    <w:rsid w:val="41EB69C7"/>
    <w:rsid w:val="42AD6198"/>
    <w:rsid w:val="42C4F977"/>
    <w:rsid w:val="43142457"/>
    <w:rsid w:val="43684A8A"/>
    <w:rsid w:val="456EE867"/>
    <w:rsid w:val="46A0ED57"/>
    <w:rsid w:val="46EC7106"/>
    <w:rsid w:val="47EF134E"/>
    <w:rsid w:val="488961F7"/>
    <w:rsid w:val="493C4245"/>
    <w:rsid w:val="4A53FDB6"/>
    <w:rsid w:val="4BA1C5F2"/>
    <w:rsid w:val="4BFC4827"/>
    <w:rsid w:val="4C5F019F"/>
    <w:rsid w:val="4E59F54A"/>
    <w:rsid w:val="4FF8B1D5"/>
    <w:rsid w:val="503966DD"/>
    <w:rsid w:val="50E6BEB6"/>
    <w:rsid w:val="5197EE95"/>
    <w:rsid w:val="52CA953A"/>
    <w:rsid w:val="539BEA83"/>
    <w:rsid w:val="53A6668E"/>
    <w:rsid w:val="54514E3F"/>
    <w:rsid w:val="54909B38"/>
    <w:rsid w:val="5533F57B"/>
    <w:rsid w:val="554DDC3E"/>
    <w:rsid w:val="55FDEC11"/>
    <w:rsid w:val="576C3BD5"/>
    <w:rsid w:val="587BF090"/>
    <w:rsid w:val="5A5C4CF0"/>
    <w:rsid w:val="5AB31E67"/>
    <w:rsid w:val="5C88639F"/>
    <w:rsid w:val="60009B8A"/>
    <w:rsid w:val="60090A27"/>
    <w:rsid w:val="61470099"/>
    <w:rsid w:val="616CEFF1"/>
    <w:rsid w:val="6197E2C7"/>
    <w:rsid w:val="62165510"/>
    <w:rsid w:val="628F6C62"/>
    <w:rsid w:val="62970A44"/>
    <w:rsid w:val="62F52738"/>
    <w:rsid w:val="63A50FAD"/>
    <w:rsid w:val="64468C45"/>
    <w:rsid w:val="645E65BA"/>
    <w:rsid w:val="65AF1A24"/>
    <w:rsid w:val="65B30AEF"/>
    <w:rsid w:val="67251F58"/>
    <w:rsid w:val="67862529"/>
    <w:rsid w:val="6788B3C7"/>
    <w:rsid w:val="6827711C"/>
    <w:rsid w:val="68462367"/>
    <w:rsid w:val="6895D701"/>
    <w:rsid w:val="691E1845"/>
    <w:rsid w:val="69F92930"/>
    <w:rsid w:val="6AE824B0"/>
    <w:rsid w:val="6BB676A1"/>
    <w:rsid w:val="6BD1C57E"/>
    <w:rsid w:val="6C526C0B"/>
    <w:rsid w:val="6C61C9AC"/>
    <w:rsid w:val="6CD77DDB"/>
    <w:rsid w:val="6D041E9C"/>
    <w:rsid w:val="6DD1CDF8"/>
    <w:rsid w:val="6E283F32"/>
    <w:rsid w:val="6E937BD0"/>
    <w:rsid w:val="6F6FF91A"/>
    <w:rsid w:val="709BDFC0"/>
    <w:rsid w:val="71321F55"/>
    <w:rsid w:val="719A5335"/>
    <w:rsid w:val="71F35DF7"/>
    <w:rsid w:val="72C69BE2"/>
    <w:rsid w:val="73A0F101"/>
    <w:rsid w:val="740EE1C4"/>
    <w:rsid w:val="7430B2DB"/>
    <w:rsid w:val="77F582C3"/>
    <w:rsid w:val="788A9C60"/>
    <w:rsid w:val="794B03E9"/>
    <w:rsid w:val="79868C5A"/>
    <w:rsid w:val="7A36BAA8"/>
    <w:rsid w:val="7A5E504B"/>
    <w:rsid w:val="7C0B48D9"/>
    <w:rsid w:val="7C312BA8"/>
    <w:rsid w:val="7FD248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68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E2287D"/>
    <w:pPr>
      <w:keepNext/>
      <w:keepLines/>
      <w:spacing w:before="40" w:after="0"/>
      <w:outlineLvl w:val="3"/>
    </w:pPr>
    <w:rPr>
      <w:rFonts w:asciiTheme="majorHAnsi" w:eastAsiaTheme="majorEastAsia" w:hAnsiTheme="majorHAnsi" w:cstheme="majorBidi"/>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BulletPoints,Styl moj,Akapit z listą11,ES Paragraph,PBAC ES Paragraph,Body Text Bullet Points,List Paragraph1,Bullet point,List Paragraph11,Recommendation,Section heading,Footnote,PBAC normal points,Bullet List"/>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aliases w:val="Numbered para Char,BulletPoints Char,Styl moj Char,Akapit z listą11 Char,ES Paragraph Char,PBAC ES Paragraph Char,Body Text Bullet Points Char,List Paragraph1 Char,Bullet point Char,List Paragraph11 Char,Recommendation Char"/>
    <w:basedOn w:val="DefaultParagraphFont"/>
    <w:link w:val="ListParagraph"/>
    <w:uiPriority w:val="34"/>
    <w:qFormat/>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character" w:customStyle="1" w:styleId="Heading4Char">
    <w:name w:val="Heading 4 Char"/>
    <w:basedOn w:val="DefaultParagraphFont"/>
    <w:link w:val="Heading4"/>
    <w:uiPriority w:val="9"/>
    <w:rsid w:val="00E2287D"/>
    <w:rPr>
      <w:rFonts w:asciiTheme="majorHAnsi" w:eastAsiaTheme="majorEastAsia" w:hAnsiTheme="majorHAnsi" w:cstheme="majorBidi"/>
      <w:i/>
      <w:iCs/>
      <w:color w:val="002060"/>
    </w:rPr>
  </w:style>
  <w:style w:type="character" w:styleId="SubtleEmphasis">
    <w:name w:val="Subtle Emphasis"/>
    <w:basedOn w:val="DefaultParagraphFont"/>
    <w:uiPriority w:val="19"/>
    <w:qFormat/>
    <w:rsid w:val="00DA0F2D"/>
    <w:rPr>
      <w:i/>
      <w:iCs/>
      <w:color w:val="404040" w:themeColor="text1" w:themeTint="BF"/>
    </w:rPr>
  </w:style>
  <w:style w:type="character" w:styleId="Emphasis">
    <w:name w:val="Emphasis"/>
    <w:basedOn w:val="DefaultParagraphFont"/>
    <w:uiPriority w:val="20"/>
    <w:qFormat/>
    <w:rsid w:val="00DA0F2D"/>
    <w:rPr>
      <w:i/>
      <w:iCs/>
    </w:rPr>
  </w:style>
  <w:style w:type="paragraph" w:customStyle="1" w:styleId="EndNoteBibliographyTitle">
    <w:name w:val="EndNote Bibliography Title"/>
    <w:basedOn w:val="Normal"/>
    <w:link w:val="EndNoteBibliographyTitleChar"/>
    <w:rsid w:val="0082445D"/>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82445D"/>
    <w:rPr>
      <w:rFonts w:ascii="Calibri" w:eastAsia="Calibri" w:hAnsi="Calibri" w:cs="Calibri"/>
      <w:noProof/>
      <w:lang w:val="en-US"/>
    </w:rPr>
  </w:style>
  <w:style w:type="paragraph" w:customStyle="1" w:styleId="EndNoteBibliography">
    <w:name w:val="EndNote Bibliography"/>
    <w:basedOn w:val="Normal"/>
    <w:link w:val="EndNoteBibliographyChar"/>
    <w:rsid w:val="0082445D"/>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82445D"/>
    <w:rPr>
      <w:rFonts w:ascii="Calibri" w:eastAsia="Calibri" w:hAnsi="Calibri" w:cs="Calibri"/>
      <w:noProof/>
      <w:lang w:val="en-US"/>
    </w:rPr>
  </w:style>
  <w:style w:type="paragraph" w:customStyle="1" w:styleId="Tickboxes">
    <w:name w:val="Tick boxes"/>
    <w:basedOn w:val="Normal"/>
    <w:link w:val="TickboxesChar"/>
    <w:qFormat/>
    <w:rsid w:val="0013778C"/>
    <w:pPr>
      <w:spacing w:after="160" w:line="240" w:lineRule="auto"/>
      <w:contextualSpacing/>
    </w:pPr>
    <w:rPr>
      <w:rFonts w:ascii="Segoe UI" w:eastAsiaTheme="minorHAnsi" w:hAnsi="Segoe UI" w:cs="Segoe UI"/>
      <w:bCs/>
      <w:sz w:val="21"/>
      <w:szCs w:val="21"/>
    </w:rPr>
  </w:style>
  <w:style w:type="character" w:customStyle="1" w:styleId="TickboxesChar">
    <w:name w:val="Tick boxes Char"/>
    <w:basedOn w:val="DefaultParagraphFont"/>
    <w:link w:val="Tickboxes"/>
    <w:rsid w:val="0013778C"/>
    <w:rPr>
      <w:rFonts w:ascii="Segoe UI" w:hAnsi="Segoe UI" w:cs="Segoe UI"/>
      <w:bCs/>
      <w:sz w:val="21"/>
      <w:szCs w:val="21"/>
    </w:rPr>
  </w:style>
  <w:style w:type="paragraph" w:customStyle="1" w:styleId="Default">
    <w:name w:val="Default"/>
    <w:rsid w:val="00410A21"/>
    <w:pPr>
      <w:autoSpaceDE w:val="0"/>
      <w:autoSpaceDN w:val="0"/>
      <w:adjustRightInd w:val="0"/>
      <w:spacing w:after="0" w:line="240" w:lineRule="auto"/>
    </w:pPr>
    <w:rPr>
      <w:rFonts w:ascii="Calibri" w:eastAsiaTheme="minorEastAsia" w:hAnsi="Calibri" w:cs="Calibri"/>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69428219">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291904768">
      <w:bodyDiv w:val="1"/>
      <w:marLeft w:val="0"/>
      <w:marRight w:val="0"/>
      <w:marTop w:val="0"/>
      <w:marBottom w:val="0"/>
      <w:divBdr>
        <w:top w:val="none" w:sz="0" w:space="0" w:color="auto"/>
        <w:left w:val="none" w:sz="0" w:space="0" w:color="auto"/>
        <w:bottom w:val="none" w:sz="0" w:space="0" w:color="auto"/>
        <w:right w:val="none" w:sz="0" w:space="0" w:color="auto"/>
      </w:divBdr>
    </w:div>
    <w:div w:id="306476480">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99659949">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64991575">
      <w:bodyDiv w:val="1"/>
      <w:marLeft w:val="0"/>
      <w:marRight w:val="0"/>
      <w:marTop w:val="0"/>
      <w:marBottom w:val="0"/>
      <w:divBdr>
        <w:top w:val="none" w:sz="0" w:space="0" w:color="auto"/>
        <w:left w:val="none" w:sz="0" w:space="0" w:color="auto"/>
        <w:bottom w:val="none" w:sz="0" w:space="0" w:color="auto"/>
        <w:right w:val="none" w:sz="0" w:space="0" w:color="auto"/>
      </w:divBdr>
    </w:div>
    <w:div w:id="634218393">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1014527783">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37851181">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2014842295">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05993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leukaemia.org.au/types-of-blood-cancer/leukaemia/acute-myeloid-leukaemia-a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ihw.gov.au/reports/cancer/cancer-data-in-australi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a72d31-b391-468a-afa4-2af449538c2c">
      <Terms xmlns="http://schemas.microsoft.com/office/infopath/2007/PartnerControls"/>
    </lcf76f155ced4ddcb4097134ff3c332f>
    <TaxCatchAll xmlns="5e6c165d-1334-4e3d-ac4c-cda1960702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Clo25</b:Tag>
    <b:SourceType>JournalArticle</b:SourceType>
    <b:Guid>{D7B20023-B37B-4DBB-9558-D6CC9DE5C61A}</b:Guid>
    <b:Title>Update on MRD in Acute Myeloid Leukemia: A Consensus Document from the ELN-DAVID MRD Working Party</b:Title>
    <b:Year>2026</b:Year>
    <b:Author>
      <b:Author>
        <b:NameList>
          <b:Person>
            <b:Last>Cloos</b:Last>
            <b:First>J</b:First>
          </b:Person>
          <b:Person>
            <b:Last>Valk</b:Last>
            <b:First>PJM</b:First>
          </b:Person>
          <b:Person>
            <b:Last>Thiede </b:Last>
            <b:First>C</b:First>
          </b:Person>
          <b:Person>
            <b:Last>Döhner</b:Last>
            <b:First>K</b:First>
          </b:Person>
          <b:Person>
            <b:Last>Roboz</b:Last>
            <b:First>GJ</b:First>
          </b:Person>
          <b:Person>
            <b:Last>Wood</b:Last>
            <b:First>BL</b:First>
          </b:Person>
          <b:Person>
            <b:Last>Walter</b:Last>
            <b:First>RB</b:First>
          </b:Person>
        </b:NameList>
      </b:Author>
    </b:Author>
    <b:JournalName>Blood</b:JournalNam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12E266AD69594FAC52E7A8B8B76707" ma:contentTypeVersion="18" ma:contentTypeDescription="Create a new document." ma:contentTypeScope="" ma:versionID="e611faff65fbe0e14fd70ca28cd3ddeb">
  <xsd:schema xmlns:xsd="http://www.w3.org/2001/XMLSchema" xmlns:xs="http://www.w3.org/2001/XMLSchema" xmlns:p="http://schemas.microsoft.com/office/2006/metadata/properties" xmlns:ns2="7ea72d31-b391-468a-afa4-2af449538c2c" xmlns:ns3="5e6c165d-1334-4e3d-ac4c-cda196070297" targetNamespace="http://schemas.microsoft.com/office/2006/metadata/properties" ma:root="true" ma:fieldsID="b1eadc43388ed47f675052d5a8171213" ns2:_="" ns3:_="">
    <xsd:import namespace="7ea72d31-b391-468a-afa4-2af449538c2c"/>
    <xsd:import namespace="5e6c165d-1334-4e3d-ac4c-cda196070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2d31-b391-468a-afa4-2af449538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19663-0075-4A7F-992C-CD4E7A329F91}">
  <ds:schemaRefs>
    <ds:schemaRef ds:uri="http://schemas.microsoft.com/office/2006/metadata/properties"/>
    <ds:schemaRef ds:uri="http://schemas.microsoft.com/office/infopath/2007/PartnerControls"/>
    <ds:schemaRef ds:uri="7ea72d31-b391-468a-afa4-2af449538c2c"/>
    <ds:schemaRef ds:uri="5e6c165d-1334-4e3d-ac4c-cda196070297"/>
  </ds:schemaRefs>
</ds:datastoreItem>
</file>

<file path=customXml/itemProps2.xml><?xml version="1.0" encoding="utf-8"?>
<ds:datastoreItem xmlns:ds="http://schemas.openxmlformats.org/officeDocument/2006/customXml" ds:itemID="{E70B2312-B84A-4207-A801-F1C03BF73B14}">
  <ds:schemaRefs>
    <ds:schemaRef ds:uri="http://schemas.openxmlformats.org/officeDocument/2006/bibliography"/>
  </ds:schemaRefs>
</ds:datastoreItem>
</file>

<file path=customXml/itemProps3.xml><?xml version="1.0" encoding="utf-8"?>
<ds:datastoreItem xmlns:ds="http://schemas.openxmlformats.org/officeDocument/2006/customXml" ds:itemID="{7FBC2421-FF41-4194-930C-9EC5C63B1A85}">
  <ds:schemaRefs>
    <ds:schemaRef ds:uri="http://schemas.microsoft.com/sharepoint/v3/contenttype/forms"/>
  </ds:schemaRefs>
</ds:datastoreItem>
</file>

<file path=customXml/itemProps4.xml><?xml version="1.0" encoding="utf-8"?>
<ds:datastoreItem xmlns:ds="http://schemas.openxmlformats.org/officeDocument/2006/customXml" ds:itemID="{F02A8D0B-A9F8-4664-BD7D-5B6F47225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2d31-b391-468a-afa4-2af449538c2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12022</Words>
  <Characters>68527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2026-06-15T04:26:00Z</dcterms:created>
  <dcterms:modified xsi:type="dcterms:W3CDTF">2026-06-30T05:26:00Z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495ae9d6,3b0a1207,66e1ef8a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3efe1975,312b37c3,b6fd646</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2026-06-15T04:27:08Z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653b1ce7-2892-49be-970a-add5ca2d592b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0x0101000A12E266AD69594FAC52E7A8B8B76707</vt:lpwstr>
  </property>
  <property fmtid="{D5CDD505-2E9C-101B-9397-08002B2CF9AE}" pid="18" name="docLang">
    <vt:lpwstr>en</vt:lpwstr>
  </property>
</Properties>
</file>