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52A42E84" w:rsidR="00133449" w:rsidRDefault="00104782"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1827</w:t>
      </w:r>
    </w:p>
    <w:p w14:paraId="39878FE2" w14:textId="77777777" w:rsidR="00104782" w:rsidRPr="00710B28" w:rsidRDefault="00104782" w:rsidP="00104782">
      <w:pPr>
        <w:rPr>
          <w:rFonts w:ascii="Segoe UI" w:hAnsi="Segoe UI" w:cs="Segoe UI"/>
          <w:b/>
          <w:bCs/>
          <w:sz w:val="48"/>
          <w:szCs w:val="48"/>
          <w:lang w:eastAsia="en-US"/>
        </w:rPr>
      </w:pPr>
    </w:p>
    <w:p w14:paraId="6285D265" w14:textId="4D482FF6" w:rsidR="00710B28" w:rsidRPr="00710B28" w:rsidRDefault="00710B28" w:rsidP="00710B28">
      <w:pPr>
        <w:pStyle w:val="Heading1"/>
        <w:jc w:val="center"/>
        <w:rPr>
          <w:sz w:val="48"/>
          <w:szCs w:val="32"/>
        </w:rPr>
      </w:pPr>
      <w:r w:rsidRPr="00710B28">
        <w:rPr>
          <w:sz w:val="48"/>
          <w:szCs w:val="32"/>
        </w:rPr>
        <w:t xml:space="preserve">Testing for hepatitis B virus (HBV) and hepatitis B virus surface antigen (HBsAg) to support the use of PBS subsidised </w:t>
      </w:r>
      <w:proofErr w:type="spellStart"/>
      <w:r w:rsidRPr="00710B28">
        <w:rPr>
          <w:sz w:val="48"/>
          <w:szCs w:val="32"/>
        </w:rPr>
        <w:t>bepirovi</w:t>
      </w:r>
      <w:r w:rsidR="00EE028F">
        <w:rPr>
          <w:sz w:val="48"/>
          <w:szCs w:val="32"/>
        </w:rPr>
        <w:t>r</w:t>
      </w:r>
      <w:r w:rsidRPr="00710B28">
        <w:rPr>
          <w:sz w:val="48"/>
          <w:szCs w:val="32"/>
        </w:rPr>
        <w:t>sen</w:t>
      </w:r>
      <w:proofErr w:type="spellEnd"/>
      <w:r w:rsidRPr="00710B28">
        <w:rPr>
          <w:sz w:val="48"/>
          <w:szCs w:val="32"/>
        </w:rPr>
        <w:t xml:space="preserve"> in people with chronic hepatitis B (CHB)</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HPP200413</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2B230CC0"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CHB testing regimen (HBsAg and HBV DNA)</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GLAXOSMITHKLINE AUSTRALIA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47100162481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Chronic hepatitis B (CHB) is a long-term infection of the liver caused by the hepatitis B virus (HBV), usually acquired through blood or bodily fluids (for example, from mother to baby at birth, unprotected sex, or sharing needles). It often runs a slow course over many years and may cause ongoing liver inflammation that can eventually lead to cirrhosis, liver failure, or liver cancer in a significant minority of people. Effective antiviral treatments can suppress the virus and reduce the risk of complications, and a safe vaccine prevents HBV infection.</w:t>
      </w:r>
      <w:r w:rsidRPr="00DA3592">
        <w:rPr>
          <w:rFonts w:ascii="Segoe UI" w:eastAsia="Segoe UI" w:hAnsi="Segoe UI" w:cs="Segoe UI"/>
          <w:color w:val="000000"/>
        </w:rPr>
        <w:br/>
        <w:t>Functional cure of CHB, is defined as sustained hepatitis B surface antigen loss and undetectable hepatitis B viral DNA following a patient being 24 weeks off-treatment.</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HBV DNA PCR testing: Hepatitis B virus (HBV) deoxyribonucleic acid (DNA) polymerase chain reaction (PCR) is a blood test that detects and measures how much hepatitis B virus is in the bloodstream (viral load). It helps clinicians decide when to start or change antiviral treatment and to monitor response — falling to undetectable shows good suppression, but does not mean the infection is cured.</w:t>
      </w:r>
      <w:r w:rsidRPr="00DA3592">
        <w:rPr>
          <w:rFonts w:ascii="Segoe UI" w:eastAsia="Segoe UI" w:hAnsi="Segoe UI" w:cs="Segoe UI"/>
          <w:color w:val="000000"/>
        </w:rPr>
        <w:br/>
      </w:r>
      <w:r w:rsidRPr="00DA3592">
        <w:rPr>
          <w:rFonts w:ascii="Segoe UI" w:eastAsia="Segoe UI" w:hAnsi="Segoe UI" w:cs="Segoe UI"/>
          <w:color w:val="000000"/>
        </w:rPr>
        <w:br/>
        <w:t>Qualitative Hepatitis B surface antigen testing (HBsAg): A simple blood test that tells if the hepatitis B surface antigen is present (yes/no); a positive result means current infection.</w:t>
      </w:r>
      <w:r w:rsidRPr="00DA3592">
        <w:rPr>
          <w:rFonts w:ascii="Segoe UI" w:eastAsia="Segoe UI" w:hAnsi="Segoe UI" w:cs="Segoe UI"/>
          <w:color w:val="000000"/>
        </w:rPr>
        <w:br/>
        <w:t>Quantitative Hepatitis B surface antigen testing (</w:t>
      </w:r>
      <w:proofErr w:type="spellStart"/>
      <w:r w:rsidRPr="00DA3592">
        <w:rPr>
          <w:rFonts w:ascii="Segoe UI" w:eastAsia="Segoe UI" w:hAnsi="Segoe UI" w:cs="Segoe UI"/>
          <w:color w:val="000000"/>
        </w:rPr>
        <w:t>qHBsAg</w:t>
      </w:r>
      <w:proofErr w:type="spellEnd"/>
      <w:r w:rsidRPr="00DA3592">
        <w:rPr>
          <w:rFonts w:ascii="Segoe UI" w:eastAsia="Segoe UI" w:hAnsi="Segoe UI" w:cs="Segoe UI"/>
          <w:color w:val="000000"/>
        </w:rPr>
        <w:t xml:space="preserve">): A blood test that measures </w:t>
      </w:r>
      <w:r w:rsidRPr="00DA3592">
        <w:rPr>
          <w:rFonts w:ascii="Segoe UI" w:eastAsia="Segoe UI" w:hAnsi="Segoe UI" w:cs="Segoe UI"/>
          <w:color w:val="000000"/>
        </w:rPr>
        <w:lastRenderedPageBreak/>
        <w:t>how much surface antigen is in the blood (IU/mL); used to track disease phase and treatment response over time but does not replace HBV DNA testing.</w:t>
      </w:r>
      <w:r w:rsidRPr="00DA3592">
        <w:rPr>
          <w:rFonts w:ascii="Segoe UI" w:eastAsia="Segoe UI" w:hAnsi="Segoe UI" w:cs="Segoe UI"/>
          <w:color w:val="000000"/>
        </w:rPr>
        <w:br/>
      </w:r>
      <w:r w:rsidRPr="00DA3592">
        <w:rPr>
          <w:rFonts w:ascii="Segoe UI" w:eastAsia="Segoe UI" w:hAnsi="Segoe UI" w:cs="Segoe UI"/>
          <w:color w:val="000000"/>
        </w:rPr>
        <w:br/>
        <w:t>Both quantitative HBsAg and quantitative HBV DNA testing will be necessary to determine functional cure in chronic hepatitis B.</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GLAXOSMITHKLINE AUSTRALIA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3EF62838"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Pharmaceutical Benefits Scheme</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Amendment</w:t>
      </w:r>
    </w:p>
    <w:p w14:paraId="2DBF699C" w14:textId="0471C92F"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What is the nature of the amendment? </w:t>
      </w:r>
    </w:p>
    <w:p w14:paraId="32B9C1C2" w14:textId="5A350321" w:rsidR="00133449" w:rsidRPr="009755EC" w:rsidRDefault="002F6CD8" w:rsidP="00133449">
      <w:pPr>
        <w:rPr>
          <w:rFonts w:ascii="Segoe UI" w:hAnsi="Segoe UI" w:cs="Segoe UI"/>
        </w:rPr>
      </w:pPr>
      <w:r>
        <w:rPr>
          <w:rFonts w:ascii="Segoe UI" w:hAnsi="Segoe UI" w:cs="Segoe UI"/>
        </w:rPr>
        <w:t>A</w:t>
      </w:r>
      <w:r w:rsidR="00133449" w:rsidRPr="009755EC">
        <w:rPr>
          <w:rFonts w:ascii="Segoe UI" w:hAnsi="Segoe UI" w:cs="Segoe UI"/>
        </w:rPr>
        <w:t>mendment to the item descriptor that does not affect how the service is delivered</w:t>
      </w:r>
    </w:p>
    <w:p w14:paraId="1B4AFADB" w14:textId="558B666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Justification for amendment: </w:t>
      </w:r>
    </w:p>
    <w:p w14:paraId="2686730F"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 xml:space="preserve">The relevant laboratory tests are all currently funded by the MBS under Items 69475, 69478, 69481, 69484, 69482 and 69483.  However, unclear whether the descriptors for these items will be appropriate and/or sufficient to accommodate the revised </w:t>
      </w:r>
      <w:r w:rsidRPr="005B57C1">
        <w:rPr>
          <w:rFonts w:ascii="Segoe UI" w:eastAsia="Segoe UI" w:hAnsi="Segoe UI" w:cs="Segoe UI"/>
          <w:color w:val="000000"/>
        </w:rPr>
        <w:lastRenderedPageBreak/>
        <w:t xml:space="preserve">testing algorithm required for use alongside curative treatment regimens such as </w:t>
      </w:r>
      <w:proofErr w:type="spellStart"/>
      <w:r w:rsidRPr="005B57C1">
        <w:rPr>
          <w:rFonts w:ascii="Segoe UI" w:eastAsia="Segoe UI" w:hAnsi="Segoe UI" w:cs="Segoe UI"/>
          <w:color w:val="000000"/>
        </w:rPr>
        <w:t>bepirovirsen</w:t>
      </w:r>
      <w:proofErr w:type="spellEnd"/>
      <w:r w:rsidRPr="005B57C1">
        <w:rPr>
          <w:rFonts w:ascii="Segoe UI" w:eastAsia="Segoe UI" w:hAnsi="Segoe UI" w:cs="Segoe UI"/>
          <w:color w:val="000000"/>
        </w:rPr>
        <w:t>.</w:t>
      </w:r>
      <w:r w:rsidRPr="005B57C1">
        <w:rPr>
          <w:rFonts w:ascii="Segoe UI" w:eastAsia="Segoe UI" w:hAnsi="Segoe UI" w:cs="Segoe UI"/>
          <w:color w:val="000000"/>
        </w:rPr>
        <w:br/>
        <w:t xml:space="preserve">While details are still being finalised, the initially proposed TGA indication and PBS restriction for </w:t>
      </w:r>
      <w:proofErr w:type="spellStart"/>
      <w:r w:rsidRPr="005B57C1">
        <w:rPr>
          <w:rFonts w:ascii="Segoe UI" w:eastAsia="Segoe UI" w:hAnsi="Segoe UI" w:cs="Segoe UI"/>
          <w:color w:val="000000"/>
        </w:rPr>
        <w:t>bepirovirsen</w:t>
      </w:r>
      <w:proofErr w:type="spellEnd"/>
      <w:r w:rsidRPr="005B57C1">
        <w:rPr>
          <w:rFonts w:ascii="Segoe UI" w:eastAsia="Segoe UI" w:hAnsi="Segoe UI" w:cs="Segoe UI"/>
          <w:color w:val="000000"/>
        </w:rPr>
        <w:t xml:space="preserve"> will likely be for finite treatment of CHB in patients already on stable NA therapy, with HBsAg levels ≤ 3,000 IU/mL</w:t>
      </w:r>
      <w:r w:rsidRPr="005B57C1">
        <w:rPr>
          <w:rFonts w:ascii="Segoe UI" w:eastAsia="Segoe UI" w:hAnsi="Segoe UI" w:cs="Segoe UI"/>
          <w:color w:val="000000"/>
        </w:rPr>
        <w:br/>
        <w:t xml:space="preserve">Based on </w:t>
      </w:r>
      <w:proofErr w:type="spellStart"/>
      <w:r w:rsidRPr="005B57C1">
        <w:rPr>
          <w:rFonts w:ascii="Segoe UI" w:eastAsia="Segoe UI" w:hAnsi="Segoe UI" w:cs="Segoe UI"/>
          <w:color w:val="000000"/>
        </w:rPr>
        <w:t>pre-submission</w:t>
      </w:r>
      <w:proofErr w:type="spellEnd"/>
      <w:r w:rsidRPr="005B57C1">
        <w:rPr>
          <w:rFonts w:ascii="Segoe UI" w:eastAsia="Segoe UI" w:hAnsi="Segoe UI" w:cs="Segoe UI"/>
          <w:color w:val="000000"/>
        </w:rPr>
        <w:t xml:space="preserve"> consultation with the Department of Health and Ageing (DOHA), the applicant understands that assessment of </w:t>
      </w:r>
      <w:proofErr w:type="spellStart"/>
      <w:r w:rsidRPr="005B57C1">
        <w:rPr>
          <w:rFonts w:ascii="Segoe UI" w:eastAsia="Segoe UI" w:hAnsi="Segoe UI" w:cs="Segoe UI"/>
          <w:color w:val="000000"/>
        </w:rPr>
        <w:t>qHBsAg</w:t>
      </w:r>
      <w:proofErr w:type="spellEnd"/>
      <w:r w:rsidRPr="005B57C1">
        <w:rPr>
          <w:rFonts w:ascii="Segoe UI" w:eastAsia="Segoe UI" w:hAnsi="Segoe UI" w:cs="Segoe UI"/>
          <w:color w:val="000000"/>
        </w:rPr>
        <w:t xml:space="preserve"> (and </w:t>
      </w:r>
      <w:proofErr w:type="spellStart"/>
      <w:r w:rsidRPr="005B57C1">
        <w:rPr>
          <w:rFonts w:ascii="Segoe UI" w:eastAsia="Segoe UI" w:hAnsi="Segoe UI" w:cs="Segoe UI"/>
          <w:color w:val="000000"/>
        </w:rPr>
        <w:t>HBeAg</w:t>
      </w:r>
      <w:proofErr w:type="spellEnd"/>
      <w:r w:rsidRPr="005B57C1">
        <w:rPr>
          <w:rFonts w:ascii="Segoe UI" w:eastAsia="Segoe UI" w:hAnsi="Segoe UI" w:cs="Segoe UI"/>
          <w:color w:val="000000"/>
        </w:rPr>
        <w:t xml:space="preserve">) for the purposes of determining eligibility for </w:t>
      </w:r>
      <w:proofErr w:type="spellStart"/>
      <w:r w:rsidRPr="005B57C1">
        <w:rPr>
          <w:rFonts w:ascii="Segoe UI" w:eastAsia="Segoe UI" w:hAnsi="Segoe UI" w:cs="Segoe UI"/>
          <w:color w:val="000000"/>
        </w:rPr>
        <w:t>bepirovirsen</w:t>
      </w:r>
      <w:proofErr w:type="spellEnd"/>
      <w:r w:rsidRPr="005B57C1">
        <w:rPr>
          <w:rFonts w:ascii="Segoe UI" w:eastAsia="Segoe UI" w:hAnsi="Segoe UI" w:cs="Segoe UI"/>
          <w:color w:val="000000"/>
        </w:rPr>
        <w:t xml:space="preserve">, and monitoring outcomes both during and beyond treatment, will likely fall within the scope of current MBS Item 69481, in which case no changes to that item or descriptor are expected to be required in order to support the proposed intervention.  The applicant further understands that the recommended assessments of HBV DNA prior to and during treatment with </w:t>
      </w:r>
      <w:proofErr w:type="spellStart"/>
      <w:r w:rsidRPr="005B57C1">
        <w:rPr>
          <w:rFonts w:ascii="Segoe UI" w:eastAsia="Segoe UI" w:hAnsi="Segoe UI" w:cs="Segoe UI"/>
          <w:color w:val="000000"/>
        </w:rPr>
        <w:t>bepirovirsen</w:t>
      </w:r>
      <w:proofErr w:type="spellEnd"/>
      <w:r w:rsidRPr="005B57C1">
        <w:rPr>
          <w:rFonts w:ascii="Segoe UI" w:eastAsia="Segoe UI" w:hAnsi="Segoe UI" w:cs="Segoe UI"/>
          <w:color w:val="000000"/>
        </w:rPr>
        <w:t xml:space="preserve"> will fall within the scope of the current MBS Item 69483.</w:t>
      </w:r>
      <w:r w:rsidRPr="005B57C1">
        <w:rPr>
          <w:rFonts w:ascii="Segoe UI" w:eastAsia="Segoe UI" w:hAnsi="Segoe UI" w:cs="Segoe UI"/>
          <w:color w:val="000000"/>
        </w:rPr>
        <w:br/>
        <w:t xml:space="preserve">However, DOHA has led the applicant to understand that the descriptors for MBS Items 69482 and 69483 are not likely to permit regular ongoing HBV DNA assessment in functionally cured (HBsAg negative) patients no longer receiving antiviral therapy after successful treatment with </w:t>
      </w:r>
      <w:proofErr w:type="spellStart"/>
      <w:r w:rsidRPr="005B57C1">
        <w:rPr>
          <w:rFonts w:ascii="Segoe UI" w:eastAsia="Segoe UI" w:hAnsi="Segoe UI" w:cs="Segoe UI"/>
          <w:color w:val="000000"/>
        </w:rPr>
        <w:t>bepirovirsen</w:t>
      </w:r>
      <w:proofErr w:type="spellEnd"/>
      <w:r w:rsidRPr="005B57C1">
        <w:rPr>
          <w:rFonts w:ascii="Segoe UI" w:eastAsia="Segoe UI" w:hAnsi="Segoe UI" w:cs="Segoe UI"/>
          <w:color w:val="000000"/>
        </w:rPr>
        <w:t>, at the proposed (or any other) frequency. Indeed, these descriptors currently do not technically support the recommended SOC testing schedule for (rare) instances of functionally curative treatment outcomes with NA’s and/or pegylated interferon.</w:t>
      </w:r>
    </w:p>
    <w:p w14:paraId="0EF8D594" w14:textId="77777777" w:rsidR="00133449" w:rsidRPr="0010048D" w:rsidRDefault="00133449" w:rsidP="00133449">
      <w:pPr>
        <w:pStyle w:val="Heading1"/>
        <w:rPr>
          <w:rFonts w:cs="Segoe UI"/>
        </w:rPr>
      </w:pPr>
      <w:r w:rsidRPr="0010048D">
        <w:rPr>
          <w:rFonts w:cs="Segoe UI"/>
        </w:rPr>
        <w:t>Relevant MBS items</w:t>
      </w:r>
    </w:p>
    <w:p w14:paraId="7B263B0C"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Please select any relevant MBS items.</w:t>
      </w:r>
    </w:p>
    <w:tbl>
      <w:tblPr>
        <w:tblStyle w:val="TableGrid"/>
        <w:tblW w:w="0" w:type="auto"/>
        <w:tblLook w:val="0620" w:firstRow="1" w:lastRow="0" w:firstColumn="0" w:lastColumn="0" w:noHBand="1" w:noVBand="1"/>
      </w:tblPr>
      <w:tblGrid>
        <w:gridCol w:w="4507"/>
        <w:gridCol w:w="4508"/>
      </w:tblGrid>
      <w:tr w:rsidR="00133449" w:rsidRPr="0010048D" w14:paraId="662EA316" w14:textId="77777777" w:rsidTr="0065027C">
        <w:trPr>
          <w:cantSplit/>
          <w:tblHeader/>
        </w:trPr>
        <w:tc>
          <w:tcPr>
            <w:tcW w:w="4507" w:type="dxa"/>
            <w:tcMar>
              <w:top w:w="113" w:type="dxa"/>
              <w:bottom w:w="113" w:type="dxa"/>
            </w:tcMar>
          </w:tcPr>
          <w:p w14:paraId="04B4229D" w14:textId="77777777" w:rsidR="00133449" w:rsidRPr="0010048D" w:rsidRDefault="00133449" w:rsidP="0065027C">
            <w:pPr>
              <w:rPr>
                <w:rFonts w:ascii="Segoe UI" w:hAnsi="Segoe UI" w:cs="Segoe UI"/>
                <w:b/>
              </w:rPr>
            </w:pPr>
            <w:r w:rsidRPr="0010048D">
              <w:rPr>
                <w:rFonts w:ascii="Segoe UI" w:hAnsi="Segoe UI" w:cs="Segoe UI"/>
                <w:b/>
              </w:rPr>
              <w:t>MBS item number</w:t>
            </w:r>
          </w:p>
        </w:tc>
        <w:tc>
          <w:tcPr>
            <w:tcW w:w="4508" w:type="dxa"/>
            <w:tcMar>
              <w:top w:w="113" w:type="dxa"/>
              <w:bottom w:w="113" w:type="dxa"/>
            </w:tcMar>
          </w:tcPr>
          <w:p w14:paraId="0DA0A034" w14:textId="77777777" w:rsidR="00133449" w:rsidRPr="0010048D" w:rsidRDefault="00133449" w:rsidP="0065027C">
            <w:pPr>
              <w:rPr>
                <w:rFonts w:ascii="Segoe UI" w:hAnsi="Segoe UI" w:cs="Segoe UI"/>
                <w:b/>
              </w:rPr>
            </w:pPr>
            <w:r w:rsidRPr="0010048D">
              <w:rPr>
                <w:rFonts w:ascii="Segoe UI" w:hAnsi="Segoe UI" w:cs="Segoe UI"/>
                <w:b/>
              </w:rPr>
              <w:t>Selected reason type</w:t>
            </w:r>
          </w:p>
        </w:tc>
      </w:tr>
      <w:tr w:rsidR="00133449" w14:paraId="00118037" w14:textId="77777777" w:rsidTr="0065027C">
        <w:tblPrEx>
          <w:tblLook w:val="04A0" w:firstRow="1" w:lastRow="0" w:firstColumn="1" w:lastColumn="0" w:noHBand="0" w:noVBand="1"/>
        </w:tblPrEx>
        <w:tc>
          <w:tcPr>
            <w:tcW w:w="4507" w:type="dxa"/>
          </w:tcPr>
          <w:p w14:paraId="263365AD" w14:textId="77777777" w:rsidR="00133449" w:rsidRPr="005B57C1" w:rsidRDefault="00133449" w:rsidP="0065027C">
            <w:pPr>
              <w:rPr>
                <w:rFonts w:ascii="Segoe UI" w:hAnsi="Segoe UI" w:cs="Segoe UI"/>
                <w:bCs/>
              </w:rPr>
            </w:pPr>
            <w:r w:rsidRPr="005B57C1">
              <w:rPr>
                <w:rFonts w:ascii="Segoe UI" w:hAnsi="Segoe UI" w:cs="Segoe UI"/>
                <w:bCs/>
              </w:rPr>
              <w:t>69481</w:t>
            </w:r>
          </w:p>
        </w:tc>
        <w:tc>
          <w:tcPr>
            <w:tcW w:w="4508" w:type="dxa"/>
          </w:tcPr>
          <w:p w14:paraId="1CD059CB" w14:textId="77777777" w:rsidR="00133449" w:rsidRPr="005B57C1" w:rsidRDefault="00133449" w:rsidP="0065027C">
            <w:pPr>
              <w:rPr>
                <w:rFonts w:ascii="Segoe UI" w:hAnsi="Segoe UI" w:cs="Segoe UI"/>
                <w:bCs/>
              </w:rPr>
            </w:pPr>
            <w:r w:rsidRPr="005B57C1">
              <w:rPr>
                <w:rFonts w:ascii="Segoe UI" w:hAnsi="Segoe UI" w:cs="Segoe UI"/>
                <w:bCs/>
              </w:rPr>
              <w:t>Prerequisite item</w:t>
            </w:r>
          </w:p>
        </w:tc>
      </w:tr>
      <w:tr w:rsidR="00133449" w14:paraId="27627ED0" w14:textId="77777777" w:rsidTr="0065027C">
        <w:tblPrEx>
          <w:tblLook w:val="04A0" w:firstRow="1" w:lastRow="0" w:firstColumn="1" w:lastColumn="0" w:noHBand="0" w:noVBand="1"/>
        </w:tblPrEx>
        <w:tc>
          <w:tcPr>
            <w:tcW w:w="4507" w:type="dxa"/>
          </w:tcPr>
          <w:p w14:paraId="3E2C16F7" w14:textId="77777777" w:rsidR="00133449" w:rsidRPr="005B57C1" w:rsidRDefault="00133449" w:rsidP="0065027C">
            <w:pPr>
              <w:rPr>
                <w:rFonts w:ascii="Segoe UI" w:hAnsi="Segoe UI" w:cs="Segoe UI"/>
                <w:bCs/>
              </w:rPr>
            </w:pPr>
            <w:r w:rsidRPr="005B57C1">
              <w:rPr>
                <w:rFonts w:ascii="Segoe UI" w:hAnsi="Segoe UI" w:cs="Segoe UI"/>
                <w:bCs/>
              </w:rPr>
              <w:t>69482</w:t>
            </w:r>
          </w:p>
        </w:tc>
        <w:tc>
          <w:tcPr>
            <w:tcW w:w="4508" w:type="dxa"/>
          </w:tcPr>
          <w:p w14:paraId="3C79CAB6" w14:textId="77777777" w:rsidR="00133449" w:rsidRPr="005B57C1" w:rsidRDefault="00133449" w:rsidP="0065027C">
            <w:pPr>
              <w:rPr>
                <w:rFonts w:ascii="Segoe UI" w:hAnsi="Segoe UI" w:cs="Segoe UI"/>
                <w:bCs/>
              </w:rPr>
            </w:pPr>
            <w:r w:rsidRPr="005B57C1">
              <w:rPr>
                <w:rFonts w:ascii="Segoe UI" w:hAnsi="Segoe UI" w:cs="Segoe UI"/>
                <w:bCs/>
              </w:rPr>
              <w:t>Expansion or amendment to existing item</w:t>
            </w:r>
          </w:p>
        </w:tc>
      </w:tr>
      <w:tr w:rsidR="00133449" w14:paraId="1F0B04DF" w14:textId="77777777" w:rsidTr="0065027C">
        <w:tblPrEx>
          <w:tblLook w:val="04A0" w:firstRow="1" w:lastRow="0" w:firstColumn="1" w:lastColumn="0" w:noHBand="0" w:noVBand="1"/>
        </w:tblPrEx>
        <w:tc>
          <w:tcPr>
            <w:tcW w:w="4507" w:type="dxa"/>
          </w:tcPr>
          <w:p w14:paraId="08A7AB1C" w14:textId="77777777" w:rsidR="00133449" w:rsidRPr="005B57C1" w:rsidRDefault="00133449" w:rsidP="0065027C">
            <w:pPr>
              <w:rPr>
                <w:rFonts w:ascii="Segoe UI" w:hAnsi="Segoe UI" w:cs="Segoe UI"/>
                <w:bCs/>
              </w:rPr>
            </w:pPr>
            <w:r w:rsidRPr="005B57C1">
              <w:rPr>
                <w:rFonts w:ascii="Segoe UI" w:hAnsi="Segoe UI" w:cs="Segoe UI"/>
                <w:bCs/>
              </w:rPr>
              <w:t>69483</w:t>
            </w:r>
          </w:p>
        </w:tc>
        <w:tc>
          <w:tcPr>
            <w:tcW w:w="4508" w:type="dxa"/>
          </w:tcPr>
          <w:p w14:paraId="235C17D5" w14:textId="77777777" w:rsidR="00133449" w:rsidRPr="005B57C1" w:rsidRDefault="00133449" w:rsidP="0065027C">
            <w:pPr>
              <w:rPr>
                <w:rFonts w:ascii="Segoe UI" w:hAnsi="Segoe UI" w:cs="Segoe UI"/>
                <w:bCs/>
              </w:rPr>
            </w:pPr>
            <w:r w:rsidRPr="005B57C1">
              <w:rPr>
                <w:rFonts w:ascii="Segoe UI" w:hAnsi="Segoe UI" w:cs="Segoe UI"/>
                <w:bCs/>
              </w:rPr>
              <w:t>Expansion or amendment to existing item</w:t>
            </w:r>
          </w:p>
        </w:tc>
      </w:tr>
    </w:tbl>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5675AAD4"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5688E3BC" w14:textId="77777777" w:rsidR="00133449"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5C9582FB" w14:textId="5FE45AA1"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Please select the type of molecular diagnostics health technology</w:t>
      </w:r>
    </w:p>
    <w:p w14:paraId="6ECEAF4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Other genetic test</w:t>
      </w:r>
    </w:p>
    <w:p w14:paraId="16E68CEB" w14:textId="77777777"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9067" w:type="dxa"/>
        <w:tblLook w:val="0620" w:firstRow="1" w:lastRow="0" w:firstColumn="0" w:lastColumn="0" w:noHBand="1" w:noVBand="1"/>
      </w:tblPr>
      <w:tblGrid>
        <w:gridCol w:w="9067"/>
      </w:tblGrid>
      <w:tr w:rsidR="00133449" w:rsidRPr="0010048D" w14:paraId="13374401" w14:textId="77777777" w:rsidTr="00104782">
        <w:trPr>
          <w:tblHeader/>
        </w:trPr>
        <w:tc>
          <w:tcPr>
            <w:tcW w:w="9067"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104782">
        <w:tc>
          <w:tcPr>
            <w:tcW w:w="9067"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Chronic Hep B - HBV DNA and HBsAg testing for patient selection and monitoring</w:t>
            </w:r>
          </w:p>
        </w:tc>
      </w:tr>
    </w:tbl>
    <w:p w14:paraId="358D3966" w14:textId="77777777" w:rsidR="00133449" w:rsidRDefault="00133449" w:rsidP="00133449">
      <w:pPr>
        <w:rPr>
          <w:rFonts w:ascii="Segoe UI" w:hAnsi="Segoe UI" w:cs="Segoe UI"/>
        </w:rPr>
      </w:pPr>
    </w:p>
    <w:p w14:paraId="75E1C654" w14:textId="239993A8" w:rsidR="00104782" w:rsidRPr="00104782" w:rsidRDefault="00104782" w:rsidP="00104782">
      <w:pPr>
        <w:rPr>
          <w:rFonts w:ascii="Segoe UI" w:hAnsi="Segoe UI" w:cs="Segoe UI"/>
        </w:rPr>
      </w:pPr>
      <w:r w:rsidRPr="00104782">
        <w:rPr>
          <w:rFonts w:ascii="Segoe UI" w:hAnsi="Segoe UI" w:cs="Segoe UI"/>
          <w:b/>
          <w:bCs/>
        </w:rPr>
        <w:t>State the purpose(s) of the health technology for this PICO set and provide a rationale:</w:t>
      </w:r>
    </w:p>
    <w:p w14:paraId="71827069" w14:textId="77777777" w:rsidR="00104782" w:rsidRPr="00104782" w:rsidRDefault="00104782" w:rsidP="00104782">
      <w:pPr>
        <w:rPr>
          <w:rFonts w:ascii="Segoe UI" w:hAnsi="Segoe UI" w:cs="Segoe UI"/>
          <w:b/>
          <w:bCs/>
        </w:rPr>
      </w:pPr>
      <w:r w:rsidRPr="00104782">
        <w:rPr>
          <w:rFonts w:ascii="Segoe UI" w:hAnsi="Segoe UI" w:cs="Segoe UI"/>
          <w:b/>
          <w:bCs/>
        </w:rPr>
        <w:t xml:space="preserve">Purpose category: </w:t>
      </w:r>
    </w:p>
    <w:p w14:paraId="100DE84C" w14:textId="77777777" w:rsidR="00104782" w:rsidRDefault="00104782" w:rsidP="00104782">
      <w:pPr>
        <w:rPr>
          <w:rFonts w:ascii="Segoe UI" w:hAnsi="Segoe UI" w:cs="Segoe UI"/>
        </w:rPr>
      </w:pPr>
      <w:r w:rsidRPr="00104782">
        <w:rPr>
          <w:rFonts w:ascii="Segoe UI" w:hAnsi="Segoe UI" w:cs="Segoe UI"/>
        </w:rPr>
        <w:t>Diagnosis / sub-classification</w:t>
      </w:r>
    </w:p>
    <w:p w14:paraId="3208810D" w14:textId="01E6D88A" w:rsidR="00104782" w:rsidRPr="00104782" w:rsidRDefault="00104782" w:rsidP="00104782">
      <w:pPr>
        <w:rPr>
          <w:rFonts w:ascii="Segoe UI" w:hAnsi="Segoe UI" w:cs="Segoe UI"/>
          <w:b/>
          <w:bCs/>
        </w:rPr>
      </w:pPr>
      <w:r w:rsidRPr="00104782">
        <w:rPr>
          <w:rFonts w:ascii="Segoe UI" w:hAnsi="Segoe UI" w:cs="Segoe UI"/>
          <w:b/>
          <w:bCs/>
        </w:rPr>
        <w:t xml:space="preserve">Purpose description: </w:t>
      </w:r>
    </w:p>
    <w:p w14:paraId="46F2E166" w14:textId="77777777" w:rsidR="00104782" w:rsidRDefault="00104782" w:rsidP="00104782">
      <w:pPr>
        <w:rPr>
          <w:rFonts w:ascii="Segoe UI" w:hAnsi="Segoe UI" w:cs="Segoe UI"/>
        </w:rPr>
      </w:pPr>
      <w:r w:rsidRPr="00104782">
        <w:rPr>
          <w:rFonts w:ascii="Segoe UI" w:hAnsi="Segoe UI" w:cs="Segoe UI"/>
        </w:rPr>
        <w:t>To establish a diagnosis or disease (sub)classification in symptomatic or affected patients</w:t>
      </w:r>
    </w:p>
    <w:p w14:paraId="56CB7FA0" w14:textId="77777777" w:rsidR="00104782" w:rsidRPr="00104782" w:rsidRDefault="00104782" w:rsidP="00104782">
      <w:pPr>
        <w:rPr>
          <w:rFonts w:ascii="Segoe UI" w:hAnsi="Segoe UI" w:cs="Segoe UI"/>
        </w:rPr>
      </w:pPr>
      <w:r w:rsidRPr="00104782">
        <w:rPr>
          <w:rFonts w:ascii="Segoe UI" w:hAnsi="Segoe UI" w:cs="Segoe UI"/>
          <w:b/>
        </w:rPr>
        <w:t>Purpose category:</w:t>
      </w:r>
    </w:p>
    <w:p w14:paraId="2B8CE21F" w14:textId="57EBF816" w:rsidR="00104782" w:rsidRDefault="00104782" w:rsidP="00104782">
      <w:pPr>
        <w:rPr>
          <w:rFonts w:ascii="Segoe UI" w:hAnsi="Segoe UI" w:cs="Segoe UI"/>
        </w:rPr>
      </w:pPr>
      <w:r w:rsidRPr="00104782">
        <w:rPr>
          <w:rFonts w:ascii="Segoe UI" w:hAnsi="Segoe UI" w:cs="Segoe UI"/>
        </w:rPr>
        <w:t>Outcome / response assessment</w:t>
      </w:r>
    </w:p>
    <w:p w14:paraId="51ECCA83" w14:textId="77777777" w:rsidR="00104782" w:rsidRPr="00104782" w:rsidRDefault="00104782" w:rsidP="00104782">
      <w:pPr>
        <w:rPr>
          <w:rFonts w:ascii="Segoe UI" w:hAnsi="Segoe UI" w:cs="Segoe UI"/>
        </w:rPr>
      </w:pPr>
      <w:r w:rsidRPr="00104782">
        <w:rPr>
          <w:rFonts w:ascii="Segoe UI" w:hAnsi="Segoe UI" w:cs="Segoe UI"/>
          <w:b/>
        </w:rPr>
        <w:t>Purpose description:</w:t>
      </w:r>
    </w:p>
    <w:p w14:paraId="531118AF" w14:textId="0421F4BC" w:rsidR="00104782" w:rsidRDefault="00104782" w:rsidP="00104782">
      <w:pPr>
        <w:rPr>
          <w:rFonts w:ascii="Segoe UI" w:hAnsi="Segoe UI" w:cs="Segoe UI"/>
        </w:rPr>
      </w:pPr>
      <w:r w:rsidRPr="00104782">
        <w:rPr>
          <w:rFonts w:ascii="Segoe UI" w:hAnsi="Segoe UI" w:cs="Segoe UI"/>
        </w:rPr>
        <w:t>To assess an outcome or response following an intervention or treatment</w:t>
      </w:r>
    </w:p>
    <w:p w14:paraId="1CA8EBBA" w14:textId="77777777" w:rsidR="00104782" w:rsidRPr="00104782" w:rsidRDefault="00104782" w:rsidP="00104782">
      <w:pPr>
        <w:rPr>
          <w:rFonts w:ascii="Segoe UI" w:hAnsi="Segoe UI" w:cs="Segoe UI"/>
          <w:b/>
          <w:bCs/>
        </w:rPr>
      </w:pPr>
      <w:r w:rsidRPr="00104782">
        <w:rPr>
          <w:rFonts w:ascii="Segoe UI" w:hAnsi="Segoe UI" w:cs="Segoe UI"/>
          <w:b/>
          <w:bCs/>
        </w:rPr>
        <w:t xml:space="preserve">Purpose category: </w:t>
      </w:r>
    </w:p>
    <w:p w14:paraId="6236FB42" w14:textId="77777777" w:rsidR="00104782" w:rsidRDefault="00104782" w:rsidP="00104782">
      <w:pPr>
        <w:rPr>
          <w:rFonts w:ascii="Segoe UI" w:hAnsi="Segoe UI" w:cs="Segoe UI"/>
        </w:rPr>
      </w:pPr>
      <w:r w:rsidRPr="00104782">
        <w:rPr>
          <w:rFonts w:ascii="Segoe UI" w:hAnsi="Segoe UI" w:cs="Segoe UI"/>
        </w:rPr>
        <w:t>Monitoring</w:t>
      </w:r>
    </w:p>
    <w:p w14:paraId="0DD0F917" w14:textId="77777777" w:rsidR="00104782" w:rsidRPr="00104782" w:rsidRDefault="00104782" w:rsidP="00104782">
      <w:pPr>
        <w:rPr>
          <w:rFonts w:ascii="Segoe UI" w:hAnsi="Segoe UI" w:cs="Segoe UI"/>
          <w:b/>
          <w:bCs/>
        </w:rPr>
      </w:pPr>
      <w:r w:rsidRPr="00104782">
        <w:rPr>
          <w:rFonts w:ascii="Segoe UI" w:hAnsi="Segoe UI" w:cs="Segoe UI"/>
          <w:b/>
          <w:bCs/>
        </w:rPr>
        <w:t xml:space="preserve">Purpose description: </w:t>
      </w:r>
    </w:p>
    <w:p w14:paraId="4F667806" w14:textId="77777777" w:rsidR="00104782" w:rsidRDefault="00104782" w:rsidP="00104782">
      <w:pPr>
        <w:rPr>
          <w:rFonts w:ascii="Segoe UI" w:hAnsi="Segoe UI" w:cs="Segoe UI"/>
        </w:rPr>
      </w:pPr>
      <w:r w:rsidRPr="00104782">
        <w:rPr>
          <w:rFonts w:ascii="Segoe UI" w:hAnsi="Segoe UI" w:cs="Segoe UI"/>
        </w:rPr>
        <w:t>To monitor a condition over time</w:t>
      </w:r>
    </w:p>
    <w:p w14:paraId="3D680F70" w14:textId="77777777" w:rsidR="00104782" w:rsidRPr="00104782" w:rsidRDefault="00104782" w:rsidP="00104782">
      <w:pPr>
        <w:rPr>
          <w:rFonts w:ascii="Segoe UI" w:hAnsi="Segoe UI" w:cs="Segoe UI"/>
          <w:b/>
          <w:bCs/>
        </w:rPr>
      </w:pPr>
      <w:r w:rsidRPr="00104782">
        <w:rPr>
          <w:rFonts w:ascii="Segoe UI" w:hAnsi="Segoe UI" w:cs="Segoe UI"/>
          <w:b/>
          <w:bCs/>
        </w:rPr>
        <w:t xml:space="preserve">Rationale: </w:t>
      </w:r>
    </w:p>
    <w:p w14:paraId="54E2A251" w14:textId="77777777" w:rsidR="00E31648" w:rsidRPr="00104782" w:rsidRDefault="00E31648" w:rsidP="00E31648">
      <w:pPr>
        <w:rPr>
          <w:rFonts w:ascii="Segoe UI" w:hAnsi="Segoe UI" w:cs="Segoe UI"/>
        </w:rPr>
      </w:pPr>
      <w:r w:rsidRPr="00104782">
        <w:rPr>
          <w:rFonts w:ascii="Segoe UI" w:hAnsi="Segoe UI" w:cs="Segoe UI"/>
        </w:rPr>
        <w:t xml:space="preserve">The proposed health technology is a new CHB testing algorithm comprised of established laboratory tests for </w:t>
      </w:r>
      <w:proofErr w:type="spellStart"/>
      <w:r w:rsidRPr="00104782">
        <w:rPr>
          <w:rFonts w:ascii="Segoe UI" w:hAnsi="Segoe UI" w:cs="Segoe UI"/>
        </w:rPr>
        <w:t>HBsAG</w:t>
      </w:r>
      <w:proofErr w:type="spellEnd"/>
      <w:r w:rsidRPr="00104782">
        <w:rPr>
          <w:rFonts w:ascii="Segoe UI" w:hAnsi="Segoe UI" w:cs="Segoe UI"/>
        </w:rPr>
        <w:t xml:space="preserve"> (quantitative and qualitative) and HBV DNA, that supports a prospectively curative course of treatment with </w:t>
      </w:r>
      <w:proofErr w:type="spellStart"/>
      <w:r w:rsidRPr="00104782">
        <w:rPr>
          <w:rFonts w:ascii="Segoe UI" w:hAnsi="Segoe UI" w:cs="Segoe UI"/>
        </w:rPr>
        <w:t>bepirovirsen</w:t>
      </w:r>
      <w:proofErr w:type="spellEnd"/>
      <w:r w:rsidRPr="00104782">
        <w:rPr>
          <w:rFonts w:ascii="Segoe UI" w:hAnsi="Segoe UI" w:cs="Segoe UI"/>
        </w:rPr>
        <w:t>. However, existing treatment options including NA therapy and pegylated interferon can occasionally achieve functional cure. Current MBS items do not cater for ongoing monitoring of HBV DNA for relapse. The proposed intervention would also cover this instance. Additionally, future prospectively curative treatments will require similar testing and monitoring as proposed.</w:t>
      </w:r>
    </w:p>
    <w:p w14:paraId="6670C460" w14:textId="77777777" w:rsidR="00104782" w:rsidRPr="00104782" w:rsidRDefault="00104782" w:rsidP="00E31648">
      <w:pPr>
        <w:pStyle w:val="Heading1"/>
      </w:pPr>
      <w:r w:rsidRPr="00104782">
        <w:lastRenderedPageBreak/>
        <w:t>Population</w:t>
      </w:r>
    </w:p>
    <w:p w14:paraId="0F2A8C84" w14:textId="77777777" w:rsidR="00104782" w:rsidRPr="00104782" w:rsidRDefault="00104782" w:rsidP="00104782">
      <w:pPr>
        <w:rPr>
          <w:rFonts w:ascii="Segoe UI" w:hAnsi="Segoe UI" w:cs="Segoe UI"/>
          <w:b/>
          <w:bCs/>
        </w:rPr>
      </w:pPr>
      <w:r w:rsidRPr="00104782">
        <w:rPr>
          <w:rFonts w:ascii="Segoe UI" w:hAnsi="Segoe UI" w:cs="Segoe UI"/>
          <w:b/>
          <w:bCs/>
        </w:rPr>
        <w:t>Describe the population in which the proposed health technology is intended to be used:</w:t>
      </w:r>
    </w:p>
    <w:p w14:paraId="4C1F6835" w14:textId="77777777" w:rsidR="002F6CD8" w:rsidRDefault="00104782" w:rsidP="00104782">
      <w:pPr>
        <w:rPr>
          <w:rFonts w:ascii="Segoe UI" w:hAnsi="Segoe UI" w:cs="Segoe UI"/>
        </w:rPr>
      </w:pPr>
      <w:r w:rsidRPr="00104782">
        <w:rPr>
          <w:rFonts w:ascii="Segoe UI" w:hAnsi="Segoe UI" w:cs="Segoe UI"/>
        </w:rPr>
        <w:t>There are two proposed target populations for testings:</w:t>
      </w:r>
      <w:r w:rsidRPr="00104782">
        <w:rPr>
          <w:rFonts w:ascii="Segoe UI" w:hAnsi="Segoe UI" w:cs="Segoe UI"/>
        </w:rPr>
        <w:br/>
        <w:t>1.</w:t>
      </w:r>
      <w:r w:rsidRPr="00104782">
        <w:rPr>
          <w:rFonts w:ascii="Segoe UI" w:hAnsi="Segoe UI" w:cs="Segoe UI"/>
        </w:rPr>
        <w:tab/>
        <w:t>Target population patients for treatment initiation and response monitoring</w:t>
      </w:r>
      <w:r w:rsidRPr="00104782">
        <w:rPr>
          <w:rFonts w:ascii="Segoe UI" w:hAnsi="Segoe UI" w:cs="Segoe UI"/>
        </w:rPr>
        <w:br/>
        <w:t>2.</w:t>
      </w:r>
      <w:r w:rsidRPr="00104782">
        <w:rPr>
          <w:rFonts w:ascii="Segoe UI" w:hAnsi="Segoe UI" w:cs="Segoe UI"/>
        </w:rPr>
        <w:tab/>
        <w:t>Target population for ongoing monitoring (post-treatment) for functionally cured patients</w:t>
      </w:r>
    </w:p>
    <w:p w14:paraId="6E5D5E2B" w14:textId="3EC5FA48" w:rsidR="00104782" w:rsidRPr="00104782" w:rsidRDefault="00104782" w:rsidP="00104782">
      <w:pPr>
        <w:rPr>
          <w:rFonts w:ascii="Segoe UI" w:hAnsi="Segoe UI" w:cs="Segoe UI"/>
        </w:rPr>
      </w:pPr>
      <w:r w:rsidRPr="00104782">
        <w:rPr>
          <w:rFonts w:ascii="Segoe UI" w:hAnsi="Segoe UI" w:cs="Segoe UI"/>
        </w:rPr>
        <w:br/>
        <w:t>Population 1 – CHB patients for treatment initiation and response monitoring</w:t>
      </w:r>
      <w:r w:rsidRPr="00104782">
        <w:rPr>
          <w:rFonts w:ascii="Segoe UI" w:hAnsi="Segoe UI" w:cs="Segoe UI"/>
        </w:rPr>
        <w:br/>
        <w:t xml:space="preserve">The initial target population for the proposed intervention is patients with CHB receiving stable therapy with a </w:t>
      </w:r>
      <w:proofErr w:type="spellStart"/>
      <w:r w:rsidRPr="00104782">
        <w:rPr>
          <w:rFonts w:ascii="Segoe UI" w:hAnsi="Segoe UI" w:cs="Segoe UI"/>
        </w:rPr>
        <w:t>nucleos</w:t>
      </w:r>
      <w:proofErr w:type="spellEnd"/>
      <w:r w:rsidRPr="00104782">
        <w:rPr>
          <w:rFonts w:ascii="Segoe UI" w:hAnsi="Segoe UI" w:cs="Segoe UI"/>
        </w:rPr>
        <w:t xml:space="preserve">(t)ide analogue (NA) who are being assessed for eligibility to receive a prospectively curative treatment regimen of </w:t>
      </w:r>
      <w:proofErr w:type="spellStart"/>
      <w:r w:rsidRPr="00104782">
        <w:rPr>
          <w:rFonts w:ascii="Segoe UI" w:hAnsi="Segoe UI" w:cs="Segoe UI"/>
        </w:rPr>
        <w:t>bepirovirsen</w:t>
      </w:r>
      <w:proofErr w:type="spellEnd"/>
      <w:r w:rsidRPr="00104782">
        <w:rPr>
          <w:rFonts w:ascii="Segoe UI" w:hAnsi="Segoe UI" w:cs="Segoe UI"/>
        </w:rPr>
        <w:t xml:space="preserve">.  However, this narrows over the time to patients who are deemed eligible for and receive treatment with </w:t>
      </w:r>
      <w:proofErr w:type="spellStart"/>
      <w:r w:rsidRPr="00104782">
        <w:rPr>
          <w:rFonts w:ascii="Segoe UI" w:hAnsi="Segoe UI" w:cs="Segoe UI"/>
        </w:rPr>
        <w:t>bepirovirsen</w:t>
      </w:r>
      <w:proofErr w:type="spellEnd"/>
      <w:r w:rsidRPr="00104782">
        <w:rPr>
          <w:rFonts w:ascii="Segoe UI" w:hAnsi="Segoe UI" w:cs="Segoe UI"/>
        </w:rPr>
        <w:t>. Those receiving the finite treatment course require monitoring for response as part of the proposed intervention.</w:t>
      </w:r>
      <w:r w:rsidRPr="00104782">
        <w:rPr>
          <w:rFonts w:ascii="Segoe UI" w:hAnsi="Segoe UI" w:cs="Segoe UI"/>
        </w:rPr>
        <w:br/>
        <w:t>Current MBS items for qualitative and/or quantitative assessment of hepatitis B surface antigen (HBsAg) testing (MBS item 69481) and HBV DNA testing (69483) adequately support the proposed intervention relating to Population 1.</w:t>
      </w:r>
      <w:r w:rsidRPr="00104782">
        <w:rPr>
          <w:rFonts w:ascii="Segoe UI" w:hAnsi="Segoe UI" w:cs="Segoe UI"/>
        </w:rPr>
        <w:br/>
        <w:t>Population 2 – CHB patients (subset of Population 1) achieving functional cure requiring ongoing monitoring</w:t>
      </w:r>
      <w:r w:rsidRPr="00104782">
        <w:rPr>
          <w:rFonts w:ascii="Segoe UI" w:hAnsi="Segoe UI" w:cs="Segoe UI"/>
        </w:rPr>
        <w:br/>
        <w:t xml:space="preserve">The target population is those CHB patients who achieve a functionally curative outcome as a result of treatment with </w:t>
      </w:r>
      <w:proofErr w:type="spellStart"/>
      <w:r w:rsidRPr="00104782">
        <w:rPr>
          <w:rFonts w:ascii="Segoe UI" w:hAnsi="Segoe UI" w:cs="Segoe UI"/>
        </w:rPr>
        <w:t>bepirovirsen</w:t>
      </w:r>
      <w:proofErr w:type="spellEnd"/>
      <w:r w:rsidRPr="00104782">
        <w:rPr>
          <w:rFonts w:ascii="Segoe UI" w:hAnsi="Segoe UI" w:cs="Segoe UI"/>
        </w:rPr>
        <w:t xml:space="preserve"> (or any another agent) and have ceased NA therapy .</w:t>
      </w:r>
      <w:r w:rsidRPr="00104782">
        <w:rPr>
          <w:rFonts w:ascii="Segoe UI" w:hAnsi="Segoe UI" w:cs="Segoe UI"/>
        </w:rPr>
        <w:br/>
        <w:t>Population 2 is where clarification is being sought in this application with respect to the adequacy of current MBS items for the HBV DNA testing component of the intervention.</w:t>
      </w:r>
      <w:r w:rsidRPr="00104782">
        <w:rPr>
          <w:rFonts w:ascii="Segoe UI" w:hAnsi="Segoe UI" w:cs="Segoe UI"/>
        </w:rPr>
        <w:br/>
      </w:r>
    </w:p>
    <w:p w14:paraId="0EF29CFF" w14:textId="77777777" w:rsidR="00104782" w:rsidRPr="00104782" w:rsidRDefault="00104782" w:rsidP="00104782">
      <w:pPr>
        <w:rPr>
          <w:rFonts w:ascii="Segoe UI" w:hAnsi="Segoe UI" w:cs="Segoe UI"/>
          <w:b/>
          <w:bCs/>
        </w:rPr>
      </w:pPr>
      <w:r w:rsidRPr="00104782">
        <w:rPr>
          <w:rFonts w:ascii="Segoe UI" w:hAnsi="Segoe UI" w:cs="Segoe UI"/>
          <w:b/>
          <w:bCs/>
        </w:rPr>
        <w:t>Select the most applicable Medical condition terminology (SNOMED CT):</w:t>
      </w:r>
    </w:p>
    <w:p w14:paraId="0C7DA267" w14:textId="77777777" w:rsidR="00104782" w:rsidRPr="00104782" w:rsidRDefault="00104782" w:rsidP="00104782">
      <w:pPr>
        <w:rPr>
          <w:rFonts w:ascii="Segoe UI" w:hAnsi="Segoe UI" w:cs="Segoe UI"/>
        </w:rPr>
      </w:pPr>
      <w:r w:rsidRPr="00104782">
        <w:rPr>
          <w:rFonts w:ascii="Segoe UI" w:hAnsi="Segoe UI" w:cs="Segoe UI"/>
        </w:rPr>
        <w:t>Chronic type B viral hepatitis</w:t>
      </w:r>
    </w:p>
    <w:p w14:paraId="4ACC12FF" w14:textId="77777777" w:rsidR="00104782" w:rsidRPr="00104782" w:rsidRDefault="00104782" w:rsidP="00E31648">
      <w:pPr>
        <w:pStyle w:val="Heading1"/>
      </w:pPr>
      <w:r w:rsidRPr="00104782">
        <w:t>Intervention</w:t>
      </w:r>
    </w:p>
    <w:p w14:paraId="1201A8B7" w14:textId="77777777" w:rsidR="00104782" w:rsidRPr="00104782" w:rsidRDefault="00104782" w:rsidP="00104782">
      <w:pPr>
        <w:rPr>
          <w:rFonts w:ascii="Segoe UI" w:hAnsi="Segoe UI" w:cs="Segoe UI"/>
          <w:b/>
          <w:bCs/>
        </w:rPr>
      </w:pPr>
      <w:r w:rsidRPr="00104782">
        <w:rPr>
          <w:rFonts w:ascii="Segoe UI" w:hAnsi="Segoe UI" w:cs="Segoe UI"/>
          <w:b/>
          <w:bCs/>
        </w:rPr>
        <w:t>Name of the proposed health technology:</w:t>
      </w:r>
    </w:p>
    <w:p w14:paraId="64B2336B" w14:textId="77777777" w:rsidR="00104782" w:rsidRPr="00104782" w:rsidRDefault="00104782" w:rsidP="00104782">
      <w:pPr>
        <w:rPr>
          <w:rFonts w:ascii="Segoe UI" w:hAnsi="Segoe UI" w:cs="Segoe UI"/>
        </w:rPr>
      </w:pPr>
      <w:r w:rsidRPr="00104782">
        <w:rPr>
          <w:rFonts w:ascii="Segoe UI" w:hAnsi="Segoe UI" w:cs="Segoe UI"/>
        </w:rPr>
        <w:t>New CHB testing algorithm (</w:t>
      </w:r>
      <w:proofErr w:type="spellStart"/>
      <w:r w:rsidRPr="00104782">
        <w:rPr>
          <w:rFonts w:ascii="Segoe UI" w:hAnsi="Segoe UI" w:cs="Segoe UI"/>
        </w:rPr>
        <w:t>qHBsAG</w:t>
      </w:r>
      <w:proofErr w:type="spellEnd"/>
      <w:r w:rsidRPr="00104782">
        <w:rPr>
          <w:rFonts w:ascii="Segoe UI" w:hAnsi="Segoe UI" w:cs="Segoe UI"/>
        </w:rPr>
        <w:t xml:space="preserve"> and HBV DNA testing) that supports a prospectively functionally-curative course of treatment with </w:t>
      </w:r>
      <w:proofErr w:type="spellStart"/>
      <w:r w:rsidRPr="00104782">
        <w:rPr>
          <w:rFonts w:ascii="Segoe UI" w:hAnsi="Segoe UI" w:cs="Segoe UI"/>
        </w:rPr>
        <w:t>bepirovirsen</w:t>
      </w:r>
      <w:proofErr w:type="spellEnd"/>
    </w:p>
    <w:p w14:paraId="236B7FE4" w14:textId="77777777" w:rsidR="00104782" w:rsidRPr="00104782" w:rsidRDefault="00104782" w:rsidP="00E31648">
      <w:pPr>
        <w:pStyle w:val="Heading1"/>
      </w:pPr>
      <w:r w:rsidRPr="00104782">
        <w:lastRenderedPageBreak/>
        <w:t>Comparator</w:t>
      </w:r>
    </w:p>
    <w:p w14:paraId="6E161682" w14:textId="77777777" w:rsidR="00104782" w:rsidRPr="00104782" w:rsidRDefault="00104782" w:rsidP="00104782">
      <w:pPr>
        <w:rPr>
          <w:rFonts w:ascii="Segoe UI" w:hAnsi="Segoe UI" w:cs="Segoe UI"/>
          <w:b/>
          <w:bCs/>
        </w:rPr>
      </w:pPr>
      <w:r w:rsidRPr="00104782">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606A5A68" w14:textId="77777777" w:rsidR="00104782" w:rsidRPr="00104782" w:rsidRDefault="00104782" w:rsidP="00104782">
      <w:pPr>
        <w:rPr>
          <w:rFonts w:ascii="Segoe UI" w:hAnsi="Segoe UI" w:cs="Segoe UI"/>
        </w:rPr>
      </w:pPr>
      <w:r w:rsidRPr="00104782">
        <w:rPr>
          <w:rFonts w:ascii="Segoe UI" w:hAnsi="Segoe UI" w:cs="Segoe UI"/>
        </w:rPr>
        <w:t>The nominated comparator is the SOC laboratory testing algorithm for CHB patients receiving stable NA therapy, typically comprised of entecavir or tenofovir disoproxil and/or lamivudine.</w:t>
      </w:r>
    </w:p>
    <w:p w14:paraId="6B1B383F" w14:textId="77777777" w:rsidR="00104782" w:rsidRPr="00104782" w:rsidRDefault="00104782" w:rsidP="00E31648">
      <w:pPr>
        <w:pStyle w:val="Heading1"/>
      </w:pPr>
      <w:r w:rsidRPr="00104782">
        <w:t>Outcomes</w:t>
      </w:r>
    </w:p>
    <w:p w14:paraId="0E49BB61" w14:textId="77777777" w:rsidR="00104782" w:rsidRPr="00104782" w:rsidRDefault="00104782" w:rsidP="00104782">
      <w:pPr>
        <w:rPr>
          <w:rFonts w:ascii="Segoe UI" w:hAnsi="Segoe UI" w:cs="Segoe UI"/>
          <w:b/>
          <w:bCs/>
        </w:rPr>
      </w:pPr>
      <w:r w:rsidRPr="00104782">
        <w:rPr>
          <w:rFonts w:ascii="Segoe UI" w:hAnsi="Segoe UI" w:cs="Segoe UI"/>
          <w:b/>
          <w:bCs/>
        </w:rPr>
        <w:t>Outcome description – please include information about whether a change in patient management, or prognosis, occurs as a result of the test information:</w:t>
      </w:r>
    </w:p>
    <w:p w14:paraId="3DA640B2" w14:textId="77777777" w:rsidR="00104782" w:rsidRPr="00104782" w:rsidRDefault="00104782" w:rsidP="00104782">
      <w:pPr>
        <w:rPr>
          <w:rFonts w:ascii="Segoe UI" w:hAnsi="Segoe UI" w:cs="Segoe UI"/>
        </w:rPr>
      </w:pPr>
      <w:r w:rsidRPr="00104782">
        <w:rPr>
          <w:rFonts w:ascii="Segoe UI" w:hAnsi="Segoe UI" w:cs="Segoe UI"/>
        </w:rPr>
        <w:t xml:space="preserve">The new testing algorithm is being proposed for the explicit purpose of changing patient management: selecting patients who are eligible for treatment with </w:t>
      </w:r>
      <w:proofErr w:type="spellStart"/>
      <w:r w:rsidRPr="00104782">
        <w:rPr>
          <w:rFonts w:ascii="Segoe UI" w:hAnsi="Segoe UI" w:cs="Segoe UI"/>
        </w:rPr>
        <w:t>bepirovirsen</w:t>
      </w:r>
      <w:proofErr w:type="spellEnd"/>
      <w:r w:rsidRPr="00104782">
        <w:rPr>
          <w:rFonts w:ascii="Segoe UI" w:hAnsi="Segoe UI" w:cs="Segoe UI"/>
        </w:rPr>
        <w:t xml:space="preserve">; assessing response and cure outcomes among </w:t>
      </w:r>
      <w:proofErr w:type="spellStart"/>
      <w:r w:rsidRPr="00104782">
        <w:rPr>
          <w:rFonts w:ascii="Segoe UI" w:hAnsi="Segoe UI" w:cs="Segoe UI"/>
        </w:rPr>
        <w:t>bepirovirsen</w:t>
      </w:r>
      <w:proofErr w:type="spellEnd"/>
      <w:r w:rsidRPr="00104782">
        <w:rPr>
          <w:rFonts w:ascii="Segoe UI" w:hAnsi="Segoe UI" w:cs="Segoe UI"/>
        </w:rPr>
        <w:t xml:space="preserve"> treated patients to determine their suitability for cessation of background NA therapy; and monitoring functionally cured patients over time to ensure that any instances of relapse can be quickly and appropriately managed.</w:t>
      </w:r>
    </w:p>
    <w:p w14:paraId="691B7138" w14:textId="77777777" w:rsidR="002F6CD8" w:rsidRDefault="002F6CD8">
      <w:pPr>
        <w:rPr>
          <w:rFonts w:ascii="Segoe UI" w:hAnsi="Segoe UI" w:cs="Segoe UI"/>
          <w:b/>
        </w:rPr>
      </w:pPr>
      <w:r>
        <w:rPr>
          <w:rFonts w:ascii="Segoe UI" w:hAnsi="Segoe UI" w:cs="Segoe UI"/>
          <w:b/>
        </w:rPr>
        <w:br w:type="page"/>
      </w:r>
    </w:p>
    <w:p w14:paraId="2E0CB8F1" w14:textId="14D922DF" w:rsidR="00104782" w:rsidRPr="00104782" w:rsidRDefault="00104782" w:rsidP="002F6CD8">
      <w:pPr>
        <w:pStyle w:val="Heading1"/>
      </w:pPr>
      <w:r w:rsidRPr="00104782">
        <w:lastRenderedPageBreak/>
        <w:t>Proposed MBS items</w:t>
      </w:r>
    </w:p>
    <w:tbl>
      <w:tblPr>
        <w:tblStyle w:val="TableGrid"/>
        <w:tblW w:w="0" w:type="auto"/>
        <w:tblLook w:val="04A0" w:firstRow="1" w:lastRow="0" w:firstColumn="1" w:lastColumn="0" w:noHBand="0" w:noVBand="1"/>
      </w:tblPr>
      <w:tblGrid>
        <w:gridCol w:w="9015"/>
      </w:tblGrid>
      <w:tr w:rsidR="00104782" w:rsidRPr="00104782" w14:paraId="0F9B716E" w14:textId="77777777">
        <w:tc>
          <w:tcPr>
            <w:tcW w:w="9628" w:type="dxa"/>
            <w:tcBorders>
              <w:top w:val="single" w:sz="4" w:space="0" w:color="auto"/>
              <w:left w:val="single" w:sz="4" w:space="0" w:color="auto"/>
              <w:bottom w:val="single" w:sz="4" w:space="0" w:color="auto"/>
              <w:right w:val="single" w:sz="4" w:space="0" w:color="auto"/>
            </w:tcBorders>
          </w:tcPr>
          <w:p w14:paraId="0AE02F6C" w14:textId="4E095F34"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
                <w:sz w:val="24"/>
                <w:szCs w:val="24"/>
              </w:rPr>
              <w:t>Proposed item:</w:t>
            </w:r>
            <w:r w:rsidR="00E31648">
              <w:rPr>
                <w:rFonts w:ascii="Segoe UI" w:hAnsi="Segoe UI" w:cs="Segoe UI"/>
                <w:b/>
                <w:sz w:val="24"/>
                <w:szCs w:val="24"/>
              </w:rPr>
              <w:t xml:space="preserve"> </w:t>
            </w:r>
            <w:r w:rsidRPr="00104782">
              <w:rPr>
                <w:rFonts w:ascii="Segoe UI" w:hAnsi="Segoe UI" w:cs="Segoe UI"/>
                <w:bCs/>
                <w:sz w:val="24"/>
                <w:szCs w:val="24"/>
              </w:rPr>
              <w:t>AAAAA</w:t>
            </w:r>
          </w:p>
          <w:p w14:paraId="5587FF3A"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MBS item number (where used as a template for the proposed item):</w:t>
            </w:r>
          </w:p>
          <w:p w14:paraId="5D57285D" w14:textId="503AD913"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69483</w:t>
            </w:r>
          </w:p>
          <w:p w14:paraId="73B45EE2"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Category number:</w:t>
            </w:r>
          </w:p>
          <w:p w14:paraId="69A901E7"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PATHOLOGY SERVICES</w:t>
            </w:r>
          </w:p>
          <w:p w14:paraId="13BAFA39"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Category description:</w:t>
            </w:r>
          </w:p>
          <w:p w14:paraId="071E277D"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MICROBIOLOGY</w:t>
            </w:r>
          </w:p>
          <w:p w14:paraId="2ADDA487"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Proposed item descriptor:</w:t>
            </w:r>
          </w:p>
          <w:p w14:paraId="13FD98C7"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Quantitation of Hepatitis B viral DNA in patients who are Hepatitis B surface antigen positive and who have chronic hepatitis B and are receiving antiviral therapy - 1 test (Item is subject to rule 25)</w:t>
            </w:r>
          </w:p>
          <w:p w14:paraId="02DAB395"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Proposed MBS fee:</w:t>
            </w:r>
          </w:p>
          <w:p w14:paraId="1B2811D4"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$152.10</w:t>
            </w:r>
          </w:p>
          <w:p w14:paraId="6B40BC6B"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Indicate the overall cost per patient of providing the proposed health technology:</w:t>
            </w:r>
          </w:p>
          <w:p w14:paraId="2D8953E0"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$0.00</w:t>
            </w:r>
          </w:p>
          <w:p w14:paraId="08638DB9"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Please specify any anticipated out of pocket expenses:</w:t>
            </w:r>
          </w:p>
          <w:p w14:paraId="6E40A169" w14:textId="77777777"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$0.00</w:t>
            </w:r>
          </w:p>
          <w:p w14:paraId="407D239E" w14:textId="77777777" w:rsidR="00104782" w:rsidRPr="00104782" w:rsidRDefault="00104782" w:rsidP="00104782">
            <w:pPr>
              <w:spacing w:after="160" w:line="278" w:lineRule="auto"/>
              <w:rPr>
                <w:rFonts w:ascii="Segoe UI" w:hAnsi="Segoe UI" w:cs="Segoe UI"/>
                <w:b/>
                <w:sz w:val="24"/>
                <w:szCs w:val="24"/>
              </w:rPr>
            </w:pPr>
            <w:r w:rsidRPr="00104782">
              <w:rPr>
                <w:rFonts w:ascii="Segoe UI" w:hAnsi="Segoe UI" w:cs="Segoe UI"/>
                <w:b/>
                <w:sz w:val="24"/>
                <w:szCs w:val="24"/>
              </w:rPr>
              <w:t>Provide any further details and explain:</w:t>
            </w:r>
          </w:p>
          <w:p w14:paraId="06233456" w14:textId="7CA680D8" w:rsidR="00104782" w:rsidRPr="00104782" w:rsidRDefault="00104782" w:rsidP="00104782">
            <w:pPr>
              <w:spacing w:after="160" w:line="278" w:lineRule="auto"/>
              <w:rPr>
                <w:rFonts w:ascii="Segoe UI" w:hAnsi="Segoe UI" w:cs="Segoe UI"/>
                <w:bCs/>
                <w:sz w:val="24"/>
                <w:szCs w:val="24"/>
              </w:rPr>
            </w:pPr>
            <w:r w:rsidRPr="00104782">
              <w:rPr>
                <w:rFonts w:ascii="Segoe UI" w:hAnsi="Segoe UI" w:cs="Segoe UI"/>
                <w:bCs/>
                <w:sz w:val="24"/>
                <w:szCs w:val="24"/>
              </w:rPr>
              <w:t xml:space="preserve">For a scenario of 5 years of follow-up (note: testing is required on an ongoing basis with patients receiving NA therapy): the proposed intervention (testing algorithm) would offer approximately $1600 in MBS savings compared to with the current testing algorithm, assuming screening patients for eligibility for treatment with </w:t>
            </w:r>
            <w:proofErr w:type="spellStart"/>
            <w:r w:rsidRPr="00104782">
              <w:rPr>
                <w:rFonts w:ascii="Segoe UI" w:hAnsi="Segoe UI" w:cs="Segoe UI"/>
                <w:bCs/>
                <w:sz w:val="24"/>
                <w:szCs w:val="24"/>
              </w:rPr>
              <w:t>bepirovirsen</w:t>
            </w:r>
            <w:proofErr w:type="spellEnd"/>
            <w:r w:rsidRPr="00104782">
              <w:rPr>
                <w:rFonts w:ascii="Segoe UI" w:hAnsi="Segoe UI" w:cs="Segoe UI"/>
                <w:bCs/>
                <w:sz w:val="24"/>
                <w:szCs w:val="24"/>
              </w:rPr>
              <w:t xml:space="preserve"> and 30% of patients achieve a functional cure outcome.</w:t>
            </w:r>
          </w:p>
        </w:tc>
      </w:tr>
    </w:tbl>
    <w:p w14:paraId="02405944" w14:textId="77777777" w:rsidR="007F718C" w:rsidRDefault="007F718C" w:rsidP="00104782">
      <w:pPr>
        <w:rPr>
          <w:rFonts w:ascii="Segoe UI" w:hAnsi="Segoe UI" w:cs="Segoe UI"/>
          <w:b/>
        </w:rPr>
      </w:pPr>
    </w:p>
    <w:p w14:paraId="4675C076" w14:textId="77777777" w:rsidR="002F6CD8" w:rsidRDefault="002F6CD8">
      <w:pPr>
        <w:rPr>
          <w:rFonts w:ascii="Segoe UI" w:hAnsi="Segoe UI" w:cs="Segoe UI"/>
          <w:b/>
        </w:rPr>
      </w:pPr>
      <w:r>
        <w:rPr>
          <w:rFonts w:ascii="Segoe UI" w:hAnsi="Segoe UI" w:cs="Segoe UI"/>
          <w:b/>
        </w:rPr>
        <w:br w:type="page"/>
      </w:r>
    </w:p>
    <w:p w14:paraId="1DAE74E7" w14:textId="1B0914F5" w:rsidR="00104782" w:rsidRPr="00104782" w:rsidRDefault="00104782" w:rsidP="00104782">
      <w:pPr>
        <w:rPr>
          <w:rFonts w:ascii="Segoe UI" w:hAnsi="Segoe UI" w:cs="Segoe UI"/>
          <w:b/>
        </w:rPr>
      </w:pPr>
      <w:r w:rsidRPr="00104782">
        <w:rPr>
          <w:rFonts w:ascii="Segoe UI" w:hAnsi="Segoe UI" w:cs="Segoe UI"/>
          <w:b/>
        </w:rPr>
        <w:lastRenderedPageBreak/>
        <w:t>How is the technology / service funded at present? (For example: research funding; State-based funding; self-funded by patients; no funding or payments):</w:t>
      </w:r>
    </w:p>
    <w:p w14:paraId="48C7880D" w14:textId="77777777" w:rsidR="00104782" w:rsidRDefault="00104782" w:rsidP="00104782">
      <w:pPr>
        <w:rPr>
          <w:rFonts w:ascii="Segoe UI" w:hAnsi="Segoe UI" w:cs="Segoe UI"/>
        </w:rPr>
      </w:pPr>
      <w:r w:rsidRPr="00104782">
        <w:rPr>
          <w:rFonts w:ascii="Segoe UI" w:hAnsi="Segoe UI" w:cs="Segoe UI"/>
        </w:rPr>
        <w:t xml:space="preserve">The relevant laboratory tests are all currently funded by the MBS under items 69475, 69478, 69481 and 69484 for HBsAg testing, and under 69482 and 69483 for HBV DNA testing.  However, it is not clear that the current descriptors for these items will be appropriate and/or sufficient to accommodate the revised testing algorithm required for use alongside curative treatment regimens such as </w:t>
      </w:r>
      <w:proofErr w:type="spellStart"/>
      <w:r w:rsidRPr="00104782">
        <w:rPr>
          <w:rFonts w:ascii="Segoe UI" w:hAnsi="Segoe UI" w:cs="Segoe UI"/>
        </w:rPr>
        <w:t>bepirovirsen</w:t>
      </w:r>
      <w:proofErr w:type="spellEnd"/>
      <w:r w:rsidRPr="00104782">
        <w:rPr>
          <w:rFonts w:ascii="Segoe UI" w:hAnsi="Segoe UI" w:cs="Segoe UI"/>
        </w:rPr>
        <w:t>.</w:t>
      </w:r>
    </w:p>
    <w:p w14:paraId="50CD5E98" w14:textId="77777777" w:rsidR="007F718C" w:rsidRPr="00104782" w:rsidRDefault="007F718C" w:rsidP="00104782">
      <w:pPr>
        <w:rPr>
          <w:rFonts w:ascii="Segoe UI" w:hAnsi="Segoe UI" w:cs="Segoe UI"/>
        </w:rPr>
      </w:pPr>
    </w:p>
    <w:p w14:paraId="29BB352A" w14:textId="77777777" w:rsidR="00104782" w:rsidRPr="00104782" w:rsidRDefault="00104782" w:rsidP="007F718C">
      <w:pPr>
        <w:pStyle w:val="Heading1"/>
      </w:pPr>
      <w:r w:rsidRPr="00104782">
        <w:t>Claims</w:t>
      </w:r>
    </w:p>
    <w:p w14:paraId="0DF348F4" w14:textId="77777777" w:rsidR="00104782" w:rsidRPr="00104782" w:rsidRDefault="00104782" w:rsidP="00104782">
      <w:pPr>
        <w:rPr>
          <w:rFonts w:ascii="Segoe UI" w:hAnsi="Segoe UI" w:cs="Segoe UI"/>
          <w:b/>
        </w:rPr>
      </w:pPr>
      <w:r w:rsidRPr="00104782">
        <w:rPr>
          <w:rFonts w:ascii="Segoe UI" w:hAnsi="Segoe UI" w:cs="Segoe UI"/>
          <w:b/>
        </w:rPr>
        <w:t>In terms of health outcomes (comparative benefits and harms), is the proposed technology claimed to be superior, non-inferior or inferior to the comparator(s)?</w:t>
      </w:r>
    </w:p>
    <w:p w14:paraId="49427110" w14:textId="77777777" w:rsidR="00104782" w:rsidRPr="00104782" w:rsidRDefault="00104782" w:rsidP="00104782">
      <w:pPr>
        <w:rPr>
          <w:rFonts w:ascii="Segoe UI" w:hAnsi="Segoe UI" w:cs="Segoe UI"/>
        </w:rPr>
      </w:pPr>
      <w:r w:rsidRPr="00104782">
        <w:rPr>
          <w:rFonts w:ascii="Segoe UI" w:hAnsi="Segoe UI" w:cs="Segoe UI"/>
        </w:rPr>
        <w:t>Superior</w:t>
      </w:r>
    </w:p>
    <w:p w14:paraId="14F8440A" w14:textId="77777777" w:rsidR="00104782" w:rsidRPr="00104782" w:rsidRDefault="00104782" w:rsidP="00104782">
      <w:pPr>
        <w:rPr>
          <w:rFonts w:ascii="Segoe UI" w:hAnsi="Segoe UI" w:cs="Segoe UI"/>
          <w:b/>
        </w:rPr>
      </w:pPr>
      <w:r w:rsidRPr="00104782">
        <w:rPr>
          <w:rFonts w:ascii="Segoe UI" w:hAnsi="Segoe UI" w:cs="Segoe UI"/>
          <w:b/>
        </w:rPr>
        <w:t>Please state what the overall claim is, and provide a rationale:</w:t>
      </w:r>
    </w:p>
    <w:p w14:paraId="1356E337" w14:textId="77777777" w:rsidR="00104782" w:rsidRPr="00104782" w:rsidRDefault="00104782" w:rsidP="00104782">
      <w:pPr>
        <w:rPr>
          <w:rFonts w:ascii="Segoe UI" w:hAnsi="Segoe UI" w:cs="Segoe UI"/>
        </w:rPr>
      </w:pPr>
      <w:r w:rsidRPr="00104782">
        <w:rPr>
          <w:rFonts w:ascii="Segoe UI" w:hAnsi="Segoe UI" w:cs="Segoe UI"/>
        </w:rPr>
        <w:t xml:space="preserve">The overall claim is that the proposed testing algorithm for patients with CHB receiving stable NA therapy will be superior in terms of health outcomes than the comparator (current SOC testing) in that it will facilitate treatment with </w:t>
      </w:r>
      <w:proofErr w:type="spellStart"/>
      <w:r w:rsidRPr="00104782">
        <w:rPr>
          <w:rFonts w:ascii="Segoe UI" w:hAnsi="Segoe UI" w:cs="Segoe UI"/>
        </w:rPr>
        <w:t>bepirovirsen</w:t>
      </w:r>
      <w:proofErr w:type="spellEnd"/>
      <w:r w:rsidRPr="00104782">
        <w:rPr>
          <w:rFonts w:ascii="Segoe UI" w:hAnsi="Segoe UI" w:cs="Segoe UI"/>
        </w:rPr>
        <w:t>, and ideally other functionally curative treatment options for CHB.  Those therapies will in turn deliver superior clinical outcomes, specifically greatly increased rates of functional cure, for patients with CHB, with acceptable safety and tolerability.</w:t>
      </w:r>
    </w:p>
    <w:p w14:paraId="07577593" w14:textId="77777777" w:rsidR="00104782" w:rsidRPr="00104782" w:rsidRDefault="00104782" w:rsidP="007F718C">
      <w:pPr>
        <w:pStyle w:val="Heading1"/>
      </w:pPr>
      <w:r w:rsidRPr="00104782">
        <w:t>Estimated utilisation</w:t>
      </w:r>
    </w:p>
    <w:p w14:paraId="1A17815F" w14:textId="77777777" w:rsidR="00104782" w:rsidRPr="00104782" w:rsidRDefault="00104782" w:rsidP="00104782">
      <w:pPr>
        <w:rPr>
          <w:rFonts w:ascii="Segoe UI" w:hAnsi="Segoe UI" w:cs="Segoe UI"/>
          <w:b/>
        </w:rPr>
      </w:pPr>
      <w:r w:rsidRPr="00104782">
        <w:rPr>
          <w:rFonts w:ascii="Segoe UI" w:hAnsi="Segoe UI" w:cs="Segoe UI"/>
          <w:b/>
        </w:rPr>
        <w:t>Provide the percentage uptake of the proposed health technology by the proposed population:</w:t>
      </w:r>
    </w:p>
    <w:p w14:paraId="12CAE2CB" w14:textId="77777777" w:rsidR="00104782" w:rsidRPr="00104782" w:rsidRDefault="00104782" w:rsidP="00104782">
      <w:pPr>
        <w:rPr>
          <w:rFonts w:ascii="Segoe UI" w:hAnsi="Segoe UI" w:cs="Segoe UI"/>
          <w:b/>
        </w:rPr>
      </w:pPr>
      <w:r w:rsidRPr="00104782">
        <w:rPr>
          <w:rFonts w:ascii="Segoe UI" w:hAnsi="Segoe UI" w:cs="Segoe UI"/>
          <w:b/>
        </w:rPr>
        <w:t xml:space="preserve">Year 1 estimated uptake (%): </w:t>
      </w:r>
    </w:p>
    <w:p w14:paraId="0C6B51F4" w14:textId="77777777" w:rsidR="00104782" w:rsidRPr="00104782" w:rsidRDefault="00104782" w:rsidP="00104782">
      <w:pPr>
        <w:rPr>
          <w:rFonts w:ascii="Segoe UI" w:hAnsi="Segoe UI" w:cs="Segoe UI"/>
        </w:rPr>
      </w:pPr>
      <w:r w:rsidRPr="00104782">
        <w:rPr>
          <w:rFonts w:ascii="Segoe UI" w:hAnsi="Segoe UI" w:cs="Segoe UI"/>
        </w:rPr>
        <w:t>10%</w:t>
      </w:r>
    </w:p>
    <w:p w14:paraId="0C33A6B4" w14:textId="77777777" w:rsidR="00104782" w:rsidRPr="00104782" w:rsidRDefault="00104782" w:rsidP="00104782">
      <w:pPr>
        <w:rPr>
          <w:rFonts w:ascii="Segoe UI" w:hAnsi="Segoe UI" w:cs="Segoe UI"/>
          <w:b/>
        </w:rPr>
      </w:pPr>
      <w:r w:rsidRPr="00104782">
        <w:rPr>
          <w:rFonts w:ascii="Segoe UI" w:hAnsi="Segoe UI" w:cs="Segoe UI"/>
          <w:b/>
        </w:rPr>
        <w:t xml:space="preserve">Year 2 estimated uptake (%): </w:t>
      </w:r>
    </w:p>
    <w:p w14:paraId="348F0F8C" w14:textId="77777777" w:rsidR="00104782" w:rsidRPr="00104782" w:rsidRDefault="00104782" w:rsidP="00104782">
      <w:pPr>
        <w:rPr>
          <w:rFonts w:ascii="Segoe UI" w:hAnsi="Segoe UI" w:cs="Segoe UI"/>
        </w:rPr>
      </w:pPr>
      <w:r w:rsidRPr="00104782">
        <w:rPr>
          <w:rFonts w:ascii="Segoe UI" w:hAnsi="Segoe UI" w:cs="Segoe UI"/>
        </w:rPr>
        <w:t>20%</w:t>
      </w:r>
    </w:p>
    <w:p w14:paraId="6F5444A0" w14:textId="77777777" w:rsidR="00104782" w:rsidRPr="00104782" w:rsidRDefault="00104782" w:rsidP="00104782">
      <w:pPr>
        <w:rPr>
          <w:rFonts w:ascii="Segoe UI" w:hAnsi="Segoe UI" w:cs="Segoe UI"/>
          <w:b/>
        </w:rPr>
      </w:pPr>
      <w:r w:rsidRPr="00104782">
        <w:rPr>
          <w:rFonts w:ascii="Segoe UI" w:hAnsi="Segoe UI" w:cs="Segoe UI"/>
          <w:b/>
        </w:rPr>
        <w:t xml:space="preserve">Year 3 estimated uptake (%): </w:t>
      </w:r>
    </w:p>
    <w:p w14:paraId="0ED99501" w14:textId="77777777" w:rsidR="00104782" w:rsidRPr="00104782" w:rsidRDefault="00104782" w:rsidP="00104782">
      <w:pPr>
        <w:rPr>
          <w:rFonts w:ascii="Segoe UI" w:hAnsi="Segoe UI" w:cs="Segoe UI"/>
        </w:rPr>
      </w:pPr>
      <w:r w:rsidRPr="00104782">
        <w:rPr>
          <w:rFonts w:ascii="Segoe UI" w:hAnsi="Segoe UI" w:cs="Segoe UI"/>
        </w:rPr>
        <w:t>30%</w:t>
      </w:r>
    </w:p>
    <w:p w14:paraId="4C3609F9" w14:textId="77777777" w:rsidR="00104782" w:rsidRPr="00104782" w:rsidRDefault="00104782" w:rsidP="00104782">
      <w:pPr>
        <w:rPr>
          <w:rFonts w:ascii="Segoe UI" w:hAnsi="Segoe UI" w:cs="Segoe UI"/>
          <w:b/>
        </w:rPr>
      </w:pPr>
      <w:r w:rsidRPr="00104782">
        <w:rPr>
          <w:rFonts w:ascii="Segoe UI" w:hAnsi="Segoe UI" w:cs="Segoe UI"/>
          <w:b/>
        </w:rPr>
        <w:lastRenderedPageBreak/>
        <w:t xml:space="preserve">Year 4 estimated uptake (%): </w:t>
      </w:r>
    </w:p>
    <w:p w14:paraId="502981A7" w14:textId="77777777" w:rsidR="00104782" w:rsidRPr="00104782" w:rsidRDefault="00104782" w:rsidP="00104782">
      <w:pPr>
        <w:rPr>
          <w:rFonts w:ascii="Segoe UI" w:hAnsi="Segoe UI" w:cs="Segoe UI"/>
        </w:rPr>
      </w:pPr>
      <w:r w:rsidRPr="00104782">
        <w:rPr>
          <w:rFonts w:ascii="Segoe UI" w:hAnsi="Segoe UI" w:cs="Segoe UI"/>
        </w:rPr>
        <w:t>40%</w:t>
      </w:r>
    </w:p>
    <w:p w14:paraId="635FC898" w14:textId="77777777" w:rsidR="00104782" w:rsidRPr="00104782" w:rsidRDefault="00104782" w:rsidP="00104782">
      <w:pPr>
        <w:rPr>
          <w:rFonts w:ascii="Segoe UI" w:hAnsi="Segoe UI" w:cs="Segoe UI"/>
          <w:b/>
        </w:rPr>
      </w:pPr>
      <w:r w:rsidRPr="00104782">
        <w:rPr>
          <w:rFonts w:ascii="Segoe UI" w:hAnsi="Segoe UI" w:cs="Segoe UI"/>
          <w:b/>
        </w:rPr>
        <w:t xml:space="preserve">Estimate the number of patients who will utilise the proposed technology for the first full year: </w:t>
      </w:r>
    </w:p>
    <w:p w14:paraId="6C9F62C1" w14:textId="77777777" w:rsidR="00104782" w:rsidRPr="00104782" w:rsidRDefault="00104782" w:rsidP="00104782">
      <w:pPr>
        <w:rPr>
          <w:rFonts w:ascii="Segoe UI" w:hAnsi="Segoe UI" w:cs="Segoe UI"/>
        </w:rPr>
      </w:pPr>
      <w:r w:rsidRPr="00104782">
        <w:rPr>
          <w:rFonts w:ascii="Segoe UI" w:hAnsi="Segoe UI" w:cs="Segoe UI"/>
        </w:rPr>
        <w:t>≤2,981 patients</w:t>
      </w:r>
    </w:p>
    <w:p w14:paraId="399C89C3" w14:textId="77777777" w:rsidR="00104782" w:rsidRPr="00104782" w:rsidRDefault="00104782" w:rsidP="00104782">
      <w:pPr>
        <w:rPr>
          <w:rFonts w:ascii="Segoe UI" w:hAnsi="Segoe UI" w:cs="Segoe UI"/>
          <w:b/>
        </w:rPr>
      </w:pPr>
      <w:r w:rsidRPr="00104782">
        <w:rPr>
          <w:rFonts w:ascii="Segoe UI" w:hAnsi="Segoe UI" w:cs="Segoe UI"/>
          <w:b/>
        </w:rPr>
        <w:t xml:space="preserve">Optionally, provide details: </w:t>
      </w:r>
    </w:p>
    <w:p w14:paraId="455DDD39" w14:textId="77777777" w:rsidR="00104782" w:rsidRPr="00104782" w:rsidRDefault="00104782" w:rsidP="00104782">
      <w:pPr>
        <w:rPr>
          <w:rFonts w:ascii="Segoe UI" w:hAnsi="Segoe UI" w:cs="Segoe UI"/>
        </w:rPr>
      </w:pPr>
      <w:r w:rsidRPr="00104782">
        <w:rPr>
          <w:rFonts w:ascii="Segoe UI" w:hAnsi="Segoe UI" w:cs="Segoe UI"/>
        </w:rPr>
        <w:t>≤2,981 are estimated to require ongoing HBV DNA monitoring following achievement of functional cure of CHB.</w:t>
      </w:r>
    </w:p>
    <w:p w14:paraId="3CFCB650" w14:textId="77777777" w:rsidR="00104782" w:rsidRPr="00104782" w:rsidRDefault="00104782" w:rsidP="00104782">
      <w:pPr>
        <w:rPr>
          <w:rFonts w:ascii="Segoe UI" w:hAnsi="Segoe UI" w:cs="Segoe UI"/>
          <w:b/>
        </w:rPr>
      </w:pPr>
      <w:r w:rsidRPr="00104782">
        <w:rPr>
          <w:rFonts w:ascii="Segoe UI" w:hAnsi="Segoe UI" w:cs="Segoe UI"/>
          <w:b/>
        </w:rPr>
        <w:t xml:space="preserve">Will the technology be needed more than once per patient? </w:t>
      </w:r>
    </w:p>
    <w:p w14:paraId="45EAF666" w14:textId="77777777" w:rsidR="00104782" w:rsidRPr="00104782" w:rsidRDefault="00104782" w:rsidP="00104782">
      <w:pPr>
        <w:rPr>
          <w:rFonts w:ascii="Segoe UI" w:hAnsi="Segoe UI" w:cs="Segoe UI"/>
        </w:rPr>
      </w:pPr>
      <w:r w:rsidRPr="00104782">
        <w:rPr>
          <w:rFonts w:ascii="Segoe UI" w:hAnsi="Segoe UI" w:cs="Segoe UI"/>
        </w:rPr>
        <w:t>Yes, multiple times</w:t>
      </w:r>
    </w:p>
    <w:p w14:paraId="61FB9100" w14:textId="77777777" w:rsidR="00104782" w:rsidRPr="00104782" w:rsidRDefault="00104782" w:rsidP="00104782">
      <w:pPr>
        <w:rPr>
          <w:rFonts w:ascii="Segoe UI" w:hAnsi="Segoe UI" w:cs="Segoe UI"/>
          <w:b/>
        </w:rPr>
      </w:pPr>
      <w:r w:rsidRPr="00104782">
        <w:rPr>
          <w:rFonts w:ascii="Segoe UI" w:hAnsi="Segoe UI" w:cs="Segoe UI"/>
          <w:b/>
        </w:rPr>
        <w:t xml:space="preserve">Over what duration will the health technology or service be provided for a patient? (preferably a number of years): </w:t>
      </w:r>
    </w:p>
    <w:p w14:paraId="0AF6A710" w14:textId="77777777" w:rsidR="00104782" w:rsidRPr="00104782" w:rsidRDefault="00104782" w:rsidP="00104782">
      <w:pPr>
        <w:rPr>
          <w:rFonts w:ascii="Segoe UI" w:hAnsi="Segoe UI" w:cs="Segoe UI"/>
        </w:rPr>
      </w:pPr>
      <w:r w:rsidRPr="00104782">
        <w:rPr>
          <w:rFonts w:ascii="Segoe UI" w:hAnsi="Segoe UI" w:cs="Segoe UI"/>
        </w:rPr>
        <w:t>Ongoing</w:t>
      </w:r>
    </w:p>
    <w:p w14:paraId="3373C02B" w14:textId="77777777" w:rsidR="00104782" w:rsidRPr="00104782" w:rsidRDefault="00104782" w:rsidP="00104782">
      <w:pPr>
        <w:rPr>
          <w:rFonts w:ascii="Segoe UI" w:hAnsi="Segoe UI" w:cs="Segoe UI"/>
          <w:b/>
        </w:rPr>
      </w:pPr>
      <w:r w:rsidRPr="00104782">
        <w:rPr>
          <w:rFonts w:ascii="Segoe UI" w:hAnsi="Segoe UI" w:cs="Segoe UI"/>
          <w:b/>
        </w:rPr>
        <w:t xml:space="preserve">Optionally, provide details: </w:t>
      </w:r>
    </w:p>
    <w:p w14:paraId="7AA003AA" w14:textId="77777777" w:rsidR="00104782" w:rsidRPr="00104782" w:rsidRDefault="00104782" w:rsidP="00104782">
      <w:pPr>
        <w:rPr>
          <w:rFonts w:ascii="Segoe UI" w:hAnsi="Segoe UI" w:cs="Segoe UI"/>
        </w:rPr>
      </w:pPr>
      <w:r w:rsidRPr="00104782">
        <w:rPr>
          <w:rFonts w:ascii="Segoe UI" w:hAnsi="Segoe UI" w:cs="Segoe UI"/>
        </w:rPr>
        <w:t>Ongoing HBV DNA testing will be required to ensure functional cure of CHB is maintained once NA therapy is ceased (ensuring no relapse).</w:t>
      </w:r>
    </w:p>
    <w:p w14:paraId="67B98CFD" w14:textId="77777777" w:rsidR="00104782" w:rsidRPr="00104782" w:rsidRDefault="00104782" w:rsidP="00104782">
      <w:pPr>
        <w:rPr>
          <w:rFonts w:ascii="Segoe UI" w:hAnsi="Segoe UI" w:cs="Segoe UI"/>
          <w:b/>
        </w:rPr>
      </w:pPr>
      <w:r w:rsidRPr="00104782">
        <w:rPr>
          <w:rFonts w:ascii="Segoe UI" w:hAnsi="Segoe UI" w:cs="Segoe UI"/>
          <w:b/>
        </w:rPr>
        <w:t xml:space="preserve">What frequency will the health technology or service be required by the patient over the duration? (range, preferably on an annual basis): </w:t>
      </w:r>
    </w:p>
    <w:p w14:paraId="5462A60B" w14:textId="77777777" w:rsidR="00104782" w:rsidRPr="00104782" w:rsidRDefault="00104782" w:rsidP="00104782">
      <w:pPr>
        <w:rPr>
          <w:rFonts w:ascii="Segoe UI" w:hAnsi="Segoe UI" w:cs="Segoe UI"/>
        </w:rPr>
      </w:pPr>
      <w:r w:rsidRPr="00104782">
        <w:rPr>
          <w:rFonts w:ascii="Segoe UI" w:hAnsi="Segoe UI" w:cs="Segoe UI"/>
        </w:rPr>
        <w:t>See below</w:t>
      </w:r>
    </w:p>
    <w:p w14:paraId="6788CF8E" w14:textId="77777777" w:rsidR="00104782" w:rsidRPr="00104782" w:rsidRDefault="00104782" w:rsidP="00104782">
      <w:pPr>
        <w:rPr>
          <w:rFonts w:ascii="Segoe UI" w:hAnsi="Segoe UI" w:cs="Segoe UI"/>
          <w:b/>
        </w:rPr>
      </w:pPr>
      <w:r w:rsidRPr="00104782">
        <w:rPr>
          <w:rFonts w:ascii="Segoe UI" w:hAnsi="Segoe UI" w:cs="Segoe UI"/>
          <w:b/>
        </w:rPr>
        <w:t xml:space="preserve">Optionally, provide details: </w:t>
      </w:r>
    </w:p>
    <w:p w14:paraId="068F7972" w14:textId="77777777" w:rsidR="00104782" w:rsidRPr="00104782" w:rsidRDefault="00104782" w:rsidP="00104782">
      <w:pPr>
        <w:rPr>
          <w:rFonts w:ascii="Segoe UI" w:hAnsi="Segoe UI" w:cs="Segoe UI"/>
        </w:rPr>
      </w:pPr>
      <w:r w:rsidRPr="00104782">
        <w:rPr>
          <w:rFonts w:ascii="Segoe UI" w:hAnsi="Segoe UI" w:cs="Segoe UI"/>
        </w:rPr>
        <w:t>The volume of HBV DNA testing in this population (functionally cured patients) is estimated to be less than in those patients remaining on NA therapy (with no functional cure). Refer to table 3 in the PICO set for further details</w:t>
      </w:r>
    </w:p>
    <w:p w14:paraId="4932AB62" w14:textId="77777777" w:rsidR="00104782" w:rsidRPr="00104782" w:rsidRDefault="00104782" w:rsidP="00104782">
      <w:pPr>
        <w:rPr>
          <w:rFonts w:ascii="Segoe UI" w:hAnsi="Segoe UI" w:cs="Segoe UI"/>
        </w:rPr>
      </w:pPr>
    </w:p>
    <w:p w14:paraId="00D3A036" w14:textId="77777777" w:rsidR="002F6CD8" w:rsidRDefault="002F6CD8">
      <w:pPr>
        <w:rPr>
          <w:rFonts w:ascii="Segoe UI" w:eastAsia="Segoe UI" w:hAnsi="Segoe UI" w:cs="Times New Roman"/>
          <w:b/>
          <w:color w:val="213E60"/>
          <w:kern w:val="0"/>
          <w:sz w:val="32"/>
          <w:szCs w:val="20"/>
          <w14:ligatures w14:val="none"/>
        </w:rPr>
      </w:pPr>
      <w:r>
        <w:br w:type="page"/>
      </w:r>
    </w:p>
    <w:p w14:paraId="05DFC11F" w14:textId="2E655752" w:rsidR="00133449" w:rsidRPr="007F718C" w:rsidRDefault="00133449" w:rsidP="007F718C">
      <w:pPr>
        <w:pStyle w:val="Heading1"/>
      </w:pPr>
      <w:r w:rsidRPr="007F718C">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78FF14B0" w14:textId="77777777" w:rsidR="007F718C" w:rsidRPr="007F718C" w:rsidRDefault="007F718C" w:rsidP="007F718C">
      <w:pPr>
        <w:rPr>
          <w:rFonts w:ascii="Segoe UI" w:hAnsi="Segoe UI" w:cs="Segoe UI"/>
          <w:b/>
        </w:rPr>
      </w:pPr>
      <w:r w:rsidRPr="007F718C">
        <w:rPr>
          <w:rFonts w:ascii="Segoe UI" w:hAnsi="Segoe UI" w:cs="Segoe UI"/>
          <w:b/>
        </w:rPr>
        <w:t>Entities who provide the health technology/service:</w:t>
      </w:r>
    </w:p>
    <w:p w14:paraId="48043B0D" w14:textId="21D3BFCC" w:rsidR="007F718C" w:rsidRDefault="007F718C" w:rsidP="007F718C">
      <w:pPr>
        <w:rPr>
          <w:rFonts w:ascii="Segoe UI" w:hAnsi="Segoe UI" w:cs="Segoe UI"/>
        </w:rPr>
      </w:pPr>
      <w:r w:rsidRPr="007F718C">
        <w:rPr>
          <w:rFonts w:ascii="Segoe UI" w:hAnsi="Segoe UI" w:cs="Segoe UI"/>
        </w:rPr>
        <w:t>Royal College of Pathologists of Australasia</w:t>
      </w:r>
    </w:p>
    <w:p w14:paraId="4ED2C6E6" w14:textId="4588C517" w:rsidR="007F718C" w:rsidRDefault="007F718C" w:rsidP="007F718C">
      <w:pPr>
        <w:rPr>
          <w:rFonts w:ascii="Segoe UI" w:hAnsi="Segoe UI" w:cs="Segoe UI"/>
        </w:rPr>
      </w:pPr>
      <w:r w:rsidRPr="007F718C">
        <w:rPr>
          <w:rFonts w:ascii="Segoe UI" w:hAnsi="Segoe UI" w:cs="Segoe UI"/>
        </w:rPr>
        <w:t>Victorian Infectious Diseases Reference Laboratory (VIDRL)</w:t>
      </w:r>
    </w:p>
    <w:p w14:paraId="7DCCFD69" w14:textId="77777777" w:rsidR="007F718C" w:rsidRPr="007F718C" w:rsidRDefault="007F718C" w:rsidP="007F718C">
      <w:pPr>
        <w:rPr>
          <w:rFonts w:ascii="Segoe UI" w:hAnsi="Segoe UI" w:cs="Segoe UI"/>
        </w:rPr>
      </w:pPr>
    </w:p>
    <w:p w14:paraId="655A484C" w14:textId="77777777" w:rsidR="007F718C" w:rsidRPr="007F718C" w:rsidRDefault="007F718C" w:rsidP="007F718C">
      <w:pPr>
        <w:rPr>
          <w:rFonts w:ascii="Segoe UI" w:hAnsi="Segoe UI" w:cs="Segoe UI"/>
          <w:b/>
        </w:rPr>
      </w:pPr>
      <w:r w:rsidRPr="007F718C">
        <w:rPr>
          <w:rFonts w:ascii="Segoe UI" w:hAnsi="Segoe UI" w:cs="Segoe UI"/>
          <w:b/>
        </w:rPr>
        <w:t>Entities who request the health technology/service:</w:t>
      </w:r>
    </w:p>
    <w:p w14:paraId="5311EBDD" w14:textId="12FD8527" w:rsidR="007F718C" w:rsidRDefault="007F718C" w:rsidP="007F718C">
      <w:pPr>
        <w:rPr>
          <w:rFonts w:ascii="Segoe UI" w:hAnsi="Segoe UI" w:cs="Segoe UI"/>
        </w:rPr>
      </w:pPr>
      <w:r w:rsidRPr="007F718C">
        <w:rPr>
          <w:rFonts w:ascii="Segoe UI" w:hAnsi="Segoe UI" w:cs="Segoe UI"/>
        </w:rPr>
        <w:t>GASTROENTEROLOGICAL SOCIETY OF AUSTRALIA</w:t>
      </w:r>
    </w:p>
    <w:p w14:paraId="67FCEF5E" w14:textId="77777777" w:rsidR="007F718C" w:rsidRPr="007F718C" w:rsidRDefault="007F718C" w:rsidP="007F718C">
      <w:pPr>
        <w:rPr>
          <w:rFonts w:ascii="Segoe UI" w:hAnsi="Segoe UI" w:cs="Segoe UI"/>
        </w:rPr>
      </w:pPr>
    </w:p>
    <w:p w14:paraId="71925194" w14:textId="3A27F38A" w:rsidR="007F718C" w:rsidRPr="007F718C" w:rsidRDefault="007F718C" w:rsidP="007F718C">
      <w:pPr>
        <w:rPr>
          <w:rFonts w:ascii="Segoe UI" w:hAnsi="Segoe UI" w:cs="Segoe UI"/>
          <w:b/>
        </w:rPr>
      </w:pPr>
      <w:r w:rsidRPr="007F718C">
        <w:rPr>
          <w:rFonts w:ascii="Segoe UI" w:hAnsi="Segoe UI" w:cs="Segoe UI"/>
          <w:b/>
        </w:rPr>
        <w:t>Entit</w:t>
      </w:r>
      <w:r w:rsidR="002F6CD8">
        <w:rPr>
          <w:rFonts w:ascii="Segoe UI" w:hAnsi="Segoe UI" w:cs="Segoe UI"/>
          <w:b/>
        </w:rPr>
        <w:t>ies</w:t>
      </w:r>
      <w:r w:rsidRPr="007F718C">
        <w:rPr>
          <w:rFonts w:ascii="Segoe UI" w:hAnsi="Segoe UI" w:cs="Segoe UI"/>
          <w:b/>
        </w:rPr>
        <w:t xml:space="preserve"> who may be impacted by the health technology/service:</w:t>
      </w:r>
    </w:p>
    <w:p w14:paraId="3D6AC039" w14:textId="4AF00A54" w:rsidR="007F718C" w:rsidRPr="007F718C" w:rsidRDefault="007F718C" w:rsidP="007F718C">
      <w:pPr>
        <w:rPr>
          <w:rFonts w:ascii="Segoe UI" w:hAnsi="Segoe UI" w:cs="Segoe UI"/>
        </w:rPr>
      </w:pPr>
      <w:r w:rsidRPr="007F718C">
        <w:rPr>
          <w:rFonts w:ascii="Segoe UI" w:hAnsi="Segoe UI" w:cs="Segoe UI"/>
        </w:rPr>
        <w:t>ASHM HEALTH</w:t>
      </w:r>
    </w:p>
    <w:p w14:paraId="3FAE4CED" w14:textId="4D2AC2EA" w:rsidR="007F718C" w:rsidRPr="007F718C" w:rsidRDefault="007F718C" w:rsidP="007F718C">
      <w:pPr>
        <w:rPr>
          <w:rFonts w:ascii="Segoe UI" w:hAnsi="Segoe UI" w:cs="Segoe UI"/>
        </w:rPr>
      </w:pPr>
      <w:r w:rsidRPr="007F718C">
        <w:rPr>
          <w:rFonts w:ascii="Segoe UI" w:hAnsi="Segoe UI" w:cs="Segoe UI"/>
        </w:rPr>
        <w:t>GASTROENTEROLOGICAL SOCIETY OF AUSTRALIA</w:t>
      </w:r>
    </w:p>
    <w:p w14:paraId="0D214B5F" w14:textId="4A74167A" w:rsidR="007F718C" w:rsidRPr="007F718C" w:rsidRDefault="007F718C" w:rsidP="007F718C">
      <w:pPr>
        <w:rPr>
          <w:rFonts w:ascii="Segoe UI" w:hAnsi="Segoe UI" w:cs="Segoe UI"/>
        </w:rPr>
      </w:pPr>
      <w:r w:rsidRPr="007F718C">
        <w:rPr>
          <w:rFonts w:ascii="Segoe UI" w:hAnsi="Segoe UI" w:cs="Segoe UI"/>
        </w:rPr>
        <w:t>THE ROYAL COLLEGE OF PATHOLOGISTS OF AUSTRALASIA</w:t>
      </w:r>
    </w:p>
    <w:p w14:paraId="514C36B8" w14:textId="77777777" w:rsidR="007F718C" w:rsidRPr="007F718C" w:rsidRDefault="007F718C" w:rsidP="007F718C">
      <w:pPr>
        <w:rPr>
          <w:rFonts w:ascii="Segoe UI" w:hAnsi="Segoe UI" w:cs="Segoe UI"/>
          <w:b/>
          <w:bCs/>
        </w:rPr>
      </w:pPr>
    </w:p>
    <w:p w14:paraId="73DC2282" w14:textId="77777777" w:rsidR="007F718C" w:rsidRDefault="007F718C" w:rsidP="007F718C">
      <w:pPr>
        <w:rPr>
          <w:rFonts w:ascii="Segoe UI" w:hAnsi="Segoe UI" w:cs="Segoe UI"/>
          <w:b/>
        </w:rPr>
      </w:pPr>
      <w:r w:rsidRPr="007F718C">
        <w:rPr>
          <w:rFonts w:ascii="Segoe UI" w:hAnsi="Segoe UI" w:cs="Segoe UI"/>
          <w:b/>
        </w:rPr>
        <w:t>Patient and consumer advocacy organisations relevant to the proposed service/health technology:</w:t>
      </w:r>
    </w:p>
    <w:p w14:paraId="7D47AF8C" w14:textId="30F1E602" w:rsidR="007F718C" w:rsidRDefault="007F718C" w:rsidP="007F718C">
      <w:pPr>
        <w:rPr>
          <w:rFonts w:ascii="Segoe UI" w:hAnsi="Segoe UI" w:cs="Segoe UI"/>
          <w:bCs/>
        </w:rPr>
      </w:pPr>
      <w:r w:rsidRPr="007F718C">
        <w:rPr>
          <w:rFonts w:ascii="Segoe UI" w:hAnsi="Segoe UI" w:cs="Segoe UI"/>
          <w:bCs/>
        </w:rPr>
        <w:t>HEPATITIS AUSTRALIA LIMITED</w:t>
      </w:r>
    </w:p>
    <w:p w14:paraId="541091D8" w14:textId="772F9F2A" w:rsidR="007F718C" w:rsidRDefault="007F718C" w:rsidP="007F718C">
      <w:pPr>
        <w:rPr>
          <w:rFonts w:ascii="Segoe UI" w:hAnsi="Segoe UI" w:cs="Segoe UI"/>
          <w:bCs/>
        </w:rPr>
      </w:pPr>
      <w:r w:rsidRPr="007F718C">
        <w:rPr>
          <w:rFonts w:ascii="Segoe UI" w:hAnsi="Segoe UI" w:cs="Segoe UI"/>
          <w:bCs/>
        </w:rPr>
        <w:t>HEPATITIS B VOICES AUSTRALIA LIMITED</w:t>
      </w:r>
    </w:p>
    <w:p w14:paraId="7898705E" w14:textId="4D73CC91" w:rsidR="007F718C" w:rsidRDefault="007F718C" w:rsidP="007F718C">
      <w:pPr>
        <w:rPr>
          <w:rFonts w:ascii="Segoe UI" w:hAnsi="Segoe UI" w:cs="Segoe UI"/>
          <w:bCs/>
        </w:rPr>
      </w:pPr>
      <w:r w:rsidRPr="007F718C">
        <w:rPr>
          <w:rFonts w:ascii="Segoe UI" w:hAnsi="Segoe UI" w:cs="Segoe UI"/>
          <w:bCs/>
        </w:rPr>
        <w:t>LIVER FOUNDATION LIMITED</w:t>
      </w:r>
    </w:p>
    <w:p w14:paraId="485D2D57" w14:textId="77777777" w:rsidR="007F718C" w:rsidRPr="007F718C" w:rsidRDefault="007F718C" w:rsidP="007F718C">
      <w:pPr>
        <w:rPr>
          <w:rFonts w:ascii="Segoe UI" w:hAnsi="Segoe UI" w:cs="Segoe UI"/>
          <w:bCs/>
        </w:rPr>
      </w:pPr>
    </w:p>
    <w:p w14:paraId="69A0B95D" w14:textId="77777777" w:rsidR="007F718C" w:rsidRPr="007F718C" w:rsidRDefault="007F718C" w:rsidP="007F718C">
      <w:pPr>
        <w:rPr>
          <w:rFonts w:ascii="Segoe UI" w:hAnsi="Segoe UI" w:cs="Segoe UI"/>
          <w:b/>
        </w:rPr>
      </w:pPr>
      <w:r w:rsidRPr="007F718C">
        <w:rPr>
          <w:rFonts w:ascii="Segoe UI" w:hAnsi="Segoe UI" w:cs="Segoe UI"/>
          <w:b/>
        </w:rPr>
        <w:t>Entity who produces similar products:</w:t>
      </w:r>
    </w:p>
    <w:p w14:paraId="5B1C5975" w14:textId="2B016316" w:rsidR="007F718C" w:rsidRPr="007F718C" w:rsidRDefault="007F718C" w:rsidP="007F718C">
      <w:pPr>
        <w:rPr>
          <w:rFonts w:ascii="Segoe UI" w:hAnsi="Segoe UI" w:cs="Segoe UI"/>
          <w:bCs/>
        </w:rPr>
      </w:pPr>
      <w:r w:rsidRPr="007F718C">
        <w:rPr>
          <w:rFonts w:ascii="Segoe UI" w:hAnsi="Segoe UI" w:cs="Segoe UI"/>
          <w:bCs/>
        </w:rPr>
        <w:t>ABBOTT RAPID DIAGNOSTICS PTY LTD</w:t>
      </w:r>
    </w:p>
    <w:p w14:paraId="7AE08F9E" w14:textId="771E5D75" w:rsidR="007F718C" w:rsidRPr="007F718C" w:rsidRDefault="007F718C" w:rsidP="007F718C">
      <w:pPr>
        <w:rPr>
          <w:rFonts w:ascii="Segoe UI" w:hAnsi="Segoe UI" w:cs="Segoe UI"/>
          <w:bCs/>
        </w:rPr>
      </w:pPr>
      <w:r w:rsidRPr="007F718C">
        <w:rPr>
          <w:rFonts w:ascii="Segoe UI" w:hAnsi="Segoe UI" w:cs="Segoe UI"/>
          <w:bCs/>
        </w:rPr>
        <w:t>DIASORIN AUSTRALIA PTY LTD</w:t>
      </w:r>
    </w:p>
    <w:p w14:paraId="5A010E9A" w14:textId="0BEB96D9" w:rsidR="007F718C" w:rsidRPr="007F718C" w:rsidRDefault="007F718C" w:rsidP="007F718C">
      <w:pPr>
        <w:rPr>
          <w:rFonts w:ascii="Segoe UI" w:hAnsi="Segoe UI" w:cs="Segoe UI"/>
          <w:bCs/>
        </w:rPr>
      </w:pPr>
      <w:r w:rsidRPr="007F718C">
        <w:rPr>
          <w:rFonts w:ascii="Segoe UI" w:hAnsi="Segoe UI" w:cs="Segoe UI"/>
          <w:bCs/>
        </w:rPr>
        <w:lastRenderedPageBreak/>
        <w:t>ROCHE DIAGNOSTICS AUSTRALIA PTY LIMITED</w:t>
      </w:r>
    </w:p>
    <w:p w14:paraId="6476366F" w14:textId="0BBE7E67" w:rsidR="007F718C" w:rsidRPr="007F718C" w:rsidRDefault="007F718C" w:rsidP="007F718C">
      <w:pPr>
        <w:rPr>
          <w:rFonts w:ascii="Segoe UI" w:hAnsi="Segoe UI" w:cs="Segoe UI"/>
          <w:bCs/>
        </w:rPr>
      </w:pPr>
      <w:r w:rsidRPr="007F718C">
        <w:rPr>
          <w:rFonts w:ascii="Segoe UI" w:hAnsi="Segoe UI" w:cs="Segoe UI"/>
          <w:bCs/>
        </w:rPr>
        <w:t>SIEMENS HEALTHCARE DIAGNOSTICS PTY LTD</w:t>
      </w:r>
    </w:p>
    <w:p w14:paraId="3FF43F6E" w14:textId="77777777" w:rsidR="007F718C" w:rsidRDefault="007F718C" w:rsidP="00133449">
      <w:pPr>
        <w:rPr>
          <w:rFonts w:ascii="Segoe UI" w:hAnsi="Segoe UI" w:cs="Segoe UI"/>
          <w:b/>
        </w:rPr>
      </w:pP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07338084"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Class III</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1838"/>
        <w:gridCol w:w="7177"/>
      </w:tblGrid>
      <w:tr w:rsidR="00795850" w:rsidRPr="0010048D" w14:paraId="2B76FECF" w14:textId="77777777" w:rsidTr="00795850">
        <w:trPr>
          <w:cantSplit/>
          <w:tblHeader/>
        </w:trPr>
        <w:tc>
          <w:tcPr>
            <w:tcW w:w="1838" w:type="dxa"/>
            <w:tcMar>
              <w:top w:w="113" w:type="dxa"/>
              <w:bottom w:w="113" w:type="dxa"/>
            </w:tcMar>
          </w:tcPr>
          <w:p w14:paraId="45B30DFF" w14:textId="3EDF80F4" w:rsidR="00795850" w:rsidRPr="0010048D" w:rsidRDefault="00795850" w:rsidP="00795850">
            <w:pPr>
              <w:rPr>
                <w:rFonts w:ascii="Segoe UI" w:hAnsi="Segoe UI" w:cs="Segoe UI"/>
                <w:b/>
              </w:rPr>
            </w:pPr>
            <w:r>
              <w:rPr>
                <w:rFonts w:ascii="Segoe UI" w:eastAsia="Segoe UI" w:hAnsi="Segoe UI"/>
                <w:b/>
                <w:color w:val="000000"/>
              </w:rPr>
              <w:t>ARTG ID</w:t>
            </w:r>
          </w:p>
        </w:tc>
        <w:tc>
          <w:tcPr>
            <w:tcW w:w="7177" w:type="dxa"/>
            <w:tcMar>
              <w:top w:w="113" w:type="dxa"/>
              <w:bottom w:w="113" w:type="dxa"/>
            </w:tcMar>
          </w:tcPr>
          <w:p w14:paraId="012CB70C" w14:textId="30124AA2" w:rsidR="00795850" w:rsidRPr="0010048D" w:rsidRDefault="00795850" w:rsidP="00795850">
            <w:pPr>
              <w:rPr>
                <w:rFonts w:ascii="Segoe UI" w:hAnsi="Segoe UI" w:cs="Segoe UI"/>
                <w:b/>
              </w:rPr>
            </w:pPr>
            <w:r>
              <w:rPr>
                <w:rFonts w:ascii="Segoe UI" w:eastAsia="Segoe UI" w:hAnsi="Segoe UI"/>
                <w:b/>
                <w:color w:val="000000"/>
              </w:rPr>
              <w:t>ARTG name</w:t>
            </w:r>
          </w:p>
        </w:tc>
      </w:tr>
      <w:tr w:rsidR="00795850" w:rsidRPr="0010048D" w14:paraId="1A5F28AD" w14:textId="77777777" w:rsidTr="00795850">
        <w:tc>
          <w:tcPr>
            <w:tcW w:w="1838" w:type="dxa"/>
            <w:tcMar>
              <w:top w:w="113" w:type="dxa"/>
              <w:bottom w:w="113" w:type="dxa"/>
            </w:tcMar>
          </w:tcPr>
          <w:p w14:paraId="0F1A0E90" w14:textId="5059AFD1" w:rsidR="00795850" w:rsidRPr="0010048D" w:rsidRDefault="00795850" w:rsidP="00795850">
            <w:pPr>
              <w:rPr>
                <w:rFonts w:ascii="Segoe UI" w:hAnsi="Segoe UI" w:cs="Segoe UI"/>
                <w:bCs/>
              </w:rPr>
            </w:pPr>
            <w:r>
              <w:rPr>
                <w:rFonts w:ascii="Segoe UI" w:eastAsia="Segoe UI" w:hAnsi="Segoe UI"/>
                <w:color w:val="000000"/>
              </w:rPr>
              <w:t>207624</w:t>
            </w:r>
          </w:p>
        </w:tc>
        <w:tc>
          <w:tcPr>
            <w:tcW w:w="7177" w:type="dxa"/>
            <w:tcMar>
              <w:top w:w="113" w:type="dxa"/>
              <w:bottom w:w="113" w:type="dxa"/>
            </w:tcMar>
          </w:tcPr>
          <w:p w14:paraId="75AD749A" w14:textId="1BBABF5E" w:rsidR="00795850" w:rsidRPr="0010048D" w:rsidRDefault="00795850" w:rsidP="00795850">
            <w:pPr>
              <w:rPr>
                <w:rFonts w:ascii="Segoe UI" w:hAnsi="Segoe UI" w:cs="Segoe UI"/>
                <w:bCs/>
              </w:rPr>
            </w:pPr>
            <w:r>
              <w:rPr>
                <w:rFonts w:ascii="Segoe UI" w:eastAsia="Segoe UI" w:hAnsi="Segoe UI"/>
                <w:color w:val="000000"/>
              </w:rPr>
              <w:t>Hepatitis B virus IVDs</w:t>
            </w:r>
          </w:p>
        </w:tc>
      </w:tr>
      <w:tr w:rsidR="00795850" w:rsidRPr="0010048D" w14:paraId="7610AEDB" w14:textId="77777777" w:rsidTr="00795850">
        <w:trPr>
          <w:trHeight w:val="60"/>
        </w:trPr>
        <w:tc>
          <w:tcPr>
            <w:tcW w:w="1838" w:type="dxa"/>
            <w:tcMar>
              <w:top w:w="113" w:type="dxa"/>
              <w:bottom w:w="113" w:type="dxa"/>
            </w:tcMar>
          </w:tcPr>
          <w:p w14:paraId="1B1182C7" w14:textId="664C35D7" w:rsidR="00795850" w:rsidRDefault="00795850" w:rsidP="00795850">
            <w:pPr>
              <w:rPr>
                <w:rFonts w:ascii="Segoe UI" w:hAnsi="Segoe UI" w:cs="Segoe UI"/>
                <w:bCs/>
              </w:rPr>
            </w:pPr>
            <w:r>
              <w:rPr>
                <w:rFonts w:ascii="Segoe UI" w:eastAsia="Segoe UI" w:hAnsi="Segoe UI"/>
                <w:color w:val="000000"/>
              </w:rPr>
              <w:t>212433</w:t>
            </w:r>
          </w:p>
        </w:tc>
        <w:tc>
          <w:tcPr>
            <w:tcW w:w="7177" w:type="dxa"/>
            <w:tcMar>
              <w:top w:w="113" w:type="dxa"/>
              <w:bottom w:w="113" w:type="dxa"/>
            </w:tcMar>
          </w:tcPr>
          <w:p w14:paraId="09D2C65E" w14:textId="14BA57E5" w:rsidR="00795850" w:rsidRDefault="00795850" w:rsidP="00795850">
            <w:pPr>
              <w:rPr>
                <w:rFonts w:ascii="Segoe UI" w:hAnsi="Segoe UI" w:cs="Segoe UI"/>
                <w:bCs/>
              </w:rPr>
            </w:pPr>
            <w:r>
              <w:rPr>
                <w:rFonts w:ascii="Segoe UI" w:eastAsia="Segoe UI" w:hAnsi="Segoe UI"/>
                <w:color w:val="000000"/>
              </w:rPr>
              <w:t>LIAISON XL MUREX HBsAg Quant - Hepatitis B virus surface antigen IVD, kit, chemiluminescent immunoassay</w:t>
            </w:r>
          </w:p>
        </w:tc>
      </w:tr>
      <w:tr w:rsidR="00795850" w:rsidRPr="0010048D" w14:paraId="0F063BD0" w14:textId="77777777" w:rsidTr="00795850">
        <w:trPr>
          <w:trHeight w:val="60"/>
        </w:trPr>
        <w:tc>
          <w:tcPr>
            <w:tcW w:w="1838" w:type="dxa"/>
            <w:tcMar>
              <w:top w:w="113" w:type="dxa"/>
              <w:bottom w:w="113" w:type="dxa"/>
            </w:tcMar>
          </w:tcPr>
          <w:p w14:paraId="7E147BED" w14:textId="4BCA970D" w:rsidR="00795850" w:rsidRDefault="00795850" w:rsidP="00795850">
            <w:pPr>
              <w:rPr>
                <w:rFonts w:ascii="Segoe UI" w:hAnsi="Segoe UI" w:cs="Segoe UI"/>
                <w:bCs/>
              </w:rPr>
            </w:pPr>
            <w:r>
              <w:rPr>
                <w:rFonts w:ascii="Segoe UI" w:eastAsia="Segoe UI" w:hAnsi="Segoe UI"/>
                <w:color w:val="000000"/>
              </w:rPr>
              <w:t>215423</w:t>
            </w:r>
          </w:p>
        </w:tc>
        <w:tc>
          <w:tcPr>
            <w:tcW w:w="7177" w:type="dxa"/>
            <w:tcMar>
              <w:top w:w="113" w:type="dxa"/>
              <w:bottom w:w="113" w:type="dxa"/>
            </w:tcMar>
          </w:tcPr>
          <w:p w14:paraId="72E324C3" w14:textId="3611A3AB" w:rsidR="00795850" w:rsidRDefault="00795850" w:rsidP="00795850">
            <w:pPr>
              <w:rPr>
                <w:rFonts w:ascii="Segoe UI" w:hAnsi="Segoe UI" w:cs="Segoe UI"/>
                <w:bCs/>
              </w:rPr>
            </w:pPr>
            <w:r>
              <w:rPr>
                <w:rFonts w:ascii="Segoe UI" w:eastAsia="Segoe UI" w:hAnsi="Segoe UI"/>
                <w:color w:val="000000"/>
              </w:rPr>
              <w:t>Hepatitis B virus IVDs - Hepatitis B virus IVDs</w:t>
            </w:r>
          </w:p>
        </w:tc>
      </w:tr>
      <w:tr w:rsidR="00795850" w:rsidRPr="0010048D" w14:paraId="0944B013" w14:textId="77777777" w:rsidTr="00795850">
        <w:trPr>
          <w:trHeight w:val="60"/>
        </w:trPr>
        <w:tc>
          <w:tcPr>
            <w:tcW w:w="1838" w:type="dxa"/>
            <w:tcMar>
              <w:top w:w="113" w:type="dxa"/>
              <w:bottom w:w="113" w:type="dxa"/>
            </w:tcMar>
          </w:tcPr>
          <w:p w14:paraId="7D314E7C" w14:textId="01049985" w:rsidR="00795850" w:rsidRDefault="00795850" w:rsidP="00795850">
            <w:pPr>
              <w:rPr>
                <w:rFonts w:ascii="Segoe UI" w:hAnsi="Segoe UI" w:cs="Segoe UI"/>
                <w:bCs/>
              </w:rPr>
            </w:pPr>
            <w:r>
              <w:rPr>
                <w:rFonts w:ascii="Segoe UI" w:eastAsia="Segoe UI" w:hAnsi="Segoe UI"/>
                <w:color w:val="000000"/>
              </w:rPr>
              <w:t>219709</w:t>
            </w:r>
          </w:p>
        </w:tc>
        <w:tc>
          <w:tcPr>
            <w:tcW w:w="7177" w:type="dxa"/>
            <w:tcMar>
              <w:top w:w="113" w:type="dxa"/>
              <w:bottom w:w="113" w:type="dxa"/>
            </w:tcMar>
          </w:tcPr>
          <w:p w14:paraId="679CE687" w14:textId="2882354C" w:rsidR="00795850" w:rsidRDefault="00795850" w:rsidP="00795850">
            <w:pPr>
              <w:rPr>
                <w:rFonts w:ascii="Segoe UI" w:hAnsi="Segoe UI" w:cs="Segoe UI"/>
                <w:bCs/>
              </w:rPr>
            </w:pPr>
            <w:r>
              <w:rPr>
                <w:rFonts w:ascii="Segoe UI" w:eastAsia="Segoe UI" w:hAnsi="Segoe UI"/>
                <w:color w:val="000000"/>
              </w:rPr>
              <w:t>Hepatitis B virus IVDs - Hepatitis B virus IVDs</w:t>
            </w:r>
          </w:p>
        </w:tc>
      </w:tr>
      <w:tr w:rsidR="00795850" w:rsidRPr="0010048D" w14:paraId="40821DB4" w14:textId="77777777" w:rsidTr="00795850">
        <w:trPr>
          <w:trHeight w:val="60"/>
        </w:trPr>
        <w:tc>
          <w:tcPr>
            <w:tcW w:w="1838" w:type="dxa"/>
            <w:tcMar>
              <w:top w:w="113" w:type="dxa"/>
              <w:bottom w:w="113" w:type="dxa"/>
            </w:tcMar>
          </w:tcPr>
          <w:p w14:paraId="2B237303" w14:textId="26435E02" w:rsidR="00795850" w:rsidRDefault="00795850" w:rsidP="00795850">
            <w:pPr>
              <w:rPr>
                <w:rFonts w:ascii="Segoe UI" w:hAnsi="Segoe UI" w:cs="Segoe UI"/>
                <w:bCs/>
              </w:rPr>
            </w:pPr>
            <w:r>
              <w:rPr>
                <w:rFonts w:ascii="Segoe UI" w:eastAsia="Segoe UI" w:hAnsi="Segoe UI"/>
                <w:color w:val="000000"/>
              </w:rPr>
              <w:t>294020</w:t>
            </w:r>
          </w:p>
        </w:tc>
        <w:tc>
          <w:tcPr>
            <w:tcW w:w="7177" w:type="dxa"/>
            <w:tcMar>
              <w:top w:w="113" w:type="dxa"/>
              <w:bottom w:w="113" w:type="dxa"/>
            </w:tcMar>
          </w:tcPr>
          <w:p w14:paraId="0A001714" w14:textId="017A36F4" w:rsidR="00795850" w:rsidRDefault="00795850" w:rsidP="00795850">
            <w:pPr>
              <w:rPr>
                <w:rFonts w:ascii="Segoe UI" w:hAnsi="Segoe UI" w:cs="Segoe UI"/>
                <w:bCs/>
              </w:rPr>
            </w:pPr>
            <w:proofErr w:type="spellStart"/>
            <w:r>
              <w:rPr>
                <w:rFonts w:ascii="Segoe UI" w:eastAsia="Segoe UI" w:hAnsi="Segoe UI"/>
                <w:color w:val="000000"/>
              </w:rPr>
              <w:t>cobas</w:t>
            </w:r>
            <w:proofErr w:type="spellEnd"/>
            <w:r>
              <w:rPr>
                <w:rFonts w:ascii="Segoe UI" w:eastAsia="Segoe UI" w:hAnsi="Segoe UI"/>
                <w:color w:val="000000"/>
              </w:rPr>
              <w:t xml:space="preserve"> HBV/HCV/HIV-1 Control Kit for use on the </w:t>
            </w:r>
            <w:proofErr w:type="spellStart"/>
            <w:r>
              <w:rPr>
                <w:rFonts w:ascii="Segoe UI" w:eastAsia="Segoe UI" w:hAnsi="Segoe UI"/>
                <w:color w:val="000000"/>
              </w:rPr>
              <w:t>cobas</w:t>
            </w:r>
            <w:proofErr w:type="spellEnd"/>
            <w:r>
              <w:rPr>
                <w:rFonts w:ascii="Segoe UI" w:eastAsia="Segoe UI" w:hAnsi="Segoe UI"/>
                <w:color w:val="000000"/>
              </w:rPr>
              <w:t xml:space="preserve"> 4800 System - HIV1/Hepatitis C virus/Hepatitis B virus nucleic acid IVD, control</w:t>
            </w:r>
          </w:p>
        </w:tc>
      </w:tr>
      <w:tr w:rsidR="00795850" w:rsidRPr="0010048D" w14:paraId="6A13E0F9" w14:textId="77777777" w:rsidTr="00795850">
        <w:trPr>
          <w:trHeight w:val="60"/>
        </w:trPr>
        <w:tc>
          <w:tcPr>
            <w:tcW w:w="1838" w:type="dxa"/>
            <w:tcMar>
              <w:top w:w="113" w:type="dxa"/>
              <w:bottom w:w="113" w:type="dxa"/>
            </w:tcMar>
          </w:tcPr>
          <w:p w14:paraId="2D8CAB80" w14:textId="489ADDA8" w:rsidR="00795850" w:rsidRDefault="00795850" w:rsidP="00795850">
            <w:pPr>
              <w:rPr>
                <w:rFonts w:ascii="Segoe UI" w:hAnsi="Segoe UI" w:cs="Segoe UI"/>
                <w:bCs/>
              </w:rPr>
            </w:pPr>
            <w:r>
              <w:rPr>
                <w:rFonts w:ascii="Segoe UI" w:eastAsia="Segoe UI" w:hAnsi="Segoe UI"/>
                <w:color w:val="000000"/>
              </w:rPr>
              <w:t>307523</w:t>
            </w:r>
          </w:p>
        </w:tc>
        <w:tc>
          <w:tcPr>
            <w:tcW w:w="7177" w:type="dxa"/>
            <w:tcMar>
              <w:top w:w="113" w:type="dxa"/>
              <w:bottom w:w="113" w:type="dxa"/>
            </w:tcMar>
          </w:tcPr>
          <w:p w14:paraId="089C2A6A" w14:textId="78366243" w:rsidR="00795850" w:rsidRDefault="00795850" w:rsidP="00795850">
            <w:pPr>
              <w:rPr>
                <w:rFonts w:ascii="Segoe UI" w:hAnsi="Segoe UI" w:cs="Segoe UI"/>
                <w:bCs/>
              </w:rPr>
            </w:pPr>
            <w:r>
              <w:rPr>
                <w:rFonts w:ascii="Segoe UI" w:eastAsia="Segoe UI" w:hAnsi="Segoe UI"/>
                <w:color w:val="000000"/>
              </w:rPr>
              <w:t xml:space="preserve">Procleix </w:t>
            </w:r>
            <w:proofErr w:type="spellStart"/>
            <w:r>
              <w:rPr>
                <w:rFonts w:ascii="Segoe UI" w:eastAsia="Segoe UI" w:hAnsi="Segoe UI"/>
                <w:color w:val="000000"/>
              </w:rPr>
              <w:t>Ultrio</w:t>
            </w:r>
            <w:proofErr w:type="spellEnd"/>
            <w:r>
              <w:rPr>
                <w:rFonts w:ascii="Segoe UI" w:eastAsia="Segoe UI" w:hAnsi="Segoe UI"/>
                <w:color w:val="000000"/>
              </w:rPr>
              <w:t xml:space="preserve"> Elite assay - HIV1/HIV2/Hepatitis C virus/Hepatitis B virus nucleic acid IVD, kit, nucleic acid technique (NAT)</w:t>
            </w:r>
          </w:p>
        </w:tc>
      </w:tr>
      <w:tr w:rsidR="00795850" w:rsidRPr="0010048D" w14:paraId="49C6EBDB" w14:textId="77777777" w:rsidTr="00795850">
        <w:trPr>
          <w:trHeight w:val="60"/>
        </w:trPr>
        <w:tc>
          <w:tcPr>
            <w:tcW w:w="1838" w:type="dxa"/>
            <w:tcMar>
              <w:top w:w="113" w:type="dxa"/>
              <w:bottom w:w="113" w:type="dxa"/>
            </w:tcMar>
          </w:tcPr>
          <w:p w14:paraId="17AAA0B4" w14:textId="5964AB6F" w:rsidR="00795850" w:rsidRDefault="00795850" w:rsidP="00795850">
            <w:pPr>
              <w:rPr>
                <w:rFonts w:ascii="Segoe UI" w:hAnsi="Segoe UI" w:cs="Segoe UI"/>
                <w:bCs/>
              </w:rPr>
            </w:pPr>
            <w:r>
              <w:rPr>
                <w:rFonts w:ascii="Segoe UI" w:eastAsia="Segoe UI" w:hAnsi="Segoe UI"/>
                <w:color w:val="000000"/>
              </w:rPr>
              <w:t>312307</w:t>
            </w:r>
          </w:p>
        </w:tc>
        <w:tc>
          <w:tcPr>
            <w:tcW w:w="7177" w:type="dxa"/>
            <w:tcMar>
              <w:top w:w="113" w:type="dxa"/>
              <w:bottom w:w="113" w:type="dxa"/>
            </w:tcMar>
          </w:tcPr>
          <w:p w14:paraId="07E3D09E" w14:textId="0611AE59" w:rsidR="00795850" w:rsidRDefault="00795850" w:rsidP="00795850">
            <w:pPr>
              <w:rPr>
                <w:rFonts w:ascii="Segoe UI" w:hAnsi="Segoe UI" w:cs="Segoe UI"/>
                <w:bCs/>
              </w:rPr>
            </w:pPr>
            <w:proofErr w:type="spellStart"/>
            <w:r>
              <w:rPr>
                <w:rFonts w:ascii="Segoe UI" w:eastAsia="Segoe UI" w:hAnsi="Segoe UI"/>
                <w:color w:val="000000"/>
              </w:rPr>
              <w:t>Elecsys</w:t>
            </w:r>
            <w:proofErr w:type="spellEnd"/>
            <w:r>
              <w:rPr>
                <w:rFonts w:ascii="Segoe UI" w:eastAsia="Segoe UI" w:hAnsi="Segoe UI"/>
                <w:color w:val="000000"/>
              </w:rPr>
              <w:t xml:space="preserve"> HBsAg II (</w:t>
            </w:r>
            <w:proofErr w:type="spellStart"/>
            <w:r>
              <w:rPr>
                <w:rFonts w:ascii="Segoe UI" w:eastAsia="Segoe UI" w:hAnsi="Segoe UI"/>
                <w:color w:val="000000"/>
              </w:rPr>
              <w:t>cobas</w:t>
            </w:r>
            <w:proofErr w:type="spellEnd"/>
            <w:r>
              <w:rPr>
                <w:rFonts w:ascii="Segoe UI" w:eastAsia="Segoe UI" w:hAnsi="Segoe UI"/>
                <w:color w:val="000000"/>
              </w:rPr>
              <w:t xml:space="preserve"> e 402/801) - Hepatitis B virus surface antigen IVD, kit, chemiluminescent immunoassay</w:t>
            </w:r>
          </w:p>
        </w:tc>
      </w:tr>
      <w:tr w:rsidR="00795850" w:rsidRPr="0010048D" w14:paraId="5EE5F28A" w14:textId="77777777" w:rsidTr="00795850">
        <w:trPr>
          <w:trHeight w:val="60"/>
        </w:trPr>
        <w:tc>
          <w:tcPr>
            <w:tcW w:w="1838" w:type="dxa"/>
            <w:tcMar>
              <w:top w:w="113" w:type="dxa"/>
              <w:bottom w:w="113" w:type="dxa"/>
            </w:tcMar>
          </w:tcPr>
          <w:p w14:paraId="6F52FBB6" w14:textId="7230F89C" w:rsidR="00795850" w:rsidRDefault="00795850" w:rsidP="00795850">
            <w:pPr>
              <w:rPr>
                <w:rFonts w:ascii="Segoe UI" w:hAnsi="Segoe UI" w:cs="Segoe UI"/>
                <w:bCs/>
              </w:rPr>
            </w:pPr>
            <w:r>
              <w:rPr>
                <w:rFonts w:ascii="Segoe UI" w:eastAsia="Segoe UI" w:hAnsi="Segoe UI"/>
                <w:color w:val="000000"/>
              </w:rPr>
              <w:t>325057</w:t>
            </w:r>
          </w:p>
        </w:tc>
        <w:tc>
          <w:tcPr>
            <w:tcW w:w="7177" w:type="dxa"/>
            <w:tcMar>
              <w:top w:w="113" w:type="dxa"/>
              <w:bottom w:w="113" w:type="dxa"/>
            </w:tcMar>
          </w:tcPr>
          <w:p w14:paraId="5D8F5613" w14:textId="5BBE7607" w:rsidR="00795850" w:rsidRDefault="00795850" w:rsidP="00795850">
            <w:pPr>
              <w:rPr>
                <w:rFonts w:ascii="Segoe UI" w:hAnsi="Segoe UI" w:cs="Segoe UI"/>
                <w:bCs/>
              </w:rPr>
            </w:pPr>
            <w:r>
              <w:rPr>
                <w:rFonts w:ascii="Segoe UI" w:eastAsia="Segoe UI" w:hAnsi="Segoe UI"/>
                <w:color w:val="000000"/>
              </w:rPr>
              <w:t>Hepatitis B virus IVDs</w:t>
            </w:r>
          </w:p>
        </w:tc>
      </w:tr>
      <w:tr w:rsidR="00795850" w:rsidRPr="0010048D" w14:paraId="3DC1A2BC" w14:textId="77777777" w:rsidTr="00795850">
        <w:trPr>
          <w:trHeight w:val="60"/>
        </w:trPr>
        <w:tc>
          <w:tcPr>
            <w:tcW w:w="1838" w:type="dxa"/>
            <w:tcMar>
              <w:top w:w="113" w:type="dxa"/>
              <w:bottom w:w="113" w:type="dxa"/>
            </w:tcMar>
          </w:tcPr>
          <w:p w14:paraId="7880E42D" w14:textId="34C2C00A" w:rsidR="00795850" w:rsidRDefault="00795850" w:rsidP="00795850">
            <w:pPr>
              <w:rPr>
                <w:rFonts w:ascii="Segoe UI" w:hAnsi="Segoe UI" w:cs="Segoe UI"/>
                <w:bCs/>
              </w:rPr>
            </w:pPr>
            <w:r>
              <w:rPr>
                <w:rFonts w:ascii="Segoe UI" w:eastAsia="Segoe UI" w:hAnsi="Segoe UI"/>
                <w:color w:val="000000"/>
              </w:rPr>
              <w:lastRenderedPageBreak/>
              <w:t>328440</w:t>
            </w:r>
          </w:p>
        </w:tc>
        <w:tc>
          <w:tcPr>
            <w:tcW w:w="7177" w:type="dxa"/>
            <w:tcMar>
              <w:top w:w="113" w:type="dxa"/>
              <w:bottom w:w="113" w:type="dxa"/>
            </w:tcMar>
          </w:tcPr>
          <w:p w14:paraId="03BE7CAD" w14:textId="2E4DFCC7" w:rsidR="00795850" w:rsidRDefault="00795850" w:rsidP="00795850">
            <w:pPr>
              <w:rPr>
                <w:rFonts w:ascii="Segoe UI" w:hAnsi="Segoe UI" w:cs="Segoe UI"/>
                <w:bCs/>
              </w:rPr>
            </w:pPr>
            <w:r>
              <w:rPr>
                <w:rFonts w:ascii="Segoe UI" w:eastAsia="Segoe UI" w:hAnsi="Segoe UI"/>
                <w:color w:val="000000"/>
              </w:rPr>
              <w:t>Hepatitis B virus IVDs</w:t>
            </w:r>
          </w:p>
        </w:tc>
      </w:tr>
      <w:tr w:rsidR="00795850" w:rsidRPr="0010048D" w14:paraId="1FD75745" w14:textId="77777777" w:rsidTr="00795850">
        <w:trPr>
          <w:trHeight w:val="60"/>
        </w:trPr>
        <w:tc>
          <w:tcPr>
            <w:tcW w:w="1838" w:type="dxa"/>
            <w:tcMar>
              <w:top w:w="113" w:type="dxa"/>
              <w:bottom w:w="113" w:type="dxa"/>
            </w:tcMar>
          </w:tcPr>
          <w:p w14:paraId="488CCE61" w14:textId="00E71A2A" w:rsidR="00795850" w:rsidRDefault="00795850" w:rsidP="00795850">
            <w:pPr>
              <w:rPr>
                <w:rFonts w:ascii="Segoe UI" w:hAnsi="Segoe UI" w:cs="Segoe UI"/>
                <w:bCs/>
              </w:rPr>
            </w:pPr>
            <w:r>
              <w:rPr>
                <w:rFonts w:ascii="Segoe UI" w:eastAsia="Segoe UI" w:hAnsi="Segoe UI"/>
                <w:color w:val="000000"/>
              </w:rPr>
              <w:t>413911</w:t>
            </w:r>
          </w:p>
        </w:tc>
        <w:tc>
          <w:tcPr>
            <w:tcW w:w="7177" w:type="dxa"/>
            <w:tcMar>
              <w:top w:w="113" w:type="dxa"/>
              <w:bottom w:w="113" w:type="dxa"/>
            </w:tcMar>
          </w:tcPr>
          <w:p w14:paraId="5CD62F09" w14:textId="3CE375C1" w:rsidR="00795850" w:rsidRDefault="00795850" w:rsidP="00795850">
            <w:pPr>
              <w:rPr>
                <w:rFonts w:ascii="Segoe UI" w:hAnsi="Segoe UI" w:cs="Segoe UI"/>
                <w:bCs/>
              </w:rPr>
            </w:pPr>
            <w:proofErr w:type="spellStart"/>
            <w:r>
              <w:rPr>
                <w:rFonts w:ascii="Segoe UI" w:eastAsia="Segoe UI" w:hAnsi="Segoe UI"/>
                <w:color w:val="000000"/>
              </w:rPr>
              <w:t>cobas</w:t>
            </w:r>
            <w:proofErr w:type="spellEnd"/>
            <w:r>
              <w:rPr>
                <w:rFonts w:ascii="Segoe UI" w:eastAsia="Segoe UI" w:hAnsi="Segoe UI"/>
                <w:color w:val="000000"/>
              </w:rPr>
              <w:t xml:space="preserve"> HBV/HCV/HIV-1 Control Kit (</w:t>
            </w:r>
            <w:proofErr w:type="spellStart"/>
            <w:r>
              <w:rPr>
                <w:rFonts w:ascii="Segoe UI" w:eastAsia="Segoe UI" w:hAnsi="Segoe UI"/>
                <w:color w:val="000000"/>
              </w:rPr>
              <w:t>cobas</w:t>
            </w:r>
            <w:proofErr w:type="spellEnd"/>
            <w:r>
              <w:rPr>
                <w:rFonts w:ascii="Segoe UI" w:eastAsia="Segoe UI" w:hAnsi="Segoe UI"/>
                <w:color w:val="000000"/>
              </w:rPr>
              <w:t xml:space="preserve"> 5800/6800/8800) - HIV1/Hepatitis C virus/Hepatitis B virus nucleic acid IVD, control</w:t>
            </w:r>
          </w:p>
        </w:tc>
      </w:tr>
      <w:tr w:rsidR="00795850" w:rsidRPr="0010048D" w14:paraId="307F3895" w14:textId="77777777" w:rsidTr="00795850">
        <w:trPr>
          <w:trHeight w:val="60"/>
        </w:trPr>
        <w:tc>
          <w:tcPr>
            <w:tcW w:w="1838" w:type="dxa"/>
            <w:tcMar>
              <w:top w:w="113" w:type="dxa"/>
              <w:bottom w:w="113" w:type="dxa"/>
            </w:tcMar>
          </w:tcPr>
          <w:p w14:paraId="233BB43B" w14:textId="7D29454D" w:rsidR="00795850" w:rsidRDefault="00795850" w:rsidP="00795850">
            <w:pPr>
              <w:rPr>
                <w:rFonts w:ascii="Segoe UI" w:hAnsi="Segoe UI" w:cs="Segoe UI"/>
                <w:bCs/>
              </w:rPr>
            </w:pPr>
            <w:r>
              <w:rPr>
                <w:rFonts w:ascii="Segoe UI" w:eastAsia="Segoe UI" w:hAnsi="Segoe UI"/>
                <w:color w:val="000000"/>
              </w:rPr>
              <w:t>413911</w:t>
            </w:r>
          </w:p>
        </w:tc>
        <w:tc>
          <w:tcPr>
            <w:tcW w:w="7177" w:type="dxa"/>
            <w:tcMar>
              <w:top w:w="113" w:type="dxa"/>
              <w:bottom w:w="113" w:type="dxa"/>
            </w:tcMar>
          </w:tcPr>
          <w:p w14:paraId="447DFDD2" w14:textId="33549E9F" w:rsidR="00795850" w:rsidRDefault="00795850" w:rsidP="00795850">
            <w:pPr>
              <w:rPr>
                <w:rFonts w:ascii="Segoe UI" w:hAnsi="Segoe UI" w:cs="Segoe UI"/>
                <w:bCs/>
              </w:rPr>
            </w:pPr>
            <w:proofErr w:type="spellStart"/>
            <w:r>
              <w:rPr>
                <w:rFonts w:ascii="Segoe UI" w:eastAsia="Segoe UI" w:hAnsi="Segoe UI"/>
                <w:color w:val="000000"/>
              </w:rPr>
              <w:t>cobas</w:t>
            </w:r>
            <w:proofErr w:type="spellEnd"/>
            <w:r>
              <w:rPr>
                <w:rFonts w:ascii="Segoe UI" w:eastAsia="Segoe UI" w:hAnsi="Segoe UI"/>
                <w:color w:val="000000"/>
              </w:rPr>
              <w:t xml:space="preserve"> HBV/HCV/HIV-1 Control Kit (</w:t>
            </w:r>
            <w:proofErr w:type="spellStart"/>
            <w:r>
              <w:rPr>
                <w:rFonts w:ascii="Segoe UI" w:eastAsia="Segoe UI" w:hAnsi="Segoe UI"/>
                <w:color w:val="000000"/>
              </w:rPr>
              <w:t>cobas</w:t>
            </w:r>
            <w:proofErr w:type="spellEnd"/>
            <w:r>
              <w:rPr>
                <w:rFonts w:ascii="Segoe UI" w:eastAsia="Segoe UI" w:hAnsi="Segoe UI"/>
                <w:color w:val="000000"/>
              </w:rPr>
              <w:t xml:space="preserve"> 5800/6800/8800) - HIV1/Hepatitis C virus/Hepatitis B virus nucleic acid IVD, control</w:t>
            </w:r>
          </w:p>
        </w:tc>
      </w:tr>
      <w:tr w:rsidR="00795850" w:rsidRPr="0010048D" w14:paraId="2670CB7B" w14:textId="77777777" w:rsidTr="00795850">
        <w:trPr>
          <w:trHeight w:val="60"/>
        </w:trPr>
        <w:tc>
          <w:tcPr>
            <w:tcW w:w="1838" w:type="dxa"/>
            <w:tcMar>
              <w:top w:w="113" w:type="dxa"/>
              <w:bottom w:w="113" w:type="dxa"/>
            </w:tcMar>
          </w:tcPr>
          <w:p w14:paraId="06EB845B" w14:textId="50561925" w:rsidR="00795850" w:rsidRDefault="00795850" w:rsidP="00795850">
            <w:pPr>
              <w:rPr>
                <w:rFonts w:ascii="Segoe UI" w:hAnsi="Segoe UI" w:cs="Segoe UI"/>
                <w:bCs/>
              </w:rPr>
            </w:pPr>
            <w:r>
              <w:rPr>
                <w:rFonts w:ascii="Segoe UI" w:eastAsia="Segoe UI" w:hAnsi="Segoe UI"/>
                <w:color w:val="000000"/>
              </w:rPr>
              <w:t>426910</w:t>
            </w:r>
          </w:p>
        </w:tc>
        <w:tc>
          <w:tcPr>
            <w:tcW w:w="7177" w:type="dxa"/>
            <w:tcMar>
              <w:top w:w="113" w:type="dxa"/>
              <w:bottom w:w="113" w:type="dxa"/>
            </w:tcMar>
          </w:tcPr>
          <w:p w14:paraId="1441413F" w14:textId="120F830D" w:rsidR="00795850" w:rsidRDefault="00795850" w:rsidP="00795850">
            <w:pPr>
              <w:rPr>
                <w:rFonts w:ascii="Segoe UI" w:hAnsi="Segoe UI" w:cs="Segoe UI"/>
                <w:bCs/>
              </w:rPr>
            </w:pPr>
            <w:proofErr w:type="spellStart"/>
            <w:r>
              <w:rPr>
                <w:rFonts w:ascii="Segoe UI" w:eastAsia="Segoe UI" w:hAnsi="Segoe UI"/>
                <w:color w:val="000000"/>
              </w:rPr>
              <w:t>cobas</w:t>
            </w:r>
            <w:proofErr w:type="spellEnd"/>
            <w:r>
              <w:rPr>
                <w:rFonts w:ascii="Segoe UI" w:eastAsia="Segoe UI" w:hAnsi="Segoe UI"/>
                <w:color w:val="000000"/>
              </w:rPr>
              <w:t xml:space="preserve"> MPX (</w:t>
            </w:r>
            <w:proofErr w:type="spellStart"/>
            <w:r>
              <w:rPr>
                <w:rFonts w:ascii="Segoe UI" w:eastAsia="Segoe UI" w:hAnsi="Segoe UI"/>
                <w:color w:val="000000"/>
              </w:rPr>
              <w:t>cobas</w:t>
            </w:r>
            <w:proofErr w:type="spellEnd"/>
            <w:r>
              <w:rPr>
                <w:rFonts w:ascii="Segoe UI" w:eastAsia="Segoe UI" w:hAnsi="Segoe UI"/>
                <w:color w:val="000000"/>
              </w:rPr>
              <w:t xml:space="preserve"> 5800/6800/8800) - HIV1/Hepatitis C virus/Hepatitis B virus nucleic acid IVD, kit, nucleic acid technique (NAT)</w:t>
            </w:r>
          </w:p>
        </w:tc>
      </w:tr>
      <w:tr w:rsidR="00795850" w:rsidRPr="0010048D" w14:paraId="2656F5CB" w14:textId="77777777" w:rsidTr="00795850">
        <w:trPr>
          <w:trHeight w:val="60"/>
        </w:trPr>
        <w:tc>
          <w:tcPr>
            <w:tcW w:w="1838" w:type="dxa"/>
            <w:tcMar>
              <w:top w:w="113" w:type="dxa"/>
              <w:bottom w:w="113" w:type="dxa"/>
            </w:tcMar>
          </w:tcPr>
          <w:p w14:paraId="503AECFF" w14:textId="441233CE" w:rsidR="00795850" w:rsidRDefault="00795850" w:rsidP="00795850">
            <w:pPr>
              <w:rPr>
                <w:rFonts w:ascii="Segoe UI" w:hAnsi="Segoe UI" w:cs="Segoe UI"/>
                <w:bCs/>
              </w:rPr>
            </w:pPr>
            <w:r>
              <w:rPr>
                <w:rFonts w:ascii="Segoe UI" w:eastAsia="Segoe UI" w:hAnsi="Segoe UI"/>
                <w:color w:val="000000"/>
              </w:rPr>
              <w:t>463647</w:t>
            </w:r>
          </w:p>
        </w:tc>
        <w:tc>
          <w:tcPr>
            <w:tcW w:w="7177" w:type="dxa"/>
            <w:tcMar>
              <w:top w:w="113" w:type="dxa"/>
              <w:bottom w:w="113" w:type="dxa"/>
            </w:tcMar>
          </w:tcPr>
          <w:p w14:paraId="7FA2DF21" w14:textId="095A33FD" w:rsidR="00795850" w:rsidRDefault="00795850" w:rsidP="00795850">
            <w:pPr>
              <w:rPr>
                <w:rFonts w:ascii="Segoe UI" w:hAnsi="Segoe UI" w:cs="Segoe UI"/>
                <w:bCs/>
              </w:rPr>
            </w:pPr>
            <w:r>
              <w:rPr>
                <w:rFonts w:ascii="Segoe UI" w:eastAsia="Segoe UI" w:hAnsi="Segoe UI"/>
                <w:color w:val="000000"/>
              </w:rPr>
              <w:t>Hepatitis B virus IVDs</w:t>
            </w:r>
          </w:p>
        </w:tc>
      </w:tr>
    </w:tbl>
    <w:p w14:paraId="4FA8464B" w14:textId="04084141" w:rsidR="00133449"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34D8C86C" w14:textId="7665FF05" w:rsidR="00133449" w:rsidRPr="00795850" w:rsidRDefault="00795850" w:rsidP="00795850">
      <w:pPr>
        <w:spacing w:before="240"/>
        <w:rPr>
          <w:rFonts w:ascii="Segoe UI" w:eastAsia="Segoe UI" w:hAnsi="Segoe UI" w:cs="Segoe UI"/>
          <w:bCs/>
          <w:color w:val="000000"/>
        </w:rPr>
      </w:pPr>
      <w:r w:rsidRPr="00795850">
        <w:rPr>
          <w:rFonts w:ascii="Segoe UI" w:eastAsia="Segoe UI" w:hAnsi="Segoe UI" w:cs="Segoe UI"/>
          <w:bCs/>
          <w:color w:val="000000"/>
        </w:rPr>
        <w:t>Yes</w:t>
      </w:r>
    </w:p>
    <w:p w14:paraId="65D8119A" w14:textId="77777777" w:rsidR="00133449" w:rsidRPr="0010048D" w:rsidRDefault="00133449" w:rsidP="00133449">
      <w:pPr>
        <w:pStyle w:val="Heading1"/>
        <w:rPr>
          <w:rFonts w:cs="Segoe UI"/>
        </w:rPr>
      </w:pPr>
      <w:r w:rsidRPr="0010048D">
        <w:rPr>
          <w:rFonts w:cs="Segoe UI"/>
        </w:rPr>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provide a rationale for the </w:t>
      </w:r>
      <w:proofErr w:type="spellStart"/>
      <w:r w:rsidRPr="0010048D">
        <w:rPr>
          <w:rFonts w:ascii="Segoe UI" w:eastAsia="Segoe UI" w:hAnsi="Segoe UI" w:cs="Segoe UI"/>
          <w:b/>
          <w:color w:val="000000"/>
        </w:rPr>
        <w:t>codependency</w:t>
      </w:r>
      <w:proofErr w:type="spellEnd"/>
      <w:r w:rsidRPr="0010048D">
        <w:rPr>
          <w:rFonts w:ascii="Segoe UI" w:eastAsia="Segoe UI" w:hAnsi="Segoe UI" w:cs="Segoe UI"/>
          <w:b/>
          <w:color w:val="000000"/>
        </w:rPr>
        <w:t xml:space="preserve"> and indicate how the proposed PBS restriction would reference the intervention(s) proposed for MSAC consideration:</w:t>
      </w:r>
    </w:p>
    <w:p w14:paraId="4BACBCB3" w14:textId="46C3ADD6" w:rsidR="00133449" w:rsidRPr="007C5FA4" w:rsidRDefault="00133449" w:rsidP="00133449">
      <w:pPr>
        <w:rPr>
          <w:rFonts w:ascii="Segoe UI" w:hAnsi="Segoe UI" w:cs="Segoe UI"/>
        </w:rPr>
      </w:pPr>
      <w:r w:rsidRPr="007C5FA4">
        <w:rPr>
          <w:rFonts w:ascii="Segoe UI" w:eastAsia="Segoe UI" w:hAnsi="Segoe UI" w:cs="Segoe UI"/>
          <w:color w:val="000000"/>
        </w:rPr>
        <w:t xml:space="preserve">The </w:t>
      </w:r>
      <w:proofErr w:type="spellStart"/>
      <w:r w:rsidRPr="007C5FA4">
        <w:rPr>
          <w:rFonts w:ascii="Segoe UI" w:eastAsia="Segoe UI" w:hAnsi="Segoe UI" w:cs="Segoe UI"/>
          <w:color w:val="000000"/>
        </w:rPr>
        <w:t>codependency</w:t>
      </w:r>
      <w:proofErr w:type="spellEnd"/>
      <w:r w:rsidRPr="007C5FA4">
        <w:rPr>
          <w:rFonts w:ascii="Segoe UI" w:eastAsia="Segoe UI" w:hAnsi="Segoe UI" w:cs="Segoe UI"/>
          <w:color w:val="000000"/>
        </w:rPr>
        <w:t xml:space="preserve"> in this instance is two-directional: the revised algorithm is necessary to support the proposed introduction of a functionally curative treatment regimen and not strictly necessary in the absence of this</w:t>
      </w:r>
      <w:r w:rsidR="002F6CD8">
        <w:rPr>
          <w:rFonts w:ascii="Segoe UI" w:eastAsia="Segoe UI" w:hAnsi="Segoe UI" w:cs="Segoe UI"/>
          <w:color w:val="000000"/>
        </w:rPr>
        <w:t>.</w:t>
      </w:r>
    </w:p>
    <w:bookmarkEnd w:id="0"/>
    <w:p w14:paraId="7A307523" w14:textId="77777777" w:rsidR="00133449" w:rsidRPr="00D0354C" w:rsidRDefault="00133449" w:rsidP="00133449"/>
    <w:p w14:paraId="300AC371" w14:textId="77777777" w:rsidR="00133449" w:rsidRDefault="00133449" w:rsidP="00133449"/>
    <w:p w14:paraId="118D91EB" w14:textId="77777777" w:rsidR="006C1F54" w:rsidRDefault="006C1F54"/>
    <w:sectPr w:rsidR="006C1F54"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C6B5" w14:textId="77777777" w:rsidR="002F1F62" w:rsidRDefault="002F1F62">
      <w:pPr>
        <w:spacing w:after="0" w:line="240" w:lineRule="auto"/>
      </w:pPr>
      <w:r>
        <w:separator/>
      </w:r>
    </w:p>
  </w:endnote>
  <w:endnote w:type="continuationSeparator" w:id="0">
    <w:p w14:paraId="0EBBAD56" w14:textId="77777777" w:rsidR="002F1F62" w:rsidRDefault="002F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3521" w14:textId="2A066C0B" w:rsidR="00104782" w:rsidRDefault="00CD3A25">
    <w:pPr>
      <w:pStyle w:val="Footer"/>
    </w:pPr>
    <w:r>
      <w:rPr>
        <w:noProof/>
      </w:rPr>
      <mc:AlternateContent>
        <mc:Choice Requires="wps">
          <w:drawing>
            <wp:anchor distT="0" distB="0" distL="0" distR="0" simplePos="0" relativeHeight="251668480" behindDoc="0" locked="0" layoutInCell="1" allowOverlap="1" wp14:anchorId="536BB684" wp14:editId="07FC666B">
              <wp:simplePos x="635" y="635"/>
              <wp:positionH relativeFrom="page">
                <wp:align>center</wp:align>
              </wp:positionH>
              <wp:positionV relativeFrom="page">
                <wp:align>bottom</wp:align>
              </wp:positionV>
              <wp:extent cx="622300" cy="405765"/>
              <wp:effectExtent l="0" t="0" r="6350" b="0"/>
              <wp:wrapNone/>
              <wp:docPr id="8204034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C3AA7AA" w14:textId="113ED863" w:rsidR="00CD3A25" w:rsidRPr="00CD3A25" w:rsidRDefault="00CD3A25" w:rsidP="00CD3A25">
                          <w:pPr>
                            <w:spacing w:after="0"/>
                            <w:rPr>
                              <w:rFonts w:ascii="Aptos" w:eastAsia="Aptos" w:hAnsi="Aptos" w:cs="Aptos"/>
                              <w:noProof/>
                              <w:color w:val="FF0000"/>
                            </w:rPr>
                          </w:pPr>
                          <w:r w:rsidRPr="00CD3A2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BB684"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1C3AA7AA" w14:textId="113ED863" w:rsidR="00CD3A25" w:rsidRPr="00CD3A25" w:rsidRDefault="00CD3A25" w:rsidP="00CD3A25">
                    <w:pPr>
                      <w:spacing w:after="0"/>
                      <w:rPr>
                        <w:rFonts w:ascii="Aptos" w:eastAsia="Aptos" w:hAnsi="Aptos" w:cs="Aptos"/>
                        <w:noProof/>
                        <w:color w:val="FF0000"/>
                      </w:rPr>
                    </w:pPr>
                    <w:r w:rsidRPr="00CD3A2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689EB217" w:rsidR="006C1F54" w:rsidRDefault="002F1F62">
    <w:pPr>
      <w:pStyle w:val="Footer"/>
      <w:jc w:val="right"/>
    </w:pPr>
    <w:sdt>
      <w:sdtPr>
        <w:id w:val="1288928947"/>
        <w:docPartObj>
          <w:docPartGallery w:val="Page Numbers (Bottom of Page)"/>
          <w:docPartUnique/>
        </w:docPartObj>
      </w:sdtPr>
      <w:sdtEndPr>
        <w:rPr>
          <w:noProof/>
        </w:rPr>
      </w:sdtEndPr>
      <w:sdtContent>
        <w:r w:rsidR="00795850">
          <w:fldChar w:fldCharType="begin"/>
        </w:r>
        <w:r w:rsidR="00795850">
          <w:instrText xml:space="preserve"> PAGE   \* MERGEFORMAT </w:instrText>
        </w:r>
        <w:r w:rsidR="00795850">
          <w:fldChar w:fldCharType="separate"/>
        </w:r>
        <w:r w:rsidR="00795850">
          <w:rPr>
            <w:noProof/>
          </w:rPr>
          <w:t>2</w:t>
        </w:r>
        <w:r w:rsidR="00795850">
          <w:rPr>
            <w:noProof/>
          </w:rPr>
          <w:fldChar w:fldCharType="end"/>
        </w:r>
      </w:sdtContent>
    </w:sdt>
  </w:p>
  <w:p w14:paraId="6552B54D" w14:textId="77777777" w:rsidR="006C1F54" w:rsidRDefault="006C1F54">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3343" w14:textId="77777777" w:rsidR="002F1F62" w:rsidRDefault="002F1F62">
      <w:pPr>
        <w:spacing w:after="0" w:line="240" w:lineRule="auto"/>
      </w:pPr>
      <w:r>
        <w:separator/>
      </w:r>
    </w:p>
  </w:footnote>
  <w:footnote w:type="continuationSeparator" w:id="0">
    <w:p w14:paraId="7AA8109C" w14:textId="77777777" w:rsidR="002F1F62" w:rsidRDefault="002F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817A" w14:textId="07CED2FB" w:rsidR="00104782" w:rsidRDefault="00CD3A25">
    <w:pPr>
      <w:pStyle w:val="Header"/>
    </w:pPr>
    <w:r>
      <w:rPr>
        <w:noProof/>
      </w:rPr>
      <mc:AlternateContent>
        <mc:Choice Requires="wps">
          <w:drawing>
            <wp:anchor distT="0" distB="0" distL="0" distR="0" simplePos="0" relativeHeight="251665408" behindDoc="0" locked="0" layoutInCell="1" allowOverlap="1" wp14:anchorId="2480AA3F" wp14:editId="3F6C143C">
              <wp:simplePos x="635" y="635"/>
              <wp:positionH relativeFrom="page">
                <wp:align>center</wp:align>
              </wp:positionH>
              <wp:positionV relativeFrom="page">
                <wp:align>top</wp:align>
              </wp:positionV>
              <wp:extent cx="622300" cy="405765"/>
              <wp:effectExtent l="0" t="0" r="6350" b="13335"/>
              <wp:wrapNone/>
              <wp:docPr id="955182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B49C9D3" w14:textId="18D07327" w:rsidR="00CD3A25" w:rsidRPr="00CD3A25" w:rsidRDefault="00CD3A25" w:rsidP="00CD3A25">
                          <w:pPr>
                            <w:spacing w:after="0"/>
                            <w:rPr>
                              <w:rFonts w:ascii="Aptos" w:eastAsia="Aptos" w:hAnsi="Aptos" w:cs="Aptos"/>
                              <w:noProof/>
                              <w:color w:val="FF0000"/>
                            </w:rPr>
                          </w:pPr>
                          <w:r w:rsidRPr="00CD3A2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0AA3F"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3B49C9D3" w14:textId="18D07327" w:rsidR="00CD3A25" w:rsidRPr="00CD3A25" w:rsidRDefault="00CD3A25" w:rsidP="00CD3A25">
                    <w:pPr>
                      <w:spacing w:after="0"/>
                      <w:rPr>
                        <w:rFonts w:ascii="Aptos" w:eastAsia="Aptos" w:hAnsi="Aptos" w:cs="Aptos"/>
                        <w:noProof/>
                        <w:color w:val="FF0000"/>
                      </w:rPr>
                    </w:pPr>
                    <w:r w:rsidRPr="00CD3A2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5AF13FD" w:rsidR="006C1F54" w:rsidRDefault="0079585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12948"/>
    <w:rsid w:val="00041BDD"/>
    <w:rsid w:val="00104782"/>
    <w:rsid w:val="00133449"/>
    <w:rsid w:val="002F1F62"/>
    <w:rsid w:val="002F6AB8"/>
    <w:rsid w:val="002F6CD8"/>
    <w:rsid w:val="002F789C"/>
    <w:rsid w:val="00542223"/>
    <w:rsid w:val="006C1F54"/>
    <w:rsid w:val="00710B28"/>
    <w:rsid w:val="00795850"/>
    <w:rsid w:val="007F718C"/>
    <w:rsid w:val="00AD1FAF"/>
    <w:rsid w:val="00B776D3"/>
    <w:rsid w:val="00CD3A25"/>
    <w:rsid w:val="00E31648"/>
    <w:rsid w:val="00EE0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10478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104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782"/>
  </w:style>
  <w:style w:type="character" w:customStyle="1" w:styleId="Heading2Char">
    <w:name w:val="Heading 2 Char"/>
    <w:basedOn w:val="DefaultParagraphFont"/>
    <w:link w:val="Heading2"/>
    <w:uiPriority w:val="9"/>
    <w:semiHidden/>
    <w:rsid w:val="00104782"/>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E31648"/>
    <w:rPr>
      <w:sz w:val="16"/>
      <w:szCs w:val="16"/>
    </w:rPr>
  </w:style>
  <w:style w:type="paragraph" w:styleId="CommentText">
    <w:name w:val="annotation text"/>
    <w:basedOn w:val="Normal"/>
    <w:link w:val="CommentTextChar"/>
    <w:uiPriority w:val="99"/>
    <w:unhideWhenUsed/>
    <w:rsid w:val="00E31648"/>
    <w:pPr>
      <w:spacing w:line="240" w:lineRule="auto"/>
    </w:pPr>
    <w:rPr>
      <w:sz w:val="20"/>
      <w:szCs w:val="20"/>
    </w:rPr>
  </w:style>
  <w:style w:type="character" w:customStyle="1" w:styleId="CommentTextChar">
    <w:name w:val="Comment Text Char"/>
    <w:basedOn w:val="DefaultParagraphFont"/>
    <w:link w:val="CommentText"/>
    <w:uiPriority w:val="99"/>
    <w:rsid w:val="00E31648"/>
    <w:rPr>
      <w:sz w:val="20"/>
      <w:szCs w:val="20"/>
    </w:rPr>
  </w:style>
  <w:style w:type="paragraph" w:styleId="CommentSubject">
    <w:name w:val="annotation subject"/>
    <w:basedOn w:val="CommentText"/>
    <w:next w:val="CommentText"/>
    <w:link w:val="CommentSubjectChar"/>
    <w:uiPriority w:val="99"/>
    <w:semiHidden/>
    <w:unhideWhenUsed/>
    <w:rsid w:val="00E31648"/>
    <w:rPr>
      <w:b/>
      <w:bCs/>
    </w:rPr>
  </w:style>
  <w:style w:type="character" w:customStyle="1" w:styleId="CommentSubjectChar">
    <w:name w:val="Comment Subject Char"/>
    <w:basedOn w:val="CommentTextChar"/>
    <w:link w:val="CommentSubject"/>
    <w:uiPriority w:val="99"/>
    <w:semiHidden/>
    <w:rsid w:val="00E316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2026-05-12T06:37:00Z</dcterms:created>
  <dcterms:modified xsi:type="dcterms:W3CDTF">2026-06-15T23:30:00Z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b91526e,38eeef06,26c3ebf5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1b183dbe,30e65cfd,4b1a2647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2026-05-12T06:38:06Z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376dc24b-e42a-465f-bc47-9d244ba8ee1b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