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52C05D93" w:rsidR="00133449" w:rsidRPr="0065027C" w:rsidRDefault="00602855"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w:t>
      </w:r>
      <w:r w:rsidR="006423DD">
        <w:rPr>
          <w:rFonts w:ascii="Segoe UI" w:eastAsiaTheme="minorHAnsi" w:hAnsi="Segoe UI" w:cs="Segoe UI"/>
          <w:b/>
          <w:bCs/>
          <w:lang w:eastAsia="en-US"/>
        </w:rPr>
        <w:t>A</w:t>
      </w:r>
      <w:r>
        <w:rPr>
          <w:rFonts w:ascii="Segoe UI" w:eastAsiaTheme="minorHAnsi" w:hAnsi="Segoe UI" w:cs="Segoe UI"/>
          <w:b/>
          <w:bCs/>
          <w:lang w:eastAsia="en-US"/>
        </w:rPr>
        <w:t>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w:t>
      </w:r>
      <w:r w:rsidR="008F2602">
        <w:rPr>
          <w:rFonts w:ascii="Segoe UI" w:eastAsiaTheme="minorHAnsi" w:hAnsi="Segoe UI" w:cs="Segoe UI"/>
          <w:b/>
          <w:bCs/>
          <w:lang w:eastAsia="en-US"/>
        </w:rPr>
        <w:t>29</w:t>
      </w:r>
    </w:p>
    <w:p w14:paraId="084637DB" w14:textId="6E1B2AB5" w:rsidR="00133449" w:rsidRPr="005B57C1" w:rsidRDefault="008F2602" w:rsidP="00133449">
      <w:pPr>
        <w:pStyle w:val="Subtitle"/>
        <w:jc w:val="center"/>
        <w:rPr>
          <w:rFonts w:ascii="Segoe UI" w:eastAsiaTheme="minorHAnsi" w:hAnsi="Segoe UI" w:cs="Segoe UI"/>
          <w:b/>
          <w:bCs/>
          <w:color w:val="153D63" w:themeColor="text2" w:themeTint="E6"/>
          <w:sz w:val="48"/>
          <w:szCs w:val="48"/>
          <w:lang w:eastAsia="en-US"/>
        </w:rPr>
      </w:pPr>
      <w:r w:rsidRPr="008F2602">
        <w:rPr>
          <w:rFonts w:ascii="Segoe UI" w:eastAsiaTheme="minorHAnsi" w:hAnsi="Segoe UI" w:cs="Segoe UI"/>
          <w:b/>
          <w:bCs/>
          <w:color w:val="153D63" w:themeColor="text2" w:themeTint="E6"/>
          <w:sz w:val="48"/>
          <w:szCs w:val="48"/>
          <w:lang w:eastAsia="en-US"/>
        </w:rPr>
        <w:t>Anti-Müllerian hormone testing for identification of Polycystic Ovarian Morphology, to support the diagnosis of Polyendrocrine Metabolic Ovarian Syndrome (PMOS)</w:t>
      </w:r>
    </w:p>
    <w:p w14:paraId="08D98030" w14:textId="77777777" w:rsidR="00133449" w:rsidRPr="0010048D" w:rsidRDefault="00133449" w:rsidP="00133449">
      <w:pPr>
        <w:rPr>
          <w:rFonts w:ascii="Segoe UI" w:eastAsia="Segoe UI" w:hAnsi="Segoe UI" w:cs="Segoe UI"/>
          <w:b/>
          <w:color w:val="000000"/>
          <w:sz w:val="32"/>
        </w:rPr>
      </w:pPr>
      <w:r w:rsidRPr="0010048D">
        <w:rPr>
          <w:rFonts w:ascii="Segoe UI" w:hAnsi="Segoe UI" w:cs="Segoe UI"/>
        </w:rPr>
        <w:br w:type="page"/>
      </w:r>
    </w:p>
    <w:p w14:paraId="1B176AAF" w14:textId="77777777" w:rsidR="00133449" w:rsidRPr="0010048D" w:rsidRDefault="00133449" w:rsidP="00133449">
      <w:pPr>
        <w:pStyle w:val="Heading1"/>
        <w:rPr>
          <w:rFonts w:cs="Segoe UI"/>
        </w:rPr>
      </w:pPr>
      <w:r w:rsidRPr="0010048D">
        <w:rPr>
          <w:rFonts w:cs="Segoe UI"/>
        </w:rPr>
        <w:lastRenderedPageBreak/>
        <w:t>Application for MBS eligible service or health technology</w:t>
      </w:r>
    </w:p>
    <w:p w14:paraId="6C648CB8"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HPP Application number:</w:t>
      </w:r>
    </w:p>
    <w:p w14:paraId="6877642E"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HPP200380</w:t>
      </w:r>
    </w:p>
    <w:p w14:paraId="474B23E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Application title:</w:t>
      </w:r>
    </w:p>
    <w:p w14:paraId="28AE5EE5"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Anti-Müllerian hormone for identifying Polycystic Ovarian Morphology, to support the diagnosis of Polyendrocrine Metabolic Ovarian Syndrome</w:t>
      </w:r>
    </w:p>
    <w:p w14:paraId="447B2D37"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p>
    <w:p w14:paraId="44826F65" w14:textId="77777777" w:rsidR="00133449" w:rsidRPr="0010048D" w:rsidRDefault="00133449" w:rsidP="00133449">
      <w:pPr>
        <w:rPr>
          <w:rFonts w:ascii="Segoe UI" w:hAnsi="Segoe UI" w:cs="Segoe UI"/>
        </w:rPr>
      </w:pPr>
      <w:r>
        <w:rPr>
          <w:rFonts w:ascii="Segoe UI" w:eastAsia="Segoe UI" w:hAnsi="Segoe UI" w:cs="Segoe UI"/>
          <w:color w:val="000000"/>
        </w:rPr>
        <w:t>ROCHE DIAGNOSTICS AUSTRALIA PTY LIMITED</w:t>
      </w:r>
    </w:p>
    <w:p w14:paraId="5AF85C6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p>
    <w:p w14:paraId="04FE4FD7" w14:textId="77777777" w:rsidR="00133449" w:rsidRPr="0010048D" w:rsidRDefault="00133449" w:rsidP="00133449">
      <w:pPr>
        <w:rPr>
          <w:rFonts w:ascii="Segoe UI" w:hAnsi="Segoe UI" w:cs="Segoe UI"/>
        </w:rPr>
      </w:pPr>
      <w:r>
        <w:rPr>
          <w:rFonts w:ascii="Segoe UI" w:hAnsi="Segoe UI" w:cs="Segoe UI"/>
        </w:rPr>
        <w:t>29003001205</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Polyendocrine metabolic ovarian syndrome (PMOS, previously referred to as polycystic ovarian syndrome or PCOS) is a condition that affects up to 10% of reproductive-aged women. PMOS increases cardiovascular and metabolic disease risk, leading to increased mortality and morbidity unless managed over a patient's life. PMOS can also impact fertility and reproductive health, and may also have negative psychological health effects. It is a serious, and life-long condition for which a range of multidisciplinary medical and lifestyle interventions can be considered to reduce risk and improve overall quality of life. The importance of effective approaches to diagnose and support people with PMOS was highlighted in the development of the 2023 International evidence-based guidelines, produced by Monash University and endorsed by the National Health and Medical Research Council as Australian Clinical Guidelines.</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7777777"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 xml:space="preserve">Anti-Mūllerian Hormone (AMH) is produced by ovarian follicles, and can be detected in serum (blood) samples using high-quality IVD assays. In PMOS, AMH levels can be higher than expected for a person's age, because of a high number of small, maturing ovarian follicles, called polycystic ovarian morphology. PCOM can also be detected by transvaginal ultrasound. In the 2023 updated guidelines, AMH testing </w:t>
      </w:r>
      <w:r w:rsidRPr="00DA3592">
        <w:rPr>
          <w:rFonts w:ascii="Segoe UI" w:eastAsia="Segoe UI" w:hAnsi="Segoe UI" w:cs="Segoe UI"/>
          <w:color w:val="000000"/>
        </w:rPr>
        <w:lastRenderedPageBreak/>
        <w:t>has been included as an alternative to ultrasound, and this application is for MBS funding for AMH testing as a less invasive and less costly alternative to ultrasound.</w:t>
      </w:r>
    </w:p>
    <w:p w14:paraId="6B61DA55" w14:textId="77777777" w:rsidR="00133449" w:rsidRPr="0010048D" w:rsidRDefault="00133449" w:rsidP="00133449">
      <w:pPr>
        <w:pStyle w:val="Heading1"/>
        <w:rPr>
          <w:rFonts w:cs="Segoe UI"/>
        </w:rPr>
      </w:pPr>
      <w:r w:rsidRPr="0010048D">
        <w:rPr>
          <w:rFonts w:cs="Segoe UI"/>
        </w:rPr>
        <w:t>Application contact details</w:t>
      </w:r>
    </w:p>
    <w:p w14:paraId="2401EE2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the applicant, or are you a consultant or lobbyist acting on behalf of the applicant?</w:t>
      </w:r>
    </w:p>
    <w:p w14:paraId="791B4BED" w14:textId="77777777" w:rsidR="00133449" w:rsidRPr="00DA3592" w:rsidRDefault="00133449" w:rsidP="00133449">
      <w:pPr>
        <w:rPr>
          <w:rFonts w:ascii="Segoe UI" w:hAnsi="Segoe UI" w:cs="Segoe UI"/>
        </w:rPr>
      </w:pPr>
      <w:r w:rsidRPr="00DA3592">
        <w:rPr>
          <w:rFonts w:ascii="Segoe UI" w:eastAsia="Segoe UI" w:hAnsi="Segoe UI" w:cs="Segoe UI"/>
          <w:color w:val="000000"/>
        </w:rPr>
        <w:t>Applicant</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Pr="00DA3592" w:rsidRDefault="00133449" w:rsidP="00133449">
      <w:pPr>
        <w:rPr>
          <w:rFonts w:ascii="Segoe UI" w:hAnsi="Segoe UI" w:cs="Segoe UI"/>
        </w:rPr>
      </w:pPr>
      <w:r w:rsidRPr="00DA3592">
        <w:rPr>
          <w:rFonts w:ascii="Segoe UI" w:eastAsia="Segoe UI" w:hAnsi="Segoe UI" w:cs="Segoe UI"/>
          <w:color w:val="000000"/>
        </w:rPr>
        <w:t>Organisation</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ROCHE DIAGNOSTICS AUSTRALIA PTY LIMITED</w:t>
      </w:r>
    </w:p>
    <w:p w14:paraId="3E3352C1" w14:textId="77777777" w:rsidR="00133449" w:rsidRPr="0010048D"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51FA98F1" w14:textId="77777777" w:rsidR="00133449" w:rsidRPr="0010048D" w:rsidRDefault="00133449" w:rsidP="00133449">
      <w:pPr>
        <w:rPr>
          <w:rFonts w:ascii="Segoe UI" w:hAnsi="Segoe UI" w:cs="Segoe UI"/>
        </w:rPr>
      </w:pPr>
      <w:r w:rsidRPr="0010048D">
        <w:rPr>
          <w:rFonts w:ascii="Segoe UI" w:eastAsia="Segoe UI" w:hAnsi="Segoe UI" w:cs="Segoe UI"/>
          <w:b/>
          <w:color w:val="000000"/>
        </w:rPr>
        <w:t>Does the implementation of your service or health technology rely on a new listing on the Pharmaceutical Benefits Scheme (PBS) and/or the Prescribed List?</w:t>
      </w:r>
    </w:p>
    <w:p w14:paraId="15CA45CC" w14:textId="77777777" w:rsidR="00133449" w:rsidRPr="009755EC" w:rsidRDefault="00133449" w:rsidP="00133449">
      <w:pPr>
        <w:rPr>
          <w:rFonts w:ascii="Segoe UI" w:hAnsi="Segoe UI" w:cs="Segoe UI"/>
        </w:rPr>
      </w:pPr>
      <w:r w:rsidRPr="009755EC">
        <w:rPr>
          <w:rFonts w:ascii="Segoe UI" w:eastAsia="Segoe UI" w:hAnsi="Segoe UI" w:cs="Segoe UI"/>
          <w:color w:val="000000"/>
        </w:rPr>
        <w:t>No</w:t>
      </w:r>
    </w:p>
    <w:p w14:paraId="51B3F52E"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application for a new service or health technology, or an amendment to an existing listed service or health technology?</w:t>
      </w:r>
    </w:p>
    <w:p w14:paraId="7FD1C6AA" w14:textId="77777777" w:rsidR="00133449" w:rsidRPr="009755EC" w:rsidRDefault="00133449" w:rsidP="00133449">
      <w:pPr>
        <w:rPr>
          <w:rFonts w:ascii="Segoe UI" w:eastAsia="Segoe UI" w:hAnsi="Segoe UI" w:cs="Segoe UI"/>
          <w:color w:val="000000"/>
        </w:rPr>
      </w:pPr>
      <w:r w:rsidRPr="009755EC">
        <w:rPr>
          <w:rFonts w:ascii="Segoe UI" w:eastAsia="Segoe UI" w:hAnsi="Segoe UI" w:cs="Segoe UI"/>
          <w:color w:val="000000"/>
        </w:rPr>
        <w:t>New</w:t>
      </w:r>
    </w:p>
    <w:p w14:paraId="7B263B0C"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Please select any relevant MBS items.</w:t>
      </w:r>
    </w:p>
    <w:tbl>
      <w:tblPr>
        <w:tblStyle w:val="TableGrid"/>
        <w:tblW w:w="0" w:type="auto"/>
        <w:tblLook w:val="0620" w:firstRow="1" w:lastRow="0" w:firstColumn="0" w:lastColumn="0" w:noHBand="1" w:noVBand="1"/>
      </w:tblPr>
      <w:tblGrid>
        <w:gridCol w:w="4507"/>
        <w:gridCol w:w="4508"/>
      </w:tblGrid>
      <w:tr w:rsidR="00133449" w:rsidRPr="0010048D" w14:paraId="662EA316" w14:textId="77777777" w:rsidTr="0065027C">
        <w:trPr>
          <w:cantSplit/>
          <w:tblHeader/>
        </w:trPr>
        <w:tc>
          <w:tcPr>
            <w:tcW w:w="4507" w:type="dxa"/>
            <w:tcMar>
              <w:top w:w="113" w:type="dxa"/>
              <w:bottom w:w="113" w:type="dxa"/>
            </w:tcMar>
          </w:tcPr>
          <w:p w14:paraId="04B4229D" w14:textId="77777777" w:rsidR="00133449" w:rsidRPr="0010048D" w:rsidRDefault="00133449" w:rsidP="0065027C">
            <w:pPr>
              <w:rPr>
                <w:rFonts w:ascii="Segoe UI" w:hAnsi="Segoe UI" w:cs="Segoe UI"/>
                <w:b/>
              </w:rPr>
            </w:pPr>
            <w:r w:rsidRPr="0010048D">
              <w:rPr>
                <w:rFonts w:ascii="Segoe UI" w:hAnsi="Segoe UI" w:cs="Segoe UI"/>
                <w:b/>
              </w:rPr>
              <w:t>MBS item number</w:t>
            </w:r>
          </w:p>
        </w:tc>
        <w:tc>
          <w:tcPr>
            <w:tcW w:w="4508" w:type="dxa"/>
            <w:tcMar>
              <w:top w:w="113" w:type="dxa"/>
              <w:bottom w:w="113" w:type="dxa"/>
            </w:tcMar>
          </w:tcPr>
          <w:p w14:paraId="0DA0A034" w14:textId="77777777" w:rsidR="00133449" w:rsidRPr="0010048D" w:rsidRDefault="00133449" w:rsidP="0065027C">
            <w:pPr>
              <w:rPr>
                <w:rFonts w:ascii="Segoe UI" w:hAnsi="Segoe UI" w:cs="Segoe UI"/>
                <w:b/>
              </w:rPr>
            </w:pPr>
            <w:r w:rsidRPr="0010048D">
              <w:rPr>
                <w:rFonts w:ascii="Segoe UI" w:hAnsi="Segoe UI" w:cs="Segoe UI"/>
                <w:b/>
              </w:rPr>
              <w:t>Selected reason type</w:t>
            </w:r>
          </w:p>
        </w:tc>
      </w:tr>
      <w:tr w:rsidR="00133449" w14:paraId="00118037" w14:textId="77777777" w:rsidTr="0065027C">
        <w:tblPrEx>
          <w:tblLook w:val="04A0" w:firstRow="1" w:lastRow="0" w:firstColumn="1" w:lastColumn="0" w:noHBand="0" w:noVBand="1"/>
        </w:tblPrEx>
        <w:tc>
          <w:tcPr>
            <w:tcW w:w="4507" w:type="dxa"/>
          </w:tcPr>
          <w:p w14:paraId="263365AD" w14:textId="77777777" w:rsidR="00133449" w:rsidRPr="005B57C1" w:rsidRDefault="00133449" w:rsidP="0065027C">
            <w:pPr>
              <w:rPr>
                <w:rFonts w:ascii="Segoe UI" w:hAnsi="Segoe UI" w:cs="Segoe UI"/>
                <w:bCs/>
              </w:rPr>
            </w:pPr>
            <w:r w:rsidRPr="005B57C1">
              <w:rPr>
                <w:rFonts w:ascii="Segoe UI" w:hAnsi="Segoe UI" w:cs="Segoe UI"/>
                <w:bCs/>
              </w:rPr>
              <w:t>55065</w:t>
            </w:r>
          </w:p>
        </w:tc>
        <w:tc>
          <w:tcPr>
            <w:tcW w:w="4508" w:type="dxa"/>
          </w:tcPr>
          <w:p w14:paraId="1CD059CB" w14:textId="77777777" w:rsidR="00133449" w:rsidRPr="005B57C1" w:rsidRDefault="00133449" w:rsidP="0065027C">
            <w:pPr>
              <w:rPr>
                <w:rFonts w:ascii="Segoe UI" w:hAnsi="Segoe UI" w:cs="Segoe UI"/>
                <w:bCs/>
              </w:rPr>
            </w:pPr>
            <w:r w:rsidRPr="005B57C1">
              <w:rPr>
                <w:rFonts w:ascii="Segoe UI" w:hAnsi="Segoe UI" w:cs="Segoe UI"/>
                <w:bCs/>
              </w:rPr>
              <w:t>Other</w:t>
            </w:r>
          </w:p>
        </w:tc>
      </w:tr>
    </w:tbl>
    <w:p w14:paraId="3A706BB0" w14:textId="77777777" w:rsidR="00133449" w:rsidRPr="0010048D" w:rsidRDefault="00133449" w:rsidP="00133449">
      <w:pPr>
        <w:spacing w:before="360"/>
        <w:rPr>
          <w:rFonts w:ascii="Segoe UI" w:hAnsi="Segoe UI" w:cs="Segoe UI"/>
        </w:rPr>
      </w:pPr>
      <w:r w:rsidRPr="0010048D">
        <w:rPr>
          <w:rFonts w:ascii="Segoe UI" w:eastAsia="Segoe UI" w:hAnsi="Segoe UI" w:cs="Segoe UI"/>
          <w:b/>
          <w:color w:val="000000"/>
        </w:rPr>
        <w:t>What is the type of service or health technology?</w:t>
      </w:r>
    </w:p>
    <w:p w14:paraId="05E01124"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Investigative</w:t>
      </w:r>
    </w:p>
    <w:p w14:paraId="7FFE36CA" w14:textId="0E7A4E31" w:rsidR="00133449" w:rsidRPr="0010048D" w:rsidRDefault="00133449" w:rsidP="00133449">
      <w:pPr>
        <w:rPr>
          <w:rFonts w:ascii="Segoe UI" w:hAnsi="Segoe UI" w:cs="Segoe UI"/>
        </w:rPr>
      </w:pPr>
      <w:r w:rsidRPr="0010048D">
        <w:rPr>
          <w:rFonts w:ascii="Segoe UI" w:eastAsia="Segoe UI" w:hAnsi="Segoe UI" w:cs="Segoe UI"/>
          <w:b/>
          <w:color w:val="000000"/>
        </w:rPr>
        <w:t xml:space="preserve">Please select the type of investigative health technology: </w:t>
      </w:r>
    </w:p>
    <w:p w14:paraId="5688E3BC"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Clinical biochemistry</w:t>
      </w:r>
    </w:p>
    <w:p w14:paraId="16E68CEB" w14:textId="77777777" w:rsidR="00133449" w:rsidRPr="0010048D" w:rsidRDefault="00133449" w:rsidP="00133449">
      <w:pPr>
        <w:pStyle w:val="Heading1"/>
        <w:rPr>
          <w:rFonts w:cs="Segoe UI"/>
        </w:rPr>
      </w:pPr>
      <w:r w:rsidRPr="0010048D">
        <w:rPr>
          <w:rFonts w:cs="Segoe UI"/>
        </w:rPr>
        <w:t>PICO sets</w:t>
      </w:r>
    </w:p>
    <w:p w14:paraId="25B8C5A6" w14:textId="77777777" w:rsidR="00133449" w:rsidRPr="0010048D" w:rsidRDefault="00133449" w:rsidP="00133449">
      <w:pPr>
        <w:rPr>
          <w:rFonts w:ascii="Segoe UI" w:hAnsi="Segoe UI" w:cs="Segoe UI"/>
          <w:b/>
          <w:bCs/>
        </w:rPr>
      </w:pPr>
      <w:r w:rsidRPr="0010048D">
        <w:rPr>
          <w:rFonts w:ascii="Segoe UI" w:hAnsi="Segoe UI" w:cs="Segoe UI"/>
          <w:b/>
          <w:bCs/>
        </w:rPr>
        <w:t>Application PICO sets:</w:t>
      </w:r>
    </w:p>
    <w:tbl>
      <w:tblPr>
        <w:tblStyle w:val="TableGrid"/>
        <w:tblW w:w="0" w:type="auto"/>
        <w:tblLook w:val="0620" w:firstRow="1" w:lastRow="0" w:firstColumn="0" w:lastColumn="0" w:noHBand="1" w:noVBand="1"/>
      </w:tblPr>
      <w:tblGrid>
        <w:gridCol w:w="8926"/>
      </w:tblGrid>
      <w:tr w:rsidR="00133449" w:rsidRPr="0010048D" w14:paraId="13374401" w14:textId="77777777" w:rsidTr="00602855">
        <w:trPr>
          <w:tblHeader/>
        </w:trPr>
        <w:tc>
          <w:tcPr>
            <w:tcW w:w="8926" w:type="dxa"/>
            <w:tcMar>
              <w:top w:w="113" w:type="dxa"/>
              <w:bottom w:w="113" w:type="dxa"/>
            </w:tcMar>
          </w:tcPr>
          <w:p w14:paraId="3C834693" w14:textId="77777777" w:rsidR="00133449" w:rsidRPr="0010048D" w:rsidRDefault="00133449" w:rsidP="0065027C">
            <w:pPr>
              <w:rPr>
                <w:rFonts w:ascii="Segoe UI" w:hAnsi="Segoe UI" w:cs="Segoe UI"/>
                <w:b/>
              </w:rPr>
            </w:pPr>
            <w:r w:rsidRPr="0010048D">
              <w:rPr>
                <w:rFonts w:ascii="Segoe UI" w:hAnsi="Segoe UI" w:cs="Segoe UI"/>
                <w:b/>
              </w:rPr>
              <w:lastRenderedPageBreak/>
              <w:t>PICO set name</w:t>
            </w:r>
          </w:p>
        </w:tc>
      </w:tr>
      <w:tr w:rsidR="00133449" w:rsidRPr="0010048D" w14:paraId="79C27EF3" w14:textId="77777777" w:rsidTr="00602855">
        <w:tc>
          <w:tcPr>
            <w:tcW w:w="8926" w:type="dxa"/>
            <w:tcMar>
              <w:top w:w="113" w:type="dxa"/>
              <w:bottom w:w="113" w:type="dxa"/>
            </w:tcMar>
          </w:tcPr>
          <w:p w14:paraId="4A38A298" w14:textId="77777777" w:rsidR="00133449" w:rsidRPr="0010048D" w:rsidRDefault="00133449" w:rsidP="0065027C">
            <w:pPr>
              <w:rPr>
                <w:rFonts w:ascii="Segoe UI" w:hAnsi="Segoe UI" w:cs="Segoe UI"/>
                <w:bCs/>
              </w:rPr>
            </w:pPr>
            <w:r>
              <w:rPr>
                <w:rFonts w:ascii="Segoe UI" w:hAnsi="Segoe UI" w:cs="Segoe UI"/>
                <w:bCs/>
              </w:rPr>
              <w:t>Anti-Müllerian hormone for identifying Polycystic Ovarian Morphology</w:t>
            </w:r>
          </w:p>
        </w:tc>
      </w:tr>
    </w:tbl>
    <w:p w14:paraId="358D3966" w14:textId="77777777" w:rsidR="00133449" w:rsidRDefault="00133449" w:rsidP="00133449">
      <w:pPr>
        <w:rPr>
          <w:rFonts w:ascii="Segoe UI" w:hAnsi="Segoe UI" w:cs="Segoe UI"/>
        </w:rPr>
      </w:pPr>
    </w:p>
    <w:p w14:paraId="75AA1397" w14:textId="0942C230" w:rsidR="00602855" w:rsidRPr="002E3417" w:rsidRDefault="00602855" w:rsidP="00602855">
      <w:pPr>
        <w:rPr>
          <w:rFonts w:ascii="Segoe UI" w:hAnsi="Segoe UI" w:cs="Segoe UI"/>
        </w:rPr>
      </w:pPr>
      <w:r w:rsidRPr="002E3417">
        <w:rPr>
          <w:rFonts w:ascii="Segoe UI" w:hAnsi="Segoe UI" w:cs="Segoe UI"/>
          <w:b/>
          <w:bCs/>
        </w:rPr>
        <w:t>State the purpose(s) of the health technology for this PICO set and provide a rationale:</w:t>
      </w:r>
      <w:r w:rsidRPr="002E3417">
        <w:rPr>
          <w:rFonts w:ascii="Segoe UI" w:hAnsi="Segoe UI" w:cs="Segoe UI"/>
        </w:rPr>
        <w:t xml:space="preserve"> </w:t>
      </w:r>
    </w:p>
    <w:p w14:paraId="18BE88E2" w14:textId="77777777" w:rsidR="00602855" w:rsidRPr="00602855" w:rsidRDefault="00602855" w:rsidP="00602855">
      <w:pPr>
        <w:rPr>
          <w:rFonts w:ascii="Segoe UI" w:hAnsi="Segoe UI" w:cs="Segoe UI"/>
          <w:b/>
          <w:bCs/>
        </w:rPr>
      </w:pPr>
      <w:r w:rsidRPr="00602855">
        <w:rPr>
          <w:rFonts w:ascii="Segoe UI" w:hAnsi="Segoe UI" w:cs="Segoe UI"/>
          <w:b/>
          <w:bCs/>
        </w:rPr>
        <w:t xml:space="preserve">Purpose category: </w:t>
      </w:r>
    </w:p>
    <w:p w14:paraId="58DFF59D" w14:textId="77777777" w:rsidR="00602855" w:rsidRPr="00602855" w:rsidRDefault="00602855" w:rsidP="00602855">
      <w:pPr>
        <w:rPr>
          <w:rFonts w:ascii="Segoe UI" w:eastAsia="Segoe UI" w:hAnsi="Segoe UI" w:cs="Segoe UI"/>
          <w:color w:val="000000"/>
        </w:rPr>
      </w:pPr>
      <w:r w:rsidRPr="00602855">
        <w:rPr>
          <w:rFonts w:ascii="Segoe UI" w:eastAsia="Segoe UI" w:hAnsi="Segoe UI" w:cs="Segoe UI"/>
          <w:color w:val="000000"/>
        </w:rPr>
        <w:t>Diagnosis / sub-classification</w:t>
      </w:r>
    </w:p>
    <w:p w14:paraId="791DC030" w14:textId="77777777" w:rsidR="00602855" w:rsidRPr="00602855" w:rsidRDefault="00602855" w:rsidP="00602855">
      <w:pPr>
        <w:rPr>
          <w:rFonts w:ascii="Segoe UI" w:hAnsi="Segoe UI" w:cs="Segoe UI"/>
          <w:b/>
          <w:bCs/>
        </w:rPr>
      </w:pPr>
      <w:r w:rsidRPr="00602855">
        <w:rPr>
          <w:rFonts w:ascii="Segoe UI" w:hAnsi="Segoe UI" w:cs="Segoe UI"/>
          <w:b/>
          <w:bCs/>
        </w:rPr>
        <w:t xml:space="preserve">Purpose description: </w:t>
      </w:r>
    </w:p>
    <w:p w14:paraId="4BD01858"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To establish a diagnosis or disease (sub)classification in symptomatic or affected patients</w:t>
      </w:r>
    </w:p>
    <w:p w14:paraId="24865D79" w14:textId="61205339" w:rsidR="00602855" w:rsidRPr="002E3417" w:rsidRDefault="00602855" w:rsidP="00602855">
      <w:pPr>
        <w:rPr>
          <w:rFonts w:ascii="Segoe UI" w:hAnsi="Segoe UI" w:cs="Segoe UI"/>
        </w:rPr>
      </w:pPr>
      <w:r w:rsidRPr="002E3417">
        <w:rPr>
          <w:rFonts w:ascii="Segoe UI" w:hAnsi="Segoe UI" w:cs="Segoe UI"/>
          <w:b/>
          <w:bCs/>
        </w:rPr>
        <w:t>What additional purpose(s) could the health technology be used for, other than the purposes listed above for this PICO set?</w:t>
      </w:r>
      <w:r w:rsidRPr="002E3417">
        <w:rPr>
          <w:rFonts w:ascii="Segoe UI" w:hAnsi="Segoe UI" w:cs="Segoe UI"/>
        </w:rPr>
        <w:t xml:space="preserve"> </w:t>
      </w:r>
    </w:p>
    <w:p w14:paraId="51BCB31D" w14:textId="77777777" w:rsidR="00602855" w:rsidRPr="00BE1BFB" w:rsidRDefault="00602855" w:rsidP="00602855">
      <w:pPr>
        <w:rPr>
          <w:rFonts w:ascii="Segoe UI" w:hAnsi="Segoe UI" w:cs="Segoe UI"/>
          <w:b/>
          <w:bCs/>
        </w:rPr>
      </w:pPr>
      <w:r w:rsidRPr="00BE1BFB">
        <w:rPr>
          <w:rFonts w:ascii="Segoe UI" w:hAnsi="Segoe UI" w:cs="Segoe UI"/>
          <w:b/>
          <w:bCs/>
        </w:rPr>
        <w:t xml:space="preserve">Purpose category: </w:t>
      </w:r>
    </w:p>
    <w:p w14:paraId="4E41FC67" w14:textId="77777777" w:rsidR="00602855" w:rsidRPr="00BE1BFB" w:rsidRDefault="00602855" w:rsidP="00602855">
      <w:pPr>
        <w:rPr>
          <w:rFonts w:ascii="Segoe UI" w:hAnsi="Segoe UI" w:cs="Segoe UI"/>
          <w:b/>
          <w:bCs/>
        </w:rPr>
      </w:pPr>
      <w:r w:rsidRPr="00BE1BFB">
        <w:rPr>
          <w:rFonts w:ascii="Segoe UI" w:eastAsia="Segoe UI" w:hAnsi="Segoe UI"/>
          <w:color w:val="000000"/>
          <w:sz w:val="22"/>
        </w:rPr>
        <w:t>Prognosis</w:t>
      </w:r>
      <w:r w:rsidRPr="00BE1BFB">
        <w:rPr>
          <w:rFonts w:ascii="Segoe UI" w:hAnsi="Segoe UI" w:cs="Segoe UI"/>
          <w:b/>
          <w:bCs/>
        </w:rPr>
        <w:t xml:space="preserve"> </w:t>
      </w:r>
    </w:p>
    <w:p w14:paraId="07A00EDA" w14:textId="333D35B4" w:rsidR="00602855" w:rsidRPr="00BE1BFB" w:rsidRDefault="00602855" w:rsidP="00602855">
      <w:pPr>
        <w:rPr>
          <w:rFonts w:ascii="Segoe UI" w:hAnsi="Segoe UI" w:cs="Segoe UI"/>
          <w:b/>
          <w:bCs/>
        </w:rPr>
      </w:pPr>
      <w:r w:rsidRPr="00BE1BFB">
        <w:rPr>
          <w:rFonts w:ascii="Segoe UI" w:hAnsi="Segoe UI" w:cs="Segoe UI"/>
          <w:b/>
          <w:bCs/>
        </w:rPr>
        <w:t xml:space="preserve">Purpose description: </w:t>
      </w:r>
    </w:p>
    <w:p w14:paraId="3B5657E1" w14:textId="77777777" w:rsidR="00602855" w:rsidRPr="00BE1BFB" w:rsidRDefault="00602855" w:rsidP="00602855">
      <w:pPr>
        <w:rPr>
          <w:rFonts w:ascii="Segoe UI" w:eastAsia="Segoe UI" w:hAnsi="Segoe UI"/>
          <w:color w:val="000000"/>
          <w:sz w:val="22"/>
        </w:rPr>
      </w:pPr>
      <w:r w:rsidRPr="00BE1BFB">
        <w:rPr>
          <w:rFonts w:ascii="Segoe UI" w:eastAsia="Segoe UI" w:hAnsi="Segoe UI"/>
          <w:color w:val="000000"/>
          <w:sz w:val="22"/>
        </w:rPr>
        <w:t>To provide information about prognosis (staging/re-staging)</w:t>
      </w:r>
    </w:p>
    <w:p w14:paraId="51D88229" w14:textId="2D33E7F4" w:rsidR="00602855" w:rsidRPr="00BE1BFB" w:rsidRDefault="00602855" w:rsidP="00602855">
      <w:pPr>
        <w:rPr>
          <w:rFonts w:ascii="Segoe UI" w:hAnsi="Segoe UI" w:cs="Segoe UI"/>
          <w:b/>
          <w:bCs/>
        </w:rPr>
      </w:pPr>
      <w:r w:rsidRPr="00BE1BFB">
        <w:rPr>
          <w:rFonts w:ascii="Segoe UI" w:hAnsi="Segoe UI" w:cs="Segoe UI"/>
          <w:b/>
          <w:bCs/>
        </w:rPr>
        <w:t xml:space="preserve">Rationale: </w:t>
      </w:r>
    </w:p>
    <w:p w14:paraId="13900592" w14:textId="77777777" w:rsidR="00602855" w:rsidRDefault="00602855" w:rsidP="00602855">
      <w:pPr>
        <w:rPr>
          <w:rFonts w:ascii="Segoe UI" w:eastAsia="Segoe UI" w:hAnsi="Segoe UI" w:cs="Segoe UI"/>
          <w:color w:val="000000"/>
        </w:rPr>
      </w:pPr>
      <w:r>
        <w:rPr>
          <w:rFonts w:ascii="Segoe UI" w:eastAsia="Segoe UI" w:hAnsi="Segoe UI" w:cs="Segoe UI"/>
          <w:color w:val="000000"/>
        </w:rPr>
        <w:t>AMH provides prognostic information about a woman's ovarian reserve (the potential quantity of remaining eggs) and her response to fertility treatments like IVF. The clinical evidence for this application only supports PCOM identification.</w:t>
      </w:r>
    </w:p>
    <w:p w14:paraId="636D4E0B" w14:textId="77777777" w:rsidR="00602855" w:rsidRPr="0010048D" w:rsidRDefault="00602855" w:rsidP="00602855">
      <w:pPr>
        <w:pStyle w:val="Heading1"/>
      </w:pPr>
      <w:r w:rsidRPr="0010048D">
        <w:t>Population</w:t>
      </w:r>
    </w:p>
    <w:p w14:paraId="7357FA06" w14:textId="77777777" w:rsidR="00602855" w:rsidRPr="0010048D" w:rsidRDefault="00602855" w:rsidP="00602855">
      <w:pPr>
        <w:rPr>
          <w:rFonts w:ascii="Segoe UI" w:hAnsi="Segoe UI" w:cs="Segoe UI"/>
          <w:b/>
          <w:bCs/>
        </w:rPr>
      </w:pPr>
      <w:r w:rsidRPr="0010048D">
        <w:rPr>
          <w:rFonts w:ascii="Segoe UI" w:hAnsi="Segoe UI" w:cs="Segoe UI"/>
          <w:b/>
          <w:bCs/>
        </w:rPr>
        <w:t>Describe the population in which the proposed health technology is intended to be used:</w:t>
      </w:r>
    </w:p>
    <w:p w14:paraId="111FA5F4" w14:textId="77777777" w:rsidR="00602855" w:rsidRPr="00EA413F" w:rsidRDefault="00602855" w:rsidP="00602855">
      <w:pPr>
        <w:rPr>
          <w:rFonts w:ascii="Segoe UI" w:hAnsi="Segoe UI" w:cs="Segoe UI"/>
        </w:rPr>
      </w:pPr>
      <w:r>
        <w:rPr>
          <w:rFonts w:ascii="Segoe UI" w:eastAsia="Segoe UI" w:hAnsi="Segoe UI" w:cs="Segoe UI"/>
          <w:color w:val="000000"/>
        </w:rPr>
        <w:t>People who are</w:t>
      </w:r>
      <w:r>
        <w:rPr>
          <w:rFonts w:ascii="Segoe UI" w:eastAsia="Segoe UI" w:hAnsi="Segoe UI" w:cs="Segoe UI"/>
          <w:color w:val="000000"/>
        </w:rPr>
        <w:br/>
        <w:t>- Suspected of having PMOS due to clinical symptoms of oligo-anovulation or hyperandrogenism; and</w:t>
      </w:r>
      <w:r>
        <w:rPr>
          <w:rFonts w:ascii="Segoe UI" w:eastAsia="Segoe UI" w:hAnsi="Segoe UI" w:cs="Segoe UI"/>
          <w:color w:val="000000"/>
        </w:rPr>
        <w:br/>
        <w:t>- Do not have biochemical hyperandrogenism if clinical oligo-anovulation is present; and</w:t>
      </w:r>
      <w:r>
        <w:rPr>
          <w:rFonts w:ascii="Segoe UI" w:eastAsia="Segoe UI" w:hAnsi="Segoe UI" w:cs="Segoe UI"/>
          <w:color w:val="000000"/>
        </w:rPr>
        <w:br/>
        <w:t>- Require PCOM identification for PCOS diagnosis.</w:t>
      </w:r>
    </w:p>
    <w:p w14:paraId="478FBD86" w14:textId="77777777" w:rsidR="00602855" w:rsidRPr="0010048D" w:rsidRDefault="00602855" w:rsidP="00602855">
      <w:pPr>
        <w:pStyle w:val="Heading1"/>
      </w:pPr>
      <w:r w:rsidRPr="0010048D">
        <w:lastRenderedPageBreak/>
        <w:t>Intervention</w:t>
      </w:r>
    </w:p>
    <w:p w14:paraId="7066A022" w14:textId="77777777" w:rsidR="00602855" w:rsidRPr="0010048D" w:rsidRDefault="00602855" w:rsidP="00602855">
      <w:pPr>
        <w:rPr>
          <w:rFonts w:ascii="Segoe UI" w:hAnsi="Segoe UI" w:cs="Segoe UI"/>
          <w:b/>
          <w:bCs/>
        </w:rPr>
      </w:pPr>
      <w:r w:rsidRPr="0010048D">
        <w:rPr>
          <w:rFonts w:ascii="Segoe UI" w:hAnsi="Segoe UI" w:cs="Segoe UI"/>
          <w:b/>
          <w:bCs/>
        </w:rPr>
        <w:t>Name of the proposed health technology:</w:t>
      </w:r>
    </w:p>
    <w:p w14:paraId="2C1A2C1E"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Anti-Müllerian hormone for identifying Polycystic Ovarian Morphology, to aid in the diagnosis of Polyendocrine Metabolic Endocrine Syndrome</w:t>
      </w:r>
    </w:p>
    <w:p w14:paraId="031B46CE" w14:textId="77777777" w:rsidR="00602855" w:rsidRPr="0010048D" w:rsidRDefault="00602855" w:rsidP="00602855">
      <w:pPr>
        <w:pStyle w:val="Heading1"/>
      </w:pPr>
      <w:r w:rsidRPr="0010048D">
        <w:t>Comparator</w:t>
      </w:r>
    </w:p>
    <w:p w14:paraId="48780063" w14:textId="77777777" w:rsidR="00602855" w:rsidRPr="0010048D" w:rsidRDefault="00602855" w:rsidP="00602855">
      <w:pPr>
        <w:rPr>
          <w:rFonts w:ascii="Segoe UI" w:hAnsi="Segoe UI" w:cs="Segoe UI"/>
          <w:b/>
          <w:bCs/>
        </w:rPr>
      </w:pPr>
      <w:r w:rsidRPr="0010048D">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3EB3AE9C"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Nomination of comparators for AMH testing for the classification of PCOM was informed by the recommended modalities for the diagnosis of PCOS outlined in the International Evidence-based Guideline for the assessment and management of polycystic ovary syndrome 2023. Based on the recommendations made in this clinical practice guideline, several comparators are nominated.</w:t>
      </w:r>
      <w:r>
        <w:rPr>
          <w:rFonts w:ascii="Segoe UI" w:eastAsia="Segoe UI" w:hAnsi="Segoe UI" w:cs="Segoe UI"/>
          <w:color w:val="000000"/>
        </w:rPr>
        <w:br/>
      </w:r>
      <w:r>
        <w:rPr>
          <w:rFonts w:ascii="Segoe UI" w:eastAsia="Segoe UI" w:hAnsi="Segoe UI" w:cs="Segoe UI"/>
          <w:color w:val="000000"/>
        </w:rPr>
        <w:br/>
        <w:t>Transvaginal ultrasound - provides high-resolution visualisation of the ovaries, allowing for accurate identification of follicle number per ovary (FNPO), ovarian volume, and stromal characteristics. It is recommended when feasible and acceptable to the patient.</w:t>
      </w:r>
      <w:r>
        <w:rPr>
          <w:rFonts w:ascii="Segoe UI" w:eastAsia="Segoe UI" w:hAnsi="Segoe UI" w:cs="Segoe UI"/>
          <w:color w:val="000000"/>
        </w:rPr>
        <w:br/>
      </w:r>
      <w:r>
        <w:rPr>
          <w:rFonts w:ascii="Segoe UI" w:eastAsia="Segoe UI" w:hAnsi="Segoe UI" w:cs="Segoe UI"/>
          <w:color w:val="000000"/>
        </w:rPr>
        <w:br/>
        <w:t>Transabdominal - Used when transvaginal assessment is not feasible or acceptable (e.g. in adolescents or those who decline TVUS). It offers a non-invasive alternative for evaluating ovarian morphology, although with lower resolution and reduced accuracy for FNPO and ovarian volume compared to transvaginal imaging.</w:t>
      </w:r>
    </w:p>
    <w:p w14:paraId="0E3E5C95" w14:textId="77777777" w:rsidR="00602855" w:rsidRPr="0010048D" w:rsidRDefault="00602855" w:rsidP="00602855">
      <w:pPr>
        <w:pStyle w:val="Heading1"/>
      </w:pPr>
      <w:r w:rsidRPr="0010048D">
        <w:t>Outcomes</w:t>
      </w:r>
    </w:p>
    <w:p w14:paraId="097285AB" w14:textId="77777777" w:rsidR="00602855" w:rsidRPr="0010048D" w:rsidRDefault="00602855" w:rsidP="00602855">
      <w:pPr>
        <w:rPr>
          <w:rFonts w:ascii="Segoe UI" w:hAnsi="Segoe UI" w:cs="Segoe UI"/>
          <w:b/>
          <w:bCs/>
        </w:rPr>
      </w:pPr>
      <w:r w:rsidRPr="0010048D">
        <w:rPr>
          <w:rFonts w:ascii="Segoe UI" w:hAnsi="Segoe UI" w:cs="Segoe UI"/>
          <w:b/>
          <w:bCs/>
        </w:rPr>
        <w:t>Outcome description – please include information about whether a change in patient management, or prognosis, occurs as a result of the test information:</w:t>
      </w:r>
    </w:p>
    <w:p w14:paraId="097E93D1"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 xml:space="preserve">For the purposes of this assessment, the outcome from AMH testing is establishing PCOM for the purposes of diagnosing PMOS; this outcome is non-inferior to the outcome of ultrasound diagnosis which is currently eligible for MBS reimbursement. AMH testing would be an alternative to ultrasound, with the expectation that a </w:t>
      </w:r>
      <w:r>
        <w:rPr>
          <w:rFonts w:ascii="Segoe UI" w:eastAsia="Segoe UI" w:hAnsi="Segoe UI" w:cs="Segoe UI"/>
          <w:color w:val="000000"/>
        </w:rPr>
        <w:lastRenderedPageBreak/>
        <w:t>patient would only have one of these diagnostic investigations (in line with the Australian clinical guidelines). AMH testing is likely to be cost-minimising in comparison to ultrasound.</w:t>
      </w:r>
    </w:p>
    <w:p w14:paraId="57F97039" w14:textId="77777777" w:rsidR="00602855" w:rsidRDefault="00602855" w:rsidP="00602855">
      <w:pPr>
        <w:pStyle w:val="Heading1"/>
      </w:pPr>
      <w:r w:rsidRPr="0010048D">
        <w:t>Proposed MBS items</w:t>
      </w:r>
    </w:p>
    <w:tbl>
      <w:tblPr>
        <w:tblStyle w:val="TableGrid"/>
        <w:tblW w:w="0" w:type="auto"/>
        <w:tblLook w:val="04A0" w:firstRow="1" w:lastRow="0" w:firstColumn="1" w:lastColumn="0" w:noHBand="0" w:noVBand="1"/>
      </w:tblPr>
      <w:tblGrid>
        <w:gridCol w:w="9015"/>
      </w:tblGrid>
      <w:tr w:rsidR="00602855" w14:paraId="1757C91B" w14:textId="77777777" w:rsidTr="009C3391">
        <w:tc>
          <w:tcPr>
            <w:tcW w:w="9628" w:type="dxa"/>
          </w:tcPr>
          <w:p w14:paraId="1753167F" w14:textId="4CFF4D41" w:rsidR="00602855" w:rsidRPr="0010048D" w:rsidRDefault="00602855" w:rsidP="009C3391">
            <w:pPr>
              <w:spacing w:after="160"/>
              <w:rPr>
                <w:rFonts w:ascii="Segoe UI" w:eastAsia="Segoe UI" w:hAnsi="Segoe UI" w:cs="Segoe UI"/>
                <w:b/>
                <w:color w:val="000000"/>
              </w:rPr>
            </w:pPr>
            <w:r w:rsidRPr="0010048D">
              <w:rPr>
                <w:rFonts w:ascii="Segoe UI" w:eastAsia="Segoe UI" w:hAnsi="Segoe UI" w:cs="Segoe UI"/>
                <w:b/>
                <w:color w:val="000000"/>
              </w:rPr>
              <w:t>Please provide at least one proposed item with their descriptor and associated costs, for each population / intervention</w:t>
            </w:r>
            <w:r>
              <w:rPr>
                <w:rFonts w:ascii="Segoe UI" w:eastAsia="Segoe UI" w:hAnsi="Segoe UI" w:cs="Segoe UI"/>
                <w:b/>
                <w:color w:val="000000"/>
              </w:rPr>
              <w:t>:</w:t>
            </w:r>
          </w:p>
          <w:p w14:paraId="3FD5CBF4" w14:textId="3BEEB6C9" w:rsidR="00602855" w:rsidRPr="0010048D" w:rsidRDefault="00602855" w:rsidP="009C3391">
            <w:pPr>
              <w:spacing w:after="160"/>
              <w:rPr>
                <w:rFonts w:ascii="Segoe UI" w:hAnsi="Segoe UI" w:cs="Segoe UI"/>
                <w:bCs/>
              </w:rPr>
            </w:pPr>
            <w:r w:rsidRPr="0010048D">
              <w:rPr>
                <w:rFonts w:ascii="Segoe UI" w:hAnsi="Segoe UI" w:cs="Segoe UI"/>
                <w:b/>
              </w:rPr>
              <w:t>Proposed item:</w:t>
            </w:r>
            <w:r w:rsidR="00F45F1C">
              <w:rPr>
                <w:rFonts w:ascii="Segoe UI" w:hAnsi="Segoe UI" w:cs="Segoe UI"/>
                <w:b/>
              </w:rPr>
              <w:br/>
            </w:r>
            <w:r>
              <w:rPr>
                <w:rFonts w:ascii="Segoe UI" w:hAnsi="Segoe UI" w:cs="Segoe UI"/>
                <w:bCs/>
              </w:rPr>
              <w:t>AAAAA</w:t>
            </w:r>
          </w:p>
          <w:p w14:paraId="30794DEF" w14:textId="6C346C52" w:rsidR="00602855" w:rsidRPr="0010048D" w:rsidRDefault="00602855" w:rsidP="009C3391">
            <w:pPr>
              <w:spacing w:after="160"/>
              <w:rPr>
                <w:rFonts w:ascii="Segoe UI" w:hAnsi="Segoe UI" w:cs="Segoe UI"/>
                <w:bCs/>
              </w:rPr>
            </w:pPr>
            <w:r w:rsidRPr="0010048D">
              <w:rPr>
                <w:rFonts w:ascii="Segoe UI" w:hAnsi="Segoe UI" w:cs="Segoe UI"/>
                <w:b/>
              </w:rPr>
              <w:t>Category number:</w:t>
            </w:r>
            <w:r w:rsidR="00F45F1C">
              <w:rPr>
                <w:rFonts w:ascii="Segoe UI" w:hAnsi="Segoe UI" w:cs="Segoe UI"/>
                <w:b/>
              </w:rPr>
              <w:br/>
            </w:r>
            <w:r w:rsidRPr="004D6091">
              <w:rPr>
                <w:rFonts w:ascii="Segoe UI" w:hAnsi="Segoe UI" w:cs="Segoe UI"/>
                <w:bCs/>
              </w:rPr>
              <w:t>6 - Pathology services</w:t>
            </w:r>
          </w:p>
          <w:p w14:paraId="4063642D" w14:textId="6E379462" w:rsidR="00602855" w:rsidRDefault="00602855" w:rsidP="00F45F1C">
            <w:pPr>
              <w:spacing w:after="160"/>
              <w:rPr>
                <w:rFonts w:ascii="Segoe UI" w:hAnsi="Segoe UI" w:cs="Segoe UI"/>
                <w:bCs/>
              </w:rPr>
            </w:pPr>
            <w:r w:rsidRPr="0010048D">
              <w:rPr>
                <w:rFonts w:ascii="Segoe UI" w:hAnsi="Segoe UI" w:cs="Segoe UI"/>
                <w:b/>
              </w:rPr>
              <w:t>Category description:</w:t>
            </w:r>
            <w:r w:rsidR="00F45F1C">
              <w:rPr>
                <w:rFonts w:ascii="Segoe UI" w:hAnsi="Segoe UI" w:cs="Segoe UI"/>
                <w:b/>
              </w:rPr>
              <w:br/>
            </w:r>
            <w:r>
              <w:rPr>
                <w:rFonts w:ascii="Segoe UI" w:hAnsi="Segoe UI" w:cs="Segoe UI"/>
                <w:bCs/>
              </w:rPr>
              <w:t>P2 – Chemical</w:t>
            </w:r>
          </w:p>
          <w:p w14:paraId="55FB3F6A" w14:textId="77777777" w:rsidR="00602855" w:rsidRDefault="00602855" w:rsidP="00602855">
            <w:pPr>
              <w:rPr>
                <w:rFonts w:ascii="Segoe UI" w:hAnsi="Segoe UI" w:cs="Segoe UI"/>
                <w:b/>
                <w:bCs/>
              </w:rPr>
            </w:pPr>
          </w:p>
          <w:p w14:paraId="01394166" w14:textId="7D12D17A" w:rsidR="00602855" w:rsidRDefault="00602855" w:rsidP="00602855">
            <w:pPr>
              <w:rPr>
                <w:rFonts w:ascii="Segoe UI" w:hAnsi="Segoe UI" w:cs="Segoe UI"/>
                <w:b/>
              </w:rPr>
            </w:pPr>
            <w:r w:rsidRPr="0010048D">
              <w:rPr>
                <w:rFonts w:ascii="Segoe UI" w:hAnsi="Segoe UI" w:cs="Segoe UI"/>
                <w:b/>
              </w:rPr>
              <w:t>Proposed item descriptor:</w:t>
            </w:r>
          </w:p>
          <w:p w14:paraId="0C8EA66C" w14:textId="77777777" w:rsidR="00602855" w:rsidRPr="0010048D" w:rsidRDefault="00602855" w:rsidP="009C3391">
            <w:pPr>
              <w:spacing w:after="160"/>
              <w:rPr>
                <w:rFonts w:ascii="Segoe UI" w:hAnsi="Segoe UI" w:cs="Segoe UI"/>
                <w:bCs/>
              </w:rPr>
            </w:pPr>
            <w:r>
              <w:rPr>
                <w:rFonts w:ascii="Segoe UI" w:hAnsi="Segoe UI" w:cs="Segoe UI"/>
                <w:bCs/>
              </w:rPr>
              <w:t>Quantification of Anti-Mullerian hormone to determine polycystic ovarian morphology for the diagnosis of polyendocrine metabolic ovarian syndrome</w:t>
            </w:r>
          </w:p>
          <w:p w14:paraId="44EBB15A" w14:textId="0D71DF24" w:rsidR="00602855" w:rsidRPr="0010048D" w:rsidRDefault="00602855" w:rsidP="009C3391">
            <w:pPr>
              <w:spacing w:after="160"/>
              <w:rPr>
                <w:rFonts w:ascii="Segoe UI" w:hAnsi="Segoe UI" w:cs="Segoe UI"/>
                <w:bCs/>
              </w:rPr>
            </w:pPr>
            <w:r w:rsidRPr="0010048D">
              <w:rPr>
                <w:rFonts w:ascii="Segoe UI" w:hAnsi="Segoe UI" w:cs="Segoe UI"/>
                <w:b/>
              </w:rPr>
              <w:t>Proposed MBS fee:</w:t>
            </w:r>
            <w:r w:rsidR="00F45F1C">
              <w:rPr>
                <w:rFonts w:ascii="Segoe UI" w:hAnsi="Segoe UI" w:cs="Segoe UI"/>
                <w:b/>
              </w:rPr>
              <w:br/>
            </w:r>
            <w:r>
              <w:rPr>
                <w:rFonts w:ascii="Segoe UI" w:hAnsi="Segoe UI" w:cs="Segoe UI"/>
                <w:bCs/>
              </w:rPr>
              <w:t>$58.50</w:t>
            </w:r>
          </w:p>
          <w:p w14:paraId="08D0005A" w14:textId="232FF2AA" w:rsidR="00602855" w:rsidRPr="0010048D" w:rsidRDefault="00602855" w:rsidP="009C3391">
            <w:pPr>
              <w:spacing w:after="160"/>
              <w:rPr>
                <w:rFonts w:ascii="Segoe UI" w:hAnsi="Segoe UI" w:cs="Segoe UI"/>
                <w:bCs/>
              </w:rPr>
            </w:pPr>
            <w:r w:rsidRPr="0010048D">
              <w:rPr>
                <w:rFonts w:ascii="Segoe UI" w:hAnsi="Segoe UI" w:cs="Segoe UI"/>
                <w:b/>
              </w:rPr>
              <w:t>Indicate the overall cost per patient of providing the proposed health technology:</w:t>
            </w:r>
            <w:r w:rsidR="00F45F1C">
              <w:rPr>
                <w:rFonts w:ascii="Segoe UI" w:hAnsi="Segoe UI" w:cs="Segoe UI"/>
                <w:b/>
              </w:rPr>
              <w:br/>
            </w:r>
            <w:r>
              <w:rPr>
                <w:rFonts w:ascii="Segoe UI" w:hAnsi="Segoe UI" w:cs="Segoe UI"/>
                <w:bCs/>
              </w:rPr>
              <w:t>$58.50</w:t>
            </w:r>
          </w:p>
          <w:p w14:paraId="532EEC56" w14:textId="3739073D" w:rsidR="00602855" w:rsidRPr="00F45F1C" w:rsidRDefault="00602855" w:rsidP="009C3391">
            <w:pPr>
              <w:spacing w:after="160"/>
              <w:rPr>
                <w:rFonts w:ascii="Segoe UI" w:hAnsi="Segoe UI" w:cs="Segoe UI"/>
                <w:b/>
              </w:rPr>
            </w:pPr>
            <w:r w:rsidRPr="0010048D">
              <w:rPr>
                <w:rFonts w:ascii="Segoe UI" w:hAnsi="Segoe UI" w:cs="Segoe UI"/>
                <w:b/>
              </w:rPr>
              <w:t>Please specify any anticipated out of pocket expenses:</w:t>
            </w:r>
            <w:r w:rsidR="00F45F1C">
              <w:rPr>
                <w:rFonts w:ascii="Segoe UI" w:hAnsi="Segoe UI" w:cs="Segoe UI"/>
                <w:b/>
              </w:rPr>
              <w:br/>
            </w:r>
            <w:r>
              <w:rPr>
                <w:rFonts w:ascii="Segoe UI" w:hAnsi="Segoe UI" w:cs="Segoe UI"/>
                <w:bCs/>
              </w:rPr>
              <w:t>$0.00</w:t>
            </w:r>
          </w:p>
          <w:p w14:paraId="4D1AD158" w14:textId="60AD704E" w:rsidR="00602855" w:rsidRPr="00F45F1C" w:rsidRDefault="00602855" w:rsidP="009C3391">
            <w:pPr>
              <w:spacing w:after="160"/>
              <w:rPr>
                <w:rFonts w:ascii="Segoe UI" w:hAnsi="Segoe UI" w:cs="Segoe UI"/>
                <w:b/>
              </w:rPr>
            </w:pPr>
            <w:r w:rsidRPr="0010048D">
              <w:rPr>
                <w:rFonts w:ascii="Segoe UI" w:hAnsi="Segoe UI" w:cs="Segoe UI"/>
                <w:b/>
              </w:rPr>
              <w:t>Provide any further details and explain:</w:t>
            </w:r>
            <w:r w:rsidR="00F45F1C">
              <w:rPr>
                <w:rFonts w:ascii="Segoe UI" w:hAnsi="Segoe UI" w:cs="Segoe UI"/>
                <w:b/>
              </w:rPr>
              <w:br/>
            </w:r>
            <w:r>
              <w:rPr>
                <w:rFonts w:ascii="Segoe UI" w:hAnsi="Segoe UI" w:cs="Segoe UI"/>
                <w:bCs/>
              </w:rPr>
              <w:t>Proposed MBS fee is benchmarked to Item 66829, as a similar chemical pathology test which is related to the use of ultrasound for diagnosis.</w:t>
            </w:r>
          </w:p>
          <w:p w14:paraId="18DDFDA1" w14:textId="77777777" w:rsidR="00602855" w:rsidRDefault="00602855" w:rsidP="009C3391"/>
        </w:tc>
      </w:tr>
    </w:tbl>
    <w:p w14:paraId="1DCACC74" w14:textId="77777777" w:rsidR="00602855" w:rsidRPr="00EC2B77" w:rsidRDefault="00602855" w:rsidP="00602855"/>
    <w:p w14:paraId="08124819" w14:textId="77777777" w:rsidR="00602855" w:rsidRPr="0010048D" w:rsidRDefault="00602855" w:rsidP="00602855">
      <w:pPr>
        <w:rPr>
          <w:rFonts w:ascii="Segoe UI" w:eastAsia="Segoe UI" w:hAnsi="Segoe UI" w:cs="Segoe UI"/>
          <w:b/>
          <w:color w:val="000000"/>
        </w:rPr>
      </w:pPr>
      <w:r w:rsidRPr="0010048D">
        <w:rPr>
          <w:rFonts w:ascii="Segoe UI" w:eastAsia="Segoe UI" w:hAnsi="Segoe UI" w:cs="Segoe UI"/>
          <w:b/>
          <w:color w:val="000000"/>
        </w:rPr>
        <w:t>How is the technology / service funded at present? (For example: research funding; State-based funding; self-funded by patients; no funding or payments):</w:t>
      </w:r>
    </w:p>
    <w:p w14:paraId="4064A546"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Where available, AMH testing is self-funded with varying private fees set by current providers. Example private fee for AMH testing is $95, as part of fertility / IVF-related testing.</w:t>
      </w:r>
    </w:p>
    <w:p w14:paraId="61C06748" w14:textId="77777777" w:rsidR="00BE1BFB" w:rsidRDefault="00BE1BFB">
      <w:pPr>
        <w:rPr>
          <w:rFonts w:ascii="Segoe UI" w:eastAsia="Segoe UI" w:hAnsi="Segoe UI" w:cs="Times New Roman"/>
          <w:b/>
          <w:color w:val="213E60"/>
          <w:kern w:val="0"/>
          <w:sz w:val="32"/>
          <w:szCs w:val="20"/>
          <w14:ligatures w14:val="none"/>
        </w:rPr>
      </w:pPr>
      <w:r>
        <w:br w:type="page"/>
      </w:r>
    </w:p>
    <w:p w14:paraId="70253F20" w14:textId="4421DA4C" w:rsidR="00602855" w:rsidRPr="0010048D" w:rsidRDefault="00602855" w:rsidP="00602855">
      <w:pPr>
        <w:pStyle w:val="Heading1"/>
      </w:pPr>
      <w:r w:rsidRPr="0010048D">
        <w:lastRenderedPageBreak/>
        <w:t>Claims</w:t>
      </w:r>
    </w:p>
    <w:p w14:paraId="5FF3A084" w14:textId="77777777" w:rsidR="00602855" w:rsidRPr="0010048D" w:rsidRDefault="00602855" w:rsidP="00602855">
      <w:pPr>
        <w:rPr>
          <w:rFonts w:ascii="Segoe UI" w:eastAsia="Segoe UI" w:hAnsi="Segoe UI" w:cs="Segoe UI"/>
          <w:b/>
          <w:color w:val="000000"/>
        </w:rPr>
      </w:pPr>
      <w:r w:rsidRPr="0010048D">
        <w:rPr>
          <w:rFonts w:ascii="Segoe UI" w:eastAsia="Segoe UI" w:hAnsi="Segoe UI" w:cs="Segoe UI"/>
          <w:b/>
          <w:color w:val="000000"/>
        </w:rPr>
        <w:t>In terms of health outcomes (comparative benefits and harms), is the proposed technology claimed to be superior, non-inferior or inferior to the comparator(s)?</w:t>
      </w:r>
    </w:p>
    <w:p w14:paraId="2061C564"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Non-inferior</w:t>
      </w:r>
    </w:p>
    <w:p w14:paraId="61DE5435" w14:textId="77777777" w:rsidR="00602855" w:rsidRPr="0010048D" w:rsidRDefault="00602855" w:rsidP="00602855">
      <w:pPr>
        <w:rPr>
          <w:rFonts w:ascii="Segoe UI" w:eastAsia="Segoe UI" w:hAnsi="Segoe UI" w:cs="Segoe UI"/>
          <w:b/>
          <w:color w:val="000000"/>
        </w:rPr>
      </w:pPr>
      <w:r w:rsidRPr="0010048D">
        <w:rPr>
          <w:rFonts w:ascii="Segoe UI" w:eastAsia="Segoe UI" w:hAnsi="Segoe UI" w:cs="Segoe UI"/>
          <w:b/>
          <w:color w:val="000000"/>
        </w:rPr>
        <w:t>Please state what the overall claim is, and provide a rationale:</w:t>
      </w:r>
    </w:p>
    <w:p w14:paraId="29516F04"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AMH testing can be used instead of ultrasound to determine polycystic ovarian morphology. Detecting PCOM, combined with other clinical signs and symptoms, can aid clinicians in making a diagnosis of polyendocrine metabolic ovarian syndrome. AMH testing provides non-inferior health outcomes to ultrasound and is likely to be cost-saving in comparison.</w:t>
      </w:r>
    </w:p>
    <w:p w14:paraId="341CA64C" w14:textId="77777777" w:rsidR="00602855" w:rsidRPr="0010048D" w:rsidRDefault="00602855" w:rsidP="00602855">
      <w:pPr>
        <w:pStyle w:val="Heading1"/>
      </w:pPr>
      <w:r w:rsidRPr="0010048D">
        <w:t>Estimated utilisation</w:t>
      </w:r>
    </w:p>
    <w:p w14:paraId="4A249424" w14:textId="77777777" w:rsidR="00602855" w:rsidRPr="0010048D" w:rsidRDefault="00602855" w:rsidP="00602855">
      <w:pPr>
        <w:rPr>
          <w:rFonts w:ascii="Segoe UI" w:eastAsia="Segoe UI" w:hAnsi="Segoe UI" w:cs="Segoe UI"/>
          <w:b/>
          <w:color w:val="000000"/>
        </w:rPr>
      </w:pPr>
      <w:r w:rsidRPr="0010048D">
        <w:rPr>
          <w:rFonts w:ascii="Segoe UI" w:eastAsia="Segoe UI" w:hAnsi="Segoe UI" w:cs="Segoe UI"/>
          <w:b/>
          <w:color w:val="000000"/>
        </w:rPr>
        <w:t>Estimate the prevalence and/or incidence of the proposed population:</w:t>
      </w:r>
    </w:p>
    <w:p w14:paraId="7853FD72"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Prevalence - up to 10% of reproductive-age women, equivalent to approximately 494,000</w:t>
      </w:r>
    </w:p>
    <w:p w14:paraId="492EEC7C" w14:textId="77777777" w:rsidR="00602855" w:rsidRPr="0010048D" w:rsidRDefault="00602855" w:rsidP="00602855">
      <w:pPr>
        <w:rPr>
          <w:rFonts w:ascii="Segoe UI" w:eastAsia="Segoe UI" w:hAnsi="Segoe UI" w:cs="Segoe UI"/>
          <w:b/>
          <w:color w:val="000000"/>
        </w:rPr>
      </w:pPr>
      <w:r w:rsidRPr="0010048D">
        <w:rPr>
          <w:rFonts w:ascii="Segoe UI" w:eastAsia="Segoe UI" w:hAnsi="Segoe UI" w:cs="Segoe UI"/>
          <w:b/>
          <w:color w:val="000000"/>
        </w:rPr>
        <w:t>Provide the percentage uptake of the proposed health technology by the proposed population:</w:t>
      </w:r>
    </w:p>
    <w:p w14:paraId="4D09E342" w14:textId="21F1386C" w:rsidR="00602855" w:rsidRPr="0010048D" w:rsidRDefault="00602855" w:rsidP="00602855">
      <w:pPr>
        <w:rPr>
          <w:rFonts w:ascii="Segoe UI" w:eastAsia="Segoe UI" w:hAnsi="Segoe UI" w:cs="Segoe UI"/>
          <w:color w:val="000000"/>
        </w:rPr>
      </w:pPr>
      <w:r w:rsidRPr="0010048D">
        <w:rPr>
          <w:rFonts w:ascii="Segoe UI" w:eastAsia="Segoe UI" w:hAnsi="Segoe UI" w:cs="Segoe UI"/>
          <w:b/>
          <w:color w:val="000000"/>
        </w:rPr>
        <w:t xml:space="preserve">Year 1 estimated uptake (%): </w:t>
      </w:r>
      <w:r>
        <w:rPr>
          <w:rFonts w:ascii="Segoe UI" w:eastAsia="Segoe UI" w:hAnsi="Segoe UI" w:cs="Segoe UI"/>
          <w:b/>
          <w:color w:val="000000"/>
        </w:rPr>
        <w:br/>
      </w:r>
      <w:r>
        <w:rPr>
          <w:rFonts w:ascii="Segoe UI" w:eastAsia="Segoe UI" w:hAnsi="Segoe UI" w:cs="Segoe UI"/>
          <w:color w:val="000000"/>
        </w:rPr>
        <w:t>10</w:t>
      </w:r>
    </w:p>
    <w:p w14:paraId="7A247898" w14:textId="43006903" w:rsidR="00602855" w:rsidRPr="0010048D" w:rsidRDefault="00602855" w:rsidP="00602855">
      <w:pPr>
        <w:rPr>
          <w:rFonts w:ascii="Segoe UI" w:eastAsia="Segoe UI" w:hAnsi="Segoe UI" w:cs="Segoe UI"/>
          <w:color w:val="000000"/>
        </w:rPr>
      </w:pPr>
      <w:r w:rsidRPr="0010048D">
        <w:rPr>
          <w:rFonts w:ascii="Segoe UI" w:eastAsia="Segoe UI" w:hAnsi="Segoe UI" w:cs="Segoe UI"/>
          <w:b/>
          <w:color w:val="000000"/>
        </w:rPr>
        <w:t xml:space="preserve">Year 2 estimated uptake (%): </w:t>
      </w:r>
      <w:r>
        <w:rPr>
          <w:rFonts w:ascii="Segoe UI" w:eastAsia="Segoe UI" w:hAnsi="Segoe UI" w:cs="Segoe UI"/>
          <w:b/>
          <w:color w:val="000000"/>
        </w:rPr>
        <w:br/>
      </w:r>
      <w:r>
        <w:rPr>
          <w:rFonts w:ascii="Segoe UI" w:eastAsia="Segoe UI" w:hAnsi="Segoe UI" w:cs="Segoe UI"/>
          <w:color w:val="000000"/>
        </w:rPr>
        <w:t>20</w:t>
      </w:r>
    </w:p>
    <w:p w14:paraId="1F28E348" w14:textId="2A1E7260" w:rsidR="00602855" w:rsidRPr="0010048D" w:rsidRDefault="00602855" w:rsidP="00602855">
      <w:pPr>
        <w:rPr>
          <w:rFonts w:ascii="Segoe UI" w:eastAsia="Segoe UI" w:hAnsi="Segoe UI" w:cs="Segoe UI"/>
          <w:color w:val="000000"/>
        </w:rPr>
      </w:pPr>
      <w:r w:rsidRPr="0010048D">
        <w:rPr>
          <w:rFonts w:ascii="Segoe UI" w:eastAsia="Segoe UI" w:hAnsi="Segoe UI" w:cs="Segoe UI"/>
          <w:b/>
          <w:color w:val="000000"/>
        </w:rPr>
        <w:t xml:space="preserve">Year 3 estimated uptake (%): </w:t>
      </w:r>
      <w:r>
        <w:rPr>
          <w:rFonts w:ascii="Segoe UI" w:eastAsia="Segoe UI" w:hAnsi="Segoe UI" w:cs="Segoe UI"/>
          <w:b/>
          <w:color w:val="000000"/>
        </w:rPr>
        <w:br/>
      </w:r>
      <w:r>
        <w:rPr>
          <w:rFonts w:ascii="Segoe UI" w:eastAsia="Segoe UI" w:hAnsi="Segoe UI" w:cs="Segoe UI"/>
          <w:color w:val="000000"/>
        </w:rPr>
        <w:t>30</w:t>
      </w:r>
    </w:p>
    <w:p w14:paraId="73E11187" w14:textId="13BF9FF1" w:rsidR="00602855" w:rsidRPr="0010048D" w:rsidRDefault="00602855" w:rsidP="00602855">
      <w:pPr>
        <w:rPr>
          <w:rFonts w:ascii="Segoe UI" w:eastAsia="Segoe UI" w:hAnsi="Segoe UI" w:cs="Segoe UI"/>
          <w:color w:val="000000"/>
        </w:rPr>
      </w:pPr>
      <w:r w:rsidRPr="0010048D">
        <w:rPr>
          <w:rFonts w:ascii="Segoe UI" w:eastAsia="Segoe UI" w:hAnsi="Segoe UI" w:cs="Segoe UI"/>
          <w:b/>
          <w:color w:val="000000"/>
        </w:rPr>
        <w:t xml:space="preserve">Year 4 estimated uptake (%): </w:t>
      </w:r>
      <w:r>
        <w:rPr>
          <w:rFonts w:ascii="Segoe UI" w:eastAsia="Segoe UI" w:hAnsi="Segoe UI" w:cs="Segoe UI"/>
          <w:b/>
          <w:color w:val="000000"/>
        </w:rPr>
        <w:br/>
      </w:r>
      <w:r>
        <w:rPr>
          <w:rFonts w:ascii="Segoe UI" w:eastAsia="Segoe UI" w:hAnsi="Segoe UI" w:cs="Segoe UI"/>
          <w:color w:val="000000"/>
        </w:rPr>
        <w:t>40</w:t>
      </w:r>
    </w:p>
    <w:p w14:paraId="385F13F2" w14:textId="570B122D" w:rsidR="00602855" w:rsidRPr="0010048D" w:rsidRDefault="00602855" w:rsidP="00602855">
      <w:pPr>
        <w:rPr>
          <w:rFonts w:ascii="Segoe UI" w:eastAsia="Segoe UI" w:hAnsi="Segoe UI" w:cs="Segoe UI"/>
          <w:color w:val="000000"/>
        </w:rPr>
      </w:pPr>
      <w:r w:rsidRPr="0010048D">
        <w:rPr>
          <w:rFonts w:ascii="Segoe UI" w:eastAsia="Segoe UI" w:hAnsi="Segoe UI" w:cs="Segoe UI"/>
          <w:b/>
          <w:color w:val="000000"/>
        </w:rPr>
        <w:t xml:space="preserve">Estimate the number of patients who will utilise the proposed technology for the first full year: </w:t>
      </w:r>
      <w:r>
        <w:rPr>
          <w:rFonts w:ascii="Segoe UI" w:eastAsia="Segoe UI" w:hAnsi="Segoe UI" w:cs="Segoe UI"/>
          <w:b/>
          <w:color w:val="000000"/>
        </w:rPr>
        <w:br/>
      </w:r>
      <w:r>
        <w:rPr>
          <w:rFonts w:ascii="Segoe UI" w:eastAsia="Segoe UI" w:hAnsi="Segoe UI" w:cs="Segoe UI"/>
          <w:color w:val="000000"/>
        </w:rPr>
        <w:t>19,701</w:t>
      </w:r>
    </w:p>
    <w:p w14:paraId="589480C4" w14:textId="77777777" w:rsidR="00602855" w:rsidRPr="0010048D" w:rsidRDefault="00602855" w:rsidP="00602855">
      <w:pPr>
        <w:rPr>
          <w:rFonts w:ascii="Segoe UI" w:eastAsia="Segoe UI" w:hAnsi="Segoe UI" w:cs="Segoe UI"/>
          <w:b/>
          <w:color w:val="000000"/>
        </w:rPr>
      </w:pPr>
      <w:r w:rsidRPr="0010048D">
        <w:rPr>
          <w:rFonts w:ascii="Segoe UI" w:eastAsia="Segoe UI" w:hAnsi="Segoe UI" w:cs="Segoe UI"/>
          <w:b/>
          <w:color w:val="000000"/>
        </w:rPr>
        <w:t xml:space="preserve">Will the technology be needed more than once per patient? </w:t>
      </w:r>
    </w:p>
    <w:p w14:paraId="541CC16F" w14:textId="77777777" w:rsidR="00602855" w:rsidRPr="0010048D" w:rsidRDefault="00602855" w:rsidP="00602855">
      <w:pPr>
        <w:rPr>
          <w:rFonts w:ascii="Segoe UI" w:eastAsia="Segoe UI" w:hAnsi="Segoe UI" w:cs="Segoe UI"/>
          <w:color w:val="000000"/>
        </w:rPr>
      </w:pPr>
      <w:r>
        <w:rPr>
          <w:rFonts w:ascii="Segoe UI" w:eastAsia="Segoe UI" w:hAnsi="Segoe UI" w:cs="Segoe UI"/>
          <w:color w:val="000000"/>
        </w:rPr>
        <w:t>No, once only</w:t>
      </w:r>
    </w:p>
    <w:p w14:paraId="05DFC11F" w14:textId="77777777" w:rsidR="00133449" w:rsidRPr="0010048D" w:rsidRDefault="00133449" w:rsidP="00133449">
      <w:pPr>
        <w:pStyle w:val="Heading1"/>
        <w:rPr>
          <w:rFonts w:cs="Segoe UI"/>
        </w:rPr>
      </w:pPr>
      <w:r w:rsidRPr="0010048D">
        <w:rPr>
          <w:rFonts w:cs="Segoe UI"/>
        </w:rPr>
        <w:lastRenderedPageBreak/>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1C14597D" w14:textId="06701C7E" w:rsidR="00F45F1C" w:rsidRPr="00BE1BFB" w:rsidRDefault="00F45F1C" w:rsidP="00133449">
      <w:pPr>
        <w:rPr>
          <w:rFonts w:ascii="Segoe UI" w:hAnsi="Segoe UI" w:cs="Segoe UI"/>
          <w:bCs/>
          <w:u w:val="single"/>
        </w:rPr>
      </w:pPr>
      <w:r w:rsidRPr="00BE1BFB">
        <w:rPr>
          <w:rFonts w:ascii="Segoe UI" w:hAnsi="Segoe UI" w:cs="Segoe UI"/>
          <w:bCs/>
          <w:u w:val="single"/>
        </w:rPr>
        <w:t>Entity who provides the health technology/service:</w:t>
      </w:r>
    </w:p>
    <w:p w14:paraId="09F575B6" w14:textId="77777777" w:rsidR="00F45F1C" w:rsidRDefault="00F45F1C" w:rsidP="00F45F1C">
      <w:pPr>
        <w:rPr>
          <w:rFonts w:ascii="Segoe UI" w:hAnsi="Segoe UI" w:cs="Segoe UI"/>
          <w:bCs/>
        </w:rPr>
      </w:pPr>
      <w:r>
        <w:rPr>
          <w:rFonts w:ascii="Segoe UI" w:hAnsi="Segoe UI" w:cs="Segoe UI"/>
          <w:bCs/>
        </w:rPr>
        <w:t>Royal College of Pathologists Australia</w:t>
      </w:r>
    </w:p>
    <w:p w14:paraId="5EB56B05" w14:textId="4DFB19D1" w:rsidR="00F45F1C" w:rsidRPr="00BE1BFB" w:rsidRDefault="00F45F1C" w:rsidP="00133449">
      <w:pPr>
        <w:rPr>
          <w:rFonts w:ascii="Segoe UI" w:hAnsi="Segoe UI" w:cs="Segoe UI"/>
          <w:bCs/>
          <w:u w:val="single"/>
        </w:rPr>
      </w:pPr>
      <w:r w:rsidRPr="00BE1BFB">
        <w:rPr>
          <w:rFonts w:ascii="Segoe UI" w:hAnsi="Segoe UI" w:cs="Segoe UI"/>
          <w:bCs/>
          <w:u w:val="single"/>
        </w:rPr>
        <w:t>Entit</w:t>
      </w:r>
      <w:r w:rsidR="00BE1BFB">
        <w:rPr>
          <w:rFonts w:ascii="Segoe UI" w:hAnsi="Segoe UI" w:cs="Segoe UI"/>
          <w:bCs/>
          <w:u w:val="single"/>
        </w:rPr>
        <w:t>ies</w:t>
      </w:r>
      <w:r w:rsidRPr="00BE1BFB">
        <w:rPr>
          <w:rFonts w:ascii="Segoe UI" w:hAnsi="Segoe UI" w:cs="Segoe UI"/>
          <w:bCs/>
          <w:u w:val="single"/>
        </w:rPr>
        <w:t xml:space="preserve"> who request the health technology/service:</w:t>
      </w:r>
    </w:p>
    <w:p w14:paraId="2FFA71D3" w14:textId="77777777" w:rsidR="00F45F1C" w:rsidRDefault="00F45F1C" w:rsidP="00F45F1C">
      <w:pPr>
        <w:rPr>
          <w:rFonts w:ascii="Segoe UI" w:hAnsi="Segoe UI" w:cs="Segoe UI"/>
          <w:bCs/>
        </w:rPr>
      </w:pPr>
      <w:r>
        <w:rPr>
          <w:rFonts w:ascii="Segoe UI" w:hAnsi="Segoe UI" w:cs="Segoe UI"/>
          <w:bCs/>
        </w:rPr>
        <w:t>Royal Australian and New Zealand College of Obstetricians and Gynaecologists (RANZCOG)</w:t>
      </w:r>
    </w:p>
    <w:p w14:paraId="3AC24D3A" w14:textId="77777777" w:rsidR="00F45F1C" w:rsidRDefault="00F45F1C" w:rsidP="00F45F1C">
      <w:pPr>
        <w:rPr>
          <w:rFonts w:ascii="Segoe UI" w:hAnsi="Segoe UI" w:cs="Segoe UI"/>
          <w:bCs/>
        </w:rPr>
      </w:pPr>
      <w:r>
        <w:rPr>
          <w:rFonts w:ascii="Segoe UI" w:hAnsi="Segoe UI" w:cs="Segoe UI"/>
          <w:bCs/>
        </w:rPr>
        <w:t>Endocrine Society of Australia</w:t>
      </w:r>
    </w:p>
    <w:p w14:paraId="2A40875C" w14:textId="77777777" w:rsidR="00F45F1C" w:rsidRDefault="00F45F1C" w:rsidP="00F45F1C">
      <w:pPr>
        <w:rPr>
          <w:rFonts w:ascii="Segoe UI" w:hAnsi="Segoe UI" w:cs="Segoe UI"/>
          <w:bCs/>
        </w:rPr>
      </w:pPr>
      <w:r>
        <w:rPr>
          <w:rFonts w:ascii="Segoe UI" w:hAnsi="Segoe UI" w:cs="Segoe UI"/>
          <w:bCs/>
        </w:rPr>
        <w:t>Royal Australian College of General Practitioners (RACGP)</w:t>
      </w:r>
    </w:p>
    <w:p w14:paraId="2A7C1D34" w14:textId="602EDCB8" w:rsidR="00F45F1C" w:rsidRPr="00BE1BFB" w:rsidRDefault="00F45F1C" w:rsidP="00133449">
      <w:pPr>
        <w:rPr>
          <w:rFonts w:ascii="Segoe UI" w:hAnsi="Segoe UI" w:cs="Segoe UI"/>
          <w:bCs/>
          <w:u w:val="single"/>
        </w:rPr>
      </w:pPr>
      <w:r w:rsidRPr="00BE1BFB">
        <w:rPr>
          <w:rFonts w:ascii="Segoe UI" w:hAnsi="Segoe UI" w:cs="Segoe UI"/>
          <w:bCs/>
          <w:u w:val="single"/>
        </w:rPr>
        <w:t>Entity who may be impacted by the health technology/service:</w:t>
      </w:r>
    </w:p>
    <w:p w14:paraId="3DE09789" w14:textId="1DCC4D99" w:rsidR="00F45F1C" w:rsidRDefault="00F45F1C" w:rsidP="00133449">
      <w:pPr>
        <w:rPr>
          <w:rFonts w:ascii="Segoe UI" w:hAnsi="Segoe UI" w:cs="Segoe UI"/>
          <w:bCs/>
        </w:rPr>
      </w:pPr>
      <w:r>
        <w:rPr>
          <w:rFonts w:ascii="Segoe UI" w:hAnsi="Segoe UI" w:cs="Segoe UI"/>
          <w:bCs/>
        </w:rPr>
        <w:t>Royal Australian and New Zealand College of Radiologists</w:t>
      </w:r>
    </w:p>
    <w:p w14:paraId="7166BDBE" w14:textId="351A4975" w:rsidR="00F45F1C" w:rsidRPr="00BE1BFB" w:rsidRDefault="00F45F1C" w:rsidP="00133449">
      <w:pPr>
        <w:rPr>
          <w:rFonts w:ascii="Segoe UI" w:hAnsi="Segoe UI" w:cs="Segoe UI"/>
          <w:bCs/>
          <w:u w:val="single"/>
        </w:rPr>
      </w:pPr>
      <w:r w:rsidRPr="00BE1BFB">
        <w:rPr>
          <w:rFonts w:ascii="Segoe UI" w:hAnsi="Segoe UI" w:cs="Segoe UI"/>
          <w:bCs/>
          <w:u w:val="single"/>
        </w:rPr>
        <w:t>Patient and consumer advocacy organisation relevant to the proposed service/health technology:</w:t>
      </w:r>
    </w:p>
    <w:p w14:paraId="35BF9A9B" w14:textId="77777777" w:rsidR="00F45F1C" w:rsidRDefault="00F45F1C" w:rsidP="00F45F1C">
      <w:pPr>
        <w:rPr>
          <w:rFonts w:ascii="Segoe UI" w:hAnsi="Segoe UI" w:cs="Segoe UI"/>
          <w:bCs/>
        </w:rPr>
      </w:pPr>
      <w:r>
        <w:rPr>
          <w:rFonts w:ascii="Segoe UI" w:hAnsi="Segoe UI" w:cs="Segoe UI"/>
          <w:bCs/>
        </w:rPr>
        <w:t>Jean Hailes for Women's Health</w:t>
      </w:r>
    </w:p>
    <w:p w14:paraId="59B4413E" w14:textId="2A60EB3E" w:rsidR="00F45F1C" w:rsidRPr="00BE1BFB" w:rsidRDefault="00F45F1C" w:rsidP="00133449">
      <w:pPr>
        <w:rPr>
          <w:rFonts w:ascii="Segoe UI" w:hAnsi="Segoe UI" w:cs="Segoe UI"/>
          <w:bCs/>
          <w:u w:val="single"/>
        </w:rPr>
      </w:pPr>
      <w:r w:rsidRPr="00BE1BFB">
        <w:rPr>
          <w:rFonts w:ascii="Segoe UI" w:hAnsi="Segoe UI" w:cs="Segoe UI"/>
          <w:bCs/>
          <w:u w:val="single"/>
        </w:rPr>
        <w:t>Entity who produces similar products:</w:t>
      </w:r>
    </w:p>
    <w:p w14:paraId="1B5ADDD5" w14:textId="77777777" w:rsidR="00F45F1C" w:rsidRDefault="00F45F1C" w:rsidP="00F45F1C">
      <w:pPr>
        <w:rPr>
          <w:rFonts w:ascii="Segoe UI" w:hAnsi="Segoe UI" w:cs="Segoe UI"/>
          <w:bCs/>
        </w:rPr>
      </w:pPr>
      <w:r>
        <w:rPr>
          <w:rFonts w:ascii="Segoe UI" w:hAnsi="Segoe UI" w:cs="Segoe UI"/>
          <w:bCs/>
        </w:rPr>
        <w:t>Abbott Laboratories</w:t>
      </w:r>
    </w:p>
    <w:p w14:paraId="0F4AB1C8" w14:textId="77777777" w:rsidR="00F45F1C" w:rsidRDefault="00F45F1C" w:rsidP="00F45F1C">
      <w:pPr>
        <w:rPr>
          <w:rFonts w:ascii="Segoe UI" w:hAnsi="Segoe UI" w:cs="Segoe UI"/>
          <w:bCs/>
        </w:rPr>
      </w:pPr>
      <w:r>
        <w:rPr>
          <w:rFonts w:ascii="Segoe UI" w:hAnsi="Segoe UI" w:cs="Segoe UI"/>
          <w:bCs/>
        </w:rPr>
        <w:t>Beckman Coulter</w:t>
      </w:r>
    </w:p>
    <w:p w14:paraId="708F6D31" w14:textId="77777777" w:rsidR="00F45F1C" w:rsidRDefault="00F45F1C" w:rsidP="00F45F1C">
      <w:pPr>
        <w:rPr>
          <w:rFonts w:ascii="Segoe UI" w:hAnsi="Segoe UI" w:cs="Segoe UI"/>
          <w:bCs/>
        </w:rPr>
      </w:pPr>
      <w:r>
        <w:rPr>
          <w:rFonts w:ascii="Segoe UI" w:hAnsi="Segoe UI" w:cs="Segoe UI"/>
          <w:bCs/>
        </w:rPr>
        <w:t>Siemens</w:t>
      </w:r>
    </w:p>
    <w:p w14:paraId="07661616" w14:textId="77777777" w:rsidR="00BE1BFB" w:rsidRDefault="00BE1BFB">
      <w:pPr>
        <w:rPr>
          <w:rFonts w:ascii="Segoe UI" w:eastAsia="Segoe UI" w:hAnsi="Segoe UI" w:cs="Segoe UI"/>
          <w:b/>
          <w:color w:val="213E60"/>
          <w:kern w:val="0"/>
          <w:sz w:val="32"/>
          <w:szCs w:val="20"/>
          <w14:ligatures w14:val="none"/>
        </w:rPr>
      </w:pPr>
      <w:r>
        <w:rPr>
          <w:rFonts w:cs="Segoe UI"/>
        </w:rPr>
        <w:br w:type="page"/>
      </w:r>
    </w:p>
    <w:p w14:paraId="05BE94C6" w14:textId="4C80E1DF" w:rsidR="00133449" w:rsidRPr="0010048D" w:rsidRDefault="00133449" w:rsidP="00133449">
      <w:pPr>
        <w:pStyle w:val="Heading1"/>
        <w:rPr>
          <w:rFonts w:cs="Segoe UI"/>
        </w:rPr>
      </w:pPr>
      <w:r w:rsidRPr="0010048D">
        <w:rPr>
          <w:rFonts w:cs="Segoe UI"/>
        </w:rPr>
        <w:lastRenderedPageBreak/>
        <w:t>Regulatory information</w:t>
      </w:r>
    </w:p>
    <w:p w14:paraId="642B0DD7" w14:textId="106BECED" w:rsidR="00133449" w:rsidRPr="0010048D" w:rsidRDefault="00133449" w:rsidP="00133449">
      <w:pPr>
        <w:rPr>
          <w:rFonts w:ascii="Segoe UI" w:eastAsia="Segoe UI" w:hAnsi="Segoe UI" w:cs="Segoe UI"/>
          <w:color w:val="000000"/>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r w:rsidR="00F45F1C">
        <w:rPr>
          <w:rFonts w:ascii="Segoe UI" w:eastAsia="Segoe UI" w:hAnsi="Segoe UI" w:cs="Segoe UI"/>
          <w:b/>
          <w:color w:val="000000"/>
        </w:rPr>
        <w:br/>
      </w:r>
      <w:r w:rsidRPr="00646B43">
        <w:rPr>
          <w:rFonts w:ascii="Segoe UI" w:eastAsia="Segoe UI" w:hAnsi="Segoe UI" w:cs="Segoe UI"/>
          <w:color w:val="000000"/>
        </w:rPr>
        <w:t>Yes</w:t>
      </w:r>
    </w:p>
    <w:p w14:paraId="50EEC45F" w14:textId="4B390F85" w:rsidR="00133449" w:rsidRPr="007C5FA4" w:rsidRDefault="00133449" w:rsidP="00133449">
      <w:pPr>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r w:rsidR="00F45F1C">
        <w:rPr>
          <w:rFonts w:ascii="Segoe UI" w:eastAsia="Segoe UI" w:hAnsi="Segoe UI" w:cs="Segoe UI"/>
          <w:b/>
          <w:color w:val="000000"/>
        </w:rPr>
        <w:br/>
      </w:r>
      <w:r w:rsidRPr="007C5FA4">
        <w:rPr>
          <w:rFonts w:ascii="Segoe UI" w:eastAsia="Segoe UI" w:hAnsi="Segoe UI" w:cs="Segoe UI"/>
          <w:color w:val="000000"/>
        </w:rPr>
        <w:t>Yes</w:t>
      </w:r>
    </w:p>
    <w:p w14:paraId="09F652A0" w14:textId="35E9EF6D" w:rsidR="00133449" w:rsidRPr="007C5FA4" w:rsidRDefault="00133449" w:rsidP="00133449">
      <w:pPr>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r w:rsidR="00F45F1C">
        <w:rPr>
          <w:rFonts w:ascii="Segoe UI" w:eastAsia="Segoe UI" w:hAnsi="Segoe UI" w:cs="Segoe UI"/>
          <w:b/>
          <w:color w:val="000000"/>
        </w:rPr>
        <w:br/>
      </w:r>
      <w:r w:rsidRPr="007C5FA4">
        <w:rPr>
          <w:rFonts w:ascii="Segoe UI" w:eastAsia="Segoe UI" w:hAnsi="Segoe UI" w:cs="Segoe UI"/>
          <w:color w:val="000000"/>
        </w:rPr>
        <w:t>No</w:t>
      </w:r>
    </w:p>
    <w:p w14:paraId="49CC8264" w14:textId="77777777"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Please enter all relevant ARTG IDs:</w:t>
      </w:r>
    </w:p>
    <w:tbl>
      <w:tblPr>
        <w:tblStyle w:val="TableGrid"/>
        <w:tblW w:w="0" w:type="auto"/>
        <w:tblLook w:val="0620" w:firstRow="1" w:lastRow="0" w:firstColumn="0" w:lastColumn="0" w:noHBand="1" w:noVBand="1"/>
      </w:tblPr>
      <w:tblGrid>
        <w:gridCol w:w="4507"/>
        <w:gridCol w:w="4508"/>
      </w:tblGrid>
      <w:tr w:rsidR="00133449" w:rsidRPr="0010048D" w14:paraId="2B76FECF" w14:textId="77777777" w:rsidTr="0065027C">
        <w:trPr>
          <w:cantSplit/>
          <w:tblHeader/>
        </w:trPr>
        <w:tc>
          <w:tcPr>
            <w:tcW w:w="4507" w:type="dxa"/>
            <w:tcMar>
              <w:top w:w="113" w:type="dxa"/>
              <w:bottom w:w="113" w:type="dxa"/>
            </w:tcMar>
          </w:tcPr>
          <w:p w14:paraId="45B30DFF" w14:textId="77777777" w:rsidR="00133449" w:rsidRPr="0010048D" w:rsidRDefault="00133449" w:rsidP="0065027C">
            <w:pPr>
              <w:rPr>
                <w:rFonts w:ascii="Segoe UI" w:hAnsi="Segoe UI" w:cs="Segoe UI"/>
                <w:b/>
              </w:rPr>
            </w:pPr>
            <w:r w:rsidRPr="0010048D">
              <w:rPr>
                <w:rFonts w:ascii="Segoe UI" w:hAnsi="Segoe UI" w:cs="Segoe UI"/>
                <w:b/>
              </w:rPr>
              <w:t>ARTG ID</w:t>
            </w:r>
          </w:p>
        </w:tc>
        <w:tc>
          <w:tcPr>
            <w:tcW w:w="4508" w:type="dxa"/>
            <w:tcMar>
              <w:top w:w="113" w:type="dxa"/>
              <w:bottom w:w="113" w:type="dxa"/>
            </w:tcMar>
          </w:tcPr>
          <w:p w14:paraId="012CB70C" w14:textId="77777777" w:rsidR="00133449" w:rsidRPr="0010048D" w:rsidRDefault="00133449" w:rsidP="0065027C">
            <w:pPr>
              <w:rPr>
                <w:rFonts w:ascii="Segoe UI" w:hAnsi="Segoe UI" w:cs="Segoe UI"/>
                <w:b/>
              </w:rPr>
            </w:pPr>
            <w:r w:rsidRPr="0010048D">
              <w:rPr>
                <w:rFonts w:ascii="Segoe UI" w:hAnsi="Segoe UI" w:cs="Segoe UI"/>
                <w:b/>
              </w:rPr>
              <w:t>ARTG name</w:t>
            </w:r>
          </w:p>
        </w:tc>
      </w:tr>
      <w:tr w:rsidR="00133449" w:rsidRPr="0010048D" w14:paraId="1A5F28AD" w14:textId="77777777" w:rsidTr="0065027C">
        <w:tc>
          <w:tcPr>
            <w:tcW w:w="4507" w:type="dxa"/>
            <w:tcMar>
              <w:top w:w="113" w:type="dxa"/>
              <w:bottom w:w="113" w:type="dxa"/>
            </w:tcMar>
          </w:tcPr>
          <w:p w14:paraId="0F1A0E90" w14:textId="77777777" w:rsidR="00133449" w:rsidRPr="0010048D" w:rsidRDefault="00133449" w:rsidP="0065027C">
            <w:pPr>
              <w:rPr>
                <w:rFonts w:ascii="Segoe UI" w:hAnsi="Segoe UI" w:cs="Segoe UI"/>
                <w:bCs/>
              </w:rPr>
            </w:pPr>
            <w:r>
              <w:rPr>
                <w:rFonts w:ascii="Segoe UI" w:hAnsi="Segoe UI" w:cs="Segoe UI"/>
                <w:bCs/>
              </w:rPr>
              <w:t>181221</w:t>
            </w:r>
          </w:p>
        </w:tc>
        <w:tc>
          <w:tcPr>
            <w:tcW w:w="4508" w:type="dxa"/>
            <w:tcMar>
              <w:top w:w="113" w:type="dxa"/>
              <w:bottom w:w="113" w:type="dxa"/>
            </w:tcMar>
          </w:tcPr>
          <w:p w14:paraId="75AD749A" w14:textId="77777777" w:rsidR="00133449" w:rsidRPr="0010048D" w:rsidRDefault="00133449" w:rsidP="0065027C">
            <w:pPr>
              <w:rPr>
                <w:rFonts w:ascii="Segoe UI" w:hAnsi="Segoe UI" w:cs="Segoe UI"/>
                <w:bCs/>
              </w:rPr>
            </w:pPr>
            <w:r>
              <w:rPr>
                <w:rFonts w:ascii="Segoe UI" w:hAnsi="Segoe UI" w:cs="Segoe UI"/>
                <w:bCs/>
              </w:rPr>
              <w:t>Clinical chemistry hormone IVDs</w:t>
            </w:r>
          </w:p>
        </w:tc>
      </w:tr>
    </w:tbl>
    <w:p w14:paraId="4FA8464B" w14:textId="4160FB9F" w:rsidR="00133449" w:rsidRPr="0010048D" w:rsidRDefault="00133449" w:rsidP="00133449">
      <w:pPr>
        <w:spacing w:before="240"/>
        <w:rPr>
          <w:rFonts w:ascii="Segoe UI" w:eastAsia="Segoe UI" w:hAnsi="Segoe UI" w:cs="Segoe UI"/>
          <w:b/>
          <w:color w:val="000000"/>
        </w:rPr>
      </w:pPr>
      <w:r w:rsidRPr="0010048D">
        <w:rPr>
          <w:rFonts w:ascii="Segoe UI" w:eastAsia="Segoe UI" w:hAnsi="Segoe UI" w:cs="Segoe UI"/>
          <w:b/>
          <w:color w:val="000000"/>
        </w:rPr>
        <w:t>Is the intended purpose in this application the same as the intended purpose of the ARTG listing(s)?</w:t>
      </w:r>
      <w:r w:rsidR="00F45F1C">
        <w:rPr>
          <w:rFonts w:ascii="Segoe UI" w:eastAsia="Segoe UI" w:hAnsi="Segoe UI" w:cs="Segoe UI"/>
          <w:b/>
          <w:color w:val="000000"/>
        </w:rPr>
        <w:br/>
      </w:r>
      <w:r w:rsidR="00F45F1C" w:rsidRPr="00F45F1C">
        <w:rPr>
          <w:rFonts w:ascii="Segoe UI" w:eastAsia="Segoe UI" w:hAnsi="Segoe UI" w:cs="Segoe UI"/>
          <w:bCs/>
          <w:color w:val="000000"/>
        </w:rPr>
        <w:t>Yes</w:t>
      </w:r>
    </w:p>
    <w:p w14:paraId="059D9619" w14:textId="77777777" w:rsidR="00133449" w:rsidRPr="007C5FA4" w:rsidRDefault="00133449" w:rsidP="00133449">
      <w:pPr>
        <w:rPr>
          <w:rFonts w:ascii="Segoe UI" w:eastAsia="Segoe UI" w:hAnsi="Segoe UI" w:cs="Segoe UI"/>
          <w:bCs/>
          <w:color w:val="000000"/>
          <w:sz w:val="22"/>
        </w:rPr>
      </w:pPr>
    </w:p>
    <w:bookmarkEnd w:id="0"/>
    <w:p w14:paraId="118D91EB" w14:textId="77777777" w:rsidR="00540309" w:rsidRDefault="00540309"/>
    <w:sectPr w:rsidR="00540309" w:rsidSect="00133449">
      <w:headerReference w:type="even" r:id="rId6"/>
      <w:headerReference w:type="default" r:id="rId7"/>
      <w:footerReference w:type="even" r:id="rId8"/>
      <w:footerReference w:type="default" r:id="rId9"/>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B9CC" w14:textId="77777777" w:rsidR="0094064D" w:rsidRDefault="0094064D">
      <w:pPr>
        <w:spacing w:after="0" w:line="240" w:lineRule="auto"/>
      </w:pPr>
      <w:r>
        <w:separator/>
      </w:r>
    </w:p>
  </w:endnote>
  <w:endnote w:type="continuationSeparator" w:id="0">
    <w:p w14:paraId="46B908F5" w14:textId="77777777" w:rsidR="0094064D" w:rsidRDefault="0094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632F" w14:textId="4D404D85" w:rsidR="00602855" w:rsidRDefault="00B46115">
    <w:pPr>
      <w:pStyle w:val="Footer"/>
    </w:pPr>
    <w:r>
      <w:rPr>
        <w:noProof/>
      </w:rPr>
      <mc:AlternateContent>
        <mc:Choice Requires="wps">
          <w:drawing>
            <wp:anchor distT="0" distB="0" distL="0" distR="0" simplePos="0" relativeHeight="251667456" behindDoc="0" locked="0" layoutInCell="1" allowOverlap="1" wp14:anchorId="36EABD7C" wp14:editId="6D7ABCB3">
              <wp:simplePos x="635" y="635"/>
              <wp:positionH relativeFrom="page">
                <wp:align>center</wp:align>
              </wp:positionH>
              <wp:positionV relativeFrom="page">
                <wp:align>bottom</wp:align>
              </wp:positionV>
              <wp:extent cx="622300" cy="405765"/>
              <wp:effectExtent l="0" t="0" r="6350" b="0"/>
              <wp:wrapNone/>
              <wp:docPr id="143865494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206E772" w14:textId="1DE9DF47" w:rsidR="00B46115" w:rsidRPr="00B46115" w:rsidRDefault="00B46115" w:rsidP="00B46115">
                          <w:pPr>
                            <w:spacing w:after="0"/>
                            <w:rPr>
                              <w:rFonts w:ascii="Aptos" w:eastAsia="Aptos" w:hAnsi="Aptos" w:cs="Aptos"/>
                              <w:noProof/>
                              <w:color w:val="FF0000"/>
                            </w:rPr>
                          </w:pPr>
                          <w:r w:rsidRPr="00B4611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EABD7C" id="_x0000_t202" coordsize="21600,21600" o:spt="202" path="m,l,21600r21600,l21600,xe">
              <v:stroke joinstyle="miter"/>
              <v:path gradientshapeok="t" o:connecttype="rect"/>
            </v:shapetype>
            <v:shape id="Text Box 7" o:spid="_x0000_s1027"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4206E772" w14:textId="1DE9DF47" w:rsidR="00B46115" w:rsidRPr="00B46115" w:rsidRDefault="00B46115" w:rsidP="00B46115">
                    <w:pPr>
                      <w:spacing w:after="0"/>
                      <w:rPr>
                        <w:rFonts w:ascii="Aptos" w:eastAsia="Aptos" w:hAnsi="Aptos" w:cs="Aptos"/>
                        <w:noProof/>
                        <w:color w:val="FF0000"/>
                      </w:rPr>
                    </w:pPr>
                    <w:r w:rsidRPr="00B4611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03E6EDB0" w:rsidR="00540309" w:rsidRDefault="0094064D">
    <w:pPr>
      <w:pStyle w:val="Footer"/>
      <w:jc w:val="right"/>
    </w:pPr>
    <w:sdt>
      <w:sdtPr>
        <w:id w:val="1288928947"/>
        <w:docPartObj>
          <w:docPartGallery w:val="Page Numbers (Bottom of Page)"/>
          <w:docPartUnique/>
        </w:docPartObj>
      </w:sdtPr>
      <w:sdtEndPr>
        <w:rPr>
          <w:noProof/>
        </w:rPr>
      </w:sdtEndPr>
      <w:sdtContent>
        <w:r w:rsidR="00A5145B">
          <w:fldChar w:fldCharType="begin"/>
        </w:r>
        <w:r w:rsidR="00A5145B">
          <w:instrText xml:space="preserve"> PAGE   \* MERGEFORMAT </w:instrText>
        </w:r>
        <w:r w:rsidR="00A5145B">
          <w:fldChar w:fldCharType="separate"/>
        </w:r>
        <w:r w:rsidR="00A5145B">
          <w:rPr>
            <w:noProof/>
          </w:rPr>
          <w:t>2</w:t>
        </w:r>
        <w:r w:rsidR="00A5145B">
          <w:rPr>
            <w:noProof/>
          </w:rPr>
          <w:fldChar w:fldCharType="end"/>
        </w:r>
      </w:sdtContent>
    </w:sdt>
  </w:p>
  <w:p w14:paraId="6552B54D" w14:textId="77777777" w:rsidR="00540309" w:rsidRDefault="00540309">
    <w:pPr>
      <w:pStyle w:val="EmptyCellLayoutStyl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D58C7" w14:textId="77777777" w:rsidR="0094064D" w:rsidRDefault="0094064D">
      <w:pPr>
        <w:spacing w:after="0" w:line="240" w:lineRule="auto"/>
      </w:pPr>
      <w:r>
        <w:separator/>
      </w:r>
    </w:p>
  </w:footnote>
  <w:footnote w:type="continuationSeparator" w:id="0">
    <w:p w14:paraId="7FD397F1" w14:textId="77777777" w:rsidR="0094064D" w:rsidRDefault="0094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08B3" w14:textId="67BE24AC" w:rsidR="00602855" w:rsidRDefault="00B46115">
    <w:pPr>
      <w:pStyle w:val="Header"/>
    </w:pPr>
    <w:r>
      <w:rPr>
        <w:noProof/>
      </w:rPr>
      <mc:AlternateContent>
        <mc:Choice Requires="wps">
          <w:drawing>
            <wp:anchor distT="0" distB="0" distL="0" distR="0" simplePos="0" relativeHeight="251664384" behindDoc="0" locked="0" layoutInCell="1" allowOverlap="1" wp14:anchorId="0491C70F" wp14:editId="0B515FE6">
              <wp:simplePos x="635" y="635"/>
              <wp:positionH relativeFrom="page">
                <wp:align>center</wp:align>
              </wp:positionH>
              <wp:positionV relativeFrom="page">
                <wp:align>top</wp:align>
              </wp:positionV>
              <wp:extent cx="622300" cy="405765"/>
              <wp:effectExtent l="0" t="0" r="6350" b="13335"/>
              <wp:wrapNone/>
              <wp:docPr id="117551320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ED5EBE9" w14:textId="6FC83DB5" w:rsidR="00B46115" w:rsidRPr="00B46115" w:rsidRDefault="00B46115" w:rsidP="00B46115">
                          <w:pPr>
                            <w:spacing w:after="0"/>
                            <w:rPr>
                              <w:rFonts w:ascii="Aptos" w:eastAsia="Aptos" w:hAnsi="Aptos" w:cs="Aptos"/>
                              <w:noProof/>
                              <w:color w:val="FF0000"/>
                            </w:rPr>
                          </w:pPr>
                          <w:r w:rsidRPr="00B4611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91C70F"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7ED5EBE9" w14:textId="6FC83DB5" w:rsidR="00B46115" w:rsidRPr="00B46115" w:rsidRDefault="00B46115" w:rsidP="00B46115">
                    <w:pPr>
                      <w:spacing w:after="0"/>
                      <w:rPr>
                        <w:rFonts w:ascii="Aptos" w:eastAsia="Aptos" w:hAnsi="Aptos" w:cs="Aptos"/>
                        <w:noProof/>
                        <w:color w:val="FF0000"/>
                      </w:rPr>
                    </w:pPr>
                    <w:r w:rsidRPr="00B4611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4764DFB5" w:rsidR="00540309" w:rsidRDefault="00A5145B">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133449"/>
    <w:rsid w:val="00460872"/>
    <w:rsid w:val="00540309"/>
    <w:rsid w:val="00602855"/>
    <w:rsid w:val="006423DD"/>
    <w:rsid w:val="00681E26"/>
    <w:rsid w:val="006A6049"/>
    <w:rsid w:val="008F2602"/>
    <w:rsid w:val="0094064D"/>
    <w:rsid w:val="00A21FF5"/>
    <w:rsid w:val="00A5145B"/>
    <w:rsid w:val="00AD1FAF"/>
    <w:rsid w:val="00B46115"/>
    <w:rsid w:val="00B82819"/>
    <w:rsid w:val="00BE1BFB"/>
    <w:rsid w:val="00CA4BE8"/>
    <w:rsid w:val="00F45F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60285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paragraph" w:styleId="Header">
    <w:name w:val="header"/>
    <w:basedOn w:val="Normal"/>
    <w:link w:val="HeaderChar"/>
    <w:uiPriority w:val="99"/>
    <w:unhideWhenUsed/>
    <w:rsid w:val="00602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855"/>
  </w:style>
  <w:style w:type="character" w:customStyle="1" w:styleId="Heading2Char">
    <w:name w:val="Heading 2 Char"/>
    <w:basedOn w:val="DefaultParagraphFont"/>
    <w:link w:val="Heading2"/>
    <w:uiPriority w:val="9"/>
    <w:semiHidden/>
    <w:rsid w:val="00602855"/>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1486</Words>
  <Characters>8935</Characters>
  <Application>Microsoft Office Word</Application>
  <DocSecurity>0</DocSecurity>
  <Lines>235</Lines>
  <Paragraphs>138</Paragraphs>
  <ScaleCrop>false</ScaleCrop>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2026-09-17T05:00:00Z</dcterms:created>
  <dcterms:modified xsi:type="dcterms:W3CDTF">2026-09-17T05:01:00Z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5f0e97e4,4610e878,46c99abb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5631990b,55c021dc,47e5a960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2026-09-17T05:00:47Z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4ab303b1-7944-4522-afda-dc69b0a67d6e</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