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37839E88" w:rsidR="00133449" w:rsidRPr="0065027C" w:rsidRDefault="00683FA1"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1824</w:t>
      </w:r>
    </w:p>
    <w:p w14:paraId="084637DB" w14:textId="77777777" w:rsidR="00133449" w:rsidRPr="005B57C1" w:rsidRDefault="00133449" w:rsidP="00133449">
      <w:pPr>
        <w:pStyle w:val="Subtitle"/>
        <w:jc w:val="center"/>
        <w:rPr>
          <w:rFonts w:ascii="Segoe UI" w:eastAsiaTheme="minorHAnsi" w:hAnsi="Segoe UI" w:cs="Segoe UI"/>
          <w:b/>
          <w:bCs/>
          <w:color w:val="153D63" w:themeColor="text2" w:themeTint="E6"/>
          <w:sz w:val="48"/>
          <w:szCs w:val="48"/>
          <w:lang w:eastAsia="en-US"/>
        </w:rPr>
      </w:pPr>
      <w:r w:rsidRPr="005B57C1">
        <w:rPr>
          <w:rFonts w:ascii="Segoe UI" w:eastAsiaTheme="minorHAnsi" w:hAnsi="Segoe UI" w:cs="Segoe UI"/>
          <w:b/>
          <w:bCs/>
          <w:color w:val="153D63" w:themeColor="text2" w:themeTint="E6"/>
          <w:sz w:val="48"/>
          <w:szCs w:val="48"/>
          <w:lang w:eastAsia="en-US"/>
        </w:rPr>
        <w:t>Genetic testing for the detection of germline variants in cancer predisposition genes in people with prostate cancer and their relatives</w:t>
      </w:r>
    </w:p>
    <w:p w14:paraId="08D98030" w14:textId="77777777" w:rsidR="00133449" w:rsidRPr="0010048D" w:rsidRDefault="00133449" w:rsidP="00133449">
      <w:pPr>
        <w:rPr>
          <w:rFonts w:ascii="Segoe UI" w:eastAsia="Segoe UI" w:hAnsi="Segoe UI" w:cs="Segoe UI"/>
          <w:b/>
          <w:color w:val="000000"/>
          <w:sz w:val="32"/>
        </w:rPr>
      </w:pPr>
      <w:r w:rsidRPr="0010048D">
        <w:rPr>
          <w:rFonts w:ascii="Segoe UI" w:hAnsi="Segoe UI" w:cs="Segoe UI"/>
        </w:rPr>
        <w:br w:type="page"/>
      </w:r>
    </w:p>
    <w:p w14:paraId="1B176AAF" w14:textId="77777777" w:rsidR="00133449" w:rsidRPr="0010048D" w:rsidRDefault="00133449" w:rsidP="00133449">
      <w:pPr>
        <w:pStyle w:val="Heading1"/>
        <w:rPr>
          <w:rFonts w:cs="Segoe UI"/>
        </w:rPr>
      </w:pPr>
      <w:r w:rsidRPr="0010048D">
        <w:rPr>
          <w:rFonts w:cs="Segoe UI"/>
        </w:rPr>
        <w:lastRenderedPageBreak/>
        <w:t>Application for MBS eligible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HPP200411</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Genetic testing for the detection of germline variants in cancer predisposition genes in people with prostate cancer and their relatives</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703DDB65" w14:textId="5246096B" w:rsidR="004B33EF" w:rsidRDefault="004B33EF" w:rsidP="00133449">
      <w:pPr>
        <w:rPr>
          <w:rFonts w:ascii="Segoe UI" w:eastAsia="Segoe UI" w:hAnsi="Segoe UI" w:cs="Segoe UI"/>
          <w:color w:val="000000"/>
        </w:rPr>
      </w:pPr>
      <w:r w:rsidRPr="004B33EF">
        <w:rPr>
          <w:rFonts w:ascii="Segoe UI" w:eastAsia="Segoe UI" w:hAnsi="Segoe UI" w:cs="Segoe UI"/>
          <w:color w:val="000000"/>
        </w:rPr>
        <w:t>Cancer Australia and Genomics Australia</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 xml:space="preserve">Prostate cancer is the </w:t>
      </w:r>
      <w:proofErr w:type="gramStart"/>
      <w:r w:rsidRPr="00DA3592">
        <w:rPr>
          <w:rFonts w:ascii="Segoe UI" w:eastAsia="Segoe UI" w:hAnsi="Segoe UI" w:cs="Segoe UI"/>
          <w:color w:val="000000"/>
        </w:rPr>
        <w:t>most commonly diagnosed</w:t>
      </w:r>
      <w:proofErr w:type="gramEnd"/>
      <w:r w:rsidRPr="00DA3592">
        <w:rPr>
          <w:rFonts w:ascii="Segoe UI" w:eastAsia="Segoe UI" w:hAnsi="Segoe UI" w:cs="Segoe UI"/>
          <w:color w:val="000000"/>
        </w:rPr>
        <w:t xml:space="preserve"> cancer in Australia with 28,868 new cases estimated in 2025. This cancer develops when genetic differences cause the cells in the prostate gland to grow uncontrollably. These genetic differences may be inherited or acquired, and an estimated 17.2% of patients with prostate cancer carry an inherited pathogenic or likely pathogenic variant in a cancer predisposition gene that may have contributed to the cancer developing.</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0A8C595"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 xml:space="preserve">This application proposes extending eligibility for existing MBS-funded germline testing for variants in BRCA1, BRCA2 and other cancer predisposition genes in patients with breast, ovarian, fallopian tube and primary peritoneal cancer (MBS item 73296) to include those with prostate cancer and their relatives (MBS item 73297). </w:t>
      </w:r>
      <w:r w:rsidR="00AC4802" w:rsidRPr="00AC4802">
        <w:rPr>
          <w:rFonts w:ascii="Segoe UI" w:eastAsia="Segoe UI" w:hAnsi="Segoe UI" w:cs="Segoe UI"/>
          <w:b/>
          <w:bCs/>
          <w:color w:val="000000"/>
        </w:rPr>
        <w:t>Redacted</w:t>
      </w:r>
      <w:r w:rsidR="00AC4802">
        <w:rPr>
          <w:rFonts w:ascii="Segoe UI" w:eastAsia="Segoe UI" w:hAnsi="Segoe UI" w:cs="Segoe UI"/>
          <w:color w:val="000000"/>
        </w:rPr>
        <w:t>.</w:t>
      </w:r>
    </w:p>
    <w:p w14:paraId="6B61DA55" w14:textId="77777777" w:rsidR="00133449" w:rsidRPr="0010048D" w:rsidRDefault="00133449" w:rsidP="00683FA1">
      <w:pPr>
        <w:pStyle w:val="Heading1"/>
        <w:keepNext/>
        <w:keepLines/>
        <w:rPr>
          <w:rFonts w:cs="Segoe UI"/>
        </w:rPr>
      </w:pPr>
      <w:r w:rsidRPr="0010048D">
        <w:rPr>
          <w:rFonts w:cs="Segoe UI"/>
        </w:rPr>
        <w:t>Application contact details</w:t>
      </w:r>
    </w:p>
    <w:p w14:paraId="2401EE2F" w14:textId="77777777" w:rsidR="00133449" w:rsidRPr="0010048D" w:rsidRDefault="00133449" w:rsidP="00683FA1">
      <w:pPr>
        <w:keepNext/>
        <w:keepLines/>
        <w:rPr>
          <w:rFonts w:ascii="Segoe UI" w:hAnsi="Segoe UI" w:cs="Segoe UI"/>
        </w:rPr>
      </w:pPr>
      <w:r w:rsidRPr="0010048D">
        <w:rPr>
          <w:rFonts w:ascii="Segoe UI" w:eastAsia="Segoe UI" w:hAnsi="Segoe UI" w:cs="Segoe UI"/>
          <w:b/>
          <w:color w:val="000000"/>
        </w:rPr>
        <w:t>Are you the applicant, or are you a consultant or lobbyist acting on behalf of the applicant?</w:t>
      </w:r>
    </w:p>
    <w:p w14:paraId="791B4BED" w14:textId="77777777" w:rsidR="00133449" w:rsidRPr="00DA3592" w:rsidRDefault="00133449" w:rsidP="00683FA1">
      <w:pPr>
        <w:keepNext/>
        <w:keepLines/>
        <w:rPr>
          <w:rFonts w:ascii="Segoe UI" w:hAnsi="Segoe UI" w:cs="Segoe UI"/>
        </w:rPr>
      </w:pPr>
      <w:r w:rsidRPr="00DA3592">
        <w:rPr>
          <w:rFonts w:ascii="Segoe UI" w:eastAsia="Segoe UI" w:hAnsi="Segoe UI" w:cs="Segoe UI"/>
          <w:color w:val="000000"/>
        </w:rPr>
        <w:t>Applicant</w:t>
      </w:r>
    </w:p>
    <w:p w14:paraId="273CAE8C" w14:textId="77777777" w:rsidR="00133449" w:rsidRPr="0010048D" w:rsidRDefault="00133449" w:rsidP="00683FA1">
      <w:pPr>
        <w:keepNext/>
        <w:keepLines/>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Pr="00DA3592" w:rsidRDefault="00133449" w:rsidP="00133449">
      <w:pPr>
        <w:rPr>
          <w:rFonts w:ascii="Segoe UI" w:hAnsi="Segoe UI" w:cs="Segoe UI"/>
        </w:rPr>
      </w:pPr>
      <w:r w:rsidRPr="00DA3592">
        <w:rPr>
          <w:rFonts w:ascii="Segoe UI" w:eastAsia="Segoe UI" w:hAnsi="Segoe UI" w:cs="Segoe UI"/>
          <w:color w:val="000000"/>
        </w:rPr>
        <w:t>Organisation</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lastRenderedPageBreak/>
        <w:t>Applicant organisation name:</w:t>
      </w:r>
    </w:p>
    <w:p w14:paraId="72623FB7" w14:textId="5B81FB3D" w:rsidR="00133449" w:rsidRPr="00DA3592" w:rsidRDefault="004B33EF" w:rsidP="00133449">
      <w:pPr>
        <w:rPr>
          <w:rFonts w:ascii="Segoe UI" w:eastAsia="Segoe UI" w:hAnsi="Segoe UI" w:cs="Segoe UI"/>
          <w:color w:val="000000"/>
        </w:rPr>
      </w:pPr>
      <w:r w:rsidRPr="004B33EF">
        <w:rPr>
          <w:rFonts w:ascii="Segoe UI" w:eastAsia="Segoe UI" w:hAnsi="Segoe UI" w:cs="Segoe UI"/>
          <w:color w:val="000000"/>
        </w:rPr>
        <w:t>Cancer Australia and Genomics Australia</w:t>
      </w:r>
    </w:p>
    <w:p w14:paraId="3E3352C1" w14:textId="77777777" w:rsidR="00133449" w:rsidRPr="0010048D"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51FA98F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Does the implementation of your service or health technology rely on a new listing on the Pharmaceutical Benefits Scheme (PBS) and/or the Prescribed List?</w:t>
      </w:r>
    </w:p>
    <w:p w14:paraId="526A43B2" w14:textId="6E95B85F" w:rsidR="00133449" w:rsidRPr="009755EC" w:rsidRDefault="00133449" w:rsidP="00133449">
      <w:pPr>
        <w:rPr>
          <w:rFonts w:ascii="Segoe UI" w:hAnsi="Segoe UI" w:cs="Segoe UI"/>
        </w:rPr>
      </w:pPr>
      <w:r w:rsidRPr="009755EC">
        <w:rPr>
          <w:rFonts w:ascii="Segoe UI" w:eastAsia="Segoe UI" w:hAnsi="Segoe UI" w:cs="Segoe UI"/>
          <w:color w:val="000000"/>
        </w:rPr>
        <w:t>No</w:t>
      </w:r>
    </w:p>
    <w:p w14:paraId="51B3F52E"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application for a new service or health technology, or an amendment to an existing listed service or health technology?</w:t>
      </w:r>
    </w:p>
    <w:p w14:paraId="7FD1C6AA" w14:textId="77777777" w:rsidR="00133449" w:rsidRPr="009755EC" w:rsidRDefault="00133449" w:rsidP="00133449">
      <w:pPr>
        <w:rPr>
          <w:rFonts w:ascii="Segoe UI" w:eastAsia="Segoe UI" w:hAnsi="Segoe UI" w:cs="Segoe UI"/>
          <w:color w:val="000000"/>
        </w:rPr>
      </w:pPr>
      <w:r w:rsidRPr="009755EC">
        <w:rPr>
          <w:rFonts w:ascii="Segoe UI" w:eastAsia="Segoe UI" w:hAnsi="Segoe UI" w:cs="Segoe UI"/>
          <w:color w:val="000000"/>
        </w:rPr>
        <w:t>Amendment</w:t>
      </w:r>
    </w:p>
    <w:p w14:paraId="2DBF699C" w14:textId="699CA7E8"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 xml:space="preserve">What is the nature of the amendment? </w:t>
      </w:r>
    </w:p>
    <w:p w14:paraId="32B9C1C2" w14:textId="00CF056F" w:rsidR="00133449" w:rsidRPr="009755EC" w:rsidRDefault="00133449" w:rsidP="00133449">
      <w:pPr>
        <w:rPr>
          <w:rFonts w:ascii="Segoe UI" w:hAnsi="Segoe UI" w:cs="Segoe UI"/>
        </w:rPr>
      </w:pPr>
      <w:r w:rsidRPr="009755EC">
        <w:rPr>
          <w:rFonts w:ascii="Segoe UI" w:hAnsi="Segoe UI" w:cs="Segoe UI"/>
        </w:rPr>
        <w:t>An amendment to the medical condition under the existing item(s)</w:t>
      </w:r>
    </w:p>
    <w:p w14:paraId="1B4AFADB" w14:textId="39E2618C"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 xml:space="preserve">Justification for amendment: </w:t>
      </w:r>
    </w:p>
    <w:p w14:paraId="2686730F" w14:textId="55839E79"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 xml:space="preserve">Amendment to add prostate cancer. </w:t>
      </w:r>
      <w:r w:rsidR="0003322C" w:rsidRPr="0003322C">
        <w:rPr>
          <w:rFonts w:ascii="Segoe UI" w:eastAsia="Segoe UI" w:hAnsi="Segoe UI" w:cs="Segoe UI"/>
          <w:b/>
          <w:bCs/>
          <w:color w:val="000000"/>
        </w:rPr>
        <w:t>Redacted</w:t>
      </w:r>
      <w:r w:rsidR="0003322C">
        <w:rPr>
          <w:rFonts w:ascii="Segoe UI" w:eastAsia="Segoe UI" w:hAnsi="Segoe UI" w:cs="Segoe UI"/>
          <w:color w:val="000000"/>
        </w:rPr>
        <w:t>.</w:t>
      </w:r>
    </w:p>
    <w:p w14:paraId="0EF8D594" w14:textId="77777777" w:rsidR="00133449" w:rsidRPr="0010048D" w:rsidRDefault="00133449" w:rsidP="00133449">
      <w:pPr>
        <w:pStyle w:val="Heading1"/>
        <w:rPr>
          <w:rFonts w:cs="Segoe UI"/>
        </w:rPr>
      </w:pPr>
      <w:r w:rsidRPr="0010048D">
        <w:rPr>
          <w:rFonts w:cs="Segoe UI"/>
        </w:rPr>
        <w:t>Relevant MBS items</w:t>
      </w:r>
    </w:p>
    <w:p w14:paraId="7B263B0C"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Please select any relevant MBS items.</w:t>
      </w:r>
    </w:p>
    <w:tbl>
      <w:tblPr>
        <w:tblStyle w:val="TableGrid"/>
        <w:tblW w:w="0" w:type="auto"/>
        <w:tblLook w:val="0620" w:firstRow="1" w:lastRow="0" w:firstColumn="0" w:lastColumn="0" w:noHBand="1" w:noVBand="1"/>
      </w:tblPr>
      <w:tblGrid>
        <w:gridCol w:w="4507"/>
        <w:gridCol w:w="4508"/>
      </w:tblGrid>
      <w:tr w:rsidR="00133449" w:rsidRPr="0010048D" w14:paraId="662EA316" w14:textId="77777777" w:rsidTr="0065027C">
        <w:trPr>
          <w:cantSplit/>
          <w:tblHeader/>
        </w:trPr>
        <w:tc>
          <w:tcPr>
            <w:tcW w:w="4507" w:type="dxa"/>
            <w:tcMar>
              <w:top w:w="113" w:type="dxa"/>
              <w:bottom w:w="113" w:type="dxa"/>
            </w:tcMar>
          </w:tcPr>
          <w:p w14:paraId="04B4229D" w14:textId="77777777" w:rsidR="00133449" w:rsidRPr="0010048D" w:rsidRDefault="00133449" w:rsidP="0065027C">
            <w:pPr>
              <w:rPr>
                <w:rFonts w:ascii="Segoe UI" w:hAnsi="Segoe UI" w:cs="Segoe UI"/>
                <w:b/>
              </w:rPr>
            </w:pPr>
            <w:r w:rsidRPr="0010048D">
              <w:rPr>
                <w:rFonts w:ascii="Segoe UI" w:hAnsi="Segoe UI" w:cs="Segoe UI"/>
                <w:b/>
              </w:rPr>
              <w:t>MBS item number</w:t>
            </w:r>
          </w:p>
        </w:tc>
        <w:tc>
          <w:tcPr>
            <w:tcW w:w="4508" w:type="dxa"/>
            <w:tcMar>
              <w:top w:w="113" w:type="dxa"/>
              <w:bottom w:w="113" w:type="dxa"/>
            </w:tcMar>
          </w:tcPr>
          <w:p w14:paraId="0DA0A034" w14:textId="77777777" w:rsidR="00133449" w:rsidRPr="0010048D" w:rsidRDefault="00133449" w:rsidP="0065027C">
            <w:pPr>
              <w:rPr>
                <w:rFonts w:ascii="Segoe UI" w:hAnsi="Segoe UI" w:cs="Segoe UI"/>
                <w:b/>
              </w:rPr>
            </w:pPr>
            <w:r w:rsidRPr="0010048D">
              <w:rPr>
                <w:rFonts w:ascii="Segoe UI" w:hAnsi="Segoe UI" w:cs="Segoe UI"/>
                <w:b/>
              </w:rPr>
              <w:t>Selected reason type</w:t>
            </w:r>
          </w:p>
        </w:tc>
      </w:tr>
      <w:tr w:rsidR="00133449" w14:paraId="00118037" w14:textId="77777777" w:rsidTr="0065027C">
        <w:tblPrEx>
          <w:tblLook w:val="04A0" w:firstRow="1" w:lastRow="0" w:firstColumn="1" w:lastColumn="0" w:noHBand="0" w:noVBand="1"/>
        </w:tblPrEx>
        <w:tc>
          <w:tcPr>
            <w:tcW w:w="4507" w:type="dxa"/>
          </w:tcPr>
          <w:p w14:paraId="263365AD" w14:textId="77777777" w:rsidR="00133449" w:rsidRPr="005B57C1" w:rsidRDefault="00133449" w:rsidP="0065027C">
            <w:pPr>
              <w:rPr>
                <w:rFonts w:ascii="Segoe UI" w:hAnsi="Segoe UI" w:cs="Segoe UI"/>
                <w:bCs/>
              </w:rPr>
            </w:pPr>
            <w:r w:rsidRPr="005B57C1">
              <w:rPr>
                <w:rFonts w:ascii="Segoe UI" w:hAnsi="Segoe UI" w:cs="Segoe UI"/>
                <w:bCs/>
              </w:rPr>
              <w:t>73296</w:t>
            </w:r>
          </w:p>
        </w:tc>
        <w:tc>
          <w:tcPr>
            <w:tcW w:w="4508" w:type="dxa"/>
          </w:tcPr>
          <w:p w14:paraId="1CD059CB" w14:textId="77777777" w:rsidR="00133449" w:rsidRPr="005B57C1" w:rsidRDefault="00133449" w:rsidP="0065027C">
            <w:pPr>
              <w:rPr>
                <w:rFonts w:ascii="Segoe UI" w:hAnsi="Segoe UI" w:cs="Segoe UI"/>
                <w:bCs/>
              </w:rPr>
            </w:pPr>
            <w:r w:rsidRPr="005B57C1">
              <w:rPr>
                <w:rFonts w:ascii="Segoe UI" w:hAnsi="Segoe UI" w:cs="Segoe UI"/>
                <w:bCs/>
              </w:rPr>
              <w:t>Expansion or amendment to existing item</w:t>
            </w:r>
          </w:p>
        </w:tc>
      </w:tr>
      <w:tr w:rsidR="00133449" w14:paraId="56B3C870" w14:textId="77777777" w:rsidTr="0065027C">
        <w:tblPrEx>
          <w:tblLook w:val="04A0" w:firstRow="1" w:lastRow="0" w:firstColumn="1" w:lastColumn="0" w:noHBand="0" w:noVBand="1"/>
        </w:tblPrEx>
        <w:tc>
          <w:tcPr>
            <w:tcW w:w="4507" w:type="dxa"/>
          </w:tcPr>
          <w:p w14:paraId="7AD2FF5A" w14:textId="77777777" w:rsidR="00133449" w:rsidRPr="005B57C1" w:rsidRDefault="00133449" w:rsidP="0065027C">
            <w:pPr>
              <w:rPr>
                <w:rFonts w:ascii="Segoe UI" w:hAnsi="Segoe UI" w:cs="Segoe UI"/>
                <w:bCs/>
              </w:rPr>
            </w:pPr>
            <w:r w:rsidRPr="005B57C1">
              <w:rPr>
                <w:rFonts w:ascii="Segoe UI" w:hAnsi="Segoe UI" w:cs="Segoe UI"/>
                <w:bCs/>
              </w:rPr>
              <w:t>73297</w:t>
            </w:r>
          </w:p>
        </w:tc>
        <w:tc>
          <w:tcPr>
            <w:tcW w:w="4508" w:type="dxa"/>
          </w:tcPr>
          <w:p w14:paraId="0B9B0FA4" w14:textId="77777777" w:rsidR="00133449" w:rsidRPr="005B57C1" w:rsidRDefault="00133449" w:rsidP="0065027C">
            <w:pPr>
              <w:rPr>
                <w:rFonts w:ascii="Segoe UI" w:hAnsi="Segoe UI" w:cs="Segoe UI"/>
                <w:bCs/>
              </w:rPr>
            </w:pPr>
            <w:r w:rsidRPr="005B57C1">
              <w:rPr>
                <w:rFonts w:ascii="Segoe UI" w:hAnsi="Segoe UI" w:cs="Segoe UI"/>
                <w:bCs/>
              </w:rPr>
              <w:t>Expansion or amendment to existing item</w:t>
            </w:r>
          </w:p>
        </w:tc>
      </w:tr>
    </w:tbl>
    <w:p w14:paraId="3A706BB0" w14:textId="77777777" w:rsidR="00133449" w:rsidRPr="0010048D" w:rsidRDefault="00133449" w:rsidP="00683FA1">
      <w:pPr>
        <w:keepNext/>
        <w:keepLines/>
        <w:spacing w:before="360"/>
        <w:rPr>
          <w:rFonts w:ascii="Segoe UI" w:hAnsi="Segoe UI" w:cs="Segoe UI"/>
        </w:rPr>
      </w:pPr>
      <w:r w:rsidRPr="0010048D">
        <w:rPr>
          <w:rFonts w:ascii="Segoe UI" w:eastAsia="Segoe UI" w:hAnsi="Segoe UI" w:cs="Segoe UI"/>
          <w:b/>
          <w:color w:val="000000"/>
        </w:rPr>
        <w:t>What is the type of service or health technology?</w:t>
      </w:r>
    </w:p>
    <w:p w14:paraId="05E01124" w14:textId="77777777" w:rsidR="00133449" w:rsidRPr="005B57C1" w:rsidRDefault="00133449" w:rsidP="00683FA1">
      <w:pPr>
        <w:keepNext/>
        <w:keepLines/>
        <w:rPr>
          <w:rFonts w:ascii="Segoe UI" w:eastAsia="Segoe UI" w:hAnsi="Segoe UI" w:cs="Segoe UI"/>
          <w:color w:val="000000"/>
        </w:rPr>
      </w:pPr>
      <w:r w:rsidRPr="005B57C1">
        <w:rPr>
          <w:rFonts w:ascii="Segoe UI" w:eastAsia="Segoe UI" w:hAnsi="Segoe UI" w:cs="Segoe UI"/>
          <w:color w:val="000000"/>
        </w:rPr>
        <w:t>Investigative</w:t>
      </w:r>
    </w:p>
    <w:p w14:paraId="7FFE36CA" w14:textId="3CC511C6" w:rsidR="00133449" w:rsidRPr="0010048D" w:rsidRDefault="00133449" w:rsidP="00133449">
      <w:pPr>
        <w:rPr>
          <w:rFonts w:ascii="Segoe UI" w:hAnsi="Segoe UI" w:cs="Segoe UI"/>
        </w:rPr>
      </w:pPr>
      <w:r w:rsidRPr="0010048D">
        <w:rPr>
          <w:rFonts w:ascii="Segoe UI" w:eastAsia="Segoe UI" w:hAnsi="Segoe UI" w:cs="Segoe UI"/>
          <w:b/>
          <w:color w:val="000000"/>
        </w:rPr>
        <w:t xml:space="preserve">Please select the type of investigative health technology: </w:t>
      </w:r>
    </w:p>
    <w:p w14:paraId="5688E3B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Molecular diagnostic tests</w:t>
      </w:r>
    </w:p>
    <w:p w14:paraId="5C9582FB" w14:textId="6F47B191"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 xml:space="preserve">Please select the type of molecular diagnostics health technology: </w:t>
      </w:r>
    </w:p>
    <w:p w14:paraId="6ECEAF4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Multigene/biomarker panel assay</w:t>
      </w:r>
    </w:p>
    <w:p w14:paraId="0A27E7D4" w14:textId="2C74034F" w:rsidR="00133449" w:rsidRPr="0010048D" w:rsidRDefault="00133449" w:rsidP="00133449">
      <w:pPr>
        <w:rPr>
          <w:rFonts w:ascii="Segoe UI" w:eastAsia="Segoe UI" w:hAnsi="Segoe UI" w:cs="Segoe UI"/>
          <w:color w:val="000000"/>
        </w:rPr>
      </w:pPr>
      <w:bookmarkStart w:id="1" w:name="_Hlk181195776"/>
      <w:r w:rsidRPr="0010048D">
        <w:rPr>
          <w:rFonts w:ascii="Segoe UI" w:eastAsia="Segoe UI" w:hAnsi="Segoe UI" w:cs="Segoe UI"/>
          <w:b/>
          <w:bCs/>
          <w:color w:val="000000"/>
        </w:rPr>
        <w:t>Specify the number of genes/biomarkers in the panel assay:</w:t>
      </w:r>
      <w:r w:rsidRPr="0010048D">
        <w:rPr>
          <w:rFonts w:ascii="Segoe UI" w:eastAsia="Segoe UI" w:hAnsi="Segoe UI" w:cs="Segoe UI"/>
          <w:color w:val="000000"/>
        </w:rPr>
        <w:t xml:space="preserve"> </w:t>
      </w:r>
    </w:p>
    <w:bookmarkEnd w:id="1"/>
    <w:p w14:paraId="37F5752D" w14:textId="77777777" w:rsidR="00133449" w:rsidRPr="009755EC" w:rsidRDefault="00133449" w:rsidP="00133449">
      <w:pPr>
        <w:rPr>
          <w:rFonts w:ascii="Segoe UI" w:eastAsia="Segoe UI" w:hAnsi="Segoe UI" w:cs="Segoe UI"/>
          <w:color w:val="000000"/>
        </w:rPr>
      </w:pPr>
      <w:r>
        <w:rPr>
          <w:rFonts w:ascii="Segoe UI" w:eastAsia="Segoe UI" w:hAnsi="Segoe UI" w:cs="Segoe UI"/>
          <w:color w:val="000000"/>
        </w:rPr>
        <w:t>12</w:t>
      </w:r>
    </w:p>
    <w:p w14:paraId="5E9D0BEC" w14:textId="79AFBC72" w:rsidR="00133449" w:rsidRPr="0010048D" w:rsidRDefault="00133449" w:rsidP="00133449">
      <w:pPr>
        <w:rPr>
          <w:rFonts w:ascii="Segoe UI" w:eastAsia="Segoe UI" w:hAnsi="Segoe UI" w:cs="Segoe UI"/>
          <w:color w:val="000000"/>
        </w:rPr>
      </w:pPr>
      <w:r w:rsidRPr="0010048D">
        <w:rPr>
          <w:rFonts w:ascii="Segoe UI" w:eastAsia="Segoe UI" w:hAnsi="Segoe UI" w:cs="Segoe UI"/>
          <w:b/>
          <w:bCs/>
          <w:color w:val="000000"/>
        </w:rPr>
        <w:lastRenderedPageBreak/>
        <w:t>Is it possible to vary or select the genes/biomarkers requested within the panel?</w:t>
      </w:r>
      <w:r w:rsidRPr="0010048D">
        <w:rPr>
          <w:rFonts w:ascii="Segoe UI" w:eastAsia="Segoe UI" w:hAnsi="Segoe UI" w:cs="Segoe UI"/>
          <w:color w:val="000000"/>
        </w:rPr>
        <w:t xml:space="preserve"> </w:t>
      </w:r>
    </w:p>
    <w:p w14:paraId="49DF4F00" w14:textId="77777777" w:rsidR="00133449" w:rsidRPr="0010048D" w:rsidRDefault="00133449" w:rsidP="00133449">
      <w:pPr>
        <w:rPr>
          <w:rFonts w:ascii="Segoe UI" w:eastAsia="Segoe UI" w:hAnsi="Segoe UI" w:cs="Segoe UI"/>
          <w:color w:val="000000"/>
        </w:rPr>
      </w:pPr>
      <w:r w:rsidRPr="005B57C1">
        <w:rPr>
          <w:rFonts w:ascii="Segoe UI" w:eastAsia="Segoe UI" w:hAnsi="Segoe UI" w:cs="Segoe UI"/>
          <w:color w:val="000000"/>
        </w:rPr>
        <w:t>Yes</w:t>
      </w:r>
      <w:r w:rsidRPr="0010048D">
        <w:rPr>
          <w:rFonts w:ascii="Segoe UI" w:eastAsia="Segoe UI" w:hAnsi="Segoe UI" w:cs="Segoe UI"/>
          <w:color w:val="000000"/>
        </w:rPr>
        <w:t xml:space="preserve"> </w:t>
      </w:r>
    </w:p>
    <w:p w14:paraId="16E68CEB" w14:textId="77777777" w:rsidR="00133449" w:rsidRPr="0010048D" w:rsidRDefault="00133449" w:rsidP="00133449">
      <w:pPr>
        <w:pStyle w:val="Heading1"/>
        <w:rPr>
          <w:rFonts w:cs="Segoe UI"/>
        </w:rPr>
      </w:pPr>
      <w:r w:rsidRPr="0010048D">
        <w:rPr>
          <w:rFonts w:cs="Segoe UI"/>
        </w:rPr>
        <w:t>PICO sets</w:t>
      </w:r>
    </w:p>
    <w:p w14:paraId="25B8C5A6" w14:textId="529C8B3B" w:rsidR="00133449" w:rsidRPr="0010048D" w:rsidRDefault="00133449" w:rsidP="00133449">
      <w:pPr>
        <w:rPr>
          <w:rFonts w:ascii="Segoe UI" w:hAnsi="Segoe UI" w:cs="Segoe UI"/>
          <w:b/>
          <w:bCs/>
        </w:rPr>
      </w:pPr>
      <w:r w:rsidRPr="0010048D">
        <w:rPr>
          <w:rFonts w:ascii="Segoe UI" w:hAnsi="Segoe UI" w:cs="Segoe UI"/>
          <w:b/>
          <w:bCs/>
        </w:rPr>
        <w:t>Application PICO set</w:t>
      </w:r>
      <w:r w:rsidR="00683FA1">
        <w:rPr>
          <w:rFonts w:ascii="Segoe UI" w:hAnsi="Segoe UI" w:cs="Segoe UI"/>
          <w:b/>
          <w:bCs/>
        </w:rPr>
        <w:t xml:space="preserve"> 1</w:t>
      </w:r>
      <w:r w:rsidRPr="0010048D">
        <w:rPr>
          <w:rFonts w:ascii="Segoe UI" w:hAnsi="Segoe UI" w:cs="Segoe UI"/>
          <w:b/>
          <w:bCs/>
        </w:rPr>
        <w:t>:</w:t>
      </w:r>
    </w:p>
    <w:tbl>
      <w:tblPr>
        <w:tblStyle w:val="TableGrid"/>
        <w:tblW w:w="9067" w:type="dxa"/>
        <w:tblLook w:val="0620" w:firstRow="1" w:lastRow="0" w:firstColumn="0" w:lastColumn="0" w:noHBand="1" w:noVBand="1"/>
      </w:tblPr>
      <w:tblGrid>
        <w:gridCol w:w="9067"/>
      </w:tblGrid>
      <w:tr w:rsidR="00133449" w:rsidRPr="0010048D" w14:paraId="13374401" w14:textId="77777777" w:rsidTr="00683FA1">
        <w:trPr>
          <w:tblHeader/>
        </w:trPr>
        <w:tc>
          <w:tcPr>
            <w:tcW w:w="9067"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648F62DF" w14:textId="77777777" w:rsidTr="00683FA1">
        <w:tc>
          <w:tcPr>
            <w:tcW w:w="9067" w:type="dxa"/>
            <w:tcMar>
              <w:top w:w="113" w:type="dxa"/>
              <w:bottom w:w="113" w:type="dxa"/>
            </w:tcMar>
          </w:tcPr>
          <w:p w14:paraId="4A1D63ED" w14:textId="77777777" w:rsidR="00133449" w:rsidRPr="0010048D" w:rsidRDefault="00133449" w:rsidP="0065027C">
            <w:pPr>
              <w:rPr>
                <w:rFonts w:ascii="Segoe UI" w:hAnsi="Segoe UI" w:cs="Segoe UI"/>
                <w:bCs/>
              </w:rPr>
            </w:pPr>
            <w:r>
              <w:rPr>
                <w:rFonts w:ascii="Segoe UI" w:hAnsi="Segoe UI" w:cs="Segoe UI"/>
                <w:bCs/>
              </w:rPr>
              <w:t>Cascade testing for the detection of germline P/LP variants in cancer predisposition genes, in the biological relatives of prostate cancer patients in whom a germline P/LP variant in a cancer predisposition gene has been identified</w:t>
            </w:r>
          </w:p>
        </w:tc>
      </w:tr>
    </w:tbl>
    <w:p w14:paraId="27A6759A" w14:textId="77777777" w:rsidR="003C6CC4" w:rsidRPr="002E3417" w:rsidRDefault="003C6CC4" w:rsidP="003C6CC4">
      <w:pPr>
        <w:spacing w:before="240"/>
        <w:rPr>
          <w:rFonts w:ascii="Segoe UI" w:hAnsi="Segoe UI" w:cs="Segoe UI"/>
        </w:rPr>
      </w:pPr>
      <w:r w:rsidRPr="002E3417">
        <w:rPr>
          <w:rFonts w:ascii="Segoe UI" w:hAnsi="Segoe UI" w:cs="Segoe UI"/>
          <w:b/>
          <w:bCs/>
        </w:rPr>
        <w:t>State the purpose(s) of the health technology for this PICO set and provide a rationale:</w:t>
      </w:r>
      <w:r w:rsidRPr="002E3417">
        <w:rPr>
          <w:rFonts w:ascii="Segoe UI" w:hAnsi="Segoe UI" w:cs="Segoe UI"/>
        </w:rPr>
        <w:t xml:space="preserve"> </w:t>
      </w:r>
    </w:p>
    <w:p w14:paraId="37FA5B74" w14:textId="2B608FA7" w:rsidR="003C6CC4" w:rsidRDefault="003C6CC4" w:rsidP="003C6CC4">
      <w:pPr>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sidRPr="003C6CC4">
        <w:rPr>
          <w:rFonts w:ascii="Segoe UI" w:eastAsia="Segoe UI" w:hAnsi="Segoe UI"/>
          <w:color w:val="000000"/>
          <w:sz w:val="22"/>
        </w:rPr>
        <w:t>Diagnosis / sub-classification</w:t>
      </w:r>
      <w:r>
        <w:rPr>
          <w:rFonts w:ascii="Segoe UI" w:hAnsi="Segoe UI" w:cs="Segoe UI"/>
          <w:b/>
          <w:bCs/>
        </w:rPr>
        <w:br/>
      </w:r>
      <w:r w:rsidRPr="00631E90">
        <w:rPr>
          <w:rFonts w:ascii="Segoe UI" w:hAnsi="Segoe UI" w:cs="Segoe UI"/>
          <w:b/>
          <w:bCs/>
        </w:rPr>
        <w:t xml:space="preserve">Purpose description: </w:t>
      </w:r>
      <w:r>
        <w:rPr>
          <w:rFonts w:ascii="Segoe UI" w:hAnsi="Segoe UI" w:cs="Segoe UI"/>
          <w:b/>
          <w:bCs/>
        </w:rPr>
        <w:br/>
      </w:r>
      <w:r w:rsidRPr="003C6CC4">
        <w:rPr>
          <w:rFonts w:ascii="Segoe UI" w:eastAsia="Segoe UI" w:hAnsi="Segoe UI"/>
          <w:color w:val="000000"/>
          <w:sz w:val="22"/>
        </w:rPr>
        <w:t>To establish a diagnosis or disease (sub)classification in symptomatic or affected patients</w:t>
      </w:r>
      <w:r>
        <w:rPr>
          <w:rFonts w:ascii="Segoe UI" w:eastAsia="Segoe UI" w:hAnsi="Segoe UI"/>
          <w:color w:val="000000"/>
          <w:sz w:val="22"/>
        </w:rPr>
        <w:t>.</w:t>
      </w:r>
    </w:p>
    <w:p w14:paraId="5046188C" w14:textId="77777777" w:rsidR="003C6CC4" w:rsidRPr="003C6CC4" w:rsidRDefault="003C6CC4" w:rsidP="003C6CC4">
      <w:pPr>
        <w:spacing w:after="0"/>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sidRPr="003C6CC4">
        <w:rPr>
          <w:rFonts w:ascii="Segoe UI" w:eastAsia="Segoe UI" w:hAnsi="Segoe UI"/>
          <w:color w:val="000000"/>
          <w:sz w:val="22"/>
        </w:rPr>
        <w:t>Predisposition</w:t>
      </w:r>
      <w:r w:rsidRPr="00631E90">
        <w:rPr>
          <w:rFonts w:ascii="Segoe UI" w:hAnsi="Segoe UI" w:cs="Segoe UI"/>
          <w:b/>
          <w:bCs/>
        </w:rPr>
        <w:t xml:space="preserve"> </w:t>
      </w:r>
      <w:r>
        <w:rPr>
          <w:rFonts w:ascii="Segoe UI" w:hAnsi="Segoe UI" w:cs="Segoe UI"/>
          <w:b/>
          <w:bCs/>
        </w:rPr>
        <w:br/>
      </w:r>
      <w:r w:rsidRPr="00631E90">
        <w:rPr>
          <w:rFonts w:ascii="Segoe UI" w:hAnsi="Segoe UI" w:cs="Segoe UI"/>
          <w:b/>
          <w:bCs/>
        </w:rPr>
        <w:t xml:space="preserve">Purpose description: </w:t>
      </w:r>
      <w:r>
        <w:rPr>
          <w:rFonts w:ascii="Segoe UI" w:hAnsi="Segoe UI" w:cs="Segoe UI"/>
          <w:b/>
          <w:bCs/>
        </w:rPr>
        <w:br/>
      </w:r>
      <w:r w:rsidRPr="003C6CC4">
        <w:rPr>
          <w:rFonts w:ascii="Segoe UI" w:eastAsia="Segoe UI" w:hAnsi="Segoe UI"/>
          <w:color w:val="000000"/>
          <w:sz w:val="22"/>
        </w:rPr>
        <w:t>To identify a hereditary predisposition to disease(s) or condition(s) in affected or at risk but</w:t>
      </w:r>
    </w:p>
    <w:p w14:paraId="1A93480F" w14:textId="31094DCC" w:rsidR="003C6CC4" w:rsidRDefault="003C6CC4" w:rsidP="003C6CC4">
      <w:pPr>
        <w:rPr>
          <w:rFonts w:ascii="Segoe UI" w:hAnsi="Segoe UI" w:cs="Segoe UI"/>
          <w:b/>
          <w:bCs/>
        </w:rPr>
      </w:pPr>
      <w:r w:rsidRPr="003C6CC4">
        <w:rPr>
          <w:rFonts w:ascii="Segoe UI" w:eastAsia="Segoe UI" w:hAnsi="Segoe UI"/>
          <w:color w:val="000000"/>
          <w:sz w:val="22"/>
        </w:rPr>
        <w:t>currently unaffected patients</w:t>
      </w:r>
      <w:r w:rsidRPr="00631E90">
        <w:rPr>
          <w:rFonts w:ascii="Segoe UI" w:hAnsi="Segoe UI" w:cs="Segoe UI"/>
          <w:b/>
          <w:bCs/>
        </w:rPr>
        <w:t xml:space="preserve"> </w:t>
      </w:r>
    </w:p>
    <w:p w14:paraId="1F4035E7" w14:textId="7035201E" w:rsidR="003C6CC4" w:rsidRDefault="003C6CC4" w:rsidP="003C6CC4">
      <w:pPr>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sidRPr="003C6CC4">
        <w:rPr>
          <w:rFonts w:ascii="Segoe UI" w:eastAsia="Segoe UI" w:hAnsi="Segoe UI"/>
          <w:color w:val="000000"/>
          <w:sz w:val="22"/>
        </w:rPr>
        <w:t>Prognosis</w:t>
      </w:r>
      <w:r>
        <w:rPr>
          <w:rFonts w:ascii="Segoe UI" w:hAnsi="Segoe UI" w:cs="Segoe UI"/>
          <w:b/>
          <w:bCs/>
        </w:rPr>
        <w:br/>
      </w:r>
      <w:r w:rsidRPr="00631E90">
        <w:rPr>
          <w:rFonts w:ascii="Segoe UI" w:hAnsi="Segoe UI" w:cs="Segoe UI"/>
          <w:b/>
          <w:bCs/>
        </w:rPr>
        <w:t xml:space="preserve">Purpose description: </w:t>
      </w:r>
      <w:r>
        <w:rPr>
          <w:rFonts w:ascii="Segoe UI" w:hAnsi="Segoe UI" w:cs="Segoe UI"/>
          <w:b/>
          <w:bCs/>
        </w:rPr>
        <w:br/>
      </w:r>
      <w:r w:rsidRPr="003C6CC4">
        <w:rPr>
          <w:rFonts w:ascii="Segoe UI" w:eastAsia="Segoe UI" w:hAnsi="Segoe UI"/>
          <w:color w:val="000000"/>
          <w:sz w:val="22"/>
        </w:rPr>
        <w:t>To provide information about prognosis (staging/re-staging)</w:t>
      </w:r>
    </w:p>
    <w:p w14:paraId="7D609935" w14:textId="5030180A" w:rsidR="003C6CC4" w:rsidRPr="003C6CC4" w:rsidRDefault="003C6CC4" w:rsidP="003C6CC4">
      <w:pPr>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sidRPr="003C6CC4">
        <w:rPr>
          <w:rFonts w:ascii="Segoe UI" w:eastAsia="Segoe UI" w:hAnsi="Segoe UI"/>
          <w:color w:val="000000"/>
          <w:sz w:val="22"/>
        </w:rPr>
        <w:t>Targeted testing</w:t>
      </w:r>
      <w:r>
        <w:rPr>
          <w:rFonts w:ascii="Segoe UI" w:eastAsia="Segoe UI" w:hAnsi="Segoe UI" w:cs="Segoe UI"/>
          <w:color w:val="000000"/>
        </w:rPr>
        <w:br/>
      </w:r>
      <w:r w:rsidRPr="00631E90">
        <w:rPr>
          <w:rFonts w:ascii="Segoe UI" w:hAnsi="Segoe UI" w:cs="Segoe UI"/>
          <w:b/>
          <w:bCs/>
        </w:rPr>
        <w:t xml:space="preserve">Purpose description: </w:t>
      </w:r>
      <w:r>
        <w:rPr>
          <w:rFonts w:ascii="Segoe UI" w:hAnsi="Segoe UI" w:cs="Segoe UI"/>
          <w:b/>
          <w:bCs/>
        </w:rPr>
        <w:br/>
      </w:r>
      <w:r w:rsidRPr="003C6CC4">
        <w:rPr>
          <w:rFonts w:ascii="Segoe UI" w:eastAsia="Segoe UI" w:hAnsi="Segoe UI"/>
          <w:color w:val="000000"/>
          <w:sz w:val="22"/>
        </w:rPr>
        <w:t>To test currently unaffected or asymptomatic individual(s) identified as at increased risk for the</w:t>
      </w:r>
      <w:r>
        <w:rPr>
          <w:rFonts w:ascii="Segoe UI" w:eastAsia="Segoe UI" w:hAnsi="Segoe UI"/>
          <w:color w:val="000000"/>
          <w:sz w:val="22"/>
        </w:rPr>
        <w:t xml:space="preserve"> </w:t>
      </w:r>
      <w:r w:rsidRPr="003C6CC4">
        <w:rPr>
          <w:rFonts w:ascii="Segoe UI" w:eastAsia="Segoe UI" w:hAnsi="Segoe UI"/>
          <w:color w:val="000000"/>
          <w:sz w:val="22"/>
        </w:rPr>
        <w:t>condition. For example: cascade testing</w:t>
      </w:r>
    </w:p>
    <w:p w14:paraId="7DE29297" w14:textId="77777777" w:rsidR="003C6CC4" w:rsidRPr="002E3417" w:rsidRDefault="003C6CC4" w:rsidP="003C6CC4">
      <w:pPr>
        <w:rPr>
          <w:rFonts w:ascii="Segoe UI" w:hAnsi="Segoe UI" w:cs="Segoe UI"/>
        </w:rPr>
      </w:pPr>
      <w:r w:rsidRPr="002E3417">
        <w:rPr>
          <w:rFonts w:ascii="Segoe UI" w:hAnsi="Segoe UI" w:cs="Segoe UI"/>
          <w:b/>
          <w:bCs/>
        </w:rPr>
        <w:t>What additional purpose(s) could the health technology be used for, other than the purposes listed above for this PICO set?</w:t>
      </w:r>
      <w:r w:rsidRPr="002E3417">
        <w:rPr>
          <w:rFonts w:ascii="Segoe UI" w:hAnsi="Segoe UI" w:cs="Segoe UI"/>
        </w:rPr>
        <w:t xml:space="preserve"> </w:t>
      </w:r>
    </w:p>
    <w:p w14:paraId="781EB34C" w14:textId="727BA44E" w:rsidR="003C6CC4" w:rsidRDefault="003C6CC4" w:rsidP="003C6CC4">
      <w:pPr>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sidRPr="00631E90">
        <w:rPr>
          <w:rFonts w:ascii="Segoe UI" w:eastAsia="Segoe UI" w:hAnsi="Segoe UI"/>
          <w:color w:val="000000"/>
          <w:sz w:val="22"/>
        </w:rPr>
        <w:t>Value of knowing</w:t>
      </w:r>
      <w:r>
        <w:rPr>
          <w:rFonts w:ascii="Segoe UI" w:eastAsia="Segoe UI" w:hAnsi="Segoe UI"/>
          <w:color w:val="000000"/>
          <w:sz w:val="22"/>
        </w:rPr>
        <w:br/>
      </w:r>
      <w:r w:rsidRPr="00631E90">
        <w:rPr>
          <w:rFonts w:ascii="Segoe UI" w:hAnsi="Segoe UI" w:cs="Segoe UI"/>
          <w:b/>
          <w:bCs/>
        </w:rPr>
        <w:lastRenderedPageBreak/>
        <w:t xml:space="preserve">Purpose description: </w:t>
      </w:r>
      <w:r>
        <w:rPr>
          <w:rFonts w:ascii="Segoe UI" w:hAnsi="Segoe UI" w:cs="Segoe UI"/>
          <w:b/>
          <w:bCs/>
        </w:rPr>
        <w:br/>
      </w:r>
      <w:r w:rsidRPr="00631E90">
        <w:rPr>
          <w:rFonts w:ascii="Segoe UI" w:eastAsia="Segoe UI" w:hAnsi="Segoe UI"/>
          <w:color w:val="000000"/>
          <w:sz w:val="22"/>
        </w:rPr>
        <w:t>Tests may also provide additional non-health value to patients or to their family members and carers, and discussion of these outcomes could supplement an assessment of the clinical utility of the technology</w:t>
      </w:r>
      <w:r>
        <w:rPr>
          <w:rFonts w:ascii="Segoe UI" w:eastAsia="Segoe UI" w:hAnsi="Segoe UI"/>
          <w:color w:val="000000"/>
          <w:sz w:val="22"/>
        </w:rPr>
        <w:t>.</w:t>
      </w:r>
    </w:p>
    <w:p w14:paraId="4CD161F8" w14:textId="77777777" w:rsidR="003C6CC4" w:rsidRPr="0010048D" w:rsidRDefault="003C6CC4" w:rsidP="003C6CC4">
      <w:pPr>
        <w:pStyle w:val="Heading1"/>
      </w:pPr>
      <w:r w:rsidRPr="0010048D">
        <w:t>Population</w:t>
      </w:r>
    </w:p>
    <w:p w14:paraId="17A84E93" w14:textId="77777777" w:rsidR="003C6CC4" w:rsidRPr="0010048D" w:rsidRDefault="003C6CC4" w:rsidP="003C6CC4">
      <w:pPr>
        <w:rPr>
          <w:rFonts w:ascii="Segoe UI" w:hAnsi="Segoe UI" w:cs="Segoe UI"/>
          <w:b/>
          <w:bCs/>
        </w:rPr>
      </w:pPr>
      <w:r w:rsidRPr="0010048D">
        <w:rPr>
          <w:rFonts w:ascii="Segoe UI" w:hAnsi="Segoe UI" w:cs="Segoe UI"/>
          <w:b/>
          <w:bCs/>
        </w:rPr>
        <w:t>Describe the population in which the proposed health technology is intended to be used:</w:t>
      </w:r>
    </w:p>
    <w:p w14:paraId="2EDB0AF6" w14:textId="78244684" w:rsidR="003C6CC4" w:rsidRPr="003C6CC4" w:rsidRDefault="003C6CC4" w:rsidP="003C6CC4">
      <w:pPr>
        <w:rPr>
          <w:rFonts w:ascii="Segoe UI" w:eastAsia="Segoe UI" w:hAnsi="Segoe UI" w:cs="Segoe UI"/>
          <w:color w:val="000000"/>
        </w:rPr>
      </w:pPr>
      <w:r w:rsidRPr="003C6CC4">
        <w:rPr>
          <w:rFonts w:ascii="Segoe UI" w:eastAsia="Segoe UI" w:hAnsi="Segoe UI" w:cs="Segoe UI"/>
          <w:color w:val="000000"/>
        </w:rPr>
        <w:t>People who have a biological relative with prostate cancer in whom a P/LP variant has been identified</w:t>
      </w:r>
      <w:r>
        <w:rPr>
          <w:rFonts w:ascii="Segoe UI" w:eastAsia="Segoe UI" w:hAnsi="Segoe UI" w:cs="Segoe UI"/>
          <w:color w:val="000000"/>
        </w:rPr>
        <w:t xml:space="preserve"> </w:t>
      </w:r>
      <w:r w:rsidRPr="003C6CC4">
        <w:rPr>
          <w:rFonts w:ascii="Segoe UI" w:eastAsia="Segoe UI" w:hAnsi="Segoe UI" w:cs="Segoe UI"/>
          <w:color w:val="000000"/>
        </w:rPr>
        <w:t>in one or more of the genes encompassed by MBS item 73296</w:t>
      </w:r>
      <w:r>
        <w:rPr>
          <w:rFonts w:ascii="Segoe UI" w:eastAsia="Segoe UI" w:hAnsi="Segoe UI" w:cs="Segoe UI"/>
          <w:color w:val="000000"/>
        </w:rPr>
        <w:t>.</w:t>
      </w:r>
    </w:p>
    <w:p w14:paraId="244043A1" w14:textId="77777777" w:rsidR="003C6CC4" w:rsidRPr="0010048D" w:rsidRDefault="003C6CC4" w:rsidP="003C6CC4">
      <w:pPr>
        <w:rPr>
          <w:rFonts w:ascii="Segoe UI" w:hAnsi="Segoe UI" w:cs="Segoe UI"/>
          <w:b/>
          <w:bCs/>
        </w:rPr>
      </w:pPr>
      <w:r w:rsidRPr="0010048D">
        <w:rPr>
          <w:rFonts w:ascii="Segoe UI" w:hAnsi="Segoe UI" w:cs="Segoe UI"/>
          <w:b/>
          <w:bCs/>
        </w:rPr>
        <w:t xml:space="preserve">Select the most applicable </w:t>
      </w:r>
      <w:proofErr w:type="gramStart"/>
      <w:r w:rsidRPr="0010048D">
        <w:rPr>
          <w:rFonts w:ascii="Segoe UI" w:hAnsi="Segoe UI" w:cs="Segoe UI"/>
          <w:b/>
          <w:bCs/>
        </w:rPr>
        <w:t>Medical</w:t>
      </w:r>
      <w:proofErr w:type="gramEnd"/>
      <w:r w:rsidRPr="0010048D">
        <w:rPr>
          <w:rFonts w:ascii="Segoe UI" w:hAnsi="Segoe UI" w:cs="Segoe UI"/>
          <w:b/>
          <w:bCs/>
        </w:rPr>
        <w:t xml:space="preserve"> condition terminology (SNOMED CT):</w:t>
      </w:r>
    </w:p>
    <w:p w14:paraId="506F3D2C" w14:textId="24B510DC" w:rsidR="003C6CC4" w:rsidRPr="0010048D" w:rsidRDefault="003C6CC4" w:rsidP="003C6CC4">
      <w:pPr>
        <w:rPr>
          <w:rFonts w:ascii="Segoe UI" w:eastAsia="Segoe UI" w:hAnsi="Segoe UI" w:cs="Segoe UI"/>
          <w:color w:val="000000"/>
        </w:rPr>
      </w:pPr>
      <w:r w:rsidRPr="003C6CC4">
        <w:rPr>
          <w:rFonts w:ascii="Segoe UI" w:eastAsia="Segoe UI" w:hAnsi="Segoe UI" w:cs="Segoe UI"/>
          <w:color w:val="000000"/>
        </w:rPr>
        <w:t>Carrier of heritable cancer</w:t>
      </w:r>
    </w:p>
    <w:p w14:paraId="568A97FA" w14:textId="77777777" w:rsidR="003C6CC4" w:rsidRPr="0010048D" w:rsidRDefault="003C6CC4" w:rsidP="003C6CC4">
      <w:pPr>
        <w:pStyle w:val="Heading1"/>
      </w:pPr>
      <w:r w:rsidRPr="0010048D">
        <w:t>Intervention</w:t>
      </w:r>
    </w:p>
    <w:p w14:paraId="1DF5273E" w14:textId="77777777" w:rsidR="003C6CC4" w:rsidRPr="0010048D" w:rsidRDefault="003C6CC4" w:rsidP="003C6CC4">
      <w:pPr>
        <w:rPr>
          <w:rFonts w:ascii="Segoe UI" w:hAnsi="Segoe UI" w:cs="Segoe UI"/>
          <w:b/>
          <w:bCs/>
        </w:rPr>
      </w:pPr>
      <w:r w:rsidRPr="0010048D">
        <w:rPr>
          <w:rFonts w:ascii="Segoe UI" w:hAnsi="Segoe UI" w:cs="Segoe UI"/>
          <w:b/>
          <w:bCs/>
        </w:rPr>
        <w:t>Name of the proposed health technology:</w:t>
      </w:r>
    </w:p>
    <w:p w14:paraId="60EF2BB2" w14:textId="6CF61F8E" w:rsidR="003C6CC4" w:rsidRPr="0010048D" w:rsidRDefault="003C6CC4" w:rsidP="003C6CC4">
      <w:pPr>
        <w:rPr>
          <w:rFonts w:ascii="Segoe UI" w:eastAsia="Segoe UI" w:hAnsi="Segoe UI" w:cs="Segoe UI"/>
          <w:color w:val="000000"/>
        </w:rPr>
      </w:pPr>
      <w:r w:rsidRPr="003C6CC4">
        <w:rPr>
          <w:rFonts w:ascii="Segoe UI" w:eastAsia="Segoe UI" w:hAnsi="Segoe UI" w:cs="Segoe UI"/>
          <w:color w:val="000000"/>
        </w:rPr>
        <w:t>Cascade testing for known germline gene variants, including copy number variation, in genes</w:t>
      </w:r>
      <w:r>
        <w:rPr>
          <w:rFonts w:ascii="Segoe UI" w:eastAsia="Segoe UI" w:hAnsi="Segoe UI" w:cs="Segoe UI"/>
          <w:color w:val="000000"/>
        </w:rPr>
        <w:t xml:space="preserve"> </w:t>
      </w:r>
      <w:r w:rsidRPr="003C6CC4">
        <w:rPr>
          <w:rFonts w:ascii="Segoe UI" w:eastAsia="Segoe UI" w:hAnsi="Segoe UI" w:cs="Segoe UI"/>
          <w:color w:val="000000"/>
        </w:rPr>
        <w:t>encompassed by item 73296</w:t>
      </w:r>
    </w:p>
    <w:p w14:paraId="526C3204" w14:textId="77777777" w:rsidR="003C6CC4" w:rsidRPr="0010048D" w:rsidRDefault="003C6CC4" w:rsidP="00427DC7">
      <w:pPr>
        <w:pStyle w:val="Heading1"/>
        <w:keepNext/>
        <w:keepLines/>
      </w:pPr>
      <w:r w:rsidRPr="0010048D">
        <w:t>Comparator</w:t>
      </w:r>
    </w:p>
    <w:p w14:paraId="1BC7A1F1" w14:textId="77777777" w:rsidR="003C6CC4" w:rsidRPr="0010048D" w:rsidRDefault="003C6CC4" w:rsidP="00427DC7">
      <w:pPr>
        <w:keepNext/>
        <w:keepLines/>
        <w:rPr>
          <w:rFonts w:ascii="Segoe UI" w:hAnsi="Segoe UI" w:cs="Segoe UI"/>
          <w:b/>
          <w:bCs/>
        </w:rPr>
      </w:pPr>
      <w:r w:rsidRPr="0010048D">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549C4FE6" w14:textId="2A714E71" w:rsidR="003C6CC4" w:rsidRPr="0010048D" w:rsidRDefault="003C6CC4" w:rsidP="00427DC7">
      <w:pPr>
        <w:keepNext/>
        <w:keepLines/>
        <w:rPr>
          <w:rFonts w:ascii="Segoe UI" w:eastAsia="Segoe UI" w:hAnsi="Segoe UI" w:cs="Segoe UI"/>
          <w:color w:val="000000"/>
        </w:rPr>
      </w:pPr>
      <w:r w:rsidRPr="003C6CC4">
        <w:rPr>
          <w:rFonts w:ascii="Segoe UI" w:eastAsia="Segoe UI" w:hAnsi="Segoe UI" w:cs="Segoe UI"/>
          <w:color w:val="000000"/>
        </w:rPr>
        <w:t>No cascade testing (cancer surveillance is based on family history).</w:t>
      </w:r>
    </w:p>
    <w:p w14:paraId="0BB210FC" w14:textId="77777777" w:rsidR="003C6CC4" w:rsidRPr="0010048D" w:rsidRDefault="003C6CC4" w:rsidP="003C6CC4">
      <w:pPr>
        <w:pStyle w:val="Heading1"/>
      </w:pPr>
      <w:r w:rsidRPr="0010048D">
        <w:t>Outcomes</w:t>
      </w:r>
    </w:p>
    <w:p w14:paraId="494252A3" w14:textId="77777777" w:rsidR="003C6CC4" w:rsidRPr="0010048D" w:rsidRDefault="003C6CC4" w:rsidP="003C6CC4">
      <w:pPr>
        <w:rPr>
          <w:rFonts w:ascii="Segoe UI" w:hAnsi="Segoe UI" w:cs="Segoe UI"/>
          <w:b/>
          <w:bCs/>
        </w:rPr>
      </w:pPr>
      <w:r w:rsidRPr="0010048D">
        <w:rPr>
          <w:rFonts w:ascii="Segoe UI" w:hAnsi="Segoe UI" w:cs="Segoe UI"/>
          <w:b/>
          <w:bCs/>
        </w:rPr>
        <w:t xml:space="preserve">Outcome description – please include information about whether a change in patient management, or prognosis, occurs </w:t>
      </w:r>
      <w:proofErr w:type="gramStart"/>
      <w:r w:rsidRPr="0010048D">
        <w:rPr>
          <w:rFonts w:ascii="Segoe UI" w:hAnsi="Segoe UI" w:cs="Segoe UI"/>
          <w:b/>
          <w:bCs/>
        </w:rPr>
        <w:t>as a result of</w:t>
      </w:r>
      <w:proofErr w:type="gramEnd"/>
      <w:r w:rsidRPr="0010048D">
        <w:rPr>
          <w:rFonts w:ascii="Segoe UI" w:hAnsi="Segoe UI" w:cs="Segoe UI"/>
          <w:b/>
          <w:bCs/>
        </w:rPr>
        <w:t xml:space="preserve"> the test information:</w:t>
      </w:r>
    </w:p>
    <w:p w14:paraId="26801841" w14:textId="4A6E7DAE" w:rsidR="003C6CC4" w:rsidRPr="003C6CC4" w:rsidRDefault="003C6CC4" w:rsidP="003C6CC4">
      <w:pPr>
        <w:rPr>
          <w:rFonts w:ascii="Segoe UI" w:eastAsia="Segoe UI" w:hAnsi="Segoe UI" w:cs="Segoe UI"/>
          <w:color w:val="000000"/>
        </w:rPr>
      </w:pPr>
      <w:r w:rsidRPr="003C6CC4">
        <w:rPr>
          <w:rFonts w:ascii="Segoe UI" w:eastAsia="Segoe UI" w:hAnsi="Segoe UI" w:cs="Segoe UI"/>
          <w:color w:val="000000"/>
        </w:rPr>
        <w:t>Germline P/LP variants in BRCA1/2 and other cancer-associated genes are associated with a</w:t>
      </w:r>
      <w:r>
        <w:rPr>
          <w:rFonts w:ascii="Segoe UI" w:eastAsia="Segoe UI" w:hAnsi="Segoe UI" w:cs="Segoe UI"/>
          <w:color w:val="000000"/>
        </w:rPr>
        <w:t xml:space="preserve"> </w:t>
      </w:r>
      <w:r w:rsidRPr="003C6CC4">
        <w:rPr>
          <w:rFonts w:ascii="Segoe UI" w:eastAsia="Segoe UI" w:hAnsi="Segoe UI" w:cs="Segoe UI"/>
          <w:color w:val="000000"/>
        </w:rPr>
        <w:t>substantially increased risk of developing various cancer types, depending on the gene. These include</w:t>
      </w:r>
      <w:r>
        <w:rPr>
          <w:rFonts w:ascii="Segoe UI" w:eastAsia="Segoe UI" w:hAnsi="Segoe UI" w:cs="Segoe UI"/>
          <w:color w:val="000000"/>
        </w:rPr>
        <w:t xml:space="preserve"> </w:t>
      </w:r>
      <w:r w:rsidRPr="003C6CC4">
        <w:rPr>
          <w:rFonts w:ascii="Segoe UI" w:eastAsia="Segoe UI" w:hAnsi="Segoe UI" w:cs="Segoe UI"/>
          <w:color w:val="000000"/>
        </w:rPr>
        <w:t>breast, ovarian, prostate, pancreatic, colorectal and uterine cancer and other Lynch syndrome cancers</w:t>
      </w:r>
      <w:r>
        <w:rPr>
          <w:rFonts w:ascii="Segoe UI" w:eastAsia="Segoe UI" w:hAnsi="Segoe UI" w:cs="Segoe UI"/>
          <w:color w:val="000000"/>
        </w:rPr>
        <w:t xml:space="preserve"> </w:t>
      </w:r>
      <w:r w:rsidRPr="003C6CC4">
        <w:rPr>
          <w:rFonts w:ascii="Segoe UI" w:eastAsia="Segoe UI" w:hAnsi="Segoe UI" w:cs="Segoe UI"/>
          <w:color w:val="000000"/>
        </w:rPr>
        <w:t xml:space="preserve">(Nyberg et al., 2020; Page et al., 2019). </w:t>
      </w:r>
      <w:r w:rsidRPr="003C6CC4">
        <w:rPr>
          <w:rFonts w:ascii="Segoe UI" w:eastAsia="Segoe UI" w:hAnsi="Segoe UI" w:cs="Segoe UI"/>
          <w:color w:val="000000"/>
        </w:rPr>
        <w:lastRenderedPageBreak/>
        <w:t>Cascade testing enables identification of relatives who carry a</w:t>
      </w:r>
      <w:r>
        <w:rPr>
          <w:rFonts w:ascii="Segoe UI" w:eastAsia="Segoe UI" w:hAnsi="Segoe UI" w:cs="Segoe UI"/>
          <w:color w:val="000000"/>
        </w:rPr>
        <w:t xml:space="preserve"> </w:t>
      </w:r>
      <w:r w:rsidRPr="003C6CC4">
        <w:rPr>
          <w:rFonts w:ascii="Segoe UI" w:eastAsia="Segoe UI" w:hAnsi="Segoe UI" w:cs="Segoe UI"/>
          <w:color w:val="000000"/>
        </w:rPr>
        <w:t>germline variant and are therefore candidates for tailored surveillance plans, and risk-reducing</w:t>
      </w:r>
      <w:r>
        <w:rPr>
          <w:rFonts w:ascii="Segoe UI" w:eastAsia="Segoe UI" w:hAnsi="Segoe UI" w:cs="Segoe UI"/>
          <w:color w:val="000000"/>
        </w:rPr>
        <w:t xml:space="preserve"> </w:t>
      </w:r>
      <w:r w:rsidRPr="003C6CC4">
        <w:rPr>
          <w:rFonts w:ascii="Segoe UI" w:eastAsia="Segoe UI" w:hAnsi="Segoe UI" w:cs="Segoe UI"/>
          <w:color w:val="000000"/>
        </w:rPr>
        <w:t>interventions reflecting the level of risk. Those planning a family can consider reproductive strategies</w:t>
      </w:r>
      <w:r>
        <w:rPr>
          <w:rFonts w:ascii="Segoe UI" w:eastAsia="Segoe UI" w:hAnsi="Segoe UI" w:cs="Segoe UI"/>
          <w:color w:val="000000"/>
        </w:rPr>
        <w:t xml:space="preserve"> </w:t>
      </w:r>
      <w:r w:rsidRPr="003C6CC4">
        <w:rPr>
          <w:rFonts w:ascii="Segoe UI" w:eastAsia="Segoe UI" w:hAnsi="Segoe UI" w:cs="Segoe UI"/>
          <w:color w:val="000000"/>
        </w:rPr>
        <w:t>such as in vitro fertilisation and pre-implantation genetic testing to reduce the risk of their future</w:t>
      </w:r>
      <w:r>
        <w:rPr>
          <w:rFonts w:ascii="Segoe UI" w:eastAsia="Segoe UI" w:hAnsi="Segoe UI" w:cs="Segoe UI"/>
          <w:color w:val="000000"/>
        </w:rPr>
        <w:t xml:space="preserve"> </w:t>
      </w:r>
      <w:r w:rsidRPr="003C6CC4">
        <w:rPr>
          <w:rFonts w:ascii="Segoe UI" w:eastAsia="Segoe UI" w:hAnsi="Segoe UI" w:cs="Segoe UI"/>
          <w:color w:val="000000"/>
        </w:rPr>
        <w:t>children having the variant.</w:t>
      </w:r>
    </w:p>
    <w:p w14:paraId="557469FB" w14:textId="06A0A03E" w:rsidR="003C6CC4" w:rsidRPr="003C6CC4" w:rsidRDefault="003C6CC4" w:rsidP="003C6CC4">
      <w:pPr>
        <w:rPr>
          <w:rFonts w:ascii="Segoe UI" w:eastAsia="Segoe UI" w:hAnsi="Segoe UI" w:cs="Segoe UI"/>
          <w:color w:val="000000"/>
        </w:rPr>
      </w:pPr>
      <w:r w:rsidRPr="003C6CC4">
        <w:rPr>
          <w:rFonts w:ascii="Segoe UI" w:eastAsia="Segoe UI" w:hAnsi="Segoe UI" w:cs="Segoe UI"/>
          <w:color w:val="000000"/>
        </w:rPr>
        <w:t xml:space="preserve">In relation to prostate cancer, </w:t>
      </w:r>
      <w:proofErr w:type="spellStart"/>
      <w:r w:rsidRPr="003C6CC4">
        <w:rPr>
          <w:rFonts w:ascii="Segoe UI" w:eastAsia="Segoe UI" w:hAnsi="Segoe UI" w:cs="Segoe UI"/>
          <w:color w:val="000000"/>
        </w:rPr>
        <w:t>eviQ</w:t>
      </w:r>
      <w:proofErr w:type="spellEnd"/>
      <w:r w:rsidRPr="003C6CC4">
        <w:rPr>
          <w:rFonts w:ascii="Segoe UI" w:eastAsia="Segoe UI" w:hAnsi="Segoe UI" w:cs="Segoe UI"/>
          <w:color w:val="000000"/>
        </w:rPr>
        <w:t xml:space="preserve"> recommends surveillance from the age of 40 for individuals</w:t>
      </w:r>
      <w:r>
        <w:rPr>
          <w:rFonts w:ascii="Segoe UI" w:eastAsia="Segoe UI" w:hAnsi="Segoe UI" w:cs="Segoe UI"/>
          <w:color w:val="000000"/>
        </w:rPr>
        <w:t xml:space="preserve"> </w:t>
      </w:r>
      <w:r w:rsidRPr="003C6CC4">
        <w:rPr>
          <w:rFonts w:ascii="Segoe UI" w:eastAsia="Segoe UI" w:hAnsi="Segoe UI" w:cs="Segoe UI"/>
          <w:color w:val="000000"/>
        </w:rPr>
        <w:t>carrying a BRCA2 germline variant, and consideration for those with a BRCA1 germline variant of PSA</w:t>
      </w:r>
      <w:r>
        <w:rPr>
          <w:rFonts w:ascii="Segoe UI" w:eastAsia="Segoe UI" w:hAnsi="Segoe UI" w:cs="Segoe UI"/>
          <w:color w:val="000000"/>
        </w:rPr>
        <w:t xml:space="preserve"> </w:t>
      </w:r>
      <w:r w:rsidRPr="003C6CC4">
        <w:rPr>
          <w:rFonts w:ascii="Segoe UI" w:eastAsia="Segoe UI" w:hAnsi="Segoe UI" w:cs="Segoe UI"/>
          <w:color w:val="000000"/>
        </w:rPr>
        <w:t>testing from age 40 (Diagnostic Evaluation, 2026; RACGP). Detection of a pathogenic variant in</w:t>
      </w:r>
      <w:r>
        <w:rPr>
          <w:rFonts w:ascii="Segoe UI" w:eastAsia="Segoe UI" w:hAnsi="Segoe UI" w:cs="Segoe UI"/>
          <w:color w:val="000000"/>
        </w:rPr>
        <w:t xml:space="preserve"> </w:t>
      </w:r>
      <w:r w:rsidRPr="003C6CC4">
        <w:rPr>
          <w:rFonts w:ascii="Segoe UI" w:eastAsia="Segoe UI" w:hAnsi="Segoe UI" w:cs="Segoe UI"/>
          <w:color w:val="000000"/>
        </w:rPr>
        <w:t>BRCA1, BRCA2, PALB2, ATM, MLH1, MSH2, MSH6, PMS2 or EPCAM also confers an increased risk of</w:t>
      </w:r>
      <w:r>
        <w:rPr>
          <w:rFonts w:ascii="Segoe UI" w:eastAsia="Segoe UI" w:hAnsi="Segoe UI" w:cs="Segoe UI"/>
          <w:color w:val="000000"/>
        </w:rPr>
        <w:t xml:space="preserve"> </w:t>
      </w:r>
      <w:r w:rsidRPr="003C6CC4">
        <w:rPr>
          <w:rFonts w:ascii="Segoe UI" w:eastAsia="Segoe UI" w:hAnsi="Segoe UI" w:cs="Segoe UI"/>
          <w:color w:val="000000"/>
        </w:rPr>
        <w:t>pancreatic cancer, and those with a family history that includes pancreatic cancer would be eligible</w:t>
      </w:r>
      <w:r>
        <w:rPr>
          <w:rFonts w:ascii="Segoe UI" w:eastAsia="Segoe UI" w:hAnsi="Segoe UI" w:cs="Segoe UI"/>
          <w:color w:val="000000"/>
        </w:rPr>
        <w:t xml:space="preserve"> </w:t>
      </w:r>
      <w:r w:rsidRPr="003C6CC4">
        <w:rPr>
          <w:rFonts w:ascii="Segoe UI" w:eastAsia="Segoe UI" w:hAnsi="Segoe UI" w:cs="Segoe UI"/>
          <w:color w:val="000000"/>
        </w:rPr>
        <w:t>for the Australian-wide APRISE pancreatic cancer screening study.</w:t>
      </w:r>
    </w:p>
    <w:p w14:paraId="10690ECF" w14:textId="4B10FD80" w:rsidR="003C6CC4" w:rsidRDefault="003C6CC4" w:rsidP="003C6CC4">
      <w:pPr>
        <w:rPr>
          <w:rFonts w:ascii="Segoe UI" w:eastAsia="Segoe UI" w:hAnsi="Segoe UI" w:cs="Segoe UI"/>
          <w:color w:val="000000"/>
        </w:rPr>
      </w:pPr>
      <w:r w:rsidRPr="003C6CC4">
        <w:rPr>
          <w:rFonts w:ascii="Segoe UI" w:eastAsia="Segoe UI" w:hAnsi="Segoe UI" w:cs="Segoe UI"/>
          <w:color w:val="000000"/>
        </w:rPr>
        <w:t>In relation to breast cancer, individuals may consider risk-reducing medication or bilateral risk</w:t>
      </w:r>
      <w:r>
        <w:rPr>
          <w:rFonts w:ascii="Segoe UI" w:eastAsia="Segoe UI" w:hAnsi="Segoe UI" w:cs="Segoe UI"/>
          <w:color w:val="000000"/>
        </w:rPr>
        <w:t>-</w:t>
      </w:r>
      <w:r w:rsidRPr="003C6CC4">
        <w:rPr>
          <w:rFonts w:ascii="Segoe UI" w:eastAsia="Segoe UI" w:hAnsi="Segoe UI" w:cs="Segoe UI"/>
          <w:color w:val="000000"/>
        </w:rPr>
        <w:t>reducing</w:t>
      </w:r>
      <w:r>
        <w:rPr>
          <w:rFonts w:ascii="Segoe UI" w:eastAsia="Segoe UI" w:hAnsi="Segoe UI" w:cs="Segoe UI"/>
          <w:color w:val="000000"/>
        </w:rPr>
        <w:t xml:space="preserve"> </w:t>
      </w:r>
      <w:r w:rsidRPr="003C6CC4">
        <w:rPr>
          <w:rFonts w:ascii="Segoe UI" w:eastAsia="Segoe UI" w:hAnsi="Segoe UI" w:cs="Segoe UI"/>
          <w:color w:val="000000"/>
        </w:rPr>
        <w:t>mastectomy, as well as earlier and enhanced breast cancer surveillance using magnetic</w:t>
      </w:r>
      <w:r>
        <w:rPr>
          <w:rFonts w:ascii="Segoe UI" w:eastAsia="Segoe UI" w:hAnsi="Segoe UI" w:cs="Segoe UI"/>
          <w:color w:val="000000"/>
        </w:rPr>
        <w:t xml:space="preserve"> </w:t>
      </w:r>
      <w:r w:rsidRPr="003C6CC4">
        <w:rPr>
          <w:rFonts w:ascii="Segoe UI" w:eastAsia="Segoe UI" w:hAnsi="Segoe UI" w:cs="Segoe UI"/>
          <w:color w:val="000000"/>
        </w:rPr>
        <w:t>resonance imaging (MRI). In relation to ovarian cancer, the results of cascade testing can inform</w:t>
      </w:r>
      <w:r>
        <w:rPr>
          <w:rFonts w:ascii="Segoe UI" w:eastAsia="Segoe UI" w:hAnsi="Segoe UI" w:cs="Segoe UI"/>
          <w:color w:val="000000"/>
        </w:rPr>
        <w:t xml:space="preserve"> </w:t>
      </w:r>
      <w:r w:rsidRPr="003C6CC4">
        <w:rPr>
          <w:rFonts w:ascii="Segoe UI" w:eastAsia="Segoe UI" w:hAnsi="Segoe UI" w:cs="Segoe UI"/>
          <w:color w:val="000000"/>
        </w:rPr>
        <w:t xml:space="preserve">eligibility and the timing of risk-reducing </w:t>
      </w:r>
      <w:proofErr w:type="spellStart"/>
      <w:r w:rsidRPr="003C6CC4">
        <w:rPr>
          <w:rFonts w:ascii="Segoe UI" w:eastAsia="Segoe UI" w:hAnsi="Segoe UI" w:cs="Segoe UI"/>
          <w:color w:val="000000"/>
        </w:rPr>
        <w:t>salpingo</w:t>
      </w:r>
      <w:proofErr w:type="spellEnd"/>
      <w:r w:rsidRPr="003C6CC4">
        <w:rPr>
          <w:rFonts w:ascii="Segoe UI" w:eastAsia="Segoe UI" w:hAnsi="Segoe UI" w:cs="Segoe UI"/>
          <w:color w:val="000000"/>
        </w:rPr>
        <w:t>-oophorectomy (</w:t>
      </w:r>
      <w:proofErr w:type="spellStart"/>
      <w:r w:rsidRPr="003C6CC4">
        <w:rPr>
          <w:rFonts w:ascii="Segoe UI" w:eastAsia="Segoe UI" w:hAnsi="Segoe UI" w:cs="Segoe UI"/>
          <w:color w:val="000000"/>
        </w:rPr>
        <w:t>eviQ</w:t>
      </w:r>
      <w:proofErr w:type="spellEnd"/>
      <w:r w:rsidRPr="003C6CC4">
        <w:rPr>
          <w:rFonts w:ascii="Segoe UI" w:eastAsia="Segoe UI" w:hAnsi="Segoe UI" w:cs="Segoe UI"/>
          <w:color w:val="000000"/>
        </w:rPr>
        <w:t>). These changes in</w:t>
      </w:r>
      <w:r>
        <w:rPr>
          <w:rFonts w:ascii="Segoe UI" w:eastAsia="Segoe UI" w:hAnsi="Segoe UI" w:cs="Segoe UI"/>
          <w:color w:val="000000"/>
        </w:rPr>
        <w:t xml:space="preserve"> </w:t>
      </w:r>
      <w:r w:rsidRPr="003C6CC4">
        <w:rPr>
          <w:rFonts w:ascii="Segoe UI" w:eastAsia="Segoe UI" w:hAnsi="Segoe UI" w:cs="Segoe UI"/>
          <w:color w:val="000000"/>
        </w:rPr>
        <w:t>management are already established for germline variants in cancer predisposition genes that have</w:t>
      </w:r>
      <w:r>
        <w:rPr>
          <w:rFonts w:ascii="Segoe UI" w:eastAsia="Segoe UI" w:hAnsi="Segoe UI" w:cs="Segoe UI"/>
          <w:color w:val="000000"/>
        </w:rPr>
        <w:t xml:space="preserve"> </w:t>
      </w:r>
      <w:r w:rsidRPr="003C6CC4">
        <w:rPr>
          <w:rFonts w:ascii="Segoe UI" w:eastAsia="Segoe UI" w:hAnsi="Segoe UI" w:cs="Segoe UI"/>
          <w:color w:val="000000"/>
        </w:rPr>
        <w:t>been detected in association with a relative having breast, ovarian, fallopian tube or primary</w:t>
      </w:r>
      <w:r>
        <w:rPr>
          <w:rFonts w:ascii="Segoe UI" w:eastAsia="Segoe UI" w:hAnsi="Segoe UI" w:cs="Segoe UI"/>
          <w:color w:val="000000"/>
        </w:rPr>
        <w:t xml:space="preserve"> </w:t>
      </w:r>
      <w:r w:rsidRPr="003C6CC4">
        <w:rPr>
          <w:rFonts w:ascii="Segoe UI" w:eastAsia="Segoe UI" w:hAnsi="Segoe UI" w:cs="Segoe UI"/>
          <w:color w:val="000000"/>
        </w:rPr>
        <w:t>peritoneal cancer under MBS item 73296.</w:t>
      </w:r>
    </w:p>
    <w:p w14:paraId="0981B1AD" w14:textId="1A973E5C" w:rsidR="003C6CC4" w:rsidRPr="003C6CC4" w:rsidRDefault="003C6CC4" w:rsidP="003C6CC4">
      <w:pPr>
        <w:rPr>
          <w:rFonts w:ascii="Segoe UI" w:eastAsia="Segoe UI" w:hAnsi="Segoe UI" w:cs="Segoe UI"/>
          <w:color w:val="000000"/>
        </w:rPr>
      </w:pPr>
      <w:r w:rsidRPr="003C6CC4">
        <w:rPr>
          <w:rFonts w:ascii="Segoe UI" w:eastAsia="Segoe UI" w:hAnsi="Segoe UI" w:cs="Segoe UI"/>
          <w:color w:val="000000"/>
        </w:rPr>
        <w:t>Those with a mismatch repair gene P/LP variant would be recommended to follow the cancer risk</w:t>
      </w:r>
      <w:r>
        <w:rPr>
          <w:rFonts w:ascii="Segoe UI" w:eastAsia="Segoe UI" w:hAnsi="Segoe UI" w:cs="Segoe UI"/>
          <w:color w:val="000000"/>
        </w:rPr>
        <w:t xml:space="preserve"> </w:t>
      </w:r>
      <w:r w:rsidRPr="003C6CC4">
        <w:rPr>
          <w:rFonts w:ascii="Segoe UI" w:eastAsia="Segoe UI" w:hAnsi="Segoe UI" w:cs="Segoe UI"/>
          <w:color w:val="000000"/>
        </w:rPr>
        <w:t xml:space="preserve">management recommendations in </w:t>
      </w:r>
      <w:proofErr w:type="spellStart"/>
      <w:r w:rsidRPr="003C6CC4">
        <w:rPr>
          <w:rFonts w:ascii="Segoe UI" w:eastAsia="Segoe UI" w:hAnsi="Segoe UI" w:cs="Segoe UI"/>
          <w:color w:val="000000"/>
        </w:rPr>
        <w:t>eviQ</w:t>
      </w:r>
      <w:proofErr w:type="spellEnd"/>
      <w:r w:rsidRPr="003C6CC4">
        <w:rPr>
          <w:rFonts w:ascii="Segoe UI" w:eastAsia="Segoe UI" w:hAnsi="Segoe UI" w:cs="Segoe UI"/>
          <w:color w:val="000000"/>
        </w:rPr>
        <w:t>, including screening for colorectal cancer, with surgical</w:t>
      </w:r>
      <w:r>
        <w:rPr>
          <w:rFonts w:ascii="Segoe UI" w:eastAsia="Segoe UI" w:hAnsi="Segoe UI" w:cs="Segoe UI"/>
          <w:color w:val="000000"/>
        </w:rPr>
        <w:t xml:space="preserve"> </w:t>
      </w:r>
      <w:r w:rsidRPr="003C6CC4">
        <w:rPr>
          <w:rFonts w:ascii="Segoe UI" w:eastAsia="Segoe UI" w:hAnsi="Segoe UI" w:cs="Segoe UI"/>
          <w:color w:val="000000"/>
        </w:rPr>
        <w:t xml:space="preserve">intervention recommended to reduce the risk of uterine and </w:t>
      </w:r>
      <w:proofErr w:type="spellStart"/>
      <w:r w:rsidRPr="003C6CC4">
        <w:rPr>
          <w:rFonts w:ascii="Segoe UI" w:eastAsia="Segoe UI" w:hAnsi="Segoe UI" w:cs="Segoe UI"/>
          <w:color w:val="000000"/>
        </w:rPr>
        <w:t>tubo</w:t>
      </w:r>
      <w:proofErr w:type="spellEnd"/>
      <w:r w:rsidRPr="003C6CC4">
        <w:rPr>
          <w:rFonts w:ascii="Segoe UI" w:eastAsia="Segoe UI" w:hAnsi="Segoe UI" w:cs="Segoe UI"/>
          <w:color w:val="000000"/>
        </w:rPr>
        <w:t>-ovarian cancer. Additional</w:t>
      </w:r>
      <w:r>
        <w:rPr>
          <w:rFonts w:ascii="Segoe UI" w:eastAsia="Segoe UI" w:hAnsi="Segoe UI" w:cs="Segoe UI"/>
          <w:color w:val="000000"/>
        </w:rPr>
        <w:t xml:space="preserve"> </w:t>
      </w:r>
      <w:r w:rsidRPr="003C6CC4">
        <w:rPr>
          <w:rFonts w:ascii="Segoe UI" w:eastAsia="Segoe UI" w:hAnsi="Segoe UI" w:cs="Segoe UI"/>
          <w:color w:val="000000"/>
        </w:rPr>
        <w:t xml:space="preserve">recommendations are gene-specific and risk-specific and are outlined in the </w:t>
      </w:r>
      <w:proofErr w:type="spellStart"/>
      <w:r w:rsidRPr="003C6CC4">
        <w:rPr>
          <w:rFonts w:ascii="Segoe UI" w:eastAsia="Segoe UI" w:hAnsi="Segoe UI" w:cs="Segoe UI"/>
          <w:color w:val="000000"/>
        </w:rPr>
        <w:t>eviQ</w:t>
      </w:r>
      <w:proofErr w:type="spellEnd"/>
      <w:r w:rsidRPr="003C6CC4">
        <w:rPr>
          <w:rFonts w:ascii="Segoe UI" w:eastAsia="Segoe UI" w:hAnsi="Segoe UI" w:cs="Segoe UI"/>
          <w:color w:val="000000"/>
        </w:rPr>
        <w:t xml:space="preserve"> guidelines. These</w:t>
      </w:r>
      <w:r>
        <w:rPr>
          <w:rFonts w:ascii="Segoe UI" w:eastAsia="Segoe UI" w:hAnsi="Segoe UI" w:cs="Segoe UI"/>
          <w:color w:val="000000"/>
        </w:rPr>
        <w:t xml:space="preserve"> </w:t>
      </w:r>
      <w:r w:rsidRPr="003C6CC4">
        <w:rPr>
          <w:rFonts w:ascii="Segoe UI" w:eastAsia="Segoe UI" w:hAnsi="Segoe UI" w:cs="Segoe UI"/>
          <w:color w:val="000000"/>
        </w:rPr>
        <w:t>changes in management are already established clinical practice in Australia for germline variants in</w:t>
      </w:r>
      <w:r>
        <w:rPr>
          <w:rFonts w:ascii="Segoe UI" w:eastAsia="Segoe UI" w:hAnsi="Segoe UI" w:cs="Segoe UI"/>
          <w:color w:val="000000"/>
        </w:rPr>
        <w:t xml:space="preserve"> </w:t>
      </w:r>
      <w:r w:rsidRPr="003C6CC4">
        <w:rPr>
          <w:rFonts w:ascii="Segoe UI" w:eastAsia="Segoe UI" w:hAnsi="Segoe UI" w:cs="Segoe UI"/>
          <w:color w:val="000000"/>
        </w:rPr>
        <w:t>cancer predisposition genes that have been detected in association with a relative having ovarian,</w:t>
      </w:r>
      <w:r>
        <w:rPr>
          <w:rFonts w:ascii="Segoe UI" w:eastAsia="Segoe UI" w:hAnsi="Segoe UI" w:cs="Segoe UI"/>
          <w:color w:val="000000"/>
        </w:rPr>
        <w:t xml:space="preserve"> </w:t>
      </w:r>
      <w:r w:rsidRPr="003C6CC4">
        <w:rPr>
          <w:rFonts w:ascii="Segoe UI" w:eastAsia="Segoe UI" w:hAnsi="Segoe UI" w:cs="Segoe UI"/>
          <w:color w:val="000000"/>
        </w:rPr>
        <w:t>fallopian tube or primary peritoneal cancer under MBS item 73296 or Lynch syndrome under MBS</w:t>
      </w:r>
      <w:r>
        <w:rPr>
          <w:rFonts w:ascii="Segoe UI" w:eastAsia="Segoe UI" w:hAnsi="Segoe UI" w:cs="Segoe UI"/>
          <w:color w:val="000000"/>
        </w:rPr>
        <w:t xml:space="preserve"> </w:t>
      </w:r>
      <w:r w:rsidRPr="003C6CC4">
        <w:rPr>
          <w:rFonts w:ascii="Segoe UI" w:eastAsia="Segoe UI" w:hAnsi="Segoe UI" w:cs="Segoe UI"/>
          <w:color w:val="000000"/>
        </w:rPr>
        <w:t>item 73354.</w:t>
      </w:r>
    </w:p>
    <w:p w14:paraId="75D87F18" w14:textId="07891273" w:rsidR="003C6CC4" w:rsidRDefault="003C6CC4" w:rsidP="003C6CC4">
      <w:pPr>
        <w:rPr>
          <w:rFonts w:ascii="Segoe UI" w:eastAsia="Segoe UI" w:hAnsi="Segoe UI" w:cs="Segoe UI"/>
          <w:color w:val="000000"/>
        </w:rPr>
      </w:pPr>
      <w:r w:rsidRPr="003C6CC4">
        <w:rPr>
          <w:rFonts w:ascii="Segoe UI" w:eastAsia="Segoe UI" w:hAnsi="Segoe UI" w:cs="Segoe UI"/>
          <w:color w:val="000000"/>
        </w:rPr>
        <w:t>Earlier and more intensive surveillance in identified carriers has been shown to shift cancer detection</w:t>
      </w:r>
      <w:r>
        <w:rPr>
          <w:rFonts w:ascii="Segoe UI" w:eastAsia="Segoe UI" w:hAnsi="Segoe UI" w:cs="Segoe UI"/>
          <w:color w:val="000000"/>
        </w:rPr>
        <w:t xml:space="preserve"> </w:t>
      </w:r>
      <w:r w:rsidRPr="003C6CC4">
        <w:rPr>
          <w:rFonts w:ascii="Segoe UI" w:eastAsia="Segoe UI" w:hAnsi="Segoe UI" w:cs="Segoe UI"/>
          <w:color w:val="000000"/>
        </w:rPr>
        <w:t>toward earlier stages, when disease burden is lower and treatments are more likely to be curative.</w:t>
      </w:r>
      <w:r>
        <w:rPr>
          <w:rFonts w:ascii="Segoe UI" w:eastAsia="Segoe UI" w:hAnsi="Segoe UI" w:cs="Segoe UI"/>
          <w:color w:val="000000"/>
        </w:rPr>
        <w:t xml:space="preserve"> </w:t>
      </w:r>
      <w:r w:rsidRPr="003C6CC4">
        <w:rPr>
          <w:rFonts w:ascii="Segoe UI" w:eastAsia="Segoe UI" w:hAnsi="Segoe UI" w:cs="Segoe UI"/>
          <w:color w:val="000000"/>
        </w:rPr>
        <w:t>This stage shift is associated with improved cancer‑specific survival and reduced need for intensive</w:t>
      </w:r>
      <w:r>
        <w:rPr>
          <w:rFonts w:ascii="Segoe UI" w:eastAsia="Segoe UI" w:hAnsi="Segoe UI" w:cs="Segoe UI"/>
          <w:color w:val="000000"/>
        </w:rPr>
        <w:t xml:space="preserve"> </w:t>
      </w:r>
      <w:r w:rsidRPr="003C6CC4">
        <w:rPr>
          <w:rFonts w:ascii="Segoe UI" w:eastAsia="Segoe UI" w:hAnsi="Segoe UI" w:cs="Segoe UI"/>
          <w:color w:val="000000"/>
        </w:rPr>
        <w:t>systemic therapies, although it may increase the number of surveillance investigations performed</w:t>
      </w:r>
      <w:r>
        <w:rPr>
          <w:rFonts w:ascii="Segoe UI" w:eastAsia="Segoe UI" w:hAnsi="Segoe UI" w:cs="Segoe UI"/>
          <w:color w:val="000000"/>
        </w:rPr>
        <w:t xml:space="preserve"> </w:t>
      </w:r>
      <w:r w:rsidRPr="003C6CC4">
        <w:rPr>
          <w:rFonts w:ascii="Segoe UI" w:eastAsia="Segoe UI" w:hAnsi="Segoe UI" w:cs="Segoe UI"/>
          <w:color w:val="000000"/>
        </w:rPr>
        <w:t>over a lifetime. The IMPACT trial has shown that PSA‑based surveillance in BRCA2 carriers without a</w:t>
      </w:r>
      <w:r>
        <w:rPr>
          <w:rFonts w:ascii="Segoe UI" w:eastAsia="Segoe UI" w:hAnsi="Segoe UI" w:cs="Segoe UI"/>
          <w:color w:val="000000"/>
        </w:rPr>
        <w:t xml:space="preserve"> </w:t>
      </w:r>
      <w:r w:rsidRPr="003C6CC4">
        <w:rPr>
          <w:rFonts w:ascii="Segoe UI" w:eastAsia="Segoe UI" w:hAnsi="Segoe UI" w:cs="Segoe UI"/>
          <w:color w:val="000000"/>
        </w:rPr>
        <w:t>prior diagnosis of cancer is associated with higher detection rates of clinically</w:t>
      </w:r>
      <w:r>
        <w:rPr>
          <w:rFonts w:ascii="Segoe UI" w:eastAsia="Segoe UI" w:hAnsi="Segoe UI" w:cs="Segoe UI"/>
          <w:color w:val="000000"/>
        </w:rPr>
        <w:t xml:space="preserve"> </w:t>
      </w:r>
      <w:r w:rsidRPr="003C6CC4">
        <w:rPr>
          <w:rFonts w:ascii="Segoe UI" w:eastAsia="Segoe UI" w:hAnsi="Segoe UI" w:cs="Segoe UI"/>
          <w:color w:val="000000"/>
        </w:rPr>
        <w:lastRenderedPageBreak/>
        <w:t>significant disease and</w:t>
      </w:r>
      <w:r>
        <w:rPr>
          <w:rFonts w:ascii="Segoe UI" w:eastAsia="Segoe UI" w:hAnsi="Segoe UI" w:cs="Segoe UI"/>
          <w:color w:val="000000"/>
        </w:rPr>
        <w:t xml:space="preserve"> </w:t>
      </w:r>
      <w:r w:rsidRPr="003C6CC4">
        <w:rPr>
          <w:rFonts w:ascii="Segoe UI" w:eastAsia="Segoe UI" w:hAnsi="Segoe UI" w:cs="Segoe UI"/>
          <w:color w:val="000000"/>
        </w:rPr>
        <w:t xml:space="preserve">at an </w:t>
      </w:r>
      <w:proofErr w:type="gramStart"/>
      <w:r w:rsidRPr="003C6CC4">
        <w:rPr>
          <w:rFonts w:ascii="Segoe UI" w:eastAsia="Segoe UI" w:hAnsi="Segoe UI" w:cs="Segoe UI"/>
          <w:color w:val="000000"/>
        </w:rPr>
        <w:t>early stage</w:t>
      </w:r>
      <w:proofErr w:type="gramEnd"/>
      <w:r w:rsidRPr="003C6CC4">
        <w:rPr>
          <w:rFonts w:ascii="Segoe UI" w:eastAsia="Segoe UI" w:hAnsi="Segoe UI" w:cs="Segoe UI"/>
          <w:color w:val="000000"/>
        </w:rPr>
        <w:t xml:space="preserve"> facilitating timely intervention with curative intent. This validates that the strategy of</w:t>
      </w:r>
      <w:r>
        <w:rPr>
          <w:rFonts w:ascii="Segoe UI" w:eastAsia="Segoe UI" w:hAnsi="Segoe UI" w:cs="Segoe UI"/>
          <w:color w:val="000000"/>
        </w:rPr>
        <w:t xml:space="preserve"> </w:t>
      </w:r>
      <w:r w:rsidRPr="003C6CC4">
        <w:rPr>
          <w:rFonts w:ascii="Segoe UI" w:eastAsia="Segoe UI" w:hAnsi="Segoe UI" w:cs="Segoe UI"/>
          <w:color w:val="000000"/>
        </w:rPr>
        <w:t>using PSA testing in this group does not result in overdiagnosis (Bancroft et al., 2026).</w:t>
      </w:r>
    </w:p>
    <w:p w14:paraId="6DC6D362" w14:textId="77777777" w:rsidR="003C6CC4" w:rsidRDefault="003C6CC4" w:rsidP="003C6CC4">
      <w:pPr>
        <w:rPr>
          <w:rFonts w:ascii="Segoe UI" w:eastAsia="Segoe UI" w:hAnsi="Segoe UI" w:cs="Segoe UI"/>
          <w:color w:val="000000"/>
        </w:rPr>
      </w:pPr>
      <w:r w:rsidRPr="003C6CC4">
        <w:rPr>
          <w:rFonts w:ascii="Segoe UI" w:eastAsia="Segoe UI" w:hAnsi="Segoe UI" w:cs="Segoe UI"/>
          <w:color w:val="000000"/>
        </w:rPr>
        <w:t>Cascade testing concentrates surveillance resources on those at highest risk, improving efficiency</w:t>
      </w:r>
      <w:r>
        <w:rPr>
          <w:rFonts w:ascii="Segoe UI" w:eastAsia="Segoe UI" w:hAnsi="Segoe UI" w:cs="Segoe UI"/>
          <w:color w:val="000000"/>
        </w:rPr>
        <w:t xml:space="preserve"> </w:t>
      </w:r>
      <w:r w:rsidRPr="003C6CC4">
        <w:rPr>
          <w:rFonts w:ascii="Segoe UI" w:eastAsia="Segoe UI" w:hAnsi="Segoe UI" w:cs="Segoe UI"/>
          <w:color w:val="000000"/>
        </w:rPr>
        <w:t>compared with age‑based surveillance, but also increases short‑term utilisation of diagnostic services</w:t>
      </w:r>
      <w:r>
        <w:rPr>
          <w:rFonts w:ascii="Segoe UI" w:eastAsia="Segoe UI" w:hAnsi="Segoe UI" w:cs="Segoe UI"/>
          <w:color w:val="000000"/>
        </w:rPr>
        <w:t xml:space="preserve"> </w:t>
      </w:r>
      <w:r w:rsidRPr="003C6CC4">
        <w:rPr>
          <w:rFonts w:ascii="Segoe UI" w:eastAsia="Segoe UI" w:hAnsi="Segoe UI" w:cs="Segoe UI"/>
          <w:color w:val="000000"/>
        </w:rPr>
        <w:t>such as imaging, biopsies, and specialist consultations (Bancroft et al., 2026).</w:t>
      </w:r>
    </w:p>
    <w:p w14:paraId="6F9ED833" w14:textId="33678EDD" w:rsidR="003C6CC4" w:rsidRPr="0010048D" w:rsidRDefault="003C6CC4" w:rsidP="003C6CC4">
      <w:pPr>
        <w:rPr>
          <w:rFonts w:ascii="Segoe UI" w:eastAsia="Segoe UI" w:hAnsi="Segoe UI" w:cs="Segoe UI"/>
          <w:color w:val="000000"/>
        </w:rPr>
      </w:pPr>
      <w:r w:rsidRPr="003C6CC4">
        <w:rPr>
          <w:rFonts w:ascii="Segoe UI" w:eastAsia="Segoe UI" w:hAnsi="Segoe UI" w:cs="Segoe UI"/>
          <w:color w:val="000000"/>
        </w:rPr>
        <w:t>Knowledge of germline status may also prompt changes in modifiable lifestyle factors recommended</w:t>
      </w:r>
      <w:r>
        <w:rPr>
          <w:rFonts w:ascii="Segoe UI" w:eastAsia="Segoe UI" w:hAnsi="Segoe UI" w:cs="Segoe UI"/>
          <w:color w:val="000000"/>
        </w:rPr>
        <w:t xml:space="preserve"> </w:t>
      </w:r>
      <w:r w:rsidRPr="003C6CC4">
        <w:rPr>
          <w:rFonts w:ascii="Segoe UI" w:eastAsia="Segoe UI" w:hAnsi="Segoe UI" w:cs="Segoe UI"/>
          <w:color w:val="000000"/>
        </w:rPr>
        <w:t xml:space="preserve">in </w:t>
      </w:r>
      <w:proofErr w:type="spellStart"/>
      <w:r w:rsidRPr="003C6CC4">
        <w:rPr>
          <w:rFonts w:ascii="Segoe UI" w:eastAsia="Segoe UI" w:hAnsi="Segoe UI" w:cs="Segoe UI"/>
          <w:color w:val="000000"/>
        </w:rPr>
        <w:t>eviQ</w:t>
      </w:r>
      <w:proofErr w:type="spellEnd"/>
      <w:r w:rsidRPr="003C6CC4">
        <w:rPr>
          <w:rFonts w:ascii="Segoe UI" w:eastAsia="Segoe UI" w:hAnsi="Segoe UI" w:cs="Segoe UI"/>
          <w:color w:val="000000"/>
        </w:rPr>
        <w:t>, such as smoking cessation, alcohol reduction, physical activity and weight management,</w:t>
      </w:r>
      <w:r>
        <w:rPr>
          <w:rFonts w:ascii="Segoe UI" w:eastAsia="Segoe UI" w:hAnsi="Segoe UI" w:cs="Segoe UI"/>
          <w:color w:val="000000"/>
        </w:rPr>
        <w:t xml:space="preserve"> </w:t>
      </w:r>
      <w:r w:rsidRPr="003C6CC4">
        <w:rPr>
          <w:rFonts w:ascii="Segoe UI" w:eastAsia="Segoe UI" w:hAnsi="Segoe UI" w:cs="Segoe UI"/>
          <w:color w:val="000000"/>
        </w:rPr>
        <w:t>which may contribute to overall cancer risk reduction.</w:t>
      </w:r>
    </w:p>
    <w:p w14:paraId="2969DBA4" w14:textId="77777777" w:rsidR="003C6CC4" w:rsidRDefault="003C6CC4" w:rsidP="003C6CC4">
      <w:pPr>
        <w:pStyle w:val="Heading1"/>
      </w:pPr>
      <w:r w:rsidRPr="0010048D">
        <w:t>Proposed MBS items</w:t>
      </w:r>
    </w:p>
    <w:p w14:paraId="58045951" w14:textId="6E6988AD" w:rsidR="00EF6BDA" w:rsidRPr="00EF6BDA" w:rsidRDefault="00EF6BDA" w:rsidP="00EF6BDA">
      <w:pPr>
        <w:rPr>
          <w:rFonts w:ascii="Segoe UI" w:eastAsia="Segoe UI" w:hAnsi="Segoe UI" w:cs="Segoe UI"/>
          <w:color w:val="000000"/>
        </w:rPr>
      </w:pPr>
      <w:r w:rsidRPr="00EF6BDA">
        <w:rPr>
          <w:rFonts w:ascii="Segoe UI" w:eastAsia="Segoe UI" w:hAnsi="Segoe UI" w:cs="Segoe UI"/>
          <w:color w:val="000000"/>
        </w:rPr>
        <w:t>This application proposes simplifying the descriptor for MBS item 73297: the proposed rewording will encompass cascade testing in the biological relatives of prostate cancer patients as proposed in this application, while also linking more directly to affected individual testing under 73296 to futureproof for any future expansions to that testing</w:t>
      </w:r>
      <w:r>
        <w:rPr>
          <w:rFonts w:ascii="Segoe UI" w:eastAsia="Segoe UI" w:hAnsi="Segoe UI" w:cs="Segoe UI"/>
          <w:color w:val="000000"/>
        </w:rPr>
        <w:t>.</w:t>
      </w:r>
    </w:p>
    <w:p w14:paraId="5D1BDE25" w14:textId="77777777" w:rsidR="003C6CC4" w:rsidRPr="0010048D" w:rsidRDefault="003C6CC4" w:rsidP="003C6CC4">
      <w:pPr>
        <w:rPr>
          <w:rFonts w:ascii="Segoe UI" w:eastAsia="Segoe UI" w:hAnsi="Segoe UI" w:cs="Segoe UI"/>
          <w:b/>
          <w:color w:val="000000"/>
        </w:rPr>
      </w:pPr>
      <w:r w:rsidRPr="0010048D">
        <w:rPr>
          <w:rFonts w:ascii="Segoe UI" w:eastAsia="Segoe UI" w:hAnsi="Segoe UI" w:cs="Segoe UI"/>
          <w:b/>
          <w:color w:val="000000"/>
        </w:rPr>
        <w:t xml:space="preserve">Please provide at least one proposed item with their descriptor and associated costs, for each population / intervention: </w:t>
      </w:r>
    </w:p>
    <w:tbl>
      <w:tblPr>
        <w:tblStyle w:val="TableGrid"/>
        <w:tblW w:w="0" w:type="auto"/>
        <w:tblLook w:val="04A0" w:firstRow="1" w:lastRow="0" w:firstColumn="1" w:lastColumn="0" w:noHBand="0" w:noVBand="1"/>
      </w:tblPr>
      <w:tblGrid>
        <w:gridCol w:w="9015"/>
      </w:tblGrid>
      <w:tr w:rsidR="003C6CC4" w14:paraId="1D36ED3F" w14:textId="77777777" w:rsidTr="00C57816">
        <w:tc>
          <w:tcPr>
            <w:tcW w:w="9015" w:type="dxa"/>
          </w:tcPr>
          <w:p w14:paraId="11261ACB" w14:textId="4787CF6C" w:rsidR="003C6CC4" w:rsidRPr="0010048D" w:rsidRDefault="003C6CC4" w:rsidP="00C57816">
            <w:pPr>
              <w:spacing w:after="160"/>
              <w:rPr>
                <w:rFonts w:ascii="Segoe UI" w:hAnsi="Segoe UI" w:cs="Segoe UI"/>
                <w:bCs/>
              </w:rPr>
            </w:pPr>
            <w:r w:rsidRPr="0010048D">
              <w:rPr>
                <w:rFonts w:ascii="Segoe UI" w:hAnsi="Segoe UI" w:cs="Segoe UI"/>
                <w:b/>
              </w:rPr>
              <w:t>Proposed item:</w:t>
            </w:r>
            <w:r>
              <w:rPr>
                <w:rFonts w:ascii="Segoe UI" w:hAnsi="Segoe UI" w:cs="Segoe UI"/>
                <w:b/>
              </w:rPr>
              <w:br/>
            </w:r>
            <w:r w:rsidRPr="003C6CC4">
              <w:rPr>
                <w:rFonts w:ascii="Segoe UI" w:hAnsi="Segoe UI" w:cs="Segoe UI"/>
                <w:bCs/>
              </w:rPr>
              <w:t>73297</w:t>
            </w:r>
          </w:p>
          <w:p w14:paraId="7DDEA00E" w14:textId="77777777" w:rsidR="003C6CC4" w:rsidRPr="0010048D" w:rsidRDefault="003C6CC4" w:rsidP="00C57816">
            <w:pPr>
              <w:spacing w:after="160"/>
              <w:rPr>
                <w:rFonts w:ascii="Segoe UI" w:hAnsi="Segoe UI" w:cs="Segoe UI"/>
                <w:bCs/>
              </w:rPr>
            </w:pPr>
            <w:r w:rsidRPr="0010048D">
              <w:rPr>
                <w:rFonts w:ascii="Segoe UI" w:hAnsi="Segoe UI" w:cs="Segoe UI"/>
                <w:b/>
              </w:rPr>
              <w:t>Category number:</w:t>
            </w:r>
            <w:r>
              <w:rPr>
                <w:rFonts w:ascii="Segoe UI" w:hAnsi="Segoe UI" w:cs="Segoe UI"/>
                <w:b/>
              </w:rPr>
              <w:br/>
            </w:r>
            <w:r w:rsidRPr="004D6091">
              <w:rPr>
                <w:rFonts w:ascii="Segoe UI" w:hAnsi="Segoe UI" w:cs="Segoe UI"/>
                <w:bCs/>
              </w:rPr>
              <w:t>6</w:t>
            </w:r>
          </w:p>
          <w:p w14:paraId="60AF2FC5" w14:textId="34872C3B" w:rsidR="003C6CC4" w:rsidRPr="0010048D" w:rsidRDefault="003C6CC4" w:rsidP="00C57816">
            <w:pPr>
              <w:spacing w:after="160"/>
              <w:rPr>
                <w:rFonts w:ascii="Segoe UI" w:hAnsi="Segoe UI" w:cs="Segoe UI"/>
                <w:bCs/>
              </w:rPr>
            </w:pPr>
            <w:r w:rsidRPr="0010048D">
              <w:rPr>
                <w:rFonts w:ascii="Segoe UI" w:hAnsi="Segoe UI" w:cs="Segoe UI"/>
                <w:b/>
              </w:rPr>
              <w:t>Category description:</w:t>
            </w:r>
            <w:r>
              <w:rPr>
                <w:rFonts w:ascii="Segoe UI" w:hAnsi="Segoe UI" w:cs="Segoe UI"/>
                <w:b/>
              </w:rPr>
              <w:br/>
            </w:r>
            <w:r>
              <w:rPr>
                <w:rFonts w:ascii="Segoe UI" w:hAnsi="Segoe UI" w:cs="Segoe UI"/>
                <w:bCs/>
              </w:rPr>
              <w:t>Pathology services</w:t>
            </w:r>
            <w:r w:rsidR="006642D6">
              <w:rPr>
                <w:rFonts w:ascii="Segoe UI" w:hAnsi="Segoe UI" w:cs="Segoe UI"/>
                <w:bCs/>
              </w:rPr>
              <w:t xml:space="preserve"> - Genetics</w:t>
            </w:r>
          </w:p>
          <w:p w14:paraId="6AB30AED" w14:textId="3C79FDF4" w:rsidR="003C6CC4" w:rsidRPr="003C6CC4" w:rsidRDefault="003C6CC4" w:rsidP="003C6CC4">
            <w:pPr>
              <w:spacing w:after="160"/>
              <w:rPr>
                <w:rFonts w:ascii="Segoe UI" w:hAnsi="Segoe UI" w:cs="Segoe UI"/>
                <w:bCs/>
              </w:rPr>
            </w:pPr>
            <w:r w:rsidRPr="0010048D">
              <w:rPr>
                <w:rFonts w:ascii="Segoe UI" w:hAnsi="Segoe UI" w:cs="Segoe UI"/>
                <w:b/>
              </w:rPr>
              <w:t>Proposed item descriptor:</w:t>
            </w:r>
            <w:r>
              <w:rPr>
                <w:rFonts w:ascii="Segoe UI" w:hAnsi="Segoe UI" w:cs="Segoe UI"/>
                <w:b/>
              </w:rPr>
              <w:br/>
            </w:r>
            <w:r w:rsidRPr="003C6CC4">
              <w:rPr>
                <w:rFonts w:ascii="Segoe UI" w:hAnsi="Segoe UI" w:cs="Segoe UI"/>
                <w:bCs/>
              </w:rPr>
              <w:t>Characterisation of known germline gene variants, including copy number variation, in genes</w:t>
            </w:r>
            <w:r>
              <w:rPr>
                <w:rFonts w:ascii="Segoe UI" w:hAnsi="Segoe UI" w:cs="Segoe UI"/>
                <w:bCs/>
              </w:rPr>
              <w:t xml:space="preserve"> </w:t>
            </w:r>
            <w:r w:rsidRPr="003C6CC4">
              <w:rPr>
                <w:rFonts w:ascii="Segoe UI" w:hAnsi="Segoe UI" w:cs="Segoe UI"/>
                <w:bCs/>
              </w:rPr>
              <w:t>encompassed by item 73296, requested by a specialist or consultant physician, for a patient:</w:t>
            </w:r>
          </w:p>
          <w:p w14:paraId="16F24FEE" w14:textId="1DFE02C6" w:rsidR="003C6CC4" w:rsidRPr="003C6CC4" w:rsidRDefault="003C6CC4" w:rsidP="003C6CC4">
            <w:pPr>
              <w:spacing w:after="160"/>
              <w:rPr>
                <w:rFonts w:ascii="Segoe UI" w:hAnsi="Segoe UI" w:cs="Segoe UI"/>
                <w:bCs/>
              </w:rPr>
            </w:pPr>
            <w:r w:rsidRPr="003C6CC4">
              <w:rPr>
                <w:rFonts w:ascii="Segoe UI" w:hAnsi="Segoe UI" w:cs="Segoe UI"/>
                <w:bCs/>
              </w:rPr>
              <w:t>a) who has a biological relative with a pathogenic or likely pathogenic variant identified in one or</w:t>
            </w:r>
            <w:r>
              <w:rPr>
                <w:rFonts w:ascii="Segoe UI" w:hAnsi="Segoe UI" w:cs="Segoe UI"/>
                <w:bCs/>
              </w:rPr>
              <w:t xml:space="preserve"> </w:t>
            </w:r>
            <w:r w:rsidRPr="003C6CC4">
              <w:rPr>
                <w:rFonts w:ascii="Segoe UI" w:hAnsi="Segoe UI" w:cs="Segoe UI"/>
                <w:bCs/>
              </w:rPr>
              <w:t>more of those genes; and</w:t>
            </w:r>
          </w:p>
          <w:p w14:paraId="68F108D8" w14:textId="77777777" w:rsidR="003C6CC4" w:rsidRPr="003C6CC4" w:rsidRDefault="003C6CC4" w:rsidP="003C6CC4">
            <w:pPr>
              <w:spacing w:after="160"/>
              <w:rPr>
                <w:rFonts w:ascii="Segoe UI" w:hAnsi="Segoe UI" w:cs="Segoe UI"/>
                <w:bCs/>
              </w:rPr>
            </w:pPr>
            <w:r w:rsidRPr="003C6CC4">
              <w:rPr>
                <w:rFonts w:ascii="Segoe UI" w:hAnsi="Segoe UI" w:cs="Segoe UI"/>
                <w:bCs/>
              </w:rPr>
              <w:t>b) who has not previously received a service to which item 73295, 73296 or 73302 applies.</w:t>
            </w:r>
          </w:p>
          <w:p w14:paraId="3BC88DFB" w14:textId="01ED26D5" w:rsidR="003C6CC4" w:rsidRPr="0010048D" w:rsidRDefault="003C6CC4" w:rsidP="003C6CC4">
            <w:pPr>
              <w:spacing w:after="160"/>
              <w:rPr>
                <w:rFonts w:ascii="Segoe UI" w:hAnsi="Segoe UI" w:cs="Segoe UI"/>
                <w:bCs/>
              </w:rPr>
            </w:pPr>
            <w:r w:rsidRPr="003C6CC4">
              <w:rPr>
                <w:rFonts w:ascii="Segoe UI" w:hAnsi="Segoe UI" w:cs="Segoe UI"/>
                <w:bCs/>
              </w:rPr>
              <w:t>Once per variant</w:t>
            </w:r>
          </w:p>
          <w:p w14:paraId="17FBA1DD" w14:textId="438B5FD5" w:rsidR="003C6CC4" w:rsidRPr="0010048D" w:rsidRDefault="003C6CC4" w:rsidP="00C57816">
            <w:pPr>
              <w:spacing w:after="160"/>
              <w:rPr>
                <w:rFonts w:ascii="Segoe UI" w:hAnsi="Segoe UI" w:cs="Segoe UI"/>
                <w:bCs/>
              </w:rPr>
            </w:pPr>
            <w:r w:rsidRPr="0010048D">
              <w:rPr>
                <w:rFonts w:ascii="Segoe UI" w:hAnsi="Segoe UI" w:cs="Segoe UI"/>
                <w:b/>
              </w:rPr>
              <w:lastRenderedPageBreak/>
              <w:t>Proposed MBS fee:</w:t>
            </w:r>
            <w:r>
              <w:rPr>
                <w:rFonts w:ascii="Segoe UI" w:hAnsi="Segoe UI" w:cs="Segoe UI"/>
                <w:b/>
              </w:rPr>
              <w:br/>
            </w:r>
            <w:r>
              <w:rPr>
                <w:rFonts w:ascii="Segoe UI" w:hAnsi="Segoe UI" w:cs="Segoe UI"/>
                <w:bCs/>
              </w:rPr>
              <w:t>$</w:t>
            </w:r>
            <w:r w:rsidR="00EF6BDA">
              <w:rPr>
                <w:rFonts w:ascii="Segoe UI" w:hAnsi="Segoe UI" w:cs="Segoe UI"/>
                <w:bCs/>
              </w:rPr>
              <w:t>4</w:t>
            </w:r>
            <w:r>
              <w:rPr>
                <w:rFonts w:ascii="Segoe UI" w:hAnsi="Segoe UI" w:cs="Segoe UI"/>
                <w:bCs/>
              </w:rPr>
              <w:t>00.00</w:t>
            </w:r>
          </w:p>
          <w:p w14:paraId="2B7D604C" w14:textId="6FD3AABE" w:rsidR="003C6CC4" w:rsidRPr="0010048D" w:rsidRDefault="003C6CC4" w:rsidP="00C57816">
            <w:pPr>
              <w:spacing w:after="160"/>
              <w:rPr>
                <w:rFonts w:ascii="Segoe UI" w:hAnsi="Segoe UI" w:cs="Segoe UI"/>
                <w:bCs/>
              </w:rPr>
            </w:pPr>
            <w:r w:rsidRPr="0010048D">
              <w:rPr>
                <w:rFonts w:ascii="Segoe UI" w:hAnsi="Segoe UI" w:cs="Segoe UI"/>
                <w:b/>
              </w:rPr>
              <w:t>Indicate the overall cost per patient of providing the proposed health technology:</w:t>
            </w:r>
            <w:r>
              <w:rPr>
                <w:rFonts w:ascii="Segoe UI" w:hAnsi="Segoe UI" w:cs="Segoe UI"/>
                <w:b/>
              </w:rPr>
              <w:br/>
            </w:r>
            <w:r>
              <w:rPr>
                <w:rFonts w:ascii="Segoe UI" w:hAnsi="Segoe UI" w:cs="Segoe UI"/>
                <w:bCs/>
              </w:rPr>
              <w:t>$</w:t>
            </w:r>
            <w:r w:rsidR="00EF6BDA">
              <w:rPr>
                <w:rFonts w:ascii="Segoe UI" w:hAnsi="Segoe UI" w:cs="Segoe UI"/>
                <w:bCs/>
              </w:rPr>
              <w:t>40</w:t>
            </w:r>
            <w:r>
              <w:rPr>
                <w:rFonts w:ascii="Segoe UI" w:hAnsi="Segoe UI" w:cs="Segoe UI"/>
                <w:bCs/>
              </w:rPr>
              <w:t>0.00</w:t>
            </w:r>
          </w:p>
          <w:p w14:paraId="03E40241" w14:textId="77777777" w:rsidR="003C6CC4" w:rsidRPr="0010048D" w:rsidRDefault="003C6CC4" w:rsidP="00C57816">
            <w:pPr>
              <w:spacing w:after="160"/>
              <w:rPr>
                <w:rFonts w:ascii="Segoe UI" w:hAnsi="Segoe UI" w:cs="Segoe UI"/>
                <w:bCs/>
              </w:rPr>
            </w:pPr>
            <w:r w:rsidRPr="0010048D">
              <w:rPr>
                <w:rFonts w:ascii="Segoe UI" w:hAnsi="Segoe UI" w:cs="Segoe UI"/>
                <w:b/>
              </w:rPr>
              <w:t>Please specify any anticipated out of pocket expenses:</w:t>
            </w:r>
            <w:r>
              <w:rPr>
                <w:rFonts w:ascii="Segoe UI" w:hAnsi="Segoe UI" w:cs="Segoe UI"/>
                <w:b/>
              </w:rPr>
              <w:br/>
            </w:r>
            <w:r>
              <w:rPr>
                <w:rFonts w:ascii="Segoe UI" w:hAnsi="Segoe UI" w:cs="Segoe UI"/>
                <w:bCs/>
              </w:rPr>
              <w:t>$0.00</w:t>
            </w:r>
          </w:p>
          <w:p w14:paraId="5D372565" w14:textId="11908975" w:rsidR="003C6CC4" w:rsidRPr="0010048D" w:rsidRDefault="003C6CC4" w:rsidP="00EF6BDA">
            <w:pPr>
              <w:spacing w:after="160"/>
              <w:rPr>
                <w:rFonts w:ascii="Segoe UI" w:hAnsi="Segoe UI" w:cs="Segoe UI"/>
                <w:bCs/>
              </w:rPr>
            </w:pPr>
            <w:r w:rsidRPr="0010048D">
              <w:rPr>
                <w:rFonts w:ascii="Segoe UI" w:hAnsi="Segoe UI" w:cs="Segoe UI"/>
                <w:b/>
              </w:rPr>
              <w:t>Provide any further details and explain:</w:t>
            </w:r>
            <w:r>
              <w:rPr>
                <w:rFonts w:ascii="Segoe UI" w:hAnsi="Segoe UI" w:cs="Segoe UI"/>
                <w:b/>
              </w:rPr>
              <w:br/>
            </w:r>
            <w:r w:rsidR="00EF6BDA" w:rsidRPr="00EF6BDA">
              <w:rPr>
                <w:rFonts w:ascii="Segoe UI" w:hAnsi="Segoe UI" w:cs="Segoe UI"/>
                <w:bCs/>
              </w:rPr>
              <w:t>The proposed MBS fee is the same as the current MBS fee for MBS item 73297 (as of March 2026: Fee</w:t>
            </w:r>
            <w:r w:rsidR="00EF6BDA">
              <w:rPr>
                <w:rFonts w:ascii="Segoe UI" w:hAnsi="Segoe UI" w:cs="Segoe UI"/>
                <w:bCs/>
              </w:rPr>
              <w:t xml:space="preserve"> </w:t>
            </w:r>
            <w:r w:rsidR="00EF6BDA" w:rsidRPr="00EF6BDA">
              <w:rPr>
                <w:rFonts w:ascii="Segoe UI" w:hAnsi="Segoe UI" w:cs="Segoe UI"/>
                <w:bCs/>
              </w:rPr>
              <w:t>$400.00 Benefit: 75% = $300.00 85% = $340.00). Gap fee is unlikely to be charged.</w:t>
            </w:r>
          </w:p>
          <w:p w14:paraId="27A26CDC" w14:textId="77777777" w:rsidR="003C6CC4" w:rsidRDefault="003C6CC4" w:rsidP="00C57816"/>
        </w:tc>
      </w:tr>
    </w:tbl>
    <w:p w14:paraId="382F9536" w14:textId="7DC34885" w:rsidR="003C6CC4" w:rsidRPr="0010048D" w:rsidRDefault="003C6CC4" w:rsidP="00EF6BDA">
      <w:pPr>
        <w:spacing w:before="240"/>
        <w:rPr>
          <w:rFonts w:ascii="Segoe UI" w:eastAsia="Segoe UI" w:hAnsi="Segoe UI" w:cs="Segoe UI"/>
          <w:color w:val="000000"/>
        </w:rPr>
      </w:pPr>
      <w:r w:rsidRPr="0010048D">
        <w:rPr>
          <w:rFonts w:ascii="Segoe UI" w:eastAsia="Segoe UI" w:hAnsi="Segoe UI" w:cs="Segoe UI"/>
          <w:b/>
          <w:color w:val="000000"/>
        </w:rPr>
        <w:lastRenderedPageBreak/>
        <w:t>How is the technology / service funded at present? (For example: research funding; State-based funding; self-funded by patients; no funding or payments):</w:t>
      </w:r>
      <w:r>
        <w:rPr>
          <w:rFonts w:ascii="Segoe UI" w:eastAsia="Segoe UI" w:hAnsi="Segoe UI" w:cs="Segoe UI"/>
          <w:b/>
          <w:color w:val="000000"/>
        </w:rPr>
        <w:br/>
      </w:r>
      <w:r w:rsidR="00EF6BDA" w:rsidRPr="00EF6BDA">
        <w:rPr>
          <w:rFonts w:ascii="Segoe UI" w:eastAsia="Segoe UI" w:hAnsi="Segoe UI" w:cs="Segoe UI"/>
          <w:color w:val="000000"/>
        </w:rPr>
        <w:t>State-based funding or self-funded by patients or referral/testing not offered</w:t>
      </w:r>
      <w:r>
        <w:rPr>
          <w:rFonts w:ascii="Segoe UI" w:eastAsia="Segoe UI" w:hAnsi="Segoe UI" w:cs="Segoe UI"/>
          <w:color w:val="000000"/>
        </w:rPr>
        <w:t>.</w:t>
      </w:r>
    </w:p>
    <w:p w14:paraId="147BFD68" w14:textId="77777777" w:rsidR="003C6CC4" w:rsidRPr="0010048D" w:rsidRDefault="003C6CC4" w:rsidP="00427DC7">
      <w:pPr>
        <w:pStyle w:val="Heading1"/>
        <w:keepNext/>
        <w:keepLines/>
      </w:pPr>
      <w:r w:rsidRPr="0010048D">
        <w:t>Claims</w:t>
      </w:r>
    </w:p>
    <w:p w14:paraId="73B52883" w14:textId="77777777" w:rsidR="003C6CC4" w:rsidRPr="0010048D" w:rsidRDefault="003C6CC4" w:rsidP="00427DC7">
      <w:pPr>
        <w:keepNext/>
        <w:keepLines/>
        <w:rPr>
          <w:rFonts w:ascii="Segoe UI" w:eastAsia="Segoe UI" w:hAnsi="Segoe UI" w:cs="Segoe UI"/>
          <w:color w:val="000000"/>
        </w:rPr>
      </w:pPr>
      <w:r w:rsidRPr="0010048D">
        <w:rPr>
          <w:rFonts w:ascii="Segoe UI" w:eastAsia="Segoe UI" w:hAnsi="Segoe UI" w:cs="Segoe UI"/>
          <w:b/>
          <w:color w:val="000000"/>
        </w:rPr>
        <w:t>In terms of health outcomes (comparative benefits and harms), is the proposed technology claimed to be superior, non-inferior or inferior to the comparator(s)?</w:t>
      </w:r>
      <w:r>
        <w:rPr>
          <w:rFonts w:ascii="Segoe UI" w:eastAsia="Segoe UI" w:hAnsi="Segoe UI" w:cs="Segoe UI"/>
          <w:b/>
          <w:color w:val="000000"/>
        </w:rPr>
        <w:br/>
      </w:r>
      <w:r>
        <w:rPr>
          <w:rFonts w:ascii="Segoe UI" w:eastAsia="Segoe UI" w:hAnsi="Segoe UI" w:cs="Segoe UI"/>
          <w:color w:val="000000"/>
        </w:rPr>
        <w:t>Superior</w:t>
      </w:r>
    </w:p>
    <w:p w14:paraId="0718C7D3" w14:textId="3C8B64EC" w:rsidR="00EF6BDA" w:rsidRPr="00EF6BDA" w:rsidRDefault="003C6CC4" w:rsidP="00EF6BDA">
      <w:pPr>
        <w:rPr>
          <w:rFonts w:ascii="Segoe UI" w:eastAsia="Segoe UI" w:hAnsi="Segoe UI" w:cs="Segoe UI"/>
          <w:color w:val="000000"/>
        </w:rPr>
      </w:pPr>
      <w:r w:rsidRPr="0010048D">
        <w:rPr>
          <w:rFonts w:ascii="Segoe UI" w:eastAsia="Segoe UI" w:hAnsi="Segoe UI" w:cs="Segoe UI"/>
          <w:b/>
          <w:color w:val="000000"/>
        </w:rPr>
        <w:t xml:space="preserve">Please state what the overall claim </w:t>
      </w:r>
      <w:proofErr w:type="gramStart"/>
      <w:r w:rsidRPr="0010048D">
        <w:rPr>
          <w:rFonts w:ascii="Segoe UI" w:eastAsia="Segoe UI" w:hAnsi="Segoe UI" w:cs="Segoe UI"/>
          <w:b/>
          <w:color w:val="000000"/>
        </w:rPr>
        <w:t>is, and</w:t>
      </w:r>
      <w:proofErr w:type="gramEnd"/>
      <w:r w:rsidRPr="0010048D">
        <w:rPr>
          <w:rFonts w:ascii="Segoe UI" w:eastAsia="Segoe UI" w:hAnsi="Segoe UI" w:cs="Segoe UI"/>
          <w:b/>
          <w:color w:val="000000"/>
        </w:rPr>
        <w:t xml:space="preserve"> provide a rationale:</w:t>
      </w:r>
      <w:r>
        <w:rPr>
          <w:rFonts w:ascii="Segoe UI" w:eastAsia="Segoe UI" w:hAnsi="Segoe UI" w:cs="Segoe UI"/>
          <w:b/>
          <w:color w:val="000000"/>
        </w:rPr>
        <w:br/>
      </w:r>
      <w:r w:rsidR="00EF6BDA" w:rsidRPr="00EF6BDA">
        <w:rPr>
          <w:rFonts w:ascii="Segoe UI" w:eastAsia="Segoe UI" w:hAnsi="Segoe UI" w:cs="Segoe UI"/>
          <w:color w:val="000000"/>
        </w:rPr>
        <w:t>The proposed germline genetic testing of known variants in BRCA1/2 and other cancer predisposition</w:t>
      </w:r>
      <w:r w:rsidR="00EF6BDA">
        <w:rPr>
          <w:rFonts w:ascii="Segoe UI" w:eastAsia="Segoe UI" w:hAnsi="Segoe UI" w:cs="Segoe UI"/>
          <w:color w:val="000000"/>
        </w:rPr>
        <w:t xml:space="preserve"> </w:t>
      </w:r>
      <w:r w:rsidR="00EF6BDA" w:rsidRPr="00EF6BDA">
        <w:rPr>
          <w:rFonts w:ascii="Segoe UI" w:eastAsia="Segoe UI" w:hAnsi="Segoe UI" w:cs="Segoe UI"/>
          <w:color w:val="000000"/>
        </w:rPr>
        <w:t>genes is likely to have non-inferior safety and superior effectiveness in the biological relatives of</w:t>
      </w:r>
      <w:r w:rsidR="00EF6BDA">
        <w:rPr>
          <w:rFonts w:ascii="Segoe UI" w:eastAsia="Segoe UI" w:hAnsi="Segoe UI" w:cs="Segoe UI"/>
          <w:color w:val="000000"/>
        </w:rPr>
        <w:t xml:space="preserve"> </w:t>
      </w:r>
      <w:r w:rsidR="00EF6BDA" w:rsidRPr="00EF6BDA">
        <w:rPr>
          <w:rFonts w:ascii="Segoe UI" w:eastAsia="Segoe UI" w:hAnsi="Segoe UI" w:cs="Segoe UI"/>
          <w:color w:val="000000"/>
        </w:rPr>
        <w:t>patients with prostate cancer, compared to no cascade testing.</w:t>
      </w:r>
    </w:p>
    <w:p w14:paraId="3073D8E9" w14:textId="406817F4" w:rsidR="00EF6BDA" w:rsidRPr="00EF6BDA" w:rsidRDefault="00EF6BDA" w:rsidP="00EF6BDA">
      <w:pPr>
        <w:rPr>
          <w:rFonts w:ascii="Segoe UI" w:eastAsia="Segoe UI" w:hAnsi="Segoe UI" w:cs="Segoe UI"/>
          <w:color w:val="000000"/>
        </w:rPr>
      </w:pPr>
      <w:r w:rsidRPr="00EF6BDA">
        <w:rPr>
          <w:rFonts w:ascii="Segoe UI" w:eastAsia="Segoe UI" w:hAnsi="Segoe UI" w:cs="Segoe UI"/>
          <w:color w:val="000000"/>
        </w:rPr>
        <w:t>Safety is likely to be non-inferior because it introduces minimal additional physical or clinical risk</w:t>
      </w:r>
      <w:r>
        <w:rPr>
          <w:rFonts w:ascii="Segoe UI" w:eastAsia="Segoe UI" w:hAnsi="Segoe UI" w:cs="Segoe UI"/>
          <w:color w:val="000000"/>
        </w:rPr>
        <w:t xml:space="preserve"> </w:t>
      </w:r>
      <w:r w:rsidRPr="00EF6BDA">
        <w:rPr>
          <w:rFonts w:ascii="Segoe UI" w:eastAsia="Segoe UI" w:hAnsi="Segoe UI" w:cs="Segoe UI"/>
          <w:color w:val="000000"/>
        </w:rPr>
        <w:t>beyond standard care. Germline testing typically requires the collection of a biological sample, most</w:t>
      </w:r>
      <w:r>
        <w:rPr>
          <w:rFonts w:ascii="Segoe UI" w:eastAsia="Segoe UI" w:hAnsi="Segoe UI" w:cs="Segoe UI"/>
          <w:color w:val="000000"/>
        </w:rPr>
        <w:t xml:space="preserve"> </w:t>
      </w:r>
      <w:r w:rsidRPr="00EF6BDA">
        <w:rPr>
          <w:rFonts w:ascii="Segoe UI" w:eastAsia="Segoe UI" w:hAnsi="Segoe UI" w:cs="Segoe UI"/>
          <w:color w:val="000000"/>
        </w:rPr>
        <w:t>commonly a minimally invasive or non‑invasive sample such as blood or a buccal swab. These</w:t>
      </w:r>
      <w:r>
        <w:rPr>
          <w:rFonts w:ascii="Segoe UI" w:eastAsia="Segoe UI" w:hAnsi="Segoe UI" w:cs="Segoe UI"/>
          <w:color w:val="000000"/>
        </w:rPr>
        <w:t xml:space="preserve"> </w:t>
      </w:r>
      <w:r w:rsidRPr="00EF6BDA">
        <w:rPr>
          <w:rFonts w:ascii="Segoe UI" w:eastAsia="Segoe UI" w:hAnsi="Segoe UI" w:cs="Segoe UI"/>
          <w:color w:val="000000"/>
        </w:rPr>
        <w:t>collection methods are routinely used in clinical practice and are associated with minimal risk to</w:t>
      </w:r>
      <w:r>
        <w:rPr>
          <w:rFonts w:ascii="Segoe UI" w:eastAsia="Segoe UI" w:hAnsi="Segoe UI" w:cs="Segoe UI"/>
          <w:color w:val="000000"/>
        </w:rPr>
        <w:t xml:space="preserve"> </w:t>
      </w:r>
      <w:r w:rsidRPr="00EF6BDA">
        <w:rPr>
          <w:rFonts w:ascii="Segoe UI" w:eastAsia="Segoe UI" w:hAnsi="Segoe UI" w:cs="Segoe UI"/>
          <w:color w:val="000000"/>
        </w:rPr>
        <w:t>individuals.</w:t>
      </w:r>
    </w:p>
    <w:p w14:paraId="07E03077" w14:textId="0FD7BFFE" w:rsidR="003C6CC4" w:rsidRPr="0010048D" w:rsidRDefault="00EF6BDA" w:rsidP="00EF6BDA">
      <w:pPr>
        <w:rPr>
          <w:rFonts w:ascii="Segoe UI" w:eastAsia="Segoe UI" w:hAnsi="Segoe UI" w:cs="Segoe UI"/>
          <w:color w:val="000000"/>
        </w:rPr>
      </w:pPr>
      <w:r w:rsidRPr="00EF6BDA">
        <w:rPr>
          <w:rFonts w:ascii="Segoe UI" w:eastAsia="Segoe UI" w:hAnsi="Segoe UI" w:cs="Segoe UI"/>
          <w:color w:val="000000"/>
        </w:rPr>
        <w:t>The effectiveness of cascade testing for cancer predisposition genes is likely to be superior. Identifying</w:t>
      </w:r>
      <w:r>
        <w:rPr>
          <w:rFonts w:ascii="Segoe UI" w:eastAsia="Segoe UI" w:hAnsi="Segoe UI" w:cs="Segoe UI"/>
          <w:color w:val="000000"/>
        </w:rPr>
        <w:t xml:space="preserve"> </w:t>
      </w:r>
      <w:r w:rsidRPr="00EF6BDA">
        <w:rPr>
          <w:rFonts w:ascii="Segoe UI" w:eastAsia="Segoe UI" w:hAnsi="Segoe UI" w:cs="Segoe UI"/>
          <w:color w:val="000000"/>
        </w:rPr>
        <w:t>at‑risk family members enables consideration of earlier and enhanced surveillance and risk‑reducing</w:t>
      </w:r>
      <w:r>
        <w:rPr>
          <w:rFonts w:ascii="Segoe UI" w:eastAsia="Segoe UI" w:hAnsi="Segoe UI" w:cs="Segoe UI"/>
          <w:color w:val="000000"/>
        </w:rPr>
        <w:t xml:space="preserve"> </w:t>
      </w:r>
      <w:r w:rsidRPr="00EF6BDA">
        <w:rPr>
          <w:rFonts w:ascii="Segoe UI" w:eastAsia="Segoe UI" w:hAnsi="Segoe UI" w:cs="Segoe UI"/>
          <w:color w:val="000000"/>
        </w:rPr>
        <w:t>interventions. Individuals carrying P/LP variants in high‑penetrance genes such as BRCA1/2 may be</w:t>
      </w:r>
      <w:r>
        <w:rPr>
          <w:rFonts w:ascii="Segoe UI" w:eastAsia="Segoe UI" w:hAnsi="Segoe UI" w:cs="Segoe UI"/>
          <w:color w:val="000000"/>
        </w:rPr>
        <w:t xml:space="preserve"> </w:t>
      </w:r>
      <w:r w:rsidRPr="00EF6BDA">
        <w:rPr>
          <w:rFonts w:ascii="Segoe UI" w:eastAsia="Segoe UI" w:hAnsi="Segoe UI" w:cs="Segoe UI"/>
          <w:color w:val="000000"/>
        </w:rPr>
        <w:t xml:space="preserve">candidates for enhanced </w:t>
      </w:r>
      <w:r w:rsidRPr="00EF6BDA">
        <w:rPr>
          <w:rFonts w:ascii="Segoe UI" w:eastAsia="Segoe UI" w:hAnsi="Segoe UI" w:cs="Segoe UI"/>
          <w:color w:val="000000"/>
        </w:rPr>
        <w:lastRenderedPageBreak/>
        <w:t>breast surveillance with MRI, prompted to be aware of physical changes in</w:t>
      </w:r>
      <w:r>
        <w:rPr>
          <w:rFonts w:ascii="Segoe UI" w:eastAsia="Segoe UI" w:hAnsi="Segoe UI" w:cs="Segoe UI"/>
          <w:color w:val="000000"/>
        </w:rPr>
        <w:t xml:space="preserve"> </w:t>
      </w:r>
      <w:r w:rsidRPr="00EF6BDA">
        <w:rPr>
          <w:rFonts w:ascii="Segoe UI" w:eastAsia="Segoe UI" w:hAnsi="Segoe UI" w:cs="Segoe UI"/>
          <w:color w:val="000000"/>
        </w:rPr>
        <w:t>the chest area, or recommended PSA testing at an earlier age (</w:t>
      </w:r>
      <w:proofErr w:type="spellStart"/>
      <w:r w:rsidRPr="00EF6BDA">
        <w:rPr>
          <w:rFonts w:ascii="Segoe UI" w:eastAsia="Segoe UI" w:hAnsi="Segoe UI" w:cs="Segoe UI"/>
          <w:color w:val="000000"/>
        </w:rPr>
        <w:t>eviQ</w:t>
      </w:r>
      <w:proofErr w:type="spellEnd"/>
      <w:r w:rsidRPr="00EF6BDA">
        <w:rPr>
          <w:rFonts w:ascii="Segoe UI" w:eastAsia="Segoe UI" w:hAnsi="Segoe UI" w:cs="Segoe UI"/>
          <w:color w:val="000000"/>
        </w:rPr>
        <w:t xml:space="preserve">; </w:t>
      </w:r>
      <w:proofErr w:type="spellStart"/>
      <w:r w:rsidRPr="00EF6BDA">
        <w:rPr>
          <w:rFonts w:ascii="Segoe UI" w:eastAsia="Segoe UI" w:hAnsi="Segoe UI" w:cs="Segoe UI"/>
          <w:color w:val="000000"/>
        </w:rPr>
        <w:t>eviQ</w:t>
      </w:r>
      <w:proofErr w:type="spellEnd"/>
      <w:r w:rsidRPr="00EF6BDA">
        <w:rPr>
          <w:rFonts w:ascii="Segoe UI" w:eastAsia="Segoe UI" w:hAnsi="Segoe UI" w:cs="Segoe UI"/>
          <w:color w:val="000000"/>
        </w:rPr>
        <w:t>; RACGP). They may also be</w:t>
      </w:r>
      <w:r>
        <w:rPr>
          <w:rFonts w:ascii="Segoe UI" w:eastAsia="Segoe UI" w:hAnsi="Segoe UI" w:cs="Segoe UI"/>
          <w:color w:val="000000"/>
        </w:rPr>
        <w:t xml:space="preserve"> </w:t>
      </w:r>
      <w:r w:rsidRPr="00EF6BDA">
        <w:rPr>
          <w:rFonts w:ascii="Segoe UI" w:eastAsia="Segoe UI" w:hAnsi="Segoe UI" w:cs="Segoe UI"/>
          <w:color w:val="000000"/>
        </w:rPr>
        <w:t>eligible for risk-reducing medications, risk‑reducing bilateral mastectomy and risk‑reducing</w:t>
      </w:r>
      <w:r>
        <w:rPr>
          <w:rFonts w:ascii="Segoe UI" w:eastAsia="Segoe UI" w:hAnsi="Segoe UI" w:cs="Segoe UI"/>
          <w:color w:val="000000"/>
        </w:rPr>
        <w:t xml:space="preserve"> </w:t>
      </w:r>
      <w:proofErr w:type="spellStart"/>
      <w:r w:rsidRPr="00EF6BDA">
        <w:rPr>
          <w:rFonts w:ascii="Segoe UI" w:eastAsia="Segoe UI" w:hAnsi="Segoe UI" w:cs="Segoe UI"/>
          <w:color w:val="000000"/>
        </w:rPr>
        <w:t>salpingo</w:t>
      </w:r>
      <w:proofErr w:type="spellEnd"/>
      <w:r w:rsidRPr="00EF6BDA">
        <w:rPr>
          <w:rFonts w:ascii="Segoe UI" w:eastAsia="Segoe UI" w:hAnsi="Segoe UI" w:cs="Segoe UI"/>
          <w:color w:val="000000"/>
        </w:rPr>
        <w:t>‑oophorectomy, to lower their risks of breast and ovarian cancer (</w:t>
      </w:r>
      <w:proofErr w:type="spellStart"/>
      <w:r w:rsidRPr="00EF6BDA">
        <w:rPr>
          <w:rFonts w:ascii="Segoe UI" w:eastAsia="Segoe UI" w:hAnsi="Segoe UI" w:cs="Segoe UI"/>
          <w:color w:val="000000"/>
        </w:rPr>
        <w:t>eviQ</w:t>
      </w:r>
      <w:proofErr w:type="spellEnd"/>
      <w:r w:rsidRPr="00EF6BDA">
        <w:rPr>
          <w:rFonts w:ascii="Segoe UI" w:eastAsia="Segoe UI" w:hAnsi="Segoe UI" w:cs="Segoe UI"/>
          <w:color w:val="000000"/>
        </w:rPr>
        <w:t>). Results may then</w:t>
      </w:r>
      <w:r>
        <w:rPr>
          <w:rFonts w:ascii="Segoe UI" w:eastAsia="Segoe UI" w:hAnsi="Segoe UI" w:cs="Segoe UI"/>
          <w:color w:val="000000"/>
        </w:rPr>
        <w:t xml:space="preserve"> </w:t>
      </w:r>
      <w:r w:rsidRPr="00EF6BDA">
        <w:rPr>
          <w:rFonts w:ascii="Segoe UI" w:eastAsia="Segoe UI" w:hAnsi="Segoe UI" w:cs="Segoe UI"/>
          <w:color w:val="000000"/>
        </w:rPr>
        <w:t>influence clinical management, including treatment selection, eligibility for targeted therapies, and the</w:t>
      </w:r>
      <w:r>
        <w:rPr>
          <w:rFonts w:ascii="Segoe UI" w:eastAsia="Segoe UI" w:hAnsi="Segoe UI" w:cs="Segoe UI"/>
          <w:color w:val="000000"/>
        </w:rPr>
        <w:t xml:space="preserve"> </w:t>
      </w:r>
      <w:r w:rsidRPr="00EF6BDA">
        <w:rPr>
          <w:rFonts w:ascii="Segoe UI" w:eastAsia="Segoe UI" w:hAnsi="Segoe UI" w:cs="Segoe UI"/>
          <w:color w:val="000000"/>
        </w:rPr>
        <w:t>intensity of ongoing monitoring.</w:t>
      </w:r>
    </w:p>
    <w:p w14:paraId="3EAFF6E9" w14:textId="77777777" w:rsidR="003C6CC4" w:rsidRPr="0010048D" w:rsidRDefault="003C6CC4" w:rsidP="003C6CC4">
      <w:pPr>
        <w:pStyle w:val="Heading1"/>
      </w:pPr>
      <w:r w:rsidRPr="0010048D">
        <w:t>Estimated utilisation</w:t>
      </w:r>
    </w:p>
    <w:p w14:paraId="3A0D869D" w14:textId="0E8EB9D5" w:rsidR="003C6CC4" w:rsidRDefault="003C6CC4" w:rsidP="003C6CC4">
      <w:pPr>
        <w:rPr>
          <w:rFonts w:ascii="Segoe UI" w:eastAsia="Segoe UI" w:hAnsi="Segoe UI" w:cs="Segoe UI"/>
          <w:b/>
          <w:color w:val="000000"/>
        </w:rPr>
      </w:pPr>
      <w:r w:rsidRPr="0010048D">
        <w:rPr>
          <w:rFonts w:ascii="Segoe UI" w:eastAsia="Segoe UI" w:hAnsi="Segoe UI" w:cs="Segoe UI"/>
          <w:b/>
          <w:color w:val="000000"/>
        </w:rPr>
        <w:t>Estimate the prevalence and/or incidence of the proposed population:</w:t>
      </w:r>
      <w:r>
        <w:rPr>
          <w:rFonts w:ascii="Segoe UI" w:eastAsia="Segoe UI" w:hAnsi="Segoe UI" w:cs="Segoe UI"/>
          <w:b/>
          <w:color w:val="000000"/>
        </w:rPr>
        <w:br/>
      </w:r>
      <w:r w:rsidR="00EF6BDA" w:rsidRPr="00EF6BDA">
        <w:rPr>
          <w:rFonts w:ascii="Segoe UI" w:eastAsia="Segoe UI" w:hAnsi="Segoe UI" w:cs="Segoe UI"/>
          <w:color w:val="000000"/>
        </w:rPr>
        <w:t>As detailed above for PICO set 1, approximately 1,872 patients with prostate cancer would be</w:t>
      </w:r>
      <w:r w:rsidR="00EF6BDA">
        <w:rPr>
          <w:rFonts w:ascii="Segoe UI" w:eastAsia="Segoe UI" w:hAnsi="Segoe UI" w:cs="Segoe UI"/>
          <w:color w:val="000000"/>
        </w:rPr>
        <w:t xml:space="preserve"> </w:t>
      </w:r>
      <w:r w:rsidR="00EF6BDA" w:rsidRPr="00EF6BDA">
        <w:rPr>
          <w:rFonts w:ascii="Segoe UI" w:eastAsia="Segoe UI" w:hAnsi="Segoe UI" w:cs="Segoe UI"/>
          <w:color w:val="000000"/>
        </w:rPr>
        <w:t>expected to undertake germline genetic testing in the first year. Where the patient tests positive for a</w:t>
      </w:r>
      <w:r w:rsidR="00EF6BDA">
        <w:rPr>
          <w:rFonts w:ascii="Segoe UI" w:eastAsia="Segoe UI" w:hAnsi="Segoe UI" w:cs="Segoe UI"/>
          <w:color w:val="000000"/>
        </w:rPr>
        <w:t xml:space="preserve"> </w:t>
      </w:r>
      <w:r w:rsidR="00EF6BDA" w:rsidRPr="00EF6BDA">
        <w:rPr>
          <w:rFonts w:ascii="Segoe UI" w:eastAsia="Segoe UI" w:hAnsi="Segoe UI" w:cs="Segoe UI"/>
          <w:color w:val="000000"/>
        </w:rPr>
        <w:t>germline P/LP variant, their biological relatives are proposed to become eligible for cascade testing.</w:t>
      </w:r>
      <w:r w:rsidR="00EF6BDA">
        <w:rPr>
          <w:rFonts w:ascii="Segoe UI" w:eastAsia="Segoe UI" w:hAnsi="Segoe UI" w:cs="Segoe UI"/>
          <w:color w:val="000000"/>
        </w:rPr>
        <w:t xml:space="preserve"> </w:t>
      </w:r>
      <w:r w:rsidR="00EF6BDA" w:rsidRPr="00EF6BDA">
        <w:rPr>
          <w:rFonts w:ascii="Segoe UI" w:eastAsia="Segoe UI" w:hAnsi="Segoe UI" w:cs="Segoe UI"/>
          <w:color w:val="000000"/>
        </w:rPr>
        <w:t>However given the combined uncertainty around the diagnostic yield amongst affected individuals,</w:t>
      </w:r>
      <w:r w:rsidR="00EF6BDA">
        <w:rPr>
          <w:rFonts w:ascii="Segoe UI" w:eastAsia="Segoe UI" w:hAnsi="Segoe UI" w:cs="Segoe UI"/>
          <w:color w:val="000000"/>
        </w:rPr>
        <w:t xml:space="preserve"> </w:t>
      </w:r>
      <w:r w:rsidR="00EF6BDA" w:rsidRPr="00EF6BDA">
        <w:rPr>
          <w:rFonts w:ascii="Segoe UI" w:eastAsia="Segoe UI" w:hAnsi="Segoe UI" w:cs="Segoe UI"/>
          <w:color w:val="000000"/>
        </w:rPr>
        <w:t>the number of relatives each affected individual has and the uptake rate of cascade testing amongst</w:t>
      </w:r>
      <w:r w:rsidR="00EF6BDA">
        <w:rPr>
          <w:rFonts w:ascii="Segoe UI" w:eastAsia="Segoe UI" w:hAnsi="Segoe UI" w:cs="Segoe UI"/>
          <w:color w:val="000000"/>
        </w:rPr>
        <w:t xml:space="preserve"> </w:t>
      </w:r>
      <w:r w:rsidR="00EF6BDA" w:rsidRPr="00EF6BDA">
        <w:rPr>
          <w:rFonts w:ascii="Segoe UI" w:eastAsia="Segoe UI" w:hAnsi="Segoe UI" w:cs="Segoe UI"/>
          <w:color w:val="000000"/>
        </w:rPr>
        <w:t>biological relatives, an alternative approach to estimate the number of cascade tests is used below</w:t>
      </w:r>
      <w:r w:rsidR="00EF6BDA">
        <w:rPr>
          <w:rFonts w:ascii="Segoe UI" w:eastAsia="Segoe UI" w:hAnsi="Segoe UI" w:cs="Segoe UI"/>
          <w:color w:val="000000"/>
        </w:rPr>
        <w:t xml:space="preserve"> </w:t>
      </w:r>
      <w:r w:rsidR="00EF6BDA" w:rsidRPr="00EF6BDA">
        <w:rPr>
          <w:rFonts w:ascii="Segoe UI" w:eastAsia="Segoe UI" w:hAnsi="Segoe UI" w:cs="Segoe UI"/>
          <w:color w:val="000000"/>
        </w:rPr>
        <w:t>that does not rely on uncertain estimates of the total size of the cascade testing population.</w:t>
      </w:r>
    </w:p>
    <w:p w14:paraId="33F1FA58" w14:textId="77777777" w:rsidR="003C6CC4" w:rsidRPr="0010048D" w:rsidRDefault="003C6CC4" w:rsidP="003C6CC4">
      <w:pPr>
        <w:rPr>
          <w:rFonts w:ascii="Segoe UI" w:eastAsia="Segoe UI" w:hAnsi="Segoe UI" w:cs="Segoe UI"/>
          <w:b/>
          <w:color w:val="000000"/>
        </w:rPr>
      </w:pPr>
      <w:r w:rsidRPr="0010048D">
        <w:rPr>
          <w:rFonts w:ascii="Segoe UI" w:eastAsia="Segoe UI" w:hAnsi="Segoe UI" w:cs="Segoe UI"/>
          <w:b/>
          <w:color w:val="000000"/>
        </w:rPr>
        <w:t>Provide the percentage uptake of the proposed health technology by the proposed population:</w:t>
      </w:r>
    </w:p>
    <w:p w14:paraId="651DDC7B" w14:textId="6B09F2CF"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Year 1 estimated uptake (%): </w:t>
      </w:r>
      <w:r>
        <w:rPr>
          <w:rFonts w:ascii="Segoe UI" w:eastAsia="Segoe UI" w:hAnsi="Segoe UI" w:cs="Segoe UI"/>
          <w:b/>
          <w:color w:val="000000"/>
        </w:rPr>
        <w:br/>
      </w:r>
      <w:r w:rsidR="00EF6BDA">
        <w:rPr>
          <w:rFonts w:ascii="Segoe UI" w:eastAsia="Segoe UI" w:hAnsi="Segoe UI" w:cs="Segoe UI"/>
          <w:color w:val="000000"/>
        </w:rPr>
        <w:t>N/A</w:t>
      </w:r>
    </w:p>
    <w:p w14:paraId="45A044B5" w14:textId="185693AB"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Year 2 estimated uptake (%): </w:t>
      </w:r>
      <w:r>
        <w:rPr>
          <w:rFonts w:ascii="Segoe UI" w:eastAsia="Segoe UI" w:hAnsi="Segoe UI" w:cs="Segoe UI"/>
          <w:b/>
          <w:color w:val="000000"/>
        </w:rPr>
        <w:br/>
      </w:r>
      <w:r w:rsidR="00EF6BDA">
        <w:rPr>
          <w:rFonts w:ascii="Segoe UI" w:eastAsia="Segoe UI" w:hAnsi="Segoe UI" w:cs="Segoe UI"/>
          <w:color w:val="000000"/>
        </w:rPr>
        <w:t>N/A</w:t>
      </w:r>
    </w:p>
    <w:p w14:paraId="3078AE6B" w14:textId="5BEAF0DD"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Year 3 estimated uptake (%): </w:t>
      </w:r>
      <w:r>
        <w:rPr>
          <w:rFonts w:ascii="Segoe UI" w:eastAsia="Segoe UI" w:hAnsi="Segoe UI" w:cs="Segoe UI"/>
          <w:b/>
          <w:color w:val="000000"/>
        </w:rPr>
        <w:br/>
      </w:r>
      <w:r w:rsidR="00EF6BDA">
        <w:rPr>
          <w:rFonts w:ascii="Segoe UI" w:eastAsia="Segoe UI" w:hAnsi="Segoe UI" w:cs="Segoe UI"/>
          <w:color w:val="000000"/>
        </w:rPr>
        <w:t>N/A</w:t>
      </w:r>
    </w:p>
    <w:p w14:paraId="20C81078" w14:textId="000F5933"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Year 4 estimated uptake (%): </w:t>
      </w:r>
      <w:r>
        <w:rPr>
          <w:rFonts w:ascii="Segoe UI" w:eastAsia="Segoe UI" w:hAnsi="Segoe UI" w:cs="Segoe UI"/>
          <w:b/>
          <w:color w:val="000000"/>
        </w:rPr>
        <w:br/>
      </w:r>
      <w:r w:rsidR="00EF6BDA">
        <w:rPr>
          <w:rFonts w:ascii="Segoe UI" w:eastAsia="Segoe UI" w:hAnsi="Segoe UI" w:cs="Segoe UI"/>
          <w:color w:val="000000"/>
        </w:rPr>
        <w:t>N/A</w:t>
      </w:r>
    </w:p>
    <w:p w14:paraId="362C9E04" w14:textId="7B5EB78F"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Estimate the number of patients who will utilise the proposed technology for the first full year: </w:t>
      </w:r>
      <w:r>
        <w:rPr>
          <w:rFonts w:ascii="Segoe UI" w:eastAsia="Segoe UI" w:hAnsi="Segoe UI" w:cs="Segoe UI"/>
          <w:b/>
          <w:color w:val="000000"/>
        </w:rPr>
        <w:br/>
      </w:r>
      <w:r w:rsidR="00EF6BDA" w:rsidRPr="00EF6BDA">
        <w:rPr>
          <w:rFonts w:ascii="Segoe UI" w:eastAsia="Segoe UI" w:hAnsi="Segoe UI" w:cs="Segoe UI"/>
          <w:color w:val="000000"/>
        </w:rPr>
        <w:t>606</w:t>
      </w:r>
    </w:p>
    <w:p w14:paraId="6C3115B4" w14:textId="6EF5808A" w:rsidR="00410B03" w:rsidRPr="00410B03" w:rsidRDefault="003C6CC4" w:rsidP="00410B03">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Pr>
          <w:rFonts w:ascii="Segoe UI" w:eastAsia="Segoe UI" w:hAnsi="Segoe UI" w:cs="Segoe UI"/>
          <w:b/>
          <w:color w:val="000000"/>
        </w:rPr>
        <w:br/>
      </w:r>
      <w:r w:rsidR="00410B03" w:rsidRPr="00410B03">
        <w:rPr>
          <w:rFonts w:ascii="Segoe UI" w:eastAsia="Segoe UI" w:hAnsi="Segoe UI" w:cs="Segoe UI"/>
          <w:color w:val="000000"/>
        </w:rPr>
        <w:t>This application proposes expanding MBS items 73296 and 73297 to add prostate cancer patients</w:t>
      </w:r>
      <w:r w:rsidR="00410B03">
        <w:rPr>
          <w:rFonts w:ascii="Segoe UI" w:eastAsia="Segoe UI" w:hAnsi="Segoe UI" w:cs="Segoe UI"/>
          <w:color w:val="000000"/>
        </w:rPr>
        <w:t xml:space="preserve"> </w:t>
      </w:r>
      <w:r w:rsidR="00410B03" w:rsidRPr="00410B03">
        <w:rPr>
          <w:rFonts w:ascii="Segoe UI" w:eastAsia="Segoe UI" w:hAnsi="Segoe UI" w:cs="Segoe UI"/>
          <w:color w:val="000000"/>
        </w:rPr>
        <w:t xml:space="preserve">and their relatives, although these are existing MBS items that </w:t>
      </w:r>
      <w:r w:rsidR="00410B03" w:rsidRPr="00410B03">
        <w:rPr>
          <w:rFonts w:ascii="Segoe UI" w:eastAsia="Segoe UI" w:hAnsi="Segoe UI" w:cs="Segoe UI"/>
          <w:color w:val="000000"/>
        </w:rPr>
        <w:lastRenderedPageBreak/>
        <w:t>already provide equivalent testing for</w:t>
      </w:r>
      <w:r w:rsidR="00410B03">
        <w:rPr>
          <w:rFonts w:ascii="Segoe UI" w:eastAsia="Segoe UI" w:hAnsi="Segoe UI" w:cs="Segoe UI"/>
          <w:color w:val="000000"/>
        </w:rPr>
        <w:t xml:space="preserve"> </w:t>
      </w:r>
      <w:r w:rsidR="00410B03" w:rsidRPr="00410B03">
        <w:rPr>
          <w:rFonts w:ascii="Segoe UI" w:eastAsia="Segoe UI" w:hAnsi="Segoe UI" w:cs="Segoe UI"/>
          <w:color w:val="000000"/>
        </w:rPr>
        <w:t>patients with breast, ovarian, fallopian tube and primary peritoneal cancer (73296), and their relatives</w:t>
      </w:r>
      <w:r w:rsidR="00410B03">
        <w:rPr>
          <w:rFonts w:ascii="Segoe UI" w:eastAsia="Segoe UI" w:hAnsi="Segoe UI" w:cs="Segoe UI"/>
          <w:color w:val="000000"/>
        </w:rPr>
        <w:t xml:space="preserve"> </w:t>
      </w:r>
      <w:r w:rsidR="00410B03" w:rsidRPr="00410B03">
        <w:rPr>
          <w:rFonts w:ascii="Segoe UI" w:eastAsia="Segoe UI" w:hAnsi="Segoe UI" w:cs="Segoe UI"/>
          <w:color w:val="000000"/>
        </w:rPr>
        <w:t>(73297). MBS item utilisation data (Services Australia, 2026) show that the number of 73297 cascade</w:t>
      </w:r>
      <w:r w:rsidR="00410B03">
        <w:rPr>
          <w:rFonts w:ascii="Segoe UI" w:eastAsia="Segoe UI" w:hAnsi="Segoe UI" w:cs="Segoe UI"/>
          <w:color w:val="000000"/>
        </w:rPr>
        <w:t xml:space="preserve"> </w:t>
      </w:r>
      <w:r w:rsidR="00410B03" w:rsidRPr="00410B03">
        <w:rPr>
          <w:rFonts w:ascii="Segoe UI" w:eastAsia="Segoe UI" w:hAnsi="Segoe UI" w:cs="Segoe UI"/>
          <w:color w:val="000000"/>
        </w:rPr>
        <w:t>tests per 73296 affected individual test is relatively consistent at 0.3-0.6 cascade tests per affected</w:t>
      </w:r>
      <w:r w:rsidR="00410B03">
        <w:rPr>
          <w:rFonts w:ascii="Segoe UI" w:eastAsia="Segoe UI" w:hAnsi="Segoe UI" w:cs="Segoe UI"/>
          <w:color w:val="000000"/>
        </w:rPr>
        <w:t xml:space="preserve"> </w:t>
      </w:r>
      <w:r w:rsidR="00410B03" w:rsidRPr="00410B03">
        <w:rPr>
          <w:rFonts w:ascii="Segoe UI" w:eastAsia="Segoe UI" w:hAnsi="Segoe UI" w:cs="Segoe UI"/>
          <w:color w:val="000000"/>
        </w:rPr>
        <w:t>individual test. There is a decreasing trend in this rate over time, with 0.324 cascade tests per affected</w:t>
      </w:r>
      <w:r w:rsidR="00410B03">
        <w:rPr>
          <w:rFonts w:ascii="Segoe UI" w:eastAsia="Segoe UI" w:hAnsi="Segoe UI" w:cs="Segoe UI"/>
          <w:color w:val="000000"/>
        </w:rPr>
        <w:t xml:space="preserve"> </w:t>
      </w:r>
      <w:r w:rsidR="00410B03" w:rsidRPr="00410B03">
        <w:rPr>
          <w:rFonts w:ascii="Segoe UI" w:eastAsia="Segoe UI" w:hAnsi="Segoe UI" w:cs="Segoe UI"/>
          <w:color w:val="000000"/>
        </w:rPr>
        <w:t>individual test in the 2025-26 financial year to-date. Clinical expert opinion is that this declining rate is</w:t>
      </w:r>
      <w:r w:rsidR="00410B03">
        <w:rPr>
          <w:rFonts w:ascii="Segoe UI" w:eastAsia="Segoe UI" w:hAnsi="Segoe UI" w:cs="Segoe UI"/>
          <w:color w:val="000000"/>
        </w:rPr>
        <w:t xml:space="preserve"> </w:t>
      </w:r>
      <w:r w:rsidR="00410B03" w:rsidRPr="00410B03">
        <w:rPr>
          <w:rFonts w:ascii="Segoe UI" w:eastAsia="Segoe UI" w:hAnsi="Segoe UI" w:cs="Segoe UI"/>
          <w:color w:val="000000"/>
        </w:rPr>
        <w:t>likely to reflect the broadening of the testing criteria (particularly for access to PARP inhibitor in</w:t>
      </w:r>
      <w:r w:rsidR="00410B03">
        <w:rPr>
          <w:rFonts w:ascii="Segoe UI" w:eastAsia="Segoe UI" w:hAnsi="Segoe UI" w:cs="Segoe UI"/>
          <w:color w:val="000000"/>
        </w:rPr>
        <w:t xml:space="preserve"> </w:t>
      </w:r>
      <w:r w:rsidR="00410B03" w:rsidRPr="00410B03">
        <w:rPr>
          <w:rFonts w:ascii="Segoe UI" w:eastAsia="Segoe UI" w:hAnsi="Segoe UI" w:cs="Segoe UI"/>
          <w:color w:val="000000"/>
        </w:rPr>
        <w:t>breast cancer) and that many relatives are tested outside the MBS (e.g. familial cancer centres in some</w:t>
      </w:r>
      <w:r w:rsidR="00410B03">
        <w:rPr>
          <w:rFonts w:ascii="Segoe UI" w:eastAsia="Segoe UI" w:hAnsi="Segoe UI" w:cs="Segoe UI"/>
          <w:color w:val="000000"/>
        </w:rPr>
        <w:t xml:space="preserve"> </w:t>
      </w:r>
      <w:r w:rsidR="00410B03" w:rsidRPr="00410B03">
        <w:rPr>
          <w:rFonts w:ascii="Segoe UI" w:eastAsia="Segoe UI" w:hAnsi="Segoe UI" w:cs="Segoe UI"/>
          <w:color w:val="000000"/>
        </w:rPr>
        <w:t>public hospitals). Given the rate is decreasing over time, the current rate of 0.324 therefore represents</w:t>
      </w:r>
      <w:r w:rsidR="00410B03">
        <w:rPr>
          <w:rFonts w:ascii="Segoe UI" w:eastAsia="Segoe UI" w:hAnsi="Segoe UI" w:cs="Segoe UI"/>
          <w:color w:val="000000"/>
        </w:rPr>
        <w:t xml:space="preserve"> </w:t>
      </w:r>
      <w:r w:rsidR="00410B03" w:rsidRPr="00410B03">
        <w:rPr>
          <w:rFonts w:ascii="Segoe UI" w:eastAsia="Segoe UI" w:hAnsi="Segoe UI" w:cs="Segoe UI"/>
          <w:color w:val="000000"/>
        </w:rPr>
        <w:t>a conservative estimate of the future number of cascade tests.</w:t>
      </w:r>
    </w:p>
    <w:p w14:paraId="68B6D1CC" w14:textId="545D0BB6" w:rsidR="003C6CC4" w:rsidRPr="0010048D" w:rsidRDefault="00410B03" w:rsidP="00410B03">
      <w:pPr>
        <w:rPr>
          <w:rFonts w:ascii="Segoe UI" w:eastAsia="Segoe UI" w:hAnsi="Segoe UI" w:cs="Segoe UI"/>
          <w:color w:val="000000"/>
        </w:rPr>
      </w:pPr>
      <w:r w:rsidRPr="00410B03">
        <w:rPr>
          <w:rFonts w:ascii="Segoe UI" w:eastAsia="Segoe UI" w:hAnsi="Segoe UI" w:cs="Segoe UI"/>
          <w:color w:val="000000"/>
        </w:rPr>
        <w:t>Applying this 0.324 rate to the 1,872 affected individual tests estimated for PICO set 1, results in an</w:t>
      </w:r>
      <w:r>
        <w:rPr>
          <w:rFonts w:ascii="Segoe UI" w:eastAsia="Segoe UI" w:hAnsi="Segoe UI" w:cs="Segoe UI"/>
          <w:color w:val="000000"/>
        </w:rPr>
        <w:t xml:space="preserve"> </w:t>
      </w:r>
      <w:r w:rsidRPr="00410B03">
        <w:rPr>
          <w:rFonts w:ascii="Segoe UI" w:eastAsia="Segoe UI" w:hAnsi="Segoe UI" w:cs="Segoe UI"/>
          <w:color w:val="000000"/>
        </w:rPr>
        <w:t>estimated 606 cascade tests per year.</w:t>
      </w:r>
    </w:p>
    <w:p w14:paraId="489B70DA" w14:textId="77777777"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Will the technology be needed more than once per patient? </w:t>
      </w:r>
      <w:r>
        <w:rPr>
          <w:rFonts w:ascii="Segoe UI" w:eastAsia="Segoe UI" w:hAnsi="Segoe UI" w:cs="Segoe UI"/>
          <w:b/>
          <w:color w:val="000000"/>
        </w:rPr>
        <w:br/>
      </w:r>
      <w:r>
        <w:rPr>
          <w:rFonts w:ascii="Segoe UI" w:eastAsia="Segoe UI" w:hAnsi="Segoe UI" w:cs="Segoe UI"/>
          <w:color w:val="000000"/>
        </w:rPr>
        <w:t>Yes, multiple times</w:t>
      </w:r>
    </w:p>
    <w:p w14:paraId="0E452AB3" w14:textId="7F9F084B" w:rsidR="003C6CC4" w:rsidRPr="0010048D" w:rsidRDefault="003C6CC4" w:rsidP="003C6CC4">
      <w:pPr>
        <w:rPr>
          <w:rFonts w:ascii="Segoe UI" w:eastAsia="Segoe UI" w:hAnsi="Segoe UI" w:cs="Segoe UI"/>
          <w:color w:val="000000"/>
        </w:rPr>
      </w:pPr>
      <w:r w:rsidRPr="0010048D">
        <w:rPr>
          <w:rFonts w:ascii="Segoe UI" w:eastAsia="Segoe UI" w:hAnsi="Segoe UI" w:cs="Segoe UI"/>
          <w:b/>
          <w:color w:val="000000"/>
        </w:rPr>
        <w:t xml:space="preserve">Over what duration will the health technology or service be provided for a patient? (preferably </w:t>
      </w:r>
      <w:proofErr w:type="gramStart"/>
      <w:r w:rsidRPr="0010048D">
        <w:rPr>
          <w:rFonts w:ascii="Segoe UI" w:eastAsia="Segoe UI" w:hAnsi="Segoe UI" w:cs="Segoe UI"/>
          <w:b/>
          <w:color w:val="000000"/>
        </w:rPr>
        <w:t>a number of</w:t>
      </w:r>
      <w:proofErr w:type="gramEnd"/>
      <w:r w:rsidRPr="0010048D">
        <w:rPr>
          <w:rFonts w:ascii="Segoe UI" w:eastAsia="Segoe UI" w:hAnsi="Segoe UI" w:cs="Segoe UI"/>
          <w:b/>
          <w:color w:val="000000"/>
        </w:rPr>
        <w:t xml:space="preserve"> years): </w:t>
      </w:r>
      <w:r>
        <w:rPr>
          <w:rFonts w:ascii="Segoe UI" w:eastAsia="Segoe UI" w:hAnsi="Segoe UI" w:cs="Segoe UI"/>
          <w:b/>
          <w:color w:val="000000"/>
        </w:rPr>
        <w:br/>
      </w:r>
      <w:r w:rsidR="00410B03" w:rsidRPr="00410B03">
        <w:rPr>
          <w:rFonts w:ascii="Segoe UI" w:eastAsia="Segoe UI" w:hAnsi="Segoe UI" w:cs="Segoe UI"/>
          <w:color w:val="000000"/>
        </w:rPr>
        <w:t>Once per variant</w:t>
      </w:r>
    </w:p>
    <w:p w14:paraId="0E83BDCB" w14:textId="244CCEF2" w:rsidR="003C6CC4" w:rsidRPr="0010048D" w:rsidRDefault="003C6CC4" w:rsidP="00410B03">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Pr>
          <w:rFonts w:ascii="Segoe UI" w:eastAsia="Segoe UI" w:hAnsi="Segoe UI" w:cs="Segoe UI"/>
          <w:b/>
          <w:color w:val="000000"/>
        </w:rPr>
        <w:br/>
      </w:r>
      <w:r w:rsidR="00410B03" w:rsidRPr="00410B03">
        <w:rPr>
          <w:rFonts w:ascii="Segoe UI" w:eastAsia="Segoe UI" w:hAnsi="Segoe UI" w:cs="Segoe UI"/>
          <w:color w:val="000000"/>
        </w:rPr>
        <w:t>More than one cascade test per patient is possible because equivalent testing for other types of</w:t>
      </w:r>
      <w:r w:rsidR="00410B03">
        <w:rPr>
          <w:rFonts w:ascii="Segoe UI" w:eastAsia="Segoe UI" w:hAnsi="Segoe UI" w:cs="Segoe UI"/>
          <w:color w:val="000000"/>
        </w:rPr>
        <w:t xml:space="preserve"> </w:t>
      </w:r>
      <w:r w:rsidR="00410B03" w:rsidRPr="00410B03">
        <w:rPr>
          <w:rFonts w:ascii="Segoe UI" w:eastAsia="Segoe UI" w:hAnsi="Segoe UI" w:cs="Segoe UI"/>
          <w:color w:val="000000"/>
        </w:rPr>
        <w:t>cancer is currently permitted once per variant under MBS item 73297, and this application does not</w:t>
      </w:r>
      <w:r w:rsidR="00410B03">
        <w:rPr>
          <w:rFonts w:ascii="Segoe UI" w:eastAsia="Segoe UI" w:hAnsi="Segoe UI" w:cs="Segoe UI"/>
          <w:color w:val="000000"/>
        </w:rPr>
        <w:t xml:space="preserve"> </w:t>
      </w:r>
      <w:r w:rsidR="00410B03" w:rsidRPr="00410B03">
        <w:rPr>
          <w:rFonts w:ascii="Segoe UI" w:eastAsia="Segoe UI" w:hAnsi="Segoe UI" w:cs="Segoe UI"/>
          <w:color w:val="000000"/>
        </w:rPr>
        <w:t>propose changing the frequency restriction. Permitting testing once per variant is clinically</w:t>
      </w:r>
      <w:r w:rsidR="00410B03">
        <w:rPr>
          <w:rFonts w:ascii="Segoe UI" w:eastAsia="Segoe UI" w:hAnsi="Segoe UI" w:cs="Segoe UI"/>
          <w:color w:val="000000"/>
        </w:rPr>
        <w:t xml:space="preserve"> </w:t>
      </w:r>
      <w:r w:rsidR="00410B03" w:rsidRPr="00410B03">
        <w:rPr>
          <w:rFonts w:ascii="Segoe UI" w:eastAsia="Segoe UI" w:hAnsi="Segoe UI" w:cs="Segoe UI"/>
          <w:color w:val="000000"/>
        </w:rPr>
        <w:t>appropriate because two P/LP variants in different genes are present in some families and these may</w:t>
      </w:r>
      <w:r w:rsidR="00410B03">
        <w:rPr>
          <w:rFonts w:ascii="Segoe UI" w:eastAsia="Segoe UI" w:hAnsi="Segoe UI" w:cs="Segoe UI"/>
          <w:color w:val="000000"/>
        </w:rPr>
        <w:t xml:space="preserve"> </w:t>
      </w:r>
      <w:r w:rsidR="00410B03" w:rsidRPr="00410B03">
        <w:rPr>
          <w:rFonts w:ascii="Segoe UI" w:eastAsia="Segoe UI" w:hAnsi="Segoe UI" w:cs="Segoe UI"/>
          <w:color w:val="000000"/>
        </w:rPr>
        <w:t>be identified at different times.</w:t>
      </w:r>
    </w:p>
    <w:p w14:paraId="6F14C107" w14:textId="77777777" w:rsidR="003C6CC4" w:rsidRPr="0010048D" w:rsidRDefault="003C6CC4" w:rsidP="003C6CC4">
      <w:pPr>
        <w:rPr>
          <w:rFonts w:ascii="Segoe UI" w:eastAsia="Segoe UI" w:hAnsi="Segoe UI" w:cs="Segoe UI"/>
          <w:b/>
          <w:color w:val="000000"/>
        </w:rPr>
      </w:pPr>
      <w:r w:rsidRPr="0010048D">
        <w:rPr>
          <w:rFonts w:ascii="Segoe UI" w:eastAsia="Segoe UI" w:hAnsi="Segoe UI" w:cs="Segoe UI"/>
          <w:b/>
          <w:color w:val="000000"/>
        </w:rPr>
        <w:t xml:space="preserve">What frequency will the health technology or service be required by the patient over the duration? (range, preferably on an annual basis): </w:t>
      </w:r>
    </w:p>
    <w:p w14:paraId="0A3E10CC" w14:textId="43614149" w:rsidR="003C6CC4" w:rsidRPr="0010048D" w:rsidRDefault="00410B03" w:rsidP="003C6CC4">
      <w:pPr>
        <w:rPr>
          <w:rFonts w:ascii="Segoe UI" w:eastAsia="Segoe UI" w:hAnsi="Segoe UI" w:cs="Segoe UI"/>
          <w:color w:val="000000"/>
        </w:rPr>
      </w:pPr>
      <w:r w:rsidRPr="00410B03">
        <w:rPr>
          <w:rFonts w:ascii="Segoe UI" w:eastAsia="Segoe UI" w:hAnsi="Segoe UI" w:cs="Segoe UI"/>
          <w:color w:val="000000"/>
        </w:rPr>
        <w:t>Once per variant</w:t>
      </w:r>
    </w:p>
    <w:p w14:paraId="0A172147" w14:textId="26D10BB4" w:rsidR="003C6CC4" w:rsidRPr="0010048D" w:rsidRDefault="003C6CC4" w:rsidP="00410B03">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Pr>
          <w:rFonts w:ascii="Segoe UI" w:eastAsia="Segoe UI" w:hAnsi="Segoe UI" w:cs="Segoe UI"/>
          <w:b/>
          <w:color w:val="000000"/>
        </w:rPr>
        <w:br/>
      </w:r>
      <w:r w:rsidR="00410B03" w:rsidRPr="00410B03">
        <w:rPr>
          <w:rFonts w:ascii="Segoe UI" w:eastAsia="Segoe UI" w:hAnsi="Segoe UI" w:cs="Segoe UI"/>
          <w:color w:val="000000"/>
        </w:rPr>
        <w:t>More than one cascade test per patient is possible because equivalent testing for other types of</w:t>
      </w:r>
      <w:r w:rsidR="00410B03">
        <w:rPr>
          <w:rFonts w:ascii="Segoe UI" w:eastAsia="Segoe UI" w:hAnsi="Segoe UI" w:cs="Segoe UI"/>
          <w:color w:val="000000"/>
        </w:rPr>
        <w:t xml:space="preserve"> </w:t>
      </w:r>
      <w:r w:rsidR="00410B03" w:rsidRPr="00410B03">
        <w:rPr>
          <w:rFonts w:ascii="Segoe UI" w:eastAsia="Segoe UI" w:hAnsi="Segoe UI" w:cs="Segoe UI"/>
          <w:color w:val="000000"/>
        </w:rPr>
        <w:t>cancer is currently permitted once per variant under MBS item 73297, and this application does not</w:t>
      </w:r>
      <w:r w:rsidR="00410B03">
        <w:rPr>
          <w:rFonts w:ascii="Segoe UI" w:eastAsia="Segoe UI" w:hAnsi="Segoe UI" w:cs="Segoe UI"/>
          <w:color w:val="000000"/>
        </w:rPr>
        <w:t xml:space="preserve"> </w:t>
      </w:r>
      <w:r w:rsidR="00410B03" w:rsidRPr="00410B03">
        <w:rPr>
          <w:rFonts w:ascii="Segoe UI" w:eastAsia="Segoe UI" w:hAnsi="Segoe UI" w:cs="Segoe UI"/>
          <w:color w:val="000000"/>
        </w:rPr>
        <w:t>propose changing the frequency restriction. Permitting testing once per variant is clinically</w:t>
      </w:r>
      <w:r w:rsidR="00410B03">
        <w:rPr>
          <w:rFonts w:ascii="Segoe UI" w:eastAsia="Segoe UI" w:hAnsi="Segoe UI" w:cs="Segoe UI"/>
          <w:color w:val="000000"/>
        </w:rPr>
        <w:t xml:space="preserve"> </w:t>
      </w:r>
      <w:r w:rsidR="00410B03" w:rsidRPr="00410B03">
        <w:rPr>
          <w:rFonts w:ascii="Segoe UI" w:eastAsia="Segoe UI" w:hAnsi="Segoe UI" w:cs="Segoe UI"/>
          <w:color w:val="000000"/>
        </w:rPr>
        <w:t xml:space="preserve">appropriate because two P/LP variants in </w:t>
      </w:r>
      <w:r w:rsidR="00410B03" w:rsidRPr="00410B03">
        <w:rPr>
          <w:rFonts w:ascii="Segoe UI" w:eastAsia="Segoe UI" w:hAnsi="Segoe UI" w:cs="Segoe UI"/>
          <w:color w:val="000000"/>
        </w:rPr>
        <w:lastRenderedPageBreak/>
        <w:t>different genes are present in some families and these may</w:t>
      </w:r>
      <w:r w:rsidR="00410B03">
        <w:rPr>
          <w:rFonts w:ascii="Segoe UI" w:eastAsia="Segoe UI" w:hAnsi="Segoe UI" w:cs="Segoe UI"/>
          <w:color w:val="000000"/>
        </w:rPr>
        <w:t xml:space="preserve"> </w:t>
      </w:r>
      <w:r w:rsidR="00410B03" w:rsidRPr="00410B03">
        <w:rPr>
          <w:rFonts w:ascii="Segoe UI" w:eastAsia="Segoe UI" w:hAnsi="Segoe UI" w:cs="Segoe UI"/>
          <w:color w:val="000000"/>
        </w:rPr>
        <w:t>be identified at different times</w:t>
      </w:r>
      <w:r>
        <w:rPr>
          <w:rFonts w:ascii="Segoe UI" w:eastAsia="Segoe UI" w:hAnsi="Segoe UI" w:cs="Segoe UI"/>
          <w:color w:val="000000"/>
        </w:rPr>
        <w:t>.</w:t>
      </w:r>
    </w:p>
    <w:p w14:paraId="5142C62B" w14:textId="23F7BD5B" w:rsidR="00683FA1" w:rsidRPr="0010048D" w:rsidRDefault="00683FA1" w:rsidP="00683FA1">
      <w:pPr>
        <w:rPr>
          <w:rFonts w:ascii="Segoe UI" w:hAnsi="Segoe UI" w:cs="Segoe UI"/>
          <w:b/>
          <w:bCs/>
        </w:rPr>
      </w:pPr>
      <w:r w:rsidRPr="0010048D">
        <w:rPr>
          <w:rFonts w:ascii="Segoe UI" w:hAnsi="Segoe UI" w:cs="Segoe UI"/>
          <w:b/>
          <w:bCs/>
        </w:rPr>
        <w:t>Application PICO set</w:t>
      </w:r>
      <w:r>
        <w:rPr>
          <w:rFonts w:ascii="Segoe UI" w:hAnsi="Segoe UI" w:cs="Segoe UI"/>
          <w:b/>
          <w:bCs/>
        </w:rPr>
        <w:t xml:space="preserve"> 2</w:t>
      </w:r>
      <w:r w:rsidRPr="0010048D">
        <w:rPr>
          <w:rFonts w:ascii="Segoe UI" w:hAnsi="Segoe UI" w:cs="Segoe UI"/>
          <w:b/>
          <w:bCs/>
        </w:rPr>
        <w:t>:</w:t>
      </w:r>
    </w:p>
    <w:tbl>
      <w:tblPr>
        <w:tblStyle w:val="TableGrid"/>
        <w:tblW w:w="9067" w:type="dxa"/>
        <w:tblLook w:val="0620" w:firstRow="1" w:lastRow="0" w:firstColumn="0" w:lastColumn="0" w:noHBand="1" w:noVBand="1"/>
      </w:tblPr>
      <w:tblGrid>
        <w:gridCol w:w="9067"/>
      </w:tblGrid>
      <w:tr w:rsidR="00683FA1" w:rsidRPr="0010048D" w14:paraId="3834131A" w14:textId="77777777" w:rsidTr="00966291">
        <w:trPr>
          <w:tblHeader/>
        </w:trPr>
        <w:tc>
          <w:tcPr>
            <w:tcW w:w="9067" w:type="dxa"/>
            <w:tcMar>
              <w:top w:w="113" w:type="dxa"/>
              <w:bottom w:w="113" w:type="dxa"/>
            </w:tcMar>
          </w:tcPr>
          <w:p w14:paraId="6A862B32" w14:textId="77777777" w:rsidR="00683FA1" w:rsidRPr="0010048D" w:rsidRDefault="00683FA1" w:rsidP="00966291">
            <w:pPr>
              <w:rPr>
                <w:rFonts w:ascii="Segoe UI" w:hAnsi="Segoe UI" w:cs="Segoe UI"/>
                <w:b/>
              </w:rPr>
            </w:pPr>
            <w:r w:rsidRPr="0010048D">
              <w:rPr>
                <w:rFonts w:ascii="Segoe UI" w:hAnsi="Segoe UI" w:cs="Segoe UI"/>
                <w:b/>
              </w:rPr>
              <w:t>PICO set name</w:t>
            </w:r>
          </w:p>
        </w:tc>
      </w:tr>
      <w:tr w:rsidR="00683FA1" w:rsidRPr="0010048D" w14:paraId="2BE156A9" w14:textId="77777777" w:rsidTr="00966291">
        <w:tc>
          <w:tcPr>
            <w:tcW w:w="9067" w:type="dxa"/>
            <w:tcMar>
              <w:top w:w="113" w:type="dxa"/>
              <w:bottom w:w="113" w:type="dxa"/>
            </w:tcMar>
          </w:tcPr>
          <w:p w14:paraId="40CDA28A" w14:textId="77777777" w:rsidR="00683FA1" w:rsidRPr="0010048D" w:rsidRDefault="00683FA1" w:rsidP="00966291">
            <w:pPr>
              <w:rPr>
                <w:rFonts w:ascii="Segoe UI" w:hAnsi="Segoe UI" w:cs="Segoe UI"/>
                <w:bCs/>
              </w:rPr>
            </w:pPr>
            <w:r>
              <w:rPr>
                <w:rFonts w:ascii="Segoe UI" w:hAnsi="Segoe UI" w:cs="Segoe UI"/>
                <w:bCs/>
              </w:rPr>
              <w:t>Testing prostate cancer patients who are at &gt;10% risk of having a variant, for germline variants in BRCA1, BRCA2 and other cancer predisposition genes</w:t>
            </w:r>
          </w:p>
        </w:tc>
      </w:tr>
    </w:tbl>
    <w:p w14:paraId="72400767" w14:textId="77777777" w:rsidR="00410B03" w:rsidRPr="00410B03" w:rsidRDefault="00410B03" w:rsidP="0093519B">
      <w:pPr>
        <w:spacing w:before="240"/>
        <w:rPr>
          <w:rFonts w:ascii="Segoe UI" w:hAnsi="Segoe UI" w:cs="Segoe UI"/>
          <w:b/>
          <w:bCs/>
        </w:rPr>
      </w:pPr>
      <w:r w:rsidRPr="00410B03">
        <w:rPr>
          <w:rFonts w:ascii="Segoe UI" w:hAnsi="Segoe UI" w:cs="Segoe UI"/>
          <w:b/>
          <w:bCs/>
        </w:rPr>
        <w:t>State the purpose(s) of the health technology for this PICO set and provide a rationale:</w:t>
      </w:r>
    </w:p>
    <w:p w14:paraId="1D68DDA1" w14:textId="77777777" w:rsidR="00410B03" w:rsidRPr="00410B03" w:rsidRDefault="00410B03" w:rsidP="00410B03">
      <w:pPr>
        <w:rPr>
          <w:rFonts w:ascii="Segoe UI" w:hAnsi="Segoe UI" w:cs="Segoe UI"/>
          <w:b/>
          <w:bCs/>
        </w:rPr>
      </w:pPr>
      <w:r w:rsidRPr="00410B03">
        <w:rPr>
          <w:rFonts w:ascii="Segoe UI" w:hAnsi="Segoe UI" w:cs="Segoe UI"/>
          <w:b/>
          <w:bCs/>
        </w:rPr>
        <w:t>Purpose category:</w:t>
      </w:r>
    </w:p>
    <w:p w14:paraId="5B0B208F" w14:textId="77777777" w:rsidR="00410B03" w:rsidRPr="00410B03" w:rsidRDefault="00410B03" w:rsidP="00410B03">
      <w:pPr>
        <w:rPr>
          <w:rFonts w:ascii="Segoe UI" w:hAnsi="Segoe UI" w:cs="Segoe UI"/>
        </w:rPr>
      </w:pPr>
      <w:r w:rsidRPr="00410B03">
        <w:rPr>
          <w:rFonts w:ascii="Segoe UI" w:hAnsi="Segoe UI" w:cs="Segoe UI"/>
        </w:rPr>
        <w:t>Diagnosis / sub-classification</w:t>
      </w:r>
    </w:p>
    <w:p w14:paraId="54ECFB32" w14:textId="77777777" w:rsidR="00410B03" w:rsidRPr="00410B03" w:rsidRDefault="00410B03" w:rsidP="00410B03">
      <w:pPr>
        <w:rPr>
          <w:rFonts w:ascii="Segoe UI" w:hAnsi="Segoe UI" w:cs="Segoe UI"/>
          <w:b/>
          <w:bCs/>
        </w:rPr>
      </w:pPr>
      <w:r w:rsidRPr="00410B03">
        <w:rPr>
          <w:rFonts w:ascii="Segoe UI" w:hAnsi="Segoe UI" w:cs="Segoe UI"/>
          <w:b/>
          <w:bCs/>
        </w:rPr>
        <w:t>Purpose description:</w:t>
      </w:r>
    </w:p>
    <w:p w14:paraId="226D8090" w14:textId="77777777" w:rsidR="00410B03" w:rsidRPr="00410B03" w:rsidRDefault="00410B03" w:rsidP="00410B03">
      <w:pPr>
        <w:rPr>
          <w:rFonts w:ascii="Segoe UI" w:hAnsi="Segoe UI" w:cs="Segoe UI"/>
        </w:rPr>
      </w:pPr>
      <w:r w:rsidRPr="00410B03">
        <w:rPr>
          <w:rFonts w:ascii="Segoe UI" w:hAnsi="Segoe UI" w:cs="Segoe UI"/>
        </w:rPr>
        <w:t>To establish a diagnosis or disease (sub)classification in symptomatic or affected patients</w:t>
      </w:r>
    </w:p>
    <w:p w14:paraId="5DE9CE28" w14:textId="77777777" w:rsidR="00410B03" w:rsidRPr="00410B03" w:rsidRDefault="00410B03" w:rsidP="0093519B">
      <w:pPr>
        <w:spacing w:after="0"/>
        <w:rPr>
          <w:rFonts w:ascii="Segoe UI" w:hAnsi="Segoe UI" w:cs="Segoe UI"/>
          <w:b/>
          <w:bCs/>
        </w:rPr>
      </w:pPr>
      <w:r w:rsidRPr="00410B03">
        <w:rPr>
          <w:rFonts w:ascii="Segoe UI" w:hAnsi="Segoe UI" w:cs="Segoe UI"/>
          <w:b/>
          <w:bCs/>
        </w:rPr>
        <w:t>Purpose category:</w:t>
      </w:r>
    </w:p>
    <w:p w14:paraId="6D96B70F" w14:textId="77777777" w:rsidR="00410B03" w:rsidRPr="00410B03" w:rsidRDefault="00410B03" w:rsidP="00410B03">
      <w:pPr>
        <w:rPr>
          <w:rFonts w:ascii="Segoe UI" w:hAnsi="Segoe UI" w:cs="Segoe UI"/>
        </w:rPr>
      </w:pPr>
      <w:r w:rsidRPr="00410B03">
        <w:rPr>
          <w:rFonts w:ascii="Segoe UI" w:hAnsi="Segoe UI" w:cs="Segoe UI"/>
        </w:rPr>
        <w:t>Predisposition</w:t>
      </w:r>
    </w:p>
    <w:p w14:paraId="49F9B52E" w14:textId="77777777" w:rsidR="00410B03" w:rsidRPr="00410B03" w:rsidRDefault="00410B03" w:rsidP="0093519B">
      <w:pPr>
        <w:spacing w:after="0"/>
        <w:rPr>
          <w:rFonts w:ascii="Segoe UI" w:hAnsi="Segoe UI" w:cs="Segoe UI"/>
          <w:b/>
          <w:bCs/>
        </w:rPr>
      </w:pPr>
      <w:r w:rsidRPr="00410B03">
        <w:rPr>
          <w:rFonts w:ascii="Segoe UI" w:hAnsi="Segoe UI" w:cs="Segoe UI"/>
          <w:b/>
          <w:bCs/>
        </w:rPr>
        <w:t>Purpose description:</w:t>
      </w:r>
    </w:p>
    <w:p w14:paraId="5D3FF2B7" w14:textId="70C99E0B" w:rsidR="00410B03" w:rsidRPr="00410B03" w:rsidRDefault="00410B03" w:rsidP="00410B03">
      <w:pPr>
        <w:rPr>
          <w:rFonts w:ascii="Segoe UI" w:hAnsi="Segoe UI" w:cs="Segoe UI"/>
        </w:rPr>
      </w:pPr>
      <w:r w:rsidRPr="00410B03">
        <w:rPr>
          <w:rFonts w:ascii="Segoe UI" w:hAnsi="Segoe UI" w:cs="Segoe UI"/>
        </w:rPr>
        <w:t>To identify a hereditary predisposition to disease(s) or condition(s) in affected or at risk but</w:t>
      </w:r>
      <w:r>
        <w:rPr>
          <w:rFonts w:ascii="Segoe UI" w:hAnsi="Segoe UI" w:cs="Segoe UI"/>
        </w:rPr>
        <w:t xml:space="preserve"> </w:t>
      </w:r>
      <w:r w:rsidRPr="00410B03">
        <w:rPr>
          <w:rFonts w:ascii="Segoe UI" w:hAnsi="Segoe UI" w:cs="Segoe UI"/>
        </w:rPr>
        <w:t>currently unaffected patients</w:t>
      </w:r>
    </w:p>
    <w:p w14:paraId="794F4DD7" w14:textId="77777777" w:rsidR="00410B03" w:rsidRPr="00410B03" w:rsidRDefault="00410B03" w:rsidP="0093519B">
      <w:pPr>
        <w:spacing w:after="0"/>
        <w:rPr>
          <w:rFonts w:ascii="Segoe UI" w:hAnsi="Segoe UI" w:cs="Segoe UI"/>
          <w:b/>
          <w:bCs/>
        </w:rPr>
      </w:pPr>
      <w:r w:rsidRPr="00410B03">
        <w:rPr>
          <w:rFonts w:ascii="Segoe UI" w:hAnsi="Segoe UI" w:cs="Segoe UI"/>
          <w:b/>
          <w:bCs/>
        </w:rPr>
        <w:t>Purpose category:</w:t>
      </w:r>
    </w:p>
    <w:p w14:paraId="6162E9AE" w14:textId="726A1881" w:rsidR="00410B03" w:rsidRDefault="00410B03" w:rsidP="00410B03">
      <w:pPr>
        <w:rPr>
          <w:rFonts w:ascii="Segoe UI" w:hAnsi="Segoe UI" w:cs="Segoe UI"/>
        </w:rPr>
      </w:pPr>
      <w:r w:rsidRPr="00410B03">
        <w:rPr>
          <w:rFonts w:ascii="Segoe UI" w:hAnsi="Segoe UI" w:cs="Segoe UI"/>
        </w:rPr>
        <w:t>Prognosis</w:t>
      </w:r>
    </w:p>
    <w:p w14:paraId="48B74A10" w14:textId="77777777" w:rsidR="00410B03" w:rsidRPr="00410B03" w:rsidRDefault="00410B03" w:rsidP="0093519B">
      <w:pPr>
        <w:spacing w:after="0"/>
        <w:rPr>
          <w:rFonts w:ascii="Segoe UI" w:hAnsi="Segoe UI" w:cs="Segoe UI"/>
          <w:b/>
          <w:bCs/>
        </w:rPr>
      </w:pPr>
      <w:r w:rsidRPr="00410B03">
        <w:rPr>
          <w:rFonts w:ascii="Segoe UI" w:hAnsi="Segoe UI" w:cs="Segoe UI"/>
          <w:b/>
          <w:bCs/>
        </w:rPr>
        <w:t>Purpose description:</w:t>
      </w:r>
    </w:p>
    <w:p w14:paraId="5843DA11" w14:textId="3AA1368F" w:rsidR="00410B03" w:rsidRDefault="00410B03" w:rsidP="00410B03">
      <w:pPr>
        <w:rPr>
          <w:rFonts w:ascii="Segoe UI" w:hAnsi="Segoe UI" w:cs="Segoe UI"/>
        </w:rPr>
      </w:pPr>
      <w:r w:rsidRPr="00410B03">
        <w:rPr>
          <w:rFonts w:ascii="Segoe UI" w:hAnsi="Segoe UI" w:cs="Segoe UI"/>
        </w:rPr>
        <w:t>To provide information about prognosis (staging/re-staging)</w:t>
      </w:r>
    </w:p>
    <w:p w14:paraId="2972B4DC" w14:textId="77777777" w:rsidR="006642D6" w:rsidRPr="0010048D" w:rsidRDefault="006642D6" w:rsidP="006642D6">
      <w:pPr>
        <w:pStyle w:val="Heading1"/>
      </w:pPr>
      <w:r w:rsidRPr="0010048D">
        <w:t>Population</w:t>
      </w:r>
    </w:p>
    <w:p w14:paraId="30911F82" w14:textId="77777777" w:rsidR="006642D6" w:rsidRPr="0010048D" w:rsidRDefault="006642D6" w:rsidP="006642D6">
      <w:pPr>
        <w:rPr>
          <w:rFonts w:ascii="Segoe UI" w:hAnsi="Segoe UI" w:cs="Segoe UI"/>
          <w:b/>
          <w:bCs/>
        </w:rPr>
      </w:pPr>
      <w:r w:rsidRPr="0010048D">
        <w:rPr>
          <w:rFonts w:ascii="Segoe UI" w:hAnsi="Segoe UI" w:cs="Segoe UI"/>
          <w:b/>
          <w:bCs/>
        </w:rPr>
        <w:t>Describe the population in which the proposed health technology is intended to be used:</w:t>
      </w:r>
    </w:p>
    <w:p w14:paraId="61218984" w14:textId="60245B8B" w:rsidR="006642D6" w:rsidRPr="006642D6" w:rsidRDefault="006642D6" w:rsidP="006642D6">
      <w:pPr>
        <w:rPr>
          <w:rFonts w:ascii="Segoe UI" w:hAnsi="Segoe UI" w:cs="Segoe UI"/>
        </w:rPr>
      </w:pPr>
      <w:r w:rsidRPr="006642D6">
        <w:rPr>
          <w:rFonts w:ascii="Segoe UI" w:hAnsi="Segoe UI" w:cs="Segoe UI"/>
        </w:rPr>
        <w:t>Expansion beyond the currently indicated populations with breast, ovarian, fallopian tube or primary</w:t>
      </w:r>
      <w:r>
        <w:rPr>
          <w:rFonts w:ascii="Segoe UI" w:hAnsi="Segoe UI" w:cs="Segoe UI"/>
        </w:rPr>
        <w:t xml:space="preserve"> </w:t>
      </w:r>
      <w:r w:rsidRPr="006642D6">
        <w:rPr>
          <w:rFonts w:ascii="Segoe UI" w:hAnsi="Segoe UI" w:cs="Segoe UI"/>
        </w:rPr>
        <w:t>peritoneal cancer to include patients with prostate cancer for whom clinical and family history criteria</w:t>
      </w:r>
      <w:r>
        <w:rPr>
          <w:rFonts w:ascii="Segoe UI" w:hAnsi="Segoe UI" w:cs="Segoe UI"/>
        </w:rPr>
        <w:t xml:space="preserve"> </w:t>
      </w:r>
      <w:r w:rsidRPr="006642D6">
        <w:rPr>
          <w:rFonts w:ascii="Segoe UI" w:hAnsi="Segoe UI" w:cs="Segoe UI"/>
        </w:rPr>
        <w:t>indicate greater than 10% risk of having a germline P/LP variant in a cancer predisposition gene.</w:t>
      </w:r>
    </w:p>
    <w:p w14:paraId="0125FD4A" w14:textId="7172B6F5" w:rsidR="006642D6" w:rsidRDefault="006642D6" w:rsidP="006642D6">
      <w:pPr>
        <w:rPr>
          <w:rFonts w:ascii="Segoe UI" w:hAnsi="Segoe UI" w:cs="Segoe UI"/>
        </w:rPr>
      </w:pPr>
      <w:r w:rsidRPr="006642D6">
        <w:rPr>
          <w:rFonts w:ascii="Segoe UI" w:hAnsi="Segoe UI" w:cs="Segoe UI"/>
        </w:rPr>
        <w:lastRenderedPageBreak/>
        <w:t>Existing MBS-funded testing for the identification of germline variants in cancer predisposition genes</w:t>
      </w:r>
      <w:r>
        <w:rPr>
          <w:rFonts w:ascii="Segoe UI" w:hAnsi="Segoe UI" w:cs="Segoe UI"/>
        </w:rPr>
        <w:t xml:space="preserve"> </w:t>
      </w:r>
      <w:r w:rsidRPr="006642D6">
        <w:rPr>
          <w:rFonts w:ascii="Segoe UI" w:hAnsi="Segoe UI" w:cs="Segoe UI"/>
        </w:rPr>
        <w:t>in people with breast, ovarian, fallopian tube or primary peritoneal cancer (MBS item 73296) includes</w:t>
      </w:r>
      <w:r>
        <w:rPr>
          <w:rFonts w:ascii="Segoe UI" w:hAnsi="Segoe UI" w:cs="Segoe UI"/>
        </w:rPr>
        <w:t xml:space="preserve"> </w:t>
      </w:r>
      <w:r w:rsidRPr="006642D6">
        <w:rPr>
          <w:rFonts w:ascii="Segoe UI" w:hAnsi="Segoe UI" w:cs="Segoe UI"/>
        </w:rPr>
        <w:t>the requirement that clinical and family history criteria place the patient at greater than 10% risk of</w:t>
      </w:r>
      <w:r>
        <w:rPr>
          <w:rFonts w:ascii="Segoe UI" w:hAnsi="Segoe UI" w:cs="Segoe UI"/>
        </w:rPr>
        <w:t xml:space="preserve"> </w:t>
      </w:r>
      <w:r w:rsidRPr="006642D6">
        <w:rPr>
          <w:rFonts w:ascii="Segoe UI" w:hAnsi="Segoe UI" w:cs="Segoe UI"/>
        </w:rPr>
        <w:t>having a P/LP variant. This application proposes expanding the eligible population to include patients</w:t>
      </w:r>
      <w:r>
        <w:rPr>
          <w:rFonts w:ascii="Segoe UI" w:hAnsi="Segoe UI" w:cs="Segoe UI"/>
        </w:rPr>
        <w:t xml:space="preserve"> </w:t>
      </w:r>
      <w:r w:rsidRPr="006642D6">
        <w:rPr>
          <w:rFonts w:ascii="Segoe UI" w:hAnsi="Segoe UI" w:cs="Segoe UI"/>
        </w:rPr>
        <w:t>with prostate cancer, while retaining the 10% risk criterion to ensure that this testing remains targeted</w:t>
      </w:r>
      <w:r>
        <w:rPr>
          <w:rFonts w:ascii="Segoe UI" w:hAnsi="Segoe UI" w:cs="Segoe UI"/>
        </w:rPr>
        <w:t xml:space="preserve"> </w:t>
      </w:r>
      <w:r w:rsidRPr="006642D6">
        <w:rPr>
          <w:rFonts w:ascii="Segoe UI" w:hAnsi="Segoe UI" w:cs="Segoe UI"/>
        </w:rPr>
        <w:t>to patients who have a high risk of carrying a relevant variant. The proposed amendment will</w:t>
      </w:r>
      <w:r>
        <w:rPr>
          <w:rFonts w:ascii="Segoe UI" w:hAnsi="Segoe UI" w:cs="Segoe UI"/>
        </w:rPr>
        <w:t xml:space="preserve"> </w:t>
      </w:r>
      <w:r w:rsidRPr="006642D6">
        <w:rPr>
          <w:rFonts w:ascii="Segoe UI" w:hAnsi="Segoe UI" w:cs="Segoe UI"/>
        </w:rPr>
        <w:t>therefore enable equity of access for prostate cancer patients to equivalent testing to that already</w:t>
      </w:r>
      <w:r>
        <w:rPr>
          <w:rFonts w:ascii="Segoe UI" w:hAnsi="Segoe UI" w:cs="Segoe UI"/>
        </w:rPr>
        <w:t xml:space="preserve"> </w:t>
      </w:r>
      <w:r w:rsidRPr="006642D6">
        <w:rPr>
          <w:rFonts w:ascii="Segoe UI" w:hAnsi="Segoe UI" w:cs="Segoe UI"/>
        </w:rPr>
        <w:t>provided for patients with breast, ovarian, fallopian tube and primary peritoneal cancer who are at the</w:t>
      </w:r>
      <w:r>
        <w:rPr>
          <w:rFonts w:ascii="Segoe UI" w:hAnsi="Segoe UI" w:cs="Segoe UI"/>
        </w:rPr>
        <w:t xml:space="preserve"> </w:t>
      </w:r>
      <w:r w:rsidRPr="006642D6">
        <w:rPr>
          <w:rFonts w:ascii="Segoe UI" w:hAnsi="Segoe UI" w:cs="Segoe UI"/>
        </w:rPr>
        <w:t>same level of risk of having a germline variant</w:t>
      </w:r>
      <w:r>
        <w:rPr>
          <w:rFonts w:ascii="Segoe UI" w:hAnsi="Segoe UI" w:cs="Segoe UI"/>
        </w:rPr>
        <w:t>.</w:t>
      </w:r>
    </w:p>
    <w:p w14:paraId="61451009" w14:textId="77777777" w:rsidR="006642D6" w:rsidRPr="006642D6" w:rsidRDefault="006642D6" w:rsidP="006642D6">
      <w:pPr>
        <w:rPr>
          <w:rFonts w:ascii="Segoe UI" w:hAnsi="Segoe UI" w:cs="Segoe UI"/>
          <w:b/>
          <w:bCs/>
        </w:rPr>
      </w:pPr>
      <w:r w:rsidRPr="006642D6">
        <w:rPr>
          <w:rFonts w:ascii="Segoe UI" w:hAnsi="Segoe UI" w:cs="Segoe UI"/>
          <w:b/>
          <w:bCs/>
        </w:rPr>
        <w:t xml:space="preserve">Search and select the most applicable </w:t>
      </w:r>
      <w:proofErr w:type="gramStart"/>
      <w:r w:rsidRPr="006642D6">
        <w:rPr>
          <w:rFonts w:ascii="Segoe UI" w:hAnsi="Segoe UI" w:cs="Segoe UI"/>
          <w:b/>
          <w:bCs/>
        </w:rPr>
        <w:t>Medical</w:t>
      </w:r>
      <w:proofErr w:type="gramEnd"/>
      <w:r w:rsidRPr="006642D6">
        <w:rPr>
          <w:rFonts w:ascii="Segoe UI" w:hAnsi="Segoe UI" w:cs="Segoe UI"/>
          <w:b/>
          <w:bCs/>
        </w:rPr>
        <w:t xml:space="preserve"> condition terminology (SNOMED CT):</w:t>
      </w:r>
    </w:p>
    <w:p w14:paraId="66FFEF24" w14:textId="31850B0D" w:rsidR="006642D6" w:rsidRDefault="006642D6" w:rsidP="006642D6">
      <w:pPr>
        <w:rPr>
          <w:rFonts w:ascii="Segoe UI" w:hAnsi="Segoe UI" w:cs="Segoe UI"/>
        </w:rPr>
      </w:pPr>
      <w:r w:rsidRPr="006642D6">
        <w:rPr>
          <w:rFonts w:ascii="Segoe UI" w:hAnsi="Segoe UI" w:cs="Segoe UI"/>
        </w:rPr>
        <w:t>Malignant tumour of prostate</w:t>
      </w:r>
    </w:p>
    <w:p w14:paraId="4497C343" w14:textId="68975B08" w:rsidR="006642D6" w:rsidRDefault="006642D6" w:rsidP="00427DC7">
      <w:pPr>
        <w:pStyle w:val="Heading1"/>
        <w:keepNext/>
        <w:keepLines/>
        <w:rPr>
          <w:rFonts w:cs="Segoe UI"/>
        </w:rPr>
      </w:pPr>
      <w:r w:rsidRPr="006642D6">
        <w:rPr>
          <w:rFonts w:cs="Segoe UI"/>
        </w:rPr>
        <w:t>Intervention</w:t>
      </w:r>
    </w:p>
    <w:p w14:paraId="75FE5783" w14:textId="77777777" w:rsidR="006642D6" w:rsidRPr="006642D6" w:rsidRDefault="006642D6" w:rsidP="00427DC7">
      <w:pPr>
        <w:keepNext/>
        <w:keepLines/>
        <w:rPr>
          <w:b/>
          <w:bCs/>
        </w:rPr>
      </w:pPr>
      <w:r w:rsidRPr="006642D6">
        <w:rPr>
          <w:b/>
          <w:bCs/>
        </w:rPr>
        <w:t>Name of the proposed health technology:</w:t>
      </w:r>
    </w:p>
    <w:p w14:paraId="63090D43" w14:textId="4734DDC2" w:rsidR="006642D6" w:rsidRPr="00C62F0E" w:rsidRDefault="006642D6" w:rsidP="00427DC7">
      <w:pPr>
        <w:keepNext/>
        <w:keepLines/>
        <w:rPr>
          <w:rFonts w:ascii="Segoe UI" w:hAnsi="Segoe UI" w:cs="Segoe UI"/>
        </w:rPr>
      </w:pPr>
      <w:r w:rsidRPr="00C62F0E">
        <w:rPr>
          <w:rFonts w:ascii="Segoe UI" w:hAnsi="Segoe UI" w:cs="Segoe UI"/>
        </w:rPr>
        <w:t>Genetic testing for germline variants in BRCA1, BRCA2 and other relevant cancer predisposition genes.</w:t>
      </w:r>
    </w:p>
    <w:p w14:paraId="05E66C04" w14:textId="699464C7" w:rsidR="006642D6" w:rsidRDefault="006642D6" w:rsidP="006642D6">
      <w:pPr>
        <w:pStyle w:val="Heading1"/>
        <w:rPr>
          <w:rFonts w:cs="Segoe UI"/>
        </w:rPr>
      </w:pPr>
      <w:r w:rsidRPr="006642D6">
        <w:rPr>
          <w:rFonts w:cs="Segoe UI"/>
        </w:rPr>
        <w:t>Comparator</w:t>
      </w:r>
    </w:p>
    <w:p w14:paraId="3883ABC6" w14:textId="71891598" w:rsidR="006642D6" w:rsidRPr="006642D6" w:rsidRDefault="006642D6" w:rsidP="006642D6">
      <w:pPr>
        <w:rPr>
          <w:b/>
          <w:bCs/>
        </w:rPr>
      </w:pPr>
      <w:r w:rsidRPr="006642D6">
        <w:rPr>
          <w:b/>
          <w:bCs/>
        </w:rPr>
        <w:t>Nominate the appropriate comparator(s) for the proposed medical service (i.e. how is the</w:t>
      </w:r>
      <w:r>
        <w:rPr>
          <w:b/>
          <w:bCs/>
        </w:rPr>
        <w:t xml:space="preserve"> </w:t>
      </w:r>
      <w:r w:rsidRPr="006642D6">
        <w:rPr>
          <w:b/>
          <w:bCs/>
        </w:rPr>
        <w:t>proposed population currently managed in the absence of the proposed medical service being</w:t>
      </w:r>
      <w:r>
        <w:rPr>
          <w:b/>
          <w:bCs/>
        </w:rPr>
        <w:t xml:space="preserve"> </w:t>
      </w:r>
      <w:r w:rsidRPr="006642D6">
        <w:rPr>
          <w:b/>
          <w:bCs/>
        </w:rPr>
        <w:t>available in the Australian health care system). This includes identifying health care resources</w:t>
      </w:r>
      <w:r>
        <w:rPr>
          <w:b/>
          <w:bCs/>
        </w:rPr>
        <w:t xml:space="preserve"> </w:t>
      </w:r>
      <w:r w:rsidRPr="006642D6">
        <w:rPr>
          <w:b/>
          <w:bCs/>
        </w:rPr>
        <w:t>that are needed to be delivered at the same time as the comparator service:</w:t>
      </w:r>
    </w:p>
    <w:p w14:paraId="7ABB2193" w14:textId="6C8D4D17" w:rsidR="006642D6" w:rsidRPr="00C62F0E" w:rsidRDefault="006642D6" w:rsidP="006642D6">
      <w:pPr>
        <w:rPr>
          <w:rFonts w:ascii="Segoe UI" w:hAnsi="Segoe UI" w:cs="Segoe UI"/>
        </w:rPr>
      </w:pPr>
      <w:r w:rsidRPr="00C62F0E">
        <w:rPr>
          <w:rFonts w:ascii="Segoe UI" w:hAnsi="Segoe UI" w:cs="Segoe UI"/>
        </w:rPr>
        <w:t>No germline genetic testing for patients with prostate cancer for whom clinical and family history criteria indicate a greater than 10% risk of having a germline P/LP variant in a cancer predisposition gene.</w:t>
      </w:r>
    </w:p>
    <w:p w14:paraId="58631108" w14:textId="4596AD39" w:rsidR="006642D6" w:rsidRDefault="006642D6" w:rsidP="0003322C">
      <w:pPr>
        <w:pStyle w:val="Heading1"/>
        <w:keepNext/>
        <w:keepLines/>
        <w:rPr>
          <w:rFonts w:cs="Segoe UI"/>
        </w:rPr>
      </w:pPr>
      <w:r w:rsidRPr="006642D6">
        <w:rPr>
          <w:rFonts w:cs="Segoe UI"/>
        </w:rPr>
        <w:lastRenderedPageBreak/>
        <w:t>Outcomes</w:t>
      </w:r>
    </w:p>
    <w:p w14:paraId="04B42169" w14:textId="07B02591" w:rsidR="006642D6" w:rsidRPr="006642D6" w:rsidRDefault="006642D6" w:rsidP="0003322C">
      <w:pPr>
        <w:keepNext/>
        <w:keepLines/>
        <w:rPr>
          <w:b/>
          <w:bCs/>
        </w:rPr>
      </w:pPr>
      <w:r w:rsidRPr="006642D6">
        <w:rPr>
          <w:b/>
          <w:bCs/>
        </w:rPr>
        <w:t>Outcome description – please include information about whether a change in patient</w:t>
      </w:r>
      <w:r>
        <w:rPr>
          <w:b/>
          <w:bCs/>
        </w:rPr>
        <w:t xml:space="preserve"> </w:t>
      </w:r>
      <w:r w:rsidRPr="006642D6">
        <w:rPr>
          <w:b/>
          <w:bCs/>
        </w:rPr>
        <w:t xml:space="preserve">management, or prognosis, occurs </w:t>
      </w:r>
      <w:proofErr w:type="gramStart"/>
      <w:r w:rsidRPr="006642D6">
        <w:rPr>
          <w:b/>
          <w:bCs/>
        </w:rPr>
        <w:t>as a result of</w:t>
      </w:r>
      <w:proofErr w:type="gramEnd"/>
      <w:r w:rsidRPr="006642D6">
        <w:rPr>
          <w:b/>
          <w:bCs/>
        </w:rPr>
        <w:t xml:space="preserve"> the test information:</w:t>
      </w:r>
    </w:p>
    <w:p w14:paraId="7C89A13A" w14:textId="413952D6" w:rsidR="006642D6" w:rsidRPr="00C62F0E" w:rsidRDefault="006642D6" w:rsidP="0003322C">
      <w:pPr>
        <w:keepNext/>
        <w:keepLines/>
        <w:rPr>
          <w:rFonts w:ascii="Segoe UI" w:hAnsi="Segoe UI" w:cs="Segoe UI"/>
        </w:rPr>
      </w:pPr>
      <w:r w:rsidRPr="00C62F0E">
        <w:rPr>
          <w:rFonts w:ascii="Segoe UI" w:hAnsi="Segoe UI" w:cs="Segoe UI"/>
        </w:rPr>
        <w:t>Most importantly, the benefits of germline testing extend beyond the affected individual, as determination of germline status enables cascade testing in biological relatives.</w:t>
      </w:r>
    </w:p>
    <w:p w14:paraId="19D9080B" w14:textId="2EB34241" w:rsidR="006642D6" w:rsidRPr="00C62F0E" w:rsidRDefault="006642D6" w:rsidP="006642D6">
      <w:pPr>
        <w:rPr>
          <w:rFonts w:ascii="Segoe UI" w:hAnsi="Segoe UI" w:cs="Segoe UI"/>
        </w:rPr>
      </w:pPr>
      <w:r w:rsidRPr="00C62F0E">
        <w:rPr>
          <w:rFonts w:ascii="Segoe UI" w:hAnsi="Segoe UI" w:cs="Segoe UI"/>
        </w:rPr>
        <w:t xml:space="preserve">In the patient themselves, testing for germline variants in cancer predisposition genes will allow a diagnosis of heritable prostate cancer, and can help inform their prognosis, treatment choices, the frequency and/or intensity of follow-up for disease progression, and surveillance for other malignancies associated with the specific variant. Germline genetic test results are included with other factors (family history, personal risk factors) in models such as </w:t>
      </w:r>
      <w:proofErr w:type="spellStart"/>
      <w:r w:rsidRPr="00C62F0E">
        <w:rPr>
          <w:rFonts w:ascii="Segoe UI" w:hAnsi="Segoe UI" w:cs="Segoe UI"/>
        </w:rPr>
        <w:t>CanRisk</w:t>
      </w:r>
      <w:proofErr w:type="spellEnd"/>
      <w:r w:rsidRPr="00C62F0E">
        <w:rPr>
          <w:rFonts w:ascii="Segoe UI" w:hAnsi="Segoe UI" w:cs="Segoe UI"/>
        </w:rPr>
        <w:t xml:space="preserve"> to estimate cancer risks associated with inherited pathogenic variants in the individual and their family members.</w:t>
      </w:r>
    </w:p>
    <w:p w14:paraId="56D7062D" w14:textId="6ADE2635" w:rsidR="006642D6" w:rsidRPr="00C62F0E" w:rsidRDefault="006642D6" w:rsidP="006642D6">
      <w:pPr>
        <w:rPr>
          <w:rFonts w:ascii="Segoe UI" w:hAnsi="Segoe UI" w:cs="Segoe UI"/>
        </w:rPr>
      </w:pPr>
      <w:r w:rsidRPr="00C62F0E">
        <w:rPr>
          <w:rFonts w:ascii="Segoe UI" w:hAnsi="Segoe UI" w:cs="Segoe UI"/>
        </w:rPr>
        <w:t>Positive results can significantly alter clinical recommendations for patients with prostate cancer, depending on the gene identified (Shore et al., 2024). This may include changes to treatment recommendations, follow-up (increasing/reducing frequency of clinical follow-up, choice of follow-up imaging) and a lower threshold for further investigation and treatment where disease progression is suspected or more likely. Advice may be provided regarding risk of other cancers with surveillance where indicated. Those with a positive result should be offered a referral to a familial cancer service or genetic counsellor to facilitate cascade testing for relatives (Shore et al., 2024; Xu et al., 2025).</w:t>
      </w:r>
    </w:p>
    <w:p w14:paraId="25899903" w14:textId="0B8334F6" w:rsidR="006642D6" w:rsidRPr="00C62F0E" w:rsidRDefault="006642D6" w:rsidP="006642D6">
      <w:pPr>
        <w:rPr>
          <w:rFonts w:ascii="Segoe UI" w:hAnsi="Segoe UI" w:cs="Segoe UI"/>
        </w:rPr>
      </w:pPr>
      <w:r w:rsidRPr="00C62F0E">
        <w:rPr>
          <w:rFonts w:ascii="Segoe UI" w:hAnsi="Segoe UI" w:cs="Segoe UI"/>
        </w:rPr>
        <w:t>The change in prostate cancer management following identification of a P/LP germline variant involves a shift toward more intensive and personalised treatment and monitoring strategies (Reiter &amp; Hassler, 2024). This includes earlier escalation to definitive local therapy, avoidance of prolonged active surveillance in higher‑risk carriers, and the use of genomically targeted systemic therapies in advanced disease in the event of disease progression (Reiter &amp; Hassler, 2024). These changes mitigate the higher risk of aggressive disease and early progression associated with certain germline variants, particularly BRCA2. BRCA1/2 positive individuals with prostate cancer have a poorer prognosis so are more likely to undergo radical prostatectomy (</w:t>
      </w:r>
      <w:proofErr w:type="spellStart"/>
      <w:r w:rsidRPr="00C62F0E">
        <w:rPr>
          <w:rFonts w:ascii="Segoe UI" w:hAnsi="Segoe UI" w:cs="Segoe UI"/>
        </w:rPr>
        <w:t>Teppala</w:t>
      </w:r>
      <w:proofErr w:type="spellEnd"/>
      <w:r w:rsidRPr="00C62F0E">
        <w:rPr>
          <w:rFonts w:ascii="Segoe UI" w:hAnsi="Segoe UI" w:cs="Segoe UI"/>
        </w:rPr>
        <w:t xml:space="preserve"> et al., 2025).</w:t>
      </w:r>
    </w:p>
    <w:p w14:paraId="096F65BC" w14:textId="3174D05D" w:rsidR="006642D6" w:rsidRPr="00C62F0E" w:rsidRDefault="006642D6" w:rsidP="006642D6">
      <w:pPr>
        <w:rPr>
          <w:rFonts w:ascii="Segoe UI" w:hAnsi="Segoe UI" w:cs="Segoe UI"/>
        </w:rPr>
      </w:pPr>
      <w:r w:rsidRPr="00C62F0E">
        <w:rPr>
          <w:rFonts w:ascii="Segoe UI" w:hAnsi="Segoe UI" w:cs="Segoe UI"/>
        </w:rPr>
        <w:t xml:space="preserve">Negative germline results can support better risk stratification (McHugh et al., 2025) and shared decision-making between the patient and their treating team, and </w:t>
      </w:r>
      <w:r w:rsidRPr="00C62F0E">
        <w:rPr>
          <w:rFonts w:ascii="Segoe UI" w:hAnsi="Segoe UI" w:cs="Segoe UI"/>
        </w:rPr>
        <w:lastRenderedPageBreak/>
        <w:t xml:space="preserve">support </w:t>
      </w:r>
      <w:proofErr w:type="gramStart"/>
      <w:r w:rsidRPr="00C62F0E">
        <w:rPr>
          <w:rFonts w:ascii="Segoe UI" w:hAnsi="Segoe UI" w:cs="Segoe UI"/>
        </w:rPr>
        <w:t>less</w:t>
      </w:r>
      <w:proofErr w:type="gramEnd"/>
      <w:r w:rsidRPr="00C62F0E">
        <w:rPr>
          <w:rFonts w:ascii="Segoe UI" w:hAnsi="Segoe UI" w:cs="Segoe UI"/>
        </w:rPr>
        <w:t xml:space="preserve"> invasive approaches to managing early prostate cancer. In patients with prostate cancer, negative results can inform current or future treatments, provide reassurance (Shore et al., 2024), and potentially reduce unnecessary interventions (Shore et al., 2025).</w:t>
      </w:r>
    </w:p>
    <w:p w14:paraId="283438BD" w14:textId="7BBB4D3A" w:rsidR="006642D6" w:rsidRPr="00C62F0E" w:rsidRDefault="006642D6" w:rsidP="006642D6">
      <w:pPr>
        <w:rPr>
          <w:rFonts w:ascii="Segoe UI" w:hAnsi="Segoe UI" w:cs="Segoe UI"/>
        </w:rPr>
      </w:pPr>
      <w:r w:rsidRPr="00C62F0E">
        <w:rPr>
          <w:rFonts w:ascii="Segoe UI" w:hAnsi="Segoe UI" w:cs="Segoe UI"/>
        </w:rPr>
        <w:t>Germline testing also informs the patient about their risk of other cancers and risk of passing on a variant to future children, informs decisions about surveillance for other cancer types, and supports shared decision‑making about cancer risk management and reproductive interventions (Allen et al., 2025). Incorporation of personalised risk information may enhance patient engagement and adherence to preventive behaviours.</w:t>
      </w:r>
    </w:p>
    <w:p w14:paraId="5C9F92C2" w14:textId="1FDE0C67" w:rsidR="006642D6" w:rsidRPr="00C62F0E" w:rsidRDefault="006642D6" w:rsidP="006642D6">
      <w:pPr>
        <w:rPr>
          <w:rFonts w:ascii="Segoe UI" w:hAnsi="Segoe UI" w:cs="Segoe UI"/>
        </w:rPr>
      </w:pPr>
      <w:r w:rsidRPr="00C62F0E">
        <w:rPr>
          <w:rFonts w:ascii="Segoe UI" w:hAnsi="Segoe UI" w:cs="Segoe UI"/>
        </w:rPr>
        <w:t>Germline testing-informed management may change short‑term use of health services, including increased PSA testing, advanced imaging techniques and genetic counselling. However, any increases associated with identification of a P/LP variant may be partially offset by reductions in downstream costs associated with delayed diagnosis and more advanced disease stage at presentation and need for more extensive and/or costly treatments (including targeted therapies), ineffective treatments, or advanced disease complications. (Reiter &amp; Hassler, 2024). Reductions in usage may also be seen for patients with negative results due to less intensive monitoring and/or less invasive treatment.</w:t>
      </w:r>
    </w:p>
    <w:p w14:paraId="2BDB5064" w14:textId="6E17D7DE" w:rsidR="006642D6" w:rsidRPr="00C62F0E" w:rsidRDefault="006642D6" w:rsidP="006642D6">
      <w:pPr>
        <w:rPr>
          <w:rFonts w:ascii="Segoe UI" w:hAnsi="Segoe UI" w:cs="Segoe UI"/>
        </w:rPr>
      </w:pPr>
      <w:r w:rsidRPr="00C62F0E">
        <w:rPr>
          <w:rFonts w:ascii="Segoe UI" w:hAnsi="Segoe UI" w:cs="Segoe UI"/>
        </w:rPr>
        <w:t>Amending the current MBS-funded testing to include patients with prostate cancer (or at high risk of prostate/other cancers due to a known P/LP variant in the family, see PICO set 2), is unlikely to introduce harms not already considered. Potential harms include overtreatment, treatment‑related morbidity, and psychological distress associated with genetic risk information - underscoring the importance of shared decision‑making and access to genetic counselling (Reiter &amp; Hassler, 2024). However, in the PROCLAIM trial, most patients (452/485, 93.2%) reported reduced/unchanged concerns about their diagnosis, treatment and follow-up after receiving test results (Shore et al.,</w:t>
      </w:r>
      <w:r w:rsidR="00C62F0E">
        <w:rPr>
          <w:rFonts w:ascii="Segoe UI" w:hAnsi="Segoe UI" w:cs="Segoe UI"/>
        </w:rPr>
        <w:t xml:space="preserve"> </w:t>
      </w:r>
      <w:r w:rsidRPr="00C62F0E">
        <w:rPr>
          <w:rFonts w:ascii="Segoe UI" w:hAnsi="Segoe UI" w:cs="Segoe UI"/>
        </w:rPr>
        <w:t>2025).</w:t>
      </w:r>
    </w:p>
    <w:p w14:paraId="38D06B4F" w14:textId="225B19EF" w:rsidR="006642D6" w:rsidRDefault="006642D6" w:rsidP="0003322C">
      <w:pPr>
        <w:pStyle w:val="Heading1"/>
        <w:keepNext/>
        <w:keepLines/>
        <w:rPr>
          <w:rFonts w:cs="Segoe UI"/>
        </w:rPr>
      </w:pPr>
      <w:r w:rsidRPr="006642D6">
        <w:rPr>
          <w:rFonts w:cs="Segoe UI"/>
        </w:rPr>
        <w:lastRenderedPageBreak/>
        <w:t>Proposed MBS items</w:t>
      </w:r>
    </w:p>
    <w:p w14:paraId="478293A9" w14:textId="77777777" w:rsidR="006642D6" w:rsidRPr="0010048D" w:rsidRDefault="006642D6" w:rsidP="0003322C">
      <w:pPr>
        <w:keepNext/>
        <w:keepLines/>
        <w:rPr>
          <w:rFonts w:ascii="Segoe UI" w:eastAsia="Segoe UI" w:hAnsi="Segoe UI" w:cs="Segoe UI"/>
          <w:b/>
          <w:color w:val="000000"/>
        </w:rPr>
      </w:pPr>
      <w:r w:rsidRPr="0010048D">
        <w:rPr>
          <w:rFonts w:ascii="Segoe UI" w:eastAsia="Segoe UI" w:hAnsi="Segoe UI" w:cs="Segoe UI"/>
          <w:b/>
          <w:color w:val="000000"/>
        </w:rPr>
        <w:t xml:space="preserve">Please provide at least one proposed item with their descriptor and associated costs, for each population / intervention: </w:t>
      </w:r>
    </w:p>
    <w:tbl>
      <w:tblPr>
        <w:tblStyle w:val="TableGrid"/>
        <w:tblW w:w="0" w:type="auto"/>
        <w:tblLook w:val="04A0" w:firstRow="1" w:lastRow="0" w:firstColumn="1" w:lastColumn="0" w:noHBand="0" w:noVBand="1"/>
      </w:tblPr>
      <w:tblGrid>
        <w:gridCol w:w="9015"/>
      </w:tblGrid>
      <w:tr w:rsidR="006642D6" w14:paraId="4CE13965" w14:textId="77777777" w:rsidTr="00C57816">
        <w:tc>
          <w:tcPr>
            <w:tcW w:w="9015" w:type="dxa"/>
          </w:tcPr>
          <w:p w14:paraId="60D2DAB0" w14:textId="5E43B5B9" w:rsidR="006642D6" w:rsidRPr="0010048D" w:rsidRDefault="006642D6" w:rsidP="0003322C">
            <w:pPr>
              <w:keepNext/>
              <w:keepLines/>
              <w:spacing w:after="160"/>
              <w:rPr>
                <w:rFonts w:ascii="Segoe UI" w:hAnsi="Segoe UI" w:cs="Segoe UI"/>
                <w:bCs/>
              </w:rPr>
            </w:pPr>
            <w:r w:rsidRPr="0010048D">
              <w:rPr>
                <w:rFonts w:ascii="Segoe UI" w:hAnsi="Segoe UI" w:cs="Segoe UI"/>
                <w:b/>
              </w:rPr>
              <w:t>Proposed item:</w:t>
            </w:r>
            <w:r>
              <w:rPr>
                <w:rFonts w:ascii="Segoe UI" w:hAnsi="Segoe UI" w:cs="Segoe UI"/>
                <w:b/>
              </w:rPr>
              <w:br/>
            </w:r>
            <w:r w:rsidRPr="003C6CC4">
              <w:rPr>
                <w:rFonts w:ascii="Segoe UI" w:hAnsi="Segoe UI" w:cs="Segoe UI"/>
                <w:bCs/>
              </w:rPr>
              <w:t>7329</w:t>
            </w:r>
            <w:r>
              <w:rPr>
                <w:rFonts w:ascii="Segoe UI" w:hAnsi="Segoe UI" w:cs="Segoe UI"/>
                <w:bCs/>
              </w:rPr>
              <w:t>6</w:t>
            </w:r>
          </w:p>
          <w:p w14:paraId="141C7E96" w14:textId="77777777" w:rsidR="006642D6" w:rsidRPr="0010048D" w:rsidRDefault="006642D6" w:rsidP="0003322C">
            <w:pPr>
              <w:keepNext/>
              <w:keepLines/>
              <w:spacing w:after="160"/>
              <w:rPr>
                <w:rFonts w:ascii="Segoe UI" w:hAnsi="Segoe UI" w:cs="Segoe UI"/>
                <w:bCs/>
              </w:rPr>
            </w:pPr>
            <w:r w:rsidRPr="0010048D">
              <w:rPr>
                <w:rFonts w:ascii="Segoe UI" w:hAnsi="Segoe UI" w:cs="Segoe UI"/>
                <w:b/>
              </w:rPr>
              <w:t>Category number:</w:t>
            </w:r>
            <w:r>
              <w:rPr>
                <w:rFonts w:ascii="Segoe UI" w:hAnsi="Segoe UI" w:cs="Segoe UI"/>
                <w:b/>
              </w:rPr>
              <w:br/>
            </w:r>
            <w:r w:rsidRPr="004D6091">
              <w:rPr>
                <w:rFonts w:ascii="Segoe UI" w:hAnsi="Segoe UI" w:cs="Segoe UI"/>
                <w:bCs/>
              </w:rPr>
              <w:t>6</w:t>
            </w:r>
          </w:p>
          <w:p w14:paraId="24310282" w14:textId="25A3E85C" w:rsidR="006642D6" w:rsidRPr="0010048D" w:rsidRDefault="006642D6" w:rsidP="0003322C">
            <w:pPr>
              <w:keepNext/>
              <w:keepLines/>
              <w:spacing w:after="160"/>
              <w:rPr>
                <w:rFonts w:ascii="Segoe UI" w:hAnsi="Segoe UI" w:cs="Segoe UI"/>
                <w:bCs/>
              </w:rPr>
            </w:pPr>
            <w:r w:rsidRPr="0010048D">
              <w:rPr>
                <w:rFonts w:ascii="Segoe UI" w:hAnsi="Segoe UI" w:cs="Segoe UI"/>
                <w:b/>
              </w:rPr>
              <w:t>Category description:</w:t>
            </w:r>
            <w:r>
              <w:rPr>
                <w:rFonts w:ascii="Segoe UI" w:hAnsi="Segoe UI" w:cs="Segoe UI"/>
                <w:b/>
              </w:rPr>
              <w:br/>
            </w:r>
            <w:r>
              <w:rPr>
                <w:rFonts w:ascii="Segoe UI" w:hAnsi="Segoe UI" w:cs="Segoe UI"/>
                <w:bCs/>
              </w:rPr>
              <w:t>Pathology services - Genetics</w:t>
            </w:r>
          </w:p>
          <w:p w14:paraId="1D907A0A" w14:textId="6DA44D1C" w:rsidR="006642D6" w:rsidRPr="006642D6" w:rsidRDefault="006642D6" w:rsidP="0003322C">
            <w:pPr>
              <w:keepNext/>
              <w:keepLines/>
              <w:spacing w:after="160"/>
              <w:rPr>
                <w:rFonts w:ascii="Segoe UI" w:hAnsi="Segoe UI" w:cs="Segoe UI"/>
                <w:bCs/>
              </w:rPr>
            </w:pPr>
            <w:r w:rsidRPr="0010048D">
              <w:rPr>
                <w:rFonts w:ascii="Segoe UI" w:hAnsi="Segoe UI" w:cs="Segoe UI"/>
                <w:b/>
              </w:rPr>
              <w:t>Proposed item descriptor:</w:t>
            </w:r>
            <w:r>
              <w:rPr>
                <w:rFonts w:ascii="Segoe UI" w:hAnsi="Segoe UI" w:cs="Segoe UI"/>
                <w:b/>
              </w:rPr>
              <w:br/>
            </w:r>
            <w:r w:rsidRPr="006642D6">
              <w:rPr>
                <w:rFonts w:ascii="Segoe UI" w:hAnsi="Segoe UI" w:cs="Segoe UI"/>
                <w:bCs/>
              </w:rPr>
              <w:t>Characterisation of germline gene variants, including copy number variation where appropriate,</w:t>
            </w:r>
            <w:r>
              <w:rPr>
                <w:rFonts w:ascii="Segoe UI" w:hAnsi="Segoe UI" w:cs="Segoe UI"/>
                <w:bCs/>
              </w:rPr>
              <w:t xml:space="preserve"> </w:t>
            </w:r>
            <w:r w:rsidRPr="006642D6">
              <w:rPr>
                <w:rFonts w:ascii="Segoe UI" w:hAnsi="Segoe UI" w:cs="Segoe UI"/>
                <w:bCs/>
              </w:rPr>
              <w:t>requested by a specialist or consultant physician:</w:t>
            </w:r>
          </w:p>
          <w:p w14:paraId="4AA687BB" w14:textId="77777777" w:rsidR="006642D6" w:rsidRPr="006642D6" w:rsidRDefault="006642D6" w:rsidP="0003322C">
            <w:pPr>
              <w:keepNext/>
              <w:keepLines/>
              <w:spacing w:after="160"/>
              <w:rPr>
                <w:rFonts w:ascii="Segoe UI" w:hAnsi="Segoe UI" w:cs="Segoe UI"/>
                <w:bCs/>
              </w:rPr>
            </w:pPr>
            <w:r w:rsidRPr="006642D6">
              <w:rPr>
                <w:rFonts w:ascii="Segoe UI" w:hAnsi="Segoe UI" w:cs="Segoe UI"/>
                <w:bCs/>
              </w:rPr>
              <w:t>(a) in predisposition genes for breast, ovarian, fallopian tube, primary peritoneal or prostate cancer,</w:t>
            </w:r>
          </w:p>
          <w:p w14:paraId="71B1F051" w14:textId="77777777" w:rsidR="006642D6" w:rsidRPr="006642D6" w:rsidRDefault="006642D6" w:rsidP="0003322C">
            <w:pPr>
              <w:keepNext/>
              <w:keepLines/>
              <w:spacing w:after="160"/>
              <w:rPr>
                <w:rFonts w:ascii="Segoe UI" w:hAnsi="Segoe UI" w:cs="Segoe UI"/>
                <w:bCs/>
              </w:rPr>
            </w:pPr>
            <w:r w:rsidRPr="006642D6">
              <w:rPr>
                <w:rFonts w:ascii="Segoe UI" w:hAnsi="Segoe UI" w:cs="Segoe UI"/>
                <w:bCs/>
              </w:rPr>
              <w:t>which must include at least:</w:t>
            </w:r>
          </w:p>
          <w:p w14:paraId="525D3608" w14:textId="77777777" w:rsidR="006642D6" w:rsidRPr="006642D6" w:rsidRDefault="006642D6" w:rsidP="0003322C">
            <w:pPr>
              <w:keepNext/>
              <w:keepLines/>
              <w:spacing w:after="160"/>
              <w:rPr>
                <w:rFonts w:ascii="Segoe UI" w:hAnsi="Segoe UI" w:cs="Segoe UI"/>
                <w:bCs/>
              </w:rPr>
            </w:pPr>
            <w:proofErr w:type="spellStart"/>
            <w:r w:rsidRPr="006642D6">
              <w:rPr>
                <w:rFonts w:ascii="Segoe UI" w:hAnsi="Segoe UI" w:cs="Segoe UI"/>
                <w:bCs/>
              </w:rPr>
              <w:t>i</w:t>
            </w:r>
            <w:proofErr w:type="spellEnd"/>
            <w:r w:rsidRPr="006642D6">
              <w:rPr>
                <w:rFonts w:ascii="Segoe UI" w:hAnsi="Segoe UI" w:cs="Segoe UI"/>
                <w:bCs/>
              </w:rPr>
              <w:t>. BRCA1 and BRCA2 genes; and</w:t>
            </w:r>
          </w:p>
          <w:p w14:paraId="5CEEAC3E" w14:textId="77777777" w:rsidR="006642D6" w:rsidRPr="006642D6" w:rsidRDefault="006642D6" w:rsidP="0003322C">
            <w:pPr>
              <w:keepNext/>
              <w:keepLines/>
              <w:spacing w:after="160"/>
              <w:rPr>
                <w:rFonts w:ascii="Segoe UI" w:hAnsi="Segoe UI" w:cs="Segoe UI"/>
                <w:bCs/>
              </w:rPr>
            </w:pPr>
            <w:r w:rsidRPr="006642D6">
              <w:rPr>
                <w:rFonts w:ascii="Segoe UI" w:hAnsi="Segoe UI" w:cs="Segoe UI"/>
                <w:bCs/>
              </w:rPr>
              <w:t>ii. one or more other relevant genes; and</w:t>
            </w:r>
          </w:p>
          <w:p w14:paraId="4B52B079" w14:textId="77777777" w:rsidR="006642D6" w:rsidRPr="006642D6" w:rsidRDefault="006642D6" w:rsidP="0003322C">
            <w:pPr>
              <w:keepNext/>
              <w:keepLines/>
              <w:spacing w:after="160"/>
              <w:rPr>
                <w:rFonts w:ascii="Segoe UI" w:hAnsi="Segoe UI" w:cs="Segoe UI"/>
                <w:bCs/>
              </w:rPr>
            </w:pPr>
            <w:r w:rsidRPr="006642D6">
              <w:rPr>
                <w:rFonts w:ascii="Segoe UI" w:hAnsi="Segoe UI" w:cs="Segoe UI"/>
                <w:bCs/>
              </w:rPr>
              <w:t>(b) in a patient:</w:t>
            </w:r>
          </w:p>
          <w:p w14:paraId="3E48E5A7" w14:textId="77777777" w:rsidR="006642D6" w:rsidRPr="006642D6" w:rsidRDefault="006642D6" w:rsidP="0003322C">
            <w:pPr>
              <w:keepNext/>
              <w:keepLines/>
              <w:spacing w:after="160"/>
              <w:rPr>
                <w:rFonts w:ascii="Segoe UI" w:hAnsi="Segoe UI" w:cs="Segoe UI"/>
                <w:bCs/>
              </w:rPr>
            </w:pPr>
            <w:proofErr w:type="spellStart"/>
            <w:r w:rsidRPr="006642D6">
              <w:rPr>
                <w:rFonts w:ascii="Segoe UI" w:hAnsi="Segoe UI" w:cs="Segoe UI"/>
                <w:bCs/>
              </w:rPr>
              <w:t>i</w:t>
            </w:r>
            <w:proofErr w:type="spellEnd"/>
            <w:r w:rsidRPr="006642D6">
              <w:rPr>
                <w:rFonts w:ascii="Segoe UI" w:hAnsi="Segoe UI" w:cs="Segoe UI"/>
                <w:bCs/>
              </w:rPr>
              <w:t>. with breast, ovarian, fallopian tube, primary peritoneal or prostate cancer; and</w:t>
            </w:r>
          </w:p>
          <w:p w14:paraId="608385F5" w14:textId="45B0F303" w:rsidR="006642D6" w:rsidRPr="006642D6" w:rsidRDefault="006642D6" w:rsidP="0003322C">
            <w:pPr>
              <w:keepNext/>
              <w:keepLines/>
              <w:spacing w:after="160"/>
              <w:rPr>
                <w:rFonts w:ascii="Segoe UI" w:hAnsi="Segoe UI" w:cs="Segoe UI"/>
                <w:bCs/>
              </w:rPr>
            </w:pPr>
            <w:r w:rsidRPr="006642D6">
              <w:rPr>
                <w:rFonts w:ascii="Segoe UI" w:hAnsi="Segoe UI" w:cs="Segoe UI"/>
                <w:bCs/>
              </w:rPr>
              <w:t>ii. for whom clinical and family history criteria place the patient at greater than 10% risk of having a</w:t>
            </w:r>
            <w:r>
              <w:rPr>
                <w:rFonts w:ascii="Segoe UI" w:hAnsi="Segoe UI" w:cs="Segoe UI"/>
                <w:bCs/>
              </w:rPr>
              <w:t xml:space="preserve"> </w:t>
            </w:r>
            <w:r w:rsidRPr="006642D6">
              <w:rPr>
                <w:rFonts w:ascii="Segoe UI" w:hAnsi="Segoe UI" w:cs="Segoe UI"/>
                <w:bCs/>
              </w:rPr>
              <w:t>pathogenic or likely pathogenic variant associated with breast, ovarian, fallopian tube, primary</w:t>
            </w:r>
            <w:r>
              <w:rPr>
                <w:rFonts w:ascii="Segoe UI" w:hAnsi="Segoe UI" w:cs="Segoe UI"/>
                <w:bCs/>
              </w:rPr>
              <w:t xml:space="preserve"> </w:t>
            </w:r>
            <w:r w:rsidRPr="006642D6">
              <w:rPr>
                <w:rFonts w:ascii="Segoe UI" w:hAnsi="Segoe UI" w:cs="Segoe UI"/>
                <w:bCs/>
              </w:rPr>
              <w:t>peritoneal or prostate cancer</w:t>
            </w:r>
          </w:p>
          <w:p w14:paraId="1F5779C1" w14:textId="30B6E7FD" w:rsidR="006642D6" w:rsidRPr="0010048D" w:rsidRDefault="006642D6" w:rsidP="0003322C">
            <w:pPr>
              <w:keepNext/>
              <w:keepLines/>
              <w:spacing w:after="160"/>
              <w:rPr>
                <w:rFonts w:ascii="Segoe UI" w:hAnsi="Segoe UI" w:cs="Segoe UI"/>
                <w:bCs/>
              </w:rPr>
            </w:pPr>
            <w:r w:rsidRPr="006642D6">
              <w:rPr>
                <w:rFonts w:ascii="Segoe UI" w:hAnsi="Segoe UI" w:cs="Segoe UI"/>
                <w:bCs/>
              </w:rPr>
              <w:t>Once per cancer diagnosis</w:t>
            </w:r>
          </w:p>
          <w:p w14:paraId="79E6A585" w14:textId="5AD848BD" w:rsidR="006642D6" w:rsidRPr="0010048D" w:rsidRDefault="006642D6" w:rsidP="0003322C">
            <w:pPr>
              <w:keepNext/>
              <w:keepLines/>
              <w:spacing w:after="160"/>
              <w:rPr>
                <w:rFonts w:ascii="Segoe UI" w:hAnsi="Segoe UI" w:cs="Segoe UI"/>
                <w:bCs/>
              </w:rPr>
            </w:pPr>
            <w:r w:rsidRPr="0010048D">
              <w:rPr>
                <w:rFonts w:ascii="Segoe UI" w:hAnsi="Segoe UI" w:cs="Segoe UI"/>
                <w:b/>
              </w:rPr>
              <w:t>Proposed MBS fee:</w:t>
            </w:r>
            <w:r>
              <w:rPr>
                <w:rFonts w:ascii="Segoe UI" w:hAnsi="Segoe UI" w:cs="Segoe UI"/>
                <w:b/>
              </w:rPr>
              <w:br/>
            </w:r>
            <w:r>
              <w:rPr>
                <w:rFonts w:ascii="Segoe UI" w:hAnsi="Segoe UI" w:cs="Segoe UI"/>
                <w:bCs/>
              </w:rPr>
              <w:t>$1,200.00</w:t>
            </w:r>
          </w:p>
          <w:p w14:paraId="2068D94D" w14:textId="5249C777" w:rsidR="006642D6" w:rsidRPr="0010048D" w:rsidRDefault="006642D6" w:rsidP="0003322C">
            <w:pPr>
              <w:keepNext/>
              <w:keepLines/>
              <w:spacing w:after="160"/>
              <w:rPr>
                <w:rFonts w:ascii="Segoe UI" w:hAnsi="Segoe UI" w:cs="Segoe UI"/>
                <w:bCs/>
              </w:rPr>
            </w:pPr>
            <w:r w:rsidRPr="0010048D">
              <w:rPr>
                <w:rFonts w:ascii="Segoe UI" w:hAnsi="Segoe UI" w:cs="Segoe UI"/>
                <w:b/>
              </w:rPr>
              <w:t>Indicate the overall cost per patient of providing the proposed health technology:</w:t>
            </w:r>
            <w:r>
              <w:rPr>
                <w:rFonts w:ascii="Segoe UI" w:hAnsi="Segoe UI" w:cs="Segoe UI"/>
                <w:b/>
              </w:rPr>
              <w:br/>
            </w:r>
            <w:r>
              <w:rPr>
                <w:rFonts w:ascii="Segoe UI" w:hAnsi="Segoe UI" w:cs="Segoe UI"/>
                <w:bCs/>
              </w:rPr>
              <w:t>$1,200.00</w:t>
            </w:r>
          </w:p>
          <w:p w14:paraId="71652DB8" w14:textId="77777777" w:rsidR="006642D6" w:rsidRPr="0010048D" w:rsidRDefault="006642D6" w:rsidP="0003322C">
            <w:pPr>
              <w:keepNext/>
              <w:keepLines/>
              <w:spacing w:after="160"/>
              <w:rPr>
                <w:rFonts w:ascii="Segoe UI" w:hAnsi="Segoe UI" w:cs="Segoe UI"/>
                <w:bCs/>
              </w:rPr>
            </w:pPr>
            <w:r w:rsidRPr="0010048D">
              <w:rPr>
                <w:rFonts w:ascii="Segoe UI" w:hAnsi="Segoe UI" w:cs="Segoe UI"/>
                <w:b/>
              </w:rPr>
              <w:t>Please specify any anticipated out of pocket expenses:</w:t>
            </w:r>
            <w:r>
              <w:rPr>
                <w:rFonts w:ascii="Segoe UI" w:hAnsi="Segoe UI" w:cs="Segoe UI"/>
                <w:b/>
              </w:rPr>
              <w:br/>
            </w:r>
            <w:r>
              <w:rPr>
                <w:rFonts w:ascii="Segoe UI" w:hAnsi="Segoe UI" w:cs="Segoe UI"/>
                <w:bCs/>
              </w:rPr>
              <w:t>$0.00</w:t>
            </w:r>
          </w:p>
          <w:p w14:paraId="4BBA8085" w14:textId="779888A3" w:rsidR="006642D6" w:rsidRPr="0093519B" w:rsidRDefault="006642D6" w:rsidP="0003322C">
            <w:pPr>
              <w:keepNext/>
              <w:keepLines/>
              <w:spacing w:after="160"/>
              <w:rPr>
                <w:rFonts w:ascii="Segoe UI" w:hAnsi="Segoe UI" w:cs="Segoe UI"/>
                <w:bCs/>
              </w:rPr>
            </w:pPr>
            <w:r w:rsidRPr="0010048D">
              <w:rPr>
                <w:rFonts w:ascii="Segoe UI" w:hAnsi="Segoe UI" w:cs="Segoe UI"/>
                <w:b/>
              </w:rPr>
              <w:t>Provide any further details and explain:</w:t>
            </w:r>
            <w:r>
              <w:rPr>
                <w:rFonts w:ascii="Segoe UI" w:hAnsi="Segoe UI" w:cs="Segoe UI"/>
                <w:b/>
              </w:rPr>
              <w:br/>
            </w:r>
            <w:r w:rsidR="0093519B" w:rsidRPr="0093519B">
              <w:rPr>
                <w:rFonts w:ascii="Segoe UI" w:hAnsi="Segoe UI" w:cs="Segoe UI"/>
                <w:bCs/>
              </w:rPr>
              <w:t>The proposed MBS fee is the same as the current fee for MBS item 73296 (as of March 2026: Fee:</w:t>
            </w:r>
            <w:r w:rsidR="0093519B">
              <w:rPr>
                <w:rFonts w:ascii="Segoe UI" w:hAnsi="Segoe UI" w:cs="Segoe UI"/>
                <w:bCs/>
              </w:rPr>
              <w:t xml:space="preserve"> </w:t>
            </w:r>
            <w:r w:rsidR="0093519B" w:rsidRPr="0093519B">
              <w:rPr>
                <w:rFonts w:ascii="Segoe UI" w:hAnsi="Segoe UI" w:cs="Segoe UI"/>
                <w:bCs/>
              </w:rPr>
              <w:t>$1,200.00 Benefit: 75% = $900.00 85% = $1,095.50). Gap fee is unlikely to be charged</w:t>
            </w:r>
            <w:r w:rsidRPr="00EF6BDA">
              <w:rPr>
                <w:rFonts w:ascii="Segoe UI" w:hAnsi="Segoe UI" w:cs="Segoe UI"/>
                <w:bCs/>
              </w:rPr>
              <w:t>.</w:t>
            </w:r>
          </w:p>
        </w:tc>
      </w:tr>
    </w:tbl>
    <w:p w14:paraId="5471D256" w14:textId="77777777" w:rsidR="006642D6" w:rsidRPr="006642D6" w:rsidRDefault="006642D6" w:rsidP="006642D6"/>
    <w:p w14:paraId="7DC9C12C" w14:textId="1FCFB288" w:rsidR="0093519B" w:rsidRDefault="0093519B" w:rsidP="00133449">
      <w:pPr>
        <w:pStyle w:val="Heading1"/>
        <w:rPr>
          <w:rFonts w:cs="Segoe UI"/>
          <w:bCs/>
        </w:rPr>
      </w:pPr>
      <w:r w:rsidRPr="0093519B">
        <w:rPr>
          <w:rFonts w:cs="Segoe UI"/>
          <w:bCs/>
        </w:rPr>
        <w:lastRenderedPageBreak/>
        <w:t>Claims</w:t>
      </w:r>
    </w:p>
    <w:p w14:paraId="74F4B76B" w14:textId="0EBFCB00" w:rsidR="0093519B" w:rsidRPr="0093519B" w:rsidRDefault="0093519B" w:rsidP="0093519B">
      <w:pPr>
        <w:rPr>
          <w:b/>
          <w:bCs/>
        </w:rPr>
      </w:pPr>
      <w:r w:rsidRPr="0093519B">
        <w:rPr>
          <w:b/>
          <w:bCs/>
        </w:rPr>
        <w:t>In terms of health outcomes (comparative benefits and harms), is the proposed technology</w:t>
      </w:r>
      <w:r>
        <w:rPr>
          <w:b/>
          <w:bCs/>
        </w:rPr>
        <w:t xml:space="preserve"> </w:t>
      </w:r>
      <w:r w:rsidRPr="0093519B">
        <w:rPr>
          <w:b/>
          <w:bCs/>
        </w:rPr>
        <w:t>claimed to be superior, non-inferior or inferior to the comparator(s)?</w:t>
      </w:r>
    </w:p>
    <w:p w14:paraId="0040ECC1" w14:textId="6B2D83B2" w:rsidR="0093519B" w:rsidRPr="00C62F0E" w:rsidRDefault="0093519B" w:rsidP="0093519B">
      <w:pPr>
        <w:rPr>
          <w:rFonts w:ascii="Segoe UI" w:hAnsi="Segoe UI" w:cs="Segoe UI"/>
        </w:rPr>
      </w:pPr>
      <w:r w:rsidRPr="00C62F0E">
        <w:rPr>
          <w:rFonts w:ascii="Segoe UI" w:hAnsi="Segoe UI" w:cs="Segoe UI"/>
        </w:rPr>
        <w:t>Superior</w:t>
      </w:r>
    </w:p>
    <w:p w14:paraId="43392DE5" w14:textId="77777777" w:rsidR="0093519B" w:rsidRPr="0093519B" w:rsidRDefault="0093519B" w:rsidP="0093519B">
      <w:pPr>
        <w:rPr>
          <w:b/>
          <w:bCs/>
        </w:rPr>
      </w:pPr>
      <w:r w:rsidRPr="0093519B">
        <w:rPr>
          <w:b/>
          <w:bCs/>
        </w:rPr>
        <w:t>Please state what the overall claim is, and provide a rationale:</w:t>
      </w:r>
    </w:p>
    <w:p w14:paraId="6416E594" w14:textId="49FE5F4D" w:rsidR="0093519B" w:rsidRPr="00C62F0E" w:rsidRDefault="0093519B" w:rsidP="0093519B">
      <w:pPr>
        <w:rPr>
          <w:rFonts w:ascii="Segoe UI" w:hAnsi="Segoe UI" w:cs="Segoe UI"/>
        </w:rPr>
      </w:pPr>
      <w:r w:rsidRPr="00C62F0E">
        <w:rPr>
          <w:rFonts w:ascii="Segoe UI" w:hAnsi="Segoe UI" w:cs="Segoe UI"/>
        </w:rPr>
        <w:t>The proposed germline genetic testing of BRCA1/2 and other cancer-associated genes is likely to have non-inferior safety and superior effectiveness in patients with prostate cancer for whom clinical and family history indicate a greater than 10% risk of having a germline P/LP variant in a cancer predisposition gene, compared to not offering germline genetic testing in this cohort.</w:t>
      </w:r>
    </w:p>
    <w:p w14:paraId="69F3D781" w14:textId="5A5CB3DA" w:rsidR="0093519B" w:rsidRPr="00C62F0E" w:rsidRDefault="0093519B" w:rsidP="0093519B">
      <w:pPr>
        <w:rPr>
          <w:rFonts w:ascii="Segoe UI" w:hAnsi="Segoe UI" w:cs="Segoe UI"/>
        </w:rPr>
      </w:pPr>
      <w:r w:rsidRPr="00C62F0E">
        <w:rPr>
          <w:rFonts w:ascii="Segoe UI" w:hAnsi="Segoe UI" w:cs="Segoe UI"/>
        </w:rPr>
        <w:t xml:space="preserve">Effectiveness in prostate cancer patients is likely to be superior. For patients with prostate cancer, germline testing results may influence their follow-up intensity, treatment decisions, and/or later eligibility for targeted therapies. A key utility of this testing arises from improved health outcomes in biological relatives, who receive cascade testing </w:t>
      </w:r>
      <w:proofErr w:type="gramStart"/>
      <w:r w:rsidRPr="00C62F0E">
        <w:rPr>
          <w:rFonts w:ascii="Segoe UI" w:hAnsi="Segoe UI" w:cs="Segoe UI"/>
        </w:rPr>
        <w:t>as a consequence of</w:t>
      </w:r>
      <w:proofErr w:type="gramEnd"/>
      <w:r w:rsidRPr="00C62F0E">
        <w:rPr>
          <w:rFonts w:ascii="Segoe UI" w:hAnsi="Segoe UI" w:cs="Segoe UI"/>
        </w:rPr>
        <w:t xml:space="preserve"> patients with prostate cancer having received germline testing.</w:t>
      </w:r>
    </w:p>
    <w:p w14:paraId="76C02197" w14:textId="175A156E" w:rsidR="0093519B" w:rsidRPr="00C62F0E" w:rsidRDefault="0093519B" w:rsidP="0093519B">
      <w:pPr>
        <w:rPr>
          <w:rFonts w:ascii="Segoe UI" w:hAnsi="Segoe UI" w:cs="Segoe UI"/>
        </w:rPr>
      </w:pPr>
      <w:r w:rsidRPr="00C62F0E">
        <w:rPr>
          <w:rFonts w:ascii="Segoe UI" w:hAnsi="Segoe UI" w:cs="Segoe UI"/>
        </w:rPr>
        <w:t>Safety is likely to be non-inferior, because extension of the current MBS items to include offering testing to patients with prostate cancer raises no new safety concerns. The testing process itself does not alter or delay standard prostate cancer diagnostic pathways. Potential non‑physical risks, such as psychological distress, anxiety, or concerns about genetic discrimination, are well recognised in genetic testing programs. However, these risks are mitigated through existing clinical safeguards, including pre‑test and post‑test genetic counselling, informed consent processes, and privacy protections. Such measures are routinely embedded in clinical genetics services and are considered part of standard best practice.</w:t>
      </w:r>
    </w:p>
    <w:p w14:paraId="4F76A19F" w14:textId="22A1CE99" w:rsidR="0093519B" w:rsidRDefault="0093519B" w:rsidP="00133449">
      <w:pPr>
        <w:pStyle w:val="Heading1"/>
        <w:rPr>
          <w:rFonts w:cs="Segoe UI"/>
          <w:bCs/>
        </w:rPr>
      </w:pPr>
      <w:r w:rsidRPr="0093519B">
        <w:rPr>
          <w:rFonts w:cs="Segoe UI"/>
          <w:bCs/>
        </w:rPr>
        <w:t>Estimated utilisation</w:t>
      </w:r>
    </w:p>
    <w:p w14:paraId="6015C451" w14:textId="77777777" w:rsidR="0093519B" w:rsidRPr="0093519B" w:rsidRDefault="0093519B" w:rsidP="00C62F0E">
      <w:pPr>
        <w:spacing w:after="0"/>
        <w:rPr>
          <w:b/>
          <w:bCs/>
        </w:rPr>
      </w:pPr>
      <w:r w:rsidRPr="0093519B">
        <w:rPr>
          <w:b/>
          <w:bCs/>
        </w:rPr>
        <w:t>Estimate the prevalence and/or incidence of the proposed population:</w:t>
      </w:r>
    </w:p>
    <w:p w14:paraId="3E194F03" w14:textId="77777777" w:rsidR="0093519B" w:rsidRPr="00C62F0E" w:rsidRDefault="0093519B" w:rsidP="0093519B">
      <w:pPr>
        <w:rPr>
          <w:rFonts w:ascii="Segoe UI" w:hAnsi="Segoe UI" w:cs="Segoe UI"/>
        </w:rPr>
      </w:pPr>
      <w:r w:rsidRPr="00C62F0E">
        <w:rPr>
          <w:rFonts w:ascii="Segoe UI" w:hAnsi="Segoe UI" w:cs="Segoe UI"/>
        </w:rPr>
        <w:t>Approximately 5,199 individuals per year would become eligible for testing.</w:t>
      </w:r>
    </w:p>
    <w:p w14:paraId="3E371699" w14:textId="5356F3B4" w:rsidR="0093519B" w:rsidRPr="00C62F0E" w:rsidRDefault="0093519B" w:rsidP="0093519B">
      <w:pPr>
        <w:rPr>
          <w:rFonts w:ascii="Segoe UI" w:hAnsi="Segoe UI" w:cs="Segoe UI"/>
        </w:rPr>
      </w:pPr>
      <w:r w:rsidRPr="00C62F0E">
        <w:rPr>
          <w:rFonts w:ascii="Segoe UI" w:hAnsi="Segoe UI" w:cs="Segoe UI"/>
        </w:rPr>
        <w:t xml:space="preserve">This figure is calculated from the 28,868 prostate cancer diagnoses in Australia projected for 2025 (AIHW, 2025), removing the proportion with a prostate cancer subtype other than adenocarcinoma (4%), and those with metastatic disease at presentation (4.3%). To restrict testing to those at high risk of having a germline P/LP variant, this population of prostate cancer patients is then multiplied by the </w:t>
      </w:r>
      <w:r w:rsidRPr="00C62F0E">
        <w:rPr>
          <w:rFonts w:ascii="Segoe UI" w:hAnsi="Segoe UI" w:cs="Segoe UI"/>
        </w:rPr>
        <w:lastRenderedPageBreak/>
        <w:t xml:space="preserve">proportion (28%) of cases who based on NCCN criteria alone (e.g. </w:t>
      </w:r>
      <w:proofErr w:type="gramStart"/>
      <w:r w:rsidRPr="00C62F0E">
        <w:rPr>
          <w:rFonts w:ascii="Segoe UI" w:hAnsi="Segoe UI" w:cs="Segoe UI"/>
        </w:rPr>
        <w:t>early stage</w:t>
      </w:r>
      <w:proofErr w:type="gramEnd"/>
      <w:r w:rsidRPr="00C62F0E">
        <w:rPr>
          <w:rFonts w:ascii="Segoe UI" w:hAnsi="Segoe UI" w:cs="Segoe UI"/>
        </w:rPr>
        <w:t xml:space="preserve"> disease, ancestry, family</w:t>
      </w:r>
    </w:p>
    <w:p w14:paraId="72F503BD" w14:textId="6CFE38D5" w:rsidR="0093519B" w:rsidRPr="00C62F0E" w:rsidRDefault="0093519B" w:rsidP="0093519B">
      <w:pPr>
        <w:rPr>
          <w:rFonts w:ascii="Segoe UI" w:hAnsi="Segoe UI" w:cs="Segoe UI"/>
        </w:rPr>
      </w:pPr>
      <w:r w:rsidRPr="00C62F0E">
        <w:rPr>
          <w:rFonts w:ascii="Segoe UI" w:hAnsi="Segoe UI" w:cs="Segoe UI"/>
        </w:rPr>
        <w:t>history) would benefit from genetic testing to assist their management (Korn et al., 2025), and the proportion of these who would meet the 10% risk threshold for MBS-funded testing (70%, expert opinion).</w:t>
      </w:r>
    </w:p>
    <w:p w14:paraId="5251C49A" w14:textId="794A14E7" w:rsidR="0093519B" w:rsidRPr="00C62F0E" w:rsidRDefault="0093519B" w:rsidP="0093519B">
      <w:pPr>
        <w:rPr>
          <w:rFonts w:ascii="Segoe UI" w:hAnsi="Segoe UI" w:cs="Segoe UI"/>
        </w:rPr>
      </w:pPr>
      <w:r w:rsidRPr="00C62F0E">
        <w:rPr>
          <w:rFonts w:ascii="Segoe UI" w:hAnsi="Segoe UI" w:cs="Segoe UI"/>
        </w:rPr>
        <w:t>Of prostate cancer cases in Australia, 96% are adenocarcinoma (AIHW, 2025). Prostate cancer subtypes other than adenocarcinoma (4%) are removed because clinical expert opinion is that patients with other subtypes of prostate cancer are in practice not offered gene panel testing.</w:t>
      </w:r>
    </w:p>
    <w:p w14:paraId="74599501" w14:textId="6FE45655" w:rsidR="0093519B" w:rsidRPr="00C62F0E" w:rsidRDefault="0093519B" w:rsidP="0093519B">
      <w:pPr>
        <w:rPr>
          <w:rFonts w:ascii="Segoe UI" w:hAnsi="Segoe UI" w:cs="Segoe UI"/>
        </w:rPr>
      </w:pPr>
      <w:r w:rsidRPr="00C62F0E">
        <w:rPr>
          <w:rFonts w:ascii="Segoe UI" w:hAnsi="Segoe UI" w:cs="Segoe UI"/>
        </w:rPr>
        <w:t>Prostate cancer patients presenting with metastatic castration-resistant disease (4.3% metastatic at presentation, calculated from figures in (AIHW, 2025)) are already eligible for MBS-funded somatic and germline BRCA testing for PARP inhibitor access via MBS items 73303 and 73304, therefore are removed as they are not incremental in this application.</w:t>
      </w:r>
    </w:p>
    <w:p w14:paraId="32EC9FA3" w14:textId="1A37424A" w:rsidR="0093519B" w:rsidRPr="00C62F0E" w:rsidRDefault="0093519B" w:rsidP="0093519B">
      <w:pPr>
        <w:rPr>
          <w:rFonts w:ascii="Segoe UI" w:hAnsi="Segoe UI" w:cs="Segoe UI"/>
        </w:rPr>
      </w:pPr>
      <w:r w:rsidRPr="00C62F0E">
        <w:rPr>
          <w:rFonts w:ascii="Segoe UI" w:hAnsi="Segoe UI" w:cs="Segoe UI"/>
        </w:rPr>
        <w:t>The proportion of prostate cancer diagnoses meeting NCCN criteria was informed by a US population‑based study using the SEER Prostate Cancer Specialized Database, which found that 28% of the study cohort met NCCN guideline recommendations for germline genetic testing based on clinicopathologic features and family cancer history (Korn et al., 2025). This 28% represents only those patients at an early stage, with high-risk disease, and a family history of cancer; those with a previous diagnosis of breast cancer were excluded as they are already for MBS-funded testing. These are the patients who would benefit from genetic testing to assist their management.</w:t>
      </w:r>
    </w:p>
    <w:p w14:paraId="7379A3C5" w14:textId="6271292B" w:rsidR="0093519B" w:rsidRPr="00C62F0E" w:rsidRDefault="0093519B" w:rsidP="0093519B">
      <w:pPr>
        <w:rPr>
          <w:rFonts w:ascii="Segoe UI" w:hAnsi="Segoe UI" w:cs="Segoe UI"/>
        </w:rPr>
      </w:pPr>
      <w:r w:rsidRPr="00C62F0E">
        <w:rPr>
          <w:rFonts w:ascii="Segoe UI" w:hAnsi="Segoe UI" w:cs="Segoe UI"/>
        </w:rPr>
        <w:t xml:space="preserve">These patients who meet the NCCN criteria will have their risk of having a germline P/LP variant assessed according to </w:t>
      </w:r>
      <w:proofErr w:type="spellStart"/>
      <w:r w:rsidRPr="00C62F0E">
        <w:rPr>
          <w:rFonts w:ascii="Segoe UI" w:hAnsi="Segoe UI" w:cs="Segoe UI"/>
        </w:rPr>
        <w:t>CanRisk</w:t>
      </w:r>
      <w:proofErr w:type="spellEnd"/>
      <w:r w:rsidRPr="00C62F0E">
        <w:rPr>
          <w:rFonts w:ascii="Segoe UI" w:hAnsi="Segoe UI" w:cs="Segoe UI"/>
        </w:rPr>
        <w:t xml:space="preserve"> (or equivalent) to determine eligibility in relation to the 10% risk threshold for MBS-funded testing. This is done at intake in the Familial Cancer Clinic assessment, because treating teams do not have sufficient time or information to do a </w:t>
      </w:r>
      <w:proofErr w:type="spellStart"/>
      <w:r w:rsidRPr="00C62F0E">
        <w:rPr>
          <w:rFonts w:ascii="Segoe UI" w:hAnsi="Segoe UI" w:cs="Segoe UI"/>
        </w:rPr>
        <w:t>CanRisk</w:t>
      </w:r>
      <w:proofErr w:type="spellEnd"/>
      <w:r w:rsidRPr="00C62F0E">
        <w:rPr>
          <w:rFonts w:ascii="Segoe UI" w:hAnsi="Segoe UI" w:cs="Segoe UI"/>
        </w:rPr>
        <w:t xml:space="preserve"> (or equivalent) assessment to determine whether the 10% threshold has been met. Clinical expert opinion is that 70% of these patients would meet the threshold of &gt;10% risk of having a germline P/LP variant.</w:t>
      </w:r>
    </w:p>
    <w:p w14:paraId="1C8CB02F" w14:textId="77777777" w:rsidR="0093519B" w:rsidRPr="0093519B" w:rsidRDefault="0093519B" w:rsidP="0093519B">
      <w:pPr>
        <w:rPr>
          <w:b/>
          <w:bCs/>
        </w:rPr>
      </w:pPr>
      <w:r w:rsidRPr="0093519B">
        <w:rPr>
          <w:b/>
          <w:bCs/>
        </w:rPr>
        <w:t>Provide the percentage uptake of the proposed health technology by the proposed population:</w:t>
      </w:r>
    </w:p>
    <w:p w14:paraId="5C4FB90A" w14:textId="77777777" w:rsidR="0093519B" w:rsidRPr="0093519B" w:rsidRDefault="0093519B" w:rsidP="0093519B">
      <w:pPr>
        <w:spacing w:after="0"/>
        <w:rPr>
          <w:b/>
          <w:bCs/>
        </w:rPr>
      </w:pPr>
      <w:r w:rsidRPr="0093519B">
        <w:rPr>
          <w:b/>
          <w:bCs/>
        </w:rPr>
        <w:t xml:space="preserve">Year 1 estimated </w:t>
      </w:r>
      <w:proofErr w:type="gramStart"/>
      <w:r w:rsidRPr="0093519B">
        <w:rPr>
          <w:b/>
          <w:bCs/>
        </w:rPr>
        <w:t>uptake(</w:t>
      </w:r>
      <w:proofErr w:type="gramEnd"/>
      <w:r w:rsidRPr="0093519B">
        <w:rPr>
          <w:b/>
          <w:bCs/>
        </w:rPr>
        <w:t>%):</w:t>
      </w:r>
    </w:p>
    <w:p w14:paraId="797A96C9" w14:textId="77777777" w:rsidR="0093519B" w:rsidRPr="00C62F0E" w:rsidRDefault="0093519B" w:rsidP="0093519B">
      <w:pPr>
        <w:rPr>
          <w:rFonts w:ascii="Segoe UI" w:hAnsi="Segoe UI" w:cs="Segoe UI"/>
        </w:rPr>
      </w:pPr>
      <w:r w:rsidRPr="00C62F0E">
        <w:rPr>
          <w:rFonts w:ascii="Segoe UI" w:hAnsi="Segoe UI" w:cs="Segoe UI"/>
        </w:rPr>
        <w:t>36</w:t>
      </w:r>
    </w:p>
    <w:p w14:paraId="6EF79B45" w14:textId="77777777" w:rsidR="0093519B" w:rsidRPr="0093519B" w:rsidRDefault="0093519B" w:rsidP="0003322C">
      <w:pPr>
        <w:keepNext/>
        <w:keepLines/>
        <w:spacing w:after="0"/>
        <w:rPr>
          <w:b/>
          <w:bCs/>
        </w:rPr>
      </w:pPr>
      <w:r w:rsidRPr="0093519B">
        <w:rPr>
          <w:b/>
          <w:bCs/>
        </w:rPr>
        <w:lastRenderedPageBreak/>
        <w:t xml:space="preserve">Year 2 estimated </w:t>
      </w:r>
      <w:proofErr w:type="gramStart"/>
      <w:r w:rsidRPr="0093519B">
        <w:rPr>
          <w:b/>
          <w:bCs/>
        </w:rPr>
        <w:t>uptake(</w:t>
      </w:r>
      <w:proofErr w:type="gramEnd"/>
      <w:r w:rsidRPr="0093519B">
        <w:rPr>
          <w:b/>
          <w:bCs/>
        </w:rPr>
        <w:t>%):</w:t>
      </w:r>
    </w:p>
    <w:p w14:paraId="2C0CA8D1" w14:textId="77777777" w:rsidR="0093519B" w:rsidRPr="00C62F0E" w:rsidRDefault="0093519B" w:rsidP="0003322C">
      <w:pPr>
        <w:keepNext/>
        <w:keepLines/>
        <w:rPr>
          <w:rFonts w:ascii="Segoe UI" w:hAnsi="Segoe UI" w:cs="Segoe UI"/>
        </w:rPr>
      </w:pPr>
      <w:r w:rsidRPr="00C62F0E">
        <w:rPr>
          <w:rFonts w:ascii="Segoe UI" w:hAnsi="Segoe UI" w:cs="Segoe UI"/>
        </w:rPr>
        <w:t>36</w:t>
      </w:r>
    </w:p>
    <w:p w14:paraId="7CB5326A" w14:textId="77777777" w:rsidR="0093519B" w:rsidRPr="0093519B" w:rsidRDefault="0093519B" w:rsidP="0093519B">
      <w:pPr>
        <w:spacing w:after="0"/>
        <w:rPr>
          <w:b/>
          <w:bCs/>
        </w:rPr>
      </w:pPr>
      <w:r w:rsidRPr="0093519B">
        <w:rPr>
          <w:b/>
          <w:bCs/>
        </w:rPr>
        <w:t xml:space="preserve">Year 3 estimated </w:t>
      </w:r>
      <w:proofErr w:type="gramStart"/>
      <w:r w:rsidRPr="0093519B">
        <w:rPr>
          <w:b/>
          <w:bCs/>
        </w:rPr>
        <w:t>uptake(</w:t>
      </w:r>
      <w:proofErr w:type="gramEnd"/>
      <w:r w:rsidRPr="0093519B">
        <w:rPr>
          <w:b/>
          <w:bCs/>
        </w:rPr>
        <w:t>%):</w:t>
      </w:r>
    </w:p>
    <w:p w14:paraId="4E5BFA34" w14:textId="77777777" w:rsidR="0093519B" w:rsidRPr="00C62F0E" w:rsidRDefault="0093519B" w:rsidP="0093519B">
      <w:pPr>
        <w:rPr>
          <w:rFonts w:ascii="Segoe UI" w:hAnsi="Segoe UI" w:cs="Segoe UI"/>
        </w:rPr>
      </w:pPr>
      <w:r w:rsidRPr="00C62F0E">
        <w:rPr>
          <w:rFonts w:ascii="Segoe UI" w:hAnsi="Segoe UI" w:cs="Segoe UI"/>
        </w:rPr>
        <w:t>36</w:t>
      </w:r>
    </w:p>
    <w:p w14:paraId="399A73BC" w14:textId="3BE52A97" w:rsidR="0093519B" w:rsidRPr="0093519B" w:rsidRDefault="0093519B" w:rsidP="0093519B">
      <w:pPr>
        <w:spacing w:after="0"/>
        <w:rPr>
          <w:b/>
          <w:bCs/>
        </w:rPr>
      </w:pPr>
      <w:r w:rsidRPr="0093519B">
        <w:rPr>
          <w:b/>
          <w:bCs/>
        </w:rPr>
        <w:t xml:space="preserve">Year </w:t>
      </w:r>
      <w:r>
        <w:rPr>
          <w:b/>
          <w:bCs/>
        </w:rPr>
        <w:t>4</w:t>
      </w:r>
      <w:r w:rsidRPr="0093519B">
        <w:rPr>
          <w:b/>
          <w:bCs/>
        </w:rPr>
        <w:t xml:space="preserve"> estimated </w:t>
      </w:r>
      <w:proofErr w:type="gramStart"/>
      <w:r w:rsidRPr="0093519B">
        <w:rPr>
          <w:b/>
          <w:bCs/>
        </w:rPr>
        <w:t>uptake(</w:t>
      </w:r>
      <w:proofErr w:type="gramEnd"/>
      <w:r w:rsidRPr="0093519B">
        <w:rPr>
          <w:b/>
          <w:bCs/>
        </w:rPr>
        <w:t>%):</w:t>
      </w:r>
    </w:p>
    <w:p w14:paraId="1C6451BD" w14:textId="7556BAC7" w:rsidR="0093519B" w:rsidRPr="00C62F0E" w:rsidRDefault="0093519B" w:rsidP="0093519B">
      <w:pPr>
        <w:rPr>
          <w:rFonts w:ascii="Segoe UI" w:hAnsi="Segoe UI" w:cs="Segoe UI"/>
        </w:rPr>
      </w:pPr>
      <w:r w:rsidRPr="00C62F0E">
        <w:rPr>
          <w:rFonts w:ascii="Segoe UI" w:hAnsi="Segoe UI" w:cs="Segoe UI"/>
        </w:rPr>
        <w:t>36</w:t>
      </w:r>
    </w:p>
    <w:p w14:paraId="2F922A8B" w14:textId="4B15C8F2" w:rsidR="0093519B" w:rsidRPr="0093519B" w:rsidRDefault="0093519B" w:rsidP="0093519B">
      <w:pPr>
        <w:spacing w:after="0"/>
        <w:rPr>
          <w:b/>
          <w:bCs/>
        </w:rPr>
      </w:pPr>
      <w:r w:rsidRPr="0093519B">
        <w:rPr>
          <w:b/>
          <w:bCs/>
        </w:rPr>
        <w:t>Estimate the number of patients who will utilise the proposed technology for the</w:t>
      </w:r>
      <w:r>
        <w:rPr>
          <w:b/>
          <w:bCs/>
        </w:rPr>
        <w:t xml:space="preserve"> </w:t>
      </w:r>
      <w:r w:rsidRPr="0093519B">
        <w:rPr>
          <w:b/>
          <w:bCs/>
        </w:rPr>
        <w:t>first full year:</w:t>
      </w:r>
    </w:p>
    <w:p w14:paraId="38C4453C" w14:textId="1576EFAA" w:rsidR="0093519B" w:rsidRPr="00C62F0E" w:rsidRDefault="0093519B" w:rsidP="0093519B">
      <w:pPr>
        <w:rPr>
          <w:rFonts w:ascii="Segoe UI" w:hAnsi="Segoe UI" w:cs="Segoe UI"/>
        </w:rPr>
      </w:pPr>
      <w:r w:rsidRPr="00C62F0E">
        <w:rPr>
          <w:rFonts w:ascii="Segoe UI" w:hAnsi="Segoe UI" w:cs="Segoe UI"/>
        </w:rPr>
        <w:t>1872</w:t>
      </w:r>
    </w:p>
    <w:p w14:paraId="592395CD" w14:textId="77777777" w:rsidR="0093519B" w:rsidRPr="0093519B" w:rsidRDefault="0093519B" w:rsidP="0093519B">
      <w:pPr>
        <w:rPr>
          <w:b/>
          <w:bCs/>
        </w:rPr>
      </w:pPr>
      <w:r w:rsidRPr="0093519B">
        <w:rPr>
          <w:b/>
          <w:bCs/>
        </w:rPr>
        <w:t>Optionally, provide details:</w:t>
      </w:r>
    </w:p>
    <w:p w14:paraId="62106D20" w14:textId="793648FC" w:rsidR="0093519B" w:rsidRPr="00C62F0E" w:rsidRDefault="0093519B" w:rsidP="0093519B">
      <w:pPr>
        <w:rPr>
          <w:rFonts w:ascii="Segoe UI" w:hAnsi="Segoe UI" w:cs="Segoe UI"/>
        </w:rPr>
      </w:pPr>
      <w:r w:rsidRPr="00C62F0E">
        <w:rPr>
          <w:rFonts w:ascii="Segoe UI" w:hAnsi="Segoe UI" w:cs="Segoe UI"/>
        </w:rPr>
        <w:t>Of these approximately 5,199 patients per year, an estimated 36% would take up germline genetic testing, resulting in an estimated 1,872 tests per year.</w:t>
      </w:r>
    </w:p>
    <w:p w14:paraId="576A0CE0" w14:textId="7D15AB91" w:rsidR="0093519B" w:rsidRPr="00C62F0E" w:rsidRDefault="0093519B" w:rsidP="0093519B">
      <w:pPr>
        <w:rPr>
          <w:rFonts w:ascii="Segoe UI" w:hAnsi="Segoe UI" w:cs="Segoe UI"/>
        </w:rPr>
      </w:pPr>
      <w:r w:rsidRPr="00C62F0E">
        <w:rPr>
          <w:rFonts w:ascii="Segoe UI" w:hAnsi="Segoe UI" w:cs="Segoe UI"/>
        </w:rPr>
        <w:t>Uptake rates depend on whether the treating specialist recommends testing and makes a referral, and whether the patient agrees to a referral, attends a genetics service and then has the sample collected. Clinical expert opinion estimates each of these factors as follows:</w:t>
      </w:r>
    </w:p>
    <w:p w14:paraId="43EFE2B0" w14:textId="14DFAF5D" w:rsidR="0093519B" w:rsidRPr="00C62F0E" w:rsidRDefault="0093519B" w:rsidP="0093519B">
      <w:pPr>
        <w:rPr>
          <w:rFonts w:ascii="Segoe UI" w:hAnsi="Segoe UI" w:cs="Segoe UI"/>
        </w:rPr>
      </w:pPr>
      <w:r w:rsidRPr="00C62F0E">
        <w:rPr>
          <w:rFonts w:ascii="Segoe UI" w:hAnsi="Segoe UI" w:cs="Segoe UI"/>
        </w:rPr>
        <w:t xml:space="preserve">• 40% referral rate, because referral requires the clinician to identify and accept the utility of </w:t>
      </w:r>
      <w:proofErr w:type="gramStart"/>
      <w:r w:rsidRPr="00C62F0E">
        <w:rPr>
          <w:rFonts w:ascii="Segoe UI" w:hAnsi="Segoe UI" w:cs="Segoe UI"/>
        </w:rPr>
        <w:t>testing, and</w:t>
      </w:r>
      <w:proofErr w:type="gramEnd"/>
      <w:r w:rsidRPr="00C62F0E">
        <w:rPr>
          <w:rFonts w:ascii="Segoe UI" w:hAnsi="Segoe UI" w:cs="Segoe UI"/>
        </w:rPr>
        <w:t xml:space="preserve"> capture the family history and other relevant information. This testing may not be perceived as being of immediate relevance to the cancer diagnosis so clinicians and patients may delay germline testing until their disease reaches metastatic stage.</w:t>
      </w:r>
    </w:p>
    <w:p w14:paraId="5BA538DC" w14:textId="03199F60" w:rsidR="0093519B" w:rsidRPr="00C62F0E" w:rsidRDefault="0093519B" w:rsidP="0093519B">
      <w:pPr>
        <w:rPr>
          <w:rFonts w:ascii="Segoe UI" w:hAnsi="Segoe UI" w:cs="Segoe UI"/>
        </w:rPr>
      </w:pPr>
      <w:r w:rsidRPr="00C62F0E">
        <w:rPr>
          <w:rFonts w:ascii="Segoe UI" w:hAnsi="Segoe UI" w:cs="Segoe UI"/>
        </w:rPr>
        <w:t>• 90% patient acceptance of the genetics referral and attendance, given this testing may be perceived as non-urgent. There may also be delays in obtaining an appointment.</w:t>
      </w:r>
    </w:p>
    <w:p w14:paraId="6C8327CF" w14:textId="77777777" w:rsidR="0093519B" w:rsidRPr="00C62F0E" w:rsidRDefault="0093519B" w:rsidP="0093519B">
      <w:pPr>
        <w:rPr>
          <w:rFonts w:ascii="Segoe UI" w:hAnsi="Segoe UI" w:cs="Segoe UI"/>
        </w:rPr>
      </w:pPr>
      <w:r w:rsidRPr="00C62F0E">
        <w:rPr>
          <w:rFonts w:ascii="Segoe UI" w:hAnsi="Segoe UI" w:cs="Segoe UI"/>
        </w:rPr>
        <w:t>• 100% testing uptake following counselling appointment.</w:t>
      </w:r>
    </w:p>
    <w:p w14:paraId="1EE270DC" w14:textId="5645F736" w:rsidR="0093519B" w:rsidRPr="00C62F0E" w:rsidRDefault="0093519B" w:rsidP="0093519B">
      <w:pPr>
        <w:rPr>
          <w:rFonts w:ascii="Segoe UI" w:hAnsi="Segoe UI" w:cs="Segoe UI"/>
        </w:rPr>
      </w:pPr>
      <w:r w:rsidRPr="00C62F0E">
        <w:rPr>
          <w:rFonts w:ascii="Segoe UI" w:hAnsi="Segoe UI" w:cs="Segoe UI"/>
        </w:rPr>
        <w:t>Multiplying the 5,199 eligible patients by these estimates informed by clinical expert opinion results in an estimated 1,872 tests per year, equating to an uptake rate of 36%. Australian clinical expert opinion is that this rate appears reasonable, and a fair reflection of expert experience of rates of uptake in other cancers where the result does not influence immediate access to systemic therapies but is mostly for prognostic value for the individual and familial risk.</w:t>
      </w:r>
    </w:p>
    <w:p w14:paraId="6ABEE622" w14:textId="21A630FB" w:rsidR="0093519B" w:rsidRPr="00C62F0E" w:rsidRDefault="0093519B" w:rsidP="0093519B">
      <w:pPr>
        <w:rPr>
          <w:rFonts w:ascii="Segoe UI" w:hAnsi="Segoe UI" w:cs="Segoe UI"/>
        </w:rPr>
      </w:pPr>
      <w:r w:rsidRPr="00C62F0E">
        <w:rPr>
          <w:rFonts w:ascii="Segoe UI" w:hAnsi="Segoe UI" w:cs="Segoe UI"/>
        </w:rPr>
        <w:t xml:space="preserve">This 36% uptake rate also appears reasonable in comparison to uptake rates reported in the literature including in a study of US Medicare-funded germline </w:t>
      </w:r>
      <w:r w:rsidRPr="00C62F0E">
        <w:rPr>
          <w:rFonts w:ascii="Segoe UI" w:hAnsi="Segoe UI" w:cs="Segoe UI"/>
        </w:rPr>
        <w:lastRenderedPageBreak/>
        <w:t>testing uptake in patients with early prostate cancer meeting NCCN criteria (Korn et al., 2025). Although the US Medicare population is typically older (&gt;65 years), the test purposes are the same and the maximum uptake rate of 14.1% across the study sites, and the average uptake of 2.38%, indicate lower clinician and/or patient uptake for predominantly non-treatment-oriented testing.</w:t>
      </w:r>
    </w:p>
    <w:p w14:paraId="6BE19427" w14:textId="1DC8312C" w:rsidR="0093519B" w:rsidRPr="00C62F0E" w:rsidRDefault="0093519B" w:rsidP="0093519B">
      <w:pPr>
        <w:rPr>
          <w:rFonts w:ascii="Segoe UI" w:hAnsi="Segoe UI" w:cs="Segoe UI"/>
        </w:rPr>
      </w:pPr>
      <w:r w:rsidRPr="00C62F0E">
        <w:rPr>
          <w:rFonts w:ascii="Segoe UI" w:hAnsi="Segoe UI" w:cs="Segoe UI"/>
        </w:rPr>
        <w:t xml:space="preserve">This clinical scenario can be contrasted with published studies reporting much higher (often around 70%) uptake rates for germline testing in a mainstreaming setting. Uptake estimates in that setting have low applicability to the testing proposed in this application. With mainstreaming, treating clinicians request genetic testing for immediate access to a PARP inhibitor or surgical decision-making. Patients are more likely to be influenced by their treating doctor to accept given it is to clarify immediate treatment </w:t>
      </w:r>
      <w:proofErr w:type="gramStart"/>
      <w:r w:rsidRPr="00C62F0E">
        <w:rPr>
          <w:rFonts w:ascii="Segoe UI" w:hAnsi="Segoe UI" w:cs="Segoe UI"/>
        </w:rPr>
        <w:t>options</w:t>
      </w:r>
      <w:proofErr w:type="gramEnd"/>
      <w:r w:rsidRPr="00C62F0E">
        <w:rPr>
          <w:rFonts w:ascii="Segoe UI" w:hAnsi="Segoe UI" w:cs="Segoe UI"/>
        </w:rPr>
        <w:t xml:space="preserve"> and their specialist can action the request straight away; genetic services are only involved where the test is positive to address other potential cancer risks and the familial implications. In contrast, germline testing for a predominantly familial predisposition purpose may be a secondary consideration for patients in the midst of a new cancer diagnosis, requires a referral to a genetics service, with potentially lengthy delays in obtaining an appointment – these are all likely contribute to a drop-off in referrals, interest and attendance.</w:t>
      </w:r>
    </w:p>
    <w:p w14:paraId="642A032E" w14:textId="4E6D7C2D" w:rsidR="0093519B" w:rsidRPr="00C62F0E" w:rsidRDefault="0093519B" w:rsidP="0093519B">
      <w:pPr>
        <w:rPr>
          <w:rFonts w:ascii="Segoe UI" w:hAnsi="Segoe UI" w:cs="Segoe UI"/>
        </w:rPr>
      </w:pPr>
      <w:r w:rsidRPr="00C62F0E">
        <w:rPr>
          <w:rFonts w:ascii="Segoe UI" w:hAnsi="Segoe UI" w:cs="Segoe UI"/>
        </w:rPr>
        <w:t>Clinical expert opinion is that there will not be a prevalent pool of patients who would seek germline gene panel testing upon expansion to prostate cancer as proposed in this application, because prevalent patients rarely re-present, unless there is new information or a treatment implication. Prevalent prostate cancer patients are therefore not included in these utilisation estimates.</w:t>
      </w:r>
    </w:p>
    <w:p w14:paraId="072F11F3" w14:textId="77777777" w:rsidR="0093519B" w:rsidRPr="0093519B" w:rsidRDefault="0093519B" w:rsidP="0093519B">
      <w:pPr>
        <w:spacing w:after="0"/>
        <w:rPr>
          <w:b/>
          <w:bCs/>
        </w:rPr>
      </w:pPr>
      <w:r w:rsidRPr="0093519B">
        <w:rPr>
          <w:b/>
          <w:bCs/>
        </w:rPr>
        <w:t>Will the technology be needed more than once per patient?</w:t>
      </w:r>
    </w:p>
    <w:p w14:paraId="33D042A9" w14:textId="77777777" w:rsidR="0093519B" w:rsidRPr="00C62F0E" w:rsidRDefault="0093519B" w:rsidP="0093519B">
      <w:pPr>
        <w:rPr>
          <w:rFonts w:ascii="Segoe UI" w:hAnsi="Segoe UI" w:cs="Segoe UI"/>
        </w:rPr>
      </w:pPr>
      <w:r w:rsidRPr="00C62F0E">
        <w:rPr>
          <w:rFonts w:ascii="Segoe UI" w:hAnsi="Segoe UI" w:cs="Segoe UI"/>
        </w:rPr>
        <w:t>Yes, multiple times</w:t>
      </w:r>
    </w:p>
    <w:p w14:paraId="50DA0F37" w14:textId="7C2B9D84" w:rsidR="0093519B" w:rsidRPr="0093519B" w:rsidRDefault="0093519B" w:rsidP="00427DC7">
      <w:pPr>
        <w:keepNext/>
        <w:keepLines/>
        <w:spacing w:after="0"/>
        <w:rPr>
          <w:b/>
          <w:bCs/>
        </w:rPr>
      </w:pPr>
      <w:r w:rsidRPr="0093519B">
        <w:rPr>
          <w:b/>
          <w:bCs/>
        </w:rPr>
        <w:t>Over what duration will the health technology or service be provided for a patient? (preferably</w:t>
      </w:r>
      <w:r>
        <w:rPr>
          <w:b/>
          <w:bCs/>
        </w:rPr>
        <w:t xml:space="preserve"> </w:t>
      </w:r>
      <w:proofErr w:type="gramStart"/>
      <w:r w:rsidRPr="0093519B">
        <w:rPr>
          <w:b/>
          <w:bCs/>
        </w:rPr>
        <w:t>a number of</w:t>
      </w:r>
      <w:proofErr w:type="gramEnd"/>
      <w:r w:rsidRPr="0093519B">
        <w:rPr>
          <w:b/>
          <w:bCs/>
        </w:rPr>
        <w:t xml:space="preserve"> years):</w:t>
      </w:r>
    </w:p>
    <w:p w14:paraId="5886A378" w14:textId="77777777" w:rsidR="0093519B" w:rsidRPr="00C62F0E" w:rsidRDefault="0093519B" w:rsidP="00427DC7">
      <w:pPr>
        <w:keepNext/>
        <w:keepLines/>
        <w:rPr>
          <w:rFonts w:ascii="Segoe UI" w:hAnsi="Segoe UI" w:cs="Segoe UI"/>
        </w:rPr>
      </w:pPr>
      <w:r w:rsidRPr="00C62F0E">
        <w:rPr>
          <w:rFonts w:ascii="Segoe UI" w:hAnsi="Segoe UI" w:cs="Segoe UI"/>
        </w:rPr>
        <w:t>Once per cancer diagnosis</w:t>
      </w:r>
    </w:p>
    <w:p w14:paraId="403A216A" w14:textId="77777777" w:rsidR="0093519B" w:rsidRPr="0093519B" w:rsidRDefault="0093519B" w:rsidP="0093519B">
      <w:pPr>
        <w:spacing w:after="0"/>
        <w:rPr>
          <w:b/>
          <w:bCs/>
        </w:rPr>
      </w:pPr>
      <w:r w:rsidRPr="0093519B">
        <w:rPr>
          <w:b/>
          <w:bCs/>
        </w:rPr>
        <w:t>Optionally, provide details:</w:t>
      </w:r>
    </w:p>
    <w:p w14:paraId="1120ABCA" w14:textId="77777777" w:rsidR="0093519B" w:rsidRPr="00C62F0E" w:rsidRDefault="0093519B" w:rsidP="0093519B">
      <w:pPr>
        <w:rPr>
          <w:rFonts w:ascii="Segoe UI" w:hAnsi="Segoe UI" w:cs="Segoe UI"/>
        </w:rPr>
      </w:pPr>
      <w:r w:rsidRPr="00C62F0E">
        <w:rPr>
          <w:rFonts w:ascii="Segoe UI" w:hAnsi="Segoe UI" w:cs="Segoe UI"/>
        </w:rPr>
        <w:t>Testing once per cancer diagnosis is permitted under the existing MBS item (73296).</w:t>
      </w:r>
    </w:p>
    <w:p w14:paraId="7FFAEA8A" w14:textId="3A887FD1" w:rsidR="0093519B" w:rsidRPr="0093519B" w:rsidRDefault="0093519B" w:rsidP="0093519B">
      <w:pPr>
        <w:spacing w:after="0"/>
        <w:rPr>
          <w:b/>
          <w:bCs/>
        </w:rPr>
      </w:pPr>
      <w:r w:rsidRPr="0093519B">
        <w:rPr>
          <w:b/>
          <w:bCs/>
        </w:rPr>
        <w:t>What frequency will the health technology or service be required by the patient over the</w:t>
      </w:r>
      <w:r>
        <w:rPr>
          <w:b/>
          <w:bCs/>
        </w:rPr>
        <w:t xml:space="preserve"> </w:t>
      </w:r>
      <w:r w:rsidRPr="0093519B">
        <w:rPr>
          <w:b/>
          <w:bCs/>
        </w:rPr>
        <w:t>duration? (range, preferably on an annual basis):</w:t>
      </w:r>
    </w:p>
    <w:p w14:paraId="5804ADA3" w14:textId="77777777" w:rsidR="0093519B" w:rsidRPr="00C62F0E" w:rsidRDefault="0093519B" w:rsidP="0093519B">
      <w:pPr>
        <w:rPr>
          <w:rFonts w:ascii="Segoe UI" w:hAnsi="Segoe UI" w:cs="Segoe UI"/>
        </w:rPr>
      </w:pPr>
      <w:r w:rsidRPr="00C62F0E">
        <w:rPr>
          <w:rFonts w:ascii="Segoe UI" w:hAnsi="Segoe UI" w:cs="Segoe UI"/>
        </w:rPr>
        <w:t>Once per cancer diagnosis</w:t>
      </w:r>
    </w:p>
    <w:p w14:paraId="468629A5" w14:textId="77777777" w:rsidR="0093519B" w:rsidRPr="0093519B" w:rsidRDefault="0093519B" w:rsidP="0093519B">
      <w:pPr>
        <w:spacing w:after="0"/>
        <w:rPr>
          <w:b/>
          <w:bCs/>
        </w:rPr>
      </w:pPr>
      <w:r w:rsidRPr="0093519B">
        <w:rPr>
          <w:b/>
          <w:bCs/>
        </w:rPr>
        <w:t>Optionally, provide details:</w:t>
      </w:r>
    </w:p>
    <w:p w14:paraId="29CEA07C" w14:textId="23F87A35" w:rsidR="0093519B" w:rsidRPr="00C62F0E" w:rsidRDefault="0093519B" w:rsidP="0093519B">
      <w:pPr>
        <w:rPr>
          <w:rFonts w:ascii="Segoe UI" w:hAnsi="Segoe UI" w:cs="Segoe UI"/>
        </w:rPr>
      </w:pPr>
      <w:r w:rsidRPr="00C62F0E">
        <w:rPr>
          <w:rFonts w:ascii="Segoe UI" w:hAnsi="Segoe UI" w:cs="Segoe UI"/>
        </w:rPr>
        <w:t>Testing once per cancer diagnosis is permitted under the existing MBS item (73296).</w:t>
      </w:r>
    </w:p>
    <w:p w14:paraId="05DFC11F" w14:textId="75F4E809" w:rsidR="00133449" w:rsidRPr="0010048D" w:rsidRDefault="00133449" w:rsidP="00133449">
      <w:pPr>
        <w:pStyle w:val="Heading1"/>
        <w:rPr>
          <w:rFonts w:cs="Segoe UI"/>
        </w:rPr>
      </w:pPr>
      <w:r w:rsidRPr="0010048D">
        <w:rPr>
          <w:rFonts w:cs="Segoe UI"/>
        </w:rPr>
        <w:lastRenderedPageBreak/>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2811A723" w14:textId="77777777" w:rsidR="00C62F0E" w:rsidRDefault="00C62F0E" w:rsidP="00C62F0E">
      <w:pPr>
        <w:rPr>
          <w:rFonts w:ascii="Segoe UI" w:hAnsi="Segoe UI" w:cs="Segoe UI"/>
          <w:bCs/>
          <w:u w:val="single"/>
        </w:rPr>
      </w:pPr>
      <w:r w:rsidRPr="002146F7">
        <w:rPr>
          <w:rFonts w:ascii="Segoe UI" w:hAnsi="Segoe UI" w:cs="Segoe UI"/>
          <w:bCs/>
          <w:u w:val="single"/>
        </w:rPr>
        <w:t>Entity who provides the health technology/service</w:t>
      </w:r>
      <w:r>
        <w:rPr>
          <w:rFonts w:ascii="Segoe UI" w:hAnsi="Segoe UI" w:cs="Segoe UI"/>
          <w:bCs/>
          <w:u w:val="single"/>
        </w:rPr>
        <w:t>:</w:t>
      </w:r>
    </w:p>
    <w:p w14:paraId="76168347" w14:textId="44F7FAEE" w:rsidR="00C62F0E" w:rsidRDefault="00C62F0E" w:rsidP="00C62F0E">
      <w:pPr>
        <w:rPr>
          <w:rFonts w:ascii="Segoe UI" w:hAnsi="Segoe UI" w:cs="Segoe UI"/>
          <w:bCs/>
        </w:rPr>
      </w:pPr>
      <w:r>
        <w:rPr>
          <w:rFonts w:ascii="Segoe UI" w:hAnsi="Segoe UI" w:cs="Segoe UI"/>
          <w:bCs/>
        </w:rPr>
        <w:t>Human Genetics Society of Australasia</w:t>
      </w:r>
    </w:p>
    <w:p w14:paraId="1B4BD858" w14:textId="68BA7B44" w:rsidR="00C62F0E" w:rsidRDefault="00C62F0E" w:rsidP="00C62F0E">
      <w:pPr>
        <w:rPr>
          <w:rFonts w:ascii="Segoe UI" w:hAnsi="Segoe UI" w:cs="Segoe UI"/>
          <w:bCs/>
        </w:rPr>
      </w:pPr>
      <w:r>
        <w:rPr>
          <w:rFonts w:ascii="Segoe UI" w:hAnsi="Segoe UI" w:cs="Segoe UI"/>
          <w:bCs/>
        </w:rPr>
        <w:t>The Royal College of Pathologists of Australasia</w:t>
      </w:r>
    </w:p>
    <w:p w14:paraId="0F578012" w14:textId="77777777" w:rsidR="00C62F0E" w:rsidRDefault="00C62F0E" w:rsidP="00C62F0E">
      <w:pPr>
        <w:rPr>
          <w:rFonts w:ascii="Segoe UI" w:hAnsi="Segoe UI" w:cs="Segoe UI"/>
          <w:bCs/>
          <w:u w:val="single"/>
        </w:rPr>
      </w:pPr>
      <w:r w:rsidRPr="002146F7">
        <w:rPr>
          <w:rFonts w:ascii="Segoe UI" w:hAnsi="Segoe UI" w:cs="Segoe UI"/>
          <w:bCs/>
          <w:u w:val="single"/>
        </w:rPr>
        <w:t>Entity who requests the health technology/service</w:t>
      </w:r>
      <w:r>
        <w:rPr>
          <w:rFonts w:ascii="Segoe UI" w:hAnsi="Segoe UI" w:cs="Segoe UI"/>
          <w:bCs/>
          <w:u w:val="single"/>
        </w:rPr>
        <w:t>:</w:t>
      </w:r>
    </w:p>
    <w:p w14:paraId="6BC3CB03" w14:textId="38C86559" w:rsidR="00C62F0E" w:rsidRDefault="00C62F0E" w:rsidP="00C62F0E">
      <w:pPr>
        <w:rPr>
          <w:rFonts w:ascii="Segoe UI" w:hAnsi="Segoe UI" w:cs="Segoe UI"/>
          <w:bCs/>
        </w:rPr>
      </w:pPr>
      <w:r>
        <w:rPr>
          <w:rFonts w:ascii="Segoe UI" w:hAnsi="Segoe UI" w:cs="Segoe UI"/>
          <w:bCs/>
        </w:rPr>
        <w:t>Australian College of Rural and Remote Medicine Ltd</w:t>
      </w:r>
    </w:p>
    <w:p w14:paraId="396E48DB" w14:textId="2506999C" w:rsidR="00C62F0E" w:rsidRDefault="00C62F0E" w:rsidP="00C62F0E">
      <w:pPr>
        <w:rPr>
          <w:rFonts w:ascii="Segoe UI" w:hAnsi="Segoe UI" w:cs="Segoe UI"/>
          <w:bCs/>
        </w:rPr>
      </w:pPr>
      <w:r>
        <w:rPr>
          <w:rFonts w:ascii="Segoe UI" w:hAnsi="Segoe UI" w:cs="Segoe UI"/>
          <w:bCs/>
        </w:rPr>
        <w:t>Royal Australasian College of Surgeons</w:t>
      </w:r>
    </w:p>
    <w:p w14:paraId="141596EE" w14:textId="76994AF4" w:rsidR="00C62F0E" w:rsidRDefault="00C62F0E" w:rsidP="00C62F0E">
      <w:pPr>
        <w:rPr>
          <w:rFonts w:ascii="Segoe UI" w:hAnsi="Segoe UI" w:cs="Segoe UI"/>
          <w:bCs/>
        </w:rPr>
      </w:pPr>
      <w:r w:rsidRPr="00C62F0E">
        <w:rPr>
          <w:rFonts w:ascii="Segoe UI" w:hAnsi="Segoe UI" w:cs="Segoe UI"/>
          <w:bCs/>
        </w:rPr>
        <w:t xml:space="preserve">The Royal Australasian College </w:t>
      </w:r>
      <w:r>
        <w:rPr>
          <w:rFonts w:ascii="Segoe UI" w:hAnsi="Segoe UI" w:cs="Segoe UI"/>
          <w:bCs/>
        </w:rPr>
        <w:t>o</w:t>
      </w:r>
      <w:r w:rsidRPr="00C62F0E">
        <w:rPr>
          <w:rFonts w:ascii="Segoe UI" w:hAnsi="Segoe UI" w:cs="Segoe UI"/>
          <w:bCs/>
        </w:rPr>
        <w:t>f Physicians</w:t>
      </w:r>
    </w:p>
    <w:p w14:paraId="62B7BFAE" w14:textId="6FCC4F72" w:rsidR="00C62F0E" w:rsidRDefault="00C62F0E" w:rsidP="00C62F0E">
      <w:pPr>
        <w:rPr>
          <w:rFonts w:ascii="Segoe UI" w:hAnsi="Segoe UI" w:cs="Segoe UI"/>
          <w:bCs/>
        </w:rPr>
      </w:pPr>
      <w:r>
        <w:rPr>
          <w:rFonts w:ascii="Segoe UI" w:hAnsi="Segoe UI" w:cs="Segoe UI"/>
          <w:bCs/>
        </w:rPr>
        <w:t>The Royal Australian College of General Practitioners Limited</w:t>
      </w:r>
    </w:p>
    <w:p w14:paraId="7A54CE12" w14:textId="4EE253D0" w:rsidR="00C62F0E" w:rsidRDefault="00C62F0E" w:rsidP="00C62F0E">
      <w:pPr>
        <w:rPr>
          <w:rFonts w:ascii="Segoe UI" w:hAnsi="Segoe UI" w:cs="Segoe UI"/>
          <w:bCs/>
          <w:u w:val="single"/>
        </w:rPr>
      </w:pPr>
      <w:r w:rsidRPr="002146F7">
        <w:rPr>
          <w:rFonts w:ascii="Segoe UI" w:hAnsi="Segoe UI" w:cs="Segoe UI"/>
          <w:bCs/>
          <w:u w:val="single"/>
        </w:rPr>
        <w:t xml:space="preserve">Entity who </w:t>
      </w:r>
      <w:r>
        <w:rPr>
          <w:rFonts w:ascii="Segoe UI" w:hAnsi="Segoe UI" w:cs="Segoe UI"/>
          <w:bCs/>
          <w:u w:val="single"/>
        </w:rPr>
        <w:t>may be impacted by</w:t>
      </w:r>
      <w:r w:rsidRPr="002146F7">
        <w:rPr>
          <w:rFonts w:ascii="Segoe UI" w:hAnsi="Segoe UI" w:cs="Segoe UI"/>
          <w:bCs/>
          <w:u w:val="single"/>
        </w:rPr>
        <w:t xml:space="preserve"> the health technology/service</w:t>
      </w:r>
      <w:r>
        <w:rPr>
          <w:rFonts w:ascii="Segoe UI" w:hAnsi="Segoe UI" w:cs="Segoe UI"/>
          <w:bCs/>
          <w:u w:val="single"/>
        </w:rPr>
        <w:t>:</w:t>
      </w:r>
    </w:p>
    <w:p w14:paraId="2BE91685" w14:textId="56F896AC" w:rsidR="00C62F0E" w:rsidRDefault="00C62F0E" w:rsidP="00133449">
      <w:pPr>
        <w:rPr>
          <w:rFonts w:ascii="Segoe UI" w:hAnsi="Segoe UI" w:cs="Segoe UI"/>
          <w:bCs/>
        </w:rPr>
      </w:pPr>
      <w:r w:rsidRPr="00C62F0E">
        <w:rPr>
          <w:rFonts w:ascii="Segoe UI" w:hAnsi="Segoe UI" w:cs="Segoe UI"/>
          <w:bCs/>
        </w:rPr>
        <w:t>Allied Health Professions Australia Ltd</w:t>
      </w:r>
    </w:p>
    <w:p w14:paraId="64D12192" w14:textId="06DFAF5E" w:rsidR="00C62F0E" w:rsidRDefault="00C62F0E" w:rsidP="00C62F0E">
      <w:pPr>
        <w:rPr>
          <w:rFonts w:ascii="Segoe UI" w:hAnsi="Segoe UI" w:cs="Segoe UI"/>
          <w:bCs/>
        </w:rPr>
      </w:pPr>
      <w:r>
        <w:rPr>
          <w:rFonts w:ascii="Segoe UI" w:hAnsi="Segoe UI" w:cs="Segoe UI"/>
          <w:bCs/>
        </w:rPr>
        <w:t>Cancer Nurses Society of Australia (Incorporated)</w:t>
      </w:r>
    </w:p>
    <w:p w14:paraId="09A5CAFF" w14:textId="208E14DF" w:rsidR="00C62F0E" w:rsidRDefault="00C62F0E" w:rsidP="00C62F0E">
      <w:pPr>
        <w:rPr>
          <w:rFonts w:ascii="Segoe UI" w:hAnsi="Segoe UI" w:cs="Segoe UI"/>
          <w:bCs/>
        </w:rPr>
      </w:pPr>
      <w:r>
        <w:rPr>
          <w:rFonts w:ascii="Segoe UI" w:hAnsi="Segoe UI" w:cs="Segoe UI"/>
          <w:bCs/>
        </w:rPr>
        <w:t>Medical Oncology Group of Australia</w:t>
      </w:r>
    </w:p>
    <w:p w14:paraId="33C005EB" w14:textId="056BC8D8" w:rsidR="00C62F0E" w:rsidRDefault="00C62F0E" w:rsidP="00C62F0E">
      <w:pPr>
        <w:rPr>
          <w:rFonts w:ascii="Segoe UI" w:hAnsi="Segoe UI" w:cs="Segoe UI"/>
          <w:bCs/>
        </w:rPr>
      </w:pPr>
      <w:r>
        <w:rPr>
          <w:rFonts w:ascii="Segoe UI" w:hAnsi="Segoe UI" w:cs="Segoe UI"/>
          <w:bCs/>
        </w:rPr>
        <w:t>The Royal Australian and New Zealand College of Radiologists Limited</w:t>
      </w:r>
    </w:p>
    <w:p w14:paraId="59E7B26F" w14:textId="77777777" w:rsidR="008B200B" w:rsidRDefault="008B200B" w:rsidP="008B200B">
      <w:pPr>
        <w:rPr>
          <w:rFonts w:ascii="Segoe UI" w:hAnsi="Segoe UI" w:cs="Segoe UI"/>
          <w:bCs/>
          <w:u w:val="single"/>
        </w:rPr>
      </w:pPr>
      <w:r w:rsidRPr="002146F7">
        <w:rPr>
          <w:rFonts w:ascii="Segoe UI" w:hAnsi="Segoe UI" w:cs="Segoe UI"/>
          <w:bCs/>
          <w:u w:val="single"/>
        </w:rPr>
        <w:t>Patient and consumer advocacy organisations relevant to the proposed service/health technology</w:t>
      </w:r>
      <w:r>
        <w:rPr>
          <w:rFonts w:ascii="Segoe UI" w:hAnsi="Segoe UI" w:cs="Segoe UI"/>
          <w:bCs/>
          <w:u w:val="single"/>
        </w:rPr>
        <w:t>:</w:t>
      </w:r>
    </w:p>
    <w:p w14:paraId="38503DF6" w14:textId="529996F8" w:rsidR="008B200B" w:rsidRDefault="008B200B" w:rsidP="008B200B">
      <w:pPr>
        <w:rPr>
          <w:rFonts w:ascii="Segoe UI" w:hAnsi="Segoe UI" w:cs="Segoe UI"/>
          <w:bCs/>
        </w:rPr>
      </w:pPr>
      <w:r>
        <w:rPr>
          <w:rFonts w:ascii="Segoe UI" w:hAnsi="Segoe UI" w:cs="Segoe UI"/>
          <w:bCs/>
        </w:rPr>
        <w:t>Inherited Cancers Australia Ltd</w:t>
      </w:r>
    </w:p>
    <w:p w14:paraId="14D15515" w14:textId="77777777" w:rsidR="008B200B" w:rsidRDefault="008B200B" w:rsidP="008B200B">
      <w:pPr>
        <w:rPr>
          <w:rFonts w:ascii="Segoe UI" w:hAnsi="Segoe UI" w:cs="Segoe UI"/>
          <w:bCs/>
        </w:rPr>
      </w:pPr>
      <w:r>
        <w:rPr>
          <w:rFonts w:ascii="Segoe UI" w:hAnsi="Segoe UI" w:cs="Segoe UI"/>
          <w:bCs/>
        </w:rPr>
        <w:t>The trustee for Prostate Cancer Foundation of Australia</w:t>
      </w:r>
    </w:p>
    <w:p w14:paraId="42332474" w14:textId="77777777" w:rsidR="008B200B" w:rsidRDefault="008B200B" w:rsidP="008B200B">
      <w:pPr>
        <w:rPr>
          <w:rFonts w:ascii="Segoe UI" w:hAnsi="Segoe UI" w:cs="Segoe UI"/>
          <w:bCs/>
          <w:u w:val="single"/>
        </w:rPr>
      </w:pPr>
      <w:r w:rsidRPr="002146F7">
        <w:rPr>
          <w:rFonts w:ascii="Segoe UI" w:hAnsi="Segoe UI" w:cs="Segoe UI"/>
          <w:bCs/>
          <w:u w:val="single"/>
        </w:rPr>
        <w:t>Entity who</w:t>
      </w:r>
      <w:r>
        <w:rPr>
          <w:rFonts w:ascii="Segoe UI" w:hAnsi="Segoe UI" w:cs="Segoe UI"/>
          <w:bCs/>
          <w:u w:val="single"/>
        </w:rPr>
        <w:t xml:space="preserve"> </w:t>
      </w:r>
      <w:proofErr w:type="gramStart"/>
      <w:r>
        <w:rPr>
          <w:rFonts w:ascii="Segoe UI" w:hAnsi="Segoe UI" w:cs="Segoe UI"/>
          <w:bCs/>
          <w:u w:val="single"/>
        </w:rPr>
        <w:t>produce</w:t>
      </w:r>
      <w:proofErr w:type="gramEnd"/>
      <w:r>
        <w:rPr>
          <w:rFonts w:ascii="Segoe UI" w:hAnsi="Segoe UI" w:cs="Segoe UI"/>
          <w:bCs/>
          <w:u w:val="single"/>
        </w:rPr>
        <w:t xml:space="preserve"> similar products relevant to the proposed </w:t>
      </w:r>
      <w:r w:rsidRPr="002146F7">
        <w:rPr>
          <w:rFonts w:ascii="Segoe UI" w:hAnsi="Segoe UI" w:cs="Segoe UI"/>
          <w:bCs/>
          <w:u w:val="single"/>
        </w:rPr>
        <w:t>service/health technology</w:t>
      </w:r>
      <w:r>
        <w:rPr>
          <w:rFonts w:ascii="Segoe UI" w:hAnsi="Segoe UI" w:cs="Segoe UI"/>
          <w:bCs/>
          <w:u w:val="single"/>
        </w:rPr>
        <w:t>:</w:t>
      </w:r>
    </w:p>
    <w:p w14:paraId="2001F271" w14:textId="66386ADA" w:rsidR="00133449" w:rsidRPr="00A40E84" w:rsidRDefault="00A40E84" w:rsidP="00133449">
      <w:pPr>
        <w:rPr>
          <w:rFonts w:ascii="Segoe UI" w:hAnsi="Segoe UI" w:cs="Segoe UI"/>
          <w:bCs/>
        </w:rPr>
      </w:pPr>
      <w:r>
        <w:rPr>
          <w:rFonts w:ascii="Segoe UI" w:hAnsi="Segoe UI" w:cs="Segoe UI"/>
          <w:bCs/>
        </w:rPr>
        <w:t>The Royal College of Pathologists of Australasia</w:t>
      </w:r>
    </w:p>
    <w:p w14:paraId="05BE94C6" w14:textId="77777777" w:rsidR="00133449" w:rsidRPr="0010048D" w:rsidRDefault="00133449" w:rsidP="0003322C">
      <w:pPr>
        <w:pStyle w:val="Heading1"/>
        <w:keepNext/>
        <w:keepLines/>
        <w:rPr>
          <w:rFonts w:cs="Segoe UI"/>
        </w:rPr>
      </w:pPr>
      <w:r w:rsidRPr="0010048D">
        <w:rPr>
          <w:rFonts w:cs="Segoe UI"/>
        </w:rPr>
        <w:lastRenderedPageBreak/>
        <w:t>Regulatory information</w:t>
      </w:r>
    </w:p>
    <w:p w14:paraId="7B5E1A7C" w14:textId="77777777" w:rsidR="00133449" w:rsidRPr="0010048D" w:rsidRDefault="00133449" w:rsidP="0003322C">
      <w:pPr>
        <w:keepNext/>
        <w:keepLines/>
        <w:spacing w:after="0"/>
        <w:rPr>
          <w:rFonts w:ascii="Segoe UI" w:hAnsi="Segoe UI" w:cs="Segoe UI"/>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p>
    <w:p w14:paraId="642B0DD7" w14:textId="77777777" w:rsidR="00133449" w:rsidRPr="0010048D" w:rsidRDefault="00133449" w:rsidP="0003322C">
      <w:pPr>
        <w:keepNext/>
        <w:keepLines/>
        <w:rPr>
          <w:rFonts w:ascii="Segoe UI" w:eastAsia="Segoe UI" w:hAnsi="Segoe UI" w:cs="Segoe UI"/>
          <w:color w:val="000000"/>
        </w:rPr>
      </w:pPr>
      <w:r w:rsidRPr="00646B43">
        <w:rPr>
          <w:rFonts w:ascii="Segoe UI" w:eastAsia="Segoe UI" w:hAnsi="Segoe UI" w:cs="Segoe UI"/>
          <w:color w:val="000000"/>
        </w:rPr>
        <w:t>Yes</w:t>
      </w:r>
    </w:p>
    <w:p w14:paraId="62BEE89D" w14:textId="1D680DEE" w:rsidR="00133449" w:rsidRPr="0010048D" w:rsidRDefault="00133449" w:rsidP="00A40E84">
      <w:pPr>
        <w:spacing w:after="0"/>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p>
    <w:p w14:paraId="50EEC45F" w14:textId="77777777" w:rsidR="00133449" w:rsidRPr="007C5FA4" w:rsidRDefault="00133449" w:rsidP="00133449">
      <w:pPr>
        <w:rPr>
          <w:rFonts w:ascii="Segoe UI" w:hAnsi="Segoe UI" w:cs="Segoe UI"/>
        </w:rPr>
      </w:pPr>
      <w:r w:rsidRPr="007C5FA4">
        <w:rPr>
          <w:rFonts w:ascii="Segoe UI" w:eastAsia="Segoe UI" w:hAnsi="Segoe UI" w:cs="Segoe UI"/>
          <w:color w:val="000000"/>
        </w:rPr>
        <w:t>No</w:t>
      </w:r>
    </w:p>
    <w:p w14:paraId="72F05B95" w14:textId="77777777" w:rsidR="00133449" w:rsidRPr="0010048D" w:rsidRDefault="00133449" w:rsidP="00A40E84">
      <w:pPr>
        <w:spacing w:after="0"/>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p>
    <w:p w14:paraId="09F652A0" w14:textId="77777777" w:rsidR="00133449" w:rsidRPr="007C5FA4" w:rsidRDefault="00133449" w:rsidP="00133449">
      <w:pPr>
        <w:rPr>
          <w:rFonts w:ascii="Segoe UI" w:hAnsi="Segoe UI" w:cs="Segoe UI"/>
        </w:rPr>
      </w:pPr>
      <w:r w:rsidRPr="007C5FA4">
        <w:rPr>
          <w:rFonts w:ascii="Segoe UI" w:eastAsia="Segoe UI" w:hAnsi="Segoe UI" w:cs="Segoe UI"/>
          <w:color w:val="000000"/>
        </w:rPr>
        <w:t>Class III</w:t>
      </w:r>
    </w:p>
    <w:p w14:paraId="2807230F" w14:textId="77777777" w:rsidR="00133449" w:rsidRPr="0010048D" w:rsidRDefault="00133449" w:rsidP="00A40E84">
      <w:pPr>
        <w:spacing w:before="240" w:after="0"/>
        <w:rPr>
          <w:rFonts w:ascii="Segoe UI" w:hAnsi="Segoe UI" w:cs="Segoe UI"/>
        </w:rPr>
      </w:pPr>
      <w:r w:rsidRPr="0010048D">
        <w:rPr>
          <w:rFonts w:ascii="Segoe UI" w:eastAsia="Segoe UI" w:hAnsi="Segoe UI" w:cs="Segoe UI"/>
          <w:b/>
          <w:color w:val="000000"/>
        </w:rPr>
        <w:t>Is the therapeutic good to be used in the service exempt from the regulatory requirements of the Therapeutic Goods Act 1989?</w:t>
      </w:r>
    </w:p>
    <w:p w14:paraId="34D8C86C"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No</w:t>
      </w:r>
    </w:p>
    <w:p w14:paraId="7B8DA621" w14:textId="77777777" w:rsidR="00133449" w:rsidRPr="0010048D" w:rsidRDefault="00133449" w:rsidP="00A40E84">
      <w:pPr>
        <w:spacing w:after="0"/>
        <w:rPr>
          <w:rFonts w:ascii="Segoe UI" w:hAnsi="Segoe UI" w:cs="Segoe UI"/>
        </w:rPr>
      </w:pPr>
      <w:r w:rsidRPr="0010048D">
        <w:rPr>
          <w:rFonts w:ascii="Segoe UI" w:eastAsia="Segoe UI" w:hAnsi="Segoe UI" w:cs="Segoe UI"/>
          <w:b/>
          <w:color w:val="000000"/>
        </w:rPr>
        <w:t>Is the therapeutic good classified by the TGA as for Research Use Only (RUO)?</w:t>
      </w:r>
    </w:p>
    <w:p w14:paraId="042B4A76" w14:textId="3CB47E46" w:rsidR="00133449" w:rsidRPr="007C5FA4" w:rsidRDefault="00A40E84" w:rsidP="00133449">
      <w:pPr>
        <w:rPr>
          <w:rFonts w:ascii="Segoe UI" w:eastAsia="Segoe UI" w:hAnsi="Segoe UI" w:cs="Segoe UI"/>
          <w:color w:val="000000"/>
        </w:rPr>
      </w:pPr>
      <w:r>
        <w:rPr>
          <w:rFonts w:ascii="Segoe UI" w:eastAsia="Segoe UI" w:hAnsi="Segoe UI" w:cs="Segoe UI"/>
          <w:color w:val="000000"/>
        </w:rPr>
        <w:t>No</w:t>
      </w:r>
    </w:p>
    <w:p w14:paraId="0BD437C2" w14:textId="1A7F67FB" w:rsidR="00133449" w:rsidRPr="0010048D" w:rsidRDefault="00133449" w:rsidP="00A40E84">
      <w:pPr>
        <w:spacing w:after="0"/>
        <w:rPr>
          <w:rFonts w:ascii="Segoe UI" w:eastAsia="Segoe UI" w:hAnsi="Segoe UI" w:cs="Segoe UI"/>
          <w:color w:val="000000"/>
        </w:rPr>
      </w:pPr>
      <w:r w:rsidRPr="0010048D">
        <w:rPr>
          <w:rFonts w:ascii="Segoe UI" w:eastAsia="Segoe UI" w:hAnsi="Segoe UI" w:cs="Segoe UI"/>
          <w:b/>
          <w:bCs/>
          <w:color w:val="000000"/>
        </w:rPr>
        <w:t>Is the therapeutic good in the process of being considered by the TGA?</w:t>
      </w:r>
      <w:r w:rsidRPr="0010048D">
        <w:rPr>
          <w:rFonts w:ascii="Segoe UI" w:eastAsia="Segoe UI" w:hAnsi="Segoe UI" w:cs="Segoe UI"/>
          <w:color w:val="000000"/>
        </w:rPr>
        <w:t xml:space="preserve"> </w:t>
      </w:r>
    </w:p>
    <w:p w14:paraId="676BCB5E"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No</w:t>
      </w:r>
    </w:p>
    <w:p w14:paraId="2D65B056" w14:textId="735D2848" w:rsidR="00133449" w:rsidRPr="0010048D" w:rsidRDefault="00133449" w:rsidP="00A40E84">
      <w:pPr>
        <w:spacing w:after="0"/>
        <w:rPr>
          <w:rFonts w:ascii="Segoe UI" w:eastAsia="Segoe UI" w:hAnsi="Segoe UI" w:cs="Segoe UI"/>
          <w:color w:val="000000"/>
        </w:rPr>
      </w:pPr>
      <w:r w:rsidRPr="0010048D">
        <w:rPr>
          <w:rFonts w:ascii="Segoe UI" w:eastAsia="Segoe UI" w:hAnsi="Segoe UI" w:cs="Segoe UI"/>
          <w:b/>
          <w:bCs/>
          <w:color w:val="000000"/>
        </w:rPr>
        <w:t>Please provide details of when you intend to lodge an ARTG inclusion application, or provide a rationale if you do not intend to lodge an ARTG inclusion application:</w:t>
      </w:r>
      <w:r w:rsidRPr="0010048D">
        <w:rPr>
          <w:rFonts w:ascii="Segoe UI" w:eastAsia="Segoe UI" w:hAnsi="Segoe UI" w:cs="Segoe UI"/>
          <w:color w:val="000000"/>
        </w:rPr>
        <w:t xml:space="preserve"> </w:t>
      </w:r>
    </w:p>
    <w:p w14:paraId="312AAF41"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Not applicable</w:t>
      </w:r>
      <w:bookmarkEnd w:id="0"/>
    </w:p>
    <w:sectPr w:rsidR="00133449" w:rsidRPr="007C5FA4" w:rsidSect="00133449">
      <w:headerReference w:type="even" r:id="rId9"/>
      <w:headerReference w:type="default" r:id="rId10"/>
      <w:footerReference w:type="even" r:id="rId11"/>
      <w:footerReference w:type="default" r:id="rId12"/>
      <w:headerReference w:type="first" r:id="rId13"/>
      <w:footerReference w:type="first" r:id="rId14"/>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5ACD5" w14:textId="77777777" w:rsidR="00D609AD" w:rsidRDefault="00D609AD">
      <w:pPr>
        <w:spacing w:after="0" w:line="240" w:lineRule="auto"/>
      </w:pPr>
      <w:r>
        <w:separator/>
      </w:r>
    </w:p>
  </w:endnote>
  <w:endnote w:type="continuationSeparator" w:id="0">
    <w:p w14:paraId="345B3EBB" w14:textId="77777777" w:rsidR="00D609AD" w:rsidRDefault="00D6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7239" w14:textId="65625810" w:rsidR="00FE77E2" w:rsidRDefault="0010079C">
    <w:pPr>
      <w:pStyle w:val="Footer"/>
    </w:pPr>
    <w:r>
      <w:rPr>
        <w:noProof/>
      </w:rPr>
      <mc:AlternateContent>
        <mc:Choice Requires="wps">
          <w:drawing>
            <wp:anchor distT="0" distB="0" distL="0" distR="0" simplePos="0" relativeHeight="251679744" behindDoc="0" locked="0" layoutInCell="1" allowOverlap="1" wp14:anchorId="08D951CE" wp14:editId="72CC5ABF">
              <wp:simplePos x="635" y="635"/>
              <wp:positionH relativeFrom="page">
                <wp:align>center</wp:align>
              </wp:positionH>
              <wp:positionV relativeFrom="page">
                <wp:align>bottom</wp:align>
              </wp:positionV>
              <wp:extent cx="622300" cy="405765"/>
              <wp:effectExtent l="0" t="0" r="6350" b="0"/>
              <wp:wrapNone/>
              <wp:docPr id="9663412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79420A0" w14:textId="38B48AD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D951CE" id="_x0000_t202" coordsize="21600,21600" o:spt="202" path="m,l,21600r21600,l21600,xe">
              <v:stroke joinstyle="miter"/>
              <v:path gradientshapeok="t" o:connecttype="rect"/>
            </v:shapetype>
            <v:shape id="Text Box 7" o:spid="_x0000_s1028" type="#_x0000_t202" alt="OFFICIAL" style="position:absolute;margin-left:0;margin-top:0;width:49pt;height:31.9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679420A0" w14:textId="38B48AD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4E7E9711" w:rsidR="00BA7A5F" w:rsidRDefault="0010079C">
    <w:pPr>
      <w:pStyle w:val="Footer"/>
      <w:jc w:val="right"/>
    </w:pPr>
    <w:r>
      <w:rPr>
        <w:noProof/>
      </w:rPr>
      <mc:AlternateContent>
        <mc:Choice Requires="wps">
          <w:drawing>
            <wp:anchor distT="0" distB="0" distL="0" distR="0" simplePos="0" relativeHeight="251680768" behindDoc="0" locked="0" layoutInCell="1" allowOverlap="1" wp14:anchorId="69764416" wp14:editId="19A8A5D9">
              <wp:simplePos x="914400" y="10353675"/>
              <wp:positionH relativeFrom="page">
                <wp:align>center</wp:align>
              </wp:positionH>
              <wp:positionV relativeFrom="page">
                <wp:align>bottom</wp:align>
              </wp:positionV>
              <wp:extent cx="622300" cy="405765"/>
              <wp:effectExtent l="0" t="0" r="6350" b="0"/>
              <wp:wrapNone/>
              <wp:docPr id="150857973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5CC7925" w14:textId="60503CD5"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764416" id="_x0000_t202" coordsize="21600,21600" o:spt="202" path="m,l,21600r21600,l21600,xe">
              <v:stroke joinstyle="miter"/>
              <v:path gradientshapeok="t" o:connecttype="rect"/>
            </v:shapetype>
            <v:shape id="Text Box 8" o:spid="_x0000_s1029" type="#_x0000_t202" alt="OFFICIAL" style="position:absolute;left:0;text-align:left;margin-left:0;margin-top:0;width:49pt;height:31.9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15CC7925" w14:textId="60503CD5"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sdt>
      <w:sdtPr>
        <w:id w:val="1288928947"/>
        <w:docPartObj>
          <w:docPartGallery w:val="Page Numbers (Bottom of Page)"/>
          <w:docPartUnique/>
        </w:docPartObj>
      </w:sdtPr>
      <w:sdtEndPr>
        <w:rPr>
          <w:noProof/>
        </w:rPr>
      </w:sdtEndPr>
      <w:sdtContent>
        <w:r w:rsidR="00A177C4">
          <w:fldChar w:fldCharType="begin"/>
        </w:r>
        <w:r w:rsidR="00A177C4">
          <w:instrText xml:space="preserve"> PAGE   \* MERGEFORMAT </w:instrText>
        </w:r>
        <w:r w:rsidR="00A177C4">
          <w:fldChar w:fldCharType="separate"/>
        </w:r>
        <w:r w:rsidR="00A177C4">
          <w:rPr>
            <w:noProof/>
          </w:rPr>
          <w:t>2</w:t>
        </w:r>
        <w:r w:rsidR="00A177C4">
          <w:rPr>
            <w:noProof/>
          </w:rPr>
          <w:fldChar w:fldCharType="end"/>
        </w:r>
      </w:sdtContent>
    </w:sdt>
  </w:p>
  <w:p w14:paraId="6552B54D" w14:textId="77777777" w:rsidR="00BA7A5F" w:rsidRDefault="00BA7A5F">
    <w:pPr>
      <w:pStyle w:val="EmptyCellLayoutStyle"/>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73B2" w14:textId="3E3B1D5A" w:rsidR="0010079C" w:rsidRDefault="0010079C">
    <w:pPr>
      <w:pStyle w:val="Footer"/>
    </w:pPr>
    <w:r>
      <w:rPr>
        <w:noProof/>
      </w:rPr>
      <mc:AlternateContent>
        <mc:Choice Requires="wps">
          <w:drawing>
            <wp:anchor distT="0" distB="0" distL="0" distR="0" simplePos="0" relativeHeight="251678720" behindDoc="0" locked="0" layoutInCell="1" allowOverlap="1" wp14:anchorId="7CE1EC6B" wp14:editId="0833CA78">
              <wp:simplePos x="635" y="635"/>
              <wp:positionH relativeFrom="page">
                <wp:align>center</wp:align>
              </wp:positionH>
              <wp:positionV relativeFrom="page">
                <wp:align>bottom</wp:align>
              </wp:positionV>
              <wp:extent cx="622300" cy="405765"/>
              <wp:effectExtent l="0" t="0" r="6350" b="0"/>
              <wp:wrapNone/>
              <wp:docPr id="73272421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0BB59C9" w14:textId="1E7043E6"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E1EC6B" id="_x0000_t202" coordsize="21600,21600" o:spt="202" path="m,l,21600r21600,l21600,xe">
              <v:stroke joinstyle="miter"/>
              <v:path gradientshapeok="t" o:connecttype="rect"/>
            </v:shapetype>
            <v:shape id="Text Box 6" o:spid="_x0000_s1031" type="#_x0000_t202" alt="OFFICIAL" style="position:absolute;margin-left:0;margin-top:0;width:49pt;height:31.9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30BB59C9" w14:textId="1E7043E6"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48BE" w14:textId="77777777" w:rsidR="00D609AD" w:rsidRDefault="00D609AD">
      <w:pPr>
        <w:spacing w:after="0" w:line="240" w:lineRule="auto"/>
      </w:pPr>
      <w:r>
        <w:separator/>
      </w:r>
    </w:p>
  </w:footnote>
  <w:footnote w:type="continuationSeparator" w:id="0">
    <w:p w14:paraId="3385D748" w14:textId="77777777" w:rsidR="00D609AD" w:rsidRDefault="00D60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FF82" w14:textId="1A19525E" w:rsidR="00FE77E2" w:rsidRDefault="0010079C">
    <w:pPr>
      <w:pStyle w:val="Header"/>
    </w:pPr>
    <w:r>
      <w:rPr>
        <w:noProof/>
      </w:rPr>
      <mc:AlternateContent>
        <mc:Choice Requires="wps">
          <w:drawing>
            <wp:anchor distT="0" distB="0" distL="0" distR="0" simplePos="0" relativeHeight="251676672" behindDoc="0" locked="0" layoutInCell="1" allowOverlap="1" wp14:anchorId="58799160" wp14:editId="7C9D4946">
              <wp:simplePos x="635" y="635"/>
              <wp:positionH relativeFrom="page">
                <wp:align>center</wp:align>
              </wp:positionH>
              <wp:positionV relativeFrom="page">
                <wp:align>top</wp:align>
              </wp:positionV>
              <wp:extent cx="622300" cy="405765"/>
              <wp:effectExtent l="0" t="0" r="6350" b="13335"/>
              <wp:wrapNone/>
              <wp:docPr id="109394337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5D0B7A4" w14:textId="4321F74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799160"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55D0B7A4" w14:textId="4321F74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5C84F3D6" w:rsidR="00BA7A5F" w:rsidRDefault="0010079C">
    <w:r>
      <w:rPr>
        <w:noProof/>
      </w:rPr>
      <mc:AlternateContent>
        <mc:Choice Requires="wps">
          <w:drawing>
            <wp:anchor distT="0" distB="0" distL="0" distR="0" simplePos="0" relativeHeight="251677696" behindDoc="0" locked="0" layoutInCell="1" allowOverlap="1" wp14:anchorId="738B3ECB" wp14:editId="7B450ABF">
              <wp:simplePos x="914400" y="0"/>
              <wp:positionH relativeFrom="page">
                <wp:align>center</wp:align>
              </wp:positionH>
              <wp:positionV relativeFrom="page">
                <wp:align>top</wp:align>
              </wp:positionV>
              <wp:extent cx="622300" cy="405765"/>
              <wp:effectExtent l="0" t="0" r="6350" b="13335"/>
              <wp:wrapNone/>
              <wp:docPr id="136964691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DD2916F" w14:textId="3222186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B3ECB"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fill o:detectmouseclick="t"/>
              <v:textbox style="mso-fit-shape-to-text:t" inset="0,15pt,0,0">
                <w:txbxContent>
                  <w:p w14:paraId="1DD2916F" w14:textId="32221861"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r w:rsidR="00A177C4">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A88D" w14:textId="45FC6B66" w:rsidR="0010079C" w:rsidRDefault="0010079C">
    <w:pPr>
      <w:pStyle w:val="Header"/>
    </w:pPr>
    <w:r>
      <w:rPr>
        <w:noProof/>
      </w:rPr>
      <mc:AlternateContent>
        <mc:Choice Requires="wps">
          <w:drawing>
            <wp:anchor distT="0" distB="0" distL="0" distR="0" simplePos="0" relativeHeight="251675648" behindDoc="0" locked="0" layoutInCell="1" allowOverlap="1" wp14:anchorId="7FB0FD65" wp14:editId="4CDEA6D0">
              <wp:simplePos x="635" y="635"/>
              <wp:positionH relativeFrom="page">
                <wp:align>center</wp:align>
              </wp:positionH>
              <wp:positionV relativeFrom="page">
                <wp:align>top</wp:align>
              </wp:positionV>
              <wp:extent cx="622300" cy="405765"/>
              <wp:effectExtent l="0" t="0" r="6350" b="13335"/>
              <wp:wrapNone/>
              <wp:docPr id="147007332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08F4962" w14:textId="23FF20A6"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B0FD65" id="_x0000_t202" coordsize="21600,21600" o:spt="202" path="m,l,21600r21600,l21600,xe">
              <v:stroke joinstyle="miter"/>
              <v:path gradientshapeok="t" o:connecttype="rect"/>
            </v:shapetype>
            <v:shape id="Text Box 3" o:spid="_x0000_s1030" type="#_x0000_t202" alt="OFFICIAL" style="position:absolute;margin-left:0;margin-top:0;width:49pt;height:31.9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fill o:detectmouseclick="t"/>
              <v:textbox style="mso-fit-shape-to-text:t" inset="0,15pt,0,0">
                <w:txbxContent>
                  <w:p w14:paraId="508F4962" w14:textId="23FF20A6" w:rsidR="0010079C" w:rsidRPr="0010079C" w:rsidRDefault="0010079C" w:rsidP="0010079C">
                    <w:pPr>
                      <w:spacing w:after="0"/>
                      <w:rPr>
                        <w:rFonts w:ascii="Aptos" w:eastAsia="Aptos" w:hAnsi="Aptos" w:cs="Aptos"/>
                        <w:noProof/>
                        <w:color w:val="FF0000"/>
                      </w:rPr>
                    </w:pPr>
                    <w:r w:rsidRPr="0010079C">
                      <w:rPr>
                        <w:rFonts w:ascii="Aptos" w:eastAsia="Aptos" w:hAnsi="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3322C"/>
    <w:rsid w:val="000D31E5"/>
    <w:rsid w:val="000F0EE9"/>
    <w:rsid w:val="0010079C"/>
    <w:rsid w:val="00133449"/>
    <w:rsid w:val="003C6CC4"/>
    <w:rsid w:val="00410B03"/>
    <w:rsid w:val="00427DC7"/>
    <w:rsid w:val="004B33EF"/>
    <w:rsid w:val="00511E74"/>
    <w:rsid w:val="006642D6"/>
    <w:rsid w:val="00683FA1"/>
    <w:rsid w:val="008B200B"/>
    <w:rsid w:val="0093519B"/>
    <w:rsid w:val="00A177C4"/>
    <w:rsid w:val="00A40E84"/>
    <w:rsid w:val="00AC4802"/>
    <w:rsid w:val="00AD1FAF"/>
    <w:rsid w:val="00BA7A5F"/>
    <w:rsid w:val="00C62F0E"/>
    <w:rsid w:val="00CD2BBA"/>
    <w:rsid w:val="00D12D5D"/>
    <w:rsid w:val="00D609AD"/>
    <w:rsid w:val="00EF6BDA"/>
    <w:rsid w:val="00FE77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paragraph" w:styleId="Header">
    <w:name w:val="header"/>
    <w:basedOn w:val="Normal"/>
    <w:link w:val="HeaderChar"/>
    <w:uiPriority w:val="99"/>
    <w:unhideWhenUsed/>
    <w:rsid w:val="00FE77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ECA3660A9E6844A6283D382B1ED595" ma:contentTypeVersion="14" ma:contentTypeDescription="Create a new document." ma:contentTypeScope="" ma:versionID="5fe2cce2b9d6e7dde0360aebcc141346">
  <xsd:schema xmlns:xsd="http://www.w3.org/2001/XMLSchema" xmlns:xs="http://www.w3.org/2001/XMLSchema" xmlns:p="http://schemas.microsoft.com/office/2006/metadata/properties" xmlns:ns2="fcf7a6c0-b028-428b-8f28-9b06d722bf06" xmlns:ns3="e7d54a9e-4aca-451b-99db-b94fe438e987" targetNamespace="http://schemas.microsoft.com/office/2006/metadata/properties" ma:root="true" ma:fieldsID="942112c89522ad2aaf0582c26e3af6f3" ns2:_="" ns3:_="">
    <xsd:import namespace="fcf7a6c0-b028-428b-8f28-9b06d722bf06"/>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7a6c0-b028-428b-8f28-9b06d722b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7d54a9e-4aca-451b-99db-b94fe438e987" xsi:nil="true"/>
    <lcf76f155ced4ddcb4097134ff3c332f xmlns="fcf7a6c0-b028-428b-8f28-9b06d722bf0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F576D1-07BB-4F8E-AED1-554D90BEE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7a6c0-b028-428b-8f28-9b06d722bf06"/>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A8FB6A-F7E6-45A0-AF8A-AF60E8903D36}">
  <ds:schemaRefs>
    <ds:schemaRef ds:uri="http://schemas.microsoft.com/office/2006/metadata/properties"/>
    <ds:schemaRef ds:uri="http://schemas.microsoft.com/office/infopath/2007/PartnerControls"/>
    <ds:schemaRef ds:uri="e7d54a9e-4aca-451b-99db-b94fe438e987"/>
    <ds:schemaRef ds:uri="fcf7a6c0-b028-428b-8f28-9b06d722bf06"/>
  </ds:schemaRefs>
</ds:datastoreItem>
</file>

<file path=customXml/itemProps3.xml><?xml version="1.0" encoding="utf-8"?>
<ds:datastoreItem xmlns:ds="http://schemas.openxmlformats.org/officeDocument/2006/customXml" ds:itemID="{EFEF0F15-FED2-45B3-95CC-F6E8F8A1BD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5339</Words>
  <Characters>31183</Characters>
  <Application>Microsoft Office Word</Application>
  <DocSecurity>0</DocSecurity>
  <Lines>636</Lines>
  <Paragraphs>294</Paragraphs>
  <ScaleCrop>false</ScaleCrop>
  <Company/>
  <LinksUpToDate>false</LinksUpToDate>
  <CharactersWithSpaces>36228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2026-10-07T04:35:00Z</dcterms:created>
  <dcterms:modified xsi:type="dcterms:W3CDTF">2026-10-13T04:58:00Z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579f89ec,4134404f,51a32744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2bac7bf5,5c28510,59eb1998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2026-10-07T04:35:47Z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a70e4c1e-da9e-44ef-bcaa-4d6443b28e31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0x0101007FECA3660A9E6844A6283D382B1ED595</vt:lpwstr>
  </property>
  <property fmtid="{D5CDD505-2E9C-101B-9397-08002B2CF9AE}" pid="17" name="MediaServiceImageTags">
    <vt:lpwstr/>
  </property>
</Properties>
</file>