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9BB0" w14:textId="3A403241" w:rsidR="0030034A" w:rsidRPr="00BD6335" w:rsidRDefault="0030034A" w:rsidP="004B0592">
      <w:pPr>
        <w:pStyle w:val="Heading1"/>
        <w:spacing w:before="0" w:after="160"/>
        <w:rPr>
          <w:caps/>
        </w:rPr>
      </w:pPr>
      <w:r w:rsidRPr="00BD6335">
        <w:rPr>
          <w:caps/>
        </w:rPr>
        <w:t xml:space="preserve">MSAC </w:t>
      </w:r>
      <w:r w:rsidR="00CB02A3">
        <w:rPr>
          <w:caps/>
        </w:rPr>
        <w:t>Re</w:t>
      </w:r>
      <w:r w:rsidR="00396C12">
        <w:rPr>
          <w:caps/>
        </w:rPr>
        <w:t>application</w:t>
      </w:r>
      <w:r w:rsidR="00DC2AFF" w:rsidRPr="00BD6335">
        <w:rPr>
          <w:caps/>
        </w:rPr>
        <w:t xml:space="preserve"> Template </w:t>
      </w:r>
      <w:r w:rsidRPr="00BD6335">
        <w:rPr>
          <w:caps/>
        </w:rPr>
        <w:t xml:space="preserve"> </w:t>
      </w:r>
    </w:p>
    <w:tbl>
      <w:tblPr>
        <w:tblStyle w:val="TableGrid"/>
        <w:tblW w:w="0" w:type="auto"/>
        <w:tblLook w:val="04A0" w:firstRow="1" w:lastRow="0" w:firstColumn="1" w:lastColumn="0" w:noHBand="0" w:noVBand="1"/>
      </w:tblPr>
      <w:tblGrid>
        <w:gridCol w:w="3397"/>
        <w:gridCol w:w="6797"/>
      </w:tblGrid>
      <w:tr w:rsidR="007A69A5" w14:paraId="7E17B875" w14:textId="77777777" w:rsidTr="007A69A5">
        <w:tc>
          <w:tcPr>
            <w:tcW w:w="3397" w:type="dxa"/>
          </w:tcPr>
          <w:p w14:paraId="16371A8C" w14:textId="3D6FE0E8" w:rsidR="007A69A5" w:rsidRDefault="00CB02A3" w:rsidP="007A69A5">
            <w:pPr>
              <w:rPr>
                <w:b/>
                <w:bCs/>
                <w:color w:val="002060"/>
                <w:sz w:val="36"/>
                <w:szCs w:val="36"/>
              </w:rPr>
            </w:pPr>
            <w:r>
              <w:rPr>
                <w:b/>
                <w:bCs/>
                <w:color w:val="002060"/>
                <w:sz w:val="24"/>
                <w:szCs w:val="24"/>
              </w:rPr>
              <w:t>Re</w:t>
            </w:r>
            <w:r w:rsidR="00C76A19">
              <w:rPr>
                <w:b/>
                <w:bCs/>
                <w:color w:val="002060"/>
                <w:sz w:val="24"/>
                <w:szCs w:val="24"/>
              </w:rPr>
              <w:t>a</w:t>
            </w:r>
            <w:r w:rsidR="007A69A5" w:rsidRPr="000A11E0">
              <w:rPr>
                <w:b/>
                <w:bCs/>
                <w:color w:val="002060"/>
                <w:sz w:val="24"/>
                <w:szCs w:val="24"/>
              </w:rPr>
              <w:t>pplication Name:</w:t>
            </w:r>
          </w:p>
        </w:tc>
        <w:tc>
          <w:tcPr>
            <w:tcW w:w="6797" w:type="dxa"/>
          </w:tcPr>
          <w:p w14:paraId="5B0230D1" w14:textId="0CDF6F6D" w:rsidR="00F16BEE" w:rsidRPr="008865E3" w:rsidRDefault="002412EE" w:rsidP="00E624F2">
            <w:pPr>
              <w:rPr>
                <w:color w:val="002060"/>
              </w:rPr>
            </w:pPr>
            <w:r w:rsidRPr="008865E3">
              <w:t>Genetic</w:t>
            </w:r>
            <w:r w:rsidRPr="008865E3">
              <w:rPr>
                <w:rFonts w:ascii="Arial" w:eastAsia="Times New Roman" w:hAnsi="Arial" w:cs="Arial"/>
                <w:i/>
                <w:sz w:val="28"/>
                <w:szCs w:val="28"/>
                <w:lang w:eastAsia="en-AU"/>
              </w:rPr>
              <w:t xml:space="preserve"> </w:t>
            </w:r>
            <w:r w:rsidRPr="008865E3">
              <w:t>testing to detect AKT-pathway alterations in patients with hormone receptor-positive, HER2-negative advanced breast cancer</w:t>
            </w:r>
          </w:p>
        </w:tc>
      </w:tr>
      <w:tr w:rsidR="00B57F93" w14:paraId="1C46C2FF" w14:textId="77777777" w:rsidTr="007A69A5">
        <w:tc>
          <w:tcPr>
            <w:tcW w:w="3397" w:type="dxa"/>
          </w:tcPr>
          <w:p w14:paraId="37A3918C" w14:textId="09A0A49E" w:rsidR="00B57F93" w:rsidRPr="000A11E0" w:rsidRDefault="00B57F93" w:rsidP="007A69A5">
            <w:pPr>
              <w:rPr>
                <w:b/>
                <w:bCs/>
                <w:color w:val="002060"/>
                <w:sz w:val="24"/>
                <w:szCs w:val="24"/>
              </w:rPr>
            </w:pPr>
            <w:r>
              <w:rPr>
                <w:b/>
                <w:bCs/>
                <w:color w:val="002060"/>
                <w:sz w:val="24"/>
                <w:szCs w:val="24"/>
              </w:rPr>
              <w:t xml:space="preserve">Previous application number </w:t>
            </w:r>
          </w:p>
        </w:tc>
        <w:tc>
          <w:tcPr>
            <w:tcW w:w="6797" w:type="dxa"/>
          </w:tcPr>
          <w:p w14:paraId="191380F4" w14:textId="739ACD15" w:rsidR="00B57F93" w:rsidRPr="00E624F2" w:rsidRDefault="00527644" w:rsidP="00837AEF">
            <w:r w:rsidRPr="008865E3">
              <w:t>176</w:t>
            </w:r>
            <w:r w:rsidR="00036B98" w:rsidRPr="008865E3">
              <w:t xml:space="preserve">6 </w:t>
            </w:r>
          </w:p>
        </w:tc>
      </w:tr>
      <w:tr w:rsidR="00B57F93" w14:paraId="0A0472BD" w14:textId="77777777" w:rsidTr="00E624F2">
        <w:trPr>
          <w:trHeight w:val="836"/>
        </w:trPr>
        <w:tc>
          <w:tcPr>
            <w:tcW w:w="3397" w:type="dxa"/>
          </w:tcPr>
          <w:p w14:paraId="5C9A33CC" w14:textId="709211E9" w:rsidR="00B57F93" w:rsidRDefault="00B57F93" w:rsidP="007A69A5">
            <w:pPr>
              <w:rPr>
                <w:b/>
                <w:bCs/>
                <w:color w:val="002060"/>
                <w:sz w:val="24"/>
                <w:szCs w:val="24"/>
              </w:rPr>
            </w:pPr>
            <w:r>
              <w:rPr>
                <w:b/>
                <w:bCs/>
                <w:color w:val="002060"/>
                <w:sz w:val="24"/>
                <w:szCs w:val="24"/>
              </w:rPr>
              <w:t>Name of previous application</w:t>
            </w:r>
          </w:p>
        </w:tc>
        <w:tc>
          <w:tcPr>
            <w:tcW w:w="6797" w:type="dxa"/>
          </w:tcPr>
          <w:p w14:paraId="22C2109F" w14:textId="536F8587" w:rsidR="00B57F93" w:rsidRPr="00E624F2" w:rsidRDefault="007606AB" w:rsidP="00E624F2">
            <w:r w:rsidRPr="008865E3">
              <w:t>Genetic</w:t>
            </w:r>
            <w:r w:rsidRPr="008865E3">
              <w:rPr>
                <w:rFonts w:ascii="Arial" w:eastAsia="Times New Roman" w:hAnsi="Arial" w:cs="Arial"/>
                <w:i/>
                <w:sz w:val="28"/>
                <w:szCs w:val="28"/>
                <w:lang w:eastAsia="en-AU"/>
              </w:rPr>
              <w:t xml:space="preserve"> </w:t>
            </w:r>
            <w:r w:rsidRPr="008865E3">
              <w:t xml:space="preserve">testing to detect AKT-pathway alterations in patients with hormone receptor-positive, HER2-negative advanced breast cancer, to determine eligibility for PBS subsidised </w:t>
            </w:r>
            <w:proofErr w:type="spellStart"/>
            <w:r w:rsidRPr="008865E3">
              <w:t>capivasertib</w:t>
            </w:r>
            <w:proofErr w:type="spellEnd"/>
          </w:p>
        </w:tc>
      </w:tr>
    </w:tbl>
    <w:p w14:paraId="7330E848" w14:textId="43212425" w:rsidR="00B57F93" w:rsidRPr="00BD6335" w:rsidRDefault="00B57F93" w:rsidP="009B7ABD">
      <w:pPr>
        <w:pStyle w:val="Heading2"/>
        <w:numPr>
          <w:ilvl w:val="0"/>
          <w:numId w:val="41"/>
        </w:numPr>
        <w:ind w:left="426" w:hanging="426"/>
      </w:pPr>
      <w:r w:rsidRPr="00BD6335">
        <w:t xml:space="preserve">Funding Source </w:t>
      </w:r>
    </w:p>
    <w:p w14:paraId="3BD8E676" w14:textId="77777777" w:rsidR="004A7A00" w:rsidRPr="009D19C9" w:rsidRDefault="001E016B" w:rsidP="003732AB">
      <w:pPr>
        <w:pStyle w:val="ListParagraph"/>
        <w:numPr>
          <w:ilvl w:val="0"/>
          <w:numId w:val="21"/>
        </w:numPr>
        <w:ind w:left="426"/>
        <w:rPr>
          <w:b/>
          <w:bCs/>
        </w:rPr>
      </w:pPr>
      <w:r w:rsidRPr="009D19C9">
        <w:rPr>
          <w:b/>
          <w:bCs/>
        </w:rPr>
        <w:t xml:space="preserve">Please </w:t>
      </w:r>
      <w:r w:rsidR="00836B80" w:rsidRPr="009D19C9">
        <w:rPr>
          <w:b/>
          <w:bCs/>
        </w:rPr>
        <w:t xml:space="preserve">check the </w:t>
      </w:r>
      <w:r w:rsidR="00875D6B" w:rsidRPr="009D19C9">
        <w:rPr>
          <w:b/>
          <w:bCs/>
        </w:rPr>
        <w:t xml:space="preserve">box </w:t>
      </w:r>
      <w:r w:rsidR="00F865F7" w:rsidRPr="009D19C9">
        <w:rPr>
          <w:b/>
          <w:bCs/>
        </w:rPr>
        <w:t>th</w:t>
      </w:r>
      <w:r w:rsidR="00836B80" w:rsidRPr="009D19C9">
        <w:rPr>
          <w:b/>
          <w:bCs/>
        </w:rPr>
        <w:t>at correspond</w:t>
      </w:r>
      <w:r w:rsidR="004A7A00" w:rsidRPr="009D19C9">
        <w:rPr>
          <w:b/>
          <w:bCs/>
        </w:rPr>
        <w:t xml:space="preserve">s with the </w:t>
      </w:r>
      <w:r w:rsidRPr="009D19C9">
        <w:rPr>
          <w:b/>
          <w:bCs/>
        </w:rPr>
        <w:t xml:space="preserve">program through which the health technology would be funded: </w:t>
      </w:r>
    </w:p>
    <w:p w14:paraId="581280EC" w14:textId="583F6770" w:rsidR="00894D76" w:rsidRDefault="00000000" w:rsidP="00556527">
      <w:pPr>
        <w:ind w:left="850" w:hanging="425"/>
      </w:pPr>
      <w:sdt>
        <w:sdtPr>
          <w:id w:val="498472057"/>
          <w14:checkbox>
            <w14:checked w14:val="1"/>
            <w14:checkedState w14:val="2612" w14:font="MS Gothic"/>
            <w14:uncheckedState w14:val="2610" w14:font="MS Gothic"/>
          </w14:checkbox>
        </w:sdtPr>
        <w:sdtContent>
          <w:r w:rsidR="009621F8">
            <w:rPr>
              <w:rFonts w:ascii="MS Gothic" w:eastAsia="MS Gothic" w:hAnsi="MS Gothic" w:hint="eastAsia"/>
            </w:rPr>
            <w:t>☒</w:t>
          </w:r>
        </w:sdtContent>
      </w:sdt>
      <w:r w:rsidR="007C6810">
        <w:t xml:space="preserve"> </w:t>
      </w:r>
      <w:r w:rsidR="00267B34">
        <w:t xml:space="preserve"> </w:t>
      </w:r>
      <w:r w:rsidR="007C6810">
        <w:t xml:space="preserve"> </w:t>
      </w:r>
      <w:r w:rsidR="0028354D">
        <w:t xml:space="preserve"> </w:t>
      </w:r>
      <w:r w:rsidR="007C6810">
        <w:t>Medicare Benefits Schedule (MBS)</w:t>
      </w:r>
      <w:r w:rsidR="00E47B4B">
        <w:t>. Please</w:t>
      </w:r>
      <w:r w:rsidR="00CA161F">
        <w:t>:</w:t>
      </w:r>
      <w:r w:rsidR="00556527">
        <w:t xml:space="preserve"> </w:t>
      </w:r>
    </w:p>
    <w:p w14:paraId="6B4445D9" w14:textId="6499EA5F" w:rsidR="00E72555" w:rsidRPr="00BC6954" w:rsidRDefault="00894D76" w:rsidP="2C47B30A">
      <w:pPr>
        <w:pStyle w:val="ListParagraph"/>
        <w:numPr>
          <w:ilvl w:val="0"/>
          <w:numId w:val="39"/>
        </w:numPr>
        <w:ind w:left="1276" w:hanging="425"/>
      </w:pPr>
      <w:r w:rsidRPr="00BC6954">
        <w:t>U</w:t>
      </w:r>
      <w:r w:rsidR="000136AB" w:rsidRPr="00BC6954">
        <w:t>pload a</w:t>
      </w:r>
      <w:r w:rsidR="00A015D7" w:rsidRPr="00BC6954">
        <w:t xml:space="preserve">n </w:t>
      </w:r>
      <w:proofErr w:type="gramStart"/>
      <w:r w:rsidR="00A015D7" w:rsidRPr="00BC6954">
        <w:t>in principle</w:t>
      </w:r>
      <w:proofErr w:type="gramEnd"/>
      <w:r w:rsidR="00A015D7" w:rsidRPr="00BC6954">
        <w:t xml:space="preserve"> </w:t>
      </w:r>
      <w:r w:rsidR="00157F3C" w:rsidRPr="00BC6954">
        <w:t>S</w:t>
      </w:r>
      <w:r w:rsidR="000136AB" w:rsidRPr="00BC6954">
        <w:t xml:space="preserve">tatement of </w:t>
      </w:r>
      <w:r w:rsidR="00157F3C" w:rsidRPr="00BC6954">
        <w:t>C</w:t>
      </w:r>
      <w:r w:rsidR="000136AB" w:rsidRPr="00BC6954">
        <w:t xml:space="preserve">linical </w:t>
      </w:r>
      <w:r w:rsidR="00157F3C" w:rsidRPr="00BC6954">
        <w:t>R</w:t>
      </w:r>
      <w:r w:rsidR="000136AB" w:rsidRPr="00BC6954">
        <w:t>elevance</w:t>
      </w:r>
      <w:r w:rsidR="003474A6" w:rsidRPr="00BC6954">
        <w:rPr>
          <w:rStyle w:val="FootnoteReference"/>
        </w:rPr>
        <w:footnoteReference w:id="2"/>
      </w:r>
      <w:r w:rsidRPr="00BC6954">
        <w:t xml:space="preserve"> when uploading this template. </w:t>
      </w:r>
    </w:p>
    <w:p w14:paraId="475A420C" w14:textId="1BA23826" w:rsidR="007C6810" w:rsidRPr="00556527" w:rsidRDefault="00E72555" w:rsidP="00080ED7">
      <w:pPr>
        <w:pStyle w:val="ListParagraph"/>
        <w:numPr>
          <w:ilvl w:val="0"/>
          <w:numId w:val="39"/>
        </w:numPr>
        <w:ind w:left="1276" w:hanging="426"/>
        <w:contextualSpacing w:val="0"/>
      </w:pPr>
      <w:r>
        <w:t>N</w:t>
      </w:r>
      <w:r w:rsidR="00E8194F" w:rsidRPr="00556527">
        <w:t xml:space="preserve">ote </w:t>
      </w:r>
      <w:r w:rsidR="00A106DA" w:rsidRPr="00556527">
        <w:t xml:space="preserve">in </w:t>
      </w:r>
      <w:hyperlink w:anchor="_Table_2:_Summary" w:history="1">
        <w:r w:rsidR="00777112" w:rsidRPr="00E72555">
          <w:rPr>
            <w:rStyle w:val="Hyperlink"/>
            <w:color w:val="auto"/>
          </w:rPr>
          <w:t>Table 2</w:t>
        </w:r>
      </w:hyperlink>
      <w:r w:rsidR="0028354D" w:rsidRPr="00556527">
        <w:t xml:space="preserve"> below</w:t>
      </w:r>
      <w:r w:rsidR="00CA161F">
        <w:t>,</w:t>
      </w:r>
      <w:r w:rsidR="0028354D" w:rsidRPr="00556527">
        <w:t xml:space="preserve"> </w:t>
      </w:r>
      <w:r w:rsidR="00E8194F" w:rsidRPr="00556527">
        <w:t>any changes to the proposed</w:t>
      </w:r>
      <w:r w:rsidR="009D19C9" w:rsidRPr="00556527">
        <w:t xml:space="preserve"> </w:t>
      </w:r>
      <w:r w:rsidR="00E8194F" w:rsidRPr="00556527">
        <w:t>MBS item(s) compared to the previous ADAR</w:t>
      </w:r>
      <w:r w:rsidR="0018183E" w:rsidRPr="00556527">
        <w:t>.</w:t>
      </w:r>
    </w:p>
    <w:p w14:paraId="22DC6D0A" w14:textId="7880AA32" w:rsidR="007C6810" w:rsidRDefault="00000000" w:rsidP="003732AB">
      <w:pPr>
        <w:ind w:left="426"/>
      </w:pPr>
      <w:sdt>
        <w:sdtPr>
          <w:id w:val="-1326818913"/>
          <w14:checkbox>
            <w14:checked w14:val="0"/>
            <w14:checkedState w14:val="2612" w14:font="MS Gothic"/>
            <w14:uncheckedState w14:val="2610" w14:font="MS Gothic"/>
          </w14:checkbox>
        </w:sdtPr>
        <w:sdtContent>
          <w:r w:rsidR="003732AB">
            <w:rPr>
              <w:rFonts w:ascii="MS Gothic" w:eastAsia="MS Gothic" w:hAnsi="MS Gothic" w:hint="eastAsia"/>
            </w:rPr>
            <w:t>☐</w:t>
          </w:r>
        </w:sdtContent>
      </w:sdt>
      <w:r w:rsidR="00267B34">
        <w:t xml:space="preserve">   </w:t>
      </w:r>
      <w:r w:rsidR="0028354D">
        <w:t xml:space="preserve"> </w:t>
      </w:r>
      <w:r w:rsidR="007C6810" w:rsidRPr="007C6810">
        <w:t>National Blood Agreement</w:t>
      </w:r>
      <w:r w:rsidR="0018183E">
        <w:t>.</w:t>
      </w:r>
    </w:p>
    <w:p w14:paraId="7BBF25F3" w14:textId="35F9BE39" w:rsidR="007C6810" w:rsidRPr="007C6810" w:rsidRDefault="00000000" w:rsidP="00E43CF4">
      <w:pPr>
        <w:ind w:left="425"/>
      </w:pPr>
      <w:sdt>
        <w:sdtPr>
          <w:id w:val="-821971483"/>
          <w14:checkbox>
            <w14:checked w14:val="0"/>
            <w14:checkedState w14:val="2612" w14:font="MS Gothic"/>
            <w14:uncheckedState w14:val="2610" w14:font="MS Gothic"/>
          </w14:checkbox>
        </w:sdtPr>
        <w:sdtContent>
          <w:r w:rsidR="006512B0">
            <w:rPr>
              <w:rFonts w:ascii="MS Gothic" w:eastAsia="MS Gothic" w:hAnsi="MS Gothic" w:hint="eastAsia"/>
            </w:rPr>
            <w:t>☐</w:t>
          </w:r>
        </w:sdtContent>
      </w:sdt>
      <w:r w:rsidR="006512B0">
        <w:t xml:space="preserve">   </w:t>
      </w:r>
      <w:r w:rsidR="0028354D">
        <w:t xml:space="preserve"> </w:t>
      </w:r>
      <w:r w:rsidR="007C6810" w:rsidRPr="007C6810">
        <w:t>National Health Reform Agreement Addendum (</w:t>
      </w:r>
      <w:r w:rsidR="00EC31D9">
        <w:t xml:space="preserve">high-cost, </w:t>
      </w:r>
      <w:r w:rsidR="00E47286">
        <w:t>h</w:t>
      </w:r>
      <w:r w:rsidR="007C6810" w:rsidRPr="007C6810">
        <w:t>ighly specialised therapies)</w:t>
      </w:r>
      <w:r w:rsidR="0018183E">
        <w:t>.</w:t>
      </w:r>
    </w:p>
    <w:p w14:paraId="0177E327" w14:textId="1061B8F1" w:rsidR="007C6810" w:rsidRPr="007C6810" w:rsidRDefault="00000000" w:rsidP="003732AB">
      <w:pPr>
        <w:ind w:left="426"/>
      </w:pPr>
      <w:sdt>
        <w:sdtPr>
          <w:id w:val="32305996"/>
          <w14:checkbox>
            <w14:checked w14:val="0"/>
            <w14:checkedState w14:val="2612" w14:font="MS Gothic"/>
            <w14:uncheckedState w14:val="2610" w14:font="MS Gothic"/>
          </w14:checkbox>
        </w:sdtPr>
        <w:sdtContent>
          <w:r w:rsidR="006512B0">
            <w:rPr>
              <w:rFonts w:ascii="MS Gothic" w:eastAsia="MS Gothic" w:hAnsi="MS Gothic" w:hint="eastAsia"/>
            </w:rPr>
            <w:t>☐</w:t>
          </w:r>
        </w:sdtContent>
      </w:sdt>
      <w:r w:rsidR="006512B0">
        <w:t xml:space="preserve">   </w:t>
      </w:r>
      <w:r w:rsidR="0028354D">
        <w:t xml:space="preserve"> </w:t>
      </w:r>
      <w:r w:rsidR="007C6810" w:rsidRPr="007C6810">
        <w:t>National Diabetes Services Scheme</w:t>
      </w:r>
      <w:r w:rsidR="0018183E">
        <w:t>.</w:t>
      </w:r>
    </w:p>
    <w:p w14:paraId="424CF295" w14:textId="79A25757" w:rsidR="007C6810" w:rsidRPr="007C6810" w:rsidRDefault="00000000" w:rsidP="00AF2ADD">
      <w:pPr>
        <w:ind w:left="425"/>
      </w:pPr>
      <w:sdt>
        <w:sdtPr>
          <w:id w:val="2031907484"/>
          <w14:checkbox>
            <w14:checked w14:val="0"/>
            <w14:checkedState w14:val="2612" w14:font="MS Gothic"/>
            <w14:uncheckedState w14:val="2610" w14:font="MS Gothic"/>
          </w14:checkbox>
        </w:sdtPr>
        <w:sdtContent>
          <w:r w:rsidR="00296C36">
            <w:rPr>
              <w:rFonts w:ascii="MS Gothic" w:eastAsia="MS Gothic" w:hAnsi="MS Gothic" w:hint="eastAsia"/>
            </w:rPr>
            <w:t>☐</w:t>
          </w:r>
        </w:sdtContent>
      </w:sdt>
      <w:r w:rsidR="00296C36">
        <w:t xml:space="preserve">  </w:t>
      </w:r>
      <w:r w:rsidR="0028354D">
        <w:t xml:space="preserve"> </w:t>
      </w:r>
      <w:r w:rsidR="007C6810" w:rsidRPr="007C6810">
        <w:t>Other</w:t>
      </w:r>
      <w:r w:rsidR="0018183E">
        <w:t xml:space="preserve">. Please </w:t>
      </w:r>
      <w:r w:rsidR="00162B33">
        <w:t>specify the funding program</w:t>
      </w:r>
      <w:r w:rsidR="00F17F85">
        <w:t xml:space="preserve">:  </w:t>
      </w:r>
      <w:r w:rsidR="00D85576">
        <w:t xml:space="preserve"> </w:t>
      </w:r>
    </w:p>
    <w:tbl>
      <w:tblPr>
        <w:tblStyle w:val="TableGrid"/>
        <w:tblW w:w="0" w:type="auto"/>
        <w:tblInd w:w="421" w:type="dxa"/>
        <w:tblLook w:val="04A0" w:firstRow="1" w:lastRow="0" w:firstColumn="1" w:lastColumn="0" w:noHBand="0" w:noVBand="1"/>
      </w:tblPr>
      <w:tblGrid>
        <w:gridCol w:w="9773"/>
      </w:tblGrid>
      <w:tr w:rsidR="00F17F85" w14:paraId="57E63978" w14:textId="77777777" w:rsidTr="00816682">
        <w:tc>
          <w:tcPr>
            <w:tcW w:w="9773" w:type="dxa"/>
          </w:tcPr>
          <w:p w14:paraId="6B9A2316" w14:textId="77777777" w:rsidR="00F17F85" w:rsidRPr="001B4144" w:rsidRDefault="00F17F85" w:rsidP="007C6810"/>
          <w:p w14:paraId="6BDB5203" w14:textId="77777777" w:rsidR="00816682" w:rsidRPr="001B4144" w:rsidRDefault="00816682" w:rsidP="007C6810"/>
        </w:tc>
      </w:tr>
    </w:tbl>
    <w:p w14:paraId="171695C3" w14:textId="77777777" w:rsidR="000E124B" w:rsidRDefault="002B2E25" w:rsidP="00AF2ADD">
      <w:pPr>
        <w:pStyle w:val="ListParagraph"/>
        <w:numPr>
          <w:ilvl w:val="0"/>
          <w:numId w:val="21"/>
        </w:numPr>
        <w:spacing w:before="360"/>
        <w:ind w:left="425" w:hanging="357"/>
        <w:contextualSpacing w:val="0"/>
        <w:rPr>
          <w:b/>
          <w:bCs/>
        </w:rPr>
      </w:pPr>
      <w:r w:rsidRPr="00816682">
        <w:rPr>
          <w:b/>
          <w:bCs/>
        </w:rPr>
        <w:t xml:space="preserve">Has the </w:t>
      </w:r>
      <w:r w:rsidR="00BA60C1" w:rsidRPr="00816682">
        <w:rPr>
          <w:b/>
          <w:bCs/>
        </w:rPr>
        <w:t>funding source changed compared to your previous application</w:t>
      </w:r>
      <w:r w:rsidR="00A61507" w:rsidRPr="00816682">
        <w:rPr>
          <w:b/>
          <w:bCs/>
        </w:rPr>
        <w:t xml:space="preserve">? </w:t>
      </w:r>
    </w:p>
    <w:p w14:paraId="03BC3CE1" w14:textId="255B58FF" w:rsidR="002B2E25" w:rsidRPr="003E3335" w:rsidRDefault="00000000" w:rsidP="00E624F2">
      <w:pPr>
        <w:spacing w:before="160"/>
        <w:ind w:left="425"/>
      </w:pPr>
      <w:sdt>
        <w:sdtPr>
          <w:rPr>
            <w:b/>
            <w:bCs/>
          </w:rPr>
          <w:id w:val="1950435286"/>
          <w14:checkbox>
            <w14:checked w14:val="1"/>
            <w14:checkedState w14:val="2612" w14:font="MS Gothic"/>
            <w14:uncheckedState w14:val="2610" w14:font="MS Gothic"/>
          </w14:checkbox>
        </w:sdtPr>
        <w:sdtContent>
          <w:r w:rsidR="00566D1B">
            <w:rPr>
              <w:rFonts w:ascii="MS Gothic" w:eastAsia="MS Gothic" w:hAnsi="MS Gothic" w:hint="eastAsia"/>
              <w:b/>
              <w:bCs/>
            </w:rPr>
            <w:t>☒</w:t>
          </w:r>
        </w:sdtContent>
      </w:sdt>
      <w:r w:rsidR="003E42D9">
        <w:rPr>
          <w:b/>
          <w:bCs/>
        </w:rPr>
        <w:t xml:space="preserve">   </w:t>
      </w:r>
      <w:r w:rsidR="003E42D9" w:rsidRPr="003E42D9">
        <w:t>No</w:t>
      </w:r>
    </w:p>
    <w:p w14:paraId="7CB339BF" w14:textId="17D0A6D7" w:rsidR="0081313C" w:rsidRDefault="0081313C" w:rsidP="009B7ABD">
      <w:pPr>
        <w:pStyle w:val="Heading2"/>
        <w:numPr>
          <w:ilvl w:val="0"/>
          <w:numId w:val="41"/>
        </w:numPr>
        <w:spacing w:before="480"/>
        <w:ind w:left="426" w:hanging="426"/>
      </w:pPr>
      <w:r>
        <w:t>Regulatory Information</w:t>
      </w:r>
    </w:p>
    <w:p w14:paraId="2BF8672C" w14:textId="769A177A" w:rsidR="00A40169" w:rsidRDefault="00A40169" w:rsidP="00A40169">
      <w:pPr>
        <w:pStyle w:val="ListParagraph"/>
        <w:numPr>
          <w:ilvl w:val="0"/>
          <w:numId w:val="35"/>
        </w:numPr>
      </w:pPr>
      <w:r>
        <w:t>Does you</w:t>
      </w:r>
      <w:r w:rsidR="007873F9">
        <w:t>r proposed service or technology involve</w:t>
      </w:r>
      <w:r w:rsidR="0042687C">
        <w:t xml:space="preserve"> (check as many as applicable)</w:t>
      </w:r>
      <w:r w:rsidR="007873F9">
        <w:t xml:space="preserve">: </w:t>
      </w:r>
    </w:p>
    <w:p w14:paraId="6F6CCD21" w14:textId="09F2A8E4" w:rsidR="007873F9" w:rsidRPr="000A37F9" w:rsidRDefault="00000000" w:rsidP="00C15423">
      <w:pPr>
        <w:ind w:left="851" w:hanging="425"/>
        <w:rPr>
          <w:color w:val="000000" w:themeColor="text1"/>
        </w:rPr>
      </w:pPr>
      <w:sdt>
        <w:sdtPr>
          <w:id w:val="-1182285225"/>
          <w14:checkbox>
            <w14:checked w14:val="0"/>
            <w14:checkedState w14:val="2612" w14:font="MS Gothic"/>
            <w14:uncheckedState w14:val="2610" w14:font="MS Gothic"/>
          </w14:checkbox>
        </w:sdtPr>
        <w:sdtContent>
          <w:r w:rsidR="007873F9">
            <w:rPr>
              <w:rFonts w:ascii="MS Gothic" w:eastAsia="MS Gothic" w:hAnsi="MS Gothic" w:hint="eastAsia"/>
            </w:rPr>
            <w:t>☐</w:t>
          </w:r>
        </w:sdtContent>
      </w:sdt>
      <w:r w:rsidR="007873F9">
        <w:t xml:space="preserve">    </w:t>
      </w:r>
      <w:r w:rsidR="00ED1289">
        <w:t xml:space="preserve">the </w:t>
      </w:r>
      <w:r w:rsidR="005B4D42" w:rsidRPr="005B4D42">
        <w:t xml:space="preserve">use of a medical device, </w:t>
      </w:r>
      <w:r w:rsidR="005B4D42" w:rsidRPr="009A75DC">
        <w:rPr>
          <w:i/>
          <w:iCs/>
        </w:rPr>
        <w:t>in-vitro</w:t>
      </w:r>
      <w:r w:rsidR="005B4D42" w:rsidRPr="005B4D42">
        <w:t xml:space="preserve"> diagnostic test, radioactive </w:t>
      </w:r>
      <w:r w:rsidR="005B4D42" w:rsidRPr="00211F7D">
        <w:t>tracer, or any other type of therapeutic</w:t>
      </w:r>
      <w:r w:rsidR="005B4D42" w:rsidRPr="005B4D42">
        <w:t xml:space="preserve"> good</w:t>
      </w:r>
      <w:r w:rsidR="00ED1289">
        <w:t>?</w:t>
      </w:r>
      <w:r w:rsidR="00ED46F1">
        <w:t xml:space="preserve"> </w:t>
      </w:r>
      <w:r w:rsidR="00ED46F1" w:rsidRPr="00BF16C8">
        <w:t>P</w:t>
      </w:r>
      <w:r w:rsidR="000632FE" w:rsidRPr="00BF16C8">
        <w:t>lease complete the section titled</w:t>
      </w:r>
      <w:r w:rsidR="00C15ED1" w:rsidRPr="00BF16C8">
        <w:t xml:space="preserve"> </w:t>
      </w:r>
      <w:hyperlink w:anchor="_ARTG_Listing" w:history="1">
        <w:r w:rsidR="00C15ED1" w:rsidRPr="00C15ED1">
          <w:rPr>
            <w:rStyle w:val="Hyperlink"/>
          </w:rPr>
          <w:t>B1: ARTG Listing</w:t>
        </w:r>
      </w:hyperlink>
      <w:r w:rsidR="00FB67D4" w:rsidRPr="000A37F9">
        <w:rPr>
          <w:color w:val="000000" w:themeColor="text1"/>
        </w:rPr>
        <w:t>.</w:t>
      </w:r>
    </w:p>
    <w:p w14:paraId="67C9C9B3" w14:textId="101653E9" w:rsidR="00883C56" w:rsidRPr="000A37F9" w:rsidRDefault="00000000" w:rsidP="000632FE">
      <w:pPr>
        <w:ind w:left="851" w:hanging="425"/>
        <w:rPr>
          <w:color w:val="000000" w:themeColor="text1"/>
        </w:rPr>
      </w:pPr>
      <w:sdt>
        <w:sdtPr>
          <w:id w:val="812445669"/>
          <w14:checkbox>
            <w14:checked w14:val="1"/>
            <w14:checkedState w14:val="2612" w14:font="MS Gothic"/>
            <w14:uncheckedState w14:val="2610" w14:font="MS Gothic"/>
          </w14:checkbox>
        </w:sdtPr>
        <w:sdtContent>
          <w:r w:rsidR="001A673B">
            <w:rPr>
              <w:rFonts w:ascii="MS Gothic" w:eastAsia="MS Gothic" w:hAnsi="MS Gothic" w:hint="eastAsia"/>
            </w:rPr>
            <w:t>☒</w:t>
          </w:r>
        </w:sdtContent>
      </w:sdt>
      <w:r w:rsidR="00B8618A" w:rsidRPr="00B8618A">
        <w:t xml:space="preserve"> </w:t>
      </w:r>
      <w:r w:rsidR="00B8618A">
        <w:t xml:space="preserve">   </w:t>
      </w:r>
      <w:r w:rsidR="00E26DB7">
        <w:t xml:space="preserve">a service or laboratory requiring accreditation by the National </w:t>
      </w:r>
      <w:r w:rsidR="00B251C6">
        <w:t>Association of Testing Authorities</w:t>
      </w:r>
      <w:proofErr w:type="gramStart"/>
      <w:r w:rsidR="00B251C6">
        <w:t xml:space="preserve"> </w:t>
      </w:r>
      <w:r w:rsidR="007C6650">
        <w:t xml:space="preserve">  </w:t>
      </w:r>
      <w:r w:rsidR="00B251C6">
        <w:t>(</w:t>
      </w:r>
      <w:proofErr w:type="gramEnd"/>
      <w:r w:rsidR="00B251C6">
        <w:t xml:space="preserve">NATA)? </w:t>
      </w:r>
      <w:r w:rsidR="000632FE" w:rsidRPr="00BF16C8">
        <w:t>Please complete the section titled</w:t>
      </w:r>
      <w:r w:rsidR="00C15ED1" w:rsidRPr="00BF16C8">
        <w:t xml:space="preserve"> </w:t>
      </w:r>
      <w:hyperlink w:anchor="_B2:_NATA_Accreditation" w:history="1">
        <w:r w:rsidR="00C15ED1" w:rsidRPr="00C15ED1">
          <w:rPr>
            <w:rStyle w:val="Hyperlink"/>
          </w:rPr>
          <w:t>B2: NATA Accreditation</w:t>
        </w:r>
      </w:hyperlink>
      <w:r w:rsidR="00B43D28" w:rsidRPr="000A37F9">
        <w:rPr>
          <w:color w:val="000000" w:themeColor="text1"/>
        </w:rPr>
        <w:t>.</w:t>
      </w:r>
    </w:p>
    <w:p w14:paraId="723445D5" w14:textId="127DA850" w:rsidR="00ED1289" w:rsidRPr="000A37F9" w:rsidRDefault="00000000" w:rsidP="005B5AA2">
      <w:pPr>
        <w:ind w:left="851" w:hanging="425"/>
        <w:rPr>
          <w:color w:val="000000" w:themeColor="text1"/>
        </w:rPr>
      </w:pPr>
      <w:sdt>
        <w:sdtPr>
          <w:id w:val="-1631700816"/>
          <w14:checkbox>
            <w14:checked w14:val="0"/>
            <w14:checkedState w14:val="2612" w14:font="MS Gothic"/>
            <w14:uncheckedState w14:val="2610" w14:font="MS Gothic"/>
          </w14:checkbox>
        </w:sdtPr>
        <w:sdtContent>
          <w:r w:rsidR="00883C56">
            <w:rPr>
              <w:rFonts w:ascii="MS Gothic" w:eastAsia="MS Gothic" w:hAnsi="MS Gothic" w:hint="eastAsia"/>
            </w:rPr>
            <w:t>☐</w:t>
          </w:r>
        </w:sdtContent>
      </w:sdt>
      <w:r w:rsidR="00883C56">
        <w:t xml:space="preserve">    </w:t>
      </w:r>
      <w:r w:rsidR="00B8618A">
        <w:t xml:space="preserve">an </w:t>
      </w:r>
      <w:r w:rsidR="00B8618A" w:rsidRPr="00B8618A">
        <w:t xml:space="preserve">MBS item descriptor </w:t>
      </w:r>
      <w:r w:rsidR="00B8618A">
        <w:t xml:space="preserve">that </w:t>
      </w:r>
      <w:r w:rsidR="00B8618A" w:rsidRPr="00B8618A">
        <w:t>refers to a specific radiopharmaceutical or a set of radiopharmaceuticals</w:t>
      </w:r>
      <w:r w:rsidR="00883C56">
        <w:t>?</w:t>
      </w:r>
      <w:r w:rsidR="005B5AA2">
        <w:t xml:space="preserve"> </w:t>
      </w:r>
      <w:r w:rsidR="005B5AA2" w:rsidRPr="00BF16C8">
        <w:t>Please complete the section titled</w:t>
      </w:r>
      <w:r w:rsidR="00C15ED1" w:rsidRPr="00BF16C8">
        <w:t xml:space="preserve"> </w:t>
      </w:r>
      <w:hyperlink w:anchor="_Radiopharmaceuticals" w:history="1">
        <w:r w:rsidR="00C15ED1" w:rsidRPr="00C15ED1">
          <w:rPr>
            <w:rStyle w:val="Hyperlink"/>
          </w:rPr>
          <w:t>B3: Radiopharmaceuticals</w:t>
        </w:r>
      </w:hyperlink>
      <w:r w:rsidR="00B43D28" w:rsidRPr="000A37F9">
        <w:rPr>
          <w:color w:val="000000" w:themeColor="text1"/>
        </w:rPr>
        <w:t>.</w:t>
      </w:r>
    </w:p>
    <w:p w14:paraId="68A9D217" w14:textId="3F4FD2B3" w:rsidR="00016006" w:rsidRDefault="00000000" w:rsidP="005B5AA2">
      <w:pPr>
        <w:ind w:left="851" w:hanging="425"/>
        <w:rPr>
          <w:rFonts w:ascii="MS Gothic" w:eastAsia="MS Gothic" w:hAnsi="MS Gothic"/>
        </w:rPr>
      </w:pPr>
      <w:sdt>
        <w:sdtPr>
          <w:rPr>
            <w:rFonts w:ascii="MS Gothic" w:eastAsia="MS Gothic" w:hAnsi="MS Gothic"/>
          </w:rPr>
          <w:id w:val="2136213165"/>
          <w14:checkbox>
            <w14:checked w14:val="0"/>
            <w14:checkedState w14:val="2612" w14:font="MS Gothic"/>
            <w14:uncheckedState w14:val="2610" w14:font="MS Gothic"/>
          </w14:checkbox>
        </w:sdtPr>
        <w:sdtContent>
          <w:r w:rsidR="00016006">
            <w:rPr>
              <w:rFonts w:ascii="MS Gothic" w:eastAsia="MS Gothic" w:hAnsi="MS Gothic" w:hint="eastAsia"/>
            </w:rPr>
            <w:t>☐</w:t>
          </w:r>
        </w:sdtContent>
      </w:sdt>
      <w:r w:rsidR="00016006">
        <w:rPr>
          <w:rFonts w:ascii="MS Gothic" w:eastAsia="MS Gothic" w:hAnsi="MS Gothic"/>
        </w:rPr>
        <w:t xml:space="preserve">  </w:t>
      </w:r>
      <w:r w:rsidR="00016006" w:rsidRPr="00016006">
        <w:t>None of the above</w:t>
      </w:r>
      <w:r w:rsidR="00BA0EDB">
        <w:t xml:space="preserve">. </w:t>
      </w:r>
      <w:r w:rsidR="00BA0EDB" w:rsidRPr="00BF16C8">
        <w:t xml:space="preserve">Proceed to the </w:t>
      </w:r>
      <w:hyperlink w:anchor="_Other_Information" w:history="1">
        <w:r w:rsidR="00BA0EDB" w:rsidRPr="00BA0EDB">
          <w:rPr>
            <w:rStyle w:val="Hyperlink"/>
          </w:rPr>
          <w:t>Other information</w:t>
        </w:r>
      </w:hyperlink>
      <w:r w:rsidR="00BA0EDB">
        <w:rPr>
          <w:color w:val="FF0000"/>
        </w:rPr>
        <w:t xml:space="preserve"> </w:t>
      </w:r>
      <w:r w:rsidR="00BA0EDB" w:rsidRPr="00BF16C8">
        <w:t>section.</w:t>
      </w:r>
      <w:r w:rsidR="00016006">
        <w:rPr>
          <w:rFonts w:ascii="MS Gothic" w:eastAsia="MS Gothic" w:hAnsi="MS Gothic"/>
        </w:rPr>
        <w:t xml:space="preserve"> </w:t>
      </w:r>
    </w:p>
    <w:p w14:paraId="0BA8BCD0" w14:textId="08DE0605" w:rsidR="00ED1289" w:rsidRPr="00A40169" w:rsidRDefault="009B7ABD" w:rsidP="00D373FA">
      <w:pPr>
        <w:pStyle w:val="Heading3"/>
        <w:spacing w:before="360"/>
      </w:pPr>
      <w:bookmarkStart w:id="0" w:name="_ARTG_Listing"/>
      <w:bookmarkStart w:id="1" w:name="_B1:__ARTG"/>
      <w:bookmarkEnd w:id="0"/>
      <w:bookmarkEnd w:id="1"/>
      <w:r>
        <w:lastRenderedPageBreak/>
        <w:t>B1</w:t>
      </w:r>
      <w:r w:rsidR="001374D0">
        <w:t xml:space="preserve">:  </w:t>
      </w:r>
      <w:r w:rsidR="00B43D28">
        <w:t>ARTG Listing</w:t>
      </w:r>
    </w:p>
    <w:p w14:paraId="23C6BA2F" w14:textId="78E3B1BA" w:rsidR="002D3798" w:rsidRPr="00AC19B8" w:rsidRDefault="002D3798" w:rsidP="005D2517">
      <w:pPr>
        <w:pStyle w:val="ListParagraph"/>
        <w:numPr>
          <w:ilvl w:val="0"/>
          <w:numId w:val="35"/>
        </w:numPr>
        <w:spacing w:before="360"/>
        <w:contextualSpacing w:val="0"/>
        <w:rPr>
          <w:b/>
          <w:bCs/>
          <w:sz w:val="24"/>
          <w:szCs w:val="24"/>
        </w:rPr>
      </w:pPr>
      <w:r w:rsidRPr="00AC19B8">
        <w:rPr>
          <w:b/>
          <w:bCs/>
          <w:sz w:val="24"/>
          <w:szCs w:val="24"/>
        </w:rPr>
        <w:t xml:space="preserve">Has </w:t>
      </w:r>
      <w:r w:rsidR="00134235">
        <w:rPr>
          <w:b/>
          <w:bCs/>
          <w:sz w:val="24"/>
          <w:szCs w:val="24"/>
        </w:rPr>
        <w:t xml:space="preserve">the proposed health technology </w:t>
      </w:r>
      <w:r w:rsidRPr="00AC19B8">
        <w:rPr>
          <w:b/>
          <w:bCs/>
          <w:sz w:val="24"/>
          <w:szCs w:val="24"/>
        </w:rPr>
        <w:t>been listed or registered or included in the Australian Register of Therapeutic Goods (ARTG) by the Therapeutic Goods Administration (TGA)?</w:t>
      </w:r>
    </w:p>
    <w:p w14:paraId="1F03310F" w14:textId="170A7BB3" w:rsidR="00366FDA" w:rsidRPr="00336868" w:rsidRDefault="00000000" w:rsidP="00336868">
      <w:pPr>
        <w:ind w:left="426"/>
        <w:rPr>
          <w:sz w:val="24"/>
          <w:szCs w:val="24"/>
        </w:rPr>
      </w:pPr>
      <w:sdt>
        <w:sdtPr>
          <w:rPr>
            <w:rFonts w:ascii="MS Gothic" w:eastAsia="MS Gothic" w:hAnsi="MS Gothic"/>
            <w:sz w:val="24"/>
            <w:szCs w:val="24"/>
          </w:rPr>
          <w:id w:val="881517415"/>
          <w14:checkbox>
            <w14:checked w14:val="0"/>
            <w14:checkedState w14:val="2612" w14:font="MS Gothic"/>
            <w14:uncheckedState w14:val="2610" w14:font="MS Gothic"/>
          </w14:checkbox>
        </w:sdtPr>
        <w:sdtContent>
          <w:r w:rsidR="00637562">
            <w:rPr>
              <w:rFonts w:ascii="MS Gothic" w:eastAsia="MS Gothic" w:hAnsi="MS Gothic" w:hint="eastAsia"/>
              <w:sz w:val="24"/>
              <w:szCs w:val="24"/>
            </w:rPr>
            <w:t>☐</w:t>
          </w:r>
        </w:sdtContent>
      </w:sdt>
      <w:r w:rsidR="00366FDA" w:rsidRPr="00336868">
        <w:rPr>
          <w:sz w:val="24"/>
          <w:szCs w:val="24"/>
        </w:rPr>
        <w:t xml:space="preserve">  No </w:t>
      </w:r>
      <w:r w:rsidR="003A622E">
        <w:rPr>
          <w:sz w:val="24"/>
          <w:szCs w:val="24"/>
        </w:rPr>
        <w:t xml:space="preserve">(Go to question </w:t>
      </w:r>
      <w:r w:rsidR="00B14F42">
        <w:rPr>
          <w:sz w:val="24"/>
          <w:szCs w:val="24"/>
        </w:rPr>
        <w:t>4</w:t>
      </w:r>
      <w:r w:rsidR="003A622E">
        <w:rPr>
          <w:sz w:val="24"/>
          <w:szCs w:val="24"/>
        </w:rPr>
        <w:t>)</w:t>
      </w:r>
    </w:p>
    <w:p w14:paraId="291C1460" w14:textId="08FB0F3C" w:rsidR="000318DE" w:rsidRDefault="00000000" w:rsidP="00336868">
      <w:pPr>
        <w:ind w:left="426"/>
        <w:rPr>
          <w:sz w:val="24"/>
          <w:szCs w:val="24"/>
        </w:rPr>
      </w:pPr>
      <w:sdt>
        <w:sdtPr>
          <w:rPr>
            <w:rFonts w:ascii="MS Gothic" w:eastAsia="MS Gothic" w:hAnsi="MS Gothic"/>
            <w:sz w:val="24"/>
            <w:szCs w:val="24"/>
          </w:rPr>
          <w:id w:val="1428316681"/>
          <w14:checkbox>
            <w14:checked w14:val="1"/>
            <w14:checkedState w14:val="2612" w14:font="MS Gothic"/>
            <w14:uncheckedState w14:val="2610" w14:font="MS Gothic"/>
          </w14:checkbox>
        </w:sdtPr>
        <w:sdtContent>
          <w:r w:rsidR="00637562">
            <w:rPr>
              <w:rFonts w:ascii="MS Gothic" w:eastAsia="MS Gothic" w:hAnsi="MS Gothic" w:hint="eastAsia"/>
              <w:sz w:val="24"/>
              <w:szCs w:val="24"/>
            </w:rPr>
            <w:t>☒</w:t>
          </w:r>
        </w:sdtContent>
      </w:sdt>
      <w:r w:rsidR="00366FDA" w:rsidRPr="00336868">
        <w:rPr>
          <w:sz w:val="24"/>
          <w:szCs w:val="24"/>
        </w:rPr>
        <w:t xml:space="preserve">  Yes</w:t>
      </w:r>
      <w:r w:rsidR="00A61507">
        <w:rPr>
          <w:sz w:val="24"/>
          <w:szCs w:val="24"/>
        </w:rPr>
        <w:t xml:space="preserve">. </w:t>
      </w:r>
      <w:r w:rsidR="0008735F">
        <w:rPr>
          <w:sz w:val="24"/>
          <w:szCs w:val="24"/>
        </w:rPr>
        <w:t xml:space="preserve">Please </w:t>
      </w:r>
      <w:r w:rsidR="006B0060">
        <w:rPr>
          <w:sz w:val="24"/>
          <w:szCs w:val="24"/>
        </w:rPr>
        <w:t xml:space="preserve">state the ARTG ID, TGA approved indication(s) and TGA approved purpose: </w:t>
      </w:r>
    </w:p>
    <w:tbl>
      <w:tblPr>
        <w:tblStyle w:val="TableGrid"/>
        <w:tblW w:w="0" w:type="auto"/>
        <w:tblInd w:w="426" w:type="dxa"/>
        <w:tblLook w:val="04A0" w:firstRow="1" w:lastRow="0" w:firstColumn="1" w:lastColumn="0" w:noHBand="0" w:noVBand="1"/>
      </w:tblPr>
      <w:tblGrid>
        <w:gridCol w:w="3118"/>
        <w:gridCol w:w="6650"/>
      </w:tblGrid>
      <w:tr w:rsidR="00F17209" w14:paraId="17EEF52D" w14:textId="3E7DDE40" w:rsidTr="00803F57">
        <w:tc>
          <w:tcPr>
            <w:tcW w:w="3118" w:type="dxa"/>
            <w:tcBorders>
              <w:top w:val="single" w:sz="4" w:space="0" w:color="auto"/>
              <w:left w:val="nil"/>
              <w:bottom w:val="single" w:sz="4" w:space="0" w:color="auto"/>
            </w:tcBorders>
          </w:tcPr>
          <w:p w14:paraId="6219EEE7" w14:textId="42BE40B1" w:rsidR="00F17209" w:rsidRPr="005D5045" w:rsidRDefault="00F17209" w:rsidP="00002E95">
            <w:pPr>
              <w:spacing w:before="120" w:after="120"/>
              <w:rPr>
                <w:b/>
                <w:bCs/>
                <w:sz w:val="24"/>
                <w:szCs w:val="24"/>
              </w:rPr>
            </w:pPr>
            <w:r w:rsidRPr="005D5045">
              <w:rPr>
                <w:b/>
                <w:bCs/>
                <w:sz w:val="24"/>
                <w:szCs w:val="24"/>
              </w:rPr>
              <w:t>ARTG ID</w:t>
            </w:r>
            <w:r w:rsidR="00002E95" w:rsidRPr="005D5045">
              <w:rPr>
                <w:b/>
                <w:bCs/>
                <w:sz w:val="24"/>
                <w:szCs w:val="24"/>
              </w:rPr>
              <w:t>:</w:t>
            </w:r>
          </w:p>
        </w:tc>
        <w:tc>
          <w:tcPr>
            <w:tcW w:w="6650" w:type="dxa"/>
            <w:tcBorders>
              <w:top w:val="single" w:sz="4" w:space="0" w:color="auto"/>
              <w:bottom w:val="single" w:sz="4" w:space="0" w:color="auto"/>
              <w:right w:val="nil"/>
            </w:tcBorders>
          </w:tcPr>
          <w:p w14:paraId="7DC40434" w14:textId="43D59176" w:rsidR="00F17209" w:rsidRDefault="006A4427" w:rsidP="00002E95">
            <w:pPr>
              <w:spacing w:before="120" w:after="120"/>
              <w:rPr>
                <w:sz w:val="24"/>
                <w:szCs w:val="24"/>
              </w:rPr>
            </w:pPr>
            <w:r>
              <w:rPr>
                <w:sz w:val="24"/>
                <w:szCs w:val="24"/>
              </w:rPr>
              <w:t>40</w:t>
            </w:r>
            <w:r w:rsidR="00E708DD">
              <w:rPr>
                <w:sz w:val="24"/>
                <w:szCs w:val="24"/>
              </w:rPr>
              <w:t>7960/407961</w:t>
            </w:r>
          </w:p>
        </w:tc>
      </w:tr>
      <w:tr w:rsidR="00F17209" w14:paraId="0EFE5752" w14:textId="77777777" w:rsidTr="00504FE0">
        <w:tc>
          <w:tcPr>
            <w:tcW w:w="3118" w:type="dxa"/>
            <w:tcBorders>
              <w:left w:val="nil"/>
            </w:tcBorders>
          </w:tcPr>
          <w:p w14:paraId="2FDD771A" w14:textId="029E19D3" w:rsidR="00002E95" w:rsidRPr="005D5045" w:rsidRDefault="00002E95" w:rsidP="00C74E77">
            <w:pPr>
              <w:spacing w:before="120"/>
              <w:rPr>
                <w:b/>
                <w:bCs/>
                <w:sz w:val="24"/>
                <w:szCs w:val="24"/>
              </w:rPr>
            </w:pPr>
            <w:r w:rsidRPr="005D5045">
              <w:rPr>
                <w:b/>
                <w:bCs/>
                <w:sz w:val="24"/>
                <w:szCs w:val="24"/>
              </w:rPr>
              <w:t>TGA approved indication</w:t>
            </w:r>
            <w:r w:rsidR="00504FE0">
              <w:rPr>
                <w:b/>
                <w:bCs/>
                <w:sz w:val="24"/>
                <w:szCs w:val="24"/>
              </w:rPr>
              <w:t>(</w:t>
            </w:r>
            <w:r w:rsidRPr="005D5045">
              <w:rPr>
                <w:b/>
                <w:bCs/>
                <w:sz w:val="24"/>
                <w:szCs w:val="24"/>
              </w:rPr>
              <w:t>s</w:t>
            </w:r>
            <w:r w:rsidR="00504FE0">
              <w:rPr>
                <w:b/>
                <w:bCs/>
                <w:sz w:val="24"/>
                <w:szCs w:val="24"/>
              </w:rPr>
              <w:t>)</w:t>
            </w:r>
            <w:r w:rsidRPr="005D5045">
              <w:rPr>
                <w:b/>
                <w:bCs/>
                <w:sz w:val="24"/>
                <w:szCs w:val="24"/>
              </w:rPr>
              <w:t>:</w:t>
            </w:r>
          </w:p>
          <w:p w14:paraId="18D9F2BE" w14:textId="59CFE925" w:rsidR="00002E95" w:rsidRPr="005D5045" w:rsidRDefault="00002E95" w:rsidP="00336868">
            <w:pPr>
              <w:rPr>
                <w:b/>
                <w:bCs/>
                <w:sz w:val="24"/>
                <w:szCs w:val="24"/>
              </w:rPr>
            </w:pPr>
          </w:p>
        </w:tc>
        <w:tc>
          <w:tcPr>
            <w:tcW w:w="6650" w:type="dxa"/>
            <w:tcBorders>
              <w:right w:val="nil"/>
            </w:tcBorders>
          </w:tcPr>
          <w:p w14:paraId="2939748C" w14:textId="4DC13E32" w:rsidR="00F17209" w:rsidRDefault="00854C39" w:rsidP="00002E95">
            <w:pPr>
              <w:spacing w:before="120"/>
              <w:rPr>
                <w:sz w:val="24"/>
                <w:szCs w:val="24"/>
              </w:rPr>
            </w:pPr>
            <w:r>
              <w:rPr>
                <w:sz w:val="24"/>
                <w:szCs w:val="24"/>
              </w:rPr>
              <w:t xml:space="preserve">Currently approved label: </w:t>
            </w:r>
            <w:r w:rsidR="00B61070" w:rsidRPr="00B61070">
              <w:rPr>
                <w:sz w:val="24"/>
                <w:szCs w:val="24"/>
              </w:rPr>
              <w:t>TRUQAP is indicated in combination with fulvestrant for the treatment of adult patients with hormone receptor (HR) positive, human epidermal growth factor receptor 2 (HER2) negative (defined as IHC 0 or 1+, or IHC 2+/ISH-) locally advanced or metastatic breast cancer following recurrence or progression on or after an endocrine based regimen.</w:t>
            </w:r>
            <w:r>
              <w:rPr>
                <w:sz w:val="24"/>
                <w:szCs w:val="24"/>
              </w:rPr>
              <w:t xml:space="preserve"> </w:t>
            </w:r>
          </w:p>
          <w:p w14:paraId="421E6F0D" w14:textId="212AF27B" w:rsidR="00854C39" w:rsidRDefault="00886B6B" w:rsidP="00002E95">
            <w:pPr>
              <w:spacing w:before="120"/>
              <w:rPr>
                <w:sz w:val="24"/>
                <w:szCs w:val="24"/>
              </w:rPr>
            </w:pPr>
            <w:r>
              <w:rPr>
                <w:sz w:val="24"/>
                <w:szCs w:val="24"/>
              </w:rPr>
              <w:t xml:space="preserve">Proposed </w:t>
            </w:r>
            <w:proofErr w:type="gramStart"/>
            <w:r>
              <w:rPr>
                <w:sz w:val="24"/>
                <w:szCs w:val="24"/>
              </w:rPr>
              <w:t>label</w:t>
            </w:r>
            <w:proofErr w:type="gramEnd"/>
            <w:r>
              <w:rPr>
                <w:sz w:val="24"/>
                <w:szCs w:val="24"/>
              </w:rPr>
              <w:t xml:space="preserve"> change</w:t>
            </w:r>
            <w:r w:rsidR="000A24BD">
              <w:rPr>
                <w:sz w:val="24"/>
                <w:szCs w:val="24"/>
              </w:rPr>
              <w:t xml:space="preserve"> effective end of July 2026</w:t>
            </w:r>
            <w:r>
              <w:rPr>
                <w:sz w:val="24"/>
                <w:szCs w:val="24"/>
              </w:rPr>
              <w:t>:</w:t>
            </w:r>
          </w:p>
          <w:p w14:paraId="7C421A78" w14:textId="006060B1" w:rsidR="00F17209" w:rsidRDefault="00896854" w:rsidP="00002E95">
            <w:pPr>
              <w:spacing w:before="120"/>
              <w:rPr>
                <w:sz w:val="24"/>
                <w:szCs w:val="24"/>
              </w:rPr>
            </w:pPr>
            <w:r w:rsidRPr="00F46D5D">
              <w:rPr>
                <w:i/>
                <w:iCs/>
              </w:rPr>
              <w:t>TRUQAP, in combination with fulvestrant, is indicated for the treatment of adult patients with hormone receptor (HR)-positive, human epidermal growth factor receptor 2 (HER2)- negative, locally advanced or metastatic breast cancer with one or more PIK3CA/AKT1/PTEN-alterations following progression on at least one endocrine-based regimen in the metastatic setting or recurrence on or within 12 months of completing adjuvant therapy</w:t>
            </w:r>
            <w:r>
              <w:rPr>
                <w:i/>
                <w:iCs/>
              </w:rPr>
              <w:t>.</w:t>
            </w:r>
          </w:p>
        </w:tc>
      </w:tr>
      <w:tr w:rsidR="00F17209" w14:paraId="21186F77" w14:textId="77777777" w:rsidTr="00504FE0">
        <w:tc>
          <w:tcPr>
            <w:tcW w:w="3118" w:type="dxa"/>
            <w:tcBorders>
              <w:left w:val="nil"/>
            </w:tcBorders>
          </w:tcPr>
          <w:p w14:paraId="171D2B63" w14:textId="30ADBC1B" w:rsidR="00002E95" w:rsidRPr="005D5045" w:rsidRDefault="00002E95" w:rsidP="00C74E77">
            <w:pPr>
              <w:spacing w:before="120"/>
              <w:rPr>
                <w:b/>
                <w:bCs/>
                <w:sz w:val="24"/>
                <w:szCs w:val="24"/>
              </w:rPr>
            </w:pPr>
            <w:r w:rsidRPr="005D5045">
              <w:rPr>
                <w:b/>
                <w:bCs/>
                <w:sz w:val="24"/>
                <w:szCs w:val="24"/>
              </w:rPr>
              <w:t xml:space="preserve">TGA approved purpose: </w:t>
            </w:r>
          </w:p>
          <w:p w14:paraId="2F673E5D" w14:textId="5EC19000" w:rsidR="00002E95" w:rsidRPr="005D5045" w:rsidRDefault="00002E95" w:rsidP="00336868">
            <w:pPr>
              <w:rPr>
                <w:b/>
                <w:bCs/>
                <w:sz w:val="24"/>
                <w:szCs w:val="24"/>
              </w:rPr>
            </w:pPr>
          </w:p>
        </w:tc>
        <w:tc>
          <w:tcPr>
            <w:tcW w:w="6650" w:type="dxa"/>
            <w:tcBorders>
              <w:right w:val="nil"/>
            </w:tcBorders>
          </w:tcPr>
          <w:p w14:paraId="26D0534D" w14:textId="77777777" w:rsidR="00F17209" w:rsidRDefault="00F17209" w:rsidP="00002E95">
            <w:pPr>
              <w:spacing w:before="120"/>
              <w:rPr>
                <w:sz w:val="24"/>
                <w:szCs w:val="24"/>
              </w:rPr>
            </w:pPr>
          </w:p>
        </w:tc>
      </w:tr>
    </w:tbl>
    <w:p w14:paraId="2DFC125E" w14:textId="095E62E4" w:rsidR="0085267B" w:rsidRPr="00134235" w:rsidRDefault="0085267B" w:rsidP="005D2517">
      <w:pPr>
        <w:pStyle w:val="ListParagraph"/>
        <w:numPr>
          <w:ilvl w:val="0"/>
          <w:numId w:val="35"/>
        </w:numPr>
        <w:spacing w:before="320"/>
        <w:contextualSpacing w:val="0"/>
        <w:rPr>
          <w:b/>
          <w:bCs/>
          <w:sz w:val="24"/>
          <w:szCs w:val="24"/>
        </w:rPr>
      </w:pPr>
      <w:bookmarkStart w:id="2" w:name="_Hlk187650427"/>
      <w:r w:rsidRPr="00134235">
        <w:rPr>
          <w:b/>
          <w:bCs/>
          <w:sz w:val="24"/>
          <w:szCs w:val="24"/>
        </w:rPr>
        <w:t xml:space="preserve">Is the intended purpose in this </w:t>
      </w:r>
      <w:r w:rsidR="00CB02A3">
        <w:rPr>
          <w:b/>
          <w:bCs/>
          <w:sz w:val="24"/>
          <w:szCs w:val="24"/>
        </w:rPr>
        <w:t>re</w:t>
      </w:r>
      <w:r w:rsidRPr="00134235">
        <w:rPr>
          <w:b/>
          <w:bCs/>
          <w:sz w:val="24"/>
          <w:szCs w:val="24"/>
        </w:rPr>
        <w:t xml:space="preserve">application the same as the intended purpose of the ARTG listing? </w:t>
      </w:r>
    </w:p>
    <w:p w14:paraId="3561B4DB" w14:textId="08682804" w:rsidR="00715973" w:rsidRPr="00DE2103" w:rsidRDefault="00000000" w:rsidP="00DE2103">
      <w:pPr>
        <w:pStyle w:val="ListParagraph"/>
        <w:ind w:left="851" w:hanging="425"/>
        <w:contextualSpacing w:val="0"/>
        <w:rPr>
          <w:sz w:val="24"/>
          <w:szCs w:val="24"/>
        </w:rPr>
      </w:pPr>
      <w:sdt>
        <w:sdtPr>
          <w:rPr>
            <w:sz w:val="24"/>
            <w:szCs w:val="24"/>
          </w:rPr>
          <w:id w:val="1778916126"/>
          <w14:checkbox>
            <w14:checked w14:val="1"/>
            <w14:checkedState w14:val="2612" w14:font="MS Gothic"/>
            <w14:uncheckedState w14:val="2610" w14:font="MS Gothic"/>
          </w14:checkbox>
        </w:sdtPr>
        <w:sdtContent>
          <w:r w:rsidR="00A77824">
            <w:rPr>
              <w:rFonts w:ascii="MS Gothic" w:eastAsia="MS Gothic" w:hAnsi="MS Gothic" w:hint="eastAsia"/>
              <w:sz w:val="24"/>
              <w:szCs w:val="24"/>
            </w:rPr>
            <w:t>☒</w:t>
          </w:r>
        </w:sdtContent>
      </w:sdt>
      <w:r w:rsidR="002B2759">
        <w:rPr>
          <w:sz w:val="24"/>
          <w:szCs w:val="24"/>
        </w:rPr>
        <w:t xml:space="preserve"> </w:t>
      </w:r>
      <w:r w:rsidR="00D468EE">
        <w:rPr>
          <w:sz w:val="24"/>
          <w:szCs w:val="24"/>
        </w:rPr>
        <w:t xml:space="preserve">  </w:t>
      </w:r>
      <w:r w:rsidR="002B2759">
        <w:rPr>
          <w:sz w:val="24"/>
          <w:szCs w:val="24"/>
        </w:rPr>
        <w:t>Yes</w:t>
      </w:r>
      <w:r w:rsidR="00D553AA">
        <w:rPr>
          <w:sz w:val="24"/>
          <w:szCs w:val="24"/>
        </w:rPr>
        <w:t>.</w:t>
      </w:r>
      <w:r w:rsidR="00D468EE">
        <w:rPr>
          <w:sz w:val="24"/>
          <w:szCs w:val="24"/>
        </w:rPr>
        <w:t xml:space="preserve"> </w:t>
      </w:r>
      <w:r w:rsidR="00C72F6E" w:rsidRPr="004A2395">
        <w:rPr>
          <w:sz w:val="24"/>
          <w:szCs w:val="24"/>
        </w:rPr>
        <w:t>Go to the next applicable section (</w:t>
      </w:r>
      <w:hyperlink w:anchor="_B2:_NATA_Accreditation" w:history="1">
        <w:r w:rsidR="00C72F6E" w:rsidRPr="004A2395">
          <w:rPr>
            <w:rStyle w:val="Hyperlink"/>
            <w:sz w:val="24"/>
            <w:szCs w:val="24"/>
          </w:rPr>
          <w:t>B2: NATA Accreditation</w:t>
        </w:r>
      </w:hyperlink>
      <w:r w:rsidR="00C72F6E" w:rsidRPr="004A2395">
        <w:rPr>
          <w:sz w:val="24"/>
          <w:szCs w:val="24"/>
        </w:rPr>
        <w:t xml:space="preserve">; </w:t>
      </w:r>
      <w:hyperlink w:anchor="_Radiopharmaceuticals" w:history="1">
        <w:r w:rsidR="00C72F6E" w:rsidRPr="004A2395">
          <w:rPr>
            <w:rStyle w:val="Hyperlink"/>
            <w:sz w:val="24"/>
            <w:szCs w:val="24"/>
          </w:rPr>
          <w:t>B3:  Radiopharmaceuticals</w:t>
        </w:r>
      </w:hyperlink>
      <w:r w:rsidR="00F65E24" w:rsidRPr="004A2395">
        <w:rPr>
          <w:rStyle w:val="Hyperlink"/>
          <w:sz w:val="24"/>
          <w:szCs w:val="24"/>
        </w:rPr>
        <w:t>;</w:t>
      </w:r>
      <w:r w:rsidR="00810F89" w:rsidRPr="004A2395">
        <w:rPr>
          <w:sz w:val="24"/>
          <w:szCs w:val="24"/>
        </w:rPr>
        <w:t xml:space="preserve"> or </w:t>
      </w:r>
      <w:hyperlink w:anchor="_Other_Information_2" w:history="1">
        <w:r w:rsidR="00810F89" w:rsidRPr="004A2395">
          <w:rPr>
            <w:rStyle w:val="Hyperlink"/>
            <w:sz w:val="24"/>
            <w:szCs w:val="24"/>
          </w:rPr>
          <w:t>Other Information</w:t>
        </w:r>
      </w:hyperlink>
      <w:r w:rsidR="006A536B" w:rsidRPr="004A2395">
        <w:rPr>
          <w:sz w:val="24"/>
          <w:szCs w:val="24"/>
        </w:rPr>
        <w:t>).</w:t>
      </w:r>
      <w:r w:rsidR="00E2229F">
        <w:rPr>
          <w:sz w:val="24"/>
          <w:szCs w:val="24"/>
        </w:rPr>
        <w:t xml:space="preserve"> </w:t>
      </w:r>
      <w:bookmarkStart w:id="3" w:name="_NATA_Accreditation"/>
      <w:bookmarkEnd w:id="2"/>
      <w:bookmarkEnd w:id="3"/>
      <w:r w:rsidR="00715973">
        <w:br w:type="page"/>
      </w:r>
    </w:p>
    <w:p w14:paraId="6682A998" w14:textId="1200084C" w:rsidR="0043538E" w:rsidRPr="00915557" w:rsidRDefault="00BB489D" w:rsidP="00B02CCA">
      <w:pPr>
        <w:pStyle w:val="Heading3"/>
        <w:spacing w:before="480"/>
      </w:pPr>
      <w:bookmarkStart w:id="4" w:name="_B2:_NATA_Accreditation"/>
      <w:bookmarkEnd w:id="4"/>
      <w:r>
        <w:lastRenderedPageBreak/>
        <w:t xml:space="preserve"> </w:t>
      </w:r>
      <w:r w:rsidR="001374D0">
        <w:t>B</w:t>
      </w:r>
      <w:r w:rsidR="00C15ED1">
        <w:t>2</w:t>
      </w:r>
      <w:r w:rsidR="001374D0">
        <w:t xml:space="preserve">: </w:t>
      </w:r>
      <w:r w:rsidR="00321AEF" w:rsidRPr="00915557">
        <w:t xml:space="preserve">NATA Accreditation </w:t>
      </w:r>
    </w:p>
    <w:p w14:paraId="019EF189" w14:textId="77777777" w:rsidR="00915557" w:rsidRPr="00772AA7" w:rsidRDefault="00321AEF">
      <w:pPr>
        <w:rPr>
          <w:rFonts w:cstheme="minorHAnsi"/>
          <w:color w:val="333333"/>
          <w:sz w:val="24"/>
          <w:szCs w:val="24"/>
          <w:shd w:val="clear" w:color="auto" w:fill="FFFFFF"/>
        </w:rPr>
      </w:pPr>
      <w:r w:rsidRPr="00772AA7">
        <w:rPr>
          <w:rFonts w:cstheme="minorHAnsi"/>
          <w:color w:val="333333"/>
          <w:sz w:val="24"/>
          <w:szCs w:val="24"/>
          <w:shd w:val="clear" w:color="auto" w:fill="FFFFFF"/>
        </w:rPr>
        <w:t>Where applicable, laboratories and other investigative service providers must be accredited by </w:t>
      </w:r>
      <w:hyperlink r:id="rId11" w:history="1">
        <w:r w:rsidRPr="00772AA7">
          <w:rPr>
            <w:rFonts w:cstheme="minorHAnsi"/>
            <w:color w:val="213E60"/>
            <w:sz w:val="24"/>
            <w:szCs w:val="24"/>
            <w:u w:val="single"/>
            <w:shd w:val="clear" w:color="auto" w:fill="FFFFFF"/>
          </w:rPr>
          <w:t>NATA</w:t>
        </w:r>
      </w:hyperlink>
      <w:r w:rsidRPr="00772AA7">
        <w:rPr>
          <w:rFonts w:cstheme="minorHAnsi"/>
          <w:color w:val="333333"/>
          <w:sz w:val="24"/>
          <w:szCs w:val="24"/>
          <w:shd w:val="clear" w:color="auto" w:fill="FFFFFF"/>
        </w:rPr>
        <w:t>. The scope of NATA accreditation must capture the service for which reimbursement is being sought.</w:t>
      </w:r>
    </w:p>
    <w:p w14:paraId="5B717044" w14:textId="37B6FFEB" w:rsidR="003B62A8" w:rsidRPr="00772AA7" w:rsidRDefault="00D06A87" w:rsidP="002E07DB">
      <w:pPr>
        <w:spacing w:before="240"/>
        <w:rPr>
          <w:sz w:val="24"/>
          <w:szCs w:val="24"/>
        </w:rPr>
      </w:pPr>
      <w:bookmarkStart w:id="5" w:name="_Hlk187329885"/>
      <w:r w:rsidRPr="00772AA7">
        <w:rPr>
          <w:sz w:val="24"/>
          <w:szCs w:val="24"/>
        </w:rPr>
        <w:t>Please provide details of NATA accreditation</w:t>
      </w:r>
      <w:r w:rsidR="00984C16" w:rsidRPr="00772AA7">
        <w:rPr>
          <w:sz w:val="24"/>
          <w:szCs w:val="24"/>
        </w:rPr>
        <w:t xml:space="preserve">, clearly demonstrating that the </w:t>
      </w:r>
      <w:r w:rsidR="00E9632B" w:rsidRPr="00772AA7">
        <w:rPr>
          <w:sz w:val="24"/>
          <w:szCs w:val="24"/>
        </w:rPr>
        <w:t xml:space="preserve">services or technologies included in your MSAC </w:t>
      </w:r>
      <w:r w:rsidR="00CB02A3">
        <w:rPr>
          <w:sz w:val="24"/>
          <w:szCs w:val="24"/>
        </w:rPr>
        <w:t>re</w:t>
      </w:r>
      <w:r w:rsidR="00984C16" w:rsidRPr="00772AA7">
        <w:rPr>
          <w:sz w:val="24"/>
          <w:szCs w:val="24"/>
        </w:rPr>
        <w:t>application are in-scope</w:t>
      </w:r>
      <w:r w:rsidR="002E07DB" w:rsidRPr="00772AA7">
        <w:rPr>
          <w:sz w:val="24"/>
          <w:szCs w:val="24"/>
        </w:rPr>
        <w:t xml:space="preserve"> of the accreditation</w:t>
      </w:r>
      <w:r w:rsidR="00965F37" w:rsidRPr="00772AA7">
        <w:rPr>
          <w:sz w:val="24"/>
          <w:szCs w:val="24"/>
        </w:rPr>
        <w:t xml:space="preserve">. </w:t>
      </w:r>
      <w:r w:rsidR="00354B27" w:rsidRPr="00772AA7">
        <w:rPr>
          <w:sz w:val="24"/>
          <w:szCs w:val="24"/>
        </w:rPr>
        <w:t xml:space="preserve">Where accreditation is not yet in place, provide </w:t>
      </w:r>
      <w:r w:rsidR="001A7198" w:rsidRPr="00772AA7">
        <w:rPr>
          <w:sz w:val="24"/>
          <w:szCs w:val="24"/>
        </w:rPr>
        <w:t>documentation demonstrating that the accreditation process is underway</w:t>
      </w:r>
      <w:r w:rsidR="00D618E1" w:rsidRPr="00772AA7">
        <w:rPr>
          <w:sz w:val="24"/>
          <w:szCs w:val="24"/>
        </w:rPr>
        <w:t>. P</w:t>
      </w:r>
      <w:r w:rsidR="00E877E4" w:rsidRPr="00772AA7">
        <w:rPr>
          <w:sz w:val="24"/>
          <w:szCs w:val="24"/>
        </w:rPr>
        <w:t xml:space="preserve">rovide </w:t>
      </w:r>
      <w:r w:rsidR="00D618E1" w:rsidRPr="00772AA7">
        <w:rPr>
          <w:sz w:val="24"/>
          <w:szCs w:val="24"/>
        </w:rPr>
        <w:t xml:space="preserve">anticipated </w:t>
      </w:r>
      <w:r w:rsidR="00E877E4" w:rsidRPr="00772AA7">
        <w:rPr>
          <w:sz w:val="24"/>
          <w:szCs w:val="24"/>
        </w:rPr>
        <w:t xml:space="preserve">timeframes for the </w:t>
      </w:r>
      <w:r w:rsidR="00D618E1" w:rsidRPr="00772AA7">
        <w:rPr>
          <w:sz w:val="24"/>
          <w:szCs w:val="24"/>
        </w:rPr>
        <w:t xml:space="preserve">NATA </w:t>
      </w:r>
      <w:r w:rsidR="00E877E4" w:rsidRPr="00772AA7">
        <w:rPr>
          <w:sz w:val="24"/>
          <w:szCs w:val="24"/>
        </w:rPr>
        <w:t xml:space="preserve">accreditation decision. </w:t>
      </w:r>
    </w:p>
    <w:tbl>
      <w:tblPr>
        <w:tblStyle w:val="TableGrid"/>
        <w:tblW w:w="10632" w:type="dxa"/>
        <w:tblInd w:w="-5" w:type="dxa"/>
        <w:tblLook w:val="04A0" w:firstRow="1" w:lastRow="0" w:firstColumn="1" w:lastColumn="0" w:noHBand="0" w:noVBand="1"/>
      </w:tblPr>
      <w:tblGrid>
        <w:gridCol w:w="10632"/>
      </w:tblGrid>
      <w:tr w:rsidR="00D618E1" w14:paraId="3BCF926A" w14:textId="77777777" w:rsidTr="00725766">
        <w:trPr>
          <w:trHeight w:val="1972"/>
        </w:trPr>
        <w:tc>
          <w:tcPr>
            <w:tcW w:w="10632" w:type="dxa"/>
          </w:tcPr>
          <w:bookmarkEnd w:id="5"/>
          <w:p w14:paraId="5D3CE6DF" w14:textId="7D6AC011" w:rsidR="00D618E1" w:rsidRDefault="008B2BF2" w:rsidP="00DA7A64">
            <w:pPr>
              <w:spacing w:before="240"/>
            </w:pPr>
            <w:r>
              <w:t xml:space="preserve">The </w:t>
            </w:r>
            <w:r w:rsidR="008C6ABB" w:rsidRPr="008C6ABB">
              <w:t xml:space="preserve">Roche AVENIO </w:t>
            </w:r>
            <w:r>
              <w:t>CGP assay</w:t>
            </w:r>
            <w:r w:rsidR="00E41D51">
              <w:t xml:space="preserve"> identifies PIK3CA/AKT1/PTEN alteration status and</w:t>
            </w:r>
            <w:r>
              <w:t xml:space="preserve"> is</w:t>
            </w:r>
            <w:r w:rsidR="00496E6F">
              <w:t xml:space="preserve"> currently </w:t>
            </w:r>
            <w:r>
              <w:t xml:space="preserve">available at and in </w:t>
            </w:r>
            <w:r w:rsidR="001A0627">
              <w:t>use</w:t>
            </w:r>
            <w:r>
              <w:t xml:space="preserve"> by Monash and Sonic/Sullivan &amp; Nicolaides. </w:t>
            </w:r>
            <w:r w:rsidR="00332FDA">
              <w:t xml:space="preserve">Monash Pathology and Sonic/Sullivan </w:t>
            </w:r>
            <w:r w:rsidR="00461F68">
              <w:t>Nicolaides inten</w:t>
            </w:r>
            <w:r w:rsidR="00341588">
              <w:t>d to extend the scope of their accreditation to the Therap</w:t>
            </w:r>
            <w:r w:rsidR="009F2B0E">
              <w:t xml:space="preserve">eutic Goods </w:t>
            </w:r>
            <w:r w:rsidR="00C13A75">
              <w:t>Administration</w:t>
            </w:r>
            <w:r w:rsidR="00310239">
              <w:t xml:space="preserve"> to include the Roche </w:t>
            </w:r>
            <w:proofErr w:type="spellStart"/>
            <w:r w:rsidR="00310239">
              <w:t>Avenio</w:t>
            </w:r>
            <w:proofErr w:type="spellEnd"/>
            <w:r w:rsidR="00310239">
              <w:t xml:space="preserve"> CGP V2 assay as a class III in-house IVD for identifying PIK3CA</w:t>
            </w:r>
            <w:r w:rsidR="00F7624C">
              <w:t>/AKT1/PTE</w:t>
            </w:r>
            <w:r w:rsidR="00B91931">
              <w:t>N alteration status by the next annual review</w:t>
            </w:r>
            <w:r w:rsidR="00C13A75">
              <w:t>.</w:t>
            </w:r>
          </w:p>
          <w:p w14:paraId="1D1D4D98" w14:textId="6290A415" w:rsidR="00B02CCA" w:rsidRDefault="00B02CCA" w:rsidP="00DE2103">
            <w:pPr>
              <w:spacing w:before="240"/>
              <w:ind w:left="-539"/>
            </w:pPr>
          </w:p>
          <w:p w14:paraId="2F4E5F51" w14:textId="77777777" w:rsidR="00B02CCA" w:rsidRDefault="00B02CCA" w:rsidP="00C56B82">
            <w:pPr>
              <w:spacing w:before="240"/>
              <w:ind w:left="-539"/>
            </w:pPr>
          </w:p>
          <w:p w14:paraId="06FAA9B2" w14:textId="77777777" w:rsidR="00B02CCA" w:rsidRDefault="00B02CCA" w:rsidP="00C56B82">
            <w:pPr>
              <w:spacing w:before="240"/>
              <w:ind w:left="-539"/>
            </w:pPr>
          </w:p>
          <w:p w14:paraId="01A54187" w14:textId="77777777" w:rsidR="00B02CCA" w:rsidRDefault="00B02CCA" w:rsidP="00C56B82">
            <w:pPr>
              <w:spacing w:before="240"/>
              <w:ind w:left="-539"/>
            </w:pPr>
          </w:p>
        </w:tc>
      </w:tr>
    </w:tbl>
    <w:p w14:paraId="5A2DBAAF" w14:textId="64837E07" w:rsidR="004419EB" w:rsidRDefault="004419EB" w:rsidP="00DE2103">
      <w:bookmarkStart w:id="6" w:name="_Other_Information"/>
      <w:bookmarkStart w:id="7" w:name="_Radiopharmaceuticals"/>
      <w:bookmarkStart w:id="8" w:name="_B3:__Radiopharmaceuticals"/>
      <w:bookmarkEnd w:id="6"/>
      <w:bookmarkEnd w:id="7"/>
      <w:bookmarkEnd w:id="8"/>
    </w:p>
    <w:p w14:paraId="7DC4EE95" w14:textId="210497B9" w:rsidR="004419EB" w:rsidRDefault="004419EB" w:rsidP="004440C9">
      <w:pPr>
        <w:sectPr w:rsidR="004419EB" w:rsidSect="008E676A">
          <w:headerReference w:type="even" r:id="rId12"/>
          <w:headerReference w:type="default" r:id="rId13"/>
          <w:footerReference w:type="even" r:id="rId14"/>
          <w:footerReference w:type="default" r:id="rId15"/>
          <w:headerReference w:type="first" r:id="rId16"/>
          <w:footerReference w:type="first" r:id="rId17"/>
          <w:pgSz w:w="11906" w:h="16838"/>
          <w:pgMar w:top="1021" w:right="851" w:bottom="1021" w:left="851" w:header="709" w:footer="283" w:gutter="0"/>
          <w:pgNumType w:start="1"/>
          <w:cols w:space="708"/>
          <w:docGrid w:linePitch="360"/>
        </w:sectPr>
      </w:pPr>
    </w:p>
    <w:p w14:paraId="5CEA3D24" w14:textId="1D01012A" w:rsidR="00DE2103" w:rsidRPr="00D83771" w:rsidRDefault="00FE58E0" w:rsidP="00D83771">
      <w:pPr>
        <w:pStyle w:val="Heading1"/>
        <w:keepNext w:val="0"/>
        <w:keepLines w:val="0"/>
        <w:spacing w:before="0" w:after="120"/>
        <w:jc w:val="left"/>
        <w:rPr>
          <w:color w:val="002060"/>
        </w:rPr>
      </w:pPr>
      <w:r w:rsidRPr="00777112">
        <w:rPr>
          <w:color w:val="002060"/>
        </w:rPr>
        <w:lastRenderedPageBreak/>
        <w:t xml:space="preserve">Table 1: </w:t>
      </w:r>
      <w:r w:rsidR="00A4249B" w:rsidRPr="00777112">
        <w:rPr>
          <w:color w:val="002060"/>
        </w:rPr>
        <w:t xml:space="preserve">Summary of </w:t>
      </w:r>
      <w:r w:rsidR="0074107B" w:rsidRPr="00777112">
        <w:rPr>
          <w:color w:val="002060"/>
        </w:rPr>
        <w:t xml:space="preserve">key matters of concern </w:t>
      </w:r>
    </w:p>
    <w:tbl>
      <w:tblPr>
        <w:tblStyle w:val="TableGrid"/>
        <w:tblW w:w="0" w:type="auto"/>
        <w:tblInd w:w="-5" w:type="dxa"/>
        <w:tblLook w:val="04A0" w:firstRow="1" w:lastRow="0" w:firstColumn="1" w:lastColumn="0" w:noHBand="0" w:noVBand="1"/>
      </w:tblPr>
      <w:tblGrid>
        <w:gridCol w:w="4573"/>
        <w:gridCol w:w="5099"/>
        <w:gridCol w:w="5119"/>
      </w:tblGrid>
      <w:tr w:rsidR="00DE2103" w14:paraId="0BA186BE" w14:textId="77777777" w:rsidTr="00D83771">
        <w:tc>
          <w:tcPr>
            <w:tcW w:w="4573" w:type="dxa"/>
            <w:shd w:val="clear" w:color="auto" w:fill="D9E2F3" w:themeFill="accent1" w:themeFillTint="33"/>
          </w:tcPr>
          <w:p w14:paraId="681D4E6A" w14:textId="77777777" w:rsidR="00DE2103" w:rsidRPr="00BF0F2A" w:rsidRDefault="00DE2103" w:rsidP="00D83771">
            <w:pPr>
              <w:spacing w:before="60" w:after="60"/>
              <w:jc w:val="center"/>
            </w:pPr>
            <w:r w:rsidRPr="008A06F9">
              <w:rPr>
                <w:b/>
                <w:bCs/>
                <w:caps/>
              </w:rPr>
              <w:t xml:space="preserve">Component </w:t>
            </w:r>
          </w:p>
        </w:tc>
        <w:tc>
          <w:tcPr>
            <w:tcW w:w="5099" w:type="dxa"/>
            <w:shd w:val="clear" w:color="auto" w:fill="D9E2F3" w:themeFill="accent1" w:themeFillTint="33"/>
          </w:tcPr>
          <w:p w14:paraId="47563291" w14:textId="77777777" w:rsidR="00DE2103" w:rsidRPr="00BF0F2A" w:rsidRDefault="00DE2103" w:rsidP="003654D3">
            <w:pPr>
              <w:keepNext/>
              <w:keepLines/>
              <w:spacing w:before="60" w:after="60"/>
              <w:jc w:val="center"/>
            </w:pPr>
            <w:r w:rsidRPr="008A06F9">
              <w:rPr>
                <w:b/>
                <w:bCs/>
                <w:caps/>
              </w:rPr>
              <w:t>Matter of Concern</w:t>
            </w:r>
          </w:p>
        </w:tc>
        <w:tc>
          <w:tcPr>
            <w:tcW w:w="5119" w:type="dxa"/>
            <w:shd w:val="clear" w:color="auto" w:fill="D9E2F3" w:themeFill="accent1" w:themeFillTint="33"/>
          </w:tcPr>
          <w:p w14:paraId="50DEBA65" w14:textId="77777777" w:rsidR="00DE2103" w:rsidRPr="00BF0F2A" w:rsidRDefault="00DE2103" w:rsidP="003654D3">
            <w:pPr>
              <w:keepNext/>
              <w:keepLines/>
              <w:spacing w:before="60" w:after="60"/>
              <w:jc w:val="center"/>
            </w:pPr>
            <w:r w:rsidRPr="008A06F9">
              <w:rPr>
                <w:b/>
                <w:bCs/>
                <w:caps/>
              </w:rPr>
              <w:t>How matter will be addressed in ADAR</w:t>
            </w:r>
          </w:p>
        </w:tc>
      </w:tr>
      <w:tr w:rsidR="00DE2103" w14:paraId="36CE968F" w14:textId="77777777" w:rsidTr="00D83771">
        <w:tc>
          <w:tcPr>
            <w:tcW w:w="4573" w:type="dxa"/>
            <w:tcBorders>
              <w:top w:val="single" w:sz="4" w:space="0" w:color="auto"/>
              <w:left w:val="single" w:sz="4" w:space="0" w:color="auto"/>
              <w:bottom w:val="single" w:sz="4" w:space="0" w:color="auto"/>
              <w:right w:val="single" w:sz="4" w:space="0" w:color="auto"/>
            </w:tcBorders>
            <w:vAlign w:val="center"/>
          </w:tcPr>
          <w:p w14:paraId="4EBAD687" w14:textId="77777777" w:rsidR="00DE2103" w:rsidRPr="00BF0F2A" w:rsidRDefault="00DE2103" w:rsidP="00D83771">
            <w:r>
              <w:t>Claim of co-dependency</w:t>
            </w:r>
          </w:p>
        </w:tc>
        <w:tc>
          <w:tcPr>
            <w:tcW w:w="5099" w:type="dxa"/>
            <w:tcBorders>
              <w:top w:val="single" w:sz="4" w:space="0" w:color="auto"/>
              <w:left w:val="single" w:sz="4" w:space="0" w:color="auto"/>
              <w:bottom w:val="single" w:sz="4" w:space="0" w:color="auto"/>
              <w:right w:val="single" w:sz="4" w:space="0" w:color="auto"/>
            </w:tcBorders>
          </w:tcPr>
          <w:p w14:paraId="70C4D906" w14:textId="77777777" w:rsidR="00DE2103" w:rsidRPr="00BF0F2A" w:rsidRDefault="00DE2103" w:rsidP="003654D3">
            <w:pPr>
              <w:keepNext/>
              <w:keepLines/>
              <w:spacing w:before="120" w:after="120"/>
            </w:pPr>
            <w:r w:rsidRPr="00C8448F">
              <w:t>Overall, MSAC considered the co-dependency claim is likely to be reasonable but needed further justification, because the trial results suggested that patients appeared to have some PFS benefit from CAPI irrespective of whether their tumours had a AKT pathway alteration, and because the key evidence demonstrating a PFS benefit was based on post hoc analyses. MSAC considered that based on the current evidence, it might be inequitable to exclude non-AKT pathway altered patients from access to treatment. MSAC advised that further evidence would be required to confirm if AKT pathway alteration is a treatment effect modifier, and therefore to better support the clinical claim of codependence</w:t>
            </w:r>
            <w:r>
              <w:t xml:space="preserve"> (1766 PSD, p7).</w:t>
            </w:r>
          </w:p>
        </w:tc>
        <w:tc>
          <w:tcPr>
            <w:tcW w:w="5119" w:type="dxa"/>
            <w:tcBorders>
              <w:top w:val="single" w:sz="4" w:space="0" w:color="auto"/>
              <w:left w:val="single" w:sz="4" w:space="0" w:color="auto"/>
              <w:bottom w:val="single" w:sz="4" w:space="0" w:color="auto"/>
              <w:right w:val="single" w:sz="4" w:space="0" w:color="auto"/>
            </w:tcBorders>
          </w:tcPr>
          <w:p w14:paraId="4AC6AF2B" w14:textId="77777777" w:rsidR="00DE2103" w:rsidRDefault="00DE2103" w:rsidP="003654D3">
            <w:pPr>
              <w:keepNext/>
              <w:keepLines/>
              <w:spacing w:before="120" w:after="120"/>
            </w:pPr>
            <w:r>
              <w:t>The TGA have restricted the TGA label to patients with demonstrated PIK3CA/AKT1/PTEN pathway alterations. The rationale from the Delegate’s Overview is provided below:</w:t>
            </w:r>
          </w:p>
          <w:p w14:paraId="457D9AA4" w14:textId="4BFA00B3" w:rsidR="00DE2103" w:rsidRPr="00BF3920" w:rsidRDefault="00DE2103" w:rsidP="003654D3">
            <w:pPr>
              <w:keepNext/>
              <w:keepLines/>
              <w:spacing w:before="120" w:after="120"/>
              <w:rPr>
                <w:i/>
                <w:iCs/>
              </w:rPr>
            </w:pPr>
            <w:r w:rsidRPr="00BA5A08">
              <w:rPr>
                <w:b/>
                <w:bCs/>
                <w:iCs/>
              </w:rPr>
              <w:t>Redacted</w:t>
            </w:r>
          </w:p>
          <w:p w14:paraId="7EA26376" w14:textId="77777777" w:rsidR="00DE2103" w:rsidRPr="00BF3920" w:rsidRDefault="00DE2103" w:rsidP="003654D3">
            <w:pPr>
              <w:keepNext/>
              <w:keepLines/>
              <w:spacing w:before="120" w:after="120"/>
              <w:rPr>
                <w:b/>
                <w:bCs/>
                <w:i/>
                <w:iCs/>
              </w:rPr>
            </w:pPr>
            <w:proofErr w:type="spellStart"/>
            <w:r w:rsidRPr="00BF3920">
              <w:rPr>
                <w:b/>
                <w:bCs/>
                <w:i/>
                <w:iCs/>
              </w:rPr>
              <w:t>Capivasertib</w:t>
            </w:r>
            <w:proofErr w:type="spellEnd"/>
            <w:r w:rsidRPr="00BF3920">
              <w:rPr>
                <w:b/>
                <w:bCs/>
                <w:i/>
                <w:iCs/>
              </w:rPr>
              <w:t xml:space="preserve"> is a targeted therapy with a clear biological rationale linked to PI3K-AKT-PTEN pathway alterations.</w:t>
            </w:r>
            <w:r w:rsidRPr="00BF3920">
              <w:rPr>
                <w:i/>
                <w:iCs/>
              </w:rPr>
              <w:t xml:space="preserve"> Given the absence of an OS benefit, and the suggestion of possible harm in patients without pathway alterations, it appears necessary to reconsider the current broad indication.”</w:t>
            </w:r>
          </w:p>
        </w:tc>
      </w:tr>
      <w:tr w:rsidR="00DE2103" w14:paraId="230CFC03" w14:textId="77777777" w:rsidTr="00D83771">
        <w:tc>
          <w:tcPr>
            <w:tcW w:w="4573" w:type="dxa"/>
            <w:tcBorders>
              <w:top w:val="single" w:sz="4" w:space="0" w:color="auto"/>
              <w:left w:val="single" w:sz="4" w:space="0" w:color="auto"/>
              <w:bottom w:val="single" w:sz="4" w:space="0" w:color="auto"/>
              <w:right w:val="single" w:sz="4" w:space="0" w:color="auto"/>
            </w:tcBorders>
            <w:vAlign w:val="center"/>
          </w:tcPr>
          <w:p w14:paraId="2E72CCFC" w14:textId="77777777" w:rsidR="00DE2103" w:rsidRPr="00BF0F2A" w:rsidRDefault="00DE2103" w:rsidP="00D83771">
            <w:r>
              <w:t>Rate of missed alterations in ‘known non-AKT pathway altered’ group</w:t>
            </w:r>
          </w:p>
        </w:tc>
        <w:tc>
          <w:tcPr>
            <w:tcW w:w="5099" w:type="dxa"/>
            <w:tcBorders>
              <w:top w:val="single" w:sz="4" w:space="0" w:color="auto"/>
              <w:left w:val="single" w:sz="4" w:space="0" w:color="auto"/>
              <w:bottom w:val="single" w:sz="4" w:space="0" w:color="auto"/>
              <w:right w:val="single" w:sz="4" w:space="0" w:color="auto"/>
            </w:tcBorders>
          </w:tcPr>
          <w:p w14:paraId="052E9BA5" w14:textId="77777777" w:rsidR="00DE2103" w:rsidRPr="00BF0F2A" w:rsidRDefault="00DE2103" w:rsidP="003654D3">
            <w:pPr>
              <w:keepNext/>
              <w:keepLines/>
              <w:spacing w:before="120" w:after="120"/>
              <w:jc w:val="center"/>
            </w:pPr>
          </w:p>
        </w:tc>
        <w:tc>
          <w:tcPr>
            <w:tcW w:w="5119" w:type="dxa"/>
            <w:tcBorders>
              <w:top w:val="single" w:sz="4" w:space="0" w:color="auto"/>
              <w:left w:val="single" w:sz="4" w:space="0" w:color="auto"/>
              <w:bottom w:val="single" w:sz="4" w:space="0" w:color="auto"/>
              <w:right w:val="single" w:sz="4" w:space="0" w:color="auto"/>
            </w:tcBorders>
          </w:tcPr>
          <w:p w14:paraId="6815AFFA" w14:textId="77777777" w:rsidR="00DE2103" w:rsidRPr="00BF0F2A" w:rsidRDefault="00DE2103" w:rsidP="003654D3">
            <w:pPr>
              <w:keepNext/>
              <w:keepLines/>
              <w:spacing w:before="120" w:after="120"/>
              <w:jc w:val="center"/>
            </w:pPr>
            <w:r>
              <w:t>This issue may not be relevant given that the TGA label restricted to AKT altered pathway gene variants, given non-AKT altered pathway group is not eligible for treatment.</w:t>
            </w:r>
          </w:p>
        </w:tc>
      </w:tr>
      <w:tr w:rsidR="00DE2103" w14:paraId="572BC50E" w14:textId="77777777" w:rsidTr="00D83771">
        <w:tc>
          <w:tcPr>
            <w:tcW w:w="4573" w:type="dxa"/>
            <w:tcBorders>
              <w:top w:val="single" w:sz="4" w:space="0" w:color="auto"/>
              <w:left w:val="single" w:sz="4" w:space="0" w:color="auto"/>
              <w:bottom w:val="single" w:sz="4" w:space="0" w:color="auto"/>
              <w:right w:val="single" w:sz="4" w:space="0" w:color="auto"/>
            </w:tcBorders>
            <w:vAlign w:val="center"/>
          </w:tcPr>
          <w:p w14:paraId="442CD209" w14:textId="77777777" w:rsidR="00DE2103" w:rsidRPr="00BF0F2A" w:rsidRDefault="00DE2103" w:rsidP="00D83771">
            <w:r>
              <w:lastRenderedPageBreak/>
              <w:t>Justification for Comprehensive Genomic Profiling (CGP) and therefore cost of testing</w:t>
            </w:r>
          </w:p>
        </w:tc>
        <w:tc>
          <w:tcPr>
            <w:tcW w:w="5099" w:type="dxa"/>
            <w:tcBorders>
              <w:top w:val="single" w:sz="4" w:space="0" w:color="auto"/>
              <w:left w:val="single" w:sz="4" w:space="0" w:color="auto"/>
              <w:bottom w:val="single" w:sz="4" w:space="0" w:color="auto"/>
              <w:right w:val="single" w:sz="4" w:space="0" w:color="auto"/>
            </w:tcBorders>
          </w:tcPr>
          <w:p w14:paraId="06828009" w14:textId="77777777" w:rsidR="00DE2103" w:rsidRPr="00BF0F2A" w:rsidRDefault="00DE2103" w:rsidP="003654D3">
            <w:pPr>
              <w:keepNext/>
              <w:keepLines/>
              <w:spacing w:before="120" w:after="120"/>
            </w:pPr>
            <w:r w:rsidRPr="00577725">
              <w:t>MSAC considered that the proposed fee was reasonable only if comprehensive genomic profiling (CGP) testing was performed and required. However, MSAC considered that the need for CGP testing was not clearly justified, as the testing would be performed for 3 genes only and more targeted options for testing were available, which could reduce both costs and failure rates. MSAC advised that a re-application should provide further information around the need for CGP or, alternatively, propose a more targeted testing option and revise the proposed fee</w:t>
            </w:r>
            <w:r>
              <w:t xml:space="preserve"> (1766 PSD, p6)</w:t>
            </w:r>
          </w:p>
        </w:tc>
        <w:tc>
          <w:tcPr>
            <w:tcW w:w="5119" w:type="dxa"/>
            <w:tcBorders>
              <w:top w:val="single" w:sz="4" w:space="0" w:color="auto"/>
              <w:left w:val="single" w:sz="4" w:space="0" w:color="auto"/>
              <w:bottom w:val="single" w:sz="4" w:space="0" w:color="auto"/>
              <w:right w:val="single" w:sz="4" w:space="0" w:color="auto"/>
            </w:tcBorders>
          </w:tcPr>
          <w:p w14:paraId="577687CD" w14:textId="77777777" w:rsidR="00DE2103" w:rsidRPr="008C3149" w:rsidRDefault="00DE2103" w:rsidP="003654D3">
            <w:pPr>
              <w:keepNext/>
              <w:keepLines/>
              <w:spacing w:before="120" w:after="120"/>
              <w:rPr>
                <w:color w:val="000000" w:themeColor="text1"/>
              </w:rPr>
            </w:pPr>
            <w:r w:rsidRPr="008C3149">
              <w:rPr>
                <w:color w:val="000000" w:themeColor="text1"/>
              </w:rPr>
              <w:t xml:space="preserve">CGP is required to identify all patients who may be eligible for treatment with </w:t>
            </w:r>
            <w:proofErr w:type="spellStart"/>
            <w:r w:rsidRPr="008C3149">
              <w:rPr>
                <w:color w:val="000000" w:themeColor="text1"/>
              </w:rPr>
              <w:t>capivasertib</w:t>
            </w:r>
            <w:proofErr w:type="spellEnd"/>
            <w:r w:rsidRPr="008C3149">
              <w:rPr>
                <w:color w:val="000000" w:themeColor="text1"/>
              </w:rPr>
              <w:t xml:space="preserve">, consistent with the </w:t>
            </w:r>
            <w:r>
              <w:rPr>
                <w:color w:val="000000" w:themeColor="text1"/>
              </w:rPr>
              <w:t>t</w:t>
            </w:r>
            <w:r w:rsidRPr="008C3149">
              <w:rPr>
                <w:color w:val="000000" w:themeColor="text1"/>
              </w:rPr>
              <w:t xml:space="preserve">esting approach used in the CAPItello-291 trial. </w:t>
            </w:r>
            <w:r>
              <w:rPr>
                <w:color w:val="000000" w:themeColor="text1"/>
              </w:rPr>
              <w:t xml:space="preserve">The PSD references the prices of </w:t>
            </w:r>
            <w:r w:rsidRPr="00156270">
              <w:rPr>
                <w:color w:val="000000" w:themeColor="text1"/>
              </w:rPr>
              <w:t>MBS item 73296</w:t>
            </w:r>
            <w:r>
              <w:rPr>
                <w:color w:val="000000" w:themeColor="text1"/>
              </w:rPr>
              <w:t xml:space="preserve"> (targeted assay to identify </w:t>
            </w:r>
            <w:r w:rsidRPr="00156270">
              <w:rPr>
                <w:color w:val="000000" w:themeColor="text1"/>
              </w:rPr>
              <w:t>BRCA gene variants</w:t>
            </w:r>
            <w:r>
              <w:rPr>
                <w:color w:val="000000" w:themeColor="text1"/>
              </w:rPr>
              <w:t>)</w:t>
            </w:r>
            <w:r w:rsidRPr="00156270">
              <w:rPr>
                <w:color w:val="000000" w:themeColor="text1"/>
              </w:rPr>
              <w:t xml:space="preserve"> and </w:t>
            </w:r>
            <w:r>
              <w:rPr>
                <w:color w:val="000000" w:themeColor="text1"/>
              </w:rPr>
              <w:t xml:space="preserve">73437 (to identify </w:t>
            </w:r>
            <w:r w:rsidRPr="00156270">
              <w:rPr>
                <w:color w:val="000000" w:themeColor="text1"/>
              </w:rPr>
              <w:t>point mutations such as EGFR</w:t>
            </w:r>
            <w:r>
              <w:rPr>
                <w:color w:val="000000" w:themeColor="text1"/>
              </w:rPr>
              <w:t>), however both tests</w:t>
            </w:r>
            <w:r w:rsidRPr="00156270">
              <w:rPr>
                <w:color w:val="000000" w:themeColor="text1"/>
              </w:rPr>
              <w:t xml:space="preserve"> target hotspots on the gene. If</w:t>
            </w:r>
            <w:r>
              <w:rPr>
                <w:color w:val="000000" w:themeColor="text1"/>
              </w:rPr>
              <w:t xml:space="preserve"> </w:t>
            </w:r>
            <w:r w:rsidRPr="00156270">
              <w:rPr>
                <w:color w:val="000000" w:themeColor="text1"/>
              </w:rPr>
              <w:t xml:space="preserve">these same targeted, smaller assays </w:t>
            </w:r>
            <w:r>
              <w:rPr>
                <w:color w:val="000000" w:themeColor="text1"/>
              </w:rPr>
              <w:t xml:space="preserve">are used to detect AKT pathway alterations, </w:t>
            </w:r>
            <w:r w:rsidRPr="00156270">
              <w:rPr>
                <w:color w:val="000000" w:themeColor="text1"/>
              </w:rPr>
              <w:t>you will not detect PTEN</w:t>
            </w:r>
            <w:r>
              <w:rPr>
                <w:color w:val="000000" w:themeColor="text1"/>
              </w:rPr>
              <w:t xml:space="preserve"> in </w:t>
            </w:r>
            <w:r w:rsidRPr="008C3149">
              <w:rPr>
                <w:color w:val="000000" w:themeColor="text1"/>
              </w:rPr>
              <w:t xml:space="preserve">approximately 10% of patients with clinically relevant PTEN </w:t>
            </w:r>
            <w:r>
              <w:rPr>
                <w:color w:val="000000" w:themeColor="text1"/>
              </w:rPr>
              <w:t>single nucleotide variants</w:t>
            </w:r>
            <w:r w:rsidRPr="008C3149">
              <w:rPr>
                <w:color w:val="000000" w:themeColor="text1"/>
              </w:rPr>
              <w:t>.</w:t>
            </w:r>
          </w:p>
          <w:p w14:paraId="79449597" w14:textId="458A8E41" w:rsidR="00DE2103" w:rsidRPr="00201D6E" w:rsidRDefault="00DE2103" w:rsidP="003654D3">
            <w:pPr>
              <w:keepNext/>
              <w:keepLines/>
              <w:spacing w:before="120" w:after="120"/>
              <w:rPr>
                <w:color w:val="FF0000"/>
              </w:rPr>
            </w:pPr>
            <w:r w:rsidRPr="008C3149">
              <w:rPr>
                <w:color w:val="000000" w:themeColor="text1"/>
              </w:rPr>
              <w:t xml:space="preserve">Consultation with an Australian laboratory has indicated that CGP can </w:t>
            </w:r>
            <w:r>
              <w:rPr>
                <w:color w:val="000000" w:themeColor="text1"/>
              </w:rPr>
              <w:t xml:space="preserve">now </w:t>
            </w:r>
            <w:r w:rsidRPr="008C3149">
              <w:rPr>
                <w:color w:val="000000" w:themeColor="text1"/>
              </w:rPr>
              <w:t xml:space="preserve">be provided at a cost of approximately </w:t>
            </w:r>
            <w:r w:rsidRPr="002F5EDD">
              <w:rPr>
                <w:color w:val="000000" w:themeColor="text1"/>
              </w:rPr>
              <w:t>$1,900 per test, which is $300 lower than the cost proposed in the original submission ($2,200).</w:t>
            </w:r>
            <w:r w:rsidRPr="008C3149">
              <w:rPr>
                <w:color w:val="000000" w:themeColor="text1"/>
              </w:rPr>
              <w:t xml:space="preserve"> CGP represents the most appropriate testing </w:t>
            </w:r>
            <w:r>
              <w:rPr>
                <w:color w:val="000000" w:themeColor="text1"/>
              </w:rPr>
              <w:t>method</w:t>
            </w:r>
            <w:r w:rsidRPr="008C3149">
              <w:rPr>
                <w:color w:val="000000" w:themeColor="text1"/>
              </w:rPr>
              <w:t xml:space="preserve"> to support equitable access </w:t>
            </w:r>
            <w:r>
              <w:rPr>
                <w:color w:val="000000" w:themeColor="text1"/>
              </w:rPr>
              <w:t xml:space="preserve">to </w:t>
            </w:r>
            <w:proofErr w:type="spellStart"/>
            <w:r>
              <w:rPr>
                <w:color w:val="000000" w:themeColor="text1"/>
              </w:rPr>
              <w:t>capivasertib</w:t>
            </w:r>
            <w:proofErr w:type="spellEnd"/>
            <w:r w:rsidRPr="008C3149">
              <w:rPr>
                <w:color w:val="000000" w:themeColor="text1"/>
              </w:rPr>
              <w:t xml:space="preserve"> for all eligible patients</w:t>
            </w:r>
            <w:r>
              <w:rPr>
                <w:color w:val="000000" w:themeColor="text1"/>
              </w:rPr>
              <w:t xml:space="preserve"> due to </w:t>
            </w:r>
            <w:r w:rsidRPr="008C3149">
              <w:rPr>
                <w:color w:val="000000" w:themeColor="text1"/>
              </w:rPr>
              <w:t xml:space="preserve">its ability to </w:t>
            </w:r>
            <w:r>
              <w:rPr>
                <w:color w:val="000000" w:themeColor="text1"/>
              </w:rPr>
              <w:t xml:space="preserve">comprehensively </w:t>
            </w:r>
            <w:r w:rsidRPr="008C3149">
              <w:rPr>
                <w:color w:val="000000" w:themeColor="text1"/>
              </w:rPr>
              <w:t xml:space="preserve">detect </w:t>
            </w:r>
            <w:r>
              <w:rPr>
                <w:color w:val="000000" w:themeColor="text1"/>
              </w:rPr>
              <w:t>all AKT pathway</w:t>
            </w:r>
            <w:r w:rsidRPr="008C3149">
              <w:rPr>
                <w:color w:val="000000" w:themeColor="text1"/>
              </w:rPr>
              <w:t xml:space="preserve"> alterations</w:t>
            </w:r>
            <w:r>
              <w:rPr>
                <w:color w:val="000000" w:themeColor="text1"/>
              </w:rPr>
              <w:t xml:space="preserve"> including all PTEN variants.</w:t>
            </w:r>
          </w:p>
        </w:tc>
      </w:tr>
      <w:tr w:rsidR="00DE2103" w14:paraId="23EFBCE9" w14:textId="77777777" w:rsidTr="00D83771">
        <w:tc>
          <w:tcPr>
            <w:tcW w:w="4573" w:type="dxa"/>
            <w:tcBorders>
              <w:top w:val="single" w:sz="4" w:space="0" w:color="auto"/>
              <w:left w:val="single" w:sz="4" w:space="0" w:color="auto"/>
              <w:bottom w:val="single" w:sz="4" w:space="0" w:color="auto"/>
              <w:right w:val="single" w:sz="4" w:space="0" w:color="auto"/>
            </w:tcBorders>
            <w:vAlign w:val="center"/>
          </w:tcPr>
          <w:p w14:paraId="45338606" w14:textId="77777777" w:rsidR="00DE2103" w:rsidRDefault="00DE2103" w:rsidP="00D83771">
            <w:r>
              <w:t>Revised Economics around failure rate</w:t>
            </w:r>
          </w:p>
        </w:tc>
        <w:tc>
          <w:tcPr>
            <w:tcW w:w="5099" w:type="dxa"/>
            <w:tcBorders>
              <w:top w:val="single" w:sz="4" w:space="0" w:color="auto"/>
              <w:left w:val="single" w:sz="4" w:space="0" w:color="auto"/>
              <w:bottom w:val="single" w:sz="4" w:space="0" w:color="auto"/>
              <w:right w:val="single" w:sz="4" w:space="0" w:color="auto"/>
            </w:tcBorders>
          </w:tcPr>
          <w:p w14:paraId="64A96925" w14:textId="77777777" w:rsidR="00DE2103" w:rsidRPr="00BF0F2A" w:rsidRDefault="00DE2103" w:rsidP="003654D3">
            <w:pPr>
              <w:keepNext/>
              <w:keepLines/>
              <w:spacing w:before="120" w:after="120"/>
            </w:pPr>
            <w:r w:rsidRPr="009C7587">
              <w:t>The ESCs noted that the model assumed a test failure rate of 5% despite a failure rate of 15% in CAPItello-291, and that evidence was not provided to justify this assumption. The ESCs noted that the pre-sub-committee response stated that this was considered appropriate by a local clinical expert; however, as the test to be used in Australia is uncertain, the ESCs considered that there was not sufficient evidence to justify the lower test failure rate</w:t>
            </w:r>
            <w:r>
              <w:t xml:space="preserve"> (1766 PSD, p47)</w:t>
            </w:r>
          </w:p>
        </w:tc>
        <w:tc>
          <w:tcPr>
            <w:tcW w:w="5119" w:type="dxa"/>
            <w:tcBorders>
              <w:top w:val="single" w:sz="4" w:space="0" w:color="auto"/>
              <w:left w:val="single" w:sz="4" w:space="0" w:color="auto"/>
              <w:bottom w:val="single" w:sz="4" w:space="0" w:color="auto"/>
              <w:right w:val="single" w:sz="4" w:space="0" w:color="auto"/>
            </w:tcBorders>
          </w:tcPr>
          <w:p w14:paraId="5233AFE5" w14:textId="77777777" w:rsidR="00DE2103" w:rsidRPr="00BF0F2A" w:rsidRDefault="00DE2103" w:rsidP="003654D3">
            <w:pPr>
              <w:keepNext/>
              <w:keepLines/>
              <w:spacing w:before="120" w:after="120"/>
            </w:pPr>
            <w:r>
              <w:t xml:space="preserve">With the price discount proposed in the February 2025 PBAC resubmission, the ICER remains cost-effective in all scenarios, including when failure rates are increased from 5% (in the submitted model) to 15% (as reported in CAPItello-291). </w:t>
            </w:r>
          </w:p>
        </w:tc>
      </w:tr>
    </w:tbl>
    <w:p w14:paraId="693DA86B" w14:textId="77777777" w:rsidR="00DE2103" w:rsidRDefault="00DE2103">
      <w:pPr>
        <w:rPr>
          <w:rFonts w:ascii="Calibri" w:eastAsiaTheme="majorEastAsia" w:hAnsi="Calibri" w:cstheme="majorBidi"/>
          <w:b/>
          <w:color w:val="002060"/>
          <w:sz w:val="36"/>
          <w:szCs w:val="32"/>
        </w:rPr>
      </w:pPr>
      <w:bookmarkStart w:id="9" w:name="_Table_2:_Summary"/>
      <w:bookmarkEnd w:id="9"/>
      <w:r>
        <w:rPr>
          <w:color w:val="002060"/>
        </w:rPr>
        <w:br w:type="page"/>
      </w:r>
    </w:p>
    <w:p w14:paraId="288B6841" w14:textId="2A70C977" w:rsidR="00BF0F2A" w:rsidRPr="00777112" w:rsidRDefault="009B0057" w:rsidP="00DE2103">
      <w:pPr>
        <w:pStyle w:val="Heading1"/>
        <w:spacing w:before="0" w:after="360"/>
        <w:jc w:val="left"/>
        <w:rPr>
          <w:color w:val="002060"/>
        </w:rPr>
      </w:pPr>
      <w:r w:rsidRPr="00777112">
        <w:rPr>
          <w:color w:val="002060"/>
        </w:rPr>
        <w:lastRenderedPageBreak/>
        <w:t>Table 2</w:t>
      </w:r>
      <w:r w:rsidR="003D42BB" w:rsidRPr="00777112">
        <w:rPr>
          <w:color w:val="002060"/>
        </w:rPr>
        <w:t xml:space="preserve">: Summary of </w:t>
      </w:r>
      <w:r w:rsidR="00CF7D46" w:rsidRPr="00777112">
        <w:rPr>
          <w:color w:val="002060"/>
        </w:rPr>
        <w:t xml:space="preserve">changes to </w:t>
      </w:r>
      <w:r w:rsidR="003D42BB" w:rsidRPr="00777112">
        <w:rPr>
          <w:color w:val="002060"/>
        </w:rPr>
        <w:t xml:space="preserve">PICO </w:t>
      </w:r>
      <w:r w:rsidR="005551FB" w:rsidRPr="00777112">
        <w:rPr>
          <w:color w:val="002060"/>
        </w:rPr>
        <w:t>c</w:t>
      </w:r>
      <w:r w:rsidR="00CF7D46" w:rsidRPr="00777112">
        <w:rPr>
          <w:color w:val="002060"/>
        </w:rPr>
        <w:t>riteria</w:t>
      </w:r>
      <w:r w:rsidR="003D42BB" w:rsidRPr="00777112">
        <w:rPr>
          <w:color w:val="002060"/>
        </w:rPr>
        <w:t xml:space="preserve"> </w:t>
      </w:r>
      <w:r w:rsidR="005551FB" w:rsidRPr="00777112">
        <w:rPr>
          <w:color w:val="002060"/>
        </w:rPr>
        <w:t xml:space="preserve">since </w:t>
      </w:r>
      <w:r w:rsidR="006824E3" w:rsidRPr="00777112">
        <w:rPr>
          <w:color w:val="002060"/>
        </w:rPr>
        <w:t xml:space="preserve">previous </w:t>
      </w:r>
      <w:r w:rsidR="005551FB" w:rsidRPr="00777112">
        <w:rPr>
          <w:color w:val="002060"/>
        </w:rPr>
        <w:t>consideration by MSAC</w:t>
      </w:r>
    </w:p>
    <w:p w14:paraId="14AAC1A5" w14:textId="7984C553" w:rsidR="00B76D92" w:rsidRPr="008A4C41" w:rsidRDefault="00B76D92" w:rsidP="00DE2103">
      <w:pPr>
        <w:keepNext/>
        <w:keepLines/>
        <w:spacing w:after="360"/>
        <w:rPr>
          <w:sz w:val="28"/>
          <w:szCs w:val="28"/>
        </w:rPr>
      </w:pPr>
      <w:r w:rsidRPr="00E73A57">
        <w:rPr>
          <w:sz w:val="28"/>
          <w:szCs w:val="28"/>
        </w:rPr>
        <w:t xml:space="preserve">  </w:t>
      </w:r>
      <w:sdt>
        <w:sdtPr>
          <w:rPr>
            <w:sz w:val="28"/>
            <w:szCs w:val="28"/>
          </w:rPr>
          <w:id w:val="-520933286"/>
          <w14:checkbox>
            <w14:checked w14:val="1"/>
            <w14:checkedState w14:val="2612" w14:font="MS Gothic"/>
            <w14:uncheckedState w14:val="2610" w14:font="MS Gothic"/>
          </w14:checkbox>
        </w:sdtPr>
        <w:sdtContent>
          <w:r w:rsidR="001D63E4">
            <w:rPr>
              <w:rFonts w:ascii="MS Gothic" w:eastAsia="MS Gothic" w:hAnsi="MS Gothic" w:hint="eastAsia"/>
              <w:sz w:val="28"/>
              <w:szCs w:val="28"/>
            </w:rPr>
            <w:t>☒</w:t>
          </w:r>
        </w:sdtContent>
      </w:sdt>
      <w:r w:rsidRPr="008A4C41">
        <w:rPr>
          <w:sz w:val="28"/>
          <w:szCs w:val="28"/>
        </w:rPr>
        <w:t xml:space="preserve">     The proposed ADAR </w:t>
      </w:r>
      <w:r w:rsidRPr="00B65FF3">
        <w:rPr>
          <w:b/>
          <w:bCs/>
          <w:sz w:val="28"/>
          <w:szCs w:val="28"/>
          <w:u w:val="single"/>
        </w:rPr>
        <w:t xml:space="preserve">will </w:t>
      </w:r>
      <w:r w:rsidR="001C7C89" w:rsidRPr="00B65FF3">
        <w:rPr>
          <w:b/>
          <w:bCs/>
          <w:sz w:val="28"/>
          <w:szCs w:val="28"/>
          <w:u w:val="single"/>
        </w:rPr>
        <w:t>not</w:t>
      </w:r>
      <w:r w:rsidR="001C7C89" w:rsidRPr="008A4C41">
        <w:rPr>
          <w:sz w:val="28"/>
          <w:szCs w:val="28"/>
        </w:rPr>
        <w:t xml:space="preserve"> </w:t>
      </w:r>
      <w:r w:rsidR="009F4B28" w:rsidRPr="008A4C41">
        <w:rPr>
          <w:sz w:val="28"/>
          <w:szCs w:val="28"/>
        </w:rPr>
        <w:t>contain any changes to the PICO previously considered by MSAC</w:t>
      </w:r>
      <w:r w:rsidR="00965F37">
        <w:rPr>
          <w:sz w:val="28"/>
          <w:szCs w:val="28"/>
        </w:rPr>
        <w:t>.</w:t>
      </w:r>
      <w:r w:rsidR="00965F37" w:rsidRPr="008A4C41">
        <w:rPr>
          <w:sz w:val="28"/>
          <w:szCs w:val="28"/>
        </w:rPr>
        <w:t xml:space="preserve"> </w:t>
      </w:r>
    </w:p>
    <w:p w14:paraId="5DE76AE5" w14:textId="13790D59" w:rsidR="00EF1518" w:rsidRDefault="007F5015" w:rsidP="00DE2103">
      <w:pPr>
        <w:keepNext/>
        <w:keepLines/>
        <w:spacing w:after="480"/>
        <w:rPr>
          <w:sz w:val="28"/>
          <w:szCs w:val="28"/>
        </w:rPr>
      </w:pPr>
      <w:r w:rsidRPr="008A4C41">
        <w:rPr>
          <w:sz w:val="28"/>
          <w:szCs w:val="28"/>
        </w:rPr>
        <w:t xml:space="preserve">  </w:t>
      </w:r>
      <w:sdt>
        <w:sdtPr>
          <w:rPr>
            <w:sz w:val="28"/>
            <w:szCs w:val="28"/>
          </w:rPr>
          <w:id w:val="-821586348"/>
          <w14:checkbox>
            <w14:checked w14:val="0"/>
            <w14:checkedState w14:val="2612" w14:font="MS Gothic"/>
            <w14:uncheckedState w14:val="2610" w14:font="MS Gothic"/>
          </w14:checkbox>
        </w:sdtPr>
        <w:sdtContent>
          <w:r w:rsidRPr="008A4C41">
            <w:rPr>
              <w:rFonts w:ascii="MS Gothic" w:eastAsia="MS Gothic" w:hAnsi="MS Gothic" w:hint="eastAsia"/>
              <w:sz w:val="28"/>
              <w:szCs w:val="28"/>
            </w:rPr>
            <w:t>☐</w:t>
          </w:r>
        </w:sdtContent>
      </w:sdt>
      <w:r w:rsidRPr="008A4C41">
        <w:rPr>
          <w:sz w:val="28"/>
          <w:szCs w:val="28"/>
        </w:rPr>
        <w:t xml:space="preserve">     </w:t>
      </w:r>
      <w:r w:rsidR="00B76D92" w:rsidRPr="008A4C41">
        <w:rPr>
          <w:sz w:val="28"/>
          <w:szCs w:val="28"/>
        </w:rPr>
        <w:t>The proposed ADAR will reflect changes to the PICO as detailed below</w:t>
      </w:r>
      <w:r w:rsidR="008F1842">
        <w:rPr>
          <w:sz w:val="28"/>
          <w:szCs w:val="28"/>
        </w:rPr>
        <w:t>.</w:t>
      </w:r>
      <w:r w:rsidR="00B76D92" w:rsidRPr="008A4C41">
        <w:rPr>
          <w:sz w:val="28"/>
          <w:szCs w:val="28"/>
        </w:rPr>
        <w:t xml:space="preserve"> </w:t>
      </w:r>
    </w:p>
    <w:tbl>
      <w:tblPr>
        <w:tblStyle w:val="TableGrid"/>
        <w:tblW w:w="0" w:type="auto"/>
        <w:tblInd w:w="421" w:type="dxa"/>
        <w:tblLook w:val="04A0" w:firstRow="1" w:lastRow="0" w:firstColumn="1" w:lastColumn="0" w:noHBand="0" w:noVBand="1"/>
      </w:tblPr>
      <w:tblGrid>
        <w:gridCol w:w="4148"/>
        <w:gridCol w:w="2490"/>
        <w:gridCol w:w="2609"/>
        <w:gridCol w:w="5118"/>
      </w:tblGrid>
      <w:tr w:rsidR="00F27E0C" w:rsidRPr="00FB758B" w14:paraId="733C6A32" w14:textId="77777777" w:rsidTr="00A3679A">
        <w:tc>
          <w:tcPr>
            <w:tcW w:w="4252" w:type="dxa"/>
            <w:shd w:val="clear" w:color="auto" w:fill="D9E2F3" w:themeFill="accent1" w:themeFillTint="33"/>
          </w:tcPr>
          <w:p w14:paraId="1D2C084D" w14:textId="75D57EF1" w:rsidR="00F27E0C" w:rsidRDefault="00F27E0C" w:rsidP="00DE2103">
            <w:pPr>
              <w:keepNext/>
              <w:keepLines/>
              <w:spacing w:before="60" w:after="120"/>
              <w:rPr>
                <w:color w:val="538135" w:themeColor="accent6" w:themeShade="BF"/>
              </w:rPr>
            </w:pPr>
            <w:r w:rsidRPr="00A45B2B">
              <w:rPr>
                <w:b/>
                <w:bCs/>
                <w:caps/>
              </w:rPr>
              <w:t>PICO component</w:t>
            </w:r>
          </w:p>
        </w:tc>
        <w:tc>
          <w:tcPr>
            <w:tcW w:w="5245" w:type="dxa"/>
            <w:gridSpan w:val="2"/>
            <w:shd w:val="clear" w:color="auto" w:fill="D9E2F3" w:themeFill="accent1" w:themeFillTint="33"/>
          </w:tcPr>
          <w:p w14:paraId="3D4742E5" w14:textId="1A73DD03" w:rsidR="00F27E0C" w:rsidRPr="0037412F" w:rsidRDefault="00F27E0C" w:rsidP="00DE2103">
            <w:pPr>
              <w:keepNext/>
              <w:keepLines/>
              <w:spacing w:before="60" w:after="120"/>
              <w:rPr>
                <w:color w:val="538135" w:themeColor="accent6" w:themeShade="BF"/>
              </w:rPr>
            </w:pPr>
            <w:r w:rsidRPr="00A45B2B">
              <w:rPr>
                <w:b/>
                <w:bCs/>
                <w:caps/>
              </w:rPr>
              <w:t>Component description as considered by MSAC</w:t>
            </w:r>
          </w:p>
        </w:tc>
        <w:tc>
          <w:tcPr>
            <w:tcW w:w="5245" w:type="dxa"/>
            <w:shd w:val="clear" w:color="auto" w:fill="D9E2F3" w:themeFill="accent1" w:themeFillTint="33"/>
          </w:tcPr>
          <w:p w14:paraId="71DE2B9F" w14:textId="69F2807F" w:rsidR="00F27E0C" w:rsidRPr="0037412F" w:rsidRDefault="00F27E0C" w:rsidP="00DE2103">
            <w:pPr>
              <w:keepNext/>
              <w:keepLines/>
              <w:spacing w:before="60" w:after="120"/>
              <w:rPr>
                <w:color w:val="538135" w:themeColor="accent6" w:themeShade="BF"/>
              </w:rPr>
            </w:pPr>
            <w:r w:rsidRPr="00A45B2B">
              <w:rPr>
                <w:b/>
                <w:bCs/>
                <w:caps/>
              </w:rPr>
              <w:t>Revised component description and rationale</w:t>
            </w:r>
          </w:p>
        </w:tc>
      </w:tr>
      <w:tr w:rsidR="0032778D" w:rsidRPr="00FB758B" w14:paraId="02056823" w14:textId="77777777" w:rsidTr="00A3679A">
        <w:tc>
          <w:tcPr>
            <w:tcW w:w="4252" w:type="dxa"/>
            <w:tcBorders>
              <w:bottom w:val="single" w:sz="4" w:space="0" w:color="auto"/>
            </w:tcBorders>
          </w:tcPr>
          <w:p w14:paraId="784CBE6F" w14:textId="7440927C" w:rsidR="0032778D" w:rsidRPr="00817BDB" w:rsidRDefault="00E025F0" w:rsidP="00DE2103">
            <w:pPr>
              <w:keepNext/>
              <w:keepLines/>
              <w:spacing w:before="60" w:after="60"/>
              <w:rPr>
                <w:b/>
                <w:bCs/>
                <w:caps/>
              </w:rPr>
            </w:pPr>
            <w:r w:rsidRPr="00817BDB">
              <w:rPr>
                <w:b/>
                <w:bCs/>
                <w:caps/>
              </w:rPr>
              <w:t xml:space="preserve">Population </w:t>
            </w:r>
          </w:p>
        </w:tc>
        <w:tc>
          <w:tcPr>
            <w:tcW w:w="5245" w:type="dxa"/>
            <w:gridSpan w:val="2"/>
            <w:tcBorders>
              <w:bottom w:val="single" w:sz="4" w:space="0" w:color="auto"/>
            </w:tcBorders>
          </w:tcPr>
          <w:p w14:paraId="08CDAC3B" w14:textId="77777777" w:rsidR="001532C4" w:rsidRPr="00D256FA" w:rsidRDefault="001532C4" w:rsidP="00DE2103">
            <w:pPr>
              <w:pStyle w:val="TableText"/>
              <w:keepNext/>
              <w:keepLines/>
              <w:spacing w:before="120" w:after="120"/>
              <w:rPr>
                <w:rFonts w:asciiTheme="minorHAnsi" w:hAnsiTheme="minorHAnsi"/>
                <w:sz w:val="22"/>
              </w:rPr>
            </w:pPr>
            <w:r w:rsidRPr="00D256FA">
              <w:rPr>
                <w:rFonts w:asciiTheme="minorHAnsi" w:hAnsiTheme="minorHAnsi"/>
                <w:sz w:val="22"/>
              </w:rPr>
              <w:t>Test: Patient with newly diagnosed locally advanced or progression to metastatic HR+ /HER2- breast cancer</w:t>
            </w:r>
          </w:p>
          <w:p w14:paraId="7C49D658" w14:textId="2F944A79" w:rsidR="003455DC" w:rsidRDefault="001532C4" w:rsidP="00DE2103">
            <w:pPr>
              <w:keepNext/>
              <w:keepLines/>
              <w:spacing w:before="120" w:after="120"/>
            </w:pPr>
            <w:r w:rsidRPr="00102634">
              <w:t xml:space="preserve">Drug: Patients with </w:t>
            </w:r>
            <w:r>
              <w:t>AKT pathway</w:t>
            </w:r>
            <w:r w:rsidRPr="00102634">
              <w:t xml:space="preserve"> altered (</w:t>
            </w:r>
            <w:r w:rsidRPr="00102634">
              <w:rPr>
                <w:i/>
                <w:iCs/>
              </w:rPr>
              <w:t>PIK3CA</w:t>
            </w:r>
            <w:r w:rsidRPr="00102634">
              <w:t>,</w:t>
            </w:r>
            <w:r w:rsidRPr="00102634">
              <w:rPr>
                <w:i/>
                <w:iCs/>
              </w:rPr>
              <w:t xml:space="preserve"> AKT1 </w:t>
            </w:r>
            <w:r w:rsidRPr="00102634">
              <w:t xml:space="preserve">or </w:t>
            </w:r>
            <w:r w:rsidRPr="00102634">
              <w:rPr>
                <w:i/>
                <w:iCs/>
              </w:rPr>
              <w:t>PTEN</w:t>
            </w:r>
            <w:r w:rsidRPr="00102634">
              <w:t xml:space="preserve">) tumours will be eligible for </w:t>
            </w:r>
            <w:proofErr w:type="spellStart"/>
            <w:r w:rsidR="008D1434">
              <w:t>c</w:t>
            </w:r>
            <w:r w:rsidR="008934B8">
              <w:t>apiv</w:t>
            </w:r>
            <w:r w:rsidR="00A02ECB">
              <w:t>asertib</w:t>
            </w:r>
            <w:proofErr w:type="spellEnd"/>
            <w:r w:rsidR="00A02ECB">
              <w:t xml:space="preserve"> </w:t>
            </w:r>
            <w:r w:rsidRPr="00102634">
              <w:t>+</w:t>
            </w:r>
            <w:r w:rsidR="00A02ECB">
              <w:t>fulv</w:t>
            </w:r>
            <w:r w:rsidR="008D1434">
              <w:t>estrant</w:t>
            </w:r>
            <w:r w:rsidRPr="00102634">
              <w:t xml:space="preserve"> treatment in 1L or 2L metastatic setting.</w:t>
            </w:r>
          </w:p>
          <w:p w14:paraId="3332A59B" w14:textId="47FB652B" w:rsidR="0070497E" w:rsidRPr="00142F7C" w:rsidRDefault="005B1BEC" w:rsidP="00DE2103">
            <w:pPr>
              <w:keepNext/>
              <w:keepLines/>
              <w:spacing w:before="120" w:after="120"/>
            </w:pPr>
            <w:r>
              <w:t>An integrated co-dependent submission was considered by MSAC and PBAC a</w:t>
            </w:r>
            <w:r w:rsidR="003455DC">
              <w:t>t its November 2024 meeting</w:t>
            </w:r>
            <w:r>
              <w:t>.</w:t>
            </w:r>
            <w:r w:rsidR="003455DC">
              <w:t xml:space="preserve"> MSAC did not </w:t>
            </w:r>
            <w:r w:rsidR="003037A1">
              <w:t xml:space="preserve">recommend the </w:t>
            </w:r>
            <w:r w:rsidR="00134216">
              <w:t xml:space="preserve">proposed MBS item for AKT pathway testing. </w:t>
            </w:r>
            <w:r w:rsidR="006C09CE">
              <w:t xml:space="preserve"> Following a resubmission to PBAC</w:t>
            </w:r>
            <w:r w:rsidR="00261371">
              <w:t xml:space="preserve"> in February 2025</w:t>
            </w:r>
            <w:r w:rsidR="006C09CE">
              <w:t xml:space="preserve">, </w:t>
            </w:r>
            <w:r w:rsidR="00422A06">
              <w:t>P</w:t>
            </w:r>
            <w:r w:rsidR="00354D4C">
              <w:t xml:space="preserve">BAC considered that AKT pathway testing was likely to be </w:t>
            </w:r>
            <w:proofErr w:type="gramStart"/>
            <w:r w:rsidR="00354D4C">
              <w:t>useful, but</w:t>
            </w:r>
            <w:proofErr w:type="gramEnd"/>
            <w:r w:rsidR="00354D4C">
              <w:t xml:space="preserve"> </w:t>
            </w:r>
            <w:r w:rsidR="00EE102B">
              <w:t xml:space="preserve">was not mandatory in identifying patients likely to benefit from </w:t>
            </w:r>
            <w:proofErr w:type="spellStart"/>
            <w:r w:rsidR="00EE102B">
              <w:t>capivas</w:t>
            </w:r>
            <w:r w:rsidR="000E47D8">
              <w:t>ertib</w:t>
            </w:r>
            <w:proofErr w:type="spellEnd"/>
            <w:r w:rsidR="000E47D8">
              <w:t>.</w:t>
            </w:r>
          </w:p>
        </w:tc>
        <w:tc>
          <w:tcPr>
            <w:tcW w:w="5245" w:type="dxa"/>
            <w:tcBorders>
              <w:bottom w:val="single" w:sz="4" w:space="0" w:color="auto"/>
            </w:tcBorders>
          </w:tcPr>
          <w:p w14:paraId="51270B8E" w14:textId="77777777" w:rsidR="003E59B9" w:rsidRDefault="00E355F7" w:rsidP="00DE2103">
            <w:pPr>
              <w:keepNext/>
              <w:keepLines/>
              <w:spacing w:before="120" w:after="120"/>
            </w:pPr>
            <w:r>
              <w:t>No change to original PICO.</w:t>
            </w:r>
          </w:p>
          <w:p w14:paraId="3907F9C2" w14:textId="774523B9" w:rsidR="00A45B2B" w:rsidRPr="00142F7C" w:rsidRDefault="00334B4C" w:rsidP="00DE2103">
            <w:pPr>
              <w:keepNext/>
              <w:keepLines/>
              <w:spacing w:before="120" w:after="120"/>
            </w:pPr>
            <w:r>
              <w:t xml:space="preserve">Request to MSAC to revisit previous decision based on </w:t>
            </w:r>
            <w:r w:rsidR="00FE3BB6">
              <w:t>upcoming TGA label change</w:t>
            </w:r>
            <w:r w:rsidR="000E26B3">
              <w:t xml:space="preserve"> </w:t>
            </w:r>
            <w:r w:rsidR="00BB746B">
              <w:t xml:space="preserve">and evaluation of </w:t>
            </w:r>
            <w:r w:rsidR="00EF6679">
              <w:t xml:space="preserve">updated data </w:t>
            </w:r>
            <w:r w:rsidR="000F3C1A">
              <w:t xml:space="preserve">DCO3 </w:t>
            </w:r>
            <w:r w:rsidR="00EF6679">
              <w:t>from CAPI</w:t>
            </w:r>
            <w:r w:rsidR="004A324F">
              <w:t>tello-291 study which has prompted the change</w:t>
            </w:r>
            <w:r w:rsidR="00CF1997">
              <w:t>. The TGA Delegate has recommended restriction of the indication to PI</w:t>
            </w:r>
            <w:r w:rsidR="009E512B">
              <w:t>K3CA/AKT1/PTEN pathway genetic mutation</w:t>
            </w:r>
            <w:r w:rsidR="00EA08E1">
              <w:t>s.</w:t>
            </w:r>
          </w:p>
        </w:tc>
      </w:tr>
      <w:tr w:rsidR="004E7E79" w:rsidRPr="00FB758B" w14:paraId="0973EFE0" w14:textId="77777777" w:rsidTr="00A3679A">
        <w:tc>
          <w:tcPr>
            <w:tcW w:w="4252" w:type="dxa"/>
            <w:tcBorders>
              <w:top w:val="single" w:sz="4" w:space="0" w:color="auto"/>
              <w:bottom w:val="single" w:sz="4" w:space="0" w:color="auto"/>
            </w:tcBorders>
          </w:tcPr>
          <w:p w14:paraId="7759EAB0" w14:textId="1514442F" w:rsidR="00BF1943" w:rsidRDefault="00142F7C" w:rsidP="008A06F9">
            <w:pPr>
              <w:spacing w:before="60" w:after="60"/>
              <w:rPr>
                <w:b/>
                <w:bCs/>
                <w:caps/>
              </w:rPr>
            </w:pPr>
            <w:r w:rsidRPr="00817BDB">
              <w:rPr>
                <w:b/>
                <w:bCs/>
                <w:caps/>
              </w:rPr>
              <w:t>&lt;Prior Test&gt; (</w:t>
            </w:r>
            <w:r w:rsidR="00817BDB">
              <w:rPr>
                <w:b/>
                <w:bCs/>
                <w:caps/>
              </w:rPr>
              <w:t>If</w:t>
            </w:r>
            <w:r w:rsidRPr="00817BDB">
              <w:rPr>
                <w:b/>
                <w:bCs/>
                <w:caps/>
              </w:rPr>
              <w:t xml:space="preserve"> applicable)</w:t>
            </w:r>
          </w:p>
          <w:p w14:paraId="47118C6B" w14:textId="288B6E6B" w:rsidR="00BF1943" w:rsidRPr="00817BDB" w:rsidRDefault="00B020FA" w:rsidP="008A06F9">
            <w:pPr>
              <w:spacing w:before="60" w:after="60"/>
              <w:rPr>
                <w:b/>
                <w:bCs/>
                <w:caps/>
              </w:rPr>
            </w:pPr>
            <w:r>
              <w:rPr>
                <w:b/>
                <w:bCs/>
                <w:caps/>
              </w:rPr>
              <w:t xml:space="preserve">                               </w:t>
            </w:r>
          </w:p>
        </w:tc>
        <w:tc>
          <w:tcPr>
            <w:tcW w:w="5245" w:type="dxa"/>
            <w:gridSpan w:val="2"/>
            <w:tcBorders>
              <w:top w:val="single" w:sz="4" w:space="0" w:color="auto"/>
              <w:bottom w:val="single" w:sz="4" w:space="0" w:color="auto"/>
            </w:tcBorders>
          </w:tcPr>
          <w:p w14:paraId="0744CC5A" w14:textId="4C822227" w:rsidR="00B27D33" w:rsidRPr="00142F7C" w:rsidRDefault="00B27D33" w:rsidP="003E59B9">
            <w:pPr>
              <w:spacing w:before="120" w:after="120"/>
            </w:pPr>
          </w:p>
        </w:tc>
        <w:tc>
          <w:tcPr>
            <w:tcW w:w="5245" w:type="dxa"/>
            <w:tcBorders>
              <w:top w:val="single" w:sz="4" w:space="0" w:color="auto"/>
              <w:bottom w:val="single" w:sz="4" w:space="0" w:color="auto"/>
            </w:tcBorders>
          </w:tcPr>
          <w:p w14:paraId="75604640" w14:textId="21D5764A" w:rsidR="00D112D4" w:rsidRPr="00142F7C" w:rsidRDefault="00D112D4" w:rsidP="003E59B9">
            <w:pPr>
              <w:spacing w:before="120" w:after="120"/>
            </w:pPr>
          </w:p>
        </w:tc>
      </w:tr>
      <w:tr w:rsidR="00BB4E6D" w:rsidRPr="00FB758B" w14:paraId="085D5E5B" w14:textId="77777777" w:rsidTr="00A3679A">
        <w:tc>
          <w:tcPr>
            <w:tcW w:w="4252" w:type="dxa"/>
            <w:tcBorders>
              <w:top w:val="single" w:sz="4" w:space="0" w:color="auto"/>
            </w:tcBorders>
          </w:tcPr>
          <w:p w14:paraId="195EAFDF" w14:textId="2F515FBA" w:rsidR="00BB4E6D" w:rsidRPr="00817BDB" w:rsidRDefault="00142F7C" w:rsidP="008A06F9">
            <w:pPr>
              <w:spacing w:before="60" w:after="60"/>
              <w:rPr>
                <w:b/>
                <w:bCs/>
                <w:caps/>
              </w:rPr>
            </w:pPr>
            <w:r w:rsidRPr="00817BDB">
              <w:rPr>
                <w:b/>
                <w:bCs/>
                <w:caps/>
              </w:rPr>
              <w:t xml:space="preserve">Intervention </w:t>
            </w:r>
          </w:p>
        </w:tc>
        <w:tc>
          <w:tcPr>
            <w:tcW w:w="5245" w:type="dxa"/>
            <w:gridSpan w:val="2"/>
            <w:tcBorders>
              <w:top w:val="single" w:sz="4" w:space="0" w:color="auto"/>
            </w:tcBorders>
          </w:tcPr>
          <w:p w14:paraId="61FADFA8" w14:textId="77777777" w:rsidR="00E118D1" w:rsidRPr="00F924D8" w:rsidRDefault="00E118D1" w:rsidP="003E59B9">
            <w:pPr>
              <w:pStyle w:val="TableText"/>
              <w:keepNext/>
              <w:spacing w:before="120" w:after="120"/>
              <w:rPr>
                <w:rFonts w:asciiTheme="minorHAnsi" w:hAnsiTheme="minorHAnsi"/>
                <w:sz w:val="22"/>
              </w:rPr>
            </w:pPr>
            <w:r w:rsidRPr="00F924D8">
              <w:rPr>
                <w:rFonts w:asciiTheme="minorHAnsi" w:hAnsiTheme="minorHAnsi"/>
                <w:sz w:val="22"/>
              </w:rPr>
              <w:t xml:space="preserve">Test: A test of tumour tissue for the detection of an </w:t>
            </w:r>
            <w:r w:rsidRPr="00F924D8" w:rsidDel="006F41D3">
              <w:rPr>
                <w:rFonts w:asciiTheme="minorHAnsi" w:hAnsiTheme="minorHAnsi"/>
                <w:sz w:val="22"/>
              </w:rPr>
              <w:t>AKT</w:t>
            </w:r>
            <w:r w:rsidRPr="00F924D8">
              <w:rPr>
                <w:rFonts w:asciiTheme="minorHAnsi" w:hAnsiTheme="minorHAnsi"/>
                <w:sz w:val="22"/>
              </w:rPr>
              <w:t xml:space="preserve"> pathway altered (PIK3CA, AKT1 or PTEN) tumour.</w:t>
            </w:r>
          </w:p>
          <w:p w14:paraId="608DBFA6" w14:textId="73E49370" w:rsidR="00BB4E6D" w:rsidRPr="00142F7C" w:rsidRDefault="00E118D1" w:rsidP="003E59B9">
            <w:pPr>
              <w:spacing w:before="120" w:after="120"/>
            </w:pPr>
            <w:r w:rsidRPr="00102634">
              <w:t xml:space="preserve">Drug: </w:t>
            </w:r>
            <w:proofErr w:type="spellStart"/>
            <w:r w:rsidR="00DD20CC">
              <w:t>C</w:t>
            </w:r>
            <w:r w:rsidR="00C81BEE">
              <w:t>apiv</w:t>
            </w:r>
            <w:r w:rsidR="00CF7C35">
              <w:t>as</w:t>
            </w:r>
            <w:r w:rsidR="00AB4E32">
              <w:t>ertib</w:t>
            </w:r>
            <w:proofErr w:type="spellEnd"/>
            <w:r w:rsidRPr="00102634">
              <w:t xml:space="preserve"> 400 mg (two 200 mg tablets) administered orally twice daily, for 4 days on-</w:t>
            </w:r>
            <w:r w:rsidRPr="00102634">
              <w:lastRenderedPageBreak/>
              <w:t xml:space="preserve">treatment followed by 3 days off-treatment in combination with </w:t>
            </w:r>
            <w:r w:rsidR="00744CD4">
              <w:t>ful</w:t>
            </w:r>
            <w:r w:rsidR="00F924D8">
              <w:t>vestrant</w:t>
            </w:r>
            <w:r w:rsidRPr="00102634">
              <w:t xml:space="preserve"> 500 mg (2 x 250mg/5 ml) intramuscular injections at intervals of 1 month. An additional 500 mg dose is to be given 2 weeks after the initial dose</w:t>
            </w:r>
            <w:r w:rsidR="005A5335">
              <w:t>.</w:t>
            </w:r>
          </w:p>
        </w:tc>
        <w:tc>
          <w:tcPr>
            <w:tcW w:w="5245" w:type="dxa"/>
            <w:tcBorders>
              <w:top w:val="single" w:sz="4" w:space="0" w:color="auto"/>
            </w:tcBorders>
          </w:tcPr>
          <w:p w14:paraId="46A68365" w14:textId="48585D4C" w:rsidR="00A24DAC" w:rsidRDefault="00EA08E1" w:rsidP="003E59B9">
            <w:pPr>
              <w:spacing w:before="120" w:after="120"/>
            </w:pPr>
            <w:r>
              <w:lastRenderedPageBreak/>
              <w:t>No change to original interventio</w:t>
            </w:r>
            <w:r w:rsidR="003E59B9">
              <w:t>n</w:t>
            </w:r>
          </w:p>
          <w:p w14:paraId="38FE21A4" w14:textId="747C3CE0" w:rsidR="00D112D4" w:rsidRPr="00142F7C" w:rsidRDefault="00D112D4" w:rsidP="003E59B9">
            <w:pPr>
              <w:spacing w:before="120" w:after="120"/>
            </w:pPr>
          </w:p>
        </w:tc>
      </w:tr>
      <w:tr w:rsidR="00BB4E6D" w:rsidRPr="00FB758B" w14:paraId="7CE4D751" w14:textId="77777777" w:rsidTr="00A3679A">
        <w:tc>
          <w:tcPr>
            <w:tcW w:w="4252" w:type="dxa"/>
          </w:tcPr>
          <w:p w14:paraId="6A21D624" w14:textId="3F2CA0EC" w:rsidR="005A48B8" w:rsidRPr="00817BDB" w:rsidRDefault="00290BF5" w:rsidP="003E59B9">
            <w:pPr>
              <w:spacing w:before="60" w:after="60"/>
              <w:rPr>
                <w:b/>
                <w:bCs/>
                <w:caps/>
              </w:rPr>
            </w:pPr>
            <w:r w:rsidRPr="00817BDB">
              <w:rPr>
                <w:b/>
                <w:bCs/>
                <w:caps/>
              </w:rPr>
              <w:t>Comparator</w:t>
            </w:r>
          </w:p>
        </w:tc>
        <w:tc>
          <w:tcPr>
            <w:tcW w:w="5245" w:type="dxa"/>
            <w:gridSpan w:val="2"/>
          </w:tcPr>
          <w:p w14:paraId="3AF4B9D9" w14:textId="77777777" w:rsidR="005E420F" w:rsidRPr="00F924D8" w:rsidRDefault="005E420F" w:rsidP="003E59B9">
            <w:pPr>
              <w:pStyle w:val="TableText"/>
              <w:keepNext/>
              <w:spacing w:before="120" w:after="120"/>
              <w:rPr>
                <w:rFonts w:asciiTheme="minorHAnsi" w:hAnsiTheme="minorHAnsi"/>
                <w:sz w:val="22"/>
              </w:rPr>
            </w:pPr>
            <w:r w:rsidRPr="00F924D8">
              <w:rPr>
                <w:rFonts w:asciiTheme="minorHAnsi" w:hAnsiTheme="minorHAnsi"/>
                <w:sz w:val="22"/>
              </w:rPr>
              <w:t xml:space="preserve">Test: No testing </w:t>
            </w:r>
          </w:p>
          <w:p w14:paraId="2F211F46" w14:textId="4D5EA82B" w:rsidR="008A06F9" w:rsidRPr="00142F7C" w:rsidRDefault="005E420F" w:rsidP="003E59B9">
            <w:pPr>
              <w:spacing w:before="120" w:after="120"/>
            </w:pPr>
            <w:r w:rsidRPr="00102634">
              <w:t xml:space="preserve">Drug: </w:t>
            </w:r>
            <w:r w:rsidR="00F924D8">
              <w:t>fulvestrant</w:t>
            </w:r>
            <w:r w:rsidRPr="00102634">
              <w:t xml:space="preserve"> monotherapy</w:t>
            </w:r>
          </w:p>
        </w:tc>
        <w:tc>
          <w:tcPr>
            <w:tcW w:w="5245" w:type="dxa"/>
          </w:tcPr>
          <w:p w14:paraId="24B989B6" w14:textId="53C7003C" w:rsidR="00BB4E6D" w:rsidRPr="00142F7C" w:rsidRDefault="00240CF1" w:rsidP="003E59B9">
            <w:pPr>
              <w:spacing w:before="120" w:after="120"/>
            </w:pPr>
            <w:r>
              <w:t xml:space="preserve">No change </w:t>
            </w:r>
            <w:r w:rsidR="003D09D9">
              <w:t>to original comparator</w:t>
            </w:r>
          </w:p>
        </w:tc>
      </w:tr>
      <w:tr w:rsidR="00825135" w:rsidRPr="00FB758B" w14:paraId="3D2D16D3" w14:textId="77777777" w:rsidTr="00A3679A">
        <w:tc>
          <w:tcPr>
            <w:tcW w:w="4252" w:type="dxa"/>
          </w:tcPr>
          <w:p w14:paraId="7DD98CEC" w14:textId="77777777" w:rsidR="00825135" w:rsidRDefault="00825135" w:rsidP="003E59B9">
            <w:pPr>
              <w:spacing w:before="120" w:after="120"/>
              <w:rPr>
                <w:b/>
                <w:bCs/>
                <w:caps/>
              </w:rPr>
            </w:pPr>
            <w:r>
              <w:rPr>
                <w:b/>
                <w:bCs/>
                <w:caps/>
              </w:rPr>
              <w:t>OUTCOMES</w:t>
            </w:r>
          </w:p>
          <w:p w14:paraId="13D33D0C" w14:textId="793717D7" w:rsidR="00825135" w:rsidRDefault="00825135" w:rsidP="003E59B9">
            <w:pPr>
              <w:spacing w:before="120" w:after="120"/>
              <w:jc w:val="right"/>
            </w:pPr>
            <w:r w:rsidRPr="00AA100D">
              <w:rPr>
                <w:b/>
                <w:bCs/>
                <w:u w:val="single"/>
              </w:rPr>
              <w:t>Safety</w:t>
            </w:r>
            <w:r>
              <w:t xml:space="preserve">: </w:t>
            </w:r>
          </w:p>
          <w:p w14:paraId="16989190" w14:textId="3361F3CD" w:rsidR="00825135" w:rsidRDefault="00825135" w:rsidP="003E59B9">
            <w:pPr>
              <w:spacing w:before="120" w:after="120"/>
              <w:jc w:val="right"/>
            </w:pPr>
            <w:r>
              <w:rPr>
                <w:b/>
                <w:bCs/>
                <w:u w:val="single"/>
              </w:rPr>
              <w:t>E</w:t>
            </w:r>
            <w:r w:rsidRPr="00AA100D">
              <w:rPr>
                <w:b/>
                <w:bCs/>
                <w:u w:val="single"/>
              </w:rPr>
              <w:t>ffectiveness</w:t>
            </w:r>
            <w:r>
              <w:t xml:space="preserve">: </w:t>
            </w:r>
          </w:p>
          <w:p w14:paraId="4E0E7E78" w14:textId="739E2B49" w:rsidR="00825135" w:rsidRPr="003E59B9" w:rsidRDefault="00825135" w:rsidP="003E59B9">
            <w:pPr>
              <w:spacing w:before="120" w:after="120"/>
              <w:jc w:val="right"/>
            </w:pPr>
            <w:r w:rsidRPr="00AA100D">
              <w:rPr>
                <w:b/>
                <w:bCs/>
                <w:u w:val="single"/>
              </w:rPr>
              <w:t>Health care system outcomes</w:t>
            </w:r>
            <w:r>
              <w:t xml:space="preserve">: </w:t>
            </w:r>
          </w:p>
        </w:tc>
        <w:tc>
          <w:tcPr>
            <w:tcW w:w="5245" w:type="dxa"/>
            <w:gridSpan w:val="2"/>
          </w:tcPr>
          <w:p w14:paraId="1DF4F68B" w14:textId="77777777" w:rsidR="003E59B9" w:rsidRDefault="003E59B9" w:rsidP="003E59B9">
            <w:pPr>
              <w:spacing w:before="120" w:after="120"/>
            </w:pPr>
          </w:p>
          <w:p w14:paraId="67F6AEA5" w14:textId="68EDF66D" w:rsidR="009E732B" w:rsidRPr="003E59B9" w:rsidRDefault="00825135" w:rsidP="003E59B9">
            <w:pPr>
              <w:spacing w:before="120" w:after="120"/>
            </w:pPr>
            <w:r w:rsidRPr="00102634">
              <w:t xml:space="preserve">QoL, safety </w:t>
            </w:r>
            <w:r>
              <w:t>and tolerability</w:t>
            </w:r>
          </w:p>
          <w:p w14:paraId="1D169C42" w14:textId="0656F080" w:rsidR="009E732B" w:rsidRPr="009E732B" w:rsidRDefault="009E732B" w:rsidP="003E59B9">
            <w:pPr>
              <w:spacing w:before="120" w:after="120"/>
              <w:rPr>
                <w:u w:val="single"/>
              </w:rPr>
            </w:pPr>
            <w:r w:rsidRPr="009E732B">
              <w:t>PFS, OS, PFS2</w:t>
            </w:r>
          </w:p>
        </w:tc>
        <w:tc>
          <w:tcPr>
            <w:tcW w:w="5245" w:type="dxa"/>
          </w:tcPr>
          <w:p w14:paraId="07756194" w14:textId="6B263F39" w:rsidR="00825135" w:rsidRPr="00142F7C" w:rsidRDefault="00761404" w:rsidP="003E59B9">
            <w:pPr>
              <w:spacing w:before="120" w:after="120"/>
            </w:pPr>
            <w:r>
              <w:t>No change to original outcomes</w:t>
            </w:r>
          </w:p>
        </w:tc>
      </w:tr>
      <w:tr w:rsidR="00825135" w:rsidRPr="00FB758B" w14:paraId="0B5F3ECC" w14:textId="77777777" w:rsidTr="00A3679A">
        <w:tc>
          <w:tcPr>
            <w:tcW w:w="6806" w:type="dxa"/>
            <w:gridSpan w:val="2"/>
          </w:tcPr>
          <w:p w14:paraId="170AC163" w14:textId="621E97FB" w:rsidR="00825135" w:rsidRPr="00EB57F4" w:rsidRDefault="00825135" w:rsidP="003E59B9">
            <w:pPr>
              <w:spacing w:before="120" w:after="120"/>
              <w:rPr>
                <w:b/>
                <w:bCs/>
                <w:caps/>
              </w:rPr>
            </w:pPr>
            <w:r w:rsidRPr="00EB57F4">
              <w:rPr>
                <w:b/>
                <w:bCs/>
                <w:caps/>
              </w:rPr>
              <w:t xml:space="preserve">Systematic Review Questions – Original </w:t>
            </w:r>
            <w:r>
              <w:rPr>
                <w:b/>
                <w:bCs/>
                <w:caps/>
              </w:rPr>
              <w:t xml:space="preserve">as </w:t>
            </w:r>
            <w:r w:rsidRPr="00EB57F4">
              <w:rPr>
                <w:b/>
                <w:bCs/>
                <w:caps/>
              </w:rPr>
              <w:t>considered by MSAC</w:t>
            </w:r>
          </w:p>
          <w:p w14:paraId="32CCD5C2" w14:textId="02DA3507" w:rsidR="004F7899" w:rsidRDefault="00E200C0" w:rsidP="003E59B9">
            <w:pPr>
              <w:pStyle w:val="ListParagraph"/>
              <w:numPr>
                <w:ilvl w:val="4"/>
                <w:numId w:val="0"/>
              </w:numPr>
              <w:spacing w:before="120" w:after="120"/>
              <w:ind w:left="28" w:hanging="11"/>
              <w:contextualSpacing w:val="0"/>
              <w:jc w:val="both"/>
            </w:pPr>
            <w:r>
              <w:t>The submission</w:t>
            </w:r>
            <w:r w:rsidR="0033380B">
              <w:t xml:space="preserve">’s therapeutic claim: </w:t>
            </w:r>
            <w:proofErr w:type="spellStart"/>
            <w:r w:rsidR="004F7899" w:rsidRPr="00102634">
              <w:t>C</w:t>
            </w:r>
            <w:r w:rsidR="009001EF">
              <w:t>apivasertib</w:t>
            </w:r>
            <w:proofErr w:type="spellEnd"/>
            <w:r w:rsidR="009001EF">
              <w:t xml:space="preserve"> </w:t>
            </w:r>
            <w:r w:rsidR="004F7899" w:rsidRPr="00102634">
              <w:t>+</w:t>
            </w:r>
            <w:r w:rsidR="007A7884">
              <w:t xml:space="preserve"> </w:t>
            </w:r>
            <w:r w:rsidR="004F7899" w:rsidRPr="00102634">
              <w:t>F</w:t>
            </w:r>
            <w:r w:rsidR="009001EF">
              <w:t>ulvestrant</w:t>
            </w:r>
            <w:r w:rsidR="004F7899" w:rsidRPr="00102634">
              <w:t xml:space="preserve"> </w:t>
            </w:r>
            <w:r w:rsidR="007A7884">
              <w:t>is</w:t>
            </w:r>
            <w:r w:rsidR="004F7899" w:rsidRPr="00102634">
              <w:t xml:space="preserve"> superior in terms of PFS and inferior but with a manageable</w:t>
            </w:r>
            <w:r w:rsidR="004F7899">
              <w:t xml:space="preserve"> </w:t>
            </w:r>
            <w:r w:rsidR="004F7899" w:rsidRPr="00102634">
              <w:t>safety compared to placebo + F</w:t>
            </w:r>
            <w:r w:rsidR="009001EF">
              <w:t>ulvestrant</w:t>
            </w:r>
            <w:r w:rsidR="004F7899" w:rsidRPr="00102634">
              <w:t xml:space="preserve"> in patients with HR+/HER2- locally advanced (unresectable) or metastatic breast cancer following progression on or after an ET with or without a CDK4/6 inhibitor</w:t>
            </w:r>
            <w:r w:rsidR="004F7899">
              <w:t>,</w:t>
            </w:r>
            <w:r w:rsidR="004F7899" w:rsidRPr="00102634">
              <w:t xml:space="preserve"> who have an AKT pathway alteration (</w:t>
            </w:r>
            <w:r w:rsidR="004F7899" w:rsidRPr="00102634">
              <w:rPr>
                <w:i/>
                <w:iCs/>
              </w:rPr>
              <w:t xml:space="preserve">PIK3CA, AKT1, </w:t>
            </w:r>
            <w:r w:rsidR="004F7899" w:rsidRPr="00102634">
              <w:t>or</w:t>
            </w:r>
            <w:r w:rsidR="004F7899" w:rsidRPr="00102634">
              <w:rPr>
                <w:i/>
                <w:iCs/>
              </w:rPr>
              <w:t xml:space="preserve"> PTEN</w:t>
            </w:r>
            <w:r w:rsidR="004F7899" w:rsidRPr="00102634">
              <w:t xml:space="preserve">). </w:t>
            </w:r>
          </w:p>
          <w:p w14:paraId="42529420" w14:textId="7D3DAF9C" w:rsidR="00825135" w:rsidRPr="007001D7" w:rsidRDefault="00690F39" w:rsidP="003E59B9">
            <w:pPr>
              <w:pStyle w:val="ListParagraph"/>
              <w:numPr>
                <w:ilvl w:val="4"/>
                <w:numId w:val="0"/>
              </w:numPr>
              <w:spacing w:before="120" w:after="120"/>
              <w:ind w:left="28" w:hanging="11"/>
              <w:contextualSpacing w:val="0"/>
              <w:jc w:val="both"/>
            </w:pPr>
            <w:r>
              <w:t xml:space="preserve">The </w:t>
            </w:r>
            <w:r w:rsidR="00770B9F">
              <w:t>submission</w:t>
            </w:r>
            <w:r w:rsidR="00F96B97">
              <w:t>’</w:t>
            </w:r>
            <w:r w:rsidR="00770B9F">
              <w:t xml:space="preserve">s base case </w:t>
            </w:r>
            <w:r w:rsidR="004F717A" w:rsidRPr="00960359">
              <w:rPr>
                <w:rFonts w:cstheme="minorHAnsi"/>
                <w:szCs w:val="24"/>
              </w:rPr>
              <w:t xml:space="preserve">was </w:t>
            </w:r>
            <w:r w:rsidR="004F717A" w:rsidRPr="009A339C">
              <w:rPr>
                <w:rFonts w:cstheme="minorHAnsi"/>
                <w:szCs w:val="24"/>
              </w:rPr>
              <w:t>$</w:t>
            </w:r>
            <w:r w:rsidR="00AE02E6" w:rsidRPr="009A339C">
              <w:rPr>
                <w:rFonts w:cstheme="minorHAnsi"/>
                <w:b/>
                <w:bCs/>
                <w:szCs w:val="24"/>
              </w:rPr>
              <w:t>redacted</w:t>
            </w:r>
            <w:r w:rsidR="004F717A" w:rsidRPr="009A339C">
              <w:rPr>
                <w:rFonts w:cstheme="minorHAnsi"/>
                <w:szCs w:val="24"/>
              </w:rPr>
              <w:t>/QALY</w:t>
            </w:r>
            <w:r w:rsidR="002C3A01" w:rsidRPr="009A339C">
              <w:rPr>
                <w:rFonts w:cstheme="minorHAnsi"/>
                <w:szCs w:val="24"/>
              </w:rPr>
              <w:t xml:space="preserve">. Following a resubmission to the PBAC in February 2025, the </w:t>
            </w:r>
            <w:r w:rsidR="00464CEF" w:rsidRPr="009A339C">
              <w:rPr>
                <w:rFonts w:cstheme="minorHAnsi"/>
                <w:szCs w:val="24"/>
              </w:rPr>
              <w:t>ICER</w:t>
            </w:r>
            <w:r w:rsidR="00097A05" w:rsidRPr="009A339C">
              <w:rPr>
                <w:rFonts w:cstheme="minorHAnsi"/>
                <w:szCs w:val="24"/>
              </w:rPr>
              <w:t xml:space="preserve"> at</w:t>
            </w:r>
            <w:r w:rsidR="00464CEF" w:rsidRPr="009A339C">
              <w:rPr>
                <w:rFonts w:cstheme="minorHAnsi"/>
                <w:szCs w:val="24"/>
              </w:rPr>
              <w:t xml:space="preserve"> </w:t>
            </w:r>
            <w:r w:rsidR="006E414B" w:rsidRPr="009A339C">
              <w:rPr>
                <w:rFonts w:cstheme="minorHAnsi"/>
                <w:szCs w:val="24"/>
              </w:rPr>
              <w:t>$</w:t>
            </w:r>
            <w:r w:rsidR="00AE02E6" w:rsidRPr="009A339C">
              <w:rPr>
                <w:rFonts w:cstheme="minorHAnsi"/>
                <w:b/>
                <w:bCs/>
                <w:szCs w:val="24"/>
              </w:rPr>
              <w:t>redacted</w:t>
            </w:r>
            <w:r w:rsidR="006E414B" w:rsidRPr="009A339C">
              <w:rPr>
                <w:rFonts w:cstheme="minorHAnsi"/>
                <w:szCs w:val="24"/>
              </w:rPr>
              <w:t xml:space="preserve">/QALY </w:t>
            </w:r>
            <w:r w:rsidR="00E71DF0" w:rsidRPr="009A339C">
              <w:rPr>
                <w:rFonts w:cstheme="minorHAnsi"/>
                <w:szCs w:val="24"/>
              </w:rPr>
              <w:t>was considered cost-effective by the PBAC</w:t>
            </w:r>
            <w:r w:rsidR="009710EF" w:rsidRPr="009A339C">
              <w:rPr>
                <w:rFonts w:cstheme="minorHAnsi"/>
                <w:szCs w:val="24"/>
              </w:rPr>
              <w:t xml:space="preserve"> after a </w:t>
            </w:r>
            <w:r w:rsidR="00D83771" w:rsidRPr="009A339C">
              <w:rPr>
                <w:rFonts w:cstheme="minorHAnsi"/>
                <w:b/>
                <w:bCs/>
                <w:szCs w:val="24"/>
              </w:rPr>
              <w:t>redacted</w:t>
            </w:r>
            <w:r w:rsidR="0007087A" w:rsidRPr="009A339C">
              <w:rPr>
                <w:rFonts w:cstheme="minorHAnsi"/>
                <w:szCs w:val="24"/>
              </w:rPr>
              <w:t xml:space="preserve">% price </w:t>
            </w:r>
            <w:r w:rsidR="00F96B97" w:rsidRPr="009A339C">
              <w:rPr>
                <w:rFonts w:cstheme="minorHAnsi"/>
                <w:szCs w:val="24"/>
              </w:rPr>
              <w:t>reduction</w:t>
            </w:r>
            <w:r w:rsidR="0007087A" w:rsidRPr="009A339C">
              <w:rPr>
                <w:rFonts w:cstheme="minorHAnsi"/>
                <w:szCs w:val="24"/>
              </w:rPr>
              <w:t xml:space="preserve"> to </w:t>
            </w:r>
            <w:proofErr w:type="spellStart"/>
            <w:r w:rsidR="0007087A" w:rsidRPr="009A339C">
              <w:rPr>
                <w:rFonts w:cstheme="minorHAnsi"/>
                <w:szCs w:val="24"/>
              </w:rPr>
              <w:t>capiv</w:t>
            </w:r>
            <w:r w:rsidR="00761666" w:rsidRPr="009A339C">
              <w:rPr>
                <w:rFonts w:cstheme="minorHAnsi"/>
                <w:szCs w:val="24"/>
              </w:rPr>
              <w:t>asertib</w:t>
            </w:r>
            <w:proofErr w:type="spellEnd"/>
            <w:r w:rsidR="00761666" w:rsidRPr="009A339C">
              <w:rPr>
                <w:rFonts w:cstheme="minorHAnsi"/>
                <w:szCs w:val="24"/>
              </w:rPr>
              <w:t>. The cost of test was $</w:t>
            </w:r>
            <w:r w:rsidR="00AE02E6" w:rsidRPr="009A339C">
              <w:rPr>
                <w:rFonts w:cstheme="minorHAnsi"/>
                <w:b/>
                <w:bCs/>
                <w:szCs w:val="24"/>
              </w:rPr>
              <w:t>redacted</w:t>
            </w:r>
            <w:r w:rsidR="00511CB8" w:rsidRPr="009A339C">
              <w:rPr>
                <w:rFonts w:cstheme="minorHAnsi"/>
                <w:szCs w:val="24"/>
              </w:rPr>
              <w:t xml:space="preserve"> and the economic model applied </w:t>
            </w:r>
            <w:proofErr w:type="gramStart"/>
            <w:r w:rsidR="00511CB8" w:rsidRPr="009A339C">
              <w:rPr>
                <w:rFonts w:cstheme="minorHAnsi"/>
                <w:szCs w:val="24"/>
              </w:rPr>
              <w:t>a</w:t>
            </w:r>
            <w:proofErr w:type="gramEnd"/>
            <w:r w:rsidR="00511CB8" w:rsidRPr="009A339C">
              <w:rPr>
                <w:rFonts w:cstheme="minorHAnsi"/>
                <w:szCs w:val="24"/>
              </w:rPr>
              <w:t xml:space="preserve"> </w:t>
            </w:r>
            <w:r w:rsidR="00FB3B67" w:rsidRPr="009A339C">
              <w:rPr>
                <w:rFonts w:cstheme="minorHAnsi"/>
                <w:szCs w:val="24"/>
              </w:rPr>
              <w:t xml:space="preserve">18% failure rate to post-analytic </w:t>
            </w:r>
            <w:r w:rsidR="009158B2" w:rsidRPr="009A339C">
              <w:rPr>
                <w:rFonts w:cstheme="minorHAnsi"/>
                <w:szCs w:val="24"/>
              </w:rPr>
              <w:t>failure</w:t>
            </w:r>
            <w:r w:rsidR="00BA5789" w:rsidRPr="009A339C">
              <w:rPr>
                <w:rFonts w:cstheme="minorHAnsi"/>
                <w:szCs w:val="24"/>
              </w:rPr>
              <w:t>s</w:t>
            </w:r>
            <w:r w:rsidR="009158B2" w:rsidRPr="009A339C">
              <w:rPr>
                <w:rFonts w:cstheme="minorHAnsi"/>
                <w:szCs w:val="24"/>
              </w:rPr>
              <w:t xml:space="preserve"> which adjusted the cost of test to $</w:t>
            </w:r>
            <w:r w:rsidR="00AE02E6" w:rsidRPr="009A339C">
              <w:rPr>
                <w:rFonts w:cstheme="minorHAnsi"/>
                <w:b/>
                <w:bCs/>
                <w:szCs w:val="24"/>
              </w:rPr>
              <w:t>redacted</w:t>
            </w:r>
            <w:r w:rsidR="009158B2">
              <w:rPr>
                <w:rFonts w:cstheme="minorHAnsi"/>
                <w:szCs w:val="24"/>
              </w:rPr>
              <w:t>.</w:t>
            </w:r>
          </w:p>
        </w:tc>
        <w:tc>
          <w:tcPr>
            <w:tcW w:w="7936" w:type="dxa"/>
            <w:gridSpan w:val="2"/>
          </w:tcPr>
          <w:p w14:paraId="6C9BDED9" w14:textId="69058D0E" w:rsidR="00825135" w:rsidRDefault="00825135" w:rsidP="003E59B9">
            <w:pPr>
              <w:spacing w:before="120" w:after="120"/>
              <w:rPr>
                <w:b/>
                <w:bCs/>
                <w:caps/>
              </w:rPr>
            </w:pPr>
            <w:r w:rsidRPr="007D5AD9">
              <w:rPr>
                <w:b/>
                <w:bCs/>
                <w:caps/>
              </w:rPr>
              <w:t xml:space="preserve">Systematic Review Questions – </w:t>
            </w:r>
            <w:r>
              <w:rPr>
                <w:b/>
                <w:bCs/>
                <w:caps/>
              </w:rPr>
              <w:t xml:space="preserve">ChANGES </w:t>
            </w:r>
          </w:p>
          <w:p w14:paraId="60299C54" w14:textId="12548FC8" w:rsidR="00D31204" w:rsidRDefault="00AC5E8F" w:rsidP="003E59B9">
            <w:pPr>
              <w:spacing w:before="120" w:after="120"/>
            </w:pPr>
            <w:r>
              <w:t>N</w:t>
            </w:r>
            <w:r w:rsidR="001018E1" w:rsidRPr="00AC5E8F">
              <w:t xml:space="preserve">o change to the </w:t>
            </w:r>
            <w:r w:rsidRPr="00AC5E8F">
              <w:t>therapeutic claim</w:t>
            </w:r>
            <w:r>
              <w:t xml:space="preserve"> or cost-effectiveness ICER.</w:t>
            </w:r>
          </w:p>
          <w:p w14:paraId="12A97E4E" w14:textId="1E0FDDB8" w:rsidR="00D31204" w:rsidRPr="00970F5B" w:rsidRDefault="00D31204" w:rsidP="003E59B9">
            <w:pPr>
              <w:spacing w:before="120" w:after="120"/>
            </w:pPr>
            <w:r>
              <w:t xml:space="preserve">With the discount </w:t>
            </w:r>
            <w:r w:rsidR="00B363DF">
              <w:t xml:space="preserve">to </w:t>
            </w:r>
            <w:proofErr w:type="spellStart"/>
            <w:r w:rsidR="00B363DF">
              <w:t>capivasertib</w:t>
            </w:r>
            <w:proofErr w:type="spellEnd"/>
            <w:r w:rsidR="00B363DF">
              <w:t xml:space="preserve"> </w:t>
            </w:r>
            <w:r>
              <w:t>proposed in the Feb 2025 PBAC resubmission, t</w:t>
            </w:r>
            <w:r w:rsidR="00970F5B">
              <w:t xml:space="preserve">he ICER remains cost-effective </w:t>
            </w:r>
            <w:r>
              <w:t>in all scenarios, including</w:t>
            </w:r>
            <w:r w:rsidR="006E736C">
              <w:t xml:space="preserve"> increasing failure rates </w:t>
            </w:r>
            <w:r>
              <w:t xml:space="preserve">to 15% as per CAPItello-291. </w:t>
            </w:r>
            <w:r w:rsidR="00785C33">
              <w:t>A</w:t>
            </w:r>
            <w:r w:rsidR="008B4AEB">
              <w:t xml:space="preserve"> test cost of $1,900</w:t>
            </w:r>
            <w:r w:rsidR="00785C33">
              <w:t xml:space="preserve"> proposed in this application (vs $2,200 in the Feb 2025 resub</w:t>
            </w:r>
            <w:r w:rsidR="004B06A3">
              <w:t>mission</w:t>
            </w:r>
            <w:r w:rsidR="00785C33">
              <w:t>)</w:t>
            </w:r>
            <w:r w:rsidR="008B4AEB">
              <w:t xml:space="preserve"> reduces the ICER further. </w:t>
            </w:r>
          </w:p>
        </w:tc>
      </w:tr>
    </w:tbl>
    <w:p w14:paraId="58CF703D" w14:textId="77777777" w:rsidR="006E294C" w:rsidRDefault="006E294C" w:rsidP="00DE2103">
      <w:pPr>
        <w:rPr>
          <w:rFonts w:cstheme="minorHAnsi"/>
          <w:b/>
          <w:bCs/>
        </w:rPr>
      </w:pPr>
    </w:p>
    <w:sectPr w:rsidR="006E294C" w:rsidSect="00DE2103">
      <w:pgSz w:w="16838" w:h="11906" w:orient="landscape"/>
      <w:pgMar w:top="851" w:right="1021" w:bottom="85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BEF3" w14:textId="77777777" w:rsidR="006C0B8F" w:rsidRDefault="006C0B8F" w:rsidP="00D508C3">
      <w:pPr>
        <w:spacing w:after="0" w:line="240" w:lineRule="auto"/>
      </w:pPr>
      <w:r>
        <w:separator/>
      </w:r>
    </w:p>
  </w:endnote>
  <w:endnote w:type="continuationSeparator" w:id="0">
    <w:p w14:paraId="2D39B420" w14:textId="77777777" w:rsidR="006C0B8F" w:rsidRDefault="006C0B8F" w:rsidP="00D508C3">
      <w:pPr>
        <w:spacing w:after="0" w:line="240" w:lineRule="auto"/>
      </w:pPr>
      <w:r>
        <w:continuationSeparator/>
      </w:r>
    </w:p>
  </w:endnote>
  <w:endnote w:type="continuationNotice" w:id="1">
    <w:p w14:paraId="73105BC0" w14:textId="77777777" w:rsidR="006C0B8F" w:rsidRDefault="006C0B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70B3" w14:textId="2C18021B" w:rsidR="00D82DEF" w:rsidRDefault="00D82DEF">
    <w:pPr>
      <w:pStyle w:val="Footer"/>
    </w:pPr>
    <w:r>
      <w:rPr>
        <w:noProof/>
      </w:rPr>
      <mc:AlternateContent>
        <mc:Choice Requires="wps">
          <w:drawing>
            <wp:anchor distT="0" distB="0" distL="0" distR="0" simplePos="0" relativeHeight="251662336" behindDoc="0" locked="0" layoutInCell="1" allowOverlap="1" wp14:anchorId="30159130" wp14:editId="0987151C">
              <wp:simplePos x="635" y="635"/>
              <wp:positionH relativeFrom="page">
                <wp:align>center</wp:align>
              </wp:positionH>
              <wp:positionV relativeFrom="page">
                <wp:align>bottom</wp:align>
              </wp:positionV>
              <wp:extent cx="622300" cy="391160"/>
              <wp:effectExtent l="0" t="0" r="6350" b="0"/>
              <wp:wrapNone/>
              <wp:docPr id="18798836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C9C92B6" w14:textId="6DB51101"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159130"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0C9C92B6" w14:textId="6DB51101"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BC43" w14:textId="53CBB4FC" w:rsidR="008E676A" w:rsidRDefault="00D82DEF">
    <w:pPr>
      <w:pStyle w:val="Footer"/>
      <w:jc w:val="right"/>
    </w:pPr>
    <w:r>
      <w:rPr>
        <w:noProof/>
      </w:rPr>
      <mc:AlternateContent>
        <mc:Choice Requires="wps">
          <w:drawing>
            <wp:anchor distT="0" distB="0" distL="0" distR="0" simplePos="0" relativeHeight="251663360" behindDoc="0" locked="0" layoutInCell="1" allowOverlap="1" wp14:anchorId="48EAFBEA" wp14:editId="481F2B3C">
              <wp:simplePos x="647700" y="6766560"/>
              <wp:positionH relativeFrom="page">
                <wp:align>center</wp:align>
              </wp:positionH>
              <wp:positionV relativeFrom="page">
                <wp:align>bottom</wp:align>
              </wp:positionV>
              <wp:extent cx="622300" cy="391160"/>
              <wp:effectExtent l="0" t="0" r="6350" b="0"/>
              <wp:wrapNone/>
              <wp:docPr id="20108966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3AFBBBC" w14:textId="77C1DB95"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EAFBEA"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textbox style="mso-fit-shape-to-text:t" inset="0,0,0,15pt">
                <w:txbxContent>
                  <w:p w14:paraId="33AFBBBC" w14:textId="77C1DB95"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sdt>
      <w:sdtPr>
        <w:id w:val="-1918543787"/>
        <w:docPartObj>
          <w:docPartGallery w:val="Page Numbers (Bottom of Page)"/>
          <w:docPartUnique/>
        </w:docPartObj>
      </w:sdtPr>
      <w:sdtEndPr>
        <w:rPr>
          <w:noProof/>
        </w:rPr>
      </w:sdtEndPr>
      <w:sdtContent>
        <w:r w:rsidR="008E676A">
          <w:fldChar w:fldCharType="begin"/>
        </w:r>
        <w:r w:rsidR="008E676A">
          <w:instrText xml:space="preserve"> PAGE   \* MERGEFORMAT </w:instrText>
        </w:r>
        <w:r w:rsidR="008E676A">
          <w:fldChar w:fldCharType="separate"/>
        </w:r>
        <w:r w:rsidR="008E676A">
          <w:rPr>
            <w:noProof/>
          </w:rPr>
          <w:t>2</w:t>
        </w:r>
        <w:r w:rsidR="008E676A">
          <w:rPr>
            <w:noProof/>
          </w:rPr>
          <w:fldChar w:fldCharType="end"/>
        </w:r>
      </w:sdtContent>
    </w:sdt>
  </w:p>
  <w:p w14:paraId="0CCC1918" w14:textId="77777777" w:rsidR="008B3EDB" w:rsidRDefault="008B3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406B" w14:textId="3B4D38B2" w:rsidR="00D82DEF" w:rsidRDefault="00D82DEF">
    <w:pPr>
      <w:pStyle w:val="Footer"/>
    </w:pPr>
    <w:r>
      <w:rPr>
        <w:noProof/>
      </w:rPr>
      <mc:AlternateContent>
        <mc:Choice Requires="wps">
          <w:drawing>
            <wp:anchor distT="0" distB="0" distL="0" distR="0" simplePos="0" relativeHeight="251661312" behindDoc="0" locked="0" layoutInCell="1" allowOverlap="1" wp14:anchorId="1C84CE19" wp14:editId="7901DC66">
              <wp:simplePos x="635" y="635"/>
              <wp:positionH relativeFrom="page">
                <wp:align>center</wp:align>
              </wp:positionH>
              <wp:positionV relativeFrom="page">
                <wp:align>bottom</wp:align>
              </wp:positionV>
              <wp:extent cx="622300" cy="391160"/>
              <wp:effectExtent l="0" t="0" r="6350" b="0"/>
              <wp:wrapNone/>
              <wp:docPr id="17464885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0A4BFB7" w14:textId="5B5B9F34"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84CE19" id="_x0000_t202" coordsize="21600,21600" o:spt="202" path="m,l,21600r21600,l21600,xe">
              <v:stroke joinstyle="miter"/>
              <v:path gradientshapeok="t" o:connecttype="rect"/>
            </v:shapetype>
            <v:shape id="Text Box 4" o:spid="_x0000_s1031" type="#_x0000_t202" alt="OFFICIAL" style="position:absolute;margin-left:0;margin-top:0;width:49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50A4BFB7" w14:textId="5B5B9F34"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FEF0" w14:textId="77777777" w:rsidR="006C0B8F" w:rsidRDefault="006C0B8F" w:rsidP="00D508C3">
      <w:pPr>
        <w:spacing w:after="0" w:line="240" w:lineRule="auto"/>
      </w:pPr>
      <w:r>
        <w:separator/>
      </w:r>
    </w:p>
  </w:footnote>
  <w:footnote w:type="continuationSeparator" w:id="0">
    <w:p w14:paraId="7143DDFF" w14:textId="77777777" w:rsidR="006C0B8F" w:rsidRDefault="006C0B8F" w:rsidP="00D508C3">
      <w:pPr>
        <w:spacing w:after="0" w:line="240" w:lineRule="auto"/>
      </w:pPr>
      <w:r>
        <w:continuationSeparator/>
      </w:r>
    </w:p>
  </w:footnote>
  <w:footnote w:type="continuationNotice" w:id="1">
    <w:p w14:paraId="02068F3D" w14:textId="77777777" w:rsidR="006C0B8F" w:rsidRDefault="006C0B8F">
      <w:pPr>
        <w:spacing w:after="0" w:line="240" w:lineRule="auto"/>
      </w:pPr>
    </w:p>
  </w:footnote>
  <w:footnote w:id="2">
    <w:p w14:paraId="7FC12A54" w14:textId="0A9A9B49" w:rsidR="003474A6" w:rsidRDefault="003474A6">
      <w:pPr>
        <w:pStyle w:val="FootnoteText"/>
      </w:pPr>
      <w:r>
        <w:rPr>
          <w:rStyle w:val="FootnoteReference"/>
        </w:rPr>
        <w:footnoteRef/>
      </w:r>
      <w:r>
        <w:t xml:space="preserve"> </w:t>
      </w:r>
      <w:r w:rsidR="00EB2B7B">
        <w:t xml:space="preserve">The </w:t>
      </w:r>
      <w:proofErr w:type="gramStart"/>
      <w:r w:rsidR="00EB2B7B">
        <w:t>in principle</w:t>
      </w:r>
      <w:proofErr w:type="gramEnd"/>
      <w:r w:rsidR="00EB2B7B">
        <w:t xml:space="preserve"> Statement of Clinical Relevance demonstrates ‘in principle’ support for the proposed service. This must be from the most relevant professional medical/health group (i.e.</w:t>
      </w:r>
      <w:r w:rsidR="00AF2ADD">
        <w:t xml:space="preserve">, an official college or society) that represents practitioners who would </w:t>
      </w:r>
      <w:r w:rsidR="00AF2ADD" w:rsidRPr="00AF2ADD">
        <w:rPr>
          <w:b/>
          <w:bCs/>
        </w:rPr>
        <w:t>perform</w:t>
      </w:r>
      <w:r w:rsidR="00AF2ADD">
        <w:t xml:space="preserve"> the proposed services, and (in the case of investigative technologies only) practitioners who would </w:t>
      </w:r>
      <w:r w:rsidR="00AF2ADD" w:rsidRPr="00AF2ADD">
        <w:rPr>
          <w:b/>
          <w:bCs/>
        </w:rPr>
        <w:t>request</w:t>
      </w:r>
      <w:r w:rsidR="00AF2ADD">
        <w:t xml:space="preserve"> the proposed service.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F34A" w14:textId="3FC27BDA" w:rsidR="00D82DEF" w:rsidRDefault="00D82DEF">
    <w:pPr>
      <w:pStyle w:val="Header"/>
    </w:pPr>
    <w:r>
      <w:rPr>
        <w:noProof/>
      </w:rPr>
      <mc:AlternateContent>
        <mc:Choice Requires="wps">
          <w:drawing>
            <wp:anchor distT="0" distB="0" distL="0" distR="0" simplePos="0" relativeHeight="251659264" behindDoc="0" locked="0" layoutInCell="1" allowOverlap="1" wp14:anchorId="23162ECB" wp14:editId="2EE1D388">
              <wp:simplePos x="635" y="635"/>
              <wp:positionH relativeFrom="page">
                <wp:align>center</wp:align>
              </wp:positionH>
              <wp:positionV relativeFrom="page">
                <wp:align>top</wp:align>
              </wp:positionV>
              <wp:extent cx="622300" cy="391160"/>
              <wp:effectExtent l="0" t="0" r="6350" b="8890"/>
              <wp:wrapNone/>
              <wp:docPr id="62462314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6D05995" w14:textId="42098537"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162ECB"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6D05995" w14:textId="42098537"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A0C8" w14:textId="5A8A565A" w:rsidR="00D82DEF" w:rsidRDefault="00D82DEF">
    <w:pPr>
      <w:pStyle w:val="Header"/>
    </w:pPr>
    <w:r>
      <w:rPr>
        <w:noProof/>
      </w:rPr>
      <mc:AlternateContent>
        <mc:Choice Requires="wps">
          <w:drawing>
            <wp:anchor distT="0" distB="0" distL="0" distR="0" simplePos="0" relativeHeight="251660288" behindDoc="0" locked="0" layoutInCell="1" allowOverlap="1" wp14:anchorId="081F8E18" wp14:editId="086995E8">
              <wp:simplePos x="647700" y="449580"/>
              <wp:positionH relativeFrom="page">
                <wp:align>center</wp:align>
              </wp:positionH>
              <wp:positionV relativeFrom="page">
                <wp:align>top</wp:align>
              </wp:positionV>
              <wp:extent cx="622300" cy="391160"/>
              <wp:effectExtent l="0" t="0" r="6350" b="8890"/>
              <wp:wrapNone/>
              <wp:docPr id="4742360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81E38D6" w14:textId="6A7757F6"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1F8E18"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681E38D6" w14:textId="6A7757F6"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D69F" w14:textId="68063EFB" w:rsidR="00D82DEF" w:rsidRDefault="00D82DEF">
    <w:pPr>
      <w:pStyle w:val="Header"/>
    </w:pPr>
    <w:r>
      <w:rPr>
        <w:noProof/>
      </w:rPr>
      <mc:AlternateContent>
        <mc:Choice Requires="wps">
          <w:drawing>
            <wp:anchor distT="0" distB="0" distL="0" distR="0" simplePos="0" relativeHeight="251658240" behindDoc="0" locked="0" layoutInCell="1" allowOverlap="1" wp14:anchorId="52AB0ABC" wp14:editId="1E36646C">
              <wp:simplePos x="635" y="635"/>
              <wp:positionH relativeFrom="page">
                <wp:align>center</wp:align>
              </wp:positionH>
              <wp:positionV relativeFrom="page">
                <wp:align>top</wp:align>
              </wp:positionV>
              <wp:extent cx="622300" cy="391160"/>
              <wp:effectExtent l="0" t="0" r="6350" b="8890"/>
              <wp:wrapNone/>
              <wp:docPr id="176030771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8B031D3" w14:textId="5A743F1F"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AB0ABC" id="_x0000_t202" coordsize="21600,21600" o:spt="202" path="m,l,21600r21600,l21600,xe">
              <v:stroke joinstyle="miter"/>
              <v:path gradientshapeok="t" o:connecttype="rect"/>
            </v:shapetype>
            <v:shape id="Text Box 1" o:spid="_x0000_s1030"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38B031D3" w14:textId="5A743F1F" w:rsidR="00D82DEF" w:rsidRPr="00D82DEF" w:rsidRDefault="00D82DEF" w:rsidP="00D82DEF">
                    <w:pPr>
                      <w:spacing w:after="0"/>
                      <w:rPr>
                        <w:rFonts w:ascii="Aptos" w:eastAsia="Aptos" w:hAnsi="Aptos" w:cs="Aptos"/>
                        <w:noProof/>
                        <w:color w:val="FF0000"/>
                        <w:sz w:val="24"/>
                        <w:szCs w:val="24"/>
                      </w:rPr>
                    </w:pPr>
                    <w:r w:rsidRPr="00D82DEF">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3AD"/>
    <w:multiLevelType w:val="hybridMultilevel"/>
    <w:tmpl w:val="A8EC1574"/>
    <w:lvl w:ilvl="0" w:tplc="0C09000B">
      <w:start w:val="1"/>
      <w:numFmt w:val="bullet"/>
      <w:lvlText w:val=""/>
      <w:lvlJc w:val="left"/>
      <w:pPr>
        <w:ind w:left="6" w:hanging="360"/>
      </w:pPr>
      <w:rPr>
        <w:rFonts w:ascii="Wingdings" w:hAnsi="Wingdings"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1" w15:restartNumberingAfterBreak="0">
    <w:nsid w:val="032D77D6"/>
    <w:multiLevelType w:val="hybridMultilevel"/>
    <w:tmpl w:val="36BE6016"/>
    <w:lvl w:ilvl="0" w:tplc="481A7122">
      <w:start w:val="2"/>
      <w:numFmt w:val="decimal"/>
      <w:lvlText w:val="%1."/>
      <w:lvlJc w:val="left"/>
      <w:pPr>
        <w:ind w:left="720" w:hanging="360"/>
      </w:pPr>
      <w:rPr>
        <w:rFonts w:hint="default"/>
      </w:rPr>
    </w:lvl>
    <w:lvl w:ilvl="1" w:tplc="0C090019" w:tentative="1">
      <w:start w:val="1"/>
      <w:numFmt w:val="lowerLetter"/>
      <w:lvlText w:val="%2."/>
      <w:lvlJc w:val="left"/>
      <w:pPr>
        <w:ind w:left="1090" w:hanging="360"/>
      </w:pPr>
    </w:lvl>
    <w:lvl w:ilvl="2" w:tplc="0C09001B" w:tentative="1">
      <w:start w:val="1"/>
      <w:numFmt w:val="lowerRoman"/>
      <w:lvlText w:val="%3."/>
      <w:lvlJc w:val="right"/>
      <w:pPr>
        <w:ind w:left="1810" w:hanging="180"/>
      </w:pPr>
    </w:lvl>
    <w:lvl w:ilvl="3" w:tplc="0C09000F" w:tentative="1">
      <w:start w:val="1"/>
      <w:numFmt w:val="decimal"/>
      <w:lvlText w:val="%4."/>
      <w:lvlJc w:val="left"/>
      <w:pPr>
        <w:ind w:left="2530" w:hanging="360"/>
      </w:pPr>
    </w:lvl>
    <w:lvl w:ilvl="4" w:tplc="0C090019" w:tentative="1">
      <w:start w:val="1"/>
      <w:numFmt w:val="lowerLetter"/>
      <w:lvlText w:val="%5."/>
      <w:lvlJc w:val="left"/>
      <w:pPr>
        <w:ind w:left="3250" w:hanging="360"/>
      </w:pPr>
    </w:lvl>
    <w:lvl w:ilvl="5" w:tplc="0C09001B" w:tentative="1">
      <w:start w:val="1"/>
      <w:numFmt w:val="lowerRoman"/>
      <w:lvlText w:val="%6."/>
      <w:lvlJc w:val="right"/>
      <w:pPr>
        <w:ind w:left="3970" w:hanging="180"/>
      </w:pPr>
    </w:lvl>
    <w:lvl w:ilvl="6" w:tplc="0C09000F" w:tentative="1">
      <w:start w:val="1"/>
      <w:numFmt w:val="decimal"/>
      <w:lvlText w:val="%7."/>
      <w:lvlJc w:val="left"/>
      <w:pPr>
        <w:ind w:left="4690" w:hanging="360"/>
      </w:pPr>
    </w:lvl>
    <w:lvl w:ilvl="7" w:tplc="0C090019" w:tentative="1">
      <w:start w:val="1"/>
      <w:numFmt w:val="lowerLetter"/>
      <w:lvlText w:val="%8."/>
      <w:lvlJc w:val="left"/>
      <w:pPr>
        <w:ind w:left="5410" w:hanging="360"/>
      </w:pPr>
    </w:lvl>
    <w:lvl w:ilvl="8" w:tplc="0C09001B" w:tentative="1">
      <w:start w:val="1"/>
      <w:numFmt w:val="lowerRoman"/>
      <w:lvlText w:val="%9."/>
      <w:lvlJc w:val="right"/>
      <w:pPr>
        <w:ind w:left="6130" w:hanging="180"/>
      </w:pPr>
    </w:lvl>
  </w:abstractNum>
  <w:abstractNum w:abstractNumId="2" w15:restartNumberingAfterBreak="0">
    <w:nsid w:val="04C813DA"/>
    <w:multiLevelType w:val="hybridMultilevel"/>
    <w:tmpl w:val="8794E0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BF23CC"/>
    <w:multiLevelType w:val="hybridMultilevel"/>
    <w:tmpl w:val="FCE0E3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1F7026"/>
    <w:multiLevelType w:val="multilevel"/>
    <w:tmpl w:val="31422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3167D3"/>
    <w:multiLevelType w:val="multilevel"/>
    <w:tmpl w:val="05D28400"/>
    <w:lvl w:ilvl="0">
      <w:start w:val="1"/>
      <w:numFmt w:val="lowerLetter"/>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Roman"/>
      <w:lvlText w:val="%3."/>
      <w:lvlJc w:val="left"/>
      <w:pPr>
        <w:ind w:left="2520" w:hanging="72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B4213E9"/>
    <w:multiLevelType w:val="hybridMultilevel"/>
    <w:tmpl w:val="1AC65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9E42B7"/>
    <w:multiLevelType w:val="hybridMultilevel"/>
    <w:tmpl w:val="3A1A6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E101D60"/>
    <w:multiLevelType w:val="hybridMultilevel"/>
    <w:tmpl w:val="0CA46E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E6274FD"/>
    <w:multiLevelType w:val="hybridMultilevel"/>
    <w:tmpl w:val="BFDE3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6F4D45"/>
    <w:multiLevelType w:val="hybridMultilevel"/>
    <w:tmpl w:val="E946A444"/>
    <w:lvl w:ilvl="0" w:tplc="748EFDD0">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DB2C79"/>
    <w:multiLevelType w:val="hybridMultilevel"/>
    <w:tmpl w:val="B15CAA6C"/>
    <w:lvl w:ilvl="0" w:tplc="0C090019">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B327C3E"/>
    <w:multiLevelType w:val="hybridMultilevel"/>
    <w:tmpl w:val="63F406FE"/>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DD110CD"/>
    <w:multiLevelType w:val="hybridMultilevel"/>
    <w:tmpl w:val="7FF20724"/>
    <w:lvl w:ilvl="0" w:tplc="0C090015">
      <w:start w:val="1"/>
      <w:numFmt w:val="upperLetter"/>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14" w15:restartNumberingAfterBreak="0">
    <w:nsid w:val="20BA49BF"/>
    <w:multiLevelType w:val="hybridMultilevel"/>
    <w:tmpl w:val="085CEFF4"/>
    <w:lvl w:ilvl="0" w:tplc="C4D81D66">
      <w:start w:val="2"/>
      <w:numFmt w:val="lowerLetter"/>
      <w:lvlText w:val="%1."/>
      <w:lvlJc w:val="left"/>
      <w:pPr>
        <w:ind w:left="360" w:hanging="360"/>
      </w:pPr>
      <w:rPr>
        <w:rFonts w:hint="default"/>
      </w:rPr>
    </w:lvl>
    <w:lvl w:ilvl="1" w:tplc="0C09001B">
      <w:start w:val="1"/>
      <w:numFmt w:val="lowerRoman"/>
      <w:lvlText w:val="%2."/>
      <w:lvlJc w:val="right"/>
      <w:pPr>
        <w:ind w:left="773" w:hanging="360"/>
      </w:pPr>
    </w:lvl>
    <w:lvl w:ilvl="2" w:tplc="0C090005">
      <w:start w:val="1"/>
      <w:numFmt w:val="bullet"/>
      <w:lvlText w:val=""/>
      <w:lvlJc w:val="left"/>
      <w:pPr>
        <w:ind w:left="1070" w:hanging="360"/>
      </w:pPr>
      <w:rPr>
        <w:rFonts w:ascii="Wingdings" w:hAnsi="Wingding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3691D28"/>
    <w:multiLevelType w:val="hybridMultilevel"/>
    <w:tmpl w:val="E5360358"/>
    <w:lvl w:ilvl="0" w:tplc="0C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38432C7"/>
    <w:multiLevelType w:val="hybridMultilevel"/>
    <w:tmpl w:val="6E706172"/>
    <w:lvl w:ilvl="0" w:tplc="0C09000F">
      <w:start w:val="1"/>
      <w:numFmt w:val="decimal"/>
      <w:lvlText w:val="%1."/>
      <w:lvlJc w:val="left"/>
      <w:pPr>
        <w:ind w:left="765" w:hanging="360"/>
      </w:pPr>
    </w:lvl>
    <w:lvl w:ilvl="1" w:tplc="0C090019" w:tentative="1">
      <w:start w:val="1"/>
      <w:numFmt w:val="lowerLetter"/>
      <w:lvlText w:val="%2."/>
      <w:lvlJc w:val="left"/>
      <w:pPr>
        <w:ind w:left="1485" w:hanging="360"/>
      </w:pPr>
    </w:lvl>
    <w:lvl w:ilvl="2" w:tplc="0C09001B" w:tentative="1">
      <w:start w:val="1"/>
      <w:numFmt w:val="lowerRoman"/>
      <w:lvlText w:val="%3."/>
      <w:lvlJc w:val="right"/>
      <w:pPr>
        <w:ind w:left="2205" w:hanging="180"/>
      </w:pPr>
    </w:lvl>
    <w:lvl w:ilvl="3" w:tplc="0C09000F" w:tentative="1">
      <w:start w:val="1"/>
      <w:numFmt w:val="decimal"/>
      <w:lvlText w:val="%4."/>
      <w:lvlJc w:val="left"/>
      <w:pPr>
        <w:ind w:left="2925" w:hanging="360"/>
      </w:pPr>
    </w:lvl>
    <w:lvl w:ilvl="4" w:tplc="0C090019" w:tentative="1">
      <w:start w:val="1"/>
      <w:numFmt w:val="lowerLetter"/>
      <w:lvlText w:val="%5."/>
      <w:lvlJc w:val="left"/>
      <w:pPr>
        <w:ind w:left="3645" w:hanging="360"/>
      </w:pPr>
    </w:lvl>
    <w:lvl w:ilvl="5" w:tplc="0C09001B" w:tentative="1">
      <w:start w:val="1"/>
      <w:numFmt w:val="lowerRoman"/>
      <w:lvlText w:val="%6."/>
      <w:lvlJc w:val="right"/>
      <w:pPr>
        <w:ind w:left="4365" w:hanging="180"/>
      </w:pPr>
    </w:lvl>
    <w:lvl w:ilvl="6" w:tplc="0C09000F" w:tentative="1">
      <w:start w:val="1"/>
      <w:numFmt w:val="decimal"/>
      <w:lvlText w:val="%7."/>
      <w:lvlJc w:val="left"/>
      <w:pPr>
        <w:ind w:left="5085" w:hanging="360"/>
      </w:pPr>
    </w:lvl>
    <w:lvl w:ilvl="7" w:tplc="0C090019" w:tentative="1">
      <w:start w:val="1"/>
      <w:numFmt w:val="lowerLetter"/>
      <w:lvlText w:val="%8."/>
      <w:lvlJc w:val="left"/>
      <w:pPr>
        <w:ind w:left="5805" w:hanging="360"/>
      </w:pPr>
    </w:lvl>
    <w:lvl w:ilvl="8" w:tplc="0C09001B" w:tentative="1">
      <w:start w:val="1"/>
      <w:numFmt w:val="lowerRoman"/>
      <w:lvlText w:val="%9."/>
      <w:lvlJc w:val="right"/>
      <w:pPr>
        <w:ind w:left="6525" w:hanging="180"/>
      </w:pPr>
    </w:lvl>
  </w:abstractNum>
  <w:abstractNum w:abstractNumId="17" w15:restartNumberingAfterBreak="0">
    <w:nsid w:val="24434ADD"/>
    <w:multiLevelType w:val="hybridMultilevel"/>
    <w:tmpl w:val="65561BBE"/>
    <w:lvl w:ilvl="0" w:tplc="9DB4A286">
      <w:start w:val="1"/>
      <w:numFmt w:val="bullet"/>
      <w:lvlText w:val=""/>
      <w:lvlJc w:val="left"/>
      <w:pPr>
        <w:ind w:left="1080" w:hanging="360"/>
      </w:pPr>
      <w:rPr>
        <w:rFonts w:ascii="Symbol" w:hAnsi="Symbol"/>
      </w:rPr>
    </w:lvl>
    <w:lvl w:ilvl="1" w:tplc="98324706">
      <w:start w:val="1"/>
      <w:numFmt w:val="bullet"/>
      <w:lvlText w:val=""/>
      <w:lvlJc w:val="left"/>
      <w:pPr>
        <w:ind w:left="1080" w:hanging="360"/>
      </w:pPr>
      <w:rPr>
        <w:rFonts w:ascii="Symbol" w:hAnsi="Symbol"/>
      </w:rPr>
    </w:lvl>
    <w:lvl w:ilvl="2" w:tplc="2F94880A">
      <w:start w:val="1"/>
      <w:numFmt w:val="bullet"/>
      <w:lvlText w:val=""/>
      <w:lvlJc w:val="left"/>
      <w:pPr>
        <w:ind w:left="1080" w:hanging="360"/>
      </w:pPr>
      <w:rPr>
        <w:rFonts w:ascii="Symbol" w:hAnsi="Symbol"/>
      </w:rPr>
    </w:lvl>
    <w:lvl w:ilvl="3" w:tplc="73561F98">
      <w:start w:val="1"/>
      <w:numFmt w:val="bullet"/>
      <w:lvlText w:val=""/>
      <w:lvlJc w:val="left"/>
      <w:pPr>
        <w:ind w:left="1080" w:hanging="360"/>
      </w:pPr>
      <w:rPr>
        <w:rFonts w:ascii="Symbol" w:hAnsi="Symbol"/>
      </w:rPr>
    </w:lvl>
    <w:lvl w:ilvl="4" w:tplc="638EB112">
      <w:start w:val="1"/>
      <w:numFmt w:val="bullet"/>
      <w:lvlText w:val=""/>
      <w:lvlJc w:val="left"/>
      <w:pPr>
        <w:ind w:left="1080" w:hanging="360"/>
      </w:pPr>
      <w:rPr>
        <w:rFonts w:ascii="Symbol" w:hAnsi="Symbol"/>
      </w:rPr>
    </w:lvl>
    <w:lvl w:ilvl="5" w:tplc="70606B66">
      <w:start w:val="1"/>
      <w:numFmt w:val="bullet"/>
      <w:lvlText w:val=""/>
      <w:lvlJc w:val="left"/>
      <w:pPr>
        <w:ind w:left="1080" w:hanging="360"/>
      </w:pPr>
      <w:rPr>
        <w:rFonts w:ascii="Symbol" w:hAnsi="Symbol"/>
      </w:rPr>
    </w:lvl>
    <w:lvl w:ilvl="6" w:tplc="C250335E">
      <w:start w:val="1"/>
      <w:numFmt w:val="bullet"/>
      <w:lvlText w:val=""/>
      <w:lvlJc w:val="left"/>
      <w:pPr>
        <w:ind w:left="1080" w:hanging="360"/>
      </w:pPr>
      <w:rPr>
        <w:rFonts w:ascii="Symbol" w:hAnsi="Symbol"/>
      </w:rPr>
    </w:lvl>
    <w:lvl w:ilvl="7" w:tplc="000C1BFA">
      <w:start w:val="1"/>
      <w:numFmt w:val="bullet"/>
      <w:lvlText w:val=""/>
      <w:lvlJc w:val="left"/>
      <w:pPr>
        <w:ind w:left="1080" w:hanging="360"/>
      </w:pPr>
      <w:rPr>
        <w:rFonts w:ascii="Symbol" w:hAnsi="Symbol"/>
      </w:rPr>
    </w:lvl>
    <w:lvl w:ilvl="8" w:tplc="89DC3234">
      <w:start w:val="1"/>
      <w:numFmt w:val="bullet"/>
      <w:lvlText w:val=""/>
      <w:lvlJc w:val="left"/>
      <w:pPr>
        <w:ind w:left="1080" w:hanging="360"/>
      </w:pPr>
      <w:rPr>
        <w:rFonts w:ascii="Symbol" w:hAnsi="Symbol"/>
      </w:rPr>
    </w:lvl>
  </w:abstractNum>
  <w:abstractNum w:abstractNumId="18" w15:restartNumberingAfterBreak="0">
    <w:nsid w:val="28BD174B"/>
    <w:multiLevelType w:val="hybridMultilevel"/>
    <w:tmpl w:val="11EE1D7E"/>
    <w:lvl w:ilvl="0" w:tplc="FAA8A3C6">
      <w:start w:val="1"/>
      <w:numFmt w:val="decimal"/>
      <w:lvlText w:val="%1."/>
      <w:lvlJc w:val="left"/>
      <w:pPr>
        <w:ind w:left="360" w:hanging="360"/>
      </w:pPr>
      <w:rPr>
        <w:b/>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B8B1C57"/>
    <w:multiLevelType w:val="multilevel"/>
    <w:tmpl w:val="BCAA4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B7467E"/>
    <w:multiLevelType w:val="hybridMultilevel"/>
    <w:tmpl w:val="93E2DC40"/>
    <w:lvl w:ilvl="0" w:tplc="FFFFFFFF">
      <w:start w:val="1"/>
      <w:numFmt w:val="decimal"/>
      <w:lvlText w:val="%1."/>
      <w:lvlJc w:val="left"/>
      <w:pPr>
        <w:ind w:left="360" w:hanging="360"/>
      </w:pPr>
    </w:lvl>
    <w:lvl w:ilvl="1" w:tplc="FFFFFFFF">
      <w:start w:val="1"/>
      <w:numFmt w:val="bullet"/>
      <w:lvlText w:val=""/>
      <w:lvlJc w:val="left"/>
      <w:pPr>
        <w:ind w:left="107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1386445"/>
    <w:multiLevelType w:val="hybridMultilevel"/>
    <w:tmpl w:val="DCB0F6DC"/>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16F338D"/>
    <w:multiLevelType w:val="hybridMultilevel"/>
    <w:tmpl w:val="AFFAB616"/>
    <w:lvl w:ilvl="0" w:tplc="FAA8A3C6">
      <w:start w:val="1"/>
      <w:numFmt w:val="decimal"/>
      <w:lvlText w:val="%1."/>
      <w:lvlJc w:val="left"/>
      <w:pPr>
        <w:ind w:left="360" w:hanging="360"/>
      </w:pPr>
      <w:rPr>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19D07B7"/>
    <w:multiLevelType w:val="hybridMultilevel"/>
    <w:tmpl w:val="50D8E944"/>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7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22D12A4"/>
    <w:multiLevelType w:val="hybridMultilevel"/>
    <w:tmpl w:val="8F4617FC"/>
    <w:lvl w:ilvl="0" w:tplc="0C09001B">
      <w:start w:val="1"/>
      <w:numFmt w:val="lowerRoman"/>
      <w:lvlText w:val="%1."/>
      <w:lvlJc w:val="right"/>
      <w:pPr>
        <w:ind w:left="773" w:hanging="360"/>
      </w:pPr>
    </w:lvl>
    <w:lvl w:ilvl="1" w:tplc="0C090019" w:tentative="1">
      <w:start w:val="1"/>
      <w:numFmt w:val="lowerLetter"/>
      <w:lvlText w:val="%2."/>
      <w:lvlJc w:val="left"/>
      <w:pPr>
        <w:ind w:left="1493" w:hanging="360"/>
      </w:pPr>
    </w:lvl>
    <w:lvl w:ilvl="2" w:tplc="0C09001B" w:tentative="1">
      <w:start w:val="1"/>
      <w:numFmt w:val="lowerRoman"/>
      <w:lvlText w:val="%3."/>
      <w:lvlJc w:val="right"/>
      <w:pPr>
        <w:ind w:left="2213" w:hanging="180"/>
      </w:pPr>
    </w:lvl>
    <w:lvl w:ilvl="3" w:tplc="0C09000F" w:tentative="1">
      <w:start w:val="1"/>
      <w:numFmt w:val="decimal"/>
      <w:lvlText w:val="%4."/>
      <w:lvlJc w:val="left"/>
      <w:pPr>
        <w:ind w:left="2933" w:hanging="360"/>
      </w:pPr>
    </w:lvl>
    <w:lvl w:ilvl="4" w:tplc="0C090019" w:tentative="1">
      <w:start w:val="1"/>
      <w:numFmt w:val="lowerLetter"/>
      <w:lvlText w:val="%5."/>
      <w:lvlJc w:val="left"/>
      <w:pPr>
        <w:ind w:left="3653" w:hanging="360"/>
      </w:pPr>
    </w:lvl>
    <w:lvl w:ilvl="5" w:tplc="0C09001B" w:tentative="1">
      <w:start w:val="1"/>
      <w:numFmt w:val="lowerRoman"/>
      <w:lvlText w:val="%6."/>
      <w:lvlJc w:val="right"/>
      <w:pPr>
        <w:ind w:left="4373" w:hanging="180"/>
      </w:pPr>
    </w:lvl>
    <w:lvl w:ilvl="6" w:tplc="0C09000F" w:tentative="1">
      <w:start w:val="1"/>
      <w:numFmt w:val="decimal"/>
      <w:lvlText w:val="%7."/>
      <w:lvlJc w:val="left"/>
      <w:pPr>
        <w:ind w:left="5093" w:hanging="360"/>
      </w:pPr>
    </w:lvl>
    <w:lvl w:ilvl="7" w:tplc="0C090019" w:tentative="1">
      <w:start w:val="1"/>
      <w:numFmt w:val="lowerLetter"/>
      <w:lvlText w:val="%8."/>
      <w:lvlJc w:val="left"/>
      <w:pPr>
        <w:ind w:left="5813" w:hanging="360"/>
      </w:pPr>
    </w:lvl>
    <w:lvl w:ilvl="8" w:tplc="0C09001B" w:tentative="1">
      <w:start w:val="1"/>
      <w:numFmt w:val="lowerRoman"/>
      <w:lvlText w:val="%9."/>
      <w:lvlJc w:val="right"/>
      <w:pPr>
        <w:ind w:left="6533" w:hanging="180"/>
      </w:pPr>
    </w:lvl>
  </w:abstractNum>
  <w:abstractNum w:abstractNumId="25" w15:restartNumberingAfterBreak="0">
    <w:nsid w:val="34A428B8"/>
    <w:multiLevelType w:val="hybridMultilevel"/>
    <w:tmpl w:val="8FDC8E2C"/>
    <w:lvl w:ilvl="0" w:tplc="0C090019">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3BEB5F6B"/>
    <w:multiLevelType w:val="hybridMultilevel"/>
    <w:tmpl w:val="D576BAE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2452239"/>
    <w:multiLevelType w:val="hybridMultilevel"/>
    <w:tmpl w:val="63F406FE"/>
    <w:lvl w:ilvl="0" w:tplc="FAA8A3C6">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3F66E34"/>
    <w:multiLevelType w:val="hybridMultilevel"/>
    <w:tmpl w:val="3B92CF80"/>
    <w:lvl w:ilvl="0" w:tplc="63506D0E">
      <w:start w:val="7"/>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7210047"/>
    <w:multiLevelType w:val="hybridMultilevel"/>
    <w:tmpl w:val="46800B1A"/>
    <w:lvl w:ilvl="0" w:tplc="FFFFFFFF">
      <w:start w:val="1"/>
      <w:numFmt w:val="bullet"/>
      <w:lvlText w:val=""/>
      <w:lvlJc w:val="left"/>
      <w:pPr>
        <w:ind w:left="720" w:hanging="360"/>
      </w:pPr>
      <w:rPr>
        <w:rFonts w:ascii="Symbol" w:hAnsi="Symbol" w:hint="default"/>
      </w:rPr>
    </w:lvl>
    <w:lvl w:ilvl="1" w:tplc="890AC45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551300"/>
    <w:multiLevelType w:val="hybridMultilevel"/>
    <w:tmpl w:val="0FC65C46"/>
    <w:lvl w:ilvl="0" w:tplc="FFFFFFFF">
      <w:start w:val="1"/>
      <w:numFmt w:val="lowerLetter"/>
      <w:lvlText w:val="%1)"/>
      <w:lvlJc w:val="left"/>
      <w:pPr>
        <w:ind w:left="3621" w:hanging="360"/>
      </w:pPr>
    </w:lvl>
    <w:lvl w:ilvl="1" w:tplc="FFFFFFFF">
      <w:start w:val="1"/>
      <w:numFmt w:val="lowerLetter"/>
      <w:lvlText w:val="%2."/>
      <w:lvlJc w:val="left"/>
      <w:pPr>
        <w:ind w:left="4341" w:hanging="360"/>
      </w:pPr>
    </w:lvl>
    <w:lvl w:ilvl="2" w:tplc="FFFFFFFF" w:tentative="1">
      <w:start w:val="1"/>
      <w:numFmt w:val="lowerRoman"/>
      <w:lvlText w:val="%3."/>
      <w:lvlJc w:val="right"/>
      <w:pPr>
        <w:ind w:left="5061" w:hanging="180"/>
      </w:pPr>
    </w:lvl>
    <w:lvl w:ilvl="3" w:tplc="FFFFFFFF" w:tentative="1">
      <w:start w:val="1"/>
      <w:numFmt w:val="decimal"/>
      <w:lvlText w:val="%4."/>
      <w:lvlJc w:val="left"/>
      <w:pPr>
        <w:ind w:left="5781" w:hanging="360"/>
      </w:pPr>
    </w:lvl>
    <w:lvl w:ilvl="4" w:tplc="FFFFFFFF" w:tentative="1">
      <w:start w:val="1"/>
      <w:numFmt w:val="lowerLetter"/>
      <w:lvlText w:val="%5."/>
      <w:lvlJc w:val="left"/>
      <w:pPr>
        <w:ind w:left="6501" w:hanging="360"/>
      </w:pPr>
    </w:lvl>
    <w:lvl w:ilvl="5" w:tplc="FFFFFFFF" w:tentative="1">
      <w:start w:val="1"/>
      <w:numFmt w:val="lowerRoman"/>
      <w:lvlText w:val="%6."/>
      <w:lvlJc w:val="right"/>
      <w:pPr>
        <w:ind w:left="7221" w:hanging="180"/>
      </w:pPr>
    </w:lvl>
    <w:lvl w:ilvl="6" w:tplc="FFFFFFFF" w:tentative="1">
      <w:start w:val="1"/>
      <w:numFmt w:val="decimal"/>
      <w:lvlText w:val="%7."/>
      <w:lvlJc w:val="left"/>
      <w:pPr>
        <w:ind w:left="7941" w:hanging="360"/>
      </w:pPr>
    </w:lvl>
    <w:lvl w:ilvl="7" w:tplc="FFFFFFFF" w:tentative="1">
      <w:start w:val="1"/>
      <w:numFmt w:val="lowerLetter"/>
      <w:lvlText w:val="%8."/>
      <w:lvlJc w:val="left"/>
      <w:pPr>
        <w:ind w:left="8661" w:hanging="360"/>
      </w:pPr>
    </w:lvl>
    <w:lvl w:ilvl="8" w:tplc="FFFFFFFF" w:tentative="1">
      <w:start w:val="1"/>
      <w:numFmt w:val="lowerRoman"/>
      <w:lvlText w:val="%9."/>
      <w:lvlJc w:val="right"/>
      <w:pPr>
        <w:ind w:left="9381" w:hanging="180"/>
      </w:pPr>
    </w:lvl>
  </w:abstractNum>
  <w:abstractNum w:abstractNumId="31" w15:restartNumberingAfterBreak="0">
    <w:nsid w:val="57FD5C92"/>
    <w:multiLevelType w:val="hybridMultilevel"/>
    <w:tmpl w:val="3B488EA0"/>
    <w:lvl w:ilvl="0" w:tplc="FFFFFFFF">
      <w:start w:val="1"/>
      <w:numFmt w:val="bullet"/>
      <w:lvlText w:val=""/>
      <w:lvlJc w:val="left"/>
      <w:pPr>
        <w:ind w:left="360" w:hanging="360"/>
      </w:pPr>
      <w:rPr>
        <w:rFonts w:ascii="Symbol" w:hAnsi="Symbol" w:hint="default"/>
      </w:rPr>
    </w:lvl>
    <w:lvl w:ilvl="1" w:tplc="0C09000B">
      <w:start w:val="1"/>
      <w:numFmt w:val="bullet"/>
      <w:lvlText w:val=""/>
      <w:lvlJc w:val="left"/>
      <w:pPr>
        <w:ind w:left="107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DBC509D"/>
    <w:multiLevelType w:val="hybridMultilevel"/>
    <w:tmpl w:val="CACEF1FC"/>
    <w:lvl w:ilvl="0" w:tplc="5B9612BE">
      <w:start w:val="1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7B66A4"/>
    <w:multiLevelType w:val="hybridMultilevel"/>
    <w:tmpl w:val="4C62D56C"/>
    <w:lvl w:ilvl="0" w:tplc="0C090001">
      <w:start w:val="1"/>
      <w:numFmt w:val="bullet"/>
      <w:lvlText w:val=""/>
      <w:lvlJc w:val="left"/>
      <w:pPr>
        <w:ind w:left="360" w:hanging="360"/>
      </w:pPr>
      <w:rPr>
        <w:rFonts w:ascii="Symbol" w:hAnsi="Symbol" w:hint="default"/>
      </w:rPr>
    </w:lvl>
    <w:lvl w:ilvl="1" w:tplc="0C09000B">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F00410D"/>
    <w:multiLevelType w:val="hybridMultilevel"/>
    <w:tmpl w:val="8990D46E"/>
    <w:lvl w:ilvl="0" w:tplc="72220E4E">
      <w:start w:val="16"/>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2DA19B7"/>
    <w:multiLevelType w:val="hybridMultilevel"/>
    <w:tmpl w:val="6A4A14FA"/>
    <w:lvl w:ilvl="0" w:tplc="B98CCE42">
      <w:start w:val="14"/>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3591BC3"/>
    <w:multiLevelType w:val="hybridMultilevel"/>
    <w:tmpl w:val="3A2C0648"/>
    <w:lvl w:ilvl="0" w:tplc="FFFFFFFF">
      <w:start w:val="1"/>
      <w:numFmt w:val="decimal"/>
      <w:lvlText w:val="%1."/>
      <w:lvlJc w:val="left"/>
      <w:pPr>
        <w:ind w:left="36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B712B6"/>
    <w:multiLevelType w:val="hybridMultilevel"/>
    <w:tmpl w:val="FA9279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4EA38E5"/>
    <w:multiLevelType w:val="hybridMultilevel"/>
    <w:tmpl w:val="2112FA48"/>
    <w:lvl w:ilvl="0" w:tplc="0C09000F">
      <w:start w:val="1"/>
      <w:numFmt w:val="decimal"/>
      <w:lvlText w:val="%1."/>
      <w:lvlJc w:val="left"/>
      <w:pPr>
        <w:ind w:left="360" w:hanging="360"/>
      </w:pPr>
      <w:rPr>
        <w:rFonts w:hint="default"/>
      </w:rPr>
    </w:lvl>
    <w:lvl w:ilvl="1" w:tplc="0C090003">
      <w:start w:val="1"/>
      <w:numFmt w:val="bullet"/>
      <w:lvlText w:val="o"/>
      <w:lvlJc w:val="left"/>
      <w:pPr>
        <w:ind w:left="1070" w:hanging="360"/>
      </w:pPr>
      <w:rPr>
        <w:rFonts w:ascii="Courier New" w:hAnsi="Courier New" w:cs="Courier New" w:hint="default"/>
      </w:rPr>
    </w:lvl>
    <w:lvl w:ilvl="2" w:tplc="1E3C62B4">
      <w:start w:val="1"/>
      <w:numFmt w:val="lowerLetter"/>
      <w:lvlText w:val="%3."/>
      <w:lvlJc w:val="left"/>
      <w:pPr>
        <w:ind w:left="1800" w:hanging="360"/>
      </w:pPr>
      <w:rPr>
        <w:rFonts w:hint="default"/>
        <w:color w:val="auto"/>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F7F2050"/>
    <w:multiLevelType w:val="hybridMultilevel"/>
    <w:tmpl w:val="02E2F822"/>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1AF1D2B"/>
    <w:multiLevelType w:val="hybridMultilevel"/>
    <w:tmpl w:val="F0A6B71A"/>
    <w:lvl w:ilvl="0" w:tplc="FFFFFFFF">
      <w:start w:val="1"/>
      <w:numFmt w:val="decimal"/>
      <w:lvlText w:val="%1."/>
      <w:lvlJc w:val="left"/>
      <w:pPr>
        <w:ind w:left="360" w:hanging="360"/>
      </w:pPr>
    </w:lvl>
    <w:lvl w:ilvl="1" w:tplc="0C090001">
      <w:start w:val="1"/>
      <w:numFmt w:val="bullet"/>
      <w:lvlText w:val=""/>
      <w:lvlJc w:val="left"/>
      <w:pPr>
        <w:ind w:left="107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8E82A92"/>
    <w:multiLevelType w:val="hybridMultilevel"/>
    <w:tmpl w:val="C2C6B3D4"/>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2" w15:restartNumberingAfterBreak="0">
    <w:nsid w:val="7AD932A6"/>
    <w:multiLevelType w:val="hybridMultilevel"/>
    <w:tmpl w:val="8956143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BBA6623"/>
    <w:multiLevelType w:val="hybridMultilevel"/>
    <w:tmpl w:val="0DB08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E1546A1"/>
    <w:multiLevelType w:val="hybridMultilevel"/>
    <w:tmpl w:val="BB30B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97370783">
    <w:abstractNumId w:val="38"/>
  </w:num>
  <w:num w:numId="2" w16cid:durableId="346832883">
    <w:abstractNumId w:val="31"/>
  </w:num>
  <w:num w:numId="3" w16cid:durableId="908148140">
    <w:abstractNumId w:val="23"/>
  </w:num>
  <w:num w:numId="4" w16cid:durableId="561788898">
    <w:abstractNumId w:val="7"/>
  </w:num>
  <w:num w:numId="5" w16cid:durableId="833840725">
    <w:abstractNumId w:val="16"/>
  </w:num>
  <w:num w:numId="6" w16cid:durableId="1511872350">
    <w:abstractNumId w:val="21"/>
  </w:num>
  <w:num w:numId="7" w16cid:durableId="276254897">
    <w:abstractNumId w:val="40"/>
  </w:num>
  <w:num w:numId="8" w16cid:durableId="1656178518">
    <w:abstractNumId w:val="6"/>
  </w:num>
  <w:num w:numId="9" w16cid:durableId="39016051">
    <w:abstractNumId w:val="33"/>
  </w:num>
  <w:num w:numId="10" w16cid:durableId="1172067430">
    <w:abstractNumId w:val="0"/>
  </w:num>
  <w:num w:numId="11" w16cid:durableId="294608786">
    <w:abstractNumId w:val="8"/>
  </w:num>
  <w:num w:numId="12" w16cid:durableId="261190536">
    <w:abstractNumId w:val="20"/>
  </w:num>
  <w:num w:numId="13" w16cid:durableId="1170369913">
    <w:abstractNumId w:val="1"/>
  </w:num>
  <w:num w:numId="14" w16cid:durableId="1817066546">
    <w:abstractNumId w:val="9"/>
  </w:num>
  <w:num w:numId="15" w16cid:durableId="1711954093">
    <w:abstractNumId w:val="24"/>
  </w:num>
  <w:num w:numId="16" w16cid:durableId="638653645">
    <w:abstractNumId w:val="14"/>
  </w:num>
  <w:num w:numId="17" w16cid:durableId="1743673693">
    <w:abstractNumId w:val="42"/>
  </w:num>
  <w:num w:numId="18" w16cid:durableId="1812208746">
    <w:abstractNumId w:val="25"/>
  </w:num>
  <w:num w:numId="19" w16cid:durableId="443504653">
    <w:abstractNumId w:val="18"/>
  </w:num>
  <w:num w:numId="20" w16cid:durableId="745883545">
    <w:abstractNumId w:val="15"/>
  </w:num>
  <w:num w:numId="21" w16cid:durableId="806046622">
    <w:abstractNumId w:val="26"/>
  </w:num>
  <w:num w:numId="22" w16cid:durableId="1945991525">
    <w:abstractNumId w:val="37"/>
  </w:num>
  <w:num w:numId="23" w16cid:durableId="1438480238">
    <w:abstractNumId w:val="3"/>
  </w:num>
  <w:num w:numId="24" w16cid:durableId="621768853">
    <w:abstractNumId w:val="27"/>
  </w:num>
  <w:num w:numId="25" w16cid:durableId="794368188">
    <w:abstractNumId w:val="12"/>
  </w:num>
  <w:num w:numId="26" w16cid:durableId="1643078572">
    <w:abstractNumId w:val="19"/>
  </w:num>
  <w:num w:numId="27" w16cid:durableId="467863041">
    <w:abstractNumId w:val="4"/>
  </w:num>
  <w:num w:numId="28" w16cid:durableId="1715495915">
    <w:abstractNumId w:val="5"/>
  </w:num>
  <w:num w:numId="29" w16cid:durableId="680200219">
    <w:abstractNumId w:val="30"/>
  </w:num>
  <w:num w:numId="30" w16cid:durableId="373578779">
    <w:abstractNumId w:val="28"/>
  </w:num>
  <w:num w:numId="31" w16cid:durableId="611471991">
    <w:abstractNumId w:val="32"/>
  </w:num>
  <w:num w:numId="32" w16cid:durableId="471870872">
    <w:abstractNumId w:val="35"/>
  </w:num>
  <w:num w:numId="33" w16cid:durableId="319428674">
    <w:abstractNumId w:val="34"/>
  </w:num>
  <w:num w:numId="34" w16cid:durableId="1337807797">
    <w:abstractNumId w:val="43"/>
  </w:num>
  <w:num w:numId="35" w16cid:durableId="1267734873">
    <w:abstractNumId w:val="22"/>
  </w:num>
  <w:num w:numId="36" w16cid:durableId="1064639509">
    <w:abstractNumId w:val="36"/>
  </w:num>
  <w:num w:numId="37" w16cid:durableId="1480459109">
    <w:abstractNumId w:val="11"/>
  </w:num>
  <w:num w:numId="38" w16cid:durableId="678191690">
    <w:abstractNumId w:val="10"/>
  </w:num>
  <w:num w:numId="39" w16cid:durableId="146558667">
    <w:abstractNumId w:val="41"/>
  </w:num>
  <w:num w:numId="40" w16cid:durableId="887909590">
    <w:abstractNumId w:val="17"/>
  </w:num>
  <w:num w:numId="41" w16cid:durableId="736249165">
    <w:abstractNumId w:val="39"/>
  </w:num>
  <w:num w:numId="42" w16cid:durableId="532379552">
    <w:abstractNumId w:val="2"/>
  </w:num>
  <w:num w:numId="43" w16cid:durableId="139810457">
    <w:abstractNumId w:val="44"/>
  </w:num>
  <w:num w:numId="44" w16cid:durableId="1306623728">
    <w:abstractNumId w:val="29"/>
  </w:num>
  <w:num w:numId="45" w16cid:durableId="8734949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2A"/>
    <w:rsid w:val="00000A57"/>
    <w:rsid w:val="00002CCD"/>
    <w:rsid w:val="00002E63"/>
    <w:rsid w:val="00002E95"/>
    <w:rsid w:val="00003BBB"/>
    <w:rsid w:val="00005104"/>
    <w:rsid w:val="00005186"/>
    <w:rsid w:val="0000566A"/>
    <w:rsid w:val="00011060"/>
    <w:rsid w:val="00012345"/>
    <w:rsid w:val="0001360E"/>
    <w:rsid w:val="000136AB"/>
    <w:rsid w:val="00013BAB"/>
    <w:rsid w:val="00013C54"/>
    <w:rsid w:val="00014352"/>
    <w:rsid w:val="00014A3B"/>
    <w:rsid w:val="00014E79"/>
    <w:rsid w:val="00015EA4"/>
    <w:rsid w:val="00016006"/>
    <w:rsid w:val="0001792C"/>
    <w:rsid w:val="00017B0D"/>
    <w:rsid w:val="00020044"/>
    <w:rsid w:val="00020B67"/>
    <w:rsid w:val="0002137F"/>
    <w:rsid w:val="000214D3"/>
    <w:rsid w:val="00022CAE"/>
    <w:rsid w:val="00022E22"/>
    <w:rsid w:val="000240A5"/>
    <w:rsid w:val="000253BB"/>
    <w:rsid w:val="000262E5"/>
    <w:rsid w:val="000318DE"/>
    <w:rsid w:val="00031956"/>
    <w:rsid w:val="00032A13"/>
    <w:rsid w:val="00032FB8"/>
    <w:rsid w:val="000336C8"/>
    <w:rsid w:val="0003378D"/>
    <w:rsid w:val="0003633D"/>
    <w:rsid w:val="00036B98"/>
    <w:rsid w:val="00037A01"/>
    <w:rsid w:val="000407E3"/>
    <w:rsid w:val="00042800"/>
    <w:rsid w:val="00043F68"/>
    <w:rsid w:val="00046387"/>
    <w:rsid w:val="00051499"/>
    <w:rsid w:val="00053D41"/>
    <w:rsid w:val="000546DF"/>
    <w:rsid w:val="00055139"/>
    <w:rsid w:val="00055C6B"/>
    <w:rsid w:val="000576CB"/>
    <w:rsid w:val="00057E73"/>
    <w:rsid w:val="00060348"/>
    <w:rsid w:val="000610DB"/>
    <w:rsid w:val="00061A26"/>
    <w:rsid w:val="00061CBD"/>
    <w:rsid w:val="00062587"/>
    <w:rsid w:val="00062982"/>
    <w:rsid w:val="00062C1F"/>
    <w:rsid w:val="000630A0"/>
    <w:rsid w:val="000632FE"/>
    <w:rsid w:val="00063C6E"/>
    <w:rsid w:val="00065BB6"/>
    <w:rsid w:val="00066B33"/>
    <w:rsid w:val="00067007"/>
    <w:rsid w:val="00067440"/>
    <w:rsid w:val="00067B0F"/>
    <w:rsid w:val="0007087A"/>
    <w:rsid w:val="000712B6"/>
    <w:rsid w:val="000737FB"/>
    <w:rsid w:val="00074D49"/>
    <w:rsid w:val="00075D3A"/>
    <w:rsid w:val="00075DB1"/>
    <w:rsid w:val="000761AC"/>
    <w:rsid w:val="000800D7"/>
    <w:rsid w:val="000809FE"/>
    <w:rsid w:val="00080ED7"/>
    <w:rsid w:val="00081C95"/>
    <w:rsid w:val="0008251C"/>
    <w:rsid w:val="00082C20"/>
    <w:rsid w:val="00082C9C"/>
    <w:rsid w:val="0008388B"/>
    <w:rsid w:val="000843B7"/>
    <w:rsid w:val="0008501A"/>
    <w:rsid w:val="000854DD"/>
    <w:rsid w:val="0008735F"/>
    <w:rsid w:val="00087CD8"/>
    <w:rsid w:val="00094973"/>
    <w:rsid w:val="0009738D"/>
    <w:rsid w:val="0009784D"/>
    <w:rsid w:val="00097A05"/>
    <w:rsid w:val="000A0389"/>
    <w:rsid w:val="000A0733"/>
    <w:rsid w:val="000A11E0"/>
    <w:rsid w:val="000A166A"/>
    <w:rsid w:val="000A24BD"/>
    <w:rsid w:val="000A27C8"/>
    <w:rsid w:val="000A2801"/>
    <w:rsid w:val="000A296A"/>
    <w:rsid w:val="000A35B7"/>
    <w:rsid w:val="000A37F9"/>
    <w:rsid w:val="000A47BC"/>
    <w:rsid w:val="000A6EA4"/>
    <w:rsid w:val="000A7045"/>
    <w:rsid w:val="000A749D"/>
    <w:rsid w:val="000A7F4F"/>
    <w:rsid w:val="000B0915"/>
    <w:rsid w:val="000B2100"/>
    <w:rsid w:val="000B2B29"/>
    <w:rsid w:val="000B3FF6"/>
    <w:rsid w:val="000B6701"/>
    <w:rsid w:val="000B6778"/>
    <w:rsid w:val="000B78C0"/>
    <w:rsid w:val="000C12D2"/>
    <w:rsid w:val="000C151A"/>
    <w:rsid w:val="000C20C2"/>
    <w:rsid w:val="000C3E00"/>
    <w:rsid w:val="000C4325"/>
    <w:rsid w:val="000C60C0"/>
    <w:rsid w:val="000C6B88"/>
    <w:rsid w:val="000C7727"/>
    <w:rsid w:val="000D1110"/>
    <w:rsid w:val="000D2B30"/>
    <w:rsid w:val="000D316A"/>
    <w:rsid w:val="000D4056"/>
    <w:rsid w:val="000D5808"/>
    <w:rsid w:val="000D59F7"/>
    <w:rsid w:val="000D5C0C"/>
    <w:rsid w:val="000D5C45"/>
    <w:rsid w:val="000D639D"/>
    <w:rsid w:val="000E124B"/>
    <w:rsid w:val="000E1D69"/>
    <w:rsid w:val="000E26B3"/>
    <w:rsid w:val="000E31F8"/>
    <w:rsid w:val="000E4171"/>
    <w:rsid w:val="000E47D8"/>
    <w:rsid w:val="000F155D"/>
    <w:rsid w:val="000F2F05"/>
    <w:rsid w:val="000F3C1A"/>
    <w:rsid w:val="000F4AC6"/>
    <w:rsid w:val="000F7E96"/>
    <w:rsid w:val="001018E1"/>
    <w:rsid w:val="00103CDA"/>
    <w:rsid w:val="0010526C"/>
    <w:rsid w:val="001052DC"/>
    <w:rsid w:val="00105C67"/>
    <w:rsid w:val="001065D4"/>
    <w:rsid w:val="00107232"/>
    <w:rsid w:val="00110EBA"/>
    <w:rsid w:val="00112088"/>
    <w:rsid w:val="001123E2"/>
    <w:rsid w:val="00113DFE"/>
    <w:rsid w:val="001145A1"/>
    <w:rsid w:val="00114DF7"/>
    <w:rsid w:val="0011587D"/>
    <w:rsid w:val="001173E5"/>
    <w:rsid w:val="00117420"/>
    <w:rsid w:val="00121A2A"/>
    <w:rsid w:val="00123632"/>
    <w:rsid w:val="0012639C"/>
    <w:rsid w:val="00126E3B"/>
    <w:rsid w:val="0013053A"/>
    <w:rsid w:val="00130B80"/>
    <w:rsid w:val="00130C9E"/>
    <w:rsid w:val="00130D47"/>
    <w:rsid w:val="00131D06"/>
    <w:rsid w:val="00132865"/>
    <w:rsid w:val="00132C19"/>
    <w:rsid w:val="00134216"/>
    <w:rsid w:val="00134235"/>
    <w:rsid w:val="0013488E"/>
    <w:rsid w:val="00134ABF"/>
    <w:rsid w:val="0013697F"/>
    <w:rsid w:val="00136C21"/>
    <w:rsid w:val="001374D0"/>
    <w:rsid w:val="00140B6A"/>
    <w:rsid w:val="00142E2D"/>
    <w:rsid w:val="00142F7C"/>
    <w:rsid w:val="001465CC"/>
    <w:rsid w:val="00146674"/>
    <w:rsid w:val="00150F41"/>
    <w:rsid w:val="00152361"/>
    <w:rsid w:val="001527F0"/>
    <w:rsid w:val="00152C6A"/>
    <w:rsid w:val="001530DA"/>
    <w:rsid w:val="001532C4"/>
    <w:rsid w:val="00153EDE"/>
    <w:rsid w:val="001554FF"/>
    <w:rsid w:val="001557E0"/>
    <w:rsid w:val="00156270"/>
    <w:rsid w:val="0015694E"/>
    <w:rsid w:val="00157D4D"/>
    <w:rsid w:val="00157F3C"/>
    <w:rsid w:val="0016225D"/>
    <w:rsid w:val="001629A3"/>
    <w:rsid w:val="00162B33"/>
    <w:rsid w:val="00166A02"/>
    <w:rsid w:val="00166B0A"/>
    <w:rsid w:val="00167B2A"/>
    <w:rsid w:val="00171009"/>
    <w:rsid w:val="001715AA"/>
    <w:rsid w:val="001717C0"/>
    <w:rsid w:val="001722ED"/>
    <w:rsid w:val="00173164"/>
    <w:rsid w:val="001735F7"/>
    <w:rsid w:val="00173768"/>
    <w:rsid w:val="00174622"/>
    <w:rsid w:val="001748DA"/>
    <w:rsid w:val="0017508B"/>
    <w:rsid w:val="00176F1D"/>
    <w:rsid w:val="00177200"/>
    <w:rsid w:val="001808E3"/>
    <w:rsid w:val="001811FE"/>
    <w:rsid w:val="0018183E"/>
    <w:rsid w:val="00181870"/>
    <w:rsid w:val="00182AB8"/>
    <w:rsid w:val="0018361A"/>
    <w:rsid w:val="001858F2"/>
    <w:rsid w:val="00187C0A"/>
    <w:rsid w:val="00187C19"/>
    <w:rsid w:val="00191365"/>
    <w:rsid w:val="00191BC1"/>
    <w:rsid w:val="001930E6"/>
    <w:rsid w:val="0019573B"/>
    <w:rsid w:val="00195BEA"/>
    <w:rsid w:val="00196E74"/>
    <w:rsid w:val="001A0627"/>
    <w:rsid w:val="001A274F"/>
    <w:rsid w:val="001A2C6E"/>
    <w:rsid w:val="001A3BF5"/>
    <w:rsid w:val="001A50AB"/>
    <w:rsid w:val="001A5B82"/>
    <w:rsid w:val="001A673B"/>
    <w:rsid w:val="001A7198"/>
    <w:rsid w:val="001A7C79"/>
    <w:rsid w:val="001B0050"/>
    <w:rsid w:val="001B3918"/>
    <w:rsid w:val="001B4144"/>
    <w:rsid w:val="001B4160"/>
    <w:rsid w:val="001B4BAF"/>
    <w:rsid w:val="001B6115"/>
    <w:rsid w:val="001B710D"/>
    <w:rsid w:val="001B7492"/>
    <w:rsid w:val="001B7DE9"/>
    <w:rsid w:val="001C0435"/>
    <w:rsid w:val="001C18ED"/>
    <w:rsid w:val="001C2F80"/>
    <w:rsid w:val="001C347E"/>
    <w:rsid w:val="001C4532"/>
    <w:rsid w:val="001C461F"/>
    <w:rsid w:val="001C5ABF"/>
    <w:rsid w:val="001C5D10"/>
    <w:rsid w:val="001C68E0"/>
    <w:rsid w:val="001C7644"/>
    <w:rsid w:val="001C7C89"/>
    <w:rsid w:val="001D0492"/>
    <w:rsid w:val="001D08CC"/>
    <w:rsid w:val="001D1044"/>
    <w:rsid w:val="001D28AC"/>
    <w:rsid w:val="001D388A"/>
    <w:rsid w:val="001D48DB"/>
    <w:rsid w:val="001D56FA"/>
    <w:rsid w:val="001D63E4"/>
    <w:rsid w:val="001D7728"/>
    <w:rsid w:val="001E016B"/>
    <w:rsid w:val="001E1316"/>
    <w:rsid w:val="001E1571"/>
    <w:rsid w:val="001E1F32"/>
    <w:rsid w:val="001E5353"/>
    <w:rsid w:val="001E5815"/>
    <w:rsid w:val="001E58A3"/>
    <w:rsid w:val="001E7474"/>
    <w:rsid w:val="001F103B"/>
    <w:rsid w:val="001F1A89"/>
    <w:rsid w:val="001F1CDA"/>
    <w:rsid w:val="001F1F62"/>
    <w:rsid w:val="001F24A4"/>
    <w:rsid w:val="001F40D9"/>
    <w:rsid w:val="001F71E6"/>
    <w:rsid w:val="001F73F6"/>
    <w:rsid w:val="001F7AB0"/>
    <w:rsid w:val="00200922"/>
    <w:rsid w:val="00201D6E"/>
    <w:rsid w:val="00202AF9"/>
    <w:rsid w:val="00203FF5"/>
    <w:rsid w:val="00205978"/>
    <w:rsid w:val="00206EDA"/>
    <w:rsid w:val="00207473"/>
    <w:rsid w:val="002079F0"/>
    <w:rsid w:val="00207CC9"/>
    <w:rsid w:val="00210545"/>
    <w:rsid w:val="00211C19"/>
    <w:rsid w:val="00211F08"/>
    <w:rsid w:val="00211F7D"/>
    <w:rsid w:val="00212992"/>
    <w:rsid w:val="00213581"/>
    <w:rsid w:val="00213E77"/>
    <w:rsid w:val="002141C2"/>
    <w:rsid w:val="00214299"/>
    <w:rsid w:val="00216E5E"/>
    <w:rsid w:val="002173AD"/>
    <w:rsid w:val="002175D7"/>
    <w:rsid w:val="002207D2"/>
    <w:rsid w:val="00221D6C"/>
    <w:rsid w:val="00222935"/>
    <w:rsid w:val="002232E8"/>
    <w:rsid w:val="00223CB4"/>
    <w:rsid w:val="00223F12"/>
    <w:rsid w:val="00225593"/>
    <w:rsid w:val="00226CEC"/>
    <w:rsid w:val="00231C27"/>
    <w:rsid w:val="00232D3A"/>
    <w:rsid w:val="0023356A"/>
    <w:rsid w:val="002340BB"/>
    <w:rsid w:val="00234E78"/>
    <w:rsid w:val="0023506D"/>
    <w:rsid w:val="002351A2"/>
    <w:rsid w:val="00240490"/>
    <w:rsid w:val="00240CF1"/>
    <w:rsid w:val="002412EE"/>
    <w:rsid w:val="00241556"/>
    <w:rsid w:val="00243356"/>
    <w:rsid w:val="00243489"/>
    <w:rsid w:val="002440AF"/>
    <w:rsid w:val="002448E1"/>
    <w:rsid w:val="0024598A"/>
    <w:rsid w:val="00245994"/>
    <w:rsid w:val="00246241"/>
    <w:rsid w:val="00247F91"/>
    <w:rsid w:val="00250199"/>
    <w:rsid w:val="00251F2D"/>
    <w:rsid w:val="00252094"/>
    <w:rsid w:val="00252935"/>
    <w:rsid w:val="00254BEB"/>
    <w:rsid w:val="00257A45"/>
    <w:rsid w:val="002604A6"/>
    <w:rsid w:val="00261371"/>
    <w:rsid w:val="00261884"/>
    <w:rsid w:val="002618E8"/>
    <w:rsid w:val="00261EC7"/>
    <w:rsid w:val="002625FF"/>
    <w:rsid w:val="002641D3"/>
    <w:rsid w:val="0026473D"/>
    <w:rsid w:val="00265243"/>
    <w:rsid w:val="002657E8"/>
    <w:rsid w:val="00266E7D"/>
    <w:rsid w:val="00267B34"/>
    <w:rsid w:val="00271D2D"/>
    <w:rsid w:val="00272268"/>
    <w:rsid w:val="00272341"/>
    <w:rsid w:val="0027493C"/>
    <w:rsid w:val="002757DD"/>
    <w:rsid w:val="00275B62"/>
    <w:rsid w:val="00275D24"/>
    <w:rsid w:val="00276C67"/>
    <w:rsid w:val="002775F8"/>
    <w:rsid w:val="002823FE"/>
    <w:rsid w:val="002827CE"/>
    <w:rsid w:val="0028354D"/>
    <w:rsid w:val="00284CB0"/>
    <w:rsid w:val="0028655E"/>
    <w:rsid w:val="00286AF5"/>
    <w:rsid w:val="00290BF5"/>
    <w:rsid w:val="00291BC9"/>
    <w:rsid w:val="00292622"/>
    <w:rsid w:val="002932A9"/>
    <w:rsid w:val="00296B1E"/>
    <w:rsid w:val="00296C36"/>
    <w:rsid w:val="002A15C5"/>
    <w:rsid w:val="002A173A"/>
    <w:rsid w:val="002A3923"/>
    <w:rsid w:val="002A3D5C"/>
    <w:rsid w:val="002A42D6"/>
    <w:rsid w:val="002A552C"/>
    <w:rsid w:val="002A6D95"/>
    <w:rsid w:val="002B0476"/>
    <w:rsid w:val="002B0576"/>
    <w:rsid w:val="002B0F42"/>
    <w:rsid w:val="002B2759"/>
    <w:rsid w:val="002B2E25"/>
    <w:rsid w:val="002B2F11"/>
    <w:rsid w:val="002B38CC"/>
    <w:rsid w:val="002B3AC4"/>
    <w:rsid w:val="002B3D39"/>
    <w:rsid w:val="002B3F8D"/>
    <w:rsid w:val="002B44B6"/>
    <w:rsid w:val="002B6280"/>
    <w:rsid w:val="002B651B"/>
    <w:rsid w:val="002B66ED"/>
    <w:rsid w:val="002B696D"/>
    <w:rsid w:val="002B6BD3"/>
    <w:rsid w:val="002B6D65"/>
    <w:rsid w:val="002B74C9"/>
    <w:rsid w:val="002C015E"/>
    <w:rsid w:val="002C07FE"/>
    <w:rsid w:val="002C0C31"/>
    <w:rsid w:val="002C12AE"/>
    <w:rsid w:val="002C176B"/>
    <w:rsid w:val="002C2298"/>
    <w:rsid w:val="002C3A01"/>
    <w:rsid w:val="002C527C"/>
    <w:rsid w:val="002C52D1"/>
    <w:rsid w:val="002C588C"/>
    <w:rsid w:val="002C5E90"/>
    <w:rsid w:val="002C703C"/>
    <w:rsid w:val="002C7F15"/>
    <w:rsid w:val="002D0380"/>
    <w:rsid w:val="002D0507"/>
    <w:rsid w:val="002D0862"/>
    <w:rsid w:val="002D14A7"/>
    <w:rsid w:val="002D25E2"/>
    <w:rsid w:val="002D3798"/>
    <w:rsid w:val="002D40BB"/>
    <w:rsid w:val="002D4B09"/>
    <w:rsid w:val="002D612D"/>
    <w:rsid w:val="002D770A"/>
    <w:rsid w:val="002E013D"/>
    <w:rsid w:val="002E0323"/>
    <w:rsid w:val="002E07DB"/>
    <w:rsid w:val="002E200C"/>
    <w:rsid w:val="002E26A1"/>
    <w:rsid w:val="002E67ED"/>
    <w:rsid w:val="002E697C"/>
    <w:rsid w:val="002F0C57"/>
    <w:rsid w:val="002F185A"/>
    <w:rsid w:val="002F1BE3"/>
    <w:rsid w:val="002F4481"/>
    <w:rsid w:val="002F5EDD"/>
    <w:rsid w:val="002F6AB0"/>
    <w:rsid w:val="0030034A"/>
    <w:rsid w:val="00301B4D"/>
    <w:rsid w:val="003026D9"/>
    <w:rsid w:val="003037A1"/>
    <w:rsid w:val="00305905"/>
    <w:rsid w:val="00306493"/>
    <w:rsid w:val="003070DA"/>
    <w:rsid w:val="00310239"/>
    <w:rsid w:val="00310D63"/>
    <w:rsid w:val="00312AAE"/>
    <w:rsid w:val="00312ACB"/>
    <w:rsid w:val="003131A9"/>
    <w:rsid w:val="00313A57"/>
    <w:rsid w:val="00314475"/>
    <w:rsid w:val="00315B44"/>
    <w:rsid w:val="00316C4B"/>
    <w:rsid w:val="00317079"/>
    <w:rsid w:val="00321AEF"/>
    <w:rsid w:val="003245B9"/>
    <w:rsid w:val="003250B5"/>
    <w:rsid w:val="0032778D"/>
    <w:rsid w:val="003278B8"/>
    <w:rsid w:val="00327979"/>
    <w:rsid w:val="00332FDA"/>
    <w:rsid w:val="0033380B"/>
    <w:rsid w:val="00334534"/>
    <w:rsid w:val="00334B4C"/>
    <w:rsid w:val="00334FD4"/>
    <w:rsid w:val="00336337"/>
    <w:rsid w:val="00336868"/>
    <w:rsid w:val="003368E0"/>
    <w:rsid w:val="00336BAE"/>
    <w:rsid w:val="00336D0D"/>
    <w:rsid w:val="0033770E"/>
    <w:rsid w:val="00340788"/>
    <w:rsid w:val="00340CA4"/>
    <w:rsid w:val="00340E0D"/>
    <w:rsid w:val="00341238"/>
    <w:rsid w:val="00341588"/>
    <w:rsid w:val="003455DC"/>
    <w:rsid w:val="003455E6"/>
    <w:rsid w:val="003474A6"/>
    <w:rsid w:val="00350B3F"/>
    <w:rsid w:val="00350C92"/>
    <w:rsid w:val="003528CD"/>
    <w:rsid w:val="0035295C"/>
    <w:rsid w:val="003541AE"/>
    <w:rsid w:val="00354ABE"/>
    <w:rsid w:val="00354B27"/>
    <w:rsid w:val="00354D4C"/>
    <w:rsid w:val="00357BD3"/>
    <w:rsid w:val="003600F6"/>
    <w:rsid w:val="00360626"/>
    <w:rsid w:val="003626CC"/>
    <w:rsid w:val="00363F21"/>
    <w:rsid w:val="00364D39"/>
    <w:rsid w:val="003660C7"/>
    <w:rsid w:val="003666F9"/>
    <w:rsid w:val="00366A21"/>
    <w:rsid w:val="00366FDA"/>
    <w:rsid w:val="003670C4"/>
    <w:rsid w:val="0036772B"/>
    <w:rsid w:val="003678BC"/>
    <w:rsid w:val="00371EE8"/>
    <w:rsid w:val="00372C2E"/>
    <w:rsid w:val="003732AB"/>
    <w:rsid w:val="003737F4"/>
    <w:rsid w:val="0037412F"/>
    <w:rsid w:val="00382E75"/>
    <w:rsid w:val="00383732"/>
    <w:rsid w:val="00383CF6"/>
    <w:rsid w:val="0038508D"/>
    <w:rsid w:val="00385102"/>
    <w:rsid w:val="003858E2"/>
    <w:rsid w:val="0038590D"/>
    <w:rsid w:val="003863DB"/>
    <w:rsid w:val="003915E6"/>
    <w:rsid w:val="00391EE8"/>
    <w:rsid w:val="003922BC"/>
    <w:rsid w:val="00392FE0"/>
    <w:rsid w:val="0039305E"/>
    <w:rsid w:val="0039377A"/>
    <w:rsid w:val="003952A1"/>
    <w:rsid w:val="00396B45"/>
    <w:rsid w:val="00396C12"/>
    <w:rsid w:val="003A2F59"/>
    <w:rsid w:val="003A2FD6"/>
    <w:rsid w:val="003A5431"/>
    <w:rsid w:val="003A622E"/>
    <w:rsid w:val="003A65C3"/>
    <w:rsid w:val="003A6880"/>
    <w:rsid w:val="003A6CD9"/>
    <w:rsid w:val="003B20F3"/>
    <w:rsid w:val="003B44AF"/>
    <w:rsid w:val="003B62A8"/>
    <w:rsid w:val="003B6A5E"/>
    <w:rsid w:val="003C07BE"/>
    <w:rsid w:val="003C2B7C"/>
    <w:rsid w:val="003C3750"/>
    <w:rsid w:val="003C3F01"/>
    <w:rsid w:val="003C509B"/>
    <w:rsid w:val="003C6065"/>
    <w:rsid w:val="003C6B63"/>
    <w:rsid w:val="003C7191"/>
    <w:rsid w:val="003C790D"/>
    <w:rsid w:val="003D09D9"/>
    <w:rsid w:val="003D0C0C"/>
    <w:rsid w:val="003D1B17"/>
    <w:rsid w:val="003D354A"/>
    <w:rsid w:val="003D3FDC"/>
    <w:rsid w:val="003D402E"/>
    <w:rsid w:val="003D42BB"/>
    <w:rsid w:val="003D4683"/>
    <w:rsid w:val="003D5721"/>
    <w:rsid w:val="003D7894"/>
    <w:rsid w:val="003E14C5"/>
    <w:rsid w:val="003E16C2"/>
    <w:rsid w:val="003E16F1"/>
    <w:rsid w:val="003E31F2"/>
    <w:rsid w:val="003E3335"/>
    <w:rsid w:val="003E42D9"/>
    <w:rsid w:val="003E4C4B"/>
    <w:rsid w:val="003E59B9"/>
    <w:rsid w:val="003E5F1D"/>
    <w:rsid w:val="003E6387"/>
    <w:rsid w:val="003E7555"/>
    <w:rsid w:val="003F1B46"/>
    <w:rsid w:val="003F270B"/>
    <w:rsid w:val="003F37B2"/>
    <w:rsid w:val="003F5035"/>
    <w:rsid w:val="003F54B2"/>
    <w:rsid w:val="003F6856"/>
    <w:rsid w:val="003F7F52"/>
    <w:rsid w:val="00401616"/>
    <w:rsid w:val="00401CCE"/>
    <w:rsid w:val="0040203F"/>
    <w:rsid w:val="00402511"/>
    <w:rsid w:val="00402BFC"/>
    <w:rsid w:val="004034C1"/>
    <w:rsid w:val="0040368E"/>
    <w:rsid w:val="00404CAF"/>
    <w:rsid w:val="004052A1"/>
    <w:rsid w:val="00407912"/>
    <w:rsid w:val="00411AA6"/>
    <w:rsid w:val="00411BEF"/>
    <w:rsid w:val="004140E1"/>
    <w:rsid w:val="004145FD"/>
    <w:rsid w:val="0041494A"/>
    <w:rsid w:val="00416479"/>
    <w:rsid w:val="004201A7"/>
    <w:rsid w:val="00420AD3"/>
    <w:rsid w:val="0042229D"/>
    <w:rsid w:val="00422A06"/>
    <w:rsid w:val="00423ADF"/>
    <w:rsid w:val="00423AFB"/>
    <w:rsid w:val="00424171"/>
    <w:rsid w:val="00424260"/>
    <w:rsid w:val="00425038"/>
    <w:rsid w:val="0042575D"/>
    <w:rsid w:val="00425E40"/>
    <w:rsid w:val="0042687C"/>
    <w:rsid w:val="00430A86"/>
    <w:rsid w:val="00430D95"/>
    <w:rsid w:val="0043538E"/>
    <w:rsid w:val="004358F8"/>
    <w:rsid w:val="00436323"/>
    <w:rsid w:val="00436EC2"/>
    <w:rsid w:val="004408E6"/>
    <w:rsid w:val="00440F64"/>
    <w:rsid w:val="004419E2"/>
    <w:rsid w:val="004419EB"/>
    <w:rsid w:val="00441A24"/>
    <w:rsid w:val="00441B16"/>
    <w:rsid w:val="00441E5E"/>
    <w:rsid w:val="00443509"/>
    <w:rsid w:val="0044392D"/>
    <w:rsid w:val="004440C9"/>
    <w:rsid w:val="00445024"/>
    <w:rsid w:val="00445561"/>
    <w:rsid w:val="004465AD"/>
    <w:rsid w:val="00446CCF"/>
    <w:rsid w:val="0044760F"/>
    <w:rsid w:val="00447DB2"/>
    <w:rsid w:val="0045001C"/>
    <w:rsid w:val="004504DF"/>
    <w:rsid w:val="0045210A"/>
    <w:rsid w:val="0045241A"/>
    <w:rsid w:val="0045242A"/>
    <w:rsid w:val="00452A36"/>
    <w:rsid w:val="00452E03"/>
    <w:rsid w:val="00455B7E"/>
    <w:rsid w:val="004568C6"/>
    <w:rsid w:val="0045707E"/>
    <w:rsid w:val="0045759B"/>
    <w:rsid w:val="0046064F"/>
    <w:rsid w:val="00461F68"/>
    <w:rsid w:val="0046219B"/>
    <w:rsid w:val="004623FD"/>
    <w:rsid w:val="00464CEF"/>
    <w:rsid w:val="0046513F"/>
    <w:rsid w:val="00465467"/>
    <w:rsid w:val="00465B34"/>
    <w:rsid w:val="004661F5"/>
    <w:rsid w:val="00466869"/>
    <w:rsid w:val="00466CFD"/>
    <w:rsid w:val="0046745C"/>
    <w:rsid w:val="004706D4"/>
    <w:rsid w:val="00472F0D"/>
    <w:rsid w:val="00473F0B"/>
    <w:rsid w:val="00475896"/>
    <w:rsid w:val="004777C7"/>
    <w:rsid w:val="00480861"/>
    <w:rsid w:val="00480963"/>
    <w:rsid w:val="00482A14"/>
    <w:rsid w:val="00483389"/>
    <w:rsid w:val="00483F63"/>
    <w:rsid w:val="00484BAA"/>
    <w:rsid w:val="004865F5"/>
    <w:rsid w:val="00487A98"/>
    <w:rsid w:val="00490237"/>
    <w:rsid w:val="0049077B"/>
    <w:rsid w:val="0049113A"/>
    <w:rsid w:val="00491461"/>
    <w:rsid w:val="004918E4"/>
    <w:rsid w:val="00491977"/>
    <w:rsid w:val="00491E7D"/>
    <w:rsid w:val="00492276"/>
    <w:rsid w:val="00494361"/>
    <w:rsid w:val="0049563B"/>
    <w:rsid w:val="00495C32"/>
    <w:rsid w:val="004967D5"/>
    <w:rsid w:val="00496E4B"/>
    <w:rsid w:val="00496E6F"/>
    <w:rsid w:val="004A010A"/>
    <w:rsid w:val="004A020B"/>
    <w:rsid w:val="004A1958"/>
    <w:rsid w:val="004A1B19"/>
    <w:rsid w:val="004A2395"/>
    <w:rsid w:val="004A324F"/>
    <w:rsid w:val="004A475D"/>
    <w:rsid w:val="004A5F53"/>
    <w:rsid w:val="004A7A00"/>
    <w:rsid w:val="004B0592"/>
    <w:rsid w:val="004B06A3"/>
    <w:rsid w:val="004B08F6"/>
    <w:rsid w:val="004B0DB3"/>
    <w:rsid w:val="004B1643"/>
    <w:rsid w:val="004B199D"/>
    <w:rsid w:val="004B1A45"/>
    <w:rsid w:val="004B5109"/>
    <w:rsid w:val="004B521D"/>
    <w:rsid w:val="004B5FEC"/>
    <w:rsid w:val="004B6025"/>
    <w:rsid w:val="004B67CA"/>
    <w:rsid w:val="004B6EFB"/>
    <w:rsid w:val="004C014B"/>
    <w:rsid w:val="004C1E40"/>
    <w:rsid w:val="004C2DCA"/>
    <w:rsid w:val="004C491D"/>
    <w:rsid w:val="004C6209"/>
    <w:rsid w:val="004C69C6"/>
    <w:rsid w:val="004D015E"/>
    <w:rsid w:val="004D0626"/>
    <w:rsid w:val="004D0696"/>
    <w:rsid w:val="004D142A"/>
    <w:rsid w:val="004D279A"/>
    <w:rsid w:val="004D363F"/>
    <w:rsid w:val="004D3AF5"/>
    <w:rsid w:val="004D46F2"/>
    <w:rsid w:val="004D48C8"/>
    <w:rsid w:val="004D48F3"/>
    <w:rsid w:val="004D5213"/>
    <w:rsid w:val="004D58A4"/>
    <w:rsid w:val="004D63EF"/>
    <w:rsid w:val="004D734E"/>
    <w:rsid w:val="004D7757"/>
    <w:rsid w:val="004E094C"/>
    <w:rsid w:val="004E0B5C"/>
    <w:rsid w:val="004E134D"/>
    <w:rsid w:val="004E52F8"/>
    <w:rsid w:val="004E7E79"/>
    <w:rsid w:val="004F03F4"/>
    <w:rsid w:val="004F0520"/>
    <w:rsid w:val="004F3E43"/>
    <w:rsid w:val="004F46B0"/>
    <w:rsid w:val="004F571E"/>
    <w:rsid w:val="004F5B4F"/>
    <w:rsid w:val="004F6632"/>
    <w:rsid w:val="004F717A"/>
    <w:rsid w:val="004F7899"/>
    <w:rsid w:val="00500D3D"/>
    <w:rsid w:val="005023CC"/>
    <w:rsid w:val="005028C6"/>
    <w:rsid w:val="005036E9"/>
    <w:rsid w:val="00504FE0"/>
    <w:rsid w:val="005057B4"/>
    <w:rsid w:val="00506688"/>
    <w:rsid w:val="005110D2"/>
    <w:rsid w:val="005116CE"/>
    <w:rsid w:val="00511CB8"/>
    <w:rsid w:val="00511D1D"/>
    <w:rsid w:val="00512A1E"/>
    <w:rsid w:val="00513F31"/>
    <w:rsid w:val="005140B9"/>
    <w:rsid w:val="00517706"/>
    <w:rsid w:val="00520BBF"/>
    <w:rsid w:val="00523299"/>
    <w:rsid w:val="0052379D"/>
    <w:rsid w:val="00523BC3"/>
    <w:rsid w:val="00524DBB"/>
    <w:rsid w:val="00524F6C"/>
    <w:rsid w:val="00525204"/>
    <w:rsid w:val="00525963"/>
    <w:rsid w:val="00526C86"/>
    <w:rsid w:val="00527644"/>
    <w:rsid w:val="00527CD3"/>
    <w:rsid w:val="00530384"/>
    <w:rsid w:val="0053532A"/>
    <w:rsid w:val="00535A00"/>
    <w:rsid w:val="00536299"/>
    <w:rsid w:val="005367C0"/>
    <w:rsid w:val="0053762C"/>
    <w:rsid w:val="005400B4"/>
    <w:rsid w:val="005403C7"/>
    <w:rsid w:val="0054119A"/>
    <w:rsid w:val="00542083"/>
    <w:rsid w:val="00542187"/>
    <w:rsid w:val="00542470"/>
    <w:rsid w:val="00542716"/>
    <w:rsid w:val="0054276D"/>
    <w:rsid w:val="0054315E"/>
    <w:rsid w:val="0054510F"/>
    <w:rsid w:val="005455EB"/>
    <w:rsid w:val="00547928"/>
    <w:rsid w:val="00550E36"/>
    <w:rsid w:val="0055171C"/>
    <w:rsid w:val="00551CDC"/>
    <w:rsid w:val="00553260"/>
    <w:rsid w:val="00553664"/>
    <w:rsid w:val="00554D77"/>
    <w:rsid w:val="005551FB"/>
    <w:rsid w:val="00555214"/>
    <w:rsid w:val="005554DC"/>
    <w:rsid w:val="00556527"/>
    <w:rsid w:val="00560240"/>
    <w:rsid w:val="00561381"/>
    <w:rsid w:val="00561826"/>
    <w:rsid w:val="00563BC6"/>
    <w:rsid w:val="00563E07"/>
    <w:rsid w:val="00564A2F"/>
    <w:rsid w:val="00565096"/>
    <w:rsid w:val="00566754"/>
    <w:rsid w:val="00566D1B"/>
    <w:rsid w:val="005679CC"/>
    <w:rsid w:val="00567A6E"/>
    <w:rsid w:val="00571035"/>
    <w:rsid w:val="00573E88"/>
    <w:rsid w:val="00574618"/>
    <w:rsid w:val="00574690"/>
    <w:rsid w:val="0057618F"/>
    <w:rsid w:val="0057701B"/>
    <w:rsid w:val="00577509"/>
    <w:rsid w:val="005775D6"/>
    <w:rsid w:val="00577725"/>
    <w:rsid w:val="00577CB1"/>
    <w:rsid w:val="00581181"/>
    <w:rsid w:val="00582275"/>
    <w:rsid w:val="005822A8"/>
    <w:rsid w:val="005835D0"/>
    <w:rsid w:val="0058471F"/>
    <w:rsid w:val="00584F57"/>
    <w:rsid w:val="00585F12"/>
    <w:rsid w:val="005879AD"/>
    <w:rsid w:val="00590CC0"/>
    <w:rsid w:val="005916F6"/>
    <w:rsid w:val="00591DED"/>
    <w:rsid w:val="00591FB3"/>
    <w:rsid w:val="0059434D"/>
    <w:rsid w:val="00594DCE"/>
    <w:rsid w:val="00594F47"/>
    <w:rsid w:val="00595926"/>
    <w:rsid w:val="005967F4"/>
    <w:rsid w:val="005973DF"/>
    <w:rsid w:val="005A1098"/>
    <w:rsid w:val="005A1AE7"/>
    <w:rsid w:val="005A1C53"/>
    <w:rsid w:val="005A260C"/>
    <w:rsid w:val="005A3D97"/>
    <w:rsid w:val="005A3DD7"/>
    <w:rsid w:val="005A48B8"/>
    <w:rsid w:val="005A5335"/>
    <w:rsid w:val="005A55F0"/>
    <w:rsid w:val="005A590D"/>
    <w:rsid w:val="005A6CE7"/>
    <w:rsid w:val="005A7A26"/>
    <w:rsid w:val="005A7CFB"/>
    <w:rsid w:val="005A7DBB"/>
    <w:rsid w:val="005B16E6"/>
    <w:rsid w:val="005B1BEC"/>
    <w:rsid w:val="005B34B2"/>
    <w:rsid w:val="005B3A61"/>
    <w:rsid w:val="005B3AE0"/>
    <w:rsid w:val="005B4D42"/>
    <w:rsid w:val="005B5AA2"/>
    <w:rsid w:val="005B7223"/>
    <w:rsid w:val="005B77AB"/>
    <w:rsid w:val="005C1BF3"/>
    <w:rsid w:val="005C31D3"/>
    <w:rsid w:val="005C3CCF"/>
    <w:rsid w:val="005C4172"/>
    <w:rsid w:val="005C4999"/>
    <w:rsid w:val="005C6AF6"/>
    <w:rsid w:val="005D2517"/>
    <w:rsid w:val="005D2BF1"/>
    <w:rsid w:val="005D384F"/>
    <w:rsid w:val="005D40A5"/>
    <w:rsid w:val="005D5045"/>
    <w:rsid w:val="005D5362"/>
    <w:rsid w:val="005D5A69"/>
    <w:rsid w:val="005E2ACE"/>
    <w:rsid w:val="005E2D60"/>
    <w:rsid w:val="005E420F"/>
    <w:rsid w:val="005E6BC1"/>
    <w:rsid w:val="005E7EFD"/>
    <w:rsid w:val="005F2459"/>
    <w:rsid w:val="005F2932"/>
    <w:rsid w:val="005F40ED"/>
    <w:rsid w:val="005F45BB"/>
    <w:rsid w:val="005F621C"/>
    <w:rsid w:val="005F6283"/>
    <w:rsid w:val="005F758C"/>
    <w:rsid w:val="006010F8"/>
    <w:rsid w:val="00601B07"/>
    <w:rsid w:val="00601B8B"/>
    <w:rsid w:val="00606C4F"/>
    <w:rsid w:val="00607B23"/>
    <w:rsid w:val="00607BAD"/>
    <w:rsid w:val="006107AA"/>
    <w:rsid w:val="00610D05"/>
    <w:rsid w:val="00610D5E"/>
    <w:rsid w:val="00612877"/>
    <w:rsid w:val="006128E8"/>
    <w:rsid w:val="0061449C"/>
    <w:rsid w:val="006163AB"/>
    <w:rsid w:val="00620C4B"/>
    <w:rsid w:val="006218EA"/>
    <w:rsid w:val="00621B43"/>
    <w:rsid w:val="00623359"/>
    <w:rsid w:val="00624FF8"/>
    <w:rsid w:val="006267EC"/>
    <w:rsid w:val="006270E9"/>
    <w:rsid w:val="00627A9F"/>
    <w:rsid w:val="00631154"/>
    <w:rsid w:val="0063172F"/>
    <w:rsid w:val="006335E3"/>
    <w:rsid w:val="00634C45"/>
    <w:rsid w:val="00637562"/>
    <w:rsid w:val="006378D9"/>
    <w:rsid w:val="006405C7"/>
    <w:rsid w:val="0064102A"/>
    <w:rsid w:val="00642820"/>
    <w:rsid w:val="00642B48"/>
    <w:rsid w:val="00642FCE"/>
    <w:rsid w:val="0064504D"/>
    <w:rsid w:val="006450D0"/>
    <w:rsid w:val="00645D0B"/>
    <w:rsid w:val="00646528"/>
    <w:rsid w:val="00646FA9"/>
    <w:rsid w:val="006475EA"/>
    <w:rsid w:val="00647B02"/>
    <w:rsid w:val="00647CC0"/>
    <w:rsid w:val="00650CEF"/>
    <w:rsid w:val="006512B0"/>
    <w:rsid w:val="00652464"/>
    <w:rsid w:val="00653CDC"/>
    <w:rsid w:val="006551C9"/>
    <w:rsid w:val="00656713"/>
    <w:rsid w:val="006619CA"/>
    <w:rsid w:val="00662722"/>
    <w:rsid w:val="00662995"/>
    <w:rsid w:val="00663680"/>
    <w:rsid w:val="0066435E"/>
    <w:rsid w:val="0066607B"/>
    <w:rsid w:val="00667580"/>
    <w:rsid w:val="006706DD"/>
    <w:rsid w:val="00673F13"/>
    <w:rsid w:val="006741C7"/>
    <w:rsid w:val="00675FD0"/>
    <w:rsid w:val="00676642"/>
    <w:rsid w:val="0067740D"/>
    <w:rsid w:val="006803C3"/>
    <w:rsid w:val="00681657"/>
    <w:rsid w:val="00681BD5"/>
    <w:rsid w:val="006824E3"/>
    <w:rsid w:val="00682A89"/>
    <w:rsid w:val="00683A8D"/>
    <w:rsid w:val="00686106"/>
    <w:rsid w:val="00686251"/>
    <w:rsid w:val="00686E5F"/>
    <w:rsid w:val="006872A4"/>
    <w:rsid w:val="00687D6D"/>
    <w:rsid w:val="00690F39"/>
    <w:rsid w:val="006910C4"/>
    <w:rsid w:val="00692AF0"/>
    <w:rsid w:val="006958FA"/>
    <w:rsid w:val="006959AB"/>
    <w:rsid w:val="00695BDB"/>
    <w:rsid w:val="00695E1C"/>
    <w:rsid w:val="00696D93"/>
    <w:rsid w:val="00696EA3"/>
    <w:rsid w:val="006A0D96"/>
    <w:rsid w:val="006A0F69"/>
    <w:rsid w:val="006A2AAA"/>
    <w:rsid w:val="006A2AC7"/>
    <w:rsid w:val="006A3AC2"/>
    <w:rsid w:val="006A3D70"/>
    <w:rsid w:val="006A4427"/>
    <w:rsid w:val="006A536B"/>
    <w:rsid w:val="006A6182"/>
    <w:rsid w:val="006A6DA4"/>
    <w:rsid w:val="006A7831"/>
    <w:rsid w:val="006A7B80"/>
    <w:rsid w:val="006B0060"/>
    <w:rsid w:val="006B2384"/>
    <w:rsid w:val="006B3B0E"/>
    <w:rsid w:val="006B4735"/>
    <w:rsid w:val="006B6613"/>
    <w:rsid w:val="006B7B1B"/>
    <w:rsid w:val="006C020F"/>
    <w:rsid w:val="006C09CE"/>
    <w:rsid w:val="006C0B8F"/>
    <w:rsid w:val="006C2576"/>
    <w:rsid w:val="006C2C42"/>
    <w:rsid w:val="006C4DDD"/>
    <w:rsid w:val="006D0F6B"/>
    <w:rsid w:val="006D212D"/>
    <w:rsid w:val="006D6693"/>
    <w:rsid w:val="006D6904"/>
    <w:rsid w:val="006D7D40"/>
    <w:rsid w:val="006E1AA8"/>
    <w:rsid w:val="006E294C"/>
    <w:rsid w:val="006E2AEC"/>
    <w:rsid w:val="006E341B"/>
    <w:rsid w:val="006E414B"/>
    <w:rsid w:val="006E4EE3"/>
    <w:rsid w:val="006E59DE"/>
    <w:rsid w:val="006E5C61"/>
    <w:rsid w:val="006E71FF"/>
    <w:rsid w:val="006E736C"/>
    <w:rsid w:val="006E73AE"/>
    <w:rsid w:val="006E73D3"/>
    <w:rsid w:val="006E774E"/>
    <w:rsid w:val="006E79CB"/>
    <w:rsid w:val="006F01B1"/>
    <w:rsid w:val="006F383C"/>
    <w:rsid w:val="006F447F"/>
    <w:rsid w:val="006F57A9"/>
    <w:rsid w:val="006F611C"/>
    <w:rsid w:val="006F65F3"/>
    <w:rsid w:val="006F6F68"/>
    <w:rsid w:val="006F70FF"/>
    <w:rsid w:val="006F7AEA"/>
    <w:rsid w:val="006F7B57"/>
    <w:rsid w:val="007001D7"/>
    <w:rsid w:val="0070081F"/>
    <w:rsid w:val="00701F5D"/>
    <w:rsid w:val="00702F33"/>
    <w:rsid w:val="00703347"/>
    <w:rsid w:val="007038E6"/>
    <w:rsid w:val="0070497E"/>
    <w:rsid w:val="0070591C"/>
    <w:rsid w:val="00707AA0"/>
    <w:rsid w:val="00707BA6"/>
    <w:rsid w:val="00710E71"/>
    <w:rsid w:val="00711101"/>
    <w:rsid w:val="00711471"/>
    <w:rsid w:val="00712239"/>
    <w:rsid w:val="00715973"/>
    <w:rsid w:val="00716AD1"/>
    <w:rsid w:val="00716E55"/>
    <w:rsid w:val="00722248"/>
    <w:rsid w:val="00722C66"/>
    <w:rsid w:val="00723CCF"/>
    <w:rsid w:val="007255EE"/>
    <w:rsid w:val="00725766"/>
    <w:rsid w:val="00730D20"/>
    <w:rsid w:val="007316FC"/>
    <w:rsid w:val="007326D4"/>
    <w:rsid w:val="00732AF8"/>
    <w:rsid w:val="0073729D"/>
    <w:rsid w:val="00737D9B"/>
    <w:rsid w:val="00740614"/>
    <w:rsid w:val="0074107B"/>
    <w:rsid w:val="00741915"/>
    <w:rsid w:val="0074251A"/>
    <w:rsid w:val="00744CD4"/>
    <w:rsid w:val="00745964"/>
    <w:rsid w:val="007459B6"/>
    <w:rsid w:val="00753D0B"/>
    <w:rsid w:val="00754990"/>
    <w:rsid w:val="00755057"/>
    <w:rsid w:val="00756E2B"/>
    <w:rsid w:val="007571A2"/>
    <w:rsid w:val="00757351"/>
    <w:rsid w:val="007606AB"/>
    <w:rsid w:val="00761404"/>
    <w:rsid w:val="00761666"/>
    <w:rsid w:val="00761E94"/>
    <w:rsid w:val="00763224"/>
    <w:rsid w:val="007647FF"/>
    <w:rsid w:val="00766AE6"/>
    <w:rsid w:val="00767D9A"/>
    <w:rsid w:val="0077081C"/>
    <w:rsid w:val="00770B9F"/>
    <w:rsid w:val="00771FD2"/>
    <w:rsid w:val="00772AA7"/>
    <w:rsid w:val="00773FB0"/>
    <w:rsid w:val="00777112"/>
    <w:rsid w:val="00777CD7"/>
    <w:rsid w:val="00781C4E"/>
    <w:rsid w:val="00781DC0"/>
    <w:rsid w:val="007828AB"/>
    <w:rsid w:val="00783574"/>
    <w:rsid w:val="007842BF"/>
    <w:rsid w:val="00784A4C"/>
    <w:rsid w:val="00785197"/>
    <w:rsid w:val="00785800"/>
    <w:rsid w:val="007858C7"/>
    <w:rsid w:val="00785C33"/>
    <w:rsid w:val="00786966"/>
    <w:rsid w:val="007873F9"/>
    <w:rsid w:val="00787493"/>
    <w:rsid w:val="00787573"/>
    <w:rsid w:val="00787AD1"/>
    <w:rsid w:val="00787BC0"/>
    <w:rsid w:val="007901D0"/>
    <w:rsid w:val="007903E9"/>
    <w:rsid w:val="007914A2"/>
    <w:rsid w:val="007942EC"/>
    <w:rsid w:val="00794810"/>
    <w:rsid w:val="007949D6"/>
    <w:rsid w:val="00794D83"/>
    <w:rsid w:val="00794EE4"/>
    <w:rsid w:val="0079553C"/>
    <w:rsid w:val="007955E5"/>
    <w:rsid w:val="00795C65"/>
    <w:rsid w:val="00797359"/>
    <w:rsid w:val="007A03A1"/>
    <w:rsid w:val="007A064D"/>
    <w:rsid w:val="007A1E6E"/>
    <w:rsid w:val="007A2B23"/>
    <w:rsid w:val="007A3DA7"/>
    <w:rsid w:val="007A5006"/>
    <w:rsid w:val="007A6885"/>
    <w:rsid w:val="007A69A5"/>
    <w:rsid w:val="007A7884"/>
    <w:rsid w:val="007A7DED"/>
    <w:rsid w:val="007B2D2A"/>
    <w:rsid w:val="007B2D91"/>
    <w:rsid w:val="007B74D1"/>
    <w:rsid w:val="007B75B9"/>
    <w:rsid w:val="007C0330"/>
    <w:rsid w:val="007C0411"/>
    <w:rsid w:val="007C04C0"/>
    <w:rsid w:val="007C6650"/>
    <w:rsid w:val="007C6810"/>
    <w:rsid w:val="007C75F0"/>
    <w:rsid w:val="007C7C04"/>
    <w:rsid w:val="007D2D29"/>
    <w:rsid w:val="007D419B"/>
    <w:rsid w:val="007D5AD9"/>
    <w:rsid w:val="007D5AFD"/>
    <w:rsid w:val="007D5B05"/>
    <w:rsid w:val="007D70E7"/>
    <w:rsid w:val="007D764A"/>
    <w:rsid w:val="007E1544"/>
    <w:rsid w:val="007E331E"/>
    <w:rsid w:val="007E464B"/>
    <w:rsid w:val="007E4F6D"/>
    <w:rsid w:val="007E5428"/>
    <w:rsid w:val="007E5C21"/>
    <w:rsid w:val="007E631A"/>
    <w:rsid w:val="007E65A2"/>
    <w:rsid w:val="007E7456"/>
    <w:rsid w:val="007E7C44"/>
    <w:rsid w:val="007F093E"/>
    <w:rsid w:val="007F22CE"/>
    <w:rsid w:val="007F258B"/>
    <w:rsid w:val="007F3F76"/>
    <w:rsid w:val="007F5015"/>
    <w:rsid w:val="007F5476"/>
    <w:rsid w:val="007F587F"/>
    <w:rsid w:val="007F5A7B"/>
    <w:rsid w:val="007F5D3A"/>
    <w:rsid w:val="007F6C14"/>
    <w:rsid w:val="007F73EB"/>
    <w:rsid w:val="007F7A2F"/>
    <w:rsid w:val="0080119D"/>
    <w:rsid w:val="00801ECD"/>
    <w:rsid w:val="008021AA"/>
    <w:rsid w:val="00802E90"/>
    <w:rsid w:val="00803F57"/>
    <w:rsid w:val="00804545"/>
    <w:rsid w:val="00804A78"/>
    <w:rsid w:val="008078B8"/>
    <w:rsid w:val="00807D56"/>
    <w:rsid w:val="00810F89"/>
    <w:rsid w:val="00812E47"/>
    <w:rsid w:val="0081313C"/>
    <w:rsid w:val="00813444"/>
    <w:rsid w:val="00813664"/>
    <w:rsid w:val="00813C64"/>
    <w:rsid w:val="00814F76"/>
    <w:rsid w:val="008150AC"/>
    <w:rsid w:val="00815562"/>
    <w:rsid w:val="008164B5"/>
    <w:rsid w:val="00816682"/>
    <w:rsid w:val="00817BDB"/>
    <w:rsid w:val="0082078A"/>
    <w:rsid w:val="00820EA9"/>
    <w:rsid w:val="008211A6"/>
    <w:rsid w:val="00822809"/>
    <w:rsid w:val="00822E0F"/>
    <w:rsid w:val="00824100"/>
    <w:rsid w:val="00825135"/>
    <w:rsid w:val="00825B91"/>
    <w:rsid w:val="00826361"/>
    <w:rsid w:val="00826AB3"/>
    <w:rsid w:val="00827951"/>
    <w:rsid w:val="00830134"/>
    <w:rsid w:val="0083099E"/>
    <w:rsid w:val="00830ABD"/>
    <w:rsid w:val="00831F1D"/>
    <w:rsid w:val="00832BE3"/>
    <w:rsid w:val="0083352D"/>
    <w:rsid w:val="008336CB"/>
    <w:rsid w:val="008340FE"/>
    <w:rsid w:val="00834468"/>
    <w:rsid w:val="00835FBC"/>
    <w:rsid w:val="008360C9"/>
    <w:rsid w:val="00836B80"/>
    <w:rsid w:val="00837AEF"/>
    <w:rsid w:val="00842D67"/>
    <w:rsid w:val="0084386E"/>
    <w:rsid w:val="00847B57"/>
    <w:rsid w:val="00850DF2"/>
    <w:rsid w:val="0085267B"/>
    <w:rsid w:val="008536FD"/>
    <w:rsid w:val="00853C7F"/>
    <w:rsid w:val="00853E9A"/>
    <w:rsid w:val="00854C39"/>
    <w:rsid w:val="00855023"/>
    <w:rsid w:val="008553B0"/>
    <w:rsid w:val="0085547D"/>
    <w:rsid w:val="00856F2D"/>
    <w:rsid w:val="008603CC"/>
    <w:rsid w:val="008619CC"/>
    <w:rsid w:val="00861E12"/>
    <w:rsid w:val="00861EB5"/>
    <w:rsid w:val="00863336"/>
    <w:rsid w:val="008635F8"/>
    <w:rsid w:val="0086483B"/>
    <w:rsid w:val="0086528E"/>
    <w:rsid w:val="008660EB"/>
    <w:rsid w:val="00866409"/>
    <w:rsid w:val="00866461"/>
    <w:rsid w:val="00866CBA"/>
    <w:rsid w:val="00867ACB"/>
    <w:rsid w:val="0087195D"/>
    <w:rsid w:val="00873E2C"/>
    <w:rsid w:val="008740C8"/>
    <w:rsid w:val="008756C7"/>
    <w:rsid w:val="00875D6B"/>
    <w:rsid w:val="008773B4"/>
    <w:rsid w:val="008801C7"/>
    <w:rsid w:val="008818A2"/>
    <w:rsid w:val="008819D3"/>
    <w:rsid w:val="00881AC8"/>
    <w:rsid w:val="00881E98"/>
    <w:rsid w:val="008836C1"/>
    <w:rsid w:val="00883C56"/>
    <w:rsid w:val="00884BC4"/>
    <w:rsid w:val="008851BD"/>
    <w:rsid w:val="00885DDA"/>
    <w:rsid w:val="00886139"/>
    <w:rsid w:val="008865E3"/>
    <w:rsid w:val="00886B6B"/>
    <w:rsid w:val="00890D3B"/>
    <w:rsid w:val="00891A9D"/>
    <w:rsid w:val="00892891"/>
    <w:rsid w:val="008934B8"/>
    <w:rsid w:val="0089377C"/>
    <w:rsid w:val="00894D76"/>
    <w:rsid w:val="0089612C"/>
    <w:rsid w:val="00896854"/>
    <w:rsid w:val="008A06F9"/>
    <w:rsid w:val="008A45F0"/>
    <w:rsid w:val="008A4C41"/>
    <w:rsid w:val="008A5440"/>
    <w:rsid w:val="008A6826"/>
    <w:rsid w:val="008A6FCB"/>
    <w:rsid w:val="008A7224"/>
    <w:rsid w:val="008A73D2"/>
    <w:rsid w:val="008A7F59"/>
    <w:rsid w:val="008B0D59"/>
    <w:rsid w:val="008B18CD"/>
    <w:rsid w:val="008B1D49"/>
    <w:rsid w:val="008B1D9A"/>
    <w:rsid w:val="008B263C"/>
    <w:rsid w:val="008B2BF2"/>
    <w:rsid w:val="008B35DC"/>
    <w:rsid w:val="008B3EDB"/>
    <w:rsid w:val="008B3F01"/>
    <w:rsid w:val="008B46BA"/>
    <w:rsid w:val="008B4AEB"/>
    <w:rsid w:val="008B4E99"/>
    <w:rsid w:val="008B6251"/>
    <w:rsid w:val="008B7E4D"/>
    <w:rsid w:val="008C000F"/>
    <w:rsid w:val="008C3149"/>
    <w:rsid w:val="008C3569"/>
    <w:rsid w:val="008C3DCF"/>
    <w:rsid w:val="008C3E17"/>
    <w:rsid w:val="008C3EC7"/>
    <w:rsid w:val="008C4657"/>
    <w:rsid w:val="008C69D0"/>
    <w:rsid w:val="008C6ABB"/>
    <w:rsid w:val="008C7651"/>
    <w:rsid w:val="008D0731"/>
    <w:rsid w:val="008D0A02"/>
    <w:rsid w:val="008D1434"/>
    <w:rsid w:val="008D17B9"/>
    <w:rsid w:val="008D315D"/>
    <w:rsid w:val="008D4B16"/>
    <w:rsid w:val="008D57CA"/>
    <w:rsid w:val="008D583C"/>
    <w:rsid w:val="008D7AE6"/>
    <w:rsid w:val="008E1C1C"/>
    <w:rsid w:val="008E310A"/>
    <w:rsid w:val="008E32DF"/>
    <w:rsid w:val="008E4E06"/>
    <w:rsid w:val="008E519C"/>
    <w:rsid w:val="008E5237"/>
    <w:rsid w:val="008E676A"/>
    <w:rsid w:val="008E757C"/>
    <w:rsid w:val="008F151A"/>
    <w:rsid w:val="008F1842"/>
    <w:rsid w:val="008F2474"/>
    <w:rsid w:val="008F24BB"/>
    <w:rsid w:val="008F4978"/>
    <w:rsid w:val="009001EF"/>
    <w:rsid w:val="00900A41"/>
    <w:rsid w:val="00900D1F"/>
    <w:rsid w:val="00901F0C"/>
    <w:rsid w:val="0090227C"/>
    <w:rsid w:val="00902D18"/>
    <w:rsid w:val="009032B1"/>
    <w:rsid w:val="00903A7B"/>
    <w:rsid w:val="0090488F"/>
    <w:rsid w:val="00904D97"/>
    <w:rsid w:val="0091109C"/>
    <w:rsid w:val="00912443"/>
    <w:rsid w:val="00912CD1"/>
    <w:rsid w:val="009140E9"/>
    <w:rsid w:val="00915147"/>
    <w:rsid w:val="00915557"/>
    <w:rsid w:val="009158B2"/>
    <w:rsid w:val="009168F4"/>
    <w:rsid w:val="00916A7D"/>
    <w:rsid w:val="00916CD3"/>
    <w:rsid w:val="009175FE"/>
    <w:rsid w:val="00917F87"/>
    <w:rsid w:val="00920077"/>
    <w:rsid w:val="009200C5"/>
    <w:rsid w:val="00920B4D"/>
    <w:rsid w:val="009216EC"/>
    <w:rsid w:val="0092317B"/>
    <w:rsid w:val="009252B5"/>
    <w:rsid w:val="00925814"/>
    <w:rsid w:val="00927DC8"/>
    <w:rsid w:val="00927E65"/>
    <w:rsid w:val="00934B88"/>
    <w:rsid w:val="00934BF6"/>
    <w:rsid w:val="00935375"/>
    <w:rsid w:val="00944196"/>
    <w:rsid w:val="009454AE"/>
    <w:rsid w:val="0094607C"/>
    <w:rsid w:val="00946976"/>
    <w:rsid w:val="00946A94"/>
    <w:rsid w:val="00946DBA"/>
    <w:rsid w:val="00946E0E"/>
    <w:rsid w:val="00950E55"/>
    <w:rsid w:val="00951C7C"/>
    <w:rsid w:val="009532A4"/>
    <w:rsid w:val="00955826"/>
    <w:rsid w:val="00955A09"/>
    <w:rsid w:val="0095742E"/>
    <w:rsid w:val="009615E0"/>
    <w:rsid w:val="009621F8"/>
    <w:rsid w:val="00962D00"/>
    <w:rsid w:val="00963336"/>
    <w:rsid w:val="00963375"/>
    <w:rsid w:val="00963D39"/>
    <w:rsid w:val="00964E8E"/>
    <w:rsid w:val="00964FAD"/>
    <w:rsid w:val="00965F37"/>
    <w:rsid w:val="00966570"/>
    <w:rsid w:val="00966FFD"/>
    <w:rsid w:val="00970BDB"/>
    <w:rsid w:val="00970F5B"/>
    <w:rsid w:val="009710EF"/>
    <w:rsid w:val="00971D35"/>
    <w:rsid w:val="00972001"/>
    <w:rsid w:val="009720DB"/>
    <w:rsid w:val="0097216E"/>
    <w:rsid w:val="00972901"/>
    <w:rsid w:val="009738DC"/>
    <w:rsid w:val="009739A3"/>
    <w:rsid w:val="00975C75"/>
    <w:rsid w:val="0097753B"/>
    <w:rsid w:val="0098179B"/>
    <w:rsid w:val="00981EB7"/>
    <w:rsid w:val="00982156"/>
    <w:rsid w:val="00982B9C"/>
    <w:rsid w:val="00982D8C"/>
    <w:rsid w:val="009846BE"/>
    <w:rsid w:val="00984C16"/>
    <w:rsid w:val="00986481"/>
    <w:rsid w:val="009865C3"/>
    <w:rsid w:val="00987459"/>
    <w:rsid w:val="00987949"/>
    <w:rsid w:val="00990E4E"/>
    <w:rsid w:val="009938DC"/>
    <w:rsid w:val="00994B5E"/>
    <w:rsid w:val="009958B5"/>
    <w:rsid w:val="00995F04"/>
    <w:rsid w:val="00996546"/>
    <w:rsid w:val="00997C1C"/>
    <w:rsid w:val="009A2708"/>
    <w:rsid w:val="009A339C"/>
    <w:rsid w:val="009A34B0"/>
    <w:rsid w:val="009A3781"/>
    <w:rsid w:val="009A49A5"/>
    <w:rsid w:val="009A4ACD"/>
    <w:rsid w:val="009A6C75"/>
    <w:rsid w:val="009A7092"/>
    <w:rsid w:val="009A75DC"/>
    <w:rsid w:val="009B0057"/>
    <w:rsid w:val="009B1BFC"/>
    <w:rsid w:val="009B203E"/>
    <w:rsid w:val="009B21F8"/>
    <w:rsid w:val="009B3196"/>
    <w:rsid w:val="009B396B"/>
    <w:rsid w:val="009B727C"/>
    <w:rsid w:val="009B7ABD"/>
    <w:rsid w:val="009B7CD9"/>
    <w:rsid w:val="009C0CF5"/>
    <w:rsid w:val="009C0E7F"/>
    <w:rsid w:val="009C1D00"/>
    <w:rsid w:val="009C2F5F"/>
    <w:rsid w:val="009C36CB"/>
    <w:rsid w:val="009C3FB3"/>
    <w:rsid w:val="009C460A"/>
    <w:rsid w:val="009C5038"/>
    <w:rsid w:val="009C513C"/>
    <w:rsid w:val="009C55A5"/>
    <w:rsid w:val="009C5B3D"/>
    <w:rsid w:val="009C7587"/>
    <w:rsid w:val="009D19C9"/>
    <w:rsid w:val="009D2743"/>
    <w:rsid w:val="009D293D"/>
    <w:rsid w:val="009D53C6"/>
    <w:rsid w:val="009D6B61"/>
    <w:rsid w:val="009D78D5"/>
    <w:rsid w:val="009E0174"/>
    <w:rsid w:val="009E11AF"/>
    <w:rsid w:val="009E1A80"/>
    <w:rsid w:val="009E2473"/>
    <w:rsid w:val="009E2734"/>
    <w:rsid w:val="009E4889"/>
    <w:rsid w:val="009E4BB9"/>
    <w:rsid w:val="009E512B"/>
    <w:rsid w:val="009E5993"/>
    <w:rsid w:val="009E5CBE"/>
    <w:rsid w:val="009E5DD0"/>
    <w:rsid w:val="009E6929"/>
    <w:rsid w:val="009E6D46"/>
    <w:rsid w:val="009E6DEE"/>
    <w:rsid w:val="009E6FCE"/>
    <w:rsid w:val="009E7132"/>
    <w:rsid w:val="009E732B"/>
    <w:rsid w:val="009F0F6C"/>
    <w:rsid w:val="009F1385"/>
    <w:rsid w:val="009F15D0"/>
    <w:rsid w:val="009F15E2"/>
    <w:rsid w:val="009F2B0E"/>
    <w:rsid w:val="009F3CA4"/>
    <w:rsid w:val="009F4B28"/>
    <w:rsid w:val="00A00817"/>
    <w:rsid w:val="00A015D7"/>
    <w:rsid w:val="00A019D6"/>
    <w:rsid w:val="00A01ECF"/>
    <w:rsid w:val="00A02E8B"/>
    <w:rsid w:val="00A02ECB"/>
    <w:rsid w:val="00A05D39"/>
    <w:rsid w:val="00A063B6"/>
    <w:rsid w:val="00A065E1"/>
    <w:rsid w:val="00A106DA"/>
    <w:rsid w:val="00A109E0"/>
    <w:rsid w:val="00A12040"/>
    <w:rsid w:val="00A13187"/>
    <w:rsid w:val="00A15A1A"/>
    <w:rsid w:val="00A177B2"/>
    <w:rsid w:val="00A202E2"/>
    <w:rsid w:val="00A219BA"/>
    <w:rsid w:val="00A21BD9"/>
    <w:rsid w:val="00A231B9"/>
    <w:rsid w:val="00A24DAC"/>
    <w:rsid w:val="00A251C8"/>
    <w:rsid w:val="00A27173"/>
    <w:rsid w:val="00A2764A"/>
    <w:rsid w:val="00A27C67"/>
    <w:rsid w:val="00A310C5"/>
    <w:rsid w:val="00A318A4"/>
    <w:rsid w:val="00A33C82"/>
    <w:rsid w:val="00A35860"/>
    <w:rsid w:val="00A3679A"/>
    <w:rsid w:val="00A36EF8"/>
    <w:rsid w:val="00A37C1D"/>
    <w:rsid w:val="00A4006C"/>
    <w:rsid w:val="00A40169"/>
    <w:rsid w:val="00A4132F"/>
    <w:rsid w:val="00A41BE1"/>
    <w:rsid w:val="00A4249B"/>
    <w:rsid w:val="00A42C78"/>
    <w:rsid w:val="00A4394A"/>
    <w:rsid w:val="00A4478A"/>
    <w:rsid w:val="00A45B2B"/>
    <w:rsid w:val="00A45F24"/>
    <w:rsid w:val="00A47314"/>
    <w:rsid w:val="00A47651"/>
    <w:rsid w:val="00A5079E"/>
    <w:rsid w:val="00A508FC"/>
    <w:rsid w:val="00A527C4"/>
    <w:rsid w:val="00A53BEA"/>
    <w:rsid w:val="00A55067"/>
    <w:rsid w:val="00A55F95"/>
    <w:rsid w:val="00A56258"/>
    <w:rsid w:val="00A570ED"/>
    <w:rsid w:val="00A60537"/>
    <w:rsid w:val="00A605EA"/>
    <w:rsid w:val="00A60BB0"/>
    <w:rsid w:val="00A61507"/>
    <w:rsid w:val="00A61EB6"/>
    <w:rsid w:val="00A61EE9"/>
    <w:rsid w:val="00A63ECA"/>
    <w:rsid w:val="00A64760"/>
    <w:rsid w:val="00A64926"/>
    <w:rsid w:val="00A6519B"/>
    <w:rsid w:val="00A65E41"/>
    <w:rsid w:val="00A661E3"/>
    <w:rsid w:val="00A70C7D"/>
    <w:rsid w:val="00A71B9E"/>
    <w:rsid w:val="00A71E2C"/>
    <w:rsid w:val="00A72DF6"/>
    <w:rsid w:val="00A7301C"/>
    <w:rsid w:val="00A7467D"/>
    <w:rsid w:val="00A75BEB"/>
    <w:rsid w:val="00A77824"/>
    <w:rsid w:val="00A80A7A"/>
    <w:rsid w:val="00A826B3"/>
    <w:rsid w:val="00A83843"/>
    <w:rsid w:val="00A83F36"/>
    <w:rsid w:val="00A8466B"/>
    <w:rsid w:val="00A87F3F"/>
    <w:rsid w:val="00A9067A"/>
    <w:rsid w:val="00A90936"/>
    <w:rsid w:val="00A921CA"/>
    <w:rsid w:val="00A93716"/>
    <w:rsid w:val="00A94396"/>
    <w:rsid w:val="00A944C0"/>
    <w:rsid w:val="00A96D5A"/>
    <w:rsid w:val="00A979FD"/>
    <w:rsid w:val="00AA100D"/>
    <w:rsid w:val="00AA14C4"/>
    <w:rsid w:val="00AA1AAD"/>
    <w:rsid w:val="00AA2133"/>
    <w:rsid w:val="00AA236B"/>
    <w:rsid w:val="00AA3390"/>
    <w:rsid w:val="00AA4440"/>
    <w:rsid w:val="00AA5232"/>
    <w:rsid w:val="00AA6349"/>
    <w:rsid w:val="00AB03F4"/>
    <w:rsid w:val="00AB1B7F"/>
    <w:rsid w:val="00AB280D"/>
    <w:rsid w:val="00AB4E32"/>
    <w:rsid w:val="00AB5618"/>
    <w:rsid w:val="00AB57B0"/>
    <w:rsid w:val="00AC0F02"/>
    <w:rsid w:val="00AC19B8"/>
    <w:rsid w:val="00AC2257"/>
    <w:rsid w:val="00AC228B"/>
    <w:rsid w:val="00AC2D4C"/>
    <w:rsid w:val="00AC35B5"/>
    <w:rsid w:val="00AC3C47"/>
    <w:rsid w:val="00AC5E8F"/>
    <w:rsid w:val="00AC5F9E"/>
    <w:rsid w:val="00AC62D1"/>
    <w:rsid w:val="00AC6418"/>
    <w:rsid w:val="00AC7410"/>
    <w:rsid w:val="00AC7E5D"/>
    <w:rsid w:val="00AD0103"/>
    <w:rsid w:val="00AD14E8"/>
    <w:rsid w:val="00AD1D9A"/>
    <w:rsid w:val="00AD37B1"/>
    <w:rsid w:val="00AD7CD7"/>
    <w:rsid w:val="00AE02E6"/>
    <w:rsid w:val="00AE19B3"/>
    <w:rsid w:val="00AE1F7A"/>
    <w:rsid w:val="00AE2B67"/>
    <w:rsid w:val="00AE38AF"/>
    <w:rsid w:val="00AE3F6B"/>
    <w:rsid w:val="00AE42B2"/>
    <w:rsid w:val="00AE5411"/>
    <w:rsid w:val="00AE593D"/>
    <w:rsid w:val="00AE6483"/>
    <w:rsid w:val="00AE7B90"/>
    <w:rsid w:val="00AF1EB6"/>
    <w:rsid w:val="00AF2ADD"/>
    <w:rsid w:val="00AF2C7E"/>
    <w:rsid w:val="00AF4ACE"/>
    <w:rsid w:val="00AF677D"/>
    <w:rsid w:val="00AF747E"/>
    <w:rsid w:val="00AF776F"/>
    <w:rsid w:val="00B018D5"/>
    <w:rsid w:val="00B020FA"/>
    <w:rsid w:val="00B02CCA"/>
    <w:rsid w:val="00B0462E"/>
    <w:rsid w:val="00B05FCE"/>
    <w:rsid w:val="00B100B1"/>
    <w:rsid w:val="00B11FFB"/>
    <w:rsid w:val="00B124B2"/>
    <w:rsid w:val="00B14A57"/>
    <w:rsid w:val="00B14F42"/>
    <w:rsid w:val="00B16901"/>
    <w:rsid w:val="00B2003D"/>
    <w:rsid w:val="00B20DC7"/>
    <w:rsid w:val="00B21EF6"/>
    <w:rsid w:val="00B2289B"/>
    <w:rsid w:val="00B23CC5"/>
    <w:rsid w:val="00B23DD9"/>
    <w:rsid w:val="00B24BF7"/>
    <w:rsid w:val="00B24ED0"/>
    <w:rsid w:val="00B251C6"/>
    <w:rsid w:val="00B26B1C"/>
    <w:rsid w:val="00B26CC4"/>
    <w:rsid w:val="00B27D33"/>
    <w:rsid w:val="00B31139"/>
    <w:rsid w:val="00B318EA"/>
    <w:rsid w:val="00B34F61"/>
    <w:rsid w:val="00B363DF"/>
    <w:rsid w:val="00B37CB4"/>
    <w:rsid w:val="00B43344"/>
    <w:rsid w:val="00B43665"/>
    <w:rsid w:val="00B43D28"/>
    <w:rsid w:val="00B44085"/>
    <w:rsid w:val="00B44F19"/>
    <w:rsid w:val="00B45F3F"/>
    <w:rsid w:val="00B46249"/>
    <w:rsid w:val="00B46544"/>
    <w:rsid w:val="00B47E9D"/>
    <w:rsid w:val="00B50E23"/>
    <w:rsid w:val="00B5150C"/>
    <w:rsid w:val="00B532E1"/>
    <w:rsid w:val="00B53EE3"/>
    <w:rsid w:val="00B562E3"/>
    <w:rsid w:val="00B56951"/>
    <w:rsid w:val="00B57F93"/>
    <w:rsid w:val="00B606AA"/>
    <w:rsid w:val="00B6085D"/>
    <w:rsid w:val="00B60A1B"/>
    <w:rsid w:val="00B61070"/>
    <w:rsid w:val="00B618E2"/>
    <w:rsid w:val="00B6279B"/>
    <w:rsid w:val="00B628E7"/>
    <w:rsid w:val="00B63951"/>
    <w:rsid w:val="00B64977"/>
    <w:rsid w:val="00B6516E"/>
    <w:rsid w:val="00B65FF3"/>
    <w:rsid w:val="00B660C2"/>
    <w:rsid w:val="00B70281"/>
    <w:rsid w:val="00B71934"/>
    <w:rsid w:val="00B74698"/>
    <w:rsid w:val="00B74829"/>
    <w:rsid w:val="00B769D1"/>
    <w:rsid w:val="00B76D92"/>
    <w:rsid w:val="00B76E63"/>
    <w:rsid w:val="00B77DC0"/>
    <w:rsid w:val="00B803DC"/>
    <w:rsid w:val="00B8088F"/>
    <w:rsid w:val="00B84006"/>
    <w:rsid w:val="00B8618A"/>
    <w:rsid w:val="00B876CA"/>
    <w:rsid w:val="00B900B3"/>
    <w:rsid w:val="00B90303"/>
    <w:rsid w:val="00B91931"/>
    <w:rsid w:val="00B924F6"/>
    <w:rsid w:val="00B92AA6"/>
    <w:rsid w:val="00B93BA6"/>
    <w:rsid w:val="00B95451"/>
    <w:rsid w:val="00B96661"/>
    <w:rsid w:val="00B97949"/>
    <w:rsid w:val="00B97D03"/>
    <w:rsid w:val="00BA073D"/>
    <w:rsid w:val="00BA0EDB"/>
    <w:rsid w:val="00BA1283"/>
    <w:rsid w:val="00BA29FD"/>
    <w:rsid w:val="00BA5751"/>
    <w:rsid w:val="00BA5789"/>
    <w:rsid w:val="00BA5A08"/>
    <w:rsid w:val="00BA60C1"/>
    <w:rsid w:val="00BA7831"/>
    <w:rsid w:val="00BB0273"/>
    <w:rsid w:val="00BB17D9"/>
    <w:rsid w:val="00BB3D6E"/>
    <w:rsid w:val="00BB41E1"/>
    <w:rsid w:val="00BB489D"/>
    <w:rsid w:val="00BB49C7"/>
    <w:rsid w:val="00BB4E6D"/>
    <w:rsid w:val="00BB4E9E"/>
    <w:rsid w:val="00BB6DD0"/>
    <w:rsid w:val="00BB745E"/>
    <w:rsid w:val="00BB746B"/>
    <w:rsid w:val="00BB751F"/>
    <w:rsid w:val="00BB7CE2"/>
    <w:rsid w:val="00BC162B"/>
    <w:rsid w:val="00BC1BC9"/>
    <w:rsid w:val="00BC4132"/>
    <w:rsid w:val="00BC56ED"/>
    <w:rsid w:val="00BC6954"/>
    <w:rsid w:val="00BD09EA"/>
    <w:rsid w:val="00BD0F76"/>
    <w:rsid w:val="00BD0FF9"/>
    <w:rsid w:val="00BD10CB"/>
    <w:rsid w:val="00BD11A8"/>
    <w:rsid w:val="00BD1376"/>
    <w:rsid w:val="00BD25A0"/>
    <w:rsid w:val="00BD3FB8"/>
    <w:rsid w:val="00BD48A2"/>
    <w:rsid w:val="00BD554B"/>
    <w:rsid w:val="00BD6335"/>
    <w:rsid w:val="00BD6FFF"/>
    <w:rsid w:val="00BE0304"/>
    <w:rsid w:val="00BE1899"/>
    <w:rsid w:val="00BE3122"/>
    <w:rsid w:val="00BE3F23"/>
    <w:rsid w:val="00BE40C9"/>
    <w:rsid w:val="00BE5A02"/>
    <w:rsid w:val="00BF0F2A"/>
    <w:rsid w:val="00BF16C8"/>
    <w:rsid w:val="00BF179E"/>
    <w:rsid w:val="00BF1943"/>
    <w:rsid w:val="00BF2707"/>
    <w:rsid w:val="00BF3920"/>
    <w:rsid w:val="00BF459F"/>
    <w:rsid w:val="00BF7ED7"/>
    <w:rsid w:val="00C01DF9"/>
    <w:rsid w:val="00C0328C"/>
    <w:rsid w:val="00C039B4"/>
    <w:rsid w:val="00C04797"/>
    <w:rsid w:val="00C04DC4"/>
    <w:rsid w:val="00C054D6"/>
    <w:rsid w:val="00C05E2A"/>
    <w:rsid w:val="00C06775"/>
    <w:rsid w:val="00C1094C"/>
    <w:rsid w:val="00C11676"/>
    <w:rsid w:val="00C11D5A"/>
    <w:rsid w:val="00C12BB4"/>
    <w:rsid w:val="00C13A75"/>
    <w:rsid w:val="00C13D02"/>
    <w:rsid w:val="00C140E5"/>
    <w:rsid w:val="00C147C7"/>
    <w:rsid w:val="00C14FA7"/>
    <w:rsid w:val="00C15140"/>
    <w:rsid w:val="00C15423"/>
    <w:rsid w:val="00C15ED1"/>
    <w:rsid w:val="00C216E1"/>
    <w:rsid w:val="00C219C4"/>
    <w:rsid w:val="00C21E8A"/>
    <w:rsid w:val="00C21E9C"/>
    <w:rsid w:val="00C2235F"/>
    <w:rsid w:val="00C229DB"/>
    <w:rsid w:val="00C22F26"/>
    <w:rsid w:val="00C24832"/>
    <w:rsid w:val="00C24B3F"/>
    <w:rsid w:val="00C25B3E"/>
    <w:rsid w:val="00C26097"/>
    <w:rsid w:val="00C2731C"/>
    <w:rsid w:val="00C27443"/>
    <w:rsid w:val="00C30A17"/>
    <w:rsid w:val="00C32F3A"/>
    <w:rsid w:val="00C3326E"/>
    <w:rsid w:val="00C338C1"/>
    <w:rsid w:val="00C34682"/>
    <w:rsid w:val="00C36887"/>
    <w:rsid w:val="00C36DD9"/>
    <w:rsid w:val="00C37470"/>
    <w:rsid w:val="00C4035A"/>
    <w:rsid w:val="00C40E80"/>
    <w:rsid w:val="00C40FFA"/>
    <w:rsid w:val="00C418EC"/>
    <w:rsid w:val="00C41F60"/>
    <w:rsid w:val="00C425EF"/>
    <w:rsid w:val="00C427A9"/>
    <w:rsid w:val="00C4377A"/>
    <w:rsid w:val="00C449EC"/>
    <w:rsid w:val="00C45C92"/>
    <w:rsid w:val="00C512F6"/>
    <w:rsid w:val="00C56587"/>
    <w:rsid w:val="00C56836"/>
    <w:rsid w:val="00C56B82"/>
    <w:rsid w:val="00C573B4"/>
    <w:rsid w:val="00C57BDB"/>
    <w:rsid w:val="00C57D9E"/>
    <w:rsid w:val="00C57DAD"/>
    <w:rsid w:val="00C600C9"/>
    <w:rsid w:val="00C60335"/>
    <w:rsid w:val="00C60B51"/>
    <w:rsid w:val="00C60E9C"/>
    <w:rsid w:val="00C61881"/>
    <w:rsid w:val="00C61C22"/>
    <w:rsid w:val="00C626C7"/>
    <w:rsid w:val="00C62C29"/>
    <w:rsid w:val="00C6311C"/>
    <w:rsid w:val="00C65C8A"/>
    <w:rsid w:val="00C65E71"/>
    <w:rsid w:val="00C66208"/>
    <w:rsid w:val="00C66802"/>
    <w:rsid w:val="00C66CE0"/>
    <w:rsid w:val="00C66ED3"/>
    <w:rsid w:val="00C67CEA"/>
    <w:rsid w:val="00C703C8"/>
    <w:rsid w:val="00C7089E"/>
    <w:rsid w:val="00C71BC7"/>
    <w:rsid w:val="00C72E82"/>
    <w:rsid w:val="00C72ECA"/>
    <w:rsid w:val="00C72F6E"/>
    <w:rsid w:val="00C73165"/>
    <w:rsid w:val="00C74E77"/>
    <w:rsid w:val="00C762C2"/>
    <w:rsid w:val="00C76A19"/>
    <w:rsid w:val="00C76A47"/>
    <w:rsid w:val="00C77261"/>
    <w:rsid w:val="00C77716"/>
    <w:rsid w:val="00C819F2"/>
    <w:rsid w:val="00C81BEE"/>
    <w:rsid w:val="00C81E67"/>
    <w:rsid w:val="00C8274C"/>
    <w:rsid w:val="00C8448F"/>
    <w:rsid w:val="00C8530C"/>
    <w:rsid w:val="00C8596A"/>
    <w:rsid w:val="00C85AA4"/>
    <w:rsid w:val="00C85B6A"/>
    <w:rsid w:val="00C9014E"/>
    <w:rsid w:val="00C9299B"/>
    <w:rsid w:val="00C932D6"/>
    <w:rsid w:val="00C960E1"/>
    <w:rsid w:val="00C96B15"/>
    <w:rsid w:val="00C97949"/>
    <w:rsid w:val="00CA14C7"/>
    <w:rsid w:val="00CA161F"/>
    <w:rsid w:val="00CA16FA"/>
    <w:rsid w:val="00CA18C7"/>
    <w:rsid w:val="00CA1947"/>
    <w:rsid w:val="00CA55EB"/>
    <w:rsid w:val="00CA7C58"/>
    <w:rsid w:val="00CB02A3"/>
    <w:rsid w:val="00CB13E9"/>
    <w:rsid w:val="00CB4512"/>
    <w:rsid w:val="00CB55B7"/>
    <w:rsid w:val="00CB6A38"/>
    <w:rsid w:val="00CB7945"/>
    <w:rsid w:val="00CC0100"/>
    <w:rsid w:val="00CC0C52"/>
    <w:rsid w:val="00CC1684"/>
    <w:rsid w:val="00CC2DC9"/>
    <w:rsid w:val="00CC3558"/>
    <w:rsid w:val="00CC4811"/>
    <w:rsid w:val="00CC4F81"/>
    <w:rsid w:val="00CC53F1"/>
    <w:rsid w:val="00CC62E7"/>
    <w:rsid w:val="00CC6FF6"/>
    <w:rsid w:val="00CC7E08"/>
    <w:rsid w:val="00CD21AD"/>
    <w:rsid w:val="00CD251D"/>
    <w:rsid w:val="00CD3660"/>
    <w:rsid w:val="00CD4897"/>
    <w:rsid w:val="00CE001A"/>
    <w:rsid w:val="00CE1083"/>
    <w:rsid w:val="00CE1FE4"/>
    <w:rsid w:val="00CE32C1"/>
    <w:rsid w:val="00CE3BB0"/>
    <w:rsid w:val="00CE4BAA"/>
    <w:rsid w:val="00CE4C7D"/>
    <w:rsid w:val="00CE4F73"/>
    <w:rsid w:val="00CE5545"/>
    <w:rsid w:val="00CE559A"/>
    <w:rsid w:val="00CE5EF1"/>
    <w:rsid w:val="00CE6B89"/>
    <w:rsid w:val="00CE6CEE"/>
    <w:rsid w:val="00CE6DC0"/>
    <w:rsid w:val="00CF094F"/>
    <w:rsid w:val="00CF1310"/>
    <w:rsid w:val="00CF1997"/>
    <w:rsid w:val="00CF230E"/>
    <w:rsid w:val="00CF56D6"/>
    <w:rsid w:val="00CF7C35"/>
    <w:rsid w:val="00CF7D46"/>
    <w:rsid w:val="00D01156"/>
    <w:rsid w:val="00D017E8"/>
    <w:rsid w:val="00D05DF7"/>
    <w:rsid w:val="00D05ED6"/>
    <w:rsid w:val="00D06882"/>
    <w:rsid w:val="00D069B9"/>
    <w:rsid w:val="00D06A87"/>
    <w:rsid w:val="00D06C77"/>
    <w:rsid w:val="00D112D4"/>
    <w:rsid w:val="00D12E97"/>
    <w:rsid w:val="00D13714"/>
    <w:rsid w:val="00D13E9E"/>
    <w:rsid w:val="00D14E96"/>
    <w:rsid w:val="00D15688"/>
    <w:rsid w:val="00D15FC9"/>
    <w:rsid w:val="00D20990"/>
    <w:rsid w:val="00D224A0"/>
    <w:rsid w:val="00D225BF"/>
    <w:rsid w:val="00D23E80"/>
    <w:rsid w:val="00D243D1"/>
    <w:rsid w:val="00D24537"/>
    <w:rsid w:val="00D256FA"/>
    <w:rsid w:val="00D26047"/>
    <w:rsid w:val="00D26629"/>
    <w:rsid w:val="00D2678D"/>
    <w:rsid w:val="00D2724D"/>
    <w:rsid w:val="00D304F2"/>
    <w:rsid w:val="00D31204"/>
    <w:rsid w:val="00D33EEC"/>
    <w:rsid w:val="00D34F6A"/>
    <w:rsid w:val="00D35503"/>
    <w:rsid w:val="00D356CC"/>
    <w:rsid w:val="00D35A00"/>
    <w:rsid w:val="00D373FA"/>
    <w:rsid w:val="00D41003"/>
    <w:rsid w:val="00D41051"/>
    <w:rsid w:val="00D42164"/>
    <w:rsid w:val="00D42F30"/>
    <w:rsid w:val="00D4422D"/>
    <w:rsid w:val="00D45A2B"/>
    <w:rsid w:val="00D468EE"/>
    <w:rsid w:val="00D470BE"/>
    <w:rsid w:val="00D508C3"/>
    <w:rsid w:val="00D50E64"/>
    <w:rsid w:val="00D5217B"/>
    <w:rsid w:val="00D52310"/>
    <w:rsid w:val="00D52A4F"/>
    <w:rsid w:val="00D5301D"/>
    <w:rsid w:val="00D535AB"/>
    <w:rsid w:val="00D538F1"/>
    <w:rsid w:val="00D53F8D"/>
    <w:rsid w:val="00D553AA"/>
    <w:rsid w:val="00D56019"/>
    <w:rsid w:val="00D5667E"/>
    <w:rsid w:val="00D56AB0"/>
    <w:rsid w:val="00D57378"/>
    <w:rsid w:val="00D57D46"/>
    <w:rsid w:val="00D601EA"/>
    <w:rsid w:val="00D618E1"/>
    <w:rsid w:val="00D61915"/>
    <w:rsid w:val="00D664B9"/>
    <w:rsid w:val="00D70521"/>
    <w:rsid w:val="00D70945"/>
    <w:rsid w:val="00D721A4"/>
    <w:rsid w:val="00D72FDE"/>
    <w:rsid w:val="00D7462C"/>
    <w:rsid w:val="00D7545C"/>
    <w:rsid w:val="00D756F2"/>
    <w:rsid w:val="00D75E03"/>
    <w:rsid w:val="00D7674F"/>
    <w:rsid w:val="00D772BE"/>
    <w:rsid w:val="00D808E8"/>
    <w:rsid w:val="00D81B28"/>
    <w:rsid w:val="00D82DEF"/>
    <w:rsid w:val="00D82E88"/>
    <w:rsid w:val="00D82FB8"/>
    <w:rsid w:val="00D83395"/>
    <w:rsid w:val="00D83771"/>
    <w:rsid w:val="00D84296"/>
    <w:rsid w:val="00D85576"/>
    <w:rsid w:val="00D85B55"/>
    <w:rsid w:val="00D875FB"/>
    <w:rsid w:val="00D87646"/>
    <w:rsid w:val="00D90082"/>
    <w:rsid w:val="00D904D9"/>
    <w:rsid w:val="00D911E2"/>
    <w:rsid w:val="00D91CEE"/>
    <w:rsid w:val="00D9290B"/>
    <w:rsid w:val="00D93B3F"/>
    <w:rsid w:val="00D94BA0"/>
    <w:rsid w:val="00D959CE"/>
    <w:rsid w:val="00D9600E"/>
    <w:rsid w:val="00D97FB6"/>
    <w:rsid w:val="00DA069A"/>
    <w:rsid w:val="00DA13B1"/>
    <w:rsid w:val="00DA1D9C"/>
    <w:rsid w:val="00DA3833"/>
    <w:rsid w:val="00DA3B54"/>
    <w:rsid w:val="00DA3C71"/>
    <w:rsid w:val="00DA6BCB"/>
    <w:rsid w:val="00DA7006"/>
    <w:rsid w:val="00DA7A64"/>
    <w:rsid w:val="00DB0160"/>
    <w:rsid w:val="00DB1814"/>
    <w:rsid w:val="00DB1AC8"/>
    <w:rsid w:val="00DB3807"/>
    <w:rsid w:val="00DB6D00"/>
    <w:rsid w:val="00DB73F4"/>
    <w:rsid w:val="00DC0E53"/>
    <w:rsid w:val="00DC2ABA"/>
    <w:rsid w:val="00DC2AFF"/>
    <w:rsid w:val="00DC304B"/>
    <w:rsid w:val="00DC3CB4"/>
    <w:rsid w:val="00DC5D5D"/>
    <w:rsid w:val="00DC606D"/>
    <w:rsid w:val="00DC68C3"/>
    <w:rsid w:val="00DC7815"/>
    <w:rsid w:val="00DD1041"/>
    <w:rsid w:val="00DD14A6"/>
    <w:rsid w:val="00DD1934"/>
    <w:rsid w:val="00DD20CC"/>
    <w:rsid w:val="00DD26A3"/>
    <w:rsid w:val="00DD2849"/>
    <w:rsid w:val="00DD3420"/>
    <w:rsid w:val="00DD348C"/>
    <w:rsid w:val="00DD3684"/>
    <w:rsid w:val="00DD569E"/>
    <w:rsid w:val="00DD58F9"/>
    <w:rsid w:val="00DD6210"/>
    <w:rsid w:val="00DD6656"/>
    <w:rsid w:val="00DE2103"/>
    <w:rsid w:val="00DE221A"/>
    <w:rsid w:val="00DE2D2B"/>
    <w:rsid w:val="00DE2EDC"/>
    <w:rsid w:val="00DE2FDB"/>
    <w:rsid w:val="00DE4E96"/>
    <w:rsid w:val="00DE6ED4"/>
    <w:rsid w:val="00DE7720"/>
    <w:rsid w:val="00DF08F2"/>
    <w:rsid w:val="00DF0DC1"/>
    <w:rsid w:val="00DF211B"/>
    <w:rsid w:val="00DF2F48"/>
    <w:rsid w:val="00DF5CF9"/>
    <w:rsid w:val="00DF6AF6"/>
    <w:rsid w:val="00DF6F8B"/>
    <w:rsid w:val="00E00976"/>
    <w:rsid w:val="00E025F0"/>
    <w:rsid w:val="00E0285F"/>
    <w:rsid w:val="00E0409C"/>
    <w:rsid w:val="00E07913"/>
    <w:rsid w:val="00E10E80"/>
    <w:rsid w:val="00E118D1"/>
    <w:rsid w:val="00E1213E"/>
    <w:rsid w:val="00E13221"/>
    <w:rsid w:val="00E14C5E"/>
    <w:rsid w:val="00E1516C"/>
    <w:rsid w:val="00E1518C"/>
    <w:rsid w:val="00E17048"/>
    <w:rsid w:val="00E17C42"/>
    <w:rsid w:val="00E17E9D"/>
    <w:rsid w:val="00E200C0"/>
    <w:rsid w:val="00E202EB"/>
    <w:rsid w:val="00E20EC6"/>
    <w:rsid w:val="00E2229F"/>
    <w:rsid w:val="00E232B0"/>
    <w:rsid w:val="00E24F69"/>
    <w:rsid w:val="00E26DB7"/>
    <w:rsid w:val="00E26ECD"/>
    <w:rsid w:val="00E275E7"/>
    <w:rsid w:val="00E276C4"/>
    <w:rsid w:val="00E27703"/>
    <w:rsid w:val="00E30653"/>
    <w:rsid w:val="00E3149C"/>
    <w:rsid w:val="00E32245"/>
    <w:rsid w:val="00E32855"/>
    <w:rsid w:val="00E33496"/>
    <w:rsid w:val="00E33888"/>
    <w:rsid w:val="00E338A2"/>
    <w:rsid w:val="00E34375"/>
    <w:rsid w:val="00E3505E"/>
    <w:rsid w:val="00E3508B"/>
    <w:rsid w:val="00E3510D"/>
    <w:rsid w:val="00E3518A"/>
    <w:rsid w:val="00E355F7"/>
    <w:rsid w:val="00E36736"/>
    <w:rsid w:val="00E41D51"/>
    <w:rsid w:val="00E41D7E"/>
    <w:rsid w:val="00E42AB9"/>
    <w:rsid w:val="00E43299"/>
    <w:rsid w:val="00E43A49"/>
    <w:rsid w:val="00E43CF4"/>
    <w:rsid w:val="00E4555F"/>
    <w:rsid w:val="00E47286"/>
    <w:rsid w:val="00E47297"/>
    <w:rsid w:val="00E47B4B"/>
    <w:rsid w:val="00E50173"/>
    <w:rsid w:val="00E5093E"/>
    <w:rsid w:val="00E517BD"/>
    <w:rsid w:val="00E54567"/>
    <w:rsid w:val="00E54F8C"/>
    <w:rsid w:val="00E55ABE"/>
    <w:rsid w:val="00E55C14"/>
    <w:rsid w:val="00E5618C"/>
    <w:rsid w:val="00E56424"/>
    <w:rsid w:val="00E56EA5"/>
    <w:rsid w:val="00E56EFC"/>
    <w:rsid w:val="00E57E75"/>
    <w:rsid w:val="00E611FB"/>
    <w:rsid w:val="00E615E2"/>
    <w:rsid w:val="00E621A7"/>
    <w:rsid w:val="00E624F2"/>
    <w:rsid w:val="00E63C59"/>
    <w:rsid w:val="00E63E35"/>
    <w:rsid w:val="00E6426B"/>
    <w:rsid w:val="00E64D5F"/>
    <w:rsid w:val="00E66F47"/>
    <w:rsid w:val="00E67038"/>
    <w:rsid w:val="00E673DD"/>
    <w:rsid w:val="00E677CB"/>
    <w:rsid w:val="00E679C4"/>
    <w:rsid w:val="00E7069B"/>
    <w:rsid w:val="00E708DD"/>
    <w:rsid w:val="00E70DAE"/>
    <w:rsid w:val="00E718B7"/>
    <w:rsid w:val="00E71C6A"/>
    <w:rsid w:val="00E71DF0"/>
    <w:rsid w:val="00E72555"/>
    <w:rsid w:val="00E73A57"/>
    <w:rsid w:val="00E73B78"/>
    <w:rsid w:val="00E740A0"/>
    <w:rsid w:val="00E7433B"/>
    <w:rsid w:val="00E74C5A"/>
    <w:rsid w:val="00E76079"/>
    <w:rsid w:val="00E76A1E"/>
    <w:rsid w:val="00E77B43"/>
    <w:rsid w:val="00E8194F"/>
    <w:rsid w:val="00E832B9"/>
    <w:rsid w:val="00E83C9A"/>
    <w:rsid w:val="00E8527A"/>
    <w:rsid w:val="00E859EC"/>
    <w:rsid w:val="00E877E4"/>
    <w:rsid w:val="00E93674"/>
    <w:rsid w:val="00E94364"/>
    <w:rsid w:val="00E9632B"/>
    <w:rsid w:val="00E96CDB"/>
    <w:rsid w:val="00E9773A"/>
    <w:rsid w:val="00EA0745"/>
    <w:rsid w:val="00EA08E1"/>
    <w:rsid w:val="00EA0D20"/>
    <w:rsid w:val="00EA128C"/>
    <w:rsid w:val="00EA19AB"/>
    <w:rsid w:val="00EA4032"/>
    <w:rsid w:val="00EA6EBD"/>
    <w:rsid w:val="00EA769C"/>
    <w:rsid w:val="00EB0277"/>
    <w:rsid w:val="00EB02B4"/>
    <w:rsid w:val="00EB04C7"/>
    <w:rsid w:val="00EB23B7"/>
    <w:rsid w:val="00EB2B7B"/>
    <w:rsid w:val="00EB57F4"/>
    <w:rsid w:val="00EB5B9B"/>
    <w:rsid w:val="00EB7F00"/>
    <w:rsid w:val="00EC1B19"/>
    <w:rsid w:val="00EC1CEB"/>
    <w:rsid w:val="00EC2662"/>
    <w:rsid w:val="00EC31D9"/>
    <w:rsid w:val="00EC5160"/>
    <w:rsid w:val="00EC52FE"/>
    <w:rsid w:val="00EC7A99"/>
    <w:rsid w:val="00ED1289"/>
    <w:rsid w:val="00ED2DE3"/>
    <w:rsid w:val="00ED46F1"/>
    <w:rsid w:val="00EE102B"/>
    <w:rsid w:val="00EE1C0D"/>
    <w:rsid w:val="00EE23E6"/>
    <w:rsid w:val="00EE2673"/>
    <w:rsid w:val="00EE3873"/>
    <w:rsid w:val="00EE6BEE"/>
    <w:rsid w:val="00EE7B38"/>
    <w:rsid w:val="00EF045C"/>
    <w:rsid w:val="00EF096F"/>
    <w:rsid w:val="00EF0F6C"/>
    <w:rsid w:val="00EF1518"/>
    <w:rsid w:val="00EF27DB"/>
    <w:rsid w:val="00EF5B2E"/>
    <w:rsid w:val="00EF6679"/>
    <w:rsid w:val="00F00804"/>
    <w:rsid w:val="00F02393"/>
    <w:rsid w:val="00F0272F"/>
    <w:rsid w:val="00F030B1"/>
    <w:rsid w:val="00F053C1"/>
    <w:rsid w:val="00F05C14"/>
    <w:rsid w:val="00F07879"/>
    <w:rsid w:val="00F079E8"/>
    <w:rsid w:val="00F10C1A"/>
    <w:rsid w:val="00F111CE"/>
    <w:rsid w:val="00F1187C"/>
    <w:rsid w:val="00F120AA"/>
    <w:rsid w:val="00F133DC"/>
    <w:rsid w:val="00F14BB4"/>
    <w:rsid w:val="00F158D7"/>
    <w:rsid w:val="00F161CC"/>
    <w:rsid w:val="00F16795"/>
    <w:rsid w:val="00F16A35"/>
    <w:rsid w:val="00F16BEE"/>
    <w:rsid w:val="00F17209"/>
    <w:rsid w:val="00F17B04"/>
    <w:rsid w:val="00F17F85"/>
    <w:rsid w:val="00F2723C"/>
    <w:rsid w:val="00F27E0C"/>
    <w:rsid w:val="00F32DAF"/>
    <w:rsid w:val="00F33FF8"/>
    <w:rsid w:val="00F34403"/>
    <w:rsid w:val="00F34981"/>
    <w:rsid w:val="00F36686"/>
    <w:rsid w:val="00F36700"/>
    <w:rsid w:val="00F40ADC"/>
    <w:rsid w:val="00F41131"/>
    <w:rsid w:val="00F41D27"/>
    <w:rsid w:val="00F423E0"/>
    <w:rsid w:val="00F425C4"/>
    <w:rsid w:val="00F42FEE"/>
    <w:rsid w:val="00F50957"/>
    <w:rsid w:val="00F50C63"/>
    <w:rsid w:val="00F5226D"/>
    <w:rsid w:val="00F54337"/>
    <w:rsid w:val="00F54D81"/>
    <w:rsid w:val="00F54F21"/>
    <w:rsid w:val="00F564A4"/>
    <w:rsid w:val="00F60AF5"/>
    <w:rsid w:val="00F61789"/>
    <w:rsid w:val="00F61A89"/>
    <w:rsid w:val="00F631CB"/>
    <w:rsid w:val="00F6419A"/>
    <w:rsid w:val="00F64535"/>
    <w:rsid w:val="00F65976"/>
    <w:rsid w:val="00F65E24"/>
    <w:rsid w:val="00F674DD"/>
    <w:rsid w:val="00F67AEB"/>
    <w:rsid w:val="00F7075C"/>
    <w:rsid w:val="00F72373"/>
    <w:rsid w:val="00F72D6E"/>
    <w:rsid w:val="00F7361B"/>
    <w:rsid w:val="00F748C7"/>
    <w:rsid w:val="00F75DDC"/>
    <w:rsid w:val="00F75F60"/>
    <w:rsid w:val="00F75F91"/>
    <w:rsid w:val="00F7624C"/>
    <w:rsid w:val="00F76824"/>
    <w:rsid w:val="00F7687C"/>
    <w:rsid w:val="00F809FD"/>
    <w:rsid w:val="00F80ACF"/>
    <w:rsid w:val="00F80CE8"/>
    <w:rsid w:val="00F8117E"/>
    <w:rsid w:val="00F8192D"/>
    <w:rsid w:val="00F8272F"/>
    <w:rsid w:val="00F83468"/>
    <w:rsid w:val="00F83E7E"/>
    <w:rsid w:val="00F84B33"/>
    <w:rsid w:val="00F852AB"/>
    <w:rsid w:val="00F865F7"/>
    <w:rsid w:val="00F879A1"/>
    <w:rsid w:val="00F900D4"/>
    <w:rsid w:val="00F90B2F"/>
    <w:rsid w:val="00F90C32"/>
    <w:rsid w:val="00F924D8"/>
    <w:rsid w:val="00F9274E"/>
    <w:rsid w:val="00F9293F"/>
    <w:rsid w:val="00F92BDD"/>
    <w:rsid w:val="00F93B60"/>
    <w:rsid w:val="00F952F2"/>
    <w:rsid w:val="00F95C12"/>
    <w:rsid w:val="00F96B97"/>
    <w:rsid w:val="00F96E30"/>
    <w:rsid w:val="00F97880"/>
    <w:rsid w:val="00F978EB"/>
    <w:rsid w:val="00FA18AB"/>
    <w:rsid w:val="00FA41A2"/>
    <w:rsid w:val="00FA53D6"/>
    <w:rsid w:val="00FA7C02"/>
    <w:rsid w:val="00FB0377"/>
    <w:rsid w:val="00FB111A"/>
    <w:rsid w:val="00FB1D5B"/>
    <w:rsid w:val="00FB2407"/>
    <w:rsid w:val="00FB3162"/>
    <w:rsid w:val="00FB3B67"/>
    <w:rsid w:val="00FB5274"/>
    <w:rsid w:val="00FB635D"/>
    <w:rsid w:val="00FB67D4"/>
    <w:rsid w:val="00FB758B"/>
    <w:rsid w:val="00FB75A1"/>
    <w:rsid w:val="00FC2EBB"/>
    <w:rsid w:val="00FC3695"/>
    <w:rsid w:val="00FC3C2A"/>
    <w:rsid w:val="00FC4206"/>
    <w:rsid w:val="00FC4A86"/>
    <w:rsid w:val="00FC4DAD"/>
    <w:rsid w:val="00FC524E"/>
    <w:rsid w:val="00FC590E"/>
    <w:rsid w:val="00FC696D"/>
    <w:rsid w:val="00FC708B"/>
    <w:rsid w:val="00FD004B"/>
    <w:rsid w:val="00FD0987"/>
    <w:rsid w:val="00FD0EC3"/>
    <w:rsid w:val="00FD0F56"/>
    <w:rsid w:val="00FD3954"/>
    <w:rsid w:val="00FD627B"/>
    <w:rsid w:val="00FD6299"/>
    <w:rsid w:val="00FD6F40"/>
    <w:rsid w:val="00FE12D3"/>
    <w:rsid w:val="00FE186A"/>
    <w:rsid w:val="00FE199F"/>
    <w:rsid w:val="00FE256F"/>
    <w:rsid w:val="00FE3BB6"/>
    <w:rsid w:val="00FE58E0"/>
    <w:rsid w:val="00FE5D95"/>
    <w:rsid w:val="00FE71DA"/>
    <w:rsid w:val="00FF0562"/>
    <w:rsid w:val="00FF0895"/>
    <w:rsid w:val="00FF1968"/>
    <w:rsid w:val="00FF1E62"/>
    <w:rsid w:val="00FF2C19"/>
    <w:rsid w:val="00FF35B4"/>
    <w:rsid w:val="00FF3921"/>
    <w:rsid w:val="00FF3C8F"/>
    <w:rsid w:val="00FF7AF3"/>
    <w:rsid w:val="0F3CE064"/>
    <w:rsid w:val="128F4B43"/>
    <w:rsid w:val="2C47B30A"/>
    <w:rsid w:val="3513D386"/>
    <w:rsid w:val="3B34F53C"/>
    <w:rsid w:val="593CC83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BD5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6AB"/>
  </w:style>
  <w:style w:type="paragraph" w:styleId="Heading1">
    <w:name w:val="heading 1"/>
    <w:basedOn w:val="Normal"/>
    <w:next w:val="Normal"/>
    <w:link w:val="Heading1Char"/>
    <w:uiPriority w:val="9"/>
    <w:qFormat/>
    <w:rsid w:val="009E11AF"/>
    <w:pPr>
      <w:keepNext/>
      <w:keepLines/>
      <w:spacing w:before="240" w:after="0" w:line="240" w:lineRule="auto"/>
      <w:jc w:val="center"/>
      <w:outlineLvl w:val="0"/>
    </w:pPr>
    <w:rPr>
      <w:rFonts w:ascii="Calibri" w:eastAsiaTheme="majorEastAsia" w:hAnsi="Calibri" w:cstheme="majorBidi"/>
      <w:b/>
      <w:color w:val="2F5496" w:themeColor="accent1" w:themeShade="BF"/>
      <w:sz w:val="36"/>
      <w:szCs w:val="32"/>
    </w:rPr>
  </w:style>
  <w:style w:type="paragraph" w:styleId="Heading2">
    <w:name w:val="heading 2"/>
    <w:basedOn w:val="Normal"/>
    <w:next w:val="Normal"/>
    <w:link w:val="Heading2Char"/>
    <w:uiPriority w:val="9"/>
    <w:unhideWhenUsed/>
    <w:qFormat/>
    <w:rsid w:val="009E11AF"/>
    <w:pPr>
      <w:keepNext/>
      <w:keepLines/>
      <w:spacing w:before="240"/>
      <w:outlineLvl w:val="1"/>
    </w:pPr>
    <w:rPr>
      <w:rFonts w:ascii="Calibri" w:eastAsiaTheme="majorEastAsia" w:hAnsi="Calibri" w:cstheme="majorBidi"/>
      <w:b/>
      <w:color w:val="2F5496" w:themeColor="accent1" w:themeShade="BF"/>
      <w:sz w:val="36"/>
      <w:szCs w:val="26"/>
    </w:rPr>
  </w:style>
  <w:style w:type="paragraph" w:styleId="Heading3">
    <w:name w:val="heading 3"/>
    <w:basedOn w:val="Normal"/>
    <w:next w:val="Normal"/>
    <w:link w:val="Heading3Char"/>
    <w:uiPriority w:val="9"/>
    <w:unhideWhenUsed/>
    <w:qFormat/>
    <w:rsid w:val="008536FD"/>
    <w:pPr>
      <w:keepNext/>
      <w:keepLines/>
      <w:outlineLvl w:val="2"/>
    </w:pPr>
    <w:rPr>
      <w:rFonts w:asciiTheme="majorHAnsi" w:eastAsiaTheme="majorEastAsia" w:hAnsiTheme="majorHAnsi" w:cstheme="majorBidi"/>
      <w:color w:val="2F5496" w:themeColor="accent1" w:themeShade="BF"/>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0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basedOn w:val="DefaultParagraphFont"/>
    <w:link w:val="TableText"/>
    <w:locked/>
    <w:rsid w:val="00BF0F2A"/>
    <w:rPr>
      <w:rFonts w:ascii="Arial Narrow" w:hAnsi="Arial Narrow"/>
      <w:sz w:val="20"/>
    </w:rPr>
  </w:style>
  <w:style w:type="paragraph" w:customStyle="1" w:styleId="TableText">
    <w:name w:val="Table Text"/>
    <w:basedOn w:val="Normal"/>
    <w:link w:val="TableTextChar"/>
    <w:qFormat/>
    <w:rsid w:val="00BF0F2A"/>
    <w:pPr>
      <w:spacing w:before="40" w:after="40" w:line="240" w:lineRule="auto"/>
    </w:pPr>
    <w:rPr>
      <w:rFonts w:ascii="Arial Narrow" w:hAnsi="Arial Narrow"/>
      <w:sz w:val="20"/>
    </w:rPr>
  </w:style>
  <w:style w:type="character" w:styleId="CommentReference">
    <w:name w:val="annotation reference"/>
    <w:basedOn w:val="DefaultParagraphFont"/>
    <w:uiPriority w:val="99"/>
    <w:semiHidden/>
    <w:unhideWhenUsed/>
    <w:rsid w:val="00BF0F2A"/>
    <w:rPr>
      <w:sz w:val="16"/>
      <w:szCs w:val="16"/>
    </w:rPr>
  </w:style>
  <w:style w:type="paragraph" w:styleId="CommentText">
    <w:name w:val="annotation text"/>
    <w:basedOn w:val="Normal"/>
    <w:link w:val="CommentTextChar"/>
    <w:uiPriority w:val="99"/>
    <w:unhideWhenUsed/>
    <w:rsid w:val="00BF0F2A"/>
    <w:pPr>
      <w:spacing w:line="240" w:lineRule="auto"/>
    </w:pPr>
    <w:rPr>
      <w:sz w:val="20"/>
      <w:szCs w:val="20"/>
    </w:rPr>
  </w:style>
  <w:style w:type="character" w:customStyle="1" w:styleId="CommentTextChar">
    <w:name w:val="Comment Text Char"/>
    <w:basedOn w:val="DefaultParagraphFont"/>
    <w:link w:val="CommentText"/>
    <w:uiPriority w:val="99"/>
    <w:rsid w:val="00BF0F2A"/>
    <w:rPr>
      <w:sz w:val="20"/>
      <w:szCs w:val="20"/>
    </w:rPr>
  </w:style>
  <w:style w:type="paragraph" w:styleId="CommentSubject">
    <w:name w:val="annotation subject"/>
    <w:basedOn w:val="CommentText"/>
    <w:next w:val="CommentText"/>
    <w:link w:val="CommentSubjectChar"/>
    <w:uiPriority w:val="99"/>
    <w:semiHidden/>
    <w:unhideWhenUsed/>
    <w:rsid w:val="00BF0F2A"/>
    <w:rPr>
      <w:b/>
      <w:bCs/>
    </w:rPr>
  </w:style>
  <w:style w:type="character" w:customStyle="1" w:styleId="CommentSubjectChar">
    <w:name w:val="Comment Subject Char"/>
    <w:basedOn w:val="CommentTextChar"/>
    <w:link w:val="CommentSubject"/>
    <w:uiPriority w:val="99"/>
    <w:semiHidden/>
    <w:rsid w:val="00BF0F2A"/>
    <w:rPr>
      <w:b/>
      <w:bCs/>
      <w:sz w:val="20"/>
      <w:szCs w:val="20"/>
    </w:rPr>
  </w:style>
  <w:style w:type="paragraph" w:styleId="ListParagraph">
    <w:name w:val="List Paragraph"/>
    <w:aliases w:val="PBAC ES Paragraph,Body Text Bullet Points,Numbered para,BulletPoints,List Paragraph1,Bullet point,List Paragraph11,Recommendation,Section heading,Footnote,Figure_name,Numbered Indented Text,Bullet- First level,List NUmber,Listenabsatz1,lp"/>
    <w:basedOn w:val="Normal"/>
    <w:link w:val="ListParagraphChar"/>
    <w:uiPriority w:val="34"/>
    <w:qFormat/>
    <w:rsid w:val="00BF0F2A"/>
    <w:pPr>
      <w:ind w:left="720"/>
      <w:contextualSpacing/>
    </w:pPr>
  </w:style>
  <w:style w:type="character" w:styleId="Hyperlink">
    <w:name w:val="Hyperlink"/>
    <w:basedOn w:val="DefaultParagraphFont"/>
    <w:uiPriority w:val="99"/>
    <w:unhideWhenUsed/>
    <w:rsid w:val="008B0D59"/>
    <w:rPr>
      <w:color w:val="0563C1" w:themeColor="hyperlink"/>
      <w:u w:val="single"/>
    </w:rPr>
  </w:style>
  <w:style w:type="character" w:styleId="UnresolvedMention">
    <w:name w:val="Unresolved Mention"/>
    <w:basedOn w:val="DefaultParagraphFont"/>
    <w:uiPriority w:val="99"/>
    <w:semiHidden/>
    <w:unhideWhenUsed/>
    <w:rsid w:val="008B0D59"/>
    <w:rPr>
      <w:color w:val="605E5C"/>
      <w:shd w:val="clear" w:color="auto" w:fill="E1DFDD"/>
    </w:rPr>
  </w:style>
  <w:style w:type="paragraph" w:styleId="NormalWeb">
    <w:name w:val="Normal (Web)"/>
    <w:basedOn w:val="Normal"/>
    <w:uiPriority w:val="99"/>
    <w:semiHidden/>
    <w:unhideWhenUsed/>
    <w:rsid w:val="003D42BB"/>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D50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8C3"/>
  </w:style>
  <w:style w:type="paragraph" w:styleId="Footer">
    <w:name w:val="footer"/>
    <w:basedOn w:val="Normal"/>
    <w:link w:val="FooterChar"/>
    <w:uiPriority w:val="99"/>
    <w:unhideWhenUsed/>
    <w:rsid w:val="00D50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8C3"/>
  </w:style>
  <w:style w:type="paragraph" w:styleId="Revision">
    <w:name w:val="Revision"/>
    <w:hidden/>
    <w:uiPriority w:val="99"/>
    <w:semiHidden/>
    <w:rsid w:val="00C11676"/>
    <w:pPr>
      <w:spacing w:after="0" w:line="240" w:lineRule="auto"/>
    </w:pPr>
  </w:style>
  <w:style w:type="paragraph" w:customStyle="1" w:styleId="In-tableHeading">
    <w:name w:val="In-table Heading"/>
    <w:qFormat/>
    <w:rsid w:val="001B0050"/>
    <w:pPr>
      <w:keepNext/>
      <w:spacing w:after="0" w:line="240" w:lineRule="auto"/>
    </w:pPr>
    <w:rPr>
      <w:rFonts w:ascii="Arial Narrow" w:eastAsiaTheme="majorEastAsia" w:hAnsi="Arial Narrow" w:cs="Times New Roman"/>
      <w:b/>
      <w:sz w:val="20"/>
      <w:szCs w:val="24"/>
      <w:lang w:val="en-US" w:eastAsia="en-AU"/>
    </w:rPr>
  </w:style>
  <w:style w:type="paragraph" w:styleId="FootnoteText">
    <w:name w:val="footnote text"/>
    <w:basedOn w:val="Normal"/>
    <w:link w:val="FootnoteTextChar"/>
    <w:uiPriority w:val="99"/>
    <w:semiHidden/>
    <w:unhideWhenUsed/>
    <w:rsid w:val="00C039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39B4"/>
    <w:rPr>
      <w:sz w:val="20"/>
      <w:szCs w:val="20"/>
    </w:rPr>
  </w:style>
  <w:style w:type="character" w:styleId="FootnoteReference">
    <w:name w:val="footnote reference"/>
    <w:basedOn w:val="DefaultParagraphFont"/>
    <w:uiPriority w:val="99"/>
    <w:semiHidden/>
    <w:unhideWhenUsed/>
    <w:rsid w:val="00C039B4"/>
    <w:rPr>
      <w:vertAlign w:val="superscript"/>
    </w:rPr>
  </w:style>
  <w:style w:type="character" w:customStyle="1" w:styleId="Heading2Char">
    <w:name w:val="Heading 2 Char"/>
    <w:basedOn w:val="DefaultParagraphFont"/>
    <w:link w:val="Heading2"/>
    <w:uiPriority w:val="9"/>
    <w:rsid w:val="009E11AF"/>
    <w:rPr>
      <w:rFonts w:ascii="Calibri" w:eastAsiaTheme="majorEastAsia" w:hAnsi="Calibri" w:cstheme="majorBidi"/>
      <w:b/>
      <w:color w:val="2F5496" w:themeColor="accent1" w:themeShade="BF"/>
      <w:sz w:val="36"/>
      <w:szCs w:val="26"/>
    </w:rPr>
  </w:style>
  <w:style w:type="character" w:customStyle="1" w:styleId="Heading1Char">
    <w:name w:val="Heading 1 Char"/>
    <w:basedOn w:val="DefaultParagraphFont"/>
    <w:link w:val="Heading1"/>
    <w:uiPriority w:val="9"/>
    <w:rsid w:val="009E11AF"/>
    <w:rPr>
      <w:rFonts w:ascii="Calibri" w:eastAsiaTheme="majorEastAsia" w:hAnsi="Calibri" w:cstheme="majorBidi"/>
      <w:b/>
      <w:color w:val="2F5496" w:themeColor="accent1" w:themeShade="BF"/>
      <w:sz w:val="36"/>
      <w:szCs w:val="32"/>
    </w:rPr>
  </w:style>
  <w:style w:type="character" w:styleId="FollowedHyperlink">
    <w:name w:val="FollowedHyperlink"/>
    <w:basedOn w:val="DefaultParagraphFont"/>
    <w:uiPriority w:val="99"/>
    <w:semiHidden/>
    <w:unhideWhenUsed/>
    <w:rsid w:val="00BA1283"/>
    <w:rPr>
      <w:color w:val="954F72" w:themeColor="followedHyperlink"/>
      <w:u w:val="single"/>
    </w:rPr>
  </w:style>
  <w:style w:type="character" w:customStyle="1" w:styleId="Heading3Char">
    <w:name w:val="Heading 3 Char"/>
    <w:basedOn w:val="DefaultParagraphFont"/>
    <w:link w:val="Heading3"/>
    <w:uiPriority w:val="9"/>
    <w:rsid w:val="008536FD"/>
    <w:rPr>
      <w:rFonts w:asciiTheme="majorHAnsi" w:eastAsiaTheme="majorEastAsia" w:hAnsiTheme="majorHAnsi" w:cstheme="majorBidi"/>
      <w:color w:val="2F5496" w:themeColor="accent1" w:themeShade="BF"/>
      <w:sz w:val="28"/>
      <w:szCs w:val="24"/>
      <w:u w:val="single"/>
    </w:rPr>
  </w:style>
  <w:style w:type="character" w:styleId="Mention">
    <w:name w:val="Mention"/>
    <w:basedOn w:val="DefaultParagraphFont"/>
    <w:uiPriority w:val="99"/>
    <w:unhideWhenUsed/>
    <w:rsid w:val="003541AE"/>
    <w:rPr>
      <w:color w:val="2B579A"/>
      <w:shd w:val="clear" w:color="auto" w:fill="E1DFDD"/>
    </w:rPr>
  </w:style>
  <w:style w:type="character" w:customStyle="1" w:styleId="ListParagraphChar">
    <w:name w:val="List Paragraph Char"/>
    <w:aliases w:val="PBAC ES Paragraph Char,Body Text Bullet Points Char,Numbered para Char,BulletPoints Char,List Paragraph1 Char,Bullet point Char,List Paragraph11 Char,Recommendation Char,Section heading Char,Footnote Char,Figure_name Char,lp Char"/>
    <w:basedOn w:val="DefaultParagraphFont"/>
    <w:link w:val="ListParagraph"/>
    <w:uiPriority w:val="34"/>
    <w:qFormat/>
    <w:locked/>
    <w:rsid w:val="00391EE8"/>
  </w:style>
  <w:style w:type="paragraph" w:customStyle="1" w:styleId="PBACESHeading1">
    <w:name w:val="PBAC ES Heading 1"/>
    <w:basedOn w:val="Heading1"/>
    <w:next w:val="ListParagraph"/>
    <w:uiPriority w:val="1"/>
    <w:qFormat/>
    <w:rsid w:val="00391EE8"/>
    <w:pPr>
      <w:tabs>
        <w:tab w:val="num" w:pos="360"/>
        <w:tab w:val="left" w:pos="1077"/>
      </w:tabs>
      <w:spacing w:after="120"/>
      <w:jc w:val="left"/>
    </w:pPr>
    <w:rPr>
      <w:rFonts w:asciiTheme="minorHAnsi" w:eastAsia="Times New Roman" w:hAnsiTheme="minorHAnsi" w:cs="Arial"/>
      <w:snapToGrid w:val="0"/>
      <w:color w:val="auto"/>
      <w:sz w:val="32"/>
    </w:rPr>
  </w:style>
  <w:style w:type="paragraph" w:customStyle="1" w:styleId="PBACESHeading2">
    <w:name w:val="PBAC ES Heading 2"/>
    <w:basedOn w:val="Heading2"/>
    <w:uiPriority w:val="1"/>
    <w:qFormat/>
    <w:rsid w:val="00391EE8"/>
    <w:pPr>
      <w:tabs>
        <w:tab w:val="num" w:pos="360"/>
      </w:tabs>
      <w:spacing w:before="360" w:after="120" w:line="240" w:lineRule="auto"/>
    </w:pPr>
    <w:rPr>
      <w:rFonts w:asciiTheme="majorHAnsi" w:hAnsiTheme="majorHAnsi"/>
      <w:i/>
      <w:snapToGrid w:val="0"/>
      <w:color w:val="auto"/>
      <w:sz w:val="28"/>
      <w:szCs w:val="28"/>
    </w:rPr>
  </w:style>
  <w:style w:type="paragraph" w:customStyle="1" w:styleId="PBACESHeadingCAPS">
    <w:name w:val="PBAC ES Heading CAPS"/>
    <w:basedOn w:val="PBACESHeading2"/>
    <w:uiPriority w:val="1"/>
    <w:qFormat/>
    <w:rsid w:val="00391EE8"/>
    <w:rPr>
      <w:i w:val="0"/>
      <w:smallCaps/>
      <w:sz w:val="32"/>
    </w:rPr>
  </w:style>
  <w:style w:type="paragraph" w:customStyle="1" w:styleId="PBACESHeading3">
    <w:name w:val="PBAC ES Heading 3"/>
    <w:basedOn w:val="PBACESHeading2"/>
    <w:uiPriority w:val="1"/>
    <w:qFormat/>
    <w:rsid w:val="00391EE8"/>
    <w:pPr>
      <w:ind w:left="1080" w:hanging="1080"/>
    </w:pPr>
    <w:rPr>
      <w:i w:val="0"/>
      <w:sz w:val="24"/>
    </w:rPr>
  </w:style>
  <w:style w:type="paragraph" w:customStyle="1" w:styleId="MSACHeading1">
    <w:name w:val="MSAC Heading 1"/>
    <w:basedOn w:val="Heading1"/>
    <w:next w:val="Normal"/>
    <w:uiPriority w:val="1"/>
    <w:qFormat/>
    <w:rsid w:val="00391EE8"/>
    <w:pPr>
      <w:tabs>
        <w:tab w:val="num" w:pos="360"/>
      </w:tabs>
      <w:spacing w:before="160" w:after="240" w:line="259" w:lineRule="auto"/>
      <w:jc w:val="left"/>
    </w:pPr>
    <w:rPr>
      <w:rFonts w:ascii="Arial" w:hAnsi="Arial"/>
      <w:color w:val="auto"/>
      <w:sz w:val="24"/>
      <w:szCs w:val="28"/>
    </w:rPr>
  </w:style>
  <w:style w:type="paragraph" w:customStyle="1" w:styleId="MSACESHeading2">
    <w:name w:val="MSAC ES Heading 2"/>
    <w:basedOn w:val="Heading2"/>
    <w:next w:val="Normal"/>
    <w:uiPriority w:val="1"/>
    <w:qFormat/>
    <w:rsid w:val="00391EE8"/>
    <w:pPr>
      <w:tabs>
        <w:tab w:val="num" w:pos="360"/>
      </w:tabs>
      <w:spacing w:before="360" w:after="120" w:line="240" w:lineRule="auto"/>
    </w:pPr>
    <w:rPr>
      <w:rFonts w:ascii="Cambria" w:hAnsi="Cambria"/>
      <w:snapToGrid w:val="0"/>
      <w:color w:val="auto"/>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00068">
      <w:bodyDiv w:val="1"/>
      <w:marLeft w:val="0"/>
      <w:marRight w:val="0"/>
      <w:marTop w:val="0"/>
      <w:marBottom w:val="0"/>
      <w:divBdr>
        <w:top w:val="none" w:sz="0" w:space="0" w:color="auto"/>
        <w:left w:val="none" w:sz="0" w:space="0" w:color="auto"/>
        <w:bottom w:val="none" w:sz="0" w:space="0" w:color="auto"/>
        <w:right w:val="none" w:sz="0" w:space="0" w:color="auto"/>
      </w:divBdr>
    </w:div>
    <w:div w:id="296374834">
      <w:bodyDiv w:val="1"/>
      <w:marLeft w:val="0"/>
      <w:marRight w:val="0"/>
      <w:marTop w:val="0"/>
      <w:marBottom w:val="0"/>
      <w:divBdr>
        <w:top w:val="none" w:sz="0" w:space="0" w:color="auto"/>
        <w:left w:val="none" w:sz="0" w:space="0" w:color="auto"/>
        <w:bottom w:val="none" w:sz="0" w:space="0" w:color="auto"/>
        <w:right w:val="none" w:sz="0" w:space="0" w:color="auto"/>
      </w:divBdr>
    </w:div>
    <w:div w:id="943029521">
      <w:bodyDiv w:val="1"/>
      <w:marLeft w:val="0"/>
      <w:marRight w:val="0"/>
      <w:marTop w:val="0"/>
      <w:marBottom w:val="0"/>
      <w:divBdr>
        <w:top w:val="none" w:sz="0" w:space="0" w:color="auto"/>
        <w:left w:val="none" w:sz="0" w:space="0" w:color="auto"/>
        <w:bottom w:val="none" w:sz="0" w:space="0" w:color="auto"/>
        <w:right w:val="none" w:sz="0" w:space="0" w:color="auto"/>
      </w:divBdr>
    </w:div>
    <w:div w:id="1217014944">
      <w:bodyDiv w:val="1"/>
      <w:marLeft w:val="0"/>
      <w:marRight w:val="0"/>
      <w:marTop w:val="0"/>
      <w:marBottom w:val="0"/>
      <w:divBdr>
        <w:top w:val="none" w:sz="0" w:space="0" w:color="auto"/>
        <w:left w:val="none" w:sz="0" w:space="0" w:color="auto"/>
        <w:bottom w:val="none" w:sz="0" w:space="0" w:color="auto"/>
        <w:right w:val="none" w:sz="0" w:space="0" w:color="auto"/>
      </w:divBdr>
    </w:div>
    <w:div w:id="1635138303">
      <w:bodyDiv w:val="1"/>
      <w:marLeft w:val="0"/>
      <w:marRight w:val="0"/>
      <w:marTop w:val="0"/>
      <w:marBottom w:val="0"/>
      <w:divBdr>
        <w:top w:val="none" w:sz="0" w:space="0" w:color="auto"/>
        <w:left w:val="none" w:sz="0" w:space="0" w:color="auto"/>
        <w:bottom w:val="none" w:sz="0" w:space="0" w:color="auto"/>
        <w:right w:val="none" w:sz="0" w:space="0" w:color="auto"/>
      </w:divBdr>
    </w:div>
    <w:div w:id="1718623958">
      <w:bodyDiv w:val="1"/>
      <w:marLeft w:val="0"/>
      <w:marRight w:val="0"/>
      <w:marTop w:val="0"/>
      <w:marBottom w:val="0"/>
      <w:divBdr>
        <w:top w:val="none" w:sz="0" w:space="0" w:color="auto"/>
        <w:left w:val="none" w:sz="0" w:space="0" w:color="auto"/>
        <w:bottom w:val="none" w:sz="0" w:space="0" w:color="auto"/>
        <w:right w:val="none" w:sz="0" w:space="0" w:color="auto"/>
      </w:divBdr>
    </w:div>
    <w:div w:id="187499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ta.com.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ECA3660A9E6844A6283D382B1ED595" ma:contentTypeVersion="14" ma:contentTypeDescription="Create a new document." ma:contentTypeScope="" ma:versionID="5fe2cce2b9d6e7dde0360aebcc141346">
  <xsd:schema xmlns:xsd="http://www.w3.org/2001/XMLSchema" xmlns:xs="http://www.w3.org/2001/XMLSchema" xmlns:p="http://schemas.microsoft.com/office/2006/metadata/properties" xmlns:ns2="fcf7a6c0-b028-428b-8f28-9b06d722bf06" xmlns:ns3="e7d54a9e-4aca-451b-99db-b94fe438e987" targetNamespace="http://schemas.microsoft.com/office/2006/metadata/properties" ma:root="true" ma:fieldsID="942112c89522ad2aaf0582c26e3af6f3" ns2:_="" ns3:_="">
    <xsd:import namespace="fcf7a6c0-b028-428b-8f28-9b06d722bf06"/>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7a6c0-b028-428b-8f28-9b06d722b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7d54a9e-4aca-451b-99db-b94fe438e987" xsi:nil="true"/>
    <lcf76f155ced4ddcb4097134ff3c332f xmlns="fcf7a6c0-b028-428b-8f28-9b06d722bf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81903C-B8E4-4516-A706-8238146C73A7}">
  <ds:schemaRefs>
    <ds:schemaRef ds:uri="http://schemas.microsoft.com/sharepoint/v3/contenttype/forms"/>
  </ds:schemaRefs>
</ds:datastoreItem>
</file>

<file path=customXml/itemProps2.xml><?xml version="1.0" encoding="utf-8"?>
<ds:datastoreItem xmlns:ds="http://schemas.openxmlformats.org/officeDocument/2006/customXml" ds:itemID="{17516A12-669D-4E25-97E0-4C590A111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7a6c0-b028-428b-8f28-9b06d722bf06"/>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148D4-095F-4529-98FA-D858007B9D7D}">
  <ds:schemaRefs>
    <ds:schemaRef ds:uri="http://schemas.openxmlformats.org/officeDocument/2006/bibliography"/>
  </ds:schemaRefs>
</ds:datastoreItem>
</file>

<file path=customXml/itemProps4.xml><?xml version="1.0" encoding="utf-8"?>
<ds:datastoreItem xmlns:ds="http://schemas.openxmlformats.org/officeDocument/2006/customXml" ds:itemID="{81C78A06-8C64-403A-9E09-BD65FDCCD956}">
  <ds:schemaRefs>
    <ds:schemaRef ds:uri="http://schemas.microsoft.com/office/2006/metadata/properties"/>
    <ds:schemaRef ds:uri="http://schemas.microsoft.com/office/infopath/2007/PartnerControls"/>
    <ds:schemaRef ds:uri="e7d54a9e-4aca-451b-99db-b94fe438e987"/>
    <ds:schemaRef ds:uri="fcf7a6c0-b028-428b-8f28-9b06d722bf0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10144</Characters>
  <Application>Microsoft Office Word</Application>
  <DocSecurity>0</DocSecurity>
  <Lines>260</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11816</CharactersWithSpaces>
  <SharedDoc>false</SharedDoc>
  <HLinks>
    <vt:vector size="186" baseType="variant">
      <vt:variant>
        <vt:i4>1769549</vt:i4>
      </vt:variant>
      <vt:variant>
        <vt:i4>75</vt:i4>
      </vt:variant>
      <vt:variant>
        <vt:i4>0</vt:i4>
      </vt:variant>
      <vt:variant>
        <vt:i4>5</vt:i4>
      </vt:variant>
      <vt:variant>
        <vt:lpwstr>https://hpp.health.gov.au/termsandcondition/?id=a20dfef2-0e27-46a6-85e2-51a568ddd3b9</vt:lpwstr>
      </vt:variant>
      <vt:variant>
        <vt:lpwstr/>
      </vt:variant>
      <vt:variant>
        <vt:i4>3276897</vt:i4>
      </vt:variant>
      <vt:variant>
        <vt:i4>72</vt:i4>
      </vt:variant>
      <vt:variant>
        <vt:i4>0</vt:i4>
      </vt:variant>
      <vt:variant>
        <vt:i4>5</vt:i4>
      </vt:variant>
      <vt:variant>
        <vt:lpwstr>https://www.msac.gov.au/resources/guidelines-preparing-assessments-msac</vt:lpwstr>
      </vt:variant>
      <vt:variant>
        <vt:lpwstr/>
      </vt:variant>
      <vt:variant>
        <vt:i4>6225977</vt:i4>
      </vt:variant>
      <vt:variant>
        <vt:i4>69</vt:i4>
      </vt:variant>
      <vt:variant>
        <vt:i4>0</vt:i4>
      </vt:variant>
      <vt:variant>
        <vt:i4>5</vt:i4>
      </vt:variant>
      <vt:variant>
        <vt:lpwstr/>
      </vt:variant>
      <vt:variant>
        <vt:lpwstr>_Other_Information_1</vt:lpwstr>
      </vt:variant>
      <vt:variant>
        <vt:i4>6225977</vt:i4>
      </vt:variant>
      <vt:variant>
        <vt:i4>66</vt:i4>
      </vt:variant>
      <vt:variant>
        <vt:i4>0</vt:i4>
      </vt:variant>
      <vt:variant>
        <vt:i4>5</vt:i4>
      </vt:variant>
      <vt:variant>
        <vt:lpwstr/>
      </vt:variant>
      <vt:variant>
        <vt:lpwstr>_Other_Information_1</vt:lpwstr>
      </vt:variant>
      <vt:variant>
        <vt:i4>4456477</vt:i4>
      </vt:variant>
      <vt:variant>
        <vt:i4>63</vt:i4>
      </vt:variant>
      <vt:variant>
        <vt:i4>0</vt:i4>
      </vt:variant>
      <vt:variant>
        <vt:i4>5</vt:i4>
      </vt:variant>
      <vt:variant>
        <vt:lpwstr>https://www.msac.gov.au/resources/framework-msac-assessment-radiopharmaceuticals</vt:lpwstr>
      </vt:variant>
      <vt:variant>
        <vt:lpwstr/>
      </vt:variant>
      <vt:variant>
        <vt:i4>5308480</vt:i4>
      </vt:variant>
      <vt:variant>
        <vt:i4>60</vt:i4>
      </vt:variant>
      <vt:variant>
        <vt:i4>0</vt:i4>
      </vt:variant>
      <vt:variant>
        <vt:i4>5</vt:i4>
      </vt:variant>
      <vt:variant>
        <vt:lpwstr>https://nata.com.au/</vt:lpwstr>
      </vt:variant>
      <vt:variant>
        <vt:lpwstr/>
      </vt:variant>
      <vt:variant>
        <vt:i4>6029369</vt:i4>
      </vt:variant>
      <vt:variant>
        <vt:i4>57</vt:i4>
      </vt:variant>
      <vt:variant>
        <vt:i4>0</vt:i4>
      </vt:variant>
      <vt:variant>
        <vt:i4>5</vt:i4>
      </vt:variant>
      <vt:variant>
        <vt:lpwstr/>
      </vt:variant>
      <vt:variant>
        <vt:lpwstr>_Other_Information_2</vt:lpwstr>
      </vt:variant>
      <vt:variant>
        <vt:i4>1835061</vt:i4>
      </vt:variant>
      <vt:variant>
        <vt:i4>54</vt:i4>
      </vt:variant>
      <vt:variant>
        <vt:i4>0</vt:i4>
      </vt:variant>
      <vt:variant>
        <vt:i4>5</vt:i4>
      </vt:variant>
      <vt:variant>
        <vt:lpwstr/>
      </vt:variant>
      <vt:variant>
        <vt:lpwstr>_Radiopharmaceuticals</vt:lpwstr>
      </vt:variant>
      <vt:variant>
        <vt:i4>458804</vt:i4>
      </vt:variant>
      <vt:variant>
        <vt:i4>51</vt:i4>
      </vt:variant>
      <vt:variant>
        <vt:i4>0</vt:i4>
      </vt:variant>
      <vt:variant>
        <vt:i4>5</vt:i4>
      </vt:variant>
      <vt:variant>
        <vt:lpwstr/>
      </vt:variant>
      <vt:variant>
        <vt:lpwstr>_B2:_NATA_Accreditation</vt:lpwstr>
      </vt:variant>
      <vt:variant>
        <vt:i4>6029369</vt:i4>
      </vt:variant>
      <vt:variant>
        <vt:i4>48</vt:i4>
      </vt:variant>
      <vt:variant>
        <vt:i4>0</vt:i4>
      </vt:variant>
      <vt:variant>
        <vt:i4>5</vt:i4>
      </vt:variant>
      <vt:variant>
        <vt:lpwstr/>
      </vt:variant>
      <vt:variant>
        <vt:lpwstr>_Other_Information_2</vt:lpwstr>
      </vt:variant>
      <vt:variant>
        <vt:i4>1835061</vt:i4>
      </vt:variant>
      <vt:variant>
        <vt:i4>45</vt:i4>
      </vt:variant>
      <vt:variant>
        <vt:i4>0</vt:i4>
      </vt:variant>
      <vt:variant>
        <vt:i4>5</vt:i4>
      </vt:variant>
      <vt:variant>
        <vt:lpwstr/>
      </vt:variant>
      <vt:variant>
        <vt:lpwstr>_Radiopharmaceuticals</vt:lpwstr>
      </vt:variant>
      <vt:variant>
        <vt:i4>458804</vt:i4>
      </vt:variant>
      <vt:variant>
        <vt:i4>42</vt:i4>
      </vt:variant>
      <vt:variant>
        <vt:i4>0</vt:i4>
      </vt:variant>
      <vt:variant>
        <vt:i4>5</vt:i4>
      </vt:variant>
      <vt:variant>
        <vt:lpwstr/>
      </vt:variant>
      <vt:variant>
        <vt:lpwstr>_B2:_NATA_Accreditation</vt:lpwstr>
      </vt:variant>
      <vt:variant>
        <vt:i4>6029369</vt:i4>
      </vt:variant>
      <vt:variant>
        <vt:i4>39</vt:i4>
      </vt:variant>
      <vt:variant>
        <vt:i4>0</vt:i4>
      </vt:variant>
      <vt:variant>
        <vt:i4>5</vt:i4>
      </vt:variant>
      <vt:variant>
        <vt:lpwstr/>
      </vt:variant>
      <vt:variant>
        <vt:lpwstr>_Other_Information_2</vt:lpwstr>
      </vt:variant>
      <vt:variant>
        <vt:i4>1835061</vt:i4>
      </vt:variant>
      <vt:variant>
        <vt:i4>36</vt:i4>
      </vt:variant>
      <vt:variant>
        <vt:i4>0</vt:i4>
      </vt:variant>
      <vt:variant>
        <vt:i4>5</vt:i4>
      </vt:variant>
      <vt:variant>
        <vt:lpwstr/>
      </vt:variant>
      <vt:variant>
        <vt:lpwstr>_Radiopharmaceuticals</vt:lpwstr>
      </vt:variant>
      <vt:variant>
        <vt:i4>458804</vt:i4>
      </vt:variant>
      <vt:variant>
        <vt:i4>33</vt:i4>
      </vt:variant>
      <vt:variant>
        <vt:i4>0</vt:i4>
      </vt:variant>
      <vt:variant>
        <vt:i4>5</vt:i4>
      </vt:variant>
      <vt:variant>
        <vt:lpwstr/>
      </vt:variant>
      <vt:variant>
        <vt:lpwstr>_B2:_NATA_Accreditation</vt:lpwstr>
      </vt:variant>
      <vt:variant>
        <vt:i4>5505032</vt:i4>
      </vt:variant>
      <vt:variant>
        <vt:i4>30</vt:i4>
      </vt:variant>
      <vt:variant>
        <vt:i4>0</vt:i4>
      </vt:variant>
      <vt:variant>
        <vt:i4>5</vt:i4>
      </vt:variant>
      <vt:variant>
        <vt:lpwstr>https://www.msac.gov.au/apply/before-you-apply/application-timelines</vt:lpwstr>
      </vt:variant>
      <vt:variant>
        <vt:lpwstr>regulatory-processes</vt:lpwstr>
      </vt:variant>
      <vt:variant>
        <vt:i4>7209062</vt:i4>
      </vt:variant>
      <vt:variant>
        <vt:i4>27</vt:i4>
      </vt:variant>
      <vt:variant>
        <vt:i4>0</vt:i4>
      </vt:variant>
      <vt:variant>
        <vt:i4>5</vt:i4>
      </vt:variant>
      <vt:variant>
        <vt:lpwstr/>
      </vt:variant>
      <vt:variant>
        <vt:lpwstr>_Other_Information</vt:lpwstr>
      </vt:variant>
      <vt:variant>
        <vt:i4>1835061</vt:i4>
      </vt:variant>
      <vt:variant>
        <vt:i4>24</vt:i4>
      </vt:variant>
      <vt:variant>
        <vt:i4>0</vt:i4>
      </vt:variant>
      <vt:variant>
        <vt:i4>5</vt:i4>
      </vt:variant>
      <vt:variant>
        <vt:lpwstr/>
      </vt:variant>
      <vt:variant>
        <vt:lpwstr>_Radiopharmaceuticals</vt:lpwstr>
      </vt:variant>
      <vt:variant>
        <vt:i4>458804</vt:i4>
      </vt:variant>
      <vt:variant>
        <vt:i4>21</vt:i4>
      </vt:variant>
      <vt:variant>
        <vt:i4>0</vt:i4>
      </vt:variant>
      <vt:variant>
        <vt:i4>5</vt:i4>
      </vt:variant>
      <vt:variant>
        <vt:lpwstr/>
      </vt:variant>
      <vt:variant>
        <vt:lpwstr>_B2:_NATA_Accreditation</vt:lpwstr>
      </vt:variant>
      <vt:variant>
        <vt:i4>3735612</vt:i4>
      </vt:variant>
      <vt:variant>
        <vt:i4>18</vt:i4>
      </vt:variant>
      <vt:variant>
        <vt:i4>0</vt:i4>
      </vt:variant>
      <vt:variant>
        <vt:i4>5</vt:i4>
      </vt:variant>
      <vt:variant>
        <vt:lpwstr/>
      </vt:variant>
      <vt:variant>
        <vt:lpwstr>_ARTG_Listing</vt:lpwstr>
      </vt:variant>
      <vt:variant>
        <vt:i4>6357057</vt:i4>
      </vt:variant>
      <vt:variant>
        <vt:i4>15</vt:i4>
      </vt:variant>
      <vt:variant>
        <vt:i4>0</vt:i4>
      </vt:variant>
      <vt:variant>
        <vt:i4>5</vt:i4>
      </vt:variant>
      <vt:variant>
        <vt:lpwstr>mailto:MSAC.secretariat@health.gov.au</vt:lpwstr>
      </vt:variant>
      <vt:variant>
        <vt:lpwstr/>
      </vt:variant>
      <vt:variant>
        <vt:i4>7602248</vt:i4>
      </vt:variant>
      <vt:variant>
        <vt:i4>12</vt:i4>
      </vt:variant>
      <vt:variant>
        <vt:i4>0</vt:i4>
      </vt:variant>
      <vt:variant>
        <vt:i4>5</vt:i4>
      </vt:variant>
      <vt:variant>
        <vt:lpwstr/>
      </vt:variant>
      <vt:variant>
        <vt:lpwstr>_Table_2:_Summary</vt:lpwstr>
      </vt:variant>
      <vt:variant>
        <vt:i4>262162</vt:i4>
      </vt:variant>
      <vt:variant>
        <vt:i4>9</vt:i4>
      </vt:variant>
      <vt:variant>
        <vt:i4>0</vt:i4>
      </vt:variant>
      <vt:variant>
        <vt:i4>5</vt:i4>
      </vt:variant>
      <vt:variant>
        <vt:lpwstr>https://www.msac.gov.au/resources/how-submit-completed-reapplication-template</vt:lpwstr>
      </vt:variant>
      <vt:variant>
        <vt:lpwstr/>
      </vt:variant>
      <vt:variant>
        <vt:i4>1048669</vt:i4>
      </vt:variant>
      <vt:variant>
        <vt:i4>6</vt:i4>
      </vt:variant>
      <vt:variant>
        <vt:i4>0</vt:i4>
      </vt:variant>
      <vt:variant>
        <vt:i4>5</vt:i4>
      </vt:variant>
      <vt:variant>
        <vt:lpwstr>https://www.msac.gov.au/resources/applicant-developed-assessment-report-adar-template</vt:lpwstr>
      </vt:variant>
      <vt:variant>
        <vt:lpwstr/>
      </vt:variant>
      <vt:variant>
        <vt:i4>1048669</vt:i4>
      </vt:variant>
      <vt:variant>
        <vt:i4>3</vt:i4>
      </vt:variant>
      <vt:variant>
        <vt:i4>0</vt:i4>
      </vt:variant>
      <vt:variant>
        <vt:i4>5</vt:i4>
      </vt:variant>
      <vt:variant>
        <vt:lpwstr>https://www.msac.gov.au/resources/applicant-developed-assessment-report-adar-template</vt:lpwstr>
      </vt:variant>
      <vt:variant>
        <vt:lpwstr/>
      </vt:variant>
      <vt:variant>
        <vt:i4>6357057</vt:i4>
      </vt:variant>
      <vt:variant>
        <vt:i4>0</vt:i4>
      </vt:variant>
      <vt:variant>
        <vt:i4>0</vt:i4>
      </vt:variant>
      <vt:variant>
        <vt:i4>5</vt:i4>
      </vt:variant>
      <vt:variant>
        <vt:lpwstr>mailto:MSAC.secretariat@health.gov.au</vt:lpwstr>
      </vt:variant>
      <vt:variant>
        <vt:lpwstr/>
      </vt:variant>
      <vt:variant>
        <vt:i4>7536644</vt:i4>
      </vt:variant>
      <vt:variant>
        <vt:i4>12</vt:i4>
      </vt:variant>
      <vt:variant>
        <vt:i4>0</vt:i4>
      </vt:variant>
      <vt:variant>
        <vt:i4>5</vt:i4>
      </vt:variant>
      <vt:variant>
        <vt:lpwstr>mailto:kbwd052@astrazeneca.net</vt:lpwstr>
      </vt:variant>
      <vt:variant>
        <vt:lpwstr/>
      </vt:variant>
      <vt:variant>
        <vt:i4>6619166</vt:i4>
      </vt:variant>
      <vt:variant>
        <vt:i4>9</vt:i4>
      </vt:variant>
      <vt:variant>
        <vt:i4>0</vt:i4>
      </vt:variant>
      <vt:variant>
        <vt:i4>5</vt:i4>
      </vt:variant>
      <vt:variant>
        <vt:lpwstr>mailto:kvng984@astrazeneca.net</vt:lpwstr>
      </vt:variant>
      <vt:variant>
        <vt:lpwstr/>
      </vt:variant>
      <vt:variant>
        <vt:i4>6619166</vt:i4>
      </vt:variant>
      <vt:variant>
        <vt:i4>6</vt:i4>
      </vt:variant>
      <vt:variant>
        <vt:i4>0</vt:i4>
      </vt:variant>
      <vt:variant>
        <vt:i4>5</vt:i4>
      </vt:variant>
      <vt:variant>
        <vt:lpwstr>mailto:kvng984@astrazeneca.net</vt:lpwstr>
      </vt:variant>
      <vt:variant>
        <vt:lpwstr/>
      </vt:variant>
      <vt:variant>
        <vt:i4>7536644</vt:i4>
      </vt:variant>
      <vt:variant>
        <vt:i4>3</vt:i4>
      </vt:variant>
      <vt:variant>
        <vt:i4>0</vt:i4>
      </vt:variant>
      <vt:variant>
        <vt:i4>5</vt:i4>
      </vt:variant>
      <vt:variant>
        <vt:lpwstr>mailto:kbwd052@astrazeneca.net</vt:lpwstr>
      </vt:variant>
      <vt:variant>
        <vt:lpwstr/>
      </vt:variant>
      <vt:variant>
        <vt:i4>6619166</vt:i4>
      </vt:variant>
      <vt:variant>
        <vt:i4>0</vt:i4>
      </vt:variant>
      <vt:variant>
        <vt:i4>0</vt:i4>
      </vt:variant>
      <vt:variant>
        <vt:i4>5</vt:i4>
      </vt:variant>
      <vt:variant>
        <vt:lpwstr>mailto:kvng984@astrazeneca.net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2026-10-19T04:19:00Z</dcterms:created>
  <dcterms:modified xsi:type="dcterms:W3CDTF">2026-10-19T04:55:00Z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68ec29ff,253afe29,1c4444aa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68194cbb,700cbf5d,bfc6280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2026-10-08T03:49:48Z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e06bc8c6-f5ca-4da1-a011-08c72b866bc8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0x0101007FECA3660A9E6844A6283D382B1ED595</vt:lpwstr>
  </property>
  <property fmtid="{D5CDD505-2E9C-101B-9397-08002B2CF9AE}" pid="17" name="docLang">
    <vt:lpwstr>en</vt:lpwstr>
  </property>
  <property fmtid="{D5CDD505-2E9C-101B-9397-08002B2CF9AE}" pid="18" name="MediaServiceImageTags">
    <vt:lpwstr/>
  </property>
</Properties>
</file>